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7DC" w:rsidRDefault="00F807DC">
      <w:pPr>
        <w:pStyle w:val="MarginText"/>
        <w:rPr>
          <w:b/>
        </w:rPr>
      </w:pPr>
      <w:r>
        <w:rPr>
          <w:b/>
        </w:rPr>
        <w:t>Government Procurement Service: Order Form and Call-Off for Services</w:t>
      </w:r>
    </w:p>
    <w:p w:rsidR="00F807DC" w:rsidRDefault="00F807DC">
      <w:pPr>
        <w:pStyle w:val="MarginText"/>
      </w:pPr>
    </w:p>
    <w:p w:rsidR="00F807DC" w:rsidRDefault="00F807DC">
      <w:pPr>
        <w:pStyle w:val="MarginText"/>
        <w:jc w:val="center"/>
        <w:rPr>
          <w:b/>
          <w:u w:val="single"/>
        </w:rPr>
      </w:pPr>
      <w:r>
        <w:br w:type="page"/>
      </w:r>
      <w:r>
        <w:rPr>
          <w:b/>
          <w:u w:val="single"/>
        </w:rPr>
        <w:lastRenderedPageBreak/>
        <w:t>RESTRICTED COMMERCIAL</w:t>
      </w:r>
    </w:p>
    <w:p w:rsidR="00F807DC" w:rsidRDefault="00F807DC">
      <w:pPr>
        <w:pStyle w:val="MarginText"/>
        <w:jc w:val="center"/>
        <w:rPr>
          <w:b/>
          <w:u w:val="single"/>
        </w:rPr>
      </w:pPr>
      <w:r>
        <w:rPr>
          <w:b/>
          <w:u w:val="single"/>
        </w:rPr>
        <w:t>FRAMEWORK AGREEMENT</w:t>
      </w:r>
    </w:p>
    <w:p w:rsidR="00F807DC" w:rsidRDefault="00F807DC">
      <w:pPr>
        <w:pStyle w:val="MarginText"/>
        <w:jc w:val="center"/>
        <w:rPr>
          <w:b/>
          <w:u w:val="single"/>
        </w:rPr>
      </w:pPr>
      <w:r>
        <w:rPr>
          <w:b/>
          <w:u w:val="single"/>
        </w:rPr>
        <w:t>FRAMEWORK SCHEDULE 4</w:t>
      </w:r>
    </w:p>
    <w:p w:rsidR="00F807DC" w:rsidRDefault="00F807DC">
      <w:pPr>
        <w:pStyle w:val="MarginText"/>
        <w:jc w:val="center"/>
        <w:rPr>
          <w:b/>
          <w:u w:val="single"/>
        </w:rPr>
      </w:pPr>
      <w:r>
        <w:rPr>
          <w:b/>
          <w:u w:val="single"/>
        </w:rPr>
        <w:t>Part B</w:t>
      </w:r>
    </w:p>
    <w:p w:rsidR="00F807DC" w:rsidRDefault="00F807DC">
      <w:pPr>
        <w:pStyle w:val="MarginText"/>
        <w:jc w:val="center"/>
        <w:rPr>
          <w:b/>
          <w:u w:val="single"/>
        </w:rPr>
      </w:pPr>
      <w:r>
        <w:rPr>
          <w:b/>
          <w:u w:val="single"/>
        </w:rPr>
        <w:t>MODEL ORDER FORM AND CALL-OFF TERMS</w:t>
      </w:r>
    </w:p>
    <w:p w:rsidR="00F807DC" w:rsidRDefault="00F807DC">
      <w:pPr>
        <w:pStyle w:val="MarginText"/>
        <w:jc w:val="center"/>
      </w:pPr>
    </w:p>
    <w:p w:rsidR="00F807DC" w:rsidRDefault="00F807DC">
      <w:pPr>
        <w:pStyle w:val="MarginText"/>
        <w:jc w:val="center"/>
        <w:rPr>
          <w:b/>
        </w:rPr>
      </w:pPr>
      <w:r>
        <w:br w:type="page"/>
      </w:r>
      <w:r>
        <w:rPr>
          <w:b/>
        </w:rPr>
        <w:lastRenderedPageBreak/>
        <w:t>FRAMEWORK SCHEDULE 4</w:t>
      </w:r>
    </w:p>
    <w:p w:rsidR="00F807DC" w:rsidRDefault="00F807DC">
      <w:pPr>
        <w:pStyle w:val="MarginText"/>
        <w:jc w:val="center"/>
        <w:rPr>
          <w:b/>
        </w:rPr>
      </w:pPr>
      <w:r>
        <w:rPr>
          <w:b/>
        </w:rPr>
        <w:t>ORDER FORM AND CALL-OFF TERMS</w:t>
      </w:r>
    </w:p>
    <w:p w:rsidR="00F807DC" w:rsidRDefault="00F807DC">
      <w:pPr>
        <w:pStyle w:val="MarginText"/>
        <w:jc w:val="center"/>
        <w:rPr>
          <w:b/>
        </w:rPr>
      </w:pPr>
      <w:r>
        <w:rPr>
          <w:b/>
        </w:rPr>
        <w:t>Part 1 - Order Form</w:t>
      </w:r>
    </w:p>
    <w:p w:rsidR="00F807DC" w:rsidRDefault="00F807DC">
      <w:pPr>
        <w:pStyle w:val="MarginText"/>
      </w:pPr>
      <w:r>
        <w:t xml:space="preserve">This Order Form is issued subject to the provisions of the framework agreement </w:t>
      </w:r>
      <w:proofErr w:type="gramStart"/>
      <w:r w:rsidR="00AF7ED2">
        <w:t xml:space="preserve">RM932 </w:t>
      </w:r>
      <w:r>
        <w:t xml:space="preserve"> entered</w:t>
      </w:r>
      <w:proofErr w:type="gramEnd"/>
      <w:r>
        <w:t xml:space="preserve"> into between the</w:t>
      </w:r>
      <w:r w:rsidR="00826ABA">
        <w:t xml:space="preserve"> Authority and the Supplier on 01/03/2016</w:t>
      </w:r>
      <w:r w:rsidR="009C251F">
        <w:t xml:space="preserve"> </w:t>
      </w:r>
      <w:r>
        <w:t>(</w:t>
      </w:r>
      <w:r>
        <w:rPr>
          <w:b/>
        </w:rPr>
        <w:t>"Framework Agreement"</w:t>
      </w:r>
      <w:r>
        <w:t xml:space="preserve">).  The Supplier agrees to supply the </w:t>
      </w:r>
      <w:r w:rsidR="00E91523">
        <w:t>S</w:t>
      </w:r>
      <w:r>
        <w:t>ervices specified below on and subject to the terms of this Contract and for the avoidance of doubt the Contract consists of the terms set out in this Order Form and the Call</w:t>
      </w:r>
      <w:r w:rsidR="00E91523">
        <w:t>-</w:t>
      </w:r>
      <w:r>
        <w:t xml:space="preserve">Off Terms, together with the </w:t>
      </w:r>
      <w:r w:rsidR="00E91523">
        <w:t>S</w:t>
      </w:r>
      <w:r>
        <w:t>chedules thereto.</w:t>
      </w:r>
    </w:p>
    <w:p w:rsidR="00F807DC" w:rsidRDefault="00F807DC">
      <w:pPr>
        <w:pStyle w:val="Marg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829"/>
        <w:gridCol w:w="1699"/>
        <w:gridCol w:w="2900"/>
      </w:tblGrid>
      <w:tr w:rsidR="00F807DC">
        <w:trPr>
          <w:trHeight w:val="217"/>
        </w:trPr>
        <w:tc>
          <w:tcPr>
            <w:tcW w:w="817" w:type="dxa"/>
            <w:shd w:val="clear" w:color="auto" w:fill="E6E6E6"/>
          </w:tcPr>
          <w:p w:rsidR="00F807DC" w:rsidRPr="00F807DC" w:rsidRDefault="00F807DC">
            <w:pPr>
              <w:pStyle w:val="MarginText"/>
            </w:pPr>
            <w:r w:rsidRPr="00F807DC">
              <w:t>Date</w:t>
            </w:r>
          </w:p>
        </w:tc>
        <w:tc>
          <w:tcPr>
            <w:tcW w:w="3829" w:type="dxa"/>
          </w:tcPr>
          <w:p w:rsidR="00F807DC" w:rsidRPr="00F807DC" w:rsidRDefault="00530CD5">
            <w:pPr>
              <w:pStyle w:val="MarginText"/>
            </w:pPr>
            <w:r>
              <w:t>29/06/16</w:t>
            </w:r>
          </w:p>
        </w:tc>
        <w:tc>
          <w:tcPr>
            <w:tcW w:w="1699" w:type="dxa"/>
            <w:shd w:val="clear" w:color="auto" w:fill="E6E6E6"/>
          </w:tcPr>
          <w:p w:rsidR="00F807DC" w:rsidRPr="00F807DC" w:rsidRDefault="00F807DC">
            <w:pPr>
              <w:pStyle w:val="MarginText"/>
            </w:pPr>
            <w:r w:rsidRPr="00F807DC">
              <w:t>Order Number</w:t>
            </w:r>
          </w:p>
        </w:tc>
        <w:tc>
          <w:tcPr>
            <w:tcW w:w="2900" w:type="dxa"/>
          </w:tcPr>
          <w:p w:rsidR="00826ABA" w:rsidRDefault="00826ABA">
            <w:pPr>
              <w:pStyle w:val="MarginText"/>
            </w:pPr>
          </w:p>
          <w:p w:rsidR="00F807DC" w:rsidRPr="00F807DC" w:rsidRDefault="00826ABA">
            <w:pPr>
              <w:pStyle w:val="MarginText"/>
            </w:pPr>
            <w:r>
              <w:t>ITT No 60090</w:t>
            </w:r>
            <w:r w:rsidR="00F807DC" w:rsidRPr="00F807DC">
              <w:br/>
              <w:t>To be quoted on all correspondence relating to this Order</w:t>
            </w:r>
          </w:p>
        </w:tc>
      </w:tr>
    </w:tbl>
    <w:p w:rsidR="00F807DC" w:rsidRDefault="00F807DC">
      <w:pPr>
        <w:pStyle w:val="MarginText"/>
        <w:spacing w:after="120"/>
        <w:rPr>
          <w:u w:val="single"/>
        </w:rPr>
      </w:pPr>
    </w:p>
    <w:p w:rsidR="00F807DC" w:rsidRDefault="00F807DC">
      <w:pPr>
        <w:pStyle w:val="MarginText"/>
        <w:spacing w:after="120"/>
        <w:rPr>
          <w:b/>
          <w:szCs w:val="22"/>
        </w:rPr>
      </w:pPr>
      <w:r>
        <w:rPr>
          <w:b/>
          <w:szCs w:val="22"/>
        </w:rPr>
        <w:t>FROM</w:t>
      </w:r>
    </w:p>
    <w:p w:rsidR="00F807DC" w:rsidRDefault="00F807DC">
      <w:pPr>
        <w:pStyle w:val="MarginText"/>
        <w:spacing w:after="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7194"/>
      </w:tblGrid>
      <w:tr w:rsidR="00F807DC">
        <w:tc>
          <w:tcPr>
            <w:tcW w:w="2051"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rPr>
                <w:szCs w:val="22"/>
              </w:rPr>
            </w:pPr>
            <w:r w:rsidRPr="00F807DC">
              <w:rPr>
                <w:szCs w:val="22"/>
              </w:rPr>
              <w:t>Customer</w:t>
            </w:r>
          </w:p>
        </w:tc>
        <w:tc>
          <w:tcPr>
            <w:tcW w:w="7194" w:type="dxa"/>
            <w:tcBorders>
              <w:top w:val="single" w:sz="4" w:space="0" w:color="auto"/>
              <w:left w:val="single" w:sz="4" w:space="0" w:color="auto"/>
              <w:bottom w:val="single" w:sz="4" w:space="0" w:color="auto"/>
              <w:right w:val="single" w:sz="4" w:space="0" w:color="auto"/>
            </w:tcBorders>
          </w:tcPr>
          <w:p w:rsidR="00F807DC" w:rsidRPr="00F807DC" w:rsidRDefault="003833B7" w:rsidP="003833B7">
            <w:pPr>
              <w:pStyle w:val="MarginText"/>
              <w:rPr>
                <w:szCs w:val="22"/>
              </w:rPr>
            </w:pPr>
            <w:r>
              <w:rPr>
                <w:b/>
                <w:szCs w:val="22"/>
              </w:rPr>
              <w:t>Department of Health</w:t>
            </w:r>
            <w:r>
              <w:rPr>
                <w:szCs w:val="22"/>
              </w:rPr>
              <w:t xml:space="preserve"> </w:t>
            </w:r>
            <w:r w:rsidR="00F807DC" w:rsidRPr="00F807DC">
              <w:rPr>
                <w:szCs w:val="22"/>
              </w:rPr>
              <w:t>"</w:t>
            </w:r>
            <w:r w:rsidR="00F807DC" w:rsidRPr="00F807DC">
              <w:rPr>
                <w:b/>
                <w:szCs w:val="22"/>
              </w:rPr>
              <w:t>Customer</w:t>
            </w:r>
            <w:r w:rsidR="00F807DC" w:rsidRPr="00F807DC">
              <w:rPr>
                <w:szCs w:val="22"/>
              </w:rPr>
              <w:t>"</w:t>
            </w:r>
          </w:p>
        </w:tc>
      </w:tr>
      <w:tr w:rsidR="00F807DC">
        <w:tc>
          <w:tcPr>
            <w:tcW w:w="2051"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rPr>
                <w:szCs w:val="22"/>
              </w:rPr>
            </w:pPr>
            <w:r w:rsidRPr="00F807DC">
              <w:rPr>
                <w:szCs w:val="22"/>
              </w:rPr>
              <w:t>Customer's Address</w:t>
            </w:r>
          </w:p>
        </w:tc>
        <w:tc>
          <w:tcPr>
            <w:tcW w:w="7194" w:type="dxa"/>
            <w:tcBorders>
              <w:top w:val="single" w:sz="4" w:space="0" w:color="auto"/>
              <w:left w:val="single" w:sz="4" w:space="0" w:color="auto"/>
              <w:bottom w:val="single" w:sz="4" w:space="0" w:color="auto"/>
              <w:right w:val="single" w:sz="4" w:space="0" w:color="auto"/>
            </w:tcBorders>
          </w:tcPr>
          <w:p w:rsidR="00F807DC" w:rsidRPr="00F807DC" w:rsidRDefault="003833B7">
            <w:pPr>
              <w:pStyle w:val="MarginText"/>
              <w:rPr>
                <w:szCs w:val="22"/>
              </w:rPr>
            </w:pPr>
            <w:r>
              <w:rPr>
                <w:b/>
                <w:szCs w:val="22"/>
              </w:rPr>
              <w:t>Department of Health, Quarry House, Quarry Hill, Leeds. LS2 7UE</w:t>
            </w:r>
          </w:p>
        </w:tc>
      </w:tr>
      <w:tr w:rsidR="00F807DC">
        <w:tc>
          <w:tcPr>
            <w:tcW w:w="2051"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rPr>
                <w:szCs w:val="22"/>
              </w:rPr>
            </w:pPr>
            <w:r w:rsidRPr="00F807DC">
              <w:rPr>
                <w:szCs w:val="22"/>
              </w:rPr>
              <w:t>Invoice Address</w:t>
            </w:r>
          </w:p>
        </w:tc>
        <w:tc>
          <w:tcPr>
            <w:tcW w:w="7194" w:type="dxa"/>
            <w:tcBorders>
              <w:top w:val="single" w:sz="4" w:space="0" w:color="auto"/>
              <w:left w:val="single" w:sz="4" w:space="0" w:color="auto"/>
              <w:bottom w:val="single" w:sz="4" w:space="0" w:color="auto"/>
              <w:right w:val="single" w:sz="4" w:space="0" w:color="auto"/>
            </w:tcBorders>
          </w:tcPr>
          <w:p w:rsidR="00F807DC" w:rsidRDefault="00AC3AEF">
            <w:pPr>
              <w:pStyle w:val="MarginText"/>
              <w:rPr>
                <w:b/>
                <w:szCs w:val="22"/>
              </w:rPr>
            </w:pPr>
            <w:hyperlink r:id="rId9" w:history="1">
              <w:r w:rsidR="00D55760" w:rsidRPr="006756EE">
                <w:rPr>
                  <w:rStyle w:val="Hyperlink"/>
                  <w:b/>
                  <w:szCs w:val="22"/>
                </w:rPr>
                <w:t>MB-PaymentQueries@dh.gsi.gov.uk</w:t>
              </w:r>
            </w:hyperlink>
          </w:p>
          <w:p w:rsidR="00D55760" w:rsidRPr="00F807DC" w:rsidRDefault="00D55760">
            <w:pPr>
              <w:pStyle w:val="MarginText"/>
              <w:rPr>
                <w:szCs w:val="22"/>
              </w:rPr>
            </w:pPr>
            <w:r>
              <w:rPr>
                <w:b/>
                <w:szCs w:val="22"/>
              </w:rPr>
              <w:t>Department of Health, Accounts Payable, Room 530, Richmond House, 79 Whitehall, London, SW1A 2NS.</w:t>
            </w:r>
          </w:p>
        </w:tc>
      </w:tr>
      <w:tr w:rsidR="00F807DC">
        <w:tc>
          <w:tcPr>
            <w:tcW w:w="2051"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rPr>
                <w:szCs w:val="22"/>
              </w:rPr>
            </w:pPr>
            <w:r w:rsidRPr="00F807DC">
              <w:rPr>
                <w:szCs w:val="22"/>
              </w:rPr>
              <w:t>Contact Ref:</w:t>
            </w:r>
          </w:p>
        </w:tc>
        <w:tc>
          <w:tcPr>
            <w:tcW w:w="7194" w:type="dxa"/>
            <w:tcBorders>
              <w:top w:val="single" w:sz="4" w:space="0" w:color="auto"/>
              <w:left w:val="single" w:sz="4" w:space="0" w:color="auto"/>
              <w:bottom w:val="single" w:sz="4" w:space="0" w:color="auto"/>
              <w:right w:val="single" w:sz="4" w:space="0" w:color="auto"/>
            </w:tcBorders>
          </w:tcPr>
          <w:p w:rsidR="00F807DC" w:rsidRPr="00F807DC" w:rsidRDefault="00F807DC">
            <w:pPr>
              <w:pStyle w:val="MarginText"/>
              <w:spacing w:after="0"/>
              <w:rPr>
                <w:szCs w:val="22"/>
              </w:rPr>
            </w:pPr>
            <w:r w:rsidRPr="001F57A9">
              <w:rPr>
                <w:szCs w:val="22"/>
              </w:rPr>
              <w:t>Name</w:t>
            </w:r>
            <w:r w:rsidRPr="00F807DC">
              <w:rPr>
                <w:szCs w:val="22"/>
              </w:rPr>
              <w:t xml:space="preserve">:  </w:t>
            </w:r>
            <w:r w:rsidRPr="00F807DC">
              <w:rPr>
                <w:szCs w:val="22"/>
              </w:rPr>
              <w:tab/>
            </w:r>
            <w:r w:rsidR="00530CD5" w:rsidRPr="00530CD5">
              <w:rPr>
                <w:color w:val="365F91" w:themeColor="accent1" w:themeShade="BF"/>
                <w:szCs w:val="22"/>
              </w:rPr>
              <w:t>Information redacted under Section 40 of the FOIA</w:t>
            </w:r>
            <w:r w:rsidR="00FF0C8F">
              <w:rPr>
                <w:b/>
                <w:szCs w:val="22"/>
              </w:rPr>
              <w:br/>
            </w:r>
            <w:r w:rsidR="00FF0C8F" w:rsidRPr="001F57A9">
              <w:rPr>
                <w:szCs w:val="22"/>
              </w:rPr>
              <w:t>Address:</w:t>
            </w:r>
            <w:r w:rsidR="00FF0C8F">
              <w:rPr>
                <w:b/>
                <w:szCs w:val="22"/>
              </w:rPr>
              <w:tab/>
            </w:r>
            <w:r w:rsidR="001F57A9">
              <w:rPr>
                <w:b/>
                <w:szCs w:val="22"/>
              </w:rPr>
              <w:t>Department of Health, Quarry House, Quarry Hill, Leeds, LS2 7UE</w:t>
            </w:r>
          </w:p>
          <w:p w:rsidR="00F807DC" w:rsidRPr="00F807DC" w:rsidRDefault="00F807DC">
            <w:pPr>
              <w:pStyle w:val="MarginText"/>
              <w:spacing w:after="0"/>
              <w:rPr>
                <w:b/>
                <w:szCs w:val="22"/>
              </w:rPr>
            </w:pPr>
            <w:r w:rsidRPr="001F57A9">
              <w:rPr>
                <w:szCs w:val="22"/>
              </w:rPr>
              <w:t>Phone:</w:t>
            </w:r>
            <w:r w:rsidRPr="00F807DC">
              <w:rPr>
                <w:szCs w:val="22"/>
              </w:rPr>
              <w:tab/>
            </w:r>
            <w:r w:rsidR="001F57A9">
              <w:rPr>
                <w:szCs w:val="22"/>
              </w:rPr>
              <w:t xml:space="preserve">           </w:t>
            </w:r>
            <w:r w:rsidR="00530CD5" w:rsidRPr="00530CD5">
              <w:rPr>
                <w:color w:val="365F91" w:themeColor="accent1" w:themeShade="BF"/>
                <w:szCs w:val="22"/>
              </w:rPr>
              <w:t>Information redacted under Section 40 of the FOIA</w:t>
            </w:r>
          </w:p>
          <w:p w:rsidR="00F807DC" w:rsidRPr="00F807DC" w:rsidRDefault="00E91523">
            <w:pPr>
              <w:pStyle w:val="MarginText"/>
              <w:spacing w:after="0"/>
              <w:rPr>
                <w:b/>
                <w:szCs w:val="22"/>
              </w:rPr>
            </w:pPr>
            <w:r w:rsidRPr="001F57A9">
              <w:rPr>
                <w:szCs w:val="22"/>
              </w:rPr>
              <w:t>E</w:t>
            </w:r>
            <w:r w:rsidR="001F57A9" w:rsidRPr="001F57A9">
              <w:rPr>
                <w:szCs w:val="22"/>
              </w:rPr>
              <w:t>-mail:</w:t>
            </w:r>
            <w:r w:rsidR="001F57A9">
              <w:rPr>
                <w:szCs w:val="22"/>
              </w:rPr>
              <w:t xml:space="preserve"> </w:t>
            </w:r>
            <w:r w:rsidR="001F57A9">
              <w:rPr>
                <w:b/>
                <w:szCs w:val="22"/>
              </w:rPr>
              <w:tab/>
            </w:r>
            <w:r w:rsidR="00530CD5" w:rsidRPr="00530CD5">
              <w:rPr>
                <w:color w:val="365F91" w:themeColor="accent1" w:themeShade="BF"/>
                <w:szCs w:val="22"/>
              </w:rPr>
              <w:t>Information redacted under Section 40 of the FOIA</w:t>
            </w:r>
          </w:p>
          <w:p w:rsidR="00F807DC" w:rsidRPr="00F807DC" w:rsidRDefault="00F807DC">
            <w:pPr>
              <w:pStyle w:val="MarginText"/>
              <w:spacing w:after="120"/>
              <w:rPr>
                <w:szCs w:val="22"/>
              </w:rPr>
            </w:pPr>
          </w:p>
        </w:tc>
      </w:tr>
      <w:tr w:rsidR="001F57A9">
        <w:tc>
          <w:tcPr>
            <w:tcW w:w="2051" w:type="dxa"/>
            <w:tcBorders>
              <w:top w:val="single" w:sz="4" w:space="0" w:color="auto"/>
              <w:left w:val="single" w:sz="4" w:space="0" w:color="auto"/>
              <w:bottom w:val="single" w:sz="4" w:space="0" w:color="auto"/>
              <w:right w:val="single" w:sz="4" w:space="0" w:color="auto"/>
            </w:tcBorders>
            <w:shd w:val="clear" w:color="auto" w:fill="E6E6E6"/>
          </w:tcPr>
          <w:p w:rsidR="001F57A9" w:rsidRPr="00F807DC" w:rsidRDefault="001F57A9">
            <w:pPr>
              <w:pStyle w:val="MarginText"/>
              <w:rPr>
                <w:szCs w:val="22"/>
              </w:rPr>
            </w:pPr>
          </w:p>
        </w:tc>
        <w:tc>
          <w:tcPr>
            <w:tcW w:w="7194" w:type="dxa"/>
            <w:tcBorders>
              <w:top w:val="single" w:sz="4" w:space="0" w:color="auto"/>
              <w:left w:val="single" w:sz="4" w:space="0" w:color="auto"/>
              <w:bottom w:val="single" w:sz="4" w:space="0" w:color="auto"/>
              <w:right w:val="single" w:sz="4" w:space="0" w:color="auto"/>
            </w:tcBorders>
          </w:tcPr>
          <w:p w:rsidR="001F57A9" w:rsidRPr="001F57A9" w:rsidRDefault="001F57A9">
            <w:pPr>
              <w:pStyle w:val="MarginText"/>
              <w:spacing w:after="0"/>
              <w:rPr>
                <w:szCs w:val="22"/>
              </w:rPr>
            </w:pPr>
          </w:p>
        </w:tc>
      </w:tr>
    </w:tbl>
    <w:p w:rsidR="00F807DC" w:rsidRDefault="00F807DC">
      <w:pPr>
        <w:pStyle w:val="MarginText"/>
        <w:spacing w:after="120"/>
        <w:rPr>
          <w:szCs w:val="22"/>
        </w:rPr>
      </w:pPr>
    </w:p>
    <w:p w:rsidR="00F807DC" w:rsidRDefault="00F807DC">
      <w:pPr>
        <w:pStyle w:val="MarginText"/>
        <w:spacing w:after="120"/>
        <w:rPr>
          <w:b/>
          <w:szCs w:val="22"/>
        </w:rPr>
      </w:pPr>
      <w:r>
        <w:rPr>
          <w:b/>
          <w:szCs w:val="22"/>
        </w:rPr>
        <w:t>TO</w:t>
      </w:r>
    </w:p>
    <w:p w:rsidR="00F807DC" w:rsidRDefault="00F807DC">
      <w:pPr>
        <w:pStyle w:val="MarginText"/>
        <w:spacing w:after="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0"/>
        <w:gridCol w:w="7195"/>
      </w:tblGrid>
      <w:tr w:rsidR="00F807DC">
        <w:tc>
          <w:tcPr>
            <w:tcW w:w="2088"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rPr>
                <w:szCs w:val="22"/>
              </w:rPr>
            </w:pPr>
            <w:r w:rsidRPr="00F807DC">
              <w:rPr>
                <w:szCs w:val="22"/>
              </w:rPr>
              <w:t>Supplier</w:t>
            </w:r>
          </w:p>
        </w:tc>
        <w:tc>
          <w:tcPr>
            <w:tcW w:w="7420" w:type="dxa"/>
            <w:tcBorders>
              <w:top w:val="single" w:sz="4" w:space="0" w:color="auto"/>
              <w:left w:val="single" w:sz="4" w:space="0" w:color="auto"/>
              <w:bottom w:val="single" w:sz="4" w:space="0" w:color="auto"/>
              <w:right w:val="single" w:sz="4" w:space="0" w:color="auto"/>
            </w:tcBorders>
          </w:tcPr>
          <w:p w:rsidR="00F807DC" w:rsidRPr="00F807DC" w:rsidRDefault="00D55760">
            <w:pPr>
              <w:pStyle w:val="MarginText"/>
              <w:rPr>
                <w:szCs w:val="22"/>
              </w:rPr>
            </w:pPr>
            <w:r w:rsidRPr="00D55760">
              <w:rPr>
                <w:b/>
                <w:szCs w:val="22"/>
              </w:rPr>
              <w:t>Health Management Ltd</w:t>
            </w:r>
            <w:r w:rsidR="00F807DC" w:rsidRPr="00F807DC">
              <w:rPr>
                <w:szCs w:val="22"/>
              </w:rPr>
              <w:tab/>
              <w:t>"</w:t>
            </w:r>
            <w:r w:rsidR="00F807DC" w:rsidRPr="00F807DC">
              <w:rPr>
                <w:b/>
                <w:szCs w:val="22"/>
              </w:rPr>
              <w:t>Supplier</w:t>
            </w:r>
            <w:r w:rsidR="00F807DC" w:rsidRPr="00F807DC">
              <w:rPr>
                <w:szCs w:val="22"/>
              </w:rPr>
              <w:t>"</w:t>
            </w:r>
          </w:p>
        </w:tc>
      </w:tr>
      <w:tr w:rsidR="00F807DC">
        <w:tc>
          <w:tcPr>
            <w:tcW w:w="2088"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rPr>
                <w:szCs w:val="22"/>
              </w:rPr>
            </w:pPr>
            <w:r w:rsidRPr="00F807DC">
              <w:rPr>
                <w:szCs w:val="22"/>
              </w:rPr>
              <w:t>Supplier’s Address</w:t>
            </w:r>
          </w:p>
        </w:tc>
        <w:tc>
          <w:tcPr>
            <w:tcW w:w="7420" w:type="dxa"/>
            <w:tcBorders>
              <w:top w:val="single" w:sz="4" w:space="0" w:color="auto"/>
              <w:left w:val="single" w:sz="4" w:space="0" w:color="auto"/>
              <w:bottom w:val="single" w:sz="4" w:space="0" w:color="auto"/>
              <w:right w:val="single" w:sz="4" w:space="0" w:color="auto"/>
            </w:tcBorders>
          </w:tcPr>
          <w:p w:rsidR="00F807DC" w:rsidRPr="00F807DC" w:rsidRDefault="00D55760">
            <w:pPr>
              <w:pStyle w:val="MarginText"/>
              <w:rPr>
                <w:szCs w:val="22"/>
              </w:rPr>
            </w:pPr>
            <w:r>
              <w:rPr>
                <w:b/>
                <w:szCs w:val="22"/>
              </w:rPr>
              <w:t xml:space="preserve">Health Management Ltd, The </w:t>
            </w:r>
            <w:proofErr w:type="spellStart"/>
            <w:r>
              <w:rPr>
                <w:b/>
                <w:szCs w:val="22"/>
              </w:rPr>
              <w:t>Broyle</w:t>
            </w:r>
            <w:proofErr w:type="spellEnd"/>
            <w:r>
              <w:rPr>
                <w:b/>
                <w:szCs w:val="22"/>
              </w:rPr>
              <w:t xml:space="preserve">, </w:t>
            </w:r>
            <w:proofErr w:type="spellStart"/>
            <w:r>
              <w:rPr>
                <w:b/>
                <w:szCs w:val="22"/>
              </w:rPr>
              <w:t>Ringmer</w:t>
            </w:r>
            <w:proofErr w:type="spellEnd"/>
            <w:r>
              <w:rPr>
                <w:b/>
                <w:szCs w:val="22"/>
              </w:rPr>
              <w:t>, East Sussex, BN8 5NN</w:t>
            </w:r>
          </w:p>
        </w:tc>
      </w:tr>
      <w:tr w:rsidR="00F807DC">
        <w:tc>
          <w:tcPr>
            <w:tcW w:w="2088"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rPr>
                <w:szCs w:val="22"/>
              </w:rPr>
            </w:pPr>
            <w:r w:rsidRPr="00F807DC">
              <w:rPr>
                <w:szCs w:val="22"/>
              </w:rPr>
              <w:lastRenderedPageBreak/>
              <w:t>Account Manager</w:t>
            </w:r>
          </w:p>
        </w:tc>
        <w:tc>
          <w:tcPr>
            <w:tcW w:w="7420" w:type="dxa"/>
            <w:tcBorders>
              <w:top w:val="single" w:sz="4" w:space="0" w:color="auto"/>
              <w:left w:val="single" w:sz="4" w:space="0" w:color="auto"/>
              <w:bottom w:val="single" w:sz="4" w:space="0" w:color="auto"/>
              <w:right w:val="single" w:sz="4" w:space="0" w:color="auto"/>
            </w:tcBorders>
          </w:tcPr>
          <w:p w:rsidR="00F807DC" w:rsidRPr="00F807DC" w:rsidRDefault="00A3567C">
            <w:pPr>
              <w:pStyle w:val="MarginText"/>
              <w:spacing w:after="0"/>
              <w:rPr>
                <w:b/>
                <w:szCs w:val="22"/>
              </w:rPr>
            </w:pPr>
            <w:r>
              <w:rPr>
                <w:b/>
                <w:szCs w:val="22"/>
              </w:rPr>
              <w:t>Name:</w:t>
            </w:r>
            <w:r>
              <w:rPr>
                <w:b/>
                <w:szCs w:val="22"/>
              </w:rPr>
              <w:tab/>
            </w:r>
            <w:r>
              <w:rPr>
                <w:b/>
                <w:szCs w:val="22"/>
              </w:rPr>
              <w:tab/>
            </w:r>
            <w:r w:rsidR="00530CD5" w:rsidRPr="00530CD5">
              <w:rPr>
                <w:color w:val="365F91" w:themeColor="accent1" w:themeShade="BF"/>
                <w:szCs w:val="22"/>
              </w:rPr>
              <w:t>Information redacted under Section 40 of the FOIA</w:t>
            </w:r>
            <w:r w:rsidR="00530CD5">
              <w:rPr>
                <w:b/>
                <w:szCs w:val="22"/>
              </w:rPr>
              <w:t>    </w:t>
            </w:r>
          </w:p>
          <w:p w:rsidR="00F807DC" w:rsidRPr="00F807DC" w:rsidRDefault="00A3567C">
            <w:pPr>
              <w:pStyle w:val="MarginText"/>
              <w:spacing w:after="0"/>
              <w:rPr>
                <w:b/>
                <w:szCs w:val="22"/>
              </w:rPr>
            </w:pPr>
            <w:r>
              <w:rPr>
                <w:b/>
                <w:szCs w:val="22"/>
              </w:rPr>
              <w:t>Address:</w:t>
            </w:r>
            <w:r>
              <w:rPr>
                <w:b/>
                <w:szCs w:val="22"/>
              </w:rPr>
              <w:tab/>
            </w:r>
            <w:r w:rsidR="00854EF3">
              <w:rPr>
                <w:b/>
                <w:szCs w:val="22"/>
              </w:rPr>
              <w:t>Health Management Ltd, 12 Edward Court, Altrincham Business Park, George Richards Way, Altrincham, Cheshire WA14 5GL</w:t>
            </w:r>
            <w:r w:rsidR="00F807DC" w:rsidRPr="00F807DC">
              <w:rPr>
                <w:b/>
                <w:szCs w:val="22"/>
              </w:rPr>
              <w:t>       </w:t>
            </w:r>
          </w:p>
          <w:p w:rsidR="00F807DC" w:rsidRPr="00F807DC" w:rsidRDefault="00A3567C">
            <w:pPr>
              <w:pStyle w:val="MarginText"/>
              <w:spacing w:after="0"/>
              <w:rPr>
                <w:b/>
                <w:szCs w:val="22"/>
              </w:rPr>
            </w:pPr>
            <w:r>
              <w:rPr>
                <w:b/>
                <w:szCs w:val="22"/>
              </w:rPr>
              <w:t>Phone:</w:t>
            </w:r>
            <w:r>
              <w:rPr>
                <w:b/>
                <w:szCs w:val="22"/>
              </w:rPr>
              <w:tab/>
            </w:r>
            <w:r w:rsidR="00854EF3">
              <w:rPr>
                <w:b/>
                <w:szCs w:val="22"/>
              </w:rPr>
              <w:t>0845 894 1664</w:t>
            </w:r>
            <w:r w:rsidR="00F807DC" w:rsidRPr="00F807DC">
              <w:rPr>
                <w:b/>
                <w:szCs w:val="22"/>
              </w:rPr>
              <w:t>       </w:t>
            </w:r>
          </w:p>
          <w:p w:rsidR="00F807DC" w:rsidRPr="00F807DC" w:rsidRDefault="00E91523">
            <w:pPr>
              <w:pStyle w:val="MarginText"/>
              <w:spacing w:after="0"/>
              <w:rPr>
                <w:b/>
                <w:szCs w:val="22"/>
              </w:rPr>
            </w:pPr>
            <w:r>
              <w:rPr>
                <w:b/>
                <w:szCs w:val="22"/>
              </w:rPr>
              <w:t>E</w:t>
            </w:r>
            <w:r w:rsidR="00F807DC" w:rsidRPr="00F807DC">
              <w:rPr>
                <w:b/>
                <w:szCs w:val="22"/>
              </w:rPr>
              <w:t>-mail:</w:t>
            </w:r>
            <w:r w:rsidR="00A3567C">
              <w:rPr>
                <w:szCs w:val="22"/>
              </w:rPr>
              <w:tab/>
            </w:r>
            <w:r w:rsidR="00530CD5" w:rsidRPr="00530CD5">
              <w:rPr>
                <w:color w:val="365F91" w:themeColor="accent1" w:themeShade="BF"/>
                <w:szCs w:val="22"/>
              </w:rPr>
              <w:t>Information redacted under Section 40 of the FOIA</w:t>
            </w:r>
            <w:r w:rsidR="00F807DC" w:rsidRPr="00F807DC">
              <w:rPr>
                <w:b/>
                <w:szCs w:val="22"/>
              </w:rPr>
              <w:t>       </w:t>
            </w:r>
          </w:p>
          <w:p w:rsidR="00F807DC" w:rsidRPr="00F807DC" w:rsidRDefault="00A3567C">
            <w:pPr>
              <w:pStyle w:val="MarginText"/>
              <w:spacing w:after="120"/>
              <w:rPr>
                <w:szCs w:val="22"/>
              </w:rPr>
            </w:pPr>
            <w:r>
              <w:rPr>
                <w:b/>
                <w:szCs w:val="22"/>
              </w:rPr>
              <w:t>Fax:</w:t>
            </w:r>
            <w:r>
              <w:rPr>
                <w:b/>
                <w:szCs w:val="22"/>
              </w:rPr>
              <w:tab/>
            </w:r>
            <w:r>
              <w:rPr>
                <w:b/>
                <w:szCs w:val="22"/>
              </w:rPr>
              <w:tab/>
            </w:r>
            <w:r w:rsidR="00854EF3">
              <w:rPr>
                <w:b/>
                <w:szCs w:val="22"/>
              </w:rPr>
              <w:t>0845 894 1662</w:t>
            </w:r>
            <w:r w:rsidR="00F807DC" w:rsidRPr="00F807DC">
              <w:rPr>
                <w:b/>
                <w:szCs w:val="22"/>
              </w:rPr>
              <w:t>    </w:t>
            </w:r>
          </w:p>
        </w:tc>
      </w:tr>
    </w:tbl>
    <w:p w:rsidR="00F807DC" w:rsidRDefault="00F807DC">
      <w:pPr>
        <w:pStyle w:val="MarginText"/>
      </w:pPr>
    </w:p>
    <w:p w:rsidR="00F807DC" w:rsidRDefault="00F807DC">
      <w:pPr>
        <w:pStyle w:val="MarginText"/>
      </w:pPr>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rsidTr="0036488A">
        <w:tc>
          <w:tcPr>
            <w:tcW w:w="10030" w:type="dxa"/>
            <w:shd w:val="clear" w:color="auto" w:fill="E6E6E6"/>
          </w:tcPr>
          <w:p w:rsidR="00F807DC" w:rsidRPr="00F807DC" w:rsidRDefault="00F807DC">
            <w:pPr>
              <w:pStyle w:val="MarginText"/>
              <w:spacing w:before="120" w:after="120"/>
              <w:rPr>
                <w:b/>
              </w:rPr>
            </w:pPr>
            <w:r w:rsidRPr="00F807DC">
              <w:rPr>
                <w:b/>
              </w:rPr>
              <w:lastRenderedPageBreak/>
              <w:t>1.</w:t>
            </w:r>
            <w:r w:rsidRPr="00F807DC">
              <w:rPr>
                <w:b/>
              </w:rPr>
              <w:tab/>
              <w:t>TERM</w:t>
            </w:r>
          </w:p>
        </w:tc>
      </w:tr>
      <w:tr w:rsidR="00F807DC" w:rsidTr="0036488A">
        <w:tc>
          <w:tcPr>
            <w:tcW w:w="10030" w:type="dxa"/>
          </w:tcPr>
          <w:p w:rsidR="00F807DC" w:rsidRPr="00F807DC" w:rsidRDefault="00F807DC">
            <w:pPr>
              <w:pStyle w:val="MarginText"/>
              <w:spacing w:before="120"/>
              <w:rPr>
                <w:b/>
              </w:rPr>
            </w:pPr>
            <w:r w:rsidRPr="00F807DC">
              <w:rPr>
                <w:b/>
              </w:rPr>
              <w:t>(1.1)</w:t>
            </w:r>
            <w:r w:rsidRPr="00F807DC">
              <w:rPr>
                <w:b/>
              </w:rPr>
              <w:tab/>
              <w:t>Commencement Date</w:t>
            </w:r>
          </w:p>
          <w:p w:rsidR="00F807DC" w:rsidRPr="00F807DC" w:rsidRDefault="00EA4E67">
            <w:pPr>
              <w:pStyle w:val="MarginText"/>
            </w:pPr>
            <w:r>
              <w:t>18.07.2016</w:t>
            </w:r>
          </w:p>
        </w:tc>
      </w:tr>
      <w:tr w:rsidR="00F807DC" w:rsidTr="0036488A">
        <w:tc>
          <w:tcPr>
            <w:tcW w:w="10030" w:type="dxa"/>
          </w:tcPr>
          <w:p w:rsidR="00F807DC" w:rsidRPr="00F807DC" w:rsidRDefault="00F807DC">
            <w:pPr>
              <w:pStyle w:val="MarginText"/>
              <w:spacing w:before="120"/>
              <w:rPr>
                <w:b/>
              </w:rPr>
            </w:pPr>
            <w:r w:rsidRPr="00F807DC">
              <w:rPr>
                <w:b/>
              </w:rPr>
              <w:t>(1.2)</w:t>
            </w:r>
            <w:r w:rsidRPr="00F807DC">
              <w:rPr>
                <w:b/>
              </w:rPr>
              <w:tab/>
              <w:t>Expiry Date</w:t>
            </w:r>
          </w:p>
          <w:p w:rsidR="00F807DC" w:rsidRPr="00F807DC" w:rsidRDefault="00F807DC">
            <w:pPr>
              <w:pStyle w:val="MarginText"/>
            </w:pPr>
            <w:r w:rsidRPr="00F807DC">
              <w:t>1.2.1</w:t>
            </w:r>
            <w:r w:rsidRPr="00F807DC">
              <w:tab/>
              <w:t>This Contract shall expire on:</w:t>
            </w:r>
          </w:p>
          <w:p w:rsidR="00F807DC" w:rsidRPr="00F807DC" w:rsidRDefault="00F807DC" w:rsidP="009F736D">
            <w:pPr>
              <w:pStyle w:val="MarginText"/>
              <w:ind w:left="720"/>
            </w:pPr>
            <w:r w:rsidRPr="00F807DC">
              <w:t>1.2.1</w:t>
            </w:r>
            <w:r w:rsidRPr="00F807DC">
              <w:tab/>
            </w:r>
            <w:r w:rsidR="009F736D">
              <w:t>03/10/2017</w:t>
            </w:r>
            <w:r w:rsidRPr="00AF7ED2">
              <w:t>;</w:t>
            </w:r>
          </w:p>
        </w:tc>
      </w:tr>
    </w:tbl>
    <w:p w:rsidR="00F807DC" w:rsidRDefault="00F807DC">
      <w:pPr>
        <w:pStyle w:val="MarginText"/>
      </w:pPr>
    </w:p>
    <w:p w:rsidR="00F807DC" w:rsidRDefault="00F807DC">
      <w:pPr>
        <w:spacing w:after="0" w:line="240" w:lineRule="auto"/>
      </w:pPr>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tc>
          <w:tcPr>
            <w:tcW w:w="10030" w:type="dxa"/>
            <w:shd w:val="clear" w:color="auto" w:fill="E6E6E6"/>
          </w:tcPr>
          <w:p w:rsidR="00F807DC" w:rsidRPr="00F807DC" w:rsidRDefault="00F807DC" w:rsidP="00EE7742">
            <w:pPr>
              <w:pStyle w:val="MarginText"/>
              <w:keepNext/>
              <w:spacing w:before="120" w:after="120"/>
              <w:rPr>
                <w:b/>
              </w:rPr>
            </w:pPr>
            <w:r w:rsidRPr="00F807DC">
              <w:rPr>
                <w:rFonts w:ascii="Times New Roman" w:eastAsia="Times New Roman" w:hAnsi="Times New Roman"/>
                <w:lang w:eastAsia="en-US"/>
              </w:rPr>
              <w:lastRenderedPageBreak/>
              <w:br w:type="page"/>
            </w:r>
            <w:r w:rsidRPr="00F807DC">
              <w:br w:type="page"/>
            </w:r>
            <w:r w:rsidRPr="00F807DC">
              <w:rPr>
                <w:b/>
              </w:rPr>
              <w:t>2.</w:t>
            </w:r>
            <w:r w:rsidRPr="00F807DC">
              <w:rPr>
                <w:b/>
              </w:rPr>
              <w:tab/>
              <w:t>SERVICES REQUIREMENTS</w:t>
            </w:r>
          </w:p>
        </w:tc>
      </w:tr>
      <w:tr w:rsidR="00F807DC">
        <w:tc>
          <w:tcPr>
            <w:tcW w:w="10030" w:type="dxa"/>
          </w:tcPr>
          <w:p w:rsidR="00F807DC" w:rsidRPr="00F807DC" w:rsidRDefault="00F807DC">
            <w:pPr>
              <w:pStyle w:val="MarginText"/>
              <w:spacing w:before="120"/>
              <w:rPr>
                <w:b/>
              </w:rPr>
            </w:pPr>
            <w:r w:rsidRPr="00F807DC">
              <w:rPr>
                <w:b/>
              </w:rPr>
              <w:t>(2.1)</w:t>
            </w:r>
            <w:r w:rsidRPr="00F807DC">
              <w:rPr>
                <w:b/>
              </w:rPr>
              <w:tab/>
              <w:t>Services and Deliverables required</w:t>
            </w:r>
          </w:p>
          <w:p w:rsidR="00F807DC" w:rsidRPr="00F807DC" w:rsidRDefault="0027770F" w:rsidP="0027770F">
            <w:pPr>
              <w:pStyle w:val="MarginText"/>
            </w:pPr>
            <w:r>
              <w:t xml:space="preserve">As per </w:t>
            </w:r>
            <w:r w:rsidRPr="00BC3B20">
              <w:t>Schedule 12</w:t>
            </w:r>
            <w:r>
              <w:t xml:space="preserve"> – Services and Deliverables</w:t>
            </w:r>
          </w:p>
          <w:p w:rsidR="00F807DC" w:rsidRPr="00F807DC" w:rsidRDefault="00F807DC">
            <w:pPr>
              <w:pStyle w:val="MarginText"/>
              <w:spacing w:after="0"/>
            </w:pPr>
          </w:p>
          <w:p w:rsidR="00F807DC" w:rsidRPr="00F807DC" w:rsidRDefault="00F807DC" w:rsidP="0027770F">
            <w:pPr>
              <w:pStyle w:val="MarginText"/>
            </w:pPr>
            <w:r w:rsidRPr="00F807DC">
              <w:rPr>
                <w:b/>
              </w:rPr>
              <w:t>Deliverables</w:t>
            </w:r>
            <w:r w:rsidRPr="00F807DC">
              <w:t xml:space="preserve"> </w:t>
            </w:r>
            <w:r w:rsidR="00EB7CFA">
              <w:t>–</w:t>
            </w:r>
            <w:r w:rsidRPr="00F807DC">
              <w:t xml:space="preserve"> </w:t>
            </w:r>
            <w:r w:rsidR="00EB7CFA">
              <w:t>refer back to 2.1 above.</w:t>
            </w:r>
          </w:p>
        </w:tc>
      </w:tr>
      <w:tr w:rsidR="00F807DC">
        <w:tc>
          <w:tcPr>
            <w:tcW w:w="10030" w:type="dxa"/>
          </w:tcPr>
          <w:p w:rsidR="00F807DC" w:rsidRPr="00F807DC" w:rsidRDefault="00F807DC">
            <w:pPr>
              <w:pStyle w:val="MarginText"/>
              <w:spacing w:before="120" w:after="120"/>
              <w:rPr>
                <w:b/>
              </w:rPr>
            </w:pPr>
            <w:r w:rsidRPr="00F807DC">
              <w:rPr>
                <w:b/>
              </w:rPr>
              <w:t>(2.2)</w:t>
            </w:r>
            <w:r w:rsidRPr="00F807DC">
              <w:rPr>
                <w:b/>
              </w:rPr>
              <w:tab/>
              <w:t>Lots under which the above Services are being supplied:</w:t>
            </w:r>
          </w:p>
          <w:p w:rsidR="00F807DC" w:rsidRPr="00F807DC" w:rsidRDefault="00544D5E" w:rsidP="00F45B20">
            <w:pPr>
              <w:pStyle w:val="MarginText"/>
            </w:pPr>
            <w:r>
              <w:rPr>
                <w:rFonts w:cs="Arial"/>
              </w:rPr>
              <w:t>Lot Number 1</w:t>
            </w:r>
          </w:p>
        </w:tc>
      </w:tr>
    </w:tbl>
    <w:p w:rsidR="00F807DC" w:rsidRDefault="00F807DC">
      <w:pPr>
        <w:pStyle w:val="MarginText"/>
        <w:spacing w:after="0"/>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tc>
          <w:tcPr>
            <w:tcW w:w="10030" w:type="dxa"/>
          </w:tcPr>
          <w:p w:rsidR="00F807DC" w:rsidRPr="00F807DC" w:rsidRDefault="00F807DC">
            <w:pPr>
              <w:pStyle w:val="MarginText"/>
              <w:spacing w:before="120" w:after="120"/>
              <w:rPr>
                <w:b/>
              </w:rPr>
            </w:pPr>
            <w:r w:rsidRPr="00F807DC">
              <w:rPr>
                <w:b/>
              </w:rPr>
              <w:t>(2.</w:t>
            </w:r>
            <w:r w:rsidR="004062A9">
              <w:rPr>
                <w:b/>
              </w:rPr>
              <w:t>3</w:t>
            </w:r>
            <w:r w:rsidRPr="00F807DC">
              <w:rPr>
                <w:b/>
              </w:rPr>
              <w:t>)</w:t>
            </w:r>
            <w:r w:rsidRPr="00F807DC">
              <w:rPr>
                <w:b/>
              </w:rPr>
              <w:tab/>
              <w:t>Performance / Premises</w:t>
            </w:r>
          </w:p>
          <w:p w:rsidR="00001E5A" w:rsidRPr="00F807DC" w:rsidRDefault="00001E5A" w:rsidP="00351E58">
            <w:pPr>
              <w:pStyle w:val="MarginText"/>
            </w:pPr>
            <w:r w:rsidRPr="00351E58">
              <w:t xml:space="preserve">Contract Review Meetings will take place </w:t>
            </w:r>
            <w:r w:rsidR="00351E58">
              <w:t>in the Department of Health’s premises in either Leeds or London.</w:t>
            </w:r>
          </w:p>
        </w:tc>
      </w:tr>
      <w:tr w:rsidR="00F807DC">
        <w:tc>
          <w:tcPr>
            <w:tcW w:w="10030" w:type="dxa"/>
          </w:tcPr>
          <w:p w:rsidR="00F807DC" w:rsidRPr="00F807DC" w:rsidRDefault="00F807DC">
            <w:pPr>
              <w:pStyle w:val="MarginText"/>
              <w:keepNext/>
              <w:spacing w:before="120" w:after="120"/>
              <w:rPr>
                <w:b/>
              </w:rPr>
            </w:pPr>
            <w:r w:rsidRPr="00F807DC">
              <w:rPr>
                <w:b/>
              </w:rPr>
              <w:t>(2.</w:t>
            </w:r>
            <w:r w:rsidR="00E4177A">
              <w:rPr>
                <w:b/>
              </w:rPr>
              <w:t>4</w:t>
            </w:r>
            <w:r w:rsidRPr="00F807DC">
              <w:rPr>
                <w:b/>
              </w:rPr>
              <w:t>)</w:t>
            </w:r>
            <w:r w:rsidRPr="00F807DC">
              <w:rPr>
                <w:b/>
              </w:rPr>
              <w:tab/>
              <w:t>Standards</w:t>
            </w:r>
          </w:p>
          <w:p w:rsidR="00F807DC" w:rsidRPr="00F807DC" w:rsidRDefault="00750BB9" w:rsidP="00750BB9">
            <w:pPr>
              <w:pStyle w:val="MarginText"/>
            </w:pPr>
            <w:r>
              <w:t>S</w:t>
            </w:r>
            <w:r w:rsidR="0083264A">
              <w:t xml:space="preserve">et out in </w:t>
            </w:r>
            <w:r>
              <w:t xml:space="preserve"> Schedule 13 </w:t>
            </w:r>
          </w:p>
        </w:tc>
      </w:tr>
      <w:tr w:rsidR="00F807DC">
        <w:tc>
          <w:tcPr>
            <w:tcW w:w="10030" w:type="dxa"/>
          </w:tcPr>
          <w:p w:rsidR="00F807DC" w:rsidRPr="00F807DC" w:rsidRDefault="00F807DC">
            <w:pPr>
              <w:pStyle w:val="MarginText"/>
              <w:spacing w:before="120" w:after="120"/>
              <w:ind w:left="720" w:hanging="720"/>
              <w:rPr>
                <w:b/>
              </w:rPr>
            </w:pPr>
            <w:r w:rsidRPr="00F807DC">
              <w:rPr>
                <w:b/>
              </w:rPr>
              <w:t>(2.</w:t>
            </w:r>
            <w:r w:rsidR="00E4177A">
              <w:rPr>
                <w:b/>
              </w:rPr>
              <w:t>5</w:t>
            </w:r>
            <w:r w:rsidRPr="00F807DC">
              <w:rPr>
                <w:b/>
              </w:rPr>
              <w:t>)</w:t>
            </w:r>
            <w:r w:rsidRPr="00F807DC">
              <w:rPr>
                <w:b/>
              </w:rPr>
              <w:tab/>
              <w:t xml:space="preserve">Security Requirements (including details of the outline </w:t>
            </w:r>
            <w:r w:rsidR="00E4177A">
              <w:rPr>
                <w:b/>
              </w:rPr>
              <w:t>S</w:t>
            </w:r>
            <w:r w:rsidRPr="00F807DC">
              <w:rPr>
                <w:b/>
              </w:rPr>
              <w:t xml:space="preserve">ecurity </w:t>
            </w:r>
            <w:r w:rsidR="00E4177A">
              <w:rPr>
                <w:b/>
              </w:rPr>
              <w:t>M</w:t>
            </w:r>
            <w:r w:rsidRPr="00F807DC">
              <w:rPr>
                <w:b/>
              </w:rPr>
              <w:t xml:space="preserve">anagement </w:t>
            </w:r>
            <w:r w:rsidR="00E4177A">
              <w:rPr>
                <w:b/>
              </w:rPr>
              <w:t>P</w:t>
            </w:r>
            <w:r w:rsidRPr="00F807DC">
              <w:rPr>
                <w:b/>
              </w:rPr>
              <w:t>lan and policy)</w:t>
            </w:r>
          </w:p>
          <w:p w:rsidR="00F807DC" w:rsidRPr="00BC3B20" w:rsidRDefault="00E4177A" w:rsidP="00750BB9">
            <w:pPr>
              <w:pStyle w:val="ScheduleL2"/>
              <w:numPr>
                <w:ilvl w:val="0"/>
                <w:numId w:val="0"/>
              </w:numPr>
              <w:overflowPunct w:val="0"/>
              <w:autoSpaceDE w:val="0"/>
              <w:autoSpaceDN w:val="0"/>
              <w:ind w:left="720"/>
              <w:textAlignment w:val="baseline"/>
              <w:rPr>
                <w:rFonts w:cs="Arial"/>
              </w:rPr>
            </w:pPr>
            <w:r w:rsidRPr="00BC3B20">
              <w:rPr>
                <w:rFonts w:cs="Arial"/>
              </w:rPr>
              <w:t>Set out in Schedule</w:t>
            </w:r>
            <w:r w:rsidR="00351E58" w:rsidRPr="00BC3B20">
              <w:rPr>
                <w:rFonts w:cs="Arial"/>
              </w:rPr>
              <w:t xml:space="preserve"> 2</w:t>
            </w:r>
          </w:p>
        </w:tc>
      </w:tr>
      <w:tr w:rsidR="00F807DC">
        <w:tc>
          <w:tcPr>
            <w:tcW w:w="10030" w:type="dxa"/>
          </w:tcPr>
          <w:p w:rsidR="00F807DC" w:rsidRPr="00F807DC" w:rsidRDefault="00F807DC">
            <w:pPr>
              <w:pStyle w:val="MarginText"/>
              <w:spacing w:before="120" w:after="120"/>
              <w:rPr>
                <w:b/>
              </w:rPr>
            </w:pPr>
            <w:r w:rsidRPr="00F807DC">
              <w:rPr>
                <w:b/>
              </w:rPr>
              <w:t>(2.</w:t>
            </w:r>
            <w:r w:rsidR="00E4177A">
              <w:rPr>
                <w:b/>
              </w:rPr>
              <w:t>6</w:t>
            </w:r>
            <w:r w:rsidRPr="00F807DC">
              <w:rPr>
                <w:b/>
              </w:rPr>
              <w:t>)</w:t>
            </w:r>
            <w:r w:rsidRPr="00F807DC">
              <w:rPr>
                <w:b/>
              </w:rPr>
              <w:tab/>
              <w:t>Disaster Recovery and Business Continuity</w:t>
            </w:r>
          </w:p>
          <w:p w:rsidR="00F807DC" w:rsidRPr="00F807DC" w:rsidRDefault="00F807DC" w:rsidP="003109A3">
            <w:pPr>
              <w:pStyle w:val="MarginText"/>
            </w:pPr>
            <w:r w:rsidRPr="00F807DC">
              <w:t xml:space="preserve">Set out in </w:t>
            </w:r>
            <w:r w:rsidR="00E91523">
              <w:t xml:space="preserve">Schedule </w:t>
            </w:r>
            <w:r w:rsidRPr="00F807DC">
              <w:t xml:space="preserve">5 </w:t>
            </w:r>
          </w:p>
        </w:tc>
      </w:tr>
      <w:tr w:rsidR="00F807DC">
        <w:tc>
          <w:tcPr>
            <w:tcW w:w="10030" w:type="dxa"/>
          </w:tcPr>
          <w:p w:rsidR="00F807DC" w:rsidRPr="00F807DC" w:rsidRDefault="00F807DC">
            <w:pPr>
              <w:pStyle w:val="MarginText"/>
              <w:spacing w:before="120" w:after="120"/>
              <w:rPr>
                <w:b/>
              </w:rPr>
            </w:pPr>
            <w:r w:rsidRPr="00F807DC">
              <w:rPr>
                <w:b/>
              </w:rPr>
              <w:t>(2.</w:t>
            </w:r>
            <w:r w:rsidR="00E4177A">
              <w:rPr>
                <w:b/>
              </w:rPr>
              <w:t>7</w:t>
            </w:r>
            <w:r w:rsidRPr="00F807DC">
              <w:rPr>
                <w:b/>
              </w:rPr>
              <w:t>)</w:t>
            </w:r>
            <w:r w:rsidRPr="00F807DC">
              <w:rPr>
                <w:b/>
              </w:rPr>
              <w:tab/>
              <w:t>Disaster</w:t>
            </w:r>
          </w:p>
          <w:p w:rsidR="00F807DC" w:rsidRDefault="00F807DC">
            <w:pPr>
              <w:pStyle w:val="MarginText"/>
            </w:pPr>
            <w:r w:rsidRPr="00F807DC">
              <w:t xml:space="preserve">Disaster means the occurrence of one or more events which, either separately or cumulatively, mean that the </w:t>
            </w:r>
            <w:r w:rsidR="00E4177A" w:rsidRPr="00F807DC">
              <w:t>Services</w:t>
            </w:r>
            <w:r w:rsidRPr="00F807DC">
              <w:t xml:space="preserve"> or a material part thereof will be unavailable for a period </w:t>
            </w:r>
            <w:r w:rsidRPr="0027770F">
              <w:t xml:space="preserve">of </w:t>
            </w:r>
            <w:r w:rsidR="0027770F" w:rsidRPr="0027770F">
              <w:t>two (2) weeks</w:t>
            </w:r>
            <w:r w:rsidRPr="00F807DC">
              <w:t xml:space="preserve"> or which is reasonably anticipated will mean that the Services or a material part thereof will </w:t>
            </w:r>
            <w:r w:rsidR="0027770F">
              <w:t>be unavailable for that period.</w:t>
            </w:r>
          </w:p>
          <w:p w:rsidR="00F43CE7" w:rsidRDefault="001C7832">
            <w:pPr>
              <w:widowControl w:val="0"/>
              <w:spacing w:line="240" w:lineRule="auto"/>
              <w:rPr>
                <w:rFonts w:cs="Arial"/>
                <w:szCs w:val="22"/>
              </w:rPr>
            </w:pPr>
            <w:r>
              <w:rPr>
                <w:rFonts w:cs="Arial"/>
                <w:szCs w:val="22"/>
              </w:rPr>
              <w:t>S</w:t>
            </w:r>
            <w:r w:rsidRPr="0075406E">
              <w:rPr>
                <w:rFonts w:cs="Arial"/>
                <w:szCs w:val="22"/>
              </w:rPr>
              <w:t>et out method(s) of recovering or updating data collected (or which ought to have been collected) during a failure or disruption to ensure that</w:t>
            </w:r>
            <w:r w:rsidR="008375BB">
              <w:rPr>
                <w:rFonts w:cs="Arial"/>
                <w:szCs w:val="22"/>
              </w:rPr>
              <w:t xml:space="preserve"> there is no more than </w:t>
            </w:r>
            <w:r w:rsidR="002E3438">
              <w:rPr>
                <w:rFonts w:cs="Arial"/>
                <w:szCs w:val="22"/>
              </w:rPr>
              <w:t>25</w:t>
            </w:r>
            <w:r w:rsidR="008375BB">
              <w:rPr>
                <w:rFonts w:cs="Arial"/>
                <w:szCs w:val="22"/>
              </w:rPr>
              <w:t>%</w:t>
            </w:r>
            <w:r w:rsidRPr="0075406E">
              <w:rPr>
                <w:rFonts w:cs="Arial"/>
                <w:szCs w:val="22"/>
              </w:rPr>
              <w:t xml:space="preserve"> data loss;</w:t>
            </w:r>
            <w:r w:rsidR="0027770F">
              <w:rPr>
                <w:rFonts w:cs="Arial"/>
                <w:szCs w:val="22"/>
              </w:rPr>
              <w:t xml:space="preserve"> </w:t>
            </w:r>
            <w:r w:rsidR="006B6253">
              <w:rPr>
                <w:rFonts w:cs="Arial"/>
                <w:szCs w:val="22"/>
              </w:rPr>
              <w:t xml:space="preserve">This is to be achieved by the successful implementation of </w:t>
            </w:r>
            <w:r w:rsidR="0027770F">
              <w:rPr>
                <w:rFonts w:cs="Arial"/>
                <w:szCs w:val="22"/>
              </w:rPr>
              <w:t xml:space="preserve"> Schedule 5.</w:t>
            </w:r>
          </w:p>
          <w:p w:rsidR="001C7832" w:rsidRPr="00F807DC" w:rsidRDefault="001C7832" w:rsidP="001C7832">
            <w:pPr>
              <w:pStyle w:val="MarginText"/>
            </w:pPr>
          </w:p>
        </w:tc>
      </w:tr>
      <w:tr w:rsidR="00F807DC">
        <w:tc>
          <w:tcPr>
            <w:tcW w:w="10030" w:type="dxa"/>
            <w:tcBorders>
              <w:bottom w:val="single" w:sz="4" w:space="0" w:color="auto"/>
            </w:tcBorders>
            <w:shd w:val="pct15" w:color="auto" w:fill="auto"/>
          </w:tcPr>
          <w:p w:rsidR="00F807DC" w:rsidRPr="00F807DC" w:rsidRDefault="00F807DC">
            <w:pPr>
              <w:pStyle w:val="MarginText"/>
              <w:keepNext/>
              <w:spacing w:before="120" w:after="120"/>
              <w:rPr>
                <w:b/>
              </w:rPr>
            </w:pPr>
            <w:r w:rsidRPr="00F807DC">
              <w:rPr>
                <w:b/>
              </w:rPr>
              <w:t xml:space="preserve">3. </w:t>
            </w:r>
            <w:r w:rsidRPr="00F807DC">
              <w:rPr>
                <w:b/>
                <w:caps/>
              </w:rPr>
              <w:t>SUPPLIER SOLUTION</w:t>
            </w:r>
          </w:p>
        </w:tc>
      </w:tr>
      <w:tr w:rsidR="00F807DC">
        <w:tc>
          <w:tcPr>
            <w:tcW w:w="10030" w:type="dxa"/>
          </w:tcPr>
          <w:p w:rsidR="00F807DC" w:rsidRPr="00F807DC" w:rsidRDefault="00F807DC">
            <w:pPr>
              <w:pStyle w:val="MarginText"/>
              <w:spacing w:before="120" w:after="120"/>
              <w:rPr>
                <w:b/>
              </w:rPr>
            </w:pPr>
            <w:r w:rsidRPr="00F807DC">
              <w:rPr>
                <w:b/>
              </w:rPr>
              <w:t>(3.1)</w:t>
            </w:r>
            <w:r w:rsidRPr="00F807DC">
              <w:rPr>
                <w:b/>
              </w:rPr>
              <w:tab/>
              <w:t>Supplier Solution</w:t>
            </w:r>
          </w:p>
          <w:p w:rsidR="00F807DC" w:rsidRPr="0027770F" w:rsidRDefault="00EF277E" w:rsidP="0027770F">
            <w:pPr>
              <w:pStyle w:val="MarginText"/>
              <w:rPr>
                <w:i/>
                <w:highlight w:val="green"/>
              </w:rPr>
            </w:pPr>
            <w:r w:rsidRPr="0027770F">
              <w:rPr>
                <w:rFonts w:cs="Arial"/>
              </w:rPr>
              <w:t xml:space="preserve">Set out in </w:t>
            </w:r>
            <w:r w:rsidR="0027770F" w:rsidRPr="0027770F">
              <w:rPr>
                <w:rFonts w:cs="Arial"/>
              </w:rPr>
              <w:t>Schedule 13</w:t>
            </w:r>
          </w:p>
        </w:tc>
      </w:tr>
      <w:tr w:rsidR="00F807DC">
        <w:tc>
          <w:tcPr>
            <w:tcW w:w="10030" w:type="dxa"/>
          </w:tcPr>
          <w:p w:rsidR="00F807DC" w:rsidRPr="00F807DC" w:rsidRDefault="00F807DC">
            <w:pPr>
              <w:pStyle w:val="MarginText"/>
              <w:spacing w:before="120" w:after="120"/>
              <w:ind w:left="720" w:hanging="720"/>
              <w:rPr>
                <w:b/>
              </w:rPr>
            </w:pPr>
            <w:r w:rsidRPr="00F807DC">
              <w:rPr>
                <w:b/>
              </w:rPr>
              <w:t>(3.2)</w:t>
            </w:r>
            <w:r w:rsidRPr="00F807DC">
              <w:rPr>
                <w:b/>
              </w:rPr>
              <w:tab/>
              <w:t xml:space="preserve">Key Personnel of the Supplier to be involved in the provision of the Services and </w:t>
            </w:r>
            <w:r w:rsidRPr="00F807DC">
              <w:rPr>
                <w:b/>
              </w:rPr>
              <w:lastRenderedPageBreak/>
              <w:t>Deliverables</w:t>
            </w:r>
          </w:p>
          <w:p w:rsidR="00FD268F" w:rsidRPr="00FD268F" w:rsidRDefault="00530CD5" w:rsidP="00FD268F">
            <w:pPr>
              <w:pStyle w:val="MarginText"/>
              <w:numPr>
                <w:ilvl w:val="0"/>
                <w:numId w:val="77"/>
              </w:numPr>
            </w:pPr>
            <w:r w:rsidRPr="00530CD5">
              <w:rPr>
                <w:color w:val="365F91" w:themeColor="accent1" w:themeShade="BF"/>
                <w:szCs w:val="22"/>
              </w:rPr>
              <w:t>Information redacted under Section 40 of the FOIA</w:t>
            </w:r>
            <w:r>
              <w:rPr>
                <w:color w:val="365F91" w:themeColor="accent1" w:themeShade="BF"/>
                <w:szCs w:val="22"/>
              </w:rPr>
              <w:t>,</w:t>
            </w:r>
            <w:r w:rsidR="00FD268F">
              <w:t xml:space="preserve"> Account Manager; </w:t>
            </w:r>
            <w:r w:rsidR="00FD268F" w:rsidRPr="00D335AB">
              <w:rPr>
                <w:rFonts w:cs="Arial"/>
                <w:szCs w:val="22"/>
              </w:rPr>
              <w:t>Management of all non-clinical aspects of DH’s Occupational Health Service</w:t>
            </w:r>
            <w:r w:rsidR="00FD268F">
              <w:rPr>
                <w:rFonts w:cs="Arial"/>
                <w:szCs w:val="22"/>
              </w:rPr>
              <w:t>.</w:t>
            </w:r>
          </w:p>
          <w:p w:rsidR="00F807DC" w:rsidRPr="00254254" w:rsidRDefault="00530CD5" w:rsidP="00254254">
            <w:pPr>
              <w:pStyle w:val="MarginText"/>
              <w:numPr>
                <w:ilvl w:val="0"/>
                <w:numId w:val="77"/>
              </w:numPr>
            </w:pPr>
            <w:r w:rsidRPr="00530CD5">
              <w:rPr>
                <w:color w:val="365F91" w:themeColor="accent1" w:themeShade="BF"/>
                <w:szCs w:val="22"/>
              </w:rPr>
              <w:t>Information redacted under Section 40 of the FOIA</w:t>
            </w:r>
            <w:r w:rsidR="00FD268F">
              <w:rPr>
                <w:szCs w:val="22"/>
              </w:rPr>
              <w:t xml:space="preserve">, Chief Medical Officer; </w:t>
            </w:r>
            <w:r w:rsidR="00FD268F" w:rsidRPr="00891B0D">
              <w:rPr>
                <w:szCs w:val="22"/>
              </w:rPr>
              <w:t xml:space="preserve">Medical Advisor to </w:t>
            </w:r>
            <w:r w:rsidR="00FD268F">
              <w:rPr>
                <w:szCs w:val="22"/>
              </w:rPr>
              <w:t>Department of Health.</w:t>
            </w:r>
          </w:p>
        </w:tc>
      </w:tr>
      <w:tr w:rsidR="00F807DC">
        <w:tc>
          <w:tcPr>
            <w:tcW w:w="10030" w:type="dxa"/>
          </w:tcPr>
          <w:p w:rsidR="00F807DC" w:rsidRDefault="00F807DC">
            <w:pPr>
              <w:pStyle w:val="MarginText"/>
              <w:spacing w:before="120" w:after="120"/>
              <w:rPr>
                <w:b/>
              </w:rPr>
            </w:pPr>
            <w:r w:rsidRPr="00F807DC">
              <w:rPr>
                <w:b/>
              </w:rPr>
              <w:lastRenderedPageBreak/>
              <w:t>[(3.3)</w:t>
            </w:r>
            <w:r w:rsidRPr="00F807DC">
              <w:rPr>
                <w:b/>
              </w:rPr>
              <w:tab/>
              <w:t>TUPE: Transfer of Employees</w:t>
            </w:r>
          </w:p>
          <w:p w:rsidR="00F807DC" w:rsidRPr="00EF277E" w:rsidRDefault="00F22DDB" w:rsidP="00EF277E">
            <w:pPr>
              <w:pStyle w:val="MarginText"/>
              <w:spacing w:before="120" w:after="120"/>
              <w:rPr>
                <w:b/>
              </w:rPr>
            </w:pPr>
            <w:r>
              <w:rPr>
                <w:szCs w:val="22"/>
              </w:rPr>
              <w:t xml:space="preserve">Not </w:t>
            </w:r>
            <w:r w:rsidR="00D73A92">
              <w:rPr>
                <w:szCs w:val="22"/>
              </w:rPr>
              <w:t>Applicable</w:t>
            </w:r>
            <w:r w:rsidR="00D116DA">
              <w:rPr>
                <w:szCs w:val="22"/>
              </w:rPr>
              <w:t>.</w:t>
            </w:r>
          </w:p>
        </w:tc>
      </w:tr>
      <w:tr w:rsidR="00F807DC">
        <w:tc>
          <w:tcPr>
            <w:tcW w:w="10030" w:type="dxa"/>
          </w:tcPr>
          <w:p w:rsidR="00F807DC" w:rsidRPr="00F807DC" w:rsidRDefault="00F807DC">
            <w:pPr>
              <w:pStyle w:val="MarginText"/>
              <w:spacing w:before="120" w:after="120"/>
              <w:rPr>
                <w:b/>
              </w:rPr>
            </w:pPr>
            <w:r w:rsidRPr="00F807DC">
              <w:rPr>
                <w:b/>
              </w:rPr>
              <w:t>(3.4)</w:t>
            </w:r>
            <w:r w:rsidRPr="00F807DC">
              <w:rPr>
                <w:b/>
              </w:rPr>
              <w:tab/>
            </w:r>
            <w:r w:rsidR="00D116DA">
              <w:rPr>
                <w:b/>
              </w:rPr>
              <w:t>Sub-Contractors</w:t>
            </w:r>
            <w:r w:rsidRPr="00F807DC">
              <w:rPr>
                <w:b/>
              </w:rPr>
              <w:t xml:space="preserve"> to be involved in the provision of the Services and Deliverables</w:t>
            </w:r>
          </w:p>
          <w:p w:rsidR="001F5AAA" w:rsidRDefault="00FD268F">
            <w:pPr>
              <w:pStyle w:val="MarginText"/>
              <w:rPr>
                <w:bCs/>
              </w:rPr>
            </w:pPr>
            <w:r>
              <w:rPr>
                <w:bCs/>
              </w:rPr>
              <w:t>Crystal Palace Physio Group (CPPG), Jubilee Stand, National Sports Centre, London SE19, 2BB.</w:t>
            </w:r>
          </w:p>
          <w:p w:rsidR="00F807DC" w:rsidRPr="00FD268F" w:rsidRDefault="00FD268F" w:rsidP="00FD268F">
            <w:pPr>
              <w:pStyle w:val="MarginText"/>
              <w:rPr>
                <w:bCs/>
              </w:rPr>
            </w:pPr>
            <w:r>
              <w:rPr>
                <w:bCs/>
              </w:rPr>
              <w:t>For the provision of Work Health Risk Assessments (Workstation Assessments)</w:t>
            </w:r>
          </w:p>
        </w:tc>
      </w:tr>
      <w:tr w:rsidR="00F807DC">
        <w:tc>
          <w:tcPr>
            <w:tcW w:w="10030" w:type="dxa"/>
          </w:tcPr>
          <w:p w:rsidR="00F807DC" w:rsidRPr="00F807DC" w:rsidRDefault="00F807DC">
            <w:pPr>
              <w:pStyle w:val="MarginText"/>
              <w:spacing w:before="120" w:after="120"/>
              <w:rPr>
                <w:b/>
              </w:rPr>
            </w:pPr>
            <w:r w:rsidRPr="00F807DC">
              <w:rPr>
                <w:b/>
              </w:rPr>
              <w:t>(3.5)</w:t>
            </w:r>
            <w:r w:rsidRPr="00F807DC">
              <w:rPr>
                <w:b/>
              </w:rPr>
              <w:tab/>
              <w:t>Security Management Plan</w:t>
            </w:r>
          </w:p>
          <w:p w:rsidR="00F807DC" w:rsidRPr="00EF277E" w:rsidRDefault="00F807DC">
            <w:pPr>
              <w:pStyle w:val="MarginText"/>
            </w:pPr>
            <w:r w:rsidRPr="00F807DC">
              <w:t xml:space="preserve">Set out in </w:t>
            </w:r>
            <w:r w:rsidR="00E91523">
              <w:t xml:space="preserve">Schedule </w:t>
            </w:r>
            <w:r w:rsidR="00EF277E">
              <w:t> 2</w:t>
            </w:r>
          </w:p>
        </w:tc>
      </w:tr>
      <w:tr w:rsidR="00F807DC">
        <w:tc>
          <w:tcPr>
            <w:tcW w:w="10030" w:type="dxa"/>
          </w:tcPr>
          <w:p w:rsidR="00F807DC" w:rsidRPr="00F807DC" w:rsidRDefault="00F807DC">
            <w:pPr>
              <w:pStyle w:val="MarginText"/>
              <w:spacing w:before="120" w:after="120"/>
              <w:rPr>
                <w:b/>
              </w:rPr>
            </w:pPr>
            <w:r w:rsidRPr="00F807DC">
              <w:rPr>
                <w:b/>
              </w:rPr>
              <w:t>(3.6)</w:t>
            </w:r>
            <w:r w:rsidRPr="00F807DC">
              <w:rPr>
                <w:b/>
              </w:rPr>
              <w:tab/>
              <w:t>Relevant Convictions</w:t>
            </w:r>
          </w:p>
          <w:p w:rsidR="00F807DC" w:rsidRPr="000F43DC" w:rsidRDefault="000F43DC" w:rsidP="000F43DC">
            <w:pPr>
              <w:pStyle w:val="MarginText"/>
              <w:rPr>
                <w:i/>
                <w:highlight w:val="green"/>
              </w:rPr>
            </w:pPr>
            <w:r>
              <w:rPr>
                <w:rFonts w:cs="Arial"/>
                <w:szCs w:val="22"/>
              </w:rPr>
              <w:t>Not Applicable</w:t>
            </w:r>
          </w:p>
        </w:tc>
      </w:tr>
      <w:tr w:rsidR="00F807DC">
        <w:tc>
          <w:tcPr>
            <w:tcW w:w="10030" w:type="dxa"/>
          </w:tcPr>
          <w:p w:rsidR="0027770F" w:rsidRDefault="00F807DC" w:rsidP="0027770F">
            <w:pPr>
              <w:pStyle w:val="MarginText"/>
              <w:keepNext/>
              <w:spacing w:before="120" w:after="120"/>
              <w:rPr>
                <w:b/>
              </w:rPr>
            </w:pPr>
            <w:r w:rsidRPr="00F807DC">
              <w:rPr>
                <w:b/>
              </w:rPr>
              <w:t>(3.7)</w:t>
            </w:r>
            <w:r w:rsidRPr="00F807DC">
              <w:rPr>
                <w:b/>
              </w:rPr>
              <w:tab/>
              <w:t>Training</w:t>
            </w:r>
          </w:p>
          <w:p w:rsidR="00F807DC" w:rsidRPr="00FC5F16" w:rsidRDefault="0027770F" w:rsidP="0027770F">
            <w:pPr>
              <w:pStyle w:val="MarginText"/>
              <w:keepNext/>
              <w:numPr>
                <w:ilvl w:val="0"/>
                <w:numId w:val="78"/>
              </w:numPr>
              <w:spacing w:before="120" w:after="120"/>
            </w:pPr>
            <w:r w:rsidRPr="00FC5F16">
              <w:t>DH Human Resource</w:t>
            </w:r>
            <w:r w:rsidR="00FC5F16" w:rsidRPr="00FC5F16">
              <w:t>s Team and DH’s recruitment subcontractor (CSR) will require training on HML Online for tracking pre-employment questionnaires.</w:t>
            </w:r>
          </w:p>
          <w:p w:rsidR="00F807DC" w:rsidRPr="00FC5F16" w:rsidRDefault="00FC5F16" w:rsidP="00FC5F16">
            <w:pPr>
              <w:pStyle w:val="MarginText"/>
              <w:keepNext/>
              <w:numPr>
                <w:ilvl w:val="0"/>
                <w:numId w:val="78"/>
              </w:numPr>
              <w:spacing w:before="120" w:after="120"/>
              <w:rPr>
                <w:b/>
              </w:rPr>
            </w:pPr>
            <w:r w:rsidRPr="00FC5F16">
              <w:t>DH Line Managers will require training to be able to access and use HML Online for making referrals, reviewing updates on requests and accessing confidential reports</w:t>
            </w:r>
            <w:r>
              <w:rPr>
                <w:b/>
              </w:rPr>
              <w:t>.</w:t>
            </w:r>
          </w:p>
        </w:tc>
      </w:tr>
      <w:tr w:rsidR="00F807DC">
        <w:tc>
          <w:tcPr>
            <w:tcW w:w="10030" w:type="dxa"/>
          </w:tcPr>
          <w:p w:rsidR="00F807DC" w:rsidRPr="00F807DC" w:rsidRDefault="00F807DC">
            <w:pPr>
              <w:pStyle w:val="MarginText"/>
              <w:spacing w:before="120" w:after="120"/>
              <w:rPr>
                <w:b/>
              </w:rPr>
            </w:pPr>
            <w:r w:rsidRPr="00F807DC">
              <w:t>[</w:t>
            </w:r>
            <w:r w:rsidRPr="00F807DC">
              <w:rPr>
                <w:b/>
              </w:rPr>
              <w:t>(3.8)</w:t>
            </w:r>
            <w:r w:rsidRPr="00F807DC">
              <w:rPr>
                <w:b/>
              </w:rPr>
              <w:tab/>
              <w:t>Supplier's inspection of the Premises and Infrastructure</w:t>
            </w:r>
          </w:p>
          <w:p w:rsidR="00F807DC" w:rsidRPr="00BD1D0C" w:rsidRDefault="0032271F" w:rsidP="00BD1D0C">
            <w:pPr>
              <w:pStyle w:val="MarginText"/>
            </w:pPr>
            <w:r>
              <w:rPr>
                <w:rFonts w:cs="Arial"/>
                <w:szCs w:val="22"/>
              </w:rPr>
              <w:t xml:space="preserve">Not </w:t>
            </w:r>
            <w:r w:rsidR="00F63991">
              <w:rPr>
                <w:rFonts w:cs="Arial"/>
                <w:szCs w:val="22"/>
              </w:rPr>
              <w:t>Applicable</w:t>
            </w:r>
          </w:p>
        </w:tc>
      </w:tr>
    </w:tbl>
    <w:p w:rsidR="00F807DC" w:rsidRDefault="00F807DC">
      <w:pPr>
        <w:pStyle w:val="MarginText"/>
      </w:pPr>
    </w:p>
    <w:p w:rsidR="00F807DC" w:rsidRDefault="00F807DC">
      <w:pPr>
        <w:spacing w:after="0" w:line="240" w:lineRule="auto"/>
      </w:pPr>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tc>
          <w:tcPr>
            <w:tcW w:w="10030"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keepNext/>
              <w:spacing w:before="120" w:after="120"/>
              <w:rPr>
                <w:b/>
              </w:rPr>
            </w:pPr>
            <w:r w:rsidRPr="00F807DC">
              <w:rPr>
                <w:b/>
              </w:rPr>
              <w:lastRenderedPageBreak/>
              <w:t>4.</w:t>
            </w:r>
            <w:r w:rsidRPr="00F807DC">
              <w:rPr>
                <w:b/>
              </w:rPr>
              <w:tab/>
              <w:t>SOFTWARE</w:t>
            </w:r>
          </w:p>
        </w:tc>
      </w:tr>
      <w:tr w:rsidR="00F807DC">
        <w:tc>
          <w:tcPr>
            <w:tcW w:w="10030" w:type="dxa"/>
            <w:tcBorders>
              <w:top w:val="single" w:sz="4" w:space="0" w:color="auto"/>
              <w:left w:val="single" w:sz="4" w:space="0" w:color="auto"/>
              <w:bottom w:val="single" w:sz="4" w:space="0" w:color="auto"/>
              <w:right w:val="single" w:sz="4" w:space="0" w:color="auto"/>
            </w:tcBorders>
          </w:tcPr>
          <w:p w:rsidR="00415A7E" w:rsidRPr="00F807DC" w:rsidRDefault="00415A7E">
            <w:pPr>
              <w:pStyle w:val="MarginText"/>
              <w:rPr>
                <w:i/>
              </w:rPr>
            </w:pPr>
            <w:r>
              <w:rPr>
                <w:i/>
              </w:rPr>
              <w:t>No software used</w:t>
            </w:r>
            <w:r w:rsidR="00F22DDB">
              <w:rPr>
                <w:i/>
              </w:rPr>
              <w:t xml:space="preserve"> so not applicable</w:t>
            </w:r>
          </w:p>
          <w:p w:rsidR="00F807DC" w:rsidRPr="00F807DC" w:rsidRDefault="00F807DC">
            <w:pPr>
              <w:pStyle w:val="MarginText"/>
            </w:pPr>
          </w:p>
        </w:tc>
      </w:tr>
    </w:tbl>
    <w:p w:rsidR="00F807DC" w:rsidRDefault="00F807DC">
      <w:pPr>
        <w:pStyle w:val="MarginText"/>
      </w:pPr>
    </w:p>
    <w:p w:rsidR="00F807DC" w:rsidRDefault="00F807DC">
      <w:pPr>
        <w:spacing w:after="0" w:line="240" w:lineRule="auto"/>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tc>
          <w:tcPr>
            <w:tcW w:w="10030"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spacing w:before="120" w:after="120"/>
              <w:rPr>
                <w:b/>
              </w:rPr>
            </w:pPr>
            <w:r w:rsidRPr="00F807DC">
              <w:rPr>
                <w:b/>
              </w:rPr>
              <w:t>5.</w:t>
            </w:r>
            <w:r w:rsidRPr="00F807DC">
              <w:rPr>
                <w:b/>
              </w:rPr>
              <w:tab/>
              <w:t>PERFORMANCE OF THE SERVICES AND DELIVERABLES</w:t>
            </w:r>
          </w:p>
        </w:tc>
      </w:tr>
      <w:tr w:rsidR="00F807DC">
        <w:trPr>
          <w:trHeight w:val="1440"/>
        </w:trPr>
        <w:tc>
          <w:tcPr>
            <w:tcW w:w="10030" w:type="dxa"/>
            <w:tcBorders>
              <w:top w:val="single" w:sz="4" w:space="0" w:color="auto"/>
              <w:left w:val="single" w:sz="4" w:space="0" w:color="auto"/>
              <w:bottom w:val="single" w:sz="4" w:space="0" w:color="auto"/>
              <w:right w:val="single" w:sz="4" w:space="0" w:color="auto"/>
            </w:tcBorders>
          </w:tcPr>
          <w:p w:rsidR="00F807DC" w:rsidRPr="00F807DC" w:rsidRDefault="00F807DC">
            <w:pPr>
              <w:pStyle w:val="MarginText"/>
              <w:spacing w:before="120" w:after="120"/>
              <w:rPr>
                <w:b/>
              </w:rPr>
            </w:pPr>
            <w:r w:rsidRPr="00F807DC">
              <w:rPr>
                <w:b/>
              </w:rPr>
              <w:t>(5.1)</w:t>
            </w:r>
            <w:r w:rsidRPr="00F807DC">
              <w:rPr>
                <w:b/>
              </w:rPr>
              <w:tab/>
              <w:t xml:space="preserve">Implementation Plan and Milestones </w:t>
            </w:r>
            <w:r w:rsidRPr="00F273B6">
              <w:rPr>
                <w:b/>
              </w:rPr>
              <w:t>(including dates for completion)</w:t>
            </w:r>
          </w:p>
          <w:p w:rsidR="00F807DC" w:rsidRPr="00FC7B53" w:rsidRDefault="00F807DC" w:rsidP="0067619E">
            <w:pPr>
              <w:pStyle w:val="MarginText"/>
              <w:numPr>
                <w:ilvl w:val="0"/>
                <w:numId w:val="23"/>
              </w:numPr>
              <w:rPr>
                <w:rFonts w:cs="Arial"/>
              </w:rPr>
            </w:pPr>
            <w:r w:rsidRPr="00FC7B53">
              <w:rPr>
                <w:rFonts w:cs="Arial"/>
              </w:rPr>
              <w:t>The Implementation Plan as at the C</w:t>
            </w:r>
            <w:r w:rsidR="0067619E" w:rsidRPr="00FC7B53">
              <w:rPr>
                <w:rFonts w:cs="Arial"/>
              </w:rPr>
              <w:t>ommencement Date is set out in Schedule 1</w:t>
            </w:r>
            <w:r w:rsidR="00336694">
              <w:rPr>
                <w:rFonts w:cs="Arial"/>
              </w:rPr>
              <w:t>4</w:t>
            </w:r>
            <w:r w:rsidR="0067619E" w:rsidRPr="00FC7B53">
              <w:rPr>
                <w:rFonts w:cs="Arial"/>
              </w:rPr>
              <w:t>.</w:t>
            </w:r>
          </w:p>
          <w:p w:rsidR="00F807DC" w:rsidRPr="00FC7B53" w:rsidRDefault="00F807DC" w:rsidP="00EE102B">
            <w:pPr>
              <w:pStyle w:val="MarginText"/>
              <w:numPr>
                <w:ilvl w:val="0"/>
                <w:numId w:val="23"/>
              </w:numPr>
              <w:rPr>
                <w:rFonts w:cs="Arial"/>
              </w:rPr>
            </w:pPr>
            <w:r w:rsidRPr="00FC7B53">
              <w:rPr>
                <w:rFonts w:cs="Arial"/>
              </w:rPr>
              <w:t xml:space="preserve">If so required by the Customer, the Supplier shall produce a further version of the Implementation Plan (based on the above plan) in such further detail as the Customer may reasonably require.  </w:t>
            </w:r>
            <w:bookmarkStart w:id="0" w:name="_Ref33354369"/>
            <w:r w:rsidRPr="00FC7B53">
              <w:rPr>
                <w:rFonts w:cs="Arial"/>
              </w:rPr>
              <w:t xml:space="preserve">The Supplier shall ensure that each version of the Implementation Plan is subject to Approval. </w:t>
            </w:r>
            <w:bookmarkStart w:id="1" w:name="_Ref138744800"/>
            <w:bookmarkStart w:id="2" w:name="_Ref29018844"/>
            <w:bookmarkStart w:id="3" w:name="_Ref42497569"/>
            <w:r w:rsidRPr="00FC7B53">
              <w:rPr>
                <w:rFonts w:cs="Arial"/>
              </w:rPr>
              <w:t xml:space="preserve"> The Supplier shall ensure that the Implementation Plan is maintained and updated on a regular basis as may be necessary to reflect the then current state of the implementation of the Services.</w:t>
            </w:r>
          </w:p>
          <w:p w:rsidR="00F807DC" w:rsidRPr="00F807DC" w:rsidRDefault="00F807DC" w:rsidP="00EE102B">
            <w:pPr>
              <w:pStyle w:val="MarginText"/>
              <w:numPr>
                <w:ilvl w:val="0"/>
                <w:numId w:val="23"/>
              </w:numPr>
              <w:rPr>
                <w:rFonts w:cs="Arial"/>
              </w:rPr>
            </w:pPr>
            <w:r w:rsidRPr="00F807DC">
              <w:rPr>
                <w:rFonts w:cs="Arial"/>
              </w:rPr>
              <w:t>The Customer shall have the right to require the Supplier to include any reasonable changes or provisions in each version of the Implementation Plan.</w:t>
            </w:r>
            <w:bookmarkEnd w:id="1"/>
          </w:p>
          <w:bookmarkEnd w:id="0"/>
          <w:bookmarkEnd w:id="2"/>
          <w:bookmarkEnd w:id="3"/>
          <w:p w:rsidR="00F807DC" w:rsidRPr="00F807DC" w:rsidRDefault="00F807DC" w:rsidP="00EE102B">
            <w:pPr>
              <w:pStyle w:val="MarginText"/>
              <w:numPr>
                <w:ilvl w:val="0"/>
                <w:numId w:val="23"/>
              </w:numPr>
              <w:rPr>
                <w:rFonts w:cs="Arial"/>
              </w:rPr>
            </w:pPr>
            <w:r w:rsidRPr="00F807DC">
              <w:rPr>
                <w:rFonts w:cs="Arial"/>
              </w:rPr>
              <w:t xml:space="preserve">The Supplier </w:t>
            </w:r>
            <w:r w:rsidR="00F25DA5">
              <w:rPr>
                <w:rFonts w:cs="Arial"/>
              </w:rPr>
              <w:t xml:space="preserve">and the customer </w:t>
            </w:r>
            <w:r w:rsidRPr="00F807DC">
              <w:rPr>
                <w:rFonts w:cs="Arial"/>
              </w:rPr>
              <w:t xml:space="preserve">shall perform </w:t>
            </w:r>
            <w:r w:rsidR="00F25DA5">
              <w:rPr>
                <w:rFonts w:cs="Arial"/>
              </w:rPr>
              <w:t>their joint</w:t>
            </w:r>
            <w:r w:rsidR="00F25DA5" w:rsidRPr="00F807DC">
              <w:rPr>
                <w:rFonts w:cs="Arial"/>
              </w:rPr>
              <w:t xml:space="preserve"> </w:t>
            </w:r>
            <w:r w:rsidRPr="00F807DC">
              <w:rPr>
                <w:rFonts w:cs="Arial"/>
              </w:rPr>
              <w:t xml:space="preserve">obligations so as to </w:t>
            </w:r>
            <w:r w:rsidR="00F25DA5" w:rsidRPr="00F807DC">
              <w:rPr>
                <w:rFonts w:cs="Arial"/>
              </w:rPr>
              <w:t>achieve</w:t>
            </w:r>
            <w:r w:rsidRPr="00F807DC">
              <w:rPr>
                <w:rFonts w:cs="Arial"/>
              </w:rPr>
              <w:t xml:space="preserve"> each Milestone by the Milestone Date.</w:t>
            </w:r>
          </w:p>
          <w:p w:rsidR="00F807DC" w:rsidRPr="00F807DC" w:rsidRDefault="00F807DC" w:rsidP="00EE102B">
            <w:pPr>
              <w:pStyle w:val="MarginText"/>
              <w:numPr>
                <w:ilvl w:val="0"/>
                <w:numId w:val="23"/>
              </w:numPr>
              <w:rPr>
                <w:rFonts w:cs="Arial"/>
              </w:rPr>
            </w:pPr>
            <w:r w:rsidRPr="00F807DC">
              <w:rPr>
                <w:rFonts w:cs="Arial"/>
              </w:rPr>
              <w:t xml:space="preserve">Changes to the Milestones shall only be made in accordance with the Variation Procedure and provided that the Supplier shall not attempt to postpone any of the Milestones using the Variation Procedure or otherwise (except in the event of a Customer </w:t>
            </w:r>
            <w:r w:rsidR="001F5AAA">
              <w:rPr>
                <w:rFonts w:cs="Arial"/>
              </w:rPr>
              <w:t>d</w:t>
            </w:r>
            <w:r w:rsidRPr="00F807DC">
              <w:rPr>
                <w:rFonts w:cs="Arial"/>
              </w:rPr>
              <w:t>efault which affects the Supplier's ability to achieve a Milestone by the relevant Milestone Date).</w:t>
            </w:r>
          </w:p>
          <w:p w:rsidR="00F807DC" w:rsidRPr="0067619E" w:rsidRDefault="00F807DC" w:rsidP="000726AA">
            <w:pPr>
              <w:pStyle w:val="MarginText"/>
              <w:rPr>
                <w:color w:val="000000"/>
              </w:rPr>
            </w:pPr>
          </w:p>
        </w:tc>
      </w:tr>
      <w:tr w:rsidR="00F807DC">
        <w:tc>
          <w:tcPr>
            <w:tcW w:w="10030" w:type="dxa"/>
            <w:tcBorders>
              <w:top w:val="single" w:sz="4" w:space="0" w:color="auto"/>
              <w:left w:val="single" w:sz="4" w:space="0" w:color="auto"/>
              <w:bottom w:val="single" w:sz="4" w:space="0" w:color="auto"/>
              <w:right w:val="single" w:sz="4" w:space="0" w:color="auto"/>
            </w:tcBorders>
          </w:tcPr>
          <w:p w:rsidR="00F807DC" w:rsidRPr="00F807DC" w:rsidRDefault="00F807DC">
            <w:pPr>
              <w:pStyle w:val="MarginText"/>
              <w:spacing w:before="120" w:after="120"/>
              <w:rPr>
                <w:b/>
              </w:rPr>
            </w:pPr>
            <w:r w:rsidRPr="00F807DC">
              <w:rPr>
                <w:b/>
              </w:rPr>
              <w:t>(5.2)</w:t>
            </w:r>
            <w:r w:rsidRPr="00F807DC">
              <w:rPr>
                <w:b/>
              </w:rPr>
              <w:tab/>
              <w:t>Testing</w:t>
            </w:r>
          </w:p>
          <w:p w:rsidR="00F807DC" w:rsidRPr="00F807DC" w:rsidRDefault="00A12CFE">
            <w:pPr>
              <w:pStyle w:val="MarginText"/>
            </w:pPr>
            <w:r>
              <w:t xml:space="preserve">Not Applicable </w:t>
            </w:r>
            <w:r w:rsidR="00F807DC" w:rsidRPr="00BC3B20">
              <w:t xml:space="preserve"> </w:t>
            </w:r>
            <w:r w:rsidR="009C3B8C" w:rsidRPr="00BC3B20">
              <w:fldChar w:fldCharType="begin"/>
            </w:r>
            <w:r w:rsidR="00F807DC" w:rsidRPr="00BC3B20">
              <w:instrText xml:space="preserve"> REF _Ref313382799 \n \h  \# "#"</w:instrText>
            </w:r>
            <w:r w:rsidR="005F76C0" w:rsidRPr="00BC3B20">
              <w:instrText xml:space="preserve"> \* MERGEFORMAT </w:instrText>
            </w:r>
            <w:r w:rsidR="009C3B8C" w:rsidRPr="00BC3B20">
              <w:fldChar w:fldCharType="separate"/>
            </w:r>
            <w:r w:rsidR="00F6103F">
              <w:t xml:space="preserve"> </w:t>
            </w:r>
            <w:r w:rsidR="009C3B8C" w:rsidRPr="00BC3B20">
              <w:fldChar w:fldCharType="end"/>
            </w:r>
          </w:p>
        </w:tc>
      </w:tr>
      <w:tr w:rsidR="00F807DC">
        <w:trPr>
          <w:trHeight w:val="2538"/>
        </w:trPr>
        <w:tc>
          <w:tcPr>
            <w:tcW w:w="10030" w:type="dxa"/>
            <w:tcBorders>
              <w:top w:val="single" w:sz="4" w:space="0" w:color="auto"/>
              <w:left w:val="single" w:sz="4" w:space="0" w:color="auto"/>
              <w:bottom w:val="single" w:sz="4" w:space="0" w:color="auto"/>
              <w:right w:val="single" w:sz="4" w:space="0" w:color="auto"/>
            </w:tcBorders>
          </w:tcPr>
          <w:p w:rsidR="00F807DC" w:rsidRPr="00F807DC" w:rsidRDefault="00F807DC">
            <w:pPr>
              <w:pStyle w:val="MarginText"/>
              <w:spacing w:before="120" w:after="120"/>
              <w:rPr>
                <w:b/>
              </w:rPr>
            </w:pPr>
            <w:r w:rsidRPr="00F807DC">
              <w:rPr>
                <w:b/>
              </w:rPr>
              <w:t>(5.3) Se</w:t>
            </w:r>
            <w:r w:rsidR="00ED00DB">
              <w:rPr>
                <w:b/>
              </w:rPr>
              <w:t>rvice Levels</w:t>
            </w:r>
          </w:p>
          <w:p w:rsidR="00F807DC" w:rsidRPr="00F807DC" w:rsidRDefault="00F807DC">
            <w:pPr>
              <w:pStyle w:val="MarginText"/>
              <w:keepNext/>
              <w:rPr>
                <w:b/>
              </w:rPr>
            </w:pPr>
            <w:r w:rsidRPr="00F807DC">
              <w:rPr>
                <w:b/>
              </w:rPr>
              <w:t>Service Levels:</w:t>
            </w:r>
          </w:p>
          <w:p w:rsidR="00F807DC" w:rsidRPr="006376D6" w:rsidRDefault="00214340">
            <w:pPr>
              <w:pStyle w:val="MarginText"/>
            </w:pPr>
            <w:r>
              <w:t xml:space="preserve">Set out in </w:t>
            </w:r>
            <w:r w:rsidR="00E91523" w:rsidRPr="006376D6">
              <w:rPr>
                <w:b/>
              </w:rPr>
              <w:t xml:space="preserve">Schedule </w:t>
            </w:r>
            <w:r w:rsidR="00F807DC" w:rsidRPr="006376D6">
              <w:rPr>
                <w:b/>
              </w:rPr>
              <w:t xml:space="preserve"> </w:t>
            </w:r>
            <w:r>
              <w:rPr>
                <w:b/>
              </w:rPr>
              <w:t>6, Appendix; Part A – Service Levels</w:t>
            </w:r>
          </w:p>
          <w:p w:rsidR="00F807DC" w:rsidRPr="006376D6" w:rsidRDefault="00ED00DB">
            <w:pPr>
              <w:pStyle w:val="MarginText"/>
              <w:keepNext/>
              <w:rPr>
                <w:b/>
              </w:rPr>
            </w:pPr>
            <w:r>
              <w:rPr>
                <w:b/>
              </w:rPr>
              <w:t>Performance Monitoring;</w:t>
            </w:r>
          </w:p>
          <w:p w:rsidR="00F807DC" w:rsidRPr="00F807DC" w:rsidRDefault="00214340" w:rsidP="007F4219">
            <w:pPr>
              <w:pStyle w:val="MarginText"/>
            </w:pPr>
            <w:r>
              <w:t xml:space="preserve">Set out in </w:t>
            </w:r>
            <w:r w:rsidR="00E91523" w:rsidRPr="006376D6">
              <w:rPr>
                <w:b/>
              </w:rPr>
              <w:t xml:space="preserve">Schedule </w:t>
            </w:r>
            <w:r w:rsidR="00F807DC" w:rsidRPr="006376D6">
              <w:rPr>
                <w:b/>
              </w:rPr>
              <w:t xml:space="preserve"> </w:t>
            </w:r>
            <w:r>
              <w:rPr>
                <w:b/>
              </w:rPr>
              <w:t xml:space="preserve">6, Appendix Part B – </w:t>
            </w:r>
            <w:r w:rsidR="007F4219">
              <w:rPr>
                <w:b/>
              </w:rPr>
              <w:t>Performance Monitoring</w:t>
            </w:r>
            <w:r>
              <w:rPr>
                <w:b/>
              </w:rPr>
              <w:t xml:space="preserve"> </w:t>
            </w:r>
          </w:p>
        </w:tc>
      </w:tr>
    </w:tbl>
    <w:p w:rsidR="00F807DC" w:rsidRDefault="00F807DC">
      <w:pPr>
        <w:pStyle w:val="MarginText"/>
        <w:spacing w:after="0"/>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tc>
          <w:tcPr>
            <w:tcW w:w="10030" w:type="dxa"/>
            <w:tcBorders>
              <w:top w:val="single" w:sz="4" w:space="0" w:color="auto"/>
              <w:left w:val="single" w:sz="4" w:space="0" w:color="auto"/>
              <w:bottom w:val="single" w:sz="4" w:space="0" w:color="auto"/>
              <w:right w:val="single" w:sz="4" w:space="0" w:color="auto"/>
            </w:tcBorders>
          </w:tcPr>
          <w:p w:rsidR="00F807DC" w:rsidRPr="00F807DC" w:rsidRDefault="00F807DC">
            <w:pPr>
              <w:pStyle w:val="MarginText"/>
              <w:spacing w:before="120" w:after="120"/>
              <w:rPr>
                <w:b/>
              </w:rPr>
            </w:pPr>
            <w:r w:rsidRPr="00F807DC">
              <w:rPr>
                <w:b/>
              </w:rPr>
              <w:t>(5.4)</w:t>
            </w:r>
            <w:r w:rsidRPr="00F807DC">
              <w:rPr>
                <w:b/>
              </w:rPr>
              <w:tab/>
              <w:t>Critical Service Failure</w:t>
            </w:r>
          </w:p>
          <w:p w:rsidR="00ED00DB" w:rsidRDefault="00ED00DB" w:rsidP="00ED00DB">
            <w:pPr>
              <w:pStyle w:val="MarginText"/>
              <w:ind w:left="720" w:hanging="720"/>
            </w:pPr>
          </w:p>
          <w:p w:rsidR="00F807DC" w:rsidRPr="00F807DC" w:rsidRDefault="00ED00DB" w:rsidP="00ED00DB">
            <w:pPr>
              <w:pStyle w:val="MarginText"/>
              <w:ind w:left="720" w:hanging="720"/>
              <w:rPr>
                <w:i/>
              </w:rPr>
            </w:pPr>
            <w:r>
              <w:lastRenderedPageBreak/>
              <w:t>NOT USED</w:t>
            </w:r>
          </w:p>
        </w:tc>
      </w:tr>
      <w:tr w:rsidR="00F807DC">
        <w:tc>
          <w:tcPr>
            <w:tcW w:w="10030" w:type="dxa"/>
            <w:tcBorders>
              <w:top w:val="single" w:sz="4" w:space="0" w:color="auto"/>
              <w:left w:val="single" w:sz="4" w:space="0" w:color="auto"/>
              <w:bottom w:val="single" w:sz="4" w:space="0" w:color="auto"/>
              <w:right w:val="single" w:sz="4" w:space="0" w:color="auto"/>
            </w:tcBorders>
          </w:tcPr>
          <w:p w:rsidR="00F807DC" w:rsidRPr="00F807DC" w:rsidRDefault="00F807DC">
            <w:pPr>
              <w:pStyle w:val="MarginText"/>
              <w:spacing w:before="120" w:after="120"/>
              <w:rPr>
                <w:b/>
              </w:rPr>
            </w:pPr>
            <w:r w:rsidRPr="00F807DC">
              <w:rPr>
                <w:b/>
              </w:rPr>
              <w:lastRenderedPageBreak/>
              <w:t>(5.5)</w:t>
            </w:r>
            <w:r w:rsidRPr="00F807DC">
              <w:rPr>
                <w:b/>
              </w:rPr>
              <w:tab/>
              <w:t>Monitoring</w:t>
            </w:r>
          </w:p>
          <w:p w:rsidR="005F76C0" w:rsidRDefault="005F76C0">
            <w:pPr>
              <w:pStyle w:val="MarginText"/>
              <w:rPr>
                <w:rFonts w:ascii="Times New Roman" w:hAnsi="Times New Roman"/>
                <w:b/>
              </w:rPr>
            </w:pPr>
            <w:r>
              <w:rPr>
                <w:rFonts w:cs="Arial"/>
                <w:b/>
              </w:rPr>
              <w:t xml:space="preserve">Set out in Part B </w:t>
            </w:r>
            <w:r w:rsidRPr="00AB6E7B">
              <w:rPr>
                <w:rFonts w:cs="Arial"/>
                <w:b/>
              </w:rPr>
              <w:t>Schedule 6</w:t>
            </w:r>
            <w:r w:rsidR="00FC5F16">
              <w:rPr>
                <w:rFonts w:ascii="Times New Roman" w:hAnsi="Times New Roman"/>
                <w:b/>
              </w:rPr>
              <w:t xml:space="preserve"> </w:t>
            </w:r>
            <w:r w:rsidR="00FC5F16" w:rsidRPr="00FC5F16">
              <w:rPr>
                <w:rFonts w:cs="Arial"/>
                <w:b/>
              </w:rPr>
              <w:t xml:space="preserve">with </w:t>
            </w:r>
            <w:r w:rsidR="00FC5F16">
              <w:rPr>
                <w:rFonts w:cs="Arial"/>
                <w:b/>
              </w:rPr>
              <w:t xml:space="preserve">the </w:t>
            </w:r>
            <w:r w:rsidR="00FC5F16" w:rsidRPr="00FC5F16">
              <w:rPr>
                <w:rFonts w:cs="Arial"/>
                <w:b/>
              </w:rPr>
              <w:t>addition of;</w:t>
            </w:r>
          </w:p>
          <w:p w:rsidR="00FC5F16" w:rsidRDefault="00FC5F16" w:rsidP="00FC5F16">
            <w:pPr>
              <w:pStyle w:val="MarginText"/>
              <w:numPr>
                <w:ilvl w:val="0"/>
                <w:numId w:val="79"/>
              </w:numPr>
            </w:pPr>
            <w:r w:rsidRPr="00FC5F16">
              <w:t>Appoint a Contract Manager to oversee the work and liaise with / report as DH requires to DH’s Contract Manager</w:t>
            </w:r>
            <w:r>
              <w:t>;</w:t>
            </w:r>
          </w:p>
          <w:p w:rsidR="00FC5F16" w:rsidRDefault="00FC5F16" w:rsidP="00FC5F16">
            <w:pPr>
              <w:pStyle w:val="MarginText"/>
              <w:numPr>
                <w:ilvl w:val="0"/>
                <w:numId w:val="79"/>
              </w:numPr>
            </w:pPr>
            <w:r w:rsidRPr="00FC5F16">
              <w:t>The Contract Manager will meet with DH every month for the first 3 months initially and then quarterly thereafter</w:t>
            </w:r>
            <w:r>
              <w:t>;</w:t>
            </w:r>
          </w:p>
          <w:p w:rsidR="00FC5F16" w:rsidRDefault="00FC5F16" w:rsidP="00FC5F16">
            <w:pPr>
              <w:pStyle w:val="MarginText"/>
              <w:numPr>
                <w:ilvl w:val="0"/>
                <w:numId w:val="79"/>
              </w:numPr>
            </w:pPr>
            <w:r w:rsidRPr="00FC5F16">
              <w:t>Provide the Department with monthly management information reports including costs and evaluation of possible patterns of absence</w:t>
            </w:r>
            <w:r>
              <w:t>;</w:t>
            </w:r>
          </w:p>
          <w:p w:rsidR="00FC5F16" w:rsidRDefault="00FC5F16" w:rsidP="00FC5F16">
            <w:pPr>
              <w:pStyle w:val="MarginText"/>
              <w:numPr>
                <w:ilvl w:val="0"/>
                <w:numId w:val="79"/>
              </w:numPr>
            </w:pPr>
            <w:r w:rsidRPr="00FC5F16">
              <w:rPr>
                <w:lang w:val="en-US"/>
              </w:rPr>
              <w:t xml:space="preserve">The Contractor will perform quality and quantity assurance on all aspects of the </w:t>
            </w:r>
            <w:proofErr w:type="spellStart"/>
            <w:r w:rsidRPr="00FC5F16">
              <w:rPr>
                <w:lang w:val="en-US"/>
              </w:rPr>
              <w:t>programme</w:t>
            </w:r>
            <w:proofErr w:type="spellEnd"/>
            <w:r w:rsidRPr="00FC5F16">
              <w:rPr>
                <w:lang w:val="en-US"/>
              </w:rPr>
              <w:t>.</w:t>
            </w:r>
            <w:r w:rsidRPr="00FC5F16">
              <w:t xml:space="preserve"> The Authority will wish to see clear evidence of the governance arrangements and quality controls in general and in the case of subcontracting</w:t>
            </w:r>
            <w:r>
              <w:t>;</w:t>
            </w:r>
          </w:p>
          <w:p w:rsidR="00F807DC" w:rsidRPr="00FC5F16" w:rsidRDefault="00F807DC" w:rsidP="00415A7E">
            <w:pPr>
              <w:pStyle w:val="MarginText"/>
              <w:ind w:left="360"/>
            </w:pPr>
          </w:p>
        </w:tc>
      </w:tr>
      <w:tr w:rsidR="00F807DC">
        <w:tc>
          <w:tcPr>
            <w:tcW w:w="10030" w:type="dxa"/>
            <w:tcBorders>
              <w:top w:val="single" w:sz="4" w:space="0" w:color="auto"/>
              <w:left w:val="single" w:sz="4" w:space="0" w:color="auto"/>
              <w:bottom w:val="single" w:sz="4" w:space="0" w:color="auto"/>
              <w:right w:val="single" w:sz="4" w:space="0" w:color="auto"/>
            </w:tcBorders>
          </w:tcPr>
          <w:p w:rsidR="00F25DA5" w:rsidRPr="00F807DC" w:rsidRDefault="00F807DC">
            <w:pPr>
              <w:pStyle w:val="MarginText"/>
              <w:spacing w:before="120" w:after="120"/>
              <w:rPr>
                <w:b/>
              </w:rPr>
            </w:pPr>
            <w:r w:rsidRPr="00F807DC">
              <w:rPr>
                <w:b/>
              </w:rPr>
              <w:t>(5.6)</w:t>
            </w:r>
            <w:r w:rsidRPr="00F807DC">
              <w:rPr>
                <w:b/>
              </w:rPr>
              <w:tab/>
              <w:t>Continuous Improvement, Value for Money and Benchmarking</w:t>
            </w:r>
          </w:p>
          <w:p w:rsidR="00F807DC" w:rsidRPr="00F807DC" w:rsidRDefault="005F76C0">
            <w:pPr>
              <w:pStyle w:val="MarginText"/>
              <w:ind w:left="720" w:hanging="720"/>
              <w:rPr>
                <w:rFonts w:cs="Arial"/>
              </w:rPr>
            </w:pPr>
            <w:bookmarkStart w:id="4" w:name="_Ref77420074"/>
            <w:r>
              <w:rPr>
                <w:rFonts w:cs="Arial"/>
              </w:rPr>
              <w:t xml:space="preserve">5.6.1   </w:t>
            </w:r>
            <w:r>
              <w:rPr>
                <w:rFonts w:cs="Arial"/>
                <w:szCs w:val="22"/>
              </w:rPr>
              <w:t>Further to the Framework Schedule 7, t</w:t>
            </w:r>
            <w:r w:rsidR="00F807DC" w:rsidRPr="00F807DC">
              <w:rPr>
                <w:rFonts w:cs="Arial"/>
              </w:rPr>
              <w:t>he Customer shall regularly benchmark the Contract Charges and performance of the Services, against other suppliers providing services substantially the same as the Services during the Contract Period in order to compare the Contract Charges and level of performance of the Services with charges and service</w:t>
            </w:r>
            <w:r w:rsidR="009A13EC">
              <w:rPr>
                <w:rFonts w:cs="Arial"/>
              </w:rPr>
              <w:t>s</w:t>
            </w:r>
            <w:r w:rsidR="00F807DC" w:rsidRPr="00F807DC">
              <w:rPr>
                <w:rFonts w:cs="Arial"/>
              </w:rPr>
              <w:t xml:space="preserve"> offered by third parties</w:t>
            </w:r>
            <w:bookmarkEnd w:id="4"/>
            <w:r w:rsidR="00F807DC" w:rsidRPr="00F807DC">
              <w:rPr>
                <w:rFonts w:cs="Arial"/>
              </w:rPr>
              <w:t xml:space="preserve"> so as to provide the Customer with information for comparison purposes.</w:t>
            </w:r>
          </w:p>
          <w:p w:rsidR="00F807DC" w:rsidRPr="00F807DC" w:rsidRDefault="009A13EC">
            <w:pPr>
              <w:pStyle w:val="MarginText"/>
              <w:ind w:left="720" w:hanging="720"/>
              <w:rPr>
                <w:rFonts w:cs="Arial"/>
              </w:rPr>
            </w:pPr>
            <w:r>
              <w:rPr>
                <w:rFonts w:cs="Arial"/>
              </w:rPr>
              <w:t xml:space="preserve">5.6.2   </w:t>
            </w:r>
            <w:r w:rsidR="00F807DC" w:rsidRPr="00F807DC">
              <w:rPr>
                <w:rFonts w:cs="Arial"/>
              </w:rPr>
              <w:t>The Customer shall be entitled to use any model to determine the achievement of value for money and to carry out the benchmarking evaluation referred to in paragraph </w:t>
            </w:r>
            <w:r>
              <w:rPr>
                <w:rFonts w:cs="Arial"/>
              </w:rPr>
              <w:t>5.6.1</w:t>
            </w:r>
            <w:r w:rsidR="00F807DC" w:rsidRPr="00F807DC">
              <w:rPr>
                <w:rFonts w:cs="Arial"/>
              </w:rPr>
              <w:t xml:space="preserve"> above.</w:t>
            </w:r>
          </w:p>
          <w:p w:rsidR="00F807DC" w:rsidRPr="00F807DC" w:rsidRDefault="009A13EC">
            <w:pPr>
              <w:pStyle w:val="MarginText"/>
              <w:ind w:left="720" w:hanging="720"/>
              <w:rPr>
                <w:rFonts w:cs="Arial"/>
              </w:rPr>
            </w:pPr>
            <w:r>
              <w:rPr>
                <w:rFonts w:cs="Arial"/>
              </w:rPr>
              <w:t xml:space="preserve">5.6.3   </w:t>
            </w:r>
            <w:r w:rsidR="00F807DC" w:rsidRPr="00F807DC">
              <w:rPr>
                <w:rFonts w:cs="Arial"/>
              </w:rPr>
              <w:t>The Customer shall be entitled to disclose the results of any benchmarking of the Contract Charges and provision of the Services to the Authority and other Contracting Bodies.</w:t>
            </w:r>
          </w:p>
          <w:p w:rsidR="00F807DC" w:rsidRPr="00F807DC" w:rsidRDefault="009A13EC">
            <w:pPr>
              <w:pStyle w:val="MarginText"/>
              <w:ind w:left="720" w:hanging="720"/>
              <w:rPr>
                <w:i/>
              </w:rPr>
            </w:pPr>
            <w:r>
              <w:rPr>
                <w:rFonts w:cs="Arial"/>
              </w:rPr>
              <w:t xml:space="preserve">5.6.4   </w:t>
            </w:r>
            <w:r w:rsidR="00F807DC" w:rsidRPr="00F807DC">
              <w:rPr>
                <w:rFonts w:cs="Arial"/>
              </w:rPr>
              <w:t>The Supplier shall use all reasonable endeavours and act in good faith to supply information required by the Customer in order to undertake the benchmarking referred to in this paragraph 5.6, such information requirements to be at the discretion of the Customer.</w:t>
            </w:r>
          </w:p>
        </w:tc>
      </w:tr>
    </w:tbl>
    <w:p w:rsidR="00F807DC" w:rsidRDefault="00F807DC">
      <w:pPr>
        <w:pStyle w:val="MarginText"/>
        <w:spacing w:after="0"/>
      </w:pPr>
    </w:p>
    <w:p w:rsidR="00F807DC" w:rsidRDefault="00F807DC">
      <w:pPr>
        <w:spacing w:after="0" w:line="240" w:lineRule="auto"/>
      </w:pPr>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trPr>
          <w:trHeight w:val="539"/>
        </w:trPr>
        <w:tc>
          <w:tcPr>
            <w:tcW w:w="10030"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keepNext/>
              <w:spacing w:before="120" w:after="120"/>
              <w:rPr>
                <w:b/>
              </w:rPr>
            </w:pPr>
            <w:r w:rsidRPr="00F807DC">
              <w:rPr>
                <w:b/>
              </w:rPr>
              <w:lastRenderedPageBreak/>
              <w:t>6.</w:t>
            </w:r>
            <w:r w:rsidRPr="00F807DC">
              <w:rPr>
                <w:b/>
              </w:rPr>
              <w:tab/>
              <w:t>CUSTOMER RESPONSIBILITIES</w:t>
            </w:r>
          </w:p>
        </w:tc>
      </w:tr>
      <w:tr w:rsidR="00F807DC">
        <w:tc>
          <w:tcPr>
            <w:tcW w:w="10030" w:type="dxa"/>
            <w:tcBorders>
              <w:top w:val="single" w:sz="4" w:space="0" w:color="auto"/>
              <w:left w:val="single" w:sz="4" w:space="0" w:color="auto"/>
              <w:bottom w:val="single" w:sz="4" w:space="0" w:color="auto"/>
              <w:right w:val="single" w:sz="4" w:space="0" w:color="auto"/>
            </w:tcBorders>
          </w:tcPr>
          <w:p w:rsidR="00F807DC" w:rsidRPr="00F807DC" w:rsidRDefault="00F807DC">
            <w:pPr>
              <w:pStyle w:val="MarginText"/>
              <w:keepNext/>
              <w:spacing w:before="120" w:after="120"/>
              <w:rPr>
                <w:b/>
              </w:rPr>
            </w:pPr>
            <w:r w:rsidRPr="00F807DC">
              <w:rPr>
                <w:b/>
              </w:rPr>
              <w:t>(6.1) Customer's Responsibilities</w:t>
            </w:r>
          </w:p>
          <w:p w:rsidR="00F807DC" w:rsidRPr="00552EC4" w:rsidRDefault="00552EC4" w:rsidP="00552EC4">
            <w:pPr>
              <w:pStyle w:val="MarginText"/>
              <w:numPr>
                <w:ilvl w:val="0"/>
                <w:numId w:val="76"/>
              </w:numPr>
              <w:rPr>
                <w:i/>
              </w:rPr>
            </w:pPr>
            <w:r w:rsidRPr="00552EC4">
              <w:t>DH will appoint a nominated contact for the contractor to approach with any queries or clarifications</w:t>
            </w:r>
          </w:p>
        </w:tc>
      </w:tr>
      <w:tr w:rsidR="00F807DC">
        <w:tc>
          <w:tcPr>
            <w:tcW w:w="10030" w:type="dxa"/>
            <w:tcBorders>
              <w:top w:val="single" w:sz="4" w:space="0" w:color="auto"/>
              <w:left w:val="single" w:sz="4" w:space="0" w:color="auto"/>
              <w:bottom w:val="single" w:sz="4" w:space="0" w:color="auto"/>
              <w:right w:val="single" w:sz="4" w:space="0" w:color="auto"/>
            </w:tcBorders>
          </w:tcPr>
          <w:p w:rsidR="00F807DC" w:rsidRPr="00F807DC" w:rsidRDefault="00F807DC">
            <w:pPr>
              <w:pStyle w:val="MarginText"/>
              <w:spacing w:before="120" w:after="120"/>
              <w:rPr>
                <w:b/>
              </w:rPr>
            </w:pPr>
            <w:r w:rsidRPr="00F807DC">
              <w:rPr>
                <w:b/>
              </w:rPr>
              <w:t>(6.2) Customer's equipment</w:t>
            </w:r>
          </w:p>
          <w:p w:rsidR="00F807DC" w:rsidRPr="00F807DC" w:rsidRDefault="00552EC4" w:rsidP="00552EC4">
            <w:pPr>
              <w:pStyle w:val="MarginText"/>
              <w:numPr>
                <w:ilvl w:val="0"/>
                <w:numId w:val="76"/>
              </w:numPr>
            </w:pPr>
            <w:r w:rsidRPr="00552EC4">
              <w:rPr>
                <w:rFonts w:cs="Arial"/>
              </w:rPr>
              <w:t>Not applicable</w:t>
            </w:r>
          </w:p>
        </w:tc>
      </w:tr>
    </w:tbl>
    <w:p w:rsidR="00F807DC" w:rsidRDefault="00F807DC">
      <w:pPr>
        <w:pStyle w:val="MarginText"/>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tc>
          <w:tcPr>
            <w:tcW w:w="9245"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keepNext/>
              <w:spacing w:before="120" w:after="120"/>
              <w:rPr>
                <w:b/>
              </w:rPr>
            </w:pPr>
            <w:r w:rsidRPr="00F807DC">
              <w:rPr>
                <w:b/>
              </w:rPr>
              <w:t>7.</w:t>
            </w:r>
            <w:r w:rsidRPr="00F807DC">
              <w:rPr>
                <w:b/>
              </w:rPr>
              <w:tab/>
              <w:t>CHARGES AND PAYMENT</w:t>
            </w:r>
          </w:p>
        </w:tc>
      </w:tr>
      <w:tr w:rsidR="00F807DC">
        <w:tc>
          <w:tcPr>
            <w:tcW w:w="9245" w:type="dxa"/>
            <w:tcBorders>
              <w:top w:val="single" w:sz="4" w:space="0" w:color="auto"/>
              <w:left w:val="single" w:sz="4" w:space="0" w:color="auto"/>
              <w:bottom w:val="single" w:sz="4" w:space="0" w:color="auto"/>
              <w:right w:val="single" w:sz="4" w:space="0" w:color="auto"/>
            </w:tcBorders>
          </w:tcPr>
          <w:p w:rsidR="00F807DC" w:rsidRPr="00F807DC" w:rsidRDefault="00F807DC">
            <w:pPr>
              <w:pStyle w:val="MarginText"/>
              <w:spacing w:before="120" w:after="120"/>
              <w:ind w:left="720" w:hanging="720"/>
              <w:rPr>
                <w:b/>
              </w:rPr>
            </w:pPr>
            <w:r w:rsidRPr="00F807DC">
              <w:t>(</w:t>
            </w:r>
            <w:r w:rsidRPr="00F807DC">
              <w:rPr>
                <w:b/>
              </w:rPr>
              <w:t>7.1)</w:t>
            </w:r>
            <w:r w:rsidRPr="00F807DC">
              <w:rPr>
                <w:b/>
              </w:rPr>
              <w:tab/>
              <w:t>Contract Charges payable by the Customer (including any applicable discount but excluding VAT), payment profile and method of payment (e.g. Government Procurement Card (GPC) or BACS))</w:t>
            </w:r>
          </w:p>
          <w:p w:rsidR="00F807DC" w:rsidRPr="00F807DC" w:rsidRDefault="00FF54A6">
            <w:pPr>
              <w:pStyle w:val="MarginText"/>
            </w:pPr>
            <w:r>
              <w:t>BACS via Oracle BMS System</w:t>
            </w:r>
          </w:p>
          <w:p w:rsidR="00F807DC" w:rsidRPr="005C44F8" w:rsidRDefault="005C44F8" w:rsidP="005C44F8">
            <w:pPr>
              <w:pStyle w:val="MarginText"/>
            </w:pPr>
            <w:r>
              <w:t>1</w:t>
            </w:r>
            <w:r>
              <w:tab/>
            </w:r>
            <w:r w:rsidR="00F807DC" w:rsidRPr="00F807DC">
              <w:t>Monthly in arrears</w:t>
            </w:r>
            <w:r>
              <w:t xml:space="preserve"> – All invoices must include the </w:t>
            </w:r>
            <w:r w:rsidR="00F25DA5">
              <w:t xml:space="preserve">Blanket </w:t>
            </w:r>
            <w:r>
              <w:t>Purchase Or</w:t>
            </w:r>
            <w:r w:rsidR="00F25DA5">
              <w:t xml:space="preserve">der, </w:t>
            </w:r>
            <w:r>
              <w:t xml:space="preserve">the referral, the </w:t>
            </w:r>
            <w:proofErr w:type="gramStart"/>
            <w:r>
              <w:t>activity(</w:t>
            </w:r>
            <w:proofErr w:type="spellStart"/>
            <w:proofErr w:type="gramEnd"/>
            <w:r>
              <w:t>ies</w:t>
            </w:r>
            <w:proofErr w:type="spellEnd"/>
            <w:r>
              <w:t>) and the date of the activity(</w:t>
            </w:r>
            <w:proofErr w:type="spellStart"/>
            <w:r>
              <w:t>ies</w:t>
            </w:r>
            <w:proofErr w:type="spellEnd"/>
            <w:r>
              <w:t>).  The prices are based on the rates and charges included in the Pricing Schedule submitted by the Supplier.</w:t>
            </w:r>
          </w:p>
        </w:tc>
      </w:tr>
      <w:tr w:rsidR="00F807DC">
        <w:tc>
          <w:tcPr>
            <w:tcW w:w="9245" w:type="dxa"/>
            <w:tcBorders>
              <w:top w:val="single" w:sz="4" w:space="0" w:color="auto"/>
              <w:left w:val="single" w:sz="4" w:space="0" w:color="auto"/>
              <w:bottom w:val="single" w:sz="4" w:space="0" w:color="auto"/>
              <w:right w:val="single" w:sz="4" w:space="0" w:color="auto"/>
            </w:tcBorders>
          </w:tcPr>
          <w:p w:rsidR="00F807DC" w:rsidRPr="00F807DC" w:rsidRDefault="00F807DC">
            <w:pPr>
              <w:pStyle w:val="MarginText"/>
              <w:spacing w:before="120" w:after="120"/>
              <w:rPr>
                <w:b/>
              </w:rPr>
            </w:pPr>
            <w:r w:rsidRPr="00F807DC">
              <w:rPr>
                <w:b/>
              </w:rPr>
              <w:t>(7.2)</w:t>
            </w:r>
            <w:r w:rsidRPr="00F807DC">
              <w:rPr>
                <w:b/>
              </w:rPr>
              <w:tab/>
              <w:t>Invoicing and Payment</w:t>
            </w:r>
          </w:p>
          <w:p w:rsidR="00F807DC" w:rsidRPr="00F807DC" w:rsidRDefault="00F807DC" w:rsidP="005C44F8">
            <w:pPr>
              <w:pStyle w:val="MarginText"/>
            </w:pPr>
            <w:r w:rsidRPr="00F807DC">
              <w:t xml:space="preserve">The Supplier shall issue invoices </w:t>
            </w:r>
            <w:r w:rsidR="005C44F8">
              <w:t>monthly</w:t>
            </w:r>
            <w:r w:rsidRPr="00F807DC">
              <w:t xml:space="preserve"> in arrears.  The Customer shall pay the Supplier within </w:t>
            </w:r>
            <w:r w:rsidRPr="00DC07AB">
              <w:t>thirty (30) calendar days</w:t>
            </w:r>
            <w:r w:rsidRPr="00F807DC">
              <w:t xml:space="preserve"> of receipt of a Valid Invoice, submitted in accordance with this paragraph 7.2, the payment profile set out in paragraph 7.1 above and th</w:t>
            </w:r>
            <w:r w:rsidR="005C44F8">
              <w:t xml:space="preserve">e provisions of the Contract.  </w:t>
            </w:r>
          </w:p>
        </w:tc>
      </w:tr>
    </w:tbl>
    <w:p w:rsidR="00F807DC" w:rsidRDefault="00F807DC">
      <w:pPr>
        <w:pStyle w:val="MarginText"/>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tc>
          <w:tcPr>
            <w:tcW w:w="9245"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rsidP="00417F9A">
            <w:pPr>
              <w:pStyle w:val="MarginText"/>
              <w:keepNext/>
              <w:spacing w:before="120" w:after="120"/>
              <w:rPr>
                <w:b/>
              </w:rPr>
            </w:pPr>
            <w:r w:rsidRPr="00F807DC">
              <w:rPr>
                <w:b/>
              </w:rPr>
              <w:t>8. LIABILITY</w:t>
            </w:r>
            <w:r w:rsidR="00E73C06">
              <w:rPr>
                <w:b/>
              </w:rPr>
              <w:t xml:space="preserve"> </w:t>
            </w:r>
          </w:p>
        </w:tc>
      </w:tr>
      <w:tr w:rsidR="00F807DC">
        <w:tc>
          <w:tcPr>
            <w:tcW w:w="9245" w:type="dxa"/>
            <w:tcBorders>
              <w:top w:val="single" w:sz="4" w:space="0" w:color="auto"/>
              <w:left w:val="single" w:sz="4" w:space="0" w:color="auto"/>
              <w:bottom w:val="single" w:sz="4" w:space="0" w:color="auto"/>
              <w:right w:val="single" w:sz="4" w:space="0" w:color="auto"/>
            </w:tcBorders>
          </w:tcPr>
          <w:p w:rsidR="00F807DC" w:rsidRPr="00F807DC" w:rsidRDefault="00F807DC">
            <w:pPr>
              <w:pStyle w:val="MarginText"/>
              <w:spacing w:before="120" w:after="120"/>
            </w:pPr>
            <w:r w:rsidRPr="00F807DC">
              <w:t xml:space="preserve">Subject to the provisions of Clause </w:t>
            </w:r>
            <w:r w:rsidR="009C3B8C" w:rsidRPr="00F807DC">
              <w:fldChar w:fldCharType="begin"/>
            </w:r>
            <w:r w:rsidRPr="00F807DC">
              <w:instrText xml:space="preserve"> REF _Ref313369589 \w \h </w:instrText>
            </w:r>
            <w:r w:rsidR="009C3B8C" w:rsidRPr="00F807DC">
              <w:fldChar w:fldCharType="separate"/>
            </w:r>
            <w:r w:rsidR="00F6103F">
              <w:t>24</w:t>
            </w:r>
            <w:r w:rsidR="009C3B8C" w:rsidRPr="00F807DC">
              <w:fldChar w:fldCharType="end"/>
            </w:r>
            <w:r w:rsidR="00EB4FB2">
              <w:t>.1</w:t>
            </w:r>
            <w:r w:rsidRPr="00F807DC">
              <w:t xml:space="preserve"> of the Call–Off Contract:</w:t>
            </w:r>
          </w:p>
          <w:p w:rsidR="00F807DC" w:rsidRPr="00F807DC" w:rsidRDefault="00D42FFF">
            <w:pPr>
              <w:pStyle w:val="MarginText"/>
              <w:ind w:left="720" w:hanging="720"/>
            </w:pPr>
            <w:r>
              <w:t>(8.1)</w:t>
            </w:r>
            <w:r>
              <w:tab/>
              <w:t>T</w:t>
            </w:r>
            <w:r w:rsidR="00F807DC" w:rsidRPr="00F807DC">
              <w:t xml:space="preserve">he aggregate liability of either Party under or in relation to this Contract for all defaults resulting in direct loss of or damage to the property of the other Party under or in connection with the Contract shall in no event exceed the sum of </w:t>
            </w:r>
            <w:r w:rsidR="00C73427" w:rsidRPr="00C73427">
              <w:t>£1 million</w:t>
            </w:r>
            <w:r w:rsidR="00F807DC" w:rsidRPr="00C73427">
              <w:t>.</w:t>
            </w:r>
            <w:r w:rsidR="00F807DC" w:rsidRPr="00F807DC">
              <w:t xml:space="preserve"> </w:t>
            </w:r>
          </w:p>
          <w:p w:rsidR="00F807DC" w:rsidRPr="00FC5F16" w:rsidRDefault="00F807DC" w:rsidP="00CE141C">
            <w:pPr>
              <w:pStyle w:val="Heading4"/>
              <w:numPr>
                <w:ilvl w:val="0"/>
                <w:numId w:val="0"/>
              </w:numPr>
              <w:ind w:left="709" w:hanging="709"/>
              <w:rPr>
                <w:rFonts w:cs="Arial"/>
                <w:szCs w:val="22"/>
              </w:rPr>
            </w:pPr>
            <w:r w:rsidRPr="00F807DC">
              <w:t>(8.2)</w:t>
            </w:r>
            <w:r w:rsidRPr="00F807DC">
              <w:tab/>
            </w:r>
            <w:bookmarkStart w:id="5" w:name="_Ref311746215"/>
            <w:proofErr w:type="gramStart"/>
            <w:r w:rsidR="002E3438">
              <w:rPr>
                <w:rFonts w:cs="Arial"/>
                <w:szCs w:val="22"/>
              </w:rPr>
              <w:t>The</w:t>
            </w:r>
            <w:proofErr w:type="gramEnd"/>
            <w:r w:rsidR="002E3438">
              <w:rPr>
                <w:rFonts w:cs="Arial"/>
                <w:szCs w:val="22"/>
              </w:rPr>
              <w:t xml:space="preserve"> </w:t>
            </w:r>
            <w:r w:rsidR="00890FAF" w:rsidRPr="00985890">
              <w:rPr>
                <w:rFonts w:cs="Arial"/>
                <w:szCs w:val="22"/>
              </w:rPr>
              <w:t>aggregate l</w:t>
            </w:r>
            <w:r w:rsidR="00ED00DB">
              <w:rPr>
                <w:rFonts w:cs="Arial"/>
                <w:szCs w:val="22"/>
              </w:rPr>
              <w:t>iability under the Contract of either Party</w:t>
            </w:r>
            <w:r w:rsidR="00890FAF" w:rsidRPr="00985890">
              <w:rPr>
                <w:rFonts w:cs="Arial"/>
                <w:szCs w:val="22"/>
              </w:rPr>
              <w:t xml:space="preserve"> for all Defaults shall in no</w:t>
            </w:r>
            <w:r w:rsidR="00C73427">
              <w:rPr>
                <w:rFonts w:cs="Arial"/>
                <w:szCs w:val="22"/>
              </w:rPr>
              <w:t xml:space="preserve"> event exceed the greater of </w:t>
            </w:r>
            <w:r w:rsidR="00C73427" w:rsidRPr="00CE141C">
              <w:rPr>
                <w:rFonts w:cs="Arial"/>
                <w:szCs w:val="22"/>
              </w:rPr>
              <w:t>£2.5 million</w:t>
            </w:r>
            <w:r w:rsidR="00890FAF" w:rsidRPr="00985890">
              <w:rPr>
                <w:rFonts w:cs="Arial"/>
                <w:szCs w:val="22"/>
              </w:rPr>
              <w:t xml:space="preserve"> and </w:t>
            </w:r>
            <w:r w:rsidR="00890FAF" w:rsidRPr="00CE141C">
              <w:rPr>
                <w:rFonts w:cs="Arial"/>
                <w:szCs w:val="22"/>
              </w:rPr>
              <w:t>125 per cent</w:t>
            </w:r>
            <w:r w:rsidR="00890FAF" w:rsidRPr="00985890">
              <w:rPr>
                <w:rFonts w:cs="Arial"/>
                <w:szCs w:val="22"/>
              </w:rPr>
              <w:t xml:space="preserve"> of the Contract Charges payable b</w:t>
            </w:r>
            <w:r w:rsidR="00CE141C">
              <w:rPr>
                <w:rFonts w:cs="Arial"/>
                <w:szCs w:val="22"/>
              </w:rPr>
              <w:t xml:space="preserve">y the Customer to the Supplier </w:t>
            </w:r>
            <w:r w:rsidR="00890FAF" w:rsidRPr="00985890">
              <w:rPr>
                <w:rFonts w:cs="Arial"/>
                <w:szCs w:val="22"/>
              </w:rPr>
              <w:t xml:space="preserve">in the </w:t>
            </w:r>
            <w:r w:rsidR="00F43CE7">
              <w:rPr>
                <w:rFonts w:cs="Arial"/>
                <w:szCs w:val="22"/>
              </w:rPr>
              <w:t>12 months</w:t>
            </w:r>
            <w:r w:rsidR="00F43CE7" w:rsidRPr="00985890">
              <w:rPr>
                <w:rFonts w:cs="Arial"/>
                <w:szCs w:val="22"/>
              </w:rPr>
              <w:t xml:space="preserve"> </w:t>
            </w:r>
            <w:r w:rsidR="00CE141C">
              <w:rPr>
                <w:rFonts w:cs="Arial"/>
                <w:szCs w:val="22"/>
              </w:rPr>
              <w:t>in which the liability arises</w:t>
            </w:r>
            <w:bookmarkEnd w:id="5"/>
            <w:r w:rsidR="00CE141C">
              <w:rPr>
                <w:rFonts w:cs="Arial"/>
                <w:szCs w:val="22"/>
              </w:rPr>
              <w:t>.</w:t>
            </w:r>
          </w:p>
        </w:tc>
      </w:tr>
    </w:tbl>
    <w:p w:rsidR="00F807DC" w:rsidRDefault="00F807DC">
      <w:pPr>
        <w:pStyle w:val="MarginText"/>
        <w:spacing w:after="0"/>
        <w:rPr>
          <w:rFonts w:cs="Arial"/>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tc>
          <w:tcPr>
            <w:tcW w:w="9245"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rsidP="00417F9A">
            <w:pPr>
              <w:pStyle w:val="MarginText"/>
              <w:keepNext/>
              <w:spacing w:before="120" w:after="120"/>
              <w:rPr>
                <w:b/>
              </w:rPr>
            </w:pPr>
            <w:r w:rsidRPr="00F807DC">
              <w:rPr>
                <w:b/>
              </w:rPr>
              <w:t>9.</w:t>
            </w:r>
            <w:r w:rsidRPr="00F807DC">
              <w:rPr>
                <w:b/>
              </w:rPr>
              <w:tab/>
              <w:t>INSURANCE</w:t>
            </w:r>
            <w:r w:rsidR="00E73C06">
              <w:rPr>
                <w:b/>
              </w:rPr>
              <w:t xml:space="preserve"> </w:t>
            </w:r>
          </w:p>
        </w:tc>
      </w:tr>
      <w:tr w:rsidR="00F807DC">
        <w:tc>
          <w:tcPr>
            <w:tcW w:w="9245" w:type="dxa"/>
            <w:tcBorders>
              <w:top w:val="single" w:sz="4" w:space="0" w:color="auto"/>
              <w:left w:val="single" w:sz="4" w:space="0" w:color="auto"/>
              <w:bottom w:val="single" w:sz="4" w:space="0" w:color="auto"/>
              <w:right w:val="single" w:sz="4" w:space="0" w:color="auto"/>
            </w:tcBorders>
          </w:tcPr>
          <w:p w:rsidR="00F807DC" w:rsidRPr="00F807DC" w:rsidRDefault="00F807DC">
            <w:pPr>
              <w:pStyle w:val="MarginText"/>
              <w:spacing w:before="120" w:after="120"/>
              <w:rPr>
                <w:b/>
              </w:rPr>
            </w:pPr>
            <w:r w:rsidRPr="00F807DC">
              <w:rPr>
                <w:b/>
              </w:rPr>
              <w:t>(9.1)</w:t>
            </w:r>
            <w:r w:rsidRPr="00F807DC">
              <w:rPr>
                <w:b/>
              </w:rPr>
              <w:tab/>
              <w:t>Minimum Insurance Period</w:t>
            </w:r>
          </w:p>
          <w:p w:rsidR="00F807DC" w:rsidRPr="00F807DC" w:rsidRDefault="00ED00DB">
            <w:pPr>
              <w:pStyle w:val="MarginText"/>
            </w:pPr>
            <w:r>
              <w:t>S</w:t>
            </w:r>
            <w:r w:rsidR="00F807DC" w:rsidRPr="00F807DC">
              <w:t>ix</w:t>
            </w:r>
            <w:r w:rsidR="007C410E">
              <w:t xml:space="preserve"> (</w:t>
            </w:r>
            <w:r w:rsidR="007C410E" w:rsidRPr="00F807DC">
              <w:t>6</w:t>
            </w:r>
            <w:r w:rsidR="00F807DC" w:rsidRPr="00F807DC">
              <w:t xml:space="preserve">) </w:t>
            </w:r>
            <w:r w:rsidR="007C410E">
              <w:t>Y</w:t>
            </w:r>
            <w:r w:rsidR="00F807DC" w:rsidRPr="00F807DC">
              <w:t>ears following the expiration or earlier termination of the Contract.</w:t>
            </w:r>
          </w:p>
          <w:p w:rsidR="00F807DC" w:rsidRPr="00F807DC" w:rsidRDefault="00F807DC">
            <w:pPr>
              <w:pStyle w:val="MarginText"/>
              <w:ind w:left="720" w:hanging="720"/>
            </w:pPr>
            <w:r w:rsidRPr="00F807DC">
              <w:rPr>
                <w:b/>
              </w:rPr>
              <w:t>(9.2)</w:t>
            </w:r>
            <w:r w:rsidRPr="00F807DC">
              <w:t xml:space="preserve"> </w:t>
            </w:r>
            <w:r w:rsidRPr="00F807DC">
              <w:tab/>
              <w:t xml:space="preserve">To comply with its obligations under Clause </w:t>
            </w:r>
            <w:r w:rsidR="009C3B8C" w:rsidRPr="00F807DC">
              <w:fldChar w:fldCharType="begin"/>
            </w:r>
            <w:r w:rsidRPr="00F807DC">
              <w:instrText xml:space="preserve"> REF _Ref313372018 \w \h </w:instrText>
            </w:r>
            <w:r w:rsidR="009C3B8C" w:rsidRPr="00F807DC">
              <w:fldChar w:fldCharType="separate"/>
            </w:r>
            <w:r w:rsidR="00F6103F">
              <w:t>24.2</w:t>
            </w:r>
            <w:r w:rsidR="009C3B8C" w:rsidRPr="00F807DC">
              <w:fldChar w:fldCharType="end"/>
            </w:r>
            <w:r w:rsidRPr="00F807DC">
              <w:t xml:space="preserve"> and as a minimum, where requested by the </w:t>
            </w:r>
            <w:r w:rsidRPr="00F807DC">
              <w:lastRenderedPageBreak/>
              <w:t>Customer in writing the Supplier shall ensure that:</w:t>
            </w:r>
          </w:p>
          <w:p w:rsidR="00F807DC" w:rsidRPr="00F807DC" w:rsidRDefault="00F807DC">
            <w:pPr>
              <w:pStyle w:val="MarginText"/>
              <w:tabs>
                <w:tab w:val="left" w:pos="759"/>
                <w:tab w:val="left" w:pos="1414"/>
              </w:tabs>
              <w:ind w:left="1440" w:hanging="1440"/>
            </w:pPr>
            <w:r w:rsidRPr="00F807DC">
              <w:tab/>
              <w:t>(</w:t>
            </w:r>
            <w:proofErr w:type="spellStart"/>
            <w:r w:rsidRPr="00F807DC">
              <w:t>i</w:t>
            </w:r>
            <w:proofErr w:type="spellEnd"/>
            <w:r w:rsidRPr="00F807DC">
              <w:t>)</w:t>
            </w:r>
            <w:r w:rsidRPr="00F807DC">
              <w:tab/>
            </w:r>
            <w:r w:rsidRPr="007C410E">
              <w:rPr>
                <w:b/>
              </w:rPr>
              <w:t>professional indemnity insurance</w:t>
            </w:r>
            <w:r w:rsidRPr="00F807DC">
              <w:t xml:space="preserve"> is held by the Supplier and by any agent, </w:t>
            </w:r>
            <w:r w:rsidR="00D116DA">
              <w:t>S</w:t>
            </w:r>
            <w:r w:rsidRPr="00F807DC">
              <w:t>ub-</w:t>
            </w:r>
            <w:r w:rsidR="00D116DA">
              <w:t>C</w:t>
            </w:r>
            <w:r w:rsidRPr="00F807DC">
              <w:t xml:space="preserve">ontractor or consultant involved in the supply of the Services has a </w:t>
            </w:r>
            <w:r w:rsidR="00FC5F16">
              <w:t xml:space="preserve">minimum limit of indemnity of </w:t>
            </w:r>
            <w:r w:rsidR="007C410E">
              <w:t>one</w:t>
            </w:r>
            <w:r w:rsidRPr="00F807DC">
              <w:t xml:space="preserve"> million pounds sterling (£</w:t>
            </w:r>
            <w:r w:rsidR="007C410E">
              <w:t>1</w:t>
            </w:r>
            <w:r w:rsidR="00FC5F16">
              <w:t>,000,000)</w:t>
            </w:r>
            <w:r w:rsidRPr="00F807DC">
              <w:t xml:space="preserve"> for each individual claim or such higher limit as the Customer may reasonably require (and as required by Law) from time to time;</w:t>
            </w:r>
          </w:p>
          <w:p w:rsidR="00F807DC" w:rsidRPr="00F807DC" w:rsidRDefault="00F807DC">
            <w:pPr>
              <w:pStyle w:val="MarginText"/>
              <w:tabs>
                <w:tab w:val="left" w:pos="759"/>
                <w:tab w:val="left" w:pos="1414"/>
              </w:tabs>
              <w:ind w:left="1440" w:hanging="1440"/>
            </w:pPr>
            <w:r w:rsidRPr="00F807DC">
              <w:tab/>
              <w:t>(ii)</w:t>
            </w:r>
            <w:r w:rsidRPr="00F807DC">
              <w:tab/>
            </w:r>
            <w:r w:rsidRPr="007C410E">
              <w:rPr>
                <w:b/>
              </w:rPr>
              <w:t>public liability insurance</w:t>
            </w:r>
            <w:r w:rsidRPr="00F807DC">
              <w:t xml:space="preserve"> adequate to cover all risks in the performance of this Contract from time t</w:t>
            </w:r>
            <w:r w:rsidR="00FC5F16">
              <w:t xml:space="preserve">o time with a minimum limit of </w:t>
            </w:r>
            <w:r w:rsidR="00D42FFF">
              <w:t>five</w:t>
            </w:r>
            <w:r w:rsidRPr="00F807DC">
              <w:t xml:space="preserve"> million pounds sterling (£</w:t>
            </w:r>
            <w:r w:rsidR="00890FAF">
              <w:t>5</w:t>
            </w:r>
            <w:r w:rsidR="00FC5F16">
              <w:t>,000,000)</w:t>
            </w:r>
            <w:r w:rsidRPr="00F807DC">
              <w:t xml:space="preserve"> for each individual claim or such higher limit as the Customer may reasonably require (and as required by Law) from time to time; and</w:t>
            </w:r>
          </w:p>
          <w:p w:rsidR="00F807DC" w:rsidRPr="00FC5F16" w:rsidRDefault="00F807DC" w:rsidP="00FC5F16">
            <w:pPr>
              <w:pStyle w:val="MarginText"/>
              <w:tabs>
                <w:tab w:val="left" w:pos="759"/>
                <w:tab w:val="left" w:pos="1414"/>
              </w:tabs>
              <w:ind w:left="1440" w:hanging="1440"/>
            </w:pPr>
            <w:r w:rsidRPr="00F807DC">
              <w:tab/>
              <w:t>(iii)</w:t>
            </w:r>
            <w:r w:rsidRPr="00F807DC">
              <w:tab/>
            </w:r>
            <w:r w:rsidR="007C410E">
              <w:rPr>
                <w:b/>
                <w:szCs w:val="22"/>
              </w:rPr>
              <w:t>employers' liability insurance</w:t>
            </w:r>
            <w:r w:rsidR="007C410E">
              <w:rPr>
                <w:szCs w:val="22"/>
              </w:rPr>
              <w:t xml:space="preserve"> with a minimum limit of five million pounds sterling (£5,000,000) or such higher minimum limit as required by Law from time to time.</w:t>
            </w:r>
          </w:p>
        </w:tc>
      </w:tr>
    </w:tbl>
    <w:p w:rsidR="00F807DC" w:rsidRDefault="00F807DC">
      <w:pPr>
        <w:pStyle w:val="MarginText"/>
        <w:rPr>
          <w:rFonts w:cs="Arial"/>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tc>
          <w:tcPr>
            <w:tcW w:w="10030"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keepNext/>
              <w:spacing w:before="120" w:after="120"/>
              <w:rPr>
                <w:b/>
              </w:rPr>
            </w:pPr>
            <w:r w:rsidRPr="00F807DC">
              <w:rPr>
                <w:b/>
              </w:rPr>
              <w:t>10. TERMINATION</w:t>
            </w:r>
          </w:p>
        </w:tc>
      </w:tr>
      <w:tr w:rsidR="00F807DC">
        <w:tc>
          <w:tcPr>
            <w:tcW w:w="10030" w:type="dxa"/>
            <w:tcBorders>
              <w:top w:val="single" w:sz="4" w:space="0" w:color="auto"/>
              <w:left w:val="single" w:sz="4" w:space="0" w:color="auto"/>
              <w:bottom w:val="single" w:sz="4" w:space="0" w:color="auto"/>
              <w:right w:val="single" w:sz="4" w:space="0" w:color="auto"/>
            </w:tcBorders>
          </w:tcPr>
          <w:p w:rsidR="00F807DC" w:rsidRPr="00F807DC" w:rsidRDefault="00F807DC">
            <w:pPr>
              <w:pStyle w:val="MarginText"/>
              <w:keepNext/>
              <w:spacing w:before="120" w:after="120"/>
              <w:rPr>
                <w:b/>
              </w:rPr>
            </w:pPr>
            <w:r w:rsidRPr="00F807DC">
              <w:rPr>
                <w:b/>
              </w:rPr>
              <w:t>(10.1) Undisputed Sums Time Period</w:t>
            </w:r>
            <w:r w:rsidR="00CE69CA">
              <w:rPr>
                <w:b/>
              </w:rPr>
              <w:t xml:space="preserve"> </w:t>
            </w:r>
          </w:p>
          <w:p w:rsidR="00F807DC" w:rsidRPr="00F807DC" w:rsidRDefault="00F807DC">
            <w:pPr>
              <w:pStyle w:val="MarginText"/>
            </w:pPr>
            <w:r w:rsidRPr="00F807DC">
              <w:t xml:space="preserve">At least </w:t>
            </w:r>
            <w:r w:rsidR="00FF54A6">
              <w:t>ninety (90)</w:t>
            </w:r>
            <w:r w:rsidRPr="00F807DC">
              <w:t xml:space="preserve"> Working Days of the date of the written notice specified in Clause </w:t>
            </w:r>
            <w:r w:rsidR="009C3B8C" w:rsidRPr="00F807DC">
              <w:fldChar w:fldCharType="begin"/>
            </w:r>
            <w:r w:rsidRPr="00F807DC">
              <w:instrText xml:space="preserve"> REF _Ref313372039 \w \h </w:instrText>
            </w:r>
            <w:r w:rsidR="009C3B8C" w:rsidRPr="00F807DC">
              <w:fldChar w:fldCharType="separate"/>
            </w:r>
            <w:r w:rsidR="00F6103F">
              <w:t>25.4.3</w:t>
            </w:r>
            <w:r w:rsidR="009C3B8C" w:rsidRPr="00F807DC">
              <w:fldChar w:fldCharType="end"/>
            </w:r>
            <w:r w:rsidRPr="00F807DC">
              <w:t>.</w:t>
            </w:r>
          </w:p>
          <w:p w:rsidR="00F807DC" w:rsidRPr="00F807DC" w:rsidRDefault="00F807DC">
            <w:pPr>
              <w:pStyle w:val="MarginText"/>
              <w:keepNext/>
              <w:rPr>
                <w:b/>
              </w:rPr>
            </w:pPr>
            <w:r w:rsidRPr="00F807DC">
              <w:rPr>
                <w:b/>
              </w:rPr>
              <w:t>(10.2) Termination Without Cause</w:t>
            </w:r>
          </w:p>
          <w:p w:rsidR="00F807DC" w:rsidRPr="00F807DC" w:rsidRDefault="00F807DC" w:rsidP="00552EC4">
            <w:pPr>
              <w:pStyle w:val="MarginText"/>
            </w:pPr>
            <w:r w:rsidRPr="00F807DC">
              <w:t xml:space="preserve">At least </w:t>
            </w:r>
            <w:r w:rsidR="00095A9F">
              <w:t xml:space="preserve">three (3) Months in </w:t>
            </w:r>
            <w:r w:rsidRPr="00F807DC">
              <w:t xml:space="preserve">accordance with Clause </w:t>
            </w:r>
            <w:r w:rsidR="009C3B8C" w:rsidRPr="00F807DC">
              <w:fldChar w:fldCharType="begin"/>
            </w:r>
            <w:r w:rsidRPr="00F807DC">
              <w:instrText xml:space="preserve"> REF _Ref313369604 \w \h </w:instrText>
            </w:r>
            <w:r w:rsidR="009C3B8C" w:rsidRPr="00F807DC">
              <w:fldChar w:fldCharType="separate"/>
            </w:r>
            <w:r w:rsidR="00F6103F">
              <w:t>25.5</w:t>
            </w:r>
            <w:r w:rsidR="009C3B8C" w:rsidRPr="00F807DC">
              <w:fldChar w:fldCharType="end"/>
            </w:r>
            <w:r w:rsidR="00552EC4">
              <w:t>.</w:t>
            </w:r>
          </w:p>
        </w:tc>
      </w:tr>
    </w:tbl>
    <w:p w:rsidR="00F807DC" w:rsidRDefault="00F807DC">
      <w:pPr>
        <w:pStyle w:val="MarginText"/>
        <w:spacing w:after="0"/>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tc>
          <w:tcPr>
            <w:tcW w:w="9245"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keepNext/>
              <w:spacing w:before="120" w:after="120"/>
              <w:rPr>
                <w:b/>
              </w:rPr>
            </w:pPr>
            <w:r w:rsidRPr="00F807DC">
              <w:rPr>
                <w:b/>
              </w:rPr>
              <w:t>11.</w:t>
            </w:r>
            <w:r w:rsidRPr="00F807DC">
              <w:rPr>
                <w:b/>
              </w:rPr>
              <w:tab/>
              <w:t>CONFIDENTIAL INFORMATION</w:t>
            </w:r>
          </w:p>
        </w:tc>
      </w:tr>
      <w:tr w:rsidR="00F807DC">
        <w:tc>
          <w:tcPr>
            <w:tcW w:w="9245" w:type="dxa"/>
            <w:tcBorders>
              <w:top w:val="single" w:sz="4" w:space="0" w:color="auto"/>
              <w:left w:val="single" w:sz="4" w:space="0" w:color="auto"/>
              <w:bottom w:val="single" w:sz="4" w:space="0" w:color="auto"/>
              <w:right w:val="single" w:sz="4" w:space="0" w:color="auto"/>
            </w:tcBorders>
          </w:tcPr>
          <w:p w:rsidR="00F807DC" w:rsidRDefault="00F807DC">
            <w:pPr>
              <w:pStyle w:val="MarginText"/>
              <w:spacing w:before="120" w:after="120"/>
            </w:pPr>
            <w:r w:rsidRPr="00F807DC">
              <w:t>The following information shall be deemed</w:t>
            </w:r>
            <w:r w:rsidR="00CE69CA">
              <w:t xml:space="preserve"> </w:t>
            </w:r>
            <w:r w:rsidRPr="00F807DC">
              <w:t xml:space="preserve"> Commercially Sensitive Information or Confidential Information:</w:t>
            </w:r>
          </w:p>
          <w:p w:rsidR="007C410E" w:rsidRPr="00254528" w:rsidRDefault="00254528" w:rsidP="00254528">
            <w:pPr>
              <w:pStyle w:val="MarginText"/>
              <w:numPr>
                <w:ilvl w:val="0"/>
                <w:numId w:val="80"/>
              </w:numPr>
              <w:spacing w:before="120" w:after="120"/>
            </w:pPr>
            <w:r>
              <w:rPr>
                <w:b/>
                <w:szCs w:val="22"/>
              </w:rPr>
              <w:t>Financial Submission Schedules under section 43 of the FOIA</w:t>
            </w:r>
          </w:p>
          <w:p w:rsidR="00254528" w:rsidRPr="00254528" w:rsidRDefault="00254528" w:rsidP="00254528">
            <w:pPr>
              <w:pStyle w:val="MarginText"/>
              <w:numPr>
                <w:ilvl w:val="0"/>
                <w:numId w:val="80"/>
              </w:numPr>
              <w:spacing w:before="120" w:after="120"/>
            </w:pPr>
            <w:r>
              <w:rPr>
                <w:b/>
                <w:szCs w:val="22"/>
              </w:rPr>
              <w:t>Quality Management and Clinical Governance Structure</w:t>
            </w:r>
          </w:p>
          <w:p w:rsidR="00254528" w:rsidRPr="00254528" w:rsidRDefault="00254528" w:rsidP="00254528">
            <w:pPr>
              <w:pStyle w:val="MarginText"/>
              <w:numPr>
                <w:ilvl w:val="0"/>
                <w:numId w:val="80"/>
              </w:numPr>
              <w:spacing w:before="120" w:after="120"/>
              <w:rPr>
                <w:b/>
              </w:rPr>
            </w:pPr>
            <w:r w:rsidRPr="00254528">
              <w:rPr>
                <w:b/>
              </w:rPr>
              <w:t>HML Online Description</w:t>
            </w:r>
          </w:p>
          <w:p w:rsidR="00254528" w:rsidRDefault="00254528">
            <w:pPr>
              <w:pStyle w:val="MarginText"/>
              <w:rPr>
                <w:i/>
                <w:highlight w:val="green"/>
              </w:rPr>
            </w:pPr>
          </w:p>
          <w:p w:rsidR="00F807DC" w:rsidRPr="00F807DC" w:rsidRDefault="00D42FFF" w:rsidP="00D42FFF">
            <w:pPr>
              <w:pStyle w:val="MarginText"/>
              <w:rPr>
                <w:i/>
              </w:rPr>
            </w:pPr>
            <w:r>
              <w:rPr>
                <w:i/>
              </w:rPr>
              <w:t xml:space="preserve">All </w:t>
            </w:r>
            <w:r w:rsidR="00254528" w:rsidRPr="00254528">
              <w:rPr>
                <w:i/>
              </w:rPr>
              <w:t xml:space="preserve">Points </w:t>
            </w:r>
            <w:r>
              <w:rPr>
                <w:i/>
              </w:rPr>
              <w:t>above</w:t>
            </w:r>
            <w:r w:rsidR="00254528" w:rsidRPr="00254528">
              <w:rPr>
                <w:i/>
              </w:rPr>
              <w:t xml:space="preserve"> are su</w:t>
            </w:r>
            <w:r w:rsidR="00254528">
              <w:rPr>
                <w:i/>
              </w:rPr>
              <w:t>bject to a final decision by DH.</w:t>
            </w:r>
          </w:p>
        </w:tc>
      </w:tr>
    </w:tbl>
    <w:p w:rsidR="00F807DC" w:rsidRDefault="00F807DC">
      <w:pPr>
        <w:pStyle w:val="MarginText"/>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tc>
          <w:tcPr>
            <w:tcW w:w="9245"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keepNext/>
              <w:spacing w:before="120" w:after="120"/>
              <w:rPr>
                <w:b/>
              </w:rPr>
            </w:pPr>
            <w:r w:rsidRPr="00F807DC">
              <w:rPr>
                <w:b/>
              </w:rPr>
              <w:t>12.</w:t>
            </w:r>
            <w:r w:rsidRPr="00F807DC">
              <w:rPr>
                <w:b/>
              </w:rPr>
              <w:tab/>
              <w:t>AUDIT AND ACCESS</w:t>
            </w:r>
          </w:p>
        </w:tc>
      </w:tr>
      <w:tr w:rsidR="00F807DC">
        <w:tc>
          <w:tcPr>
            <w:tcW w:w="9245" w:type="dxa"/>
            <w:tcBorders>
              <w:top w:val="single" w:sz="4" w:space="0" w:color="auto"/>
              <w:left w:val="single" w:sz="4" w:space="0" w:color="auto"/>
              <w:bottom w:val="single" w:sz="4" w:space="0" w:color="auto"/>
              <w:right w:val="single" w:sz="4" w:space="0" w:color="auto"/>
            </w:tcBorders>
          </w:tcPr>
          <w:p w:rsidR="00F807DC" w:rsidRPr="00F807DC" w:rsidRDefault="00552EC4">
            <w:pPr>
              <w:pStyle w:val="MarginText"/>
              <w:spacing w:before="120" w:after="120"/>
            </w:pPr>
            <w:r w:rsidRPr="00552EC4">
              <w:rPr>
                <w:szCs w:val="22"/>
              </w:rPr>
              <w:t>Twelve (12) Months</w:t>
            </w:r>
            <w:r w:rsidR="003A6F56" w:rsidRPr="00552EC4">
              <w:t xml:space="preserve"> </w:t>
            </w:r>
            <w:r w:rsidR="00F807DC" w:rsidRPr="00552EC4">
              <w:t>after</w:t>
            </w:r>
            <w:r w:rsidR="00F807DC" w:rsidRPr="00F807DC">
              <w:t xml:space="preserve"> the expiry of the Contract Period or following termination of the Contract</w:t>
            </w:r>
            <w:r w:rsidR="003A6F56">
              <w:t>.</w:t>
            </w:r>
          </w:p>
          <w:p w:rsidR="00F807DC" w:rsidRPr="00F807DC" w:rsidRDefault="00F807DC" w:rsidP="00552EC4">
            <w:pPr>
              <w:pStyle w:val="MarginText"/>
              <w:rPr>
                <w:i/>
              </w:rPr>
            </w:pPr>
          </w:p>
        </w:tc>
      </w:tr>
    </w:tbl>
    <w:p w:rsidR="00F807DC" w:rsidRDefault="00F807DC">
      <w:pPr>
        <w:pStyle w:val="MarginText"/>
      </w:pPr>
    </w:p>
    <w:p w:rsidR="00F807DC" w:rsidRDefault="00F807DC">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F807DC">
        <w:tc>
          <w:tcPr>
            <w:tcW w:w="10030" w:type="dxa"/>
            <w:tcBorders>
              <w:top w:val="single" w:sz="4" w:space="0" w:color="auto"/>
              <w:left w:val="single" w:sz="4" w:space="0" w:color="auto"/>
              <w:bottom w:val="single" w:sz="4" w:space="0" w:color="auto"/>
              <w:right w:val="single" w:sz="4" w:space="0" w:color="auto"/>
            </w:tcBorders>
            <w:shd w:val="clear" w:color="auto" w:fill="E6E6E6"/>
          </w:tcPr>
          <w:p w:rsidR="00F807DC" w:rsidRPr="00F807DC" w:rsidRDefault="00F807DC">
            <w:pPr>
              <w:pStyle w:val="MarginText"/>
              <w:keepNext/>
              <w:spacing w:before="120" w:after="120"/>
              <w:rPr>
                <w:b/>
              </w:rPr>
            </w:pPr>
            <w:r w:rsidRPr="00F807DC">
              <w:rPr>
                <w:b/>
              </w:rPr>
              <w:lastRenderedPageBreak/>
              <w:t>13. ADDITIONAL AND/OR ALTERNATIVE CLAUSES</w:t>
            </w:r>
          </w:p>
        </w:tc>
      </w:tr>
      <w:tr w:rsidR="00F807DC">
        <w:tc>
          <w:tcPr>
            <w:tcW w:w="10030" w:type="dxa"/>
            <w:tcBorders>
              <w:top w:val="single" w:sz="4" w:space="0" w:color="auto"/>
              <w:left w:val="single" w:sz="4" w:space="0" w:color="auto"/>
              <w:bottom w:val="single" w:sz="4" w:space="0" w:color="auto"/>
              <w:right w:val="single" w:sz="4" w:space="0" w:color="auto"/>
            </w:tcBorders>
          </w:tcPr>
          <w:p w:rsidR="00F807DC" w:rsidRPr="00BE5AF3" w:rsidRDefault="00BE5AF3" w:rsidP="00BE5AF3">
            <w:pPr>
              <w:pStyle w:val="MarginText"/>
              <w:spacing w:before="120" w:after="120"/>
              <w:rPr>
                <w:b/>
              </w:rPr>
            </w:pPr>
            <w:r>
              <w:rPr>
                <w:b/>
              </w:rPr>
              <w:t>NOT USED</w:t>
            </w:r>
          </w:p>
        </w:tc>
      </w:tr>
      <w:tr w:rsidR="00F807DC">
        <w:tc>
          <w:tcPr>
            <w:tcW w:w="10030" w:type="dxa"/>
            <w:tcBorders>
              <w:top w:val="single" w:sz="4" w:space="0" w:color="auto"/>
              <w:left w:val="single" w:sz="4" w:space="0" w:color="auto"/>
              <w:bottom w:val="single" w:sz="4" w:space="0" w:color="auto"/>
              <w:right w:val="single" w:sz="4" w:space="0" w:color="auto"/>
            </w:tcBorders>
            <w:shd w:val="clear" w:color="auto" w:fill="D9D9D9"/>
          </w:tcPr>
          <w:p w:rsidR="00F807DC" w:rsidRPr="00F807DC" w:rsidRDefault="00F807DC">
            <w:pPr>
              <w:pStyle w:val="MarginText"/>
              <w:keepNext/>
              <w:spacing w:before="120" w:after="120"/>
              <w:rPr>
                <w:b/>
              </w:rPr>
            </w:pPr>
            <w:r w:rsidRPr="00F807DC">
              <w:rPr>
                <w:rFonts w:cs="Arial"/>
                <w:b/>
                <w:highlight w:val="lightGray"/>
              </w:rPr>
              <w:t xml:space="preserve">14. </w:t>
            </w:r>
            <w:r w:rsidRPr="00F807DC">
              <w:rPr>
                <w:b/>
                <w:highlight w:val="lightGray"/>
              </w:rPr>
              <w:t>FORMATION</w:t>
            </w:r>
            <w:r w:rsidRPr="00F807DC">
              <w:rPr>
                <w:rFonts w:cs="Arial"/>
                <w:b/>
                <w:highlight w:val="lightGray"/>
              </w:rPr>
              <w:t xml:space="preserve"> OF CONTRACT</w:t>
            </w:r>
          </w:p>
        </w:tc>
      </w:tr>
      <w:tr w:rsidR="00DB69B6">
        <w:tc>
          <w:tcPr>
            <w:tcW w:w="10030" w:type="dxa"/>
            <w:tcBorders>
              <w:top w:val="single" w:sz="4" w:space="0" w:color="auto"/>
              <w:left w:val="single" w:sz="4" w:space="0" w:color="auto"/>
              <w:bottom w:val="single" w:sz="4" w:space="0" w:color="auto"/>
              <w:right w:val="single" w:sz="4" w:space="0" w:color="auto"/>
            </w:tcBorders>
          </w:tcPr>
          <w:p w:rsidR="00DB69B6" w:rsidRPr="00F807DC" w:rsidRDefault="00DB69B6" w:rsidP="00DB69B6">
            <w:pPr>
              <w:pStyle w:val="MarginText"/>
            </w:pPr>
            <w:r>
              <w:rPr>
                <w:b/>
                <w:szCs w:val="22"/>
              </w:rPr>
              <w:t>14.1   The Customer shall enter into a Contract by sending this Order Form to the Supplier for        the provision of the Services referred to in the Order Form.</w:t>
            </w:r>
          </w:p>
        </w:tc>
      </w:tr>
      <w:tr w:rsidR="00DB69B6">
        <w:tc>
          <w:tcPr>
            <w:tcW w:w="10030" w:type="dxa"/>
            <w:tcBorders>
              <w:top w:val="single" w:sz="4" w:space="0" w:color="auto"/>
              <w:left w:val="single" w:sz="4" w:space="0" w:color="auto"/>
              <w:bottom w:val="single" w:sz="4" w:space="0" w:color="auto"/>
              <w:right w:val="single" w:sz="4" w:space="0" w:color="auto"/>
            </w:tcBorders>
          </w:tcPr>
          <w:p w:rsidR="00DB69B6" w:rsidRDefault="00DB69B6">
            <w:pPr>
              <w:pStyle w:val="MarginText"/>
              <w:spacing w:before="120" w:after="120"/>
              <w:ind w:left="720" w:hanging="720"/>
              <w:rPr>
                <w:b/>
                <w:szCs w:val="22"/>
              </w:rPr>
            </w:pPr>
            <w:r>
              <w:rPr>
                <w:b/>
                <w:szCs w:val="22"/>
              </w:rPr>
              <w:t>14.2   The Supplier shall enter into the Contract by returning a signed copy of the Order Form to the Customer.</w:t>
            </w:r>
          </w:p>
        </w:tc>
      </w:tr>
      <w:tr w:rsidR="00DB69B6">
        <w:tc>
          <w:tcPr>
            <w:tcW w:w="10030" w:type="dxa"/>
            <w:tcBorders>
              <w:top w:val="single" w:sz="4" w:space="0" w:color="auto"/>
              <w:left w:val="single" w:sz="4" w:space="0" w:color="auto"/>
              <w:bottom w:val="single" w:sz="4" w:space="0" w:color="auto"/>
              <w:right w:val="single" w:sz="4" w:space="0" w:color="auto"/>
            </w:tcBorders>
          </w:tcPr>
          <w:p w:rsidR="00DB69B6" w:rsidRDefault="00DB69B6">
            <w:pPr>
              <w:pStyle w:val="MarginText"/>
              <w:spacing w:before="120" w:after="120"/>
              <w:ind w:left="720" w:hanging="720"/>
              <w:rPr>
                <w:b/>
                <w:szCs w:val="22"/>
              </w:rPr>
            </w:pPr>
            <w:proofErr w:type="gramStart"/>
            <w:r>
              <w:rPr>
                <w:b/>
                <w:szCs w:val="22"/>
              </w:rPr>
              <w:t>14.3  The</w:t>
            </w:r>
            <w:proofErr w:type="gramEnd"/>
            <w:r>
              <w:rPr>
                <w:b/>
                <w:szCs w:val="22"/>
              </w:rPr>
              <w:t xml:space="preserve"> Contract shall be formed when the Customer acknowledges the receipt of the signed copy of the Order Form.</w:t>
            </w:r>
          </w:p>
        </w:tc>
      </w:tr>
    </w:tbl>
    <w:p w:rsidR="00F807DC" w:rsidRDefault="00F807DC">
      <w:pPr>
        <w:pStyle w:val="MarginText"/>
      </w:pPr>
    </w:p>
    <w:p w:rsidR="00F807DC" w:rsidRDefault="00F807DC">
      <w:pPr>
        <w:pStyle w:val="MarginText"/>
      </w:pPr>
      <w:r>
        <w:br w:type="page"/>
      </w:r>
      <w:r>
        <w:rPr>
          <w:b/>
        </w:rPr>
        <w:lastRenderedPageBreak/>
        <w:t xml:space="preserve">BY SIGNING AND RETURNING THIS ORDER FORM THE SUPPLIER </w:t>
      </w:r>
      <w:r w:rsidR="000A10F5">
        <w:rPr>
          <w:b/>
        </w:rPr>
        <w:t>AGREES</w:t>
      </w:r>
      <w:r>
        <w:rPr>
          <w:b/>
        </w:rPr>
        <w:t xml:space="preserve"> </w:t>
      </w:r>
      <w:r>
        <w:t>to enter a legally binding contract with the Customer to provide the Services. The Parties hereby acknowledge and agree that they have read the Call-off Terms and the Order Form and by signing below agree to be bound by the terms of this Contract.</w:t>
      </w:r>
    </w:p>
    <w:p w:rsidR="00F807DC" w:rsidRDefault="00F807DC">
      <w:pPr>
        <w:pStyle w:val="MarginText"/>
        <w:keepNext/>
        <w:rPr>
          <w:b/>
        </w:rPr>
      </w:pPr>
      <w:r>
        <w:rPr>
          <w:b/>
        </w:rPr>
        <w:t>For and on behalf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F807DC">
        <w:tc>
          <w:tcPr>
            <w:tcW w:w="4622" w:type="dxa"/>
            <w:shd w:val="clear" w:color="auto" w:fill="auto"/>
          </w:tcPr>
          <w:p w:rsidR="00F807DC" w:rsidRPr="00F807DC" w:rsidRDefault="00F807DC">
            <w:pPr>
              <w:pStyle w:val="MarginText"/>
              <w:overflowPunct w:val="0"/>
              <w:autoSpaceDE w:val="0"/>
              <w:autoSpaceDN w:val="0"/>
              <w:spacing w:before="120" w:after="120"/>
              <w:textAlignment w:val="baseline"/>
            </w:pPr>
            <w:r w:rsidRPr="00F807DC">
              <w:t>Name and Title</w:t>
            </w:r>
          </w:p>
        </w:tc>
        <w:tc>
          <w:tcPr>
            <w:tcW w:w="4623" w:type="dxa"/>
            <w:shd w:val="clear" w:color="auto" w:fill="auto"/>
          </w:tcPr>
          <w:p w:rsidR="00F807DC" w:rsidRPr="00F807DC" w:rsidRDefault="00F807DC">
            <w:pPr>
              <w:pStyle w:val="MarginText"/>
              <w:overflowPunct w:val="0"/>
              <w:autoSpaceDE w:val="0"/>
              <w:autoSpaceDN w:val="0"/>
              <w:spacing w:before="120" w:after="120"/>
              <w:textAlignment w:val="baseline"/>
            </w:pPr>
          </w:p>
        </w:tc>
      </w:tr>
      <w:tr w:rsidR="00F807DC">
        <w:tc>
          <w:tcPr>
            <w:tcW w:w="4622" w:type="dxa"/>
            <w:shd w:val="clear" w:color="auto" w:fill="auto"/>
          </w:tcPr>
          <w:p w:rsidR="00F807DC" w:rsidRPr="00F807DC" w:rsidRDefault="00F807DC">
            <w:pPr>
              <w:pStyle w:val="MarginText"/>
              <w:overflowPunct w:val="0"/>
              <w:autoSpaceDE w:val="0"/>
              <w:autoSpaceDN w:val="0"/>
              <w:spacing w:before="120" w:after="120"/>
              <w:textAlignment w:val="baseline"/>
            </w:pPr>
            <w:r w:rsidRPr="00F807DC">
              <w:t>Name and Title</w:t>
            </w:r>
          </w:p>
        </w:tc>
        <w:tc>
          <w:tcPr>
            <w:tcW w:w="4623" w:type="dxa"/>
            <w:shd w:val="clear" w:color="auto" w:fill="auto"/>
          </w:tcPr>
          <w:p w:rsidR="00F807DC" w:rsidRPr="00F807DC" w:rsidRDefault="00F807DC">
            <w:pPr>
              <w:pStyle w:val="MarginText"/>
              <w:overflowPunct w:val="0"/>
              <w:autoSpaceDE w:val="0"/>
              <w:autoSpaceDN w:val="0"/>
              <w:spacing w:before="120" w:after="120"/>
              <w:textAlignment w:val="baseline"/>
            </w:pPr>
          </w:p>
        </w:tc>
      </w:tr>
      <w:tr w:rsidR="00F807DC">
        <w:tc>
          <w:tcPr>
            <w:tcW w:w="4622" w:type="dxa"/>
            <w:shd w:val="clear" w:color="auto" w:fill="auto"/>
          </w:tcPr>
          <w:p w:rsidR="00F807DC" w:rsidRPr="00F807DC" w:rsidRDefault="00F807DC">
            <w:pPr>
              <w:pStyle w:val="MarginText"/>
              <w:overflowPunct w:val="0"/>
              <w:autoSpaceDE w:val="0"/>
              <w:autoSpaceDN w:val="0"/>
              <w:spacing w:before="120" w:after="120"/>
              <w:textAlignment w:val="baseline"/>
            </w:pPr>
            <w:r w:rsidRPr="00F807DC">
              <w:t>Date</w:t>
            </w:r>
          </w:p>
        </w:tc>
        <w:tc>
          <w:tcPr>
            <w:tcW w:w="4623" w:type="dxa"/>
            <w:shd w:val="clear" w:color="auto" w:fill="auto"/>
          </w:tcPr>
          <w:p w:rsidR="00F807DC" w:rsidRPr="00F807DC" w:rsidRDefault="00F807DC">
            <w:pPr>
              <w:pStyle w:val="MarginText"/>
              <w:overflowPunct w:val="0"/>
              <w:autoSpaceDE w:val="0"/>
              <w:autoSpaceDN w:val="0"/>
              <w:spacing w:before="120" w:after="120"/>
              <w:textAlignment w:val="baseline"/>
            </w:pPr>
          </w:p>
        </w:tc>
      </w:tr>
    </w:tbl>
    <w:p w:rsidR="00F807DC" w:rsidRDefault="00F807DC">
      <w:pPr>
        <w:pStyle w:val="MarginText"/>
      </w:pPr>
      <w:r>
        <w:tab/>
      </w:r>
    </w:p>
    <w:p w:rsidR="00F807DC" w:rsidRDefault="00F807DC">
      <w:pPr>
        <w:pStyle w:val="MarginText"/>
        <w:rPr>
          <w:b/>
        </w:rPr>
      </w:pPr>
      <w:r>
        <w:rPr>
          <w:b/>
        </w:rPr>
        <w:t>For and on behalf of the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F807DC">
        <w:tc>
          <w:tcPr>
            <w:tcW w:w="4622" w:type="dxa"/>
            <w:shd w:val="clear" w:color="auto" w:fill="auto"/>
          </w:tcPr>
          <w:p w:rsidR="00F807DC" w:rsidRPr="00F807DC" w:rsidRDefault="00F807DC">
            <w:pPr>
              <w:pStyle w:val="MarginText"/>
              <w:overflowPunct w:val="0"/>
              <w:autoSpaceDE w:val="0"/>
              <w:autoSpaceDN w:val="0"/>
              <w:spacing w:before="120" w:after="120"/>
              <w:textAlignment w:val="baseline"/>
            </w:pPr>
            <w:r w:rsidRPr="00F807DC">
              <w:t>Name and Title</w:t>
            </w:r>
          </w:p>
        </w:tc>
        <w:tc>
          <w:tcPr>
            <w:tcW w:w="4623" w:type="dxa"/>
            <w:shd w:val="clear" w:color="auto" w:fill="auto"/>
          </w:tcPr>
          <w:p w:rsidR="00F807DC" w:rsidRPr="00F807DC" w:rsidRDefault="00F807DC">
            <w:pPr>
              <w:pStyle w:val="MarginText"/>
              <w:overflowPunct w:val="0"/>
              <w:autoSpaceDE w:val="0"/>
              <w:autoSpaceDN w:val="0"/>
              <w:spacing w:before="120" w:after="120"/>
              <w:textAlignment w:val="baseline"/>
            </w:pPr>
          </w:p>
        </w:tc>
      </w:tr>
      <w:tr w:rsidR="00F807DC">
        <w:tc>
          <w:tcPr>
            <w:tcW w:w="4622" w:type="dxa"/>
            <w:shd w:val="clear" w:color="auto" w:fill="auto"/>
          </w:tcPr>
          <w:p w:rsidR="00F807DC" w:rsidRPr="00F807DC" w:rsidRDefault="00F807DC">
            <w:pPr>
              <w:pStyle w:val="MarginText"/>
              <w:overflowPunct w:val="0"/>
              <w:autoSpaceDE w:val="0"/>
              <w:autoSpaceDN w:val="0"/>
              <w:spacing w:before="120" w:after="120"/>
              <w:textAlignment w:val="baseline"/>
            </w:pPr>
            <w:r w:rsidRPr="00F807DC">
              <w:t>Name and Title</w:t>
            </w:r>
          </w:p>
        </w:tc>
        <w:tc>
          <w:tcPr>
            <w:tcW w:w="4623" w:type="dxa"/>
            <w:shd w:val="clear" w:color="auto" w:fill="auto"/>
          </w:tcPr>
          <w:p w:rsidR="00F807DC" w:rsidRPr="00F807DC" w:rsidRDefault="00F807DC">
            <w:pPr>
              <w:pStyle w:val="MarginText"/>
              <w:overflowPunct w:val="0"/>
              <w:autoSpaceDE w:val="0"/>
              <w:autoSpaceDN w:val="0"/>
              <w:spacing w:before="120" w:after="120"/>
              <w:textAlignment w:val="baseline"/>
            </w:pPr>
          </w:p>
        </w:tc>
      </w:tr>
      <w:tr w:rsidR="00F807DC">
        <w:tc>
          <w:tcPr>
            <w:tcW w:w="4622" w:type="dxa"/>
            <w:shd w:val="clear" w:color="auto" w:fill="auto"/>
          </w:tcPr>
          <w:p w:rsidR="00F807DC" w:rsidRPr="00F807DC" w:rsidRDefault="00F807DC">
            <w:pPr>
              <w:pStyle w:val="MarginText"/>
              <w:overflowPunct w:val="0"/>
              <w:autoSpaceDE w:val="0"/>
              <w:autoSpaceDN w:val="0"/>
              <w:spacing w:before="120" w:after="120"/>
              <w:textAlignment w:val="baseline"/>
            </w:pPr>
            <w:r w:rsidRPr="00F807DC">
              <w:t>Date</w:t>
            </w:r>
          </w:p>
        </w:tc>
        <w:tc>
          <w:tcPr>
            <w:tcW w:w="4623" w:type="dxa"/>
            <w:shd w:val="clear" w:color="auto" w:fill="auto"/>
          </w:tcPr>
          <w:p w:rsidR="00F807DC" w:rsidRPr="00F807DC" w:rsidRDefault="00F807DC">
            <w:pPr>
              <w:pStyle w:val="MarginText"/>
              <w:overflowPunct w:val="0"/>
              <w:autoSpaceDE w:val="0"/>
              <w:autoSpaceDN w:val="0"/>
              <w:spacing w:before="120" w:after="120"/>
              <w:textAlignment w:val="baseline"/>
            </w:pPr>
          </w:p>
        </w:tc>
      </w:tr>
    </w:tbl>
    <w:p w:rsidR="00F807DC" w:rsidRDefault="00F807DC">
      <w:pPr>
        <w:pStyle w:val="MarginText"/>
        <w:rPr>
          <w:b/>
        </w:rPr>
      </w:pPr>
    </w:p>
    <w:p w:rsidR="00F807DC" w:rsidRDefault="00F807DC">
      <w:pPr>
        <w:pStyle w:val="MarginText"/>
        <w:rPr>
          <w:b/>
        </w:rPr>
        <w:sectPr w:rsidR="00F807DC">
          <w:headerReference w:type="default" r:id="rId10"/>
          <w:footerReference w:type="even" r:id="rId11"/>
          <w:footerReference w:type="default" r:id="rId12"/>
          <w:footerReference w:type="first" r:id="rId13"/>
          <w:endnotePr>
            <w:numFmt w:val="decimal"/>
          </w:endnotePr>
          <w:type w:val="continuous"/>
          <w:pgSz w:w="11909" w:h="16834" w:code="9"/>
          <w:pgMar w:top="1440" w:right="1440" w:bottom="1800" w:left="1440" w:header="706" w:footer="706" w:gutter="0"/>
          <w:cols w:space="720"/>
        </w:sectPr>
      </w:pPr>
    </w:p>
    <w:p w:rsidR="00F807DC" w:rsidRPr="000A10F5" w:rsidRDefault="00F807DC">
      <w:pPr>
        <w:pStyle w:val="MarginText"/>
        <w:jc w:val="center"/>
        <w:rPr>
          <w:b/>
          <w:sz w:val="24"/>
          <w:szCs w:val="24"/>
        </w:rPr>
      </w:pPr>
      <w:r w:rsidRPr="000A10F5">
        <w:rPr>
          <w:b/>
          <w:sz w:val="24"/>
          <w:szCs w:val="24"/>
        </w:rPr>
        <w:lastRenderedPageBreak/>
        <w:t>Part 2 - Call-Off Terms</w:t>
      </w:r>
    </w:p>
    <w:p w:rsidR="00F807DC" w:rsidRDefault="00F807DC">
      <w:pPr>
        <w:pStyle w:val="bodystrongcentred"/>
      </w:pPr>
      <w:r>
        <w:t>CONTENTS</w:t>
      </w:r>
    </w:p>
    <w:p w:rsidR="00F807DC" w:rsidRDefault="00F807DC"/>
    <w:p w:rsidR="00ED00DB" w:rsidRDefault="009C3B8C">
      <w:pPr>
        <w:pStyle w:val="TOC1"/>
        <w:rPr>
          <w:rFonts w:asciiTheme="minorHAnsi" w:eastAsiaTheme="minorEastAsia" w:hAnsiTheme="minorHAnsi" w:cstheme="minorBidi"/>
          <w:caps w:val="0"/>
          <w:noProof/>
          <w:szCs w:val="22"/>
          <w:lang w:eastAsia="en-GB"/>
        </w:rPr>
      </w:pPr>
      <w:r>
        <w:fldChar w:fldCharType="begin"/>
      </w:r>
      <w:r w:rsidR="00F807DC">
        <w:instrText xml:space="preserve"> TOC \h \t "Heading, 1, Heading 1, 1" \h \t "SchHead, 8, SchPart, 9, SchSection, 3" \* MERGEFORMAT </w:instrText>
      </w:r>
      <w:r>
        <w:fldChar w:fldCharType="separate"/>
      </w:r>
      <w:hyperlink w:anchor="_Toc444843154" w:history="1">
        <w:r w:rsidR="00ED00DB" w:rsidRPr="001D1E85">
          <w:rPr>
            <w:rStyle w:val="Hyperlink"/>
            <w:noProof/>
          </w:rPr>
          <w:t>1.</w:t>
        </w:r>
        <w:r w:rsidR="00ED00DB">
          <w:rPr>
            <w:rFonts w:asciiTheme="minorHAnsi" w:eastAsiaTheme="minorEastAsia" w:hAnsiTheme="minorHAnsi" w:cstheme="minorBidi"/>
            <w:caps w:val="0"/>
            <w:noProof/>
            <w:szCs w:val="22"/>
            <w:lang w:eastAsia="en-GB"/>
          </w:rPr>
          <w:tab/>
        </w:r>
        <w:r w:rsidR="00ED00DB" w:rsidRPr="001D1E85">
          <w:rPr>
            <w:rStyle w:val="Hyperlink"/>
            <w:noProof/>
          </w:rPr>
          <w:t>GENERAL PROVISIONS</w:t>
        </w:r>
        <w:r w:rsidR="00ED00DB">
          <w:rPr>
            <w:noProof/>
          </w:rPr>
          <w:tab/>
        </w:r>
        <w:r w:rsidR="00ED00DB">
          <w:rPr>
            <w:noProof/>
          </w:rPr>
          <w:fldChar w:fldCharType="begin"/>
        </w:r>
        <w:r w:rsidR="00ED00DB">
          <w:rPr>
            <w:noProof/>
          </w:rPr>
          <w:instrText xml:space="preserve"> PAGEREF _Toc444843154 \h </w:instrText>
        </w:r>
        <w:r w:rsidR="00ED00DB">
          <w:rPr>
            <w:noProof/>
          </w:rPr>
        </w:r>
        <w:r w:rsidR="00ED00DB">
          <w:rPr>
            <w:noProof/>
          </w:rPr>
          <w:fldChar w:fldCharType="separate"/>
        </w:r>
        <w:r w:rsidR="00941F3B">
          <w:rPr>
            <w:noProof/>
          </w:rPr>
          <w:t>17</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55" w:history="1">
        <w:r w:rsidR="00ED00DB" w:rsidRPr="001D1E85">
          <w:rPr>
            <w:rStyle w:val="Hyperlink"/>
            <w:noProof/>
          </w:rPr>
          <w:t>2.</w:t>
        </w:r>
        <w:r w:rsidR="00ED00DB">
          <w:rPr>
            <w:rFonts w:asciiTheme="minorHAnsi" w:eastAsiaTheme="minorEastAsia" w:hAnsiTheme="minorHAnsi" w:cstheme="minorBidi"/>
            <w:caps w:val="0"/>
            <w:noProof/>
            <w:szCs w:val="22"/>
            <w:lang w:eastAsia="en-GB"/>
          </w:rPr>
          <w:tab/>
        </w:r>
        <w:r w:rsidR="00ED00DB" w:rsidRPr="001D1E85">
          <w:rPr>
            <w:rStyle w:val="Hyperlink"/>
            <w:noProof/>
          </w:rPr>
          <w:t>DUE DILIGENCE</w:t>
        </w:r>
        <w:r w:rsidR="00ED00DB">
          <w:rPr>
            <w:noProof/>
          </w:rPr>
          <w:tab/>
        </w:r>
        <w:r w:rsidR="00ED00DB">
          <w:rPr>
            <w:noProof/>
          </w:rPr>
          <w:fldChar w:fldCharType="begin"/>
        </w:r>
        <w:r w:rsidR="00ED00DB">
          <w:rPr>
            <w:noProof/>
          </w:rPr>
          <w:instrText xml:space="preserve"> PAGEREF _Toc444843155 \h </w:instrText>
        </w:r>
        <w:r w:rsidR="00ED00DB">
          <w:rPr>
            <w:noProof/>
          </w:rPr>
        </w:r>
        <w:r w:rsidR="00ED00DB">
          <w:rPr>
            <w:noProof/>
          </w:rPr>
          <w:fldChar w:fldCharType="separate"/>
        </w:r>
        <w:r w:rsidR="00941F3B">
          <w:rPr>
            <w:noProof/>
          </w:rPr>
          <w:t>35</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56" w:history="1">
        <w:r w:rsidR="00ED00DB" w:rsidRPr="001D1E85">
          <w:rPr>
            <w:rStyle w:val="Hyperlink"/>
            <w:noProof/>
          </w:rPr>
          <w:t>3.</w:t>
        </w:r>
        <w:r w:rsidR="00ED00DB">
          <w:rPr>
            <w:rFonts w:asciiTheme="minorHAnsi" w:eastAsiaTheme="minorEastAsia" w:hAnsiTheme="minorHAnsi" w:cstheme="minorBidi"/>
            <w:caps w:val="0"/>
            <w:noProof/>
            <w:szCs w:val="22"/>
            <w:lang w:eastAsia="en-GB"/>
          </w:rPr>
          <w:tab/>
        </w:r>
        <w:r w:rsidR="00ED00DB" w:rsidRPr="001D1E85">
          <w:rPr>
            <w:rStyle w:val="Hyperlink"/>
            <w:noProof/>
          </w:rPr>
          <w:t>GUARANTEE</w:t>
        </w:r>
        <w:r w:rsidR="00ED00DB">
          <w:rPr>
            <w:noProof/>
          </w:rPr>
          <w:tab/>
        </w:r>
        <w:r w:rsidR="00ED00DB">
          <w:rPr>
            <w:noProof/>
          </w:rPr>
          <w:fldChar w:fldCharType="begin"/>
        </w:r>
        <w:r w:rsidR="00ED00DB">
          <w:rPr>
            <w:noProof/>
          </w:rPr>
          <w:instrText xml:space="preserve"> PAGEREF _Toc444843156 \h </w:instrText>
        </w:r>
        <w:r w:rsidR="00ED00DB">
          <w:rPr>
            <w:noProof/>
          </w:rPr>
        </w:r>
        <w:r w:rsidR="00ED00DB">
          <w:rPr>
            <w:noProof/>
          </w:rPr>
          <w:fldChar w:fldCharType="separate"/>
        </w:r>
        <w:r w:rsidR="00941F3B">
          <w:rPr>
            <w:noProof/>
          </w:rPr>
          <w:t>35</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57" w:history="1">
        <w:r w:rsidR="00ED00DB" w:rsidRPr="001D1E85">
          <w:rPr>
            <w:rStyle w:val="Hyperlink"/>
            <w:noProof/>
          </w:rPr>
          <w:t>4.</w:t>
        </w:r>
        <w:r w:rsidR="00ED00DB">
          <w:rPr>
            <w:rFonts w:asciiTheme="minorHAnsi" w:eastAsiaTheme="minorEastAsia" w:hAnsiTheme="minorHAnsi" w:cstheme="minorBidi"/>
            <w:caps w:val="0"/>
            <w:noProof/>
            <w:szCs w:val="22"/>
            <w:lang w:eastAsia="en-GB"/>
          </w:rPr>
          <w:tab/>
        </w:r>
        <w:r w:rsidR="00ED00DB" w:rsidRPr="001D1E85">
          <w:rPr>
            <w:rStyle w:val="Hyperlink"/>
            <w:noProof/>
          </w:rPr>
          <w:t>CONTRACT PERIOD</w:t>
        </w:r>
        <w:r w:rsidR="00ED00DB">
          <w:rPr>
            <w:noProof/>
          </w:rPr>
          <w:tab/>
        </w:r>
        <w:r w:rsidR="00ED00DB">
          <w:rPr>
            <w:noProof/>
          </w:rPr>
          <w:fldChar w:fldCharType="begin"/>
        </w:r>
        <w:r w:rsidR="00ED00DB">
          <w:rPr>
            <w:noProof/>
          </w:rPr>
          <w:instrText xml:space="preserve"> PAGEREF _Toc444843157 \h </w:instrText>
        </w:r>
        <w:r w:rsidR="00ED00DB">
          <w:rPr>
            <w:noProof/>
          </w:rPr>
        </w:r>
        <w:r w:rsidR="00ED00DB">
          <w:rPr>
            <w:noProof/>
          </w:rPr>
          <w:fldChar w:fldCharType="separate"/>
        </w:r>
        <w:r w:rsidR="00941F3B">
          <w:rPr>
            <w:noProof/>
          </w:rPr>
          <w:t>36</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58" w:history="1">
        <w:r w:rsidR="00ED00DB" w:rsidRPr="001D1E85">
          <w:rPr>
            <w:rStyle w:val="Hyperlink"/>
            <w:noProof/>
          </w:rPr>
          <w:t>5.</w:t>
        </w:r>
        <w:r w:rsidR="00ED00DB">
          <w:rPr>
            <w:rFonts w:asciiTheme="minorHAnsi" w:eastAsiaTheme="minorEastAsia" w:hAnsiTheme="minorHAnsi" w:cstheme="minorBidi"/>
            <w:caps w:val="0"/>
            <w:noProof/>
            <w:szCs w:val="22"/>
            <w:lang w:eastAsia="en-GB"/>
          </w:rPr>
          <w:tab/>
        </w:r>
        <w:r w:rsidR="00ED00DB" w:rsidRPr="001D1E85">
          <w:rPr>
            <w:rStyle w:val="Hyperlink"/>
            <w:noProof/>
          </w:rPr>
          <w:t>SUPPLY OF SERVICES</w:t>
        </w:r>
        <w:r w:rsidR="00ED00DB">
          <w:rPr>
            <w:noProof/>
          </w:rPr>
          <w:tab/>
        </w:r>
        <w:r w:rsidR="00ED00DB">
          <w:rPr>
            <w:noProof/>
          </w:rPr>
          <w:fldChar w:fldCharType="begin"/>
        </w:r>
        <w:r w:rsidR="00ED00DB">
          <w:rPr>
            <w:noProof/>
          </w:rPr>
          <w:instrText xml:space="preserve"> PAGEREF _Toc444843158 \h </w:instrText>
        </w:r>
        <w:r w:rsidR="00ED00DB">
          <w:rPr>
            <w:noProof/>
          </w:rPr>
        </w:r>
        <w:r w:rsidR="00ED00DB">
          <w:rPr>
            <w:noProof/>
          </w:rPr>
          <w:fldChar w:fldCharType="separate"/>
        </w:r>
        <w:r w:rsidR="00941F3B">
          <w:rPr>
            <w:noProof/>
          </w:rPr>
          <w:t>36</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59" w:history="1">
        <w:r w:rsidR="00ED00DB" w:rsidRPr="001D1E85">
          <w:rPr>
            <w:rStyle w:val="Hyperlink"/>
            <w:noProof/>
          </w:rPr>
          <w:t>6.</w:t>
        </w:r>
        <w:r w:rsidR="00ED00DB">
          <w:rPr>
            <w:rFonts w:asciiTheme="minorHAnsi" w:eastAsiaTheme="minorEastAsia" w:hAnsiTheme="minorHAnsi" w:cstheme="minorBidi"/>
            <w:caps w:val="0"/>
            <w:noProof/>
            <w:szCs w:val="22"/>
            <w:lang w:eastAsia="en-GB"/>
          </w:rPr>
          <w:tab/>
        </w:r>
        <w:r w:rsidR="00ED00DB" w:rsidRPr="001D1E85">
          <w:rPr>
            <w:rStyle w:val="Hyperlink"/>
            <w:noProof/>
          </w:rPr>
          <w:t>ASSISTANCE ON EXPIRY OR TERMINATION</w:t>
        </w:r>
        <w:r w:rsidR="00ED00DB">
          <w:rPr>
            <w:noProof/>
          </w:rPr>
          <w:tab/>
        </w:r>
        <w:r w:rsidR="00ED00DB">
          <w:rPr>
            <w:noProof/>
          </w:rPr>
          <w:fldChar w:fldCharType="begin"/>
        </w:r>
        <w:r w:rsidR="00ED00DB">
          <w:rPr>
            <w:noProof/>
          </w:rPr>
          <w:instrText xml:space="preserve"> PAGEREF _Toc444843159 \h </w:instrText>
        </w:r>
        <w:r w:rsidR="00ED00DB">
          <w:rPr>
            <w:noProof/>
          </w:rPr>
        </w:r>
        <w:r w:rsidR="00ED00DB">
          <w:rPr>
            <w:noProof/>
          </w:rPr>
          <w:fldChar w:fldCharType="separate"/>
        </w:r>
        <w:r w:rsidR="00941F3B">
          <w:rPr>
            <w:noProof/>
          </w:rPr>
          <w:t>39</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60" w:history="1">
        <w:r w:rsidR="00ED00DB" w:rsidRPr="001D1E85">
          <w:rPr>
            <w:rStyle w:val="Hyperlink"/>
            <w:noProof/>
          </w:rPr>
          <w:t>7.</w:t>
        </w:r>
        <w:r w:rsidR="00ED00DB">
          <w:rPr>
            <w:rFonts w:asciiTheme="minorHAnsi" w:eastAsiaTheme="minorEastAsia" w:hAnsiTheme="minorHAnsi" w:cstheme="minorBidi"/>
            <w:caps w:val="0"/>
            <w:noProof/>
            <w:szCs w:val="22"/>
            <w:lang w:eastAsia="en-GB"/>
          </w:rPr>
          <w:tab/>
        </w:r>
        <w:r w:rsidR="00ED00DB" w:rsidRPr="001D1E85">
          <w:rPr>
            <w:rStyle w:val="Hyperlink"/>
            <w:noProof/>
          </w:rPr>
          <w:t>DISASTER RECOVERY AND BUSINESS CONTINUITY</w:t>
        </w:r>
        <w:r w:rsidR="00ED00DB">
          <w:rPr>
            <w:noProof/>
          </w:rPr>
          <w:tab/>
        </w:r>
        <w:r w:rsidR="00ED00DB">
          <w:rPr>
            <w:noProof/>
          </w:rPr>
          <w:fldChar w:fldCharType="begin"/>
        </w:r>
        <w:r w:rsidR="00ED00DB">
          <w:rPr>
            <w:noProof/>
          </w:rPr>
          <w:instrText xml:space="preserve"> PAGEREF _Toc444843160 \h </w:instrText>
        </w:r>
        <w:r w:rsidR="00ED00DB">
          <w:rPr>
            <w:noProof/>
          </w:rPr>
        </w:r>
        <w:r w:rsidR="00ED00DB">
          <w:rPr>
            <w:noProof/>
          </w:rPr>
          <w:fldChar w:fldCharType="separate"/>
        </w:r>
        <w:r w:rsidR="00941F3B">
          <w:rPr>
            <w:noProof/>
          </w:rPr>
          <w:t>39</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61" w:history="1">
        <w:r w:rsidR="00ED00DB" w:rsidRPr="001D1E85">
          <w:rPr>
            <w:rStyle w:val="Hyperlink"/>
            <w:noProof/>
          </w:rPr>
          <w:t>8.</w:t>
        </w:r>
        <w:r w:rsidR="00ED00DB">
          <w:rPr>
            <w:rFonts w:asciiTheme="minorHAnsi" w:eastAsiaTheme="minorEastAsia" w:hAnsiTheme="minorHAnsi" w:cstheme="minorBidi"/>
            <w:caps w:val="0"/>
            <w:noProof/>
            <w:szCs w:val="22"/>
            <w:lang w:eastAsia="en-GB"/>
          </w:rPr>
          <w:tab/>
        </w:r>
        <w:r w:rsidR="00ED00DB" w:rsidRPr="001D1E85">
          <w:rPr>
            <w:rStyle w:val="Hyperlink"/>
            <w:noProof/>
          </w:rPr>
          <w:t>MONITORING OF CONTRACT PERFORMANCE</w:t>
        </w:r>
        <w:r w:rsidR="00ED00DB">
          <w:rPr>
            <w:noProof/>
          </w:rPr>
          <w:tab/>
        </w:r>
        <w:r w:rsidR="00ED00DB">
          <w:rPr>
            <w:noProof/>
          </w:rPr>
          <w:fldChar w:fldCharType="begin"/>
        </w:r>
        <w:r w:rsidR="00ED00DB">
          <w:rPr>
            <w:noProof/>
          </w:rPr>
          <w:instrText xml:space="preserve"> PAGEREF _Toc444843161 \h </w:instrText>
        </w:r>
        <w:r w:rsidR="00ED00DB">
          <w:rPr>
            <w:noProof/>
          </w:rPr>
        </w:r>
        <w:r w:rsidR="00ED00DB">
          <w:rPr>
            <w:noProof/>
          </w:rPr>
          <w:fldChar w:fldCharType="separate"/>
        </w:r>
        <w:r w:rsidR="00941F3B">
          <w:rPr>
            <w:noProof/>
          </w:rPr>
          <w:t>39</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62" w:history="1">
        <w:r w:rsidR="00ED00DB" w:rsidRPr="001D1E85">
          <w:rPr>
            <w:rStyle w:val="Hyperlink"/>
            <w:noProof/>
          </w:rPr>
          <w:t>9.</w:t>
        </w:r>
        <w:r w:rsidR="00ED00DB">
          <w:rPr>
            <w:rFonts w:asciiTheme="minorHAnsi" w:eastAsiaTheme="minorEastAsia" w:hAnsiTheme="minorHAnsi" w:cstheme="minorBidi"/>
            <w:caps w:val="0"/>
            <w:noProof/>
            <w:szCs w:val="22"/>
            <w:lang w:eastAsia="en-GB"/>
          </w:rPr>
          <w:tab/>
        </w:r>
        <w:r w:rsidR="00ED00DB" w:rsidRPr="001D1E85">
          <w:rPr>
            <w:rStyle w:val="Hyperlink"/>
            <w:noProof/>
          </w:rPr>
          <w:t>CONTINUOUS IMPROVEMENT</w:t>
        </w:r>
        <w:r w:rsidR="00ED00DB">
          <w:rPr>
            <w:noProof/>
          </w:rPr>
          <w:tab/>
        </w:r>
        <w:r w:rsidR="00ED00DB">
          <w:rPr>
            <w:noProof/>
          </w:rPr>
          <w:fldChar w:fldCharType="begin"/>
        </w:r>
        <w:r w:rsidR="00ED00DB">
          <w:rPr>
            <w:noProof/>
          </w:rPr>
          <w:instrText xml:space="preserve"> PAGEREF _Toc444843162 \h </w:instrText>
        </w:r>
        <w:r w:rsidR="00ED00DB">
          <w:rPr>
            <w:noProof/>
          </w:rPr>
        </w:r>
        <w:r w:rsidR="00ED00DB">
          <w:rPr>
            <w:noProof/>
          </w:rPr>
          <w:fldChar w:fldCharType="separate"/>
        </w:r>
        <w:r w:rsidR="00941F3B">
          <w:rPr>
            <w:noProof/>
          </w:rPr>
          <w:t>40</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63" w:history="1">
        <w:r w:rsidR="00ED00DB" w:rsidRPr="001D1E85">
          <w:rPr>
            <w:rStyle w:val="Hyperlink"/>
            <w:noProof/>
          </w:rPr>
          <w:t>10.</w:t>
        </w:r>
        <w:r w:rsidR="00ED00DB">
          <w:rPr>
            <w:rFonts w:asciiTheme="minorHAnsi" w:eastAsiaTheme="minorEastAsia" w:hAnsiTheme="minorHAnsi" w:cstheme="minorBidi"/>
            <w:caps w:val="0"/>
            <w:noProof/>
            <w:szCs w:val="22"/>
            <w:lang w:eastAsia="en-GB"/>
          </w:rPr>
          <w:tab/>
        </w:r>
        <w:r w:rsidR="00ED00DB" w:rsidRPr="001D1E85">
          <w:rPr>
            <w:rStyle w:val="Hyperlink"/>
            <w:noProof/>
          </w:rPr>
          <w:t>DISRUPTION</w:t>
        </w:r>
        <w:r w:rsidR="00ED00DB">
          <w:rPr>
            <w:noProof/>
          </w:rPr>
          <w:tab/>
        </w:r>
        <w:r w:rsidR="00ED00DB">
          <w:rPr>
            <w:noProof/>
          </w:rPr>
          <w:fldChar w:fldCharType="begin"/>
        </w:r>
        <w:r w:rsidR="00ED00DB">
          <w:rPr>
            <w:noProof/>
          </w:rPr>
          <w:instrText xml:space="preserve"> PAGEREF _Toc444843163 \h </w:instrText>
        </w:r>
        <w:r w:rsidR="00ED00DB">
          <w:rPr>
            <w:noProof/>
          </w:rPr>
        </w:r>
        <w:r w:rsidR="00ED00DB">
          <w:rPr>
            <w:noProof/>
          </w:rPr>
          <w:fldChar w:fldCharType="separate"/>
        </w:r>
        <w:r w:rsidR="00941F3B">
          <w:rPr>
            <w:noProof/>
          </w:rPr>
          <w:t>41</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64" w:history="1">
        <w:r w:rsidR="00ED00DB" w:rsidRPr="001D1E85">
          <w:rPr>
            <w:rStyle w:val="Hyperlink"/>
            <w:noProof/>
          </w:rPr>
          <w:t>11.</w:t>
        </w:r>
        <w:r w:rsidR="00ED00DB">
          <w:rPr>
            <w:rFonts w:asciiTheme="minorHAnsi" w:eastAsiaTheme="minorEastAsia" w:hAnsiTheme="minorHAnsi" w:cstheme="minorBidi"/>
            <w:caps w:val="0"/>
            <w:noProof/>
            <w:szCs w:val="22"/>
            <w:lang w:eastAsia="en-GB"/>
          </w:rPr>
          <w:tab/>
        </w:r>
        <w:r w:rsidR="00ED00DB" w:rsidRPr="001D1E85">
          <w:rPr>
            <w:rStyle w:val="Hyperlink"/>
            <w:noProof/>
          </w:rPr>
          <w:t>REMEDIES IN THE EVENT OF INADEQUATE PERFORMANCE OF THE SERVICES</w:t>
        </w:r>
        <w:r w:rsidR="00ED00DB">
          <w:rPr>
            <w:noProof/>
          </w:rPr>
          <w:tab/>
        </w:r>
        <w:r w:rsidR="00ED00DB">
          <w:rPr>
            <w:noProof/>
          </w:rPr>
          <w:fldChar w:fldCharType="begin"/>
        </w:r>
        <w:r w:rsidR="00ED00DB">
          <w:rPr>
            <w:noProof/>
          </w:rPr>
          <w:instrText xml:space="preserve"> PAGEREF _Toc444843164 \h </w:instrText>
        </w:r>
        <w:r w:rsidR="00ED00DB">
          <w:rPr>
            <w:noProof/>
          </w:rPr>
        </w:r>
        <w:r w:rsidR="00ED00DB">
          <w:rPr>
            <w:noProof/>
          </w:rPr>
          <w:fldChar w:fldCharType="separate"/>
        </w:r>
        <w:r w:rsidR="00941F3B">
          <w:rPr>
            <w:noProof/>
          </w:rPr>
          <w:t>41</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65" w:history="1">
        <w:r w:rsidR="00ED00DB" w:rsidRPr="001D1E85">
          <w:rPr>
            <w:rStyle w:val="Hyperlink"/>
            <w:noProof/>
          </w:rPr>
          <w:t>12.</w:t>
        </w:r>
        <w:r w:rsidR="00ED00DB">
          <w:rPr>
            <w:rFonts w:asciiTheme="minorHAnsi" w:eastAsiaTheme="minorEastAsia" w:hAnsiTheme="minorHAnsi" w:cstheme="minorBidi"/>
            <w:caps w:val="0"/>
            <w:noProof/>
            <w:szCs w:val="22"/>
            <w:lang w:eastAsia="en-GB"/>
          </w:rPr>
          <w:tab/>
        </w:r>
        <w:r w:rsidR="00ED00DB" w:rsidRPr="001D1E85">
          <w:rPr>
            <w:rStyle w:val="Hyperlink"/>
            <w:noProof/>
          </w:rPr>
          <w:t>PREMISES</w:t>
        </w:r>
        <w:r w:rsidR="00ED00DB">
          <w:rPr>
            <w:noProof/>
          </w:rPr>
          <w:tab/>
        </w:r>
        <w:r w:rsidR="00ED00DB">
          <w:rPr>
            <w:noProof/>
          </w:rPr>
          <w:fldChar w:fldCharType="begin"/>
        </w:r>
        <w:r w:rsidR="00ED00DB">
          <w:rPr>
            <w:noProof/>
          </w:rPr>
          <w:instrText xml:space="preserve"> PAGEREF _Toc444843165 \h </w:instrText>
        </w:r>
        <w:r w:rsidR="00ED00DB">
          <w:rPr>
            <w:noProof/>
          </w:rPr>
        </w:r>
        <w:r w:rsidR="00ED00DB">
          <w:rPr>
            <w:noProof/>
          </w:rPr>
          <w:fldChar w:fldCharType="separate"/>
        </w:r>
        <w:r w:rsidR="00941F3B">
          <w:rPr>
            <w:noProof/>
          </w:rPr>
          <w:t>42</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66" w:history="1">
        <w:r w:rsidR="00ED00DB" w:rsidRPr="001D1E85">
          <w:rPr>
            <w:rStyle w:val="Hyperlink"/>
            <w:noProof/>
          </w:rPr>
          <w:t>13.</w:t>
        </w:r>
        <w:r w:rsidR="00ED00DB">
          <w:rPr>
            <w:rFonts w:asciiTheme="minorHAnsi" w:eastAsiaTheme="minorEastAsia" w:hAnsiTheme="minorHAnsi" w:cstheme="minorBidi"/>
            <w:caps w:val="0"/>
            <w:noProof/>
            <w:szCs w:val="22"/>
            <w:lang w:eastAsia="en-GB"/>
          </w:rPr>
          <w:tab/>
        </w:r>
        <w:r w:rsidR="00ED00DB" w:rsidRPr="001D1E85">
          <w:rPr>
            <w:rStyle w:val="Hyperlink"/>
            <w:noProof/>
          </w:rPr>
          <w:t>PAYMENT AND CONTRACT CHARGES</w:t>
        </w:r>
        <w:r w:rsidR="00ED00DB">
          <w:rPr>
            <w:noProof/>
          </w:rPr>
          <w:tab/>
        </w:r>
        <w:r w:rsidR="00ED00DB">
          <w:rPr>
            <w:noProof/>
          </w:rPr>
          <w:fldChar w:fldCharType="begin"/>
        </w:r>
        <w:r w:rsidR="00ED00DB">
          <w:rPr>
            <w:noProof/>
          </w:rPr>
          <w:instrText xml:space="preserve"> PAGEREF _Toc444843166 \h </w:instrText>
        </w:r>
        <w:r w:rsidR="00ED00DB">
          <w:rPr>
            <w:noProof/>
          </w:rPr>
        </w:r>
        <w:r w:rsidR="00ED00DB">
          <w:rPr>
            <w:noProof/>
          </w:rPr>
          <w:fldChar w:fldCharType="separate"/>
        </w:r>
        <w:r w:rsidR="00941F3B">
          <w:rPr>
            <w:noProof/>
          </w:rPr>
          <w:t>44</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67" w:history="1">
        <w:r w:rsidR="00ED00DB" w:rsidRPr="001D1E85">
          <w:rPr>
            <w:rStyle w:val="Hyperlink"/>
            <w:noProof/>
          </w:rPr>
          <w:t>14.</w:t>
        </w:r>
        <w:r w:rsidR="00ED00DB">
          <w:rPr>
            <w:rFonts w:asciiTheme="minorHAnsi" w:eastAsiaTheme="minorEastAsia" w:hAnsiTheme="minorHAnsi" w:cstheme="minorBidi"/>
            <w:caps w:val="0"/>
            <w:noProof/>
            <w:szCs w:val="22"/>
            <w:lang w:eastAsia="en-GB"/>
          </w:rPr>
          <w:tab/>
        </w:r>
        <w:r w:rsidR="00ED00DB" w:rsidRPr="001D1E85">
          <w:rPr>
            <w:rStyle w:val="Hyperlink"/>
            <w:noProof/>
          </w:rPr>
          <w:t>KEY PERSONNEL</w:t>
        </w:r>
        <w:r w:rsidR="00ED00DB">
          <w:rPr>
            <w:noProof/>
          </w:rPr>
          <w:tab/>
        </w:r>
        <w:r w:rsidR="00ED00DB">
          <w:rPr>
            <w:noProof/>
          </w:rPr>
          <w:fldChar w:fldCharType="begin"/>
        </w:r>
        <w:r w:rsidR="00ED00DB">
          <w:rPr>
            <w:noProof/>
          </w:rPr>
          <w:instrText xml:space="preserve"> PAGEREF _Toc444843167 \h </w:instrText>
        </w:r>
        <w:r w:rsidR="00ED00DB">
          <w:rPr>
            <w:noProof/>
          </w:rPr>
        </w:r>
        <w:r w:rsidR="00ED00DB">
          <w:rPr>
            <w:noProof/>
          </w:rPr>
          <w:fldChar w:fldCharType="separate"/>
        </w:r>
        <w:r w:rsidR="00941F3B">
          <w:rPr>
            <w:noProof/>
          </w:rPr>
          <w:t>46</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68" w:history="1">
        <w:r w:rsidR="00ED00DB" w:rsidRPr="001D1E85">
          <w:rPr>
            <w:rStyle w:val="Hyperlink"/>
            <w:noProof/>
          </w:rPr>
          <w:t>15.</w:t>
        </w:r>
        <w:r w:rsidR="00ED00DB">
          <w:rPr>
            <w:rFonts w:asciiTheme="minorHAnsi" w:eastAsiaTheme="minorEastAsia" w:hAnsiTheme="minorHAnsi" w:cstheme="minorBidi"/>
            <w:caps w:val="0"/>
            <w:noProof/>
            <w:szCs w:val="22"/>
            <w:lang w:eastAsia="en-GB"/>
          </w:rPr>
          <w:tab/>
        </w:r>
        <w:r w:rsidR="00ED00DB" w:rsidRPr="001D1E85">
          <w:rPr>
            <w:rStyle w:val="Hyperlink"/>
            <w:noProof/>
          </w:rPr>
          <w:t>SUPPLIER'S STAFF</w:t>
        </w:r>
        <w:r w:rsidR="00ED00DB">
          <w:rPr>
            <w:noProof/>
          </w:rPr>
          <w:tab/>
        </w:r>
        <w:r w:rsidR="00ED00DB">
          <w:rPr>
            <w:noProof/>
          </w:rPr>
          <w:fldChar w:fldCharType="begin"/>
        </w:r>
        <w:r w:rsidR="00ED00DB">
          <w:rPr>
            <w:noProof/>
          </w:rPr>
          <w:instrText xml:space="preserve"> PAGEREF _Toc444843168 \h </w:instrText>
        </w:r>
        <w:r w:rsidR="00ED00DB">
          <w:rPr>
            <w:noProof/>
          </w:rPr>
        </w:r>
        <w:r w:rsidR="00ED00DB">
          <w:rPr>
            <w:noProof/>
          </w:rPr>
          <w:fldChar w:fldCharType="separate"/>
        </w:r>
        <w:r w:rsidR="00941F3B">
          <w:rPr>
            <w:noProof/>
          </w:rPr>
          <w:t>47</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69" w:history="1">
        <w:r w:rsidR="00ED00DB" w:rsidRPr="001D1E85">
          <w:rPr>
            <w:rStyle w:val="Hyperlink"/>
            <w:noProof/>
          </w:rPr>
          <w:t>16.</w:t>
        </w:r>
        <w:r w:rsidR="00ED00DB">
          <w:rPr>
            <w:rFonts w:asciiTheme="minorHAnsi" w:eastAsiaTheme="minorEastAsia" w:hAnsiTheme="minorHAnsi" w:cstheme="minorBidi"/>
            <w:caps w:val="0"/>
            <w:noProof/>
            <w:szCs w:val="22"/>
            <w:lang w:eastAsia="en-GB"/>
          </w:rPr>
          <w:tab/>
        </w:r>
        <w:r w:rsidR="00ED00DB" w:rsidRPr="001D1E85">
          <w:rPr>
            <w:rStyle w:val="Hyperlink"/>
            <w:noProof/>
          </w:rPr>
          <w:t>TUPE</w:t>
        </w:r>
        <w:r w:rsidR="00ED00DB">
          <w:rPr>
            <w:noProof/>
          </w:rPr>
          <w:tab/>
        </w:r>
        <w:r w:rsidR="00ED00DB">
          <w:rPr>
            <w:noProof/>
          </w:rPr>
          <w:fldChar w:fldCharType="begin"/>
        </w:r>
        <w:r w:rsidR="00ED00DB">
          <w:rPr>
            <w:noProof/>
          </w:rPr>
          <w:instrText xml:space="preserve"> PAGEREF _Toc444843169 \h </w:instrText>
        </w:r>
        <w:r w:rsidR="00ED00DB">
          <w:rPr>
            <w:noProof/>
          </w:rPr>
        </w:r>
        <w:r w:rsidR="00ED00DB">
          <w:rPr>
            <w:noProof/>
          </w:rPr>
          <w:fldChar w:fldCharType="separate"/>
        </w:r>
        <w:r w:rsidR="00941F3B">
          <w:rPr>
            <w:noProof/>
          </w:rPr>
          <w:t>48</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70" w:history="1">
        <w:r w:rsidR="00ED00DB" w:rsidRPr="001D1E85">
          <w:rPr>
            <w:rStyle w:val="Hyperlink"/>
            <w:noProof/>
          </w:rPr>
          <w:t>17.</w:t>
        </w:r>
        <w:r w:rsidR="00ED00DB">
          <w:rPr>
            <w:rFonts w:asciiTheme="minorHAnsi" w:eastAsiaTheme="minorEastAsia" w:hAnsiTheme="minorHAnsi" w:cstheme="minorBidi"/>
            <w:caps w:val="0"/>
            <w:noProof/>
            <w:szCs w:val="22"/>
            <w:lang w:eastAsia="en-GB"/>
          </w:rPr>
          <w:tab/>
        </w:r>
        <w:r w:rsidR="00ED00DB" w:rsidRPr="001D1E85">
          <w:rPr>
            <w:rStyle w:val="Hyperlink"/>
            <w:noProof/>
          </w:rPr>
          <w:t>PRE-SERVICE TRANSFER OBLIGATIONS</w:t>
        </w:r>
        <w:r w:rsidR="00ED00DB">
          <w:rPr>
            <w:noProof/>
          </w:rPr>
          <w:tab/>
        </w:r>
        <w:r w:rsidR="00ED00DB">
          <w:rPr>
            <w:noProof/>
          </w:rPr>
          <w:fldChar w:fldCharType="begin"/>
        </w:r>
        <w:r w:rsidR="00ED00DB">
          <w:rPr>
            <w:noProof/>
          </w:rPr>
          <w:instrText xml:space="preserve"> PAGEREF _Toc444843170 \h </w:instrText>
        </w:r>
        <w:r w:rsidR="00ED00DB">
          <w:rPr>
            <w:noProof/>
          </w:rPr>
        </w:r>
        <w:r w:rsidR="00ED00DB">
          <w:rPr>
            <w:noProof/>
          </w:rPr>
          <w:fldChar w:fldCharType="separate"/>
        </w:r>
        <w:r w:rsidR="00941F3B">
          <w:rPr>
            <w:noProof/>
          </w:rPr>
          <w:t>49</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71" w:history="1">
        <w:r w:rsidR="00ED00DB" w:rsidRPr="001D1E85">
          <w:rPr>
            <w:rStyle w:val="Hyperlink"/>
            <w:noProof/>
          </w:rPr>
          <w:t>18.</w:t>
        </w:r>
        <w:r w:rsidR="00ED00DB">
          <w:rPr>
            <w:rFonts w:asciiTheme="minorHAnsi" w:eastAsiaTheme="minorEastAsia" w:hAnsiTheme="minorHAnsi" w:cstheme="minorBidi"/>
            <w:caps w:val="0"/>
            <w:noProof/>
            <w:szCs w:val="22"/>
            <w:lang w:eastAsia="en-GB"/>
          </w:rPr>
          <w:tab/>
        </w:r>
        <w:r w:rsidR="00ED00DB" w:rsidRPr="001D1E85">
          <w:rPr>
            <w:rStyle w:val="Hyperlink"/>
            <w:noProof/>
          </w:rPr>
          <w:t>TUPE EXIT PROVISION</w:t>
        </w:r>
        <w:r w:rsidR="00ED00DB">
          <w:rPr>
            <w:noProof/>
          </w:rPr>
          <w:tab/>
        </w:r>
        <w:r w:rsidR="00ED00DB">
          <w:rPr>
            <w:noProof/>
          </w:rPr>
          <w:fldChar w:fldCharType="begin"/>
        </w:r>
        <w:r w:rsidR="00ED00DB">
          <w:rPr>
            <w:noProof/>
          </w:rPr>
          <w:instrText xml:space="preserve"> PAGEREF _Toc444843171 \h </w:instrText>
        </w:r>
        <w:r w:rsidR="00ED00DB">
          <w:rPr>
            <w:noProof/>
          </w:rPr>
        </w:r>
        <w:r w:rsidR="00ED00DB">
          <w:rPr>
            <w:noProof/>
          </w:rPr>
          <w:fldChar w:fldCharType="separate"/>
        </w:r>
        <w:r w:rsidR="00941F3B">
          <w:rPr>
            <w:noProof/>
          </w:rPr>
          <w:t>51</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72" w:history="1">
        <w:r w:rsidR="00ED00DB" w:rsidRPr="001D1E85">
          <w:rPr>
            <w:rStyle w:val="Hyperlink"/>
            <w:noProof/>
          </w:rPr>
          <w:t>19.</w:t>
        </w:r>
        <w:r w:rsidR="00ED00DB">
          <w:rPr>
            <w:rFonts w:asciiTheme="minorHAnsi" w:eastAsiaTheme="minorEastAsia" w:hAnsiTheme="minorHAnsi" w:cstheme="minorBidi"/>
            <w:caps w:val="0"/>
            <w:noProof/>
            <w:szCs w:val="22"/>
            <w:lang w:eastAsia="en-GB"/>
          </w:rPr>
          <w:tab/>
        </w:r>
        <w:r w:rsidR="00ED00DB" w:rsidRPr="001D1E85">
          <w:rPr>
            <w:rStyle w:val="Hyperlink"/>
            <w:noProof/>
          </w:rPr>
          <w:t>STAFFING SECURITY</w:t>
        </w:r>
        <w:r w:rsidR="00ED00DB">
          <w:rPr>
            <w:noProof/>
          </w:rPr>
          <w:tab/>
        </w:r>
        <w:r w:rsidR="00ED00DB">
          <w:rPr>
            <w:noProof/>
          </w:rPr>
          <w:fldChar w:fldCharType="begin"/>
        </w:r>
        <w:r w:rsidR="00ED00DB">
          <w:rPr>
            <w:noProof/>
          </w:rPr>
          <w:instrText xml:space="preserve"> PAGEREF _Toc444843172 \h </w:instrText>
        </w:r>
        <w:r w:rsidR="00ED00DB">
          <w:rPr>
            <w:noProof/>
          </w:rPr>
        </w:r>
        <w:r w:rsidR="00ED00DB">
          <w:rPr>
            <w:noProof/>
          </w:rPr>
          <w:fldChar w:fldCharType="separate"/>
        </w:r>
        <w:r w:rsidR="00941F3B">
          <w:rPr>
            <w:noProof/>
          </w:rPr>
          <w:t>54</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73" w:history="1">
        <w:r w:rsidR="00ED00DB" w:rsidRPr="001D1E85">
          <w:rPr>
            <w:rStyle w:val="Hyperlink"/>
            <w:noProof/>
          </w:rPr>
          <w:t>20.</w:t>
        </w:r>
        <w:r w:rsidR="00ED00DB">
          <w:rPr>
            <w:rFonts w:asciiTheme="minorHAnsi" w:eastAsiaTheme="minorEastAsia" w:hAnsiTheme="minorHAnsi" w:cstheme="minorBidi"/>
            <w:caps w:val="0"/>
            <w:noProof/>
            <w:szCs w:val="22"/>
            <w:lang w:eastAsia="en-GB"/>
          </w:rPr>
          <w:tab/>
        </w:r>
        <w:r w:rsidR="00ED00DB" w:rsidRPr="001D1E85">
          <w:rPr>
            <w:rStyle w:val="Hyperlink"/>
            <w:noProof/>
          </w:rPr>
          <w:t>INTELLECTUAL PROPERTY RIGHTS</w:t>
        </w:r>
        <w:r w:rsidR="00ED00DB">
          <w:rPr>
            <w:noProof/>
          </w:rPr>
          <w:tab/>
        </w:r>
        <w:r w:rsidR="00ED00DB">
          <w:rPr>
            <w:noProof/>
          </w:rPr>
          <w:fldChar w:fldCharType="begin"/>
        </w:r>
        <w:r w:rsidR="00ED00DB">
          <w:rPr>
            <w:noProof/>
          </w:rPr>
          <w:instrText xml:space="preserve"> PAGEREF _Toc444843173 \h </w:instrText>
        </w:r>
        <w:r w:rsidR="00ED00DB">
          <w:rPr>
            <w:noProof/>
          </w:rPr>
        </w:r>
        <w:r w:rsidR="00ED00DB">
          <w:rPr>
            <w:noProof/>
          </w:rPr>
          <w:fldChar w:fldCharType="separate"/>
        </w:r>
        <w:r w:rsidR="00941F3B">
          <w:rPr>
            <w:noProof/>
          </w:rPr>
          <w:t>55</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74" w:history="1">
        <w:r w:rsidR="00ED00DB" w:rsidRPr="001D1E85">
          <w:rPr>
            <w:rStyle w:val="Hyperlink"/>
            <w:noProof/>
          </w:rPr>
          <w:t>21.</w:t>
        </w:r>
        <w:r w:rsidR="00ED00DB">
          <w:rPr>
            <w:rFonts w:asciiTheme="minorHAnsi" w:eastAsiaTheme="minorEastAsia" w:hAnsiTheme="minorHAnsi" w:cstheme="minorBidi"/>
            <w:caps w:val="0"/>
            <w:noProof/>
            <w:szCs w:val="22"/>
            <w:lang w:eastAsia="en-GB"/>
          </w:rPr>
          <w:tab/>
        </w:r>
        <w:r w:rsidR="00ED00DB" w:rsidRPr="001D1E85">
          <w:rPr>
            <w:rStyle w:val="Hyperlink"/>
            <w:noProof/>
          </w:rPr>
          <w:t>SOURCE CODE</w:t>
        </w:r>
        <w:r w:rsidR="00ED00DB">
          <w:rPr>
            <w:noProof/>
          </w:rPr>
          <w:tab/>
        </w:r>
        <w:r w:rsidR="00ED00DB">
          <w:rPr>
            <w:noProof/>
          </w:rPr>
          <w:fldChar w:fldCharType="begin"/>
        </w:r>
        <w:r w:rsidR="00ED00DB">
          <w:rPr>
            <w:noProof/>
          </w:rPr>
          <w:instrText xml:space="preserve"> PAGEREF _Toc444843174 \h </w:instrText>
        </w:r>
        <w:r w:rsidR="00ED00DB">
          <w:rPr>
            <w:noProof/>
          </w:rPr>
        </w:r>
        <w:r w:rsidR="00ED00DB">
          <w:rPr>
            <w:noProof/>
          </w:rPr>
          <w:fldChar w:fldCharType="separate"/>
        </w:r>
        <w:r w:rsidR="00941F3B">
          <w:rPr>
            <w:noProof/>
          </w:rPr>
          <w:t>59</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75" w:history="1">
        <w:r w:rsidR="00ED00DB" w:rsidRPr="001D1E85">
          <w:rPr>
            <w:rStyle w:val="Hyperlink"/>
            <w:noProof/>
          </w:rPr>
          <w:t>22.</w:t>
        </w:r>
        <w:r w:rsidR="00ED00DB">
          <w:rPr>
            <w:rFonts w:asciiTheme="minorHAnsi" w:eastAsiaTheme="minorEastAsia" w:hAnsiTheme="minorHAnsi" w:cstheme="minorBidi"/>
            <w:caps w:val="0"/>
            <w:noProof/>
            <w:szCs w:val="22"/>
            <w:lang w:eastAsia="en-GB"/>
          </w:rPr>
          <w:tab/>
        </w:r>
        <w:r w:rsidR="00ED00DB" w:rsidRPr="001D1E85">
          <w:rPr>
            <w:rStyle w:val="Hyperlink"/>
            <w:noProof/>
          </w:rPr>
          <w:t>PROTECTION OF INFORMATION</w:t>
        </w:r>
        <w:r w:rsidR="00ED00DB">
          <w:rPr>
            <w:noProof/>
          </w:rPr>
          <w:tab/>
        </w:r>
        <w:r w:rsidR="00ED00DB">
          <w:rPr>
            <w:noProof/>
          </w:rPr>
          <w:fldChar w:fldCharType="begin"/>
        </w:r>
        <w:r w:rsidR="00ED00DB">
          <w:rPr>
            <w:noProof/>
          </w:rPr>
          <w:instrText xml:space="preserve"> PAGEREF _Toc444843175 \h </w:instrText>
        </w:r>
        <w:r w:rsidR="00ED00DB">
          <w:rPr>
            <w:noProof/>
          </w:rPr>
        </w:r>
        <w:r w:rsidR="00ED00DB">
          <w:rPr>
            <w:noProof/>
          </w:rPr>
          <w:fldChar w:fldCharType="separate"/>
        </w:r>
        <w:r w:rsidR="00941F3B">
          <w:rPr>
            <w:noProof/>
          </w:rPr>
          <w:t>60</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76" w:history="1">
        <w:r w:rsidR="00ED00DB" w:rsidRPr="001D1E85">
          <w:rPr>
            <w:rStyle w:val="Hyperlink"/>
            <w:noProof/>
          </w:rPr>
          <w:t>23.</w:t>
        </w:r>
        <w:r w:rsidR="00ED00DB">
          <w:rPr>
            <w:rFonts w:asciiTheme="minorHAnsi" w:eastAsiaTheme="minorEastAsia" w:hAnsiTheme="minorHAnsi" w:cstheme="minorBidi"/>
            <w:caps w:val="0"/>
            <w:noProof/>
            <w:szCs w:val="22"/>
            <w:lang w:eastAsia="en-GB"/>
          </w:rPr>
          <w:tab/>
        </w:r>
        <w:r w:rsidR="00ED00DB" w:rsidRPr="001D1E85">
          <w:rPr>
            <w:rStyle w:val="Hyperlink"/>
            <w:noProof/>
          </w:rPr>
          <w:t>WARRANTIES AND REPRESENTATIONS</w:t>
        </w:r>
        <w:r w:rsidR="00ED00DB">
          <w:rPr>
            <w:noProof/>
          </w:rPr>
          <w:tab/>
        </w:r>
        <w:r w:rsidR="00ED00DB">
          <w:rPr>
            <w:noProof/>
          </w:rPr>
          <w:fldChar w:fldCharType="begin"/>
        </w:r>
        <w:r w:rsidR="00ED00DB">
          <w:rPr>
            <w:noProof/>
          </w:rPr>
          <w:instrText xml:space="preserve"> PAGEREF _Toc444843176 \h </w:instrText>
        </w:r>
        <w:r w:rsidR="00ED00DB">
          <w:rPr>
            <w:noProof/>
          </w:rPr>
        </w:r>
        <w:r w:rsidR="00ED00DB">
          <w:rPr>
            <w:noProof/>
          </w:rPr>
          <w:fldChar w:fldCharType="separate"/>
        </w:r>
        <w:r w:rsidR="00941F3B">
          <w:rPr>
            <w:noProof/>
          </w:rPr>
          <w:t>69</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77" w:history="1">
        <w:r w:rsidR="00ED00DB" w:rsidRPr="001D1E85">
          <w:rPr>
            <w:rStyle w:val="Hyperlink"/>
            <w:noProof/>
          </w:rPr>
          <w:t>24.</w:t>
        </w:r>
        <w:r w:rsidR="00ED00DB">
          <w:rPr>
            <w:rFonts w:asciiTheme="minorHAnsi" w:eastAsiaTheme="minorEastAsia" w:hAnsiTheme="minorHAnsi" w:cstheme="minorBidi"/>
            <w:caps w:val="0"/>
            <w:noProof/>
            <w:szCs w:val="22"/>
            <w:lang w:eastAsia="en-GB"/>
          </w:rPr>
          <w:tab/>
        </w:r>
        <w:r w:rsidR="00ED00DB" w:rsidRPr="001D1E85">
          <w:rPr>
            <w:rStyle w:val="Hyperlink"/>
            <w:noProof/>
          </w:rPr>
          <w:t>LIABILITIES</w:t>
        </w:r>
        <w:r w:rsidR="00ED00DB">
          <w:rPr>
            <w:noProof/>
          </w:rPr>
          <w:tab/>
        </w:r>
        <w:r w:rsidR="00ED00DB">
          <w:rPr>
            <w:noProof/>
          </w:rPr>
          <w:fldChar w:fldCharType="begin"/>
        </w:r>
        <w:r w:rsidR="00ED00DB">
          <w:rPr>
            <w:noProof/>
          </w:rPr>
          <w:instrText xml:space="preserve"> PAGEREF _Toc444843177 \h </w:instrText>
        </w:r>
        <w:r w:rsidR="00ED00DB">
          <w:rPr>
            <w:noProof/>
          </w:rPr>
        </w:r>
        <w:r w:rsidR="00ED00DB">
          <w:rPr>
            <w:noProof/>
          </w:rPr>
          <w:fldChar w:fldCharType="separate"/>
        </w:r>
        <w:r w:rsidR="00941F3B">
          <w:rPr>
            <w:noProof/>
          </w:rPr>
          <w:t>70</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78" w:history="1">
        <w:r w:rsidR="00ED00DB" w:rsidRPr="001D1E85">
          <w:rPr>
            <w:rStyle w:val="Hyperlink"/>
            <w:noProof/>
          </w:rPr>
          <w:t>25.</w:t>
        </w:r>
        <w:r w:rsidR="00ED00DB">
          <w:rPr>
            <w:rFonts w:asciiTheme="minorHAnsi" w:eastAsiaTheme="minorEastAsia" w:hAnsiTheme="minorHAnsi" w:cstheme="minorBidi"/>
            <w:caps w:val="0"/>
            <w:noProof/>
            <w:szCs w:val="22"/>
            <w:lang w:eastAsia="en-GB"/>
          </w:rPr>
          <w:tab/>
        </w:r>
        <w:r w:rsidR="00ED00DB" w:rsidRPr="001D1E85">
          <w:rPr>
            <w:rStyle w:val="Hyperlink"/>
            <w:noProof/>
          </w:rPr>
          <w:t>TERMINATION</w:t>
        </w:r>
        <w:r w:rsidR="00ED00DB">
          <w:rPr>
            <w:noProof/>
          </w:rPr>
          <w:tab/>
        </w:r>
        <w:r w:rsidR="00ED00DB">
          <w:rPr>
            <w:noProof/>
          </w:rPr>
          <w:fldChar w:fldCharType="begin"/>
        </w:r>
        <w:r w:rsidR="00ED00DB">
          <w:rPr>
            <w:noProof/>
          </w:rPr>
          <w:instrText xml:space="preserve"> PAGEREF _Toc444843178 \h </w:instrText>
        </w:r>
        <w:r w:rsidR="00ED00DB">
          <w:rPr>
            <w:noProof/>
          </w:rPr>
        </w:r>
        <w:r w:rsidR="00ED00DB">
          <w:rPr>
            <w:noProof/>
          </w:rPr>
          <w:fldChar w:fldCharType="separate"/>
        </w:r>
        <w:r w:rsidR="00941F3B">
          <w:rPr>
            <w:noProof/>
          </w:rPr>
          <w:t>74</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79" w:history="1">
        <w:r w:rsidR="00ED00DB" w:rsidRPr="001D1E85">
          <w:rPr>
            <w:rStyle w:val="Hyperlink"/>
            <w:noProof/>
          </w:rPr>
          <w:t>26.</w:t>
        </w:r>
        <w:r w:rsidR="00ED00DB">
          <w:rPr>
            <w:rFonts w:asciiTheme="minorHAnsi" w:eastAsiaTheme="minorEastAsia" w:hAnsiTheme="minorHAnsi" w:cstheme="minorBidi"/>
            <w:caps w:val="0"/>
            <w:noProof/>
            <w:szCs w:val="22"/>
            <w:lang w:eastAsia="en-GB"/>
          </w:rPr>
          <w:tab/>
        </w:r>
        <w:r w:rsidR="00ED00DB" w:rsidRPr="001D1E85">
          <w:rPr>
            <w:rStyle w:val="Hyperlink"/>
            <w:noProof/>
          </w:rPr>
          <w:t>CONSEQUENCES OF EXPIRY OR TERMINATION</w:t>
        </w:r>
        <w:r w:rsidR="00ED00DB">
          <w:rPr>
            <w:noProof/>
          </w:rPr>
          <w:tab/>
        </w:r>
        <w:r w:rsidR="00ED00DB">
          <w:rPr>
            <w:noProof/>
          </w:rPr>
          <w:fldChar w:fldCharType="begin"/>
        </w:r>
        <w:r w:rsidR="00ED00DB">
          <w:rPr>
            <w:noProof/>
          </w:rPr>
          <w:instrText xml:space="preserve"> PAGEREF _Toc444843179 \h </w:instrText>
        </w:r>
        <w:r w:rsidR="00ED00DB">
          <w:rPr>
            <w:noProof/>
          </w:rPr>
        </w:r>
        <w:r w:rsidR="00ED00DB">
          <w:rPr>
            <w:noProof/>
          </w:rPr>
          <w:fldChar w:fldCharType="separate"/>
        </w:r>
        <w:r w:rsidR="00941F3B">
          <w:rPr>
            <w:noProof/>
          </w:rPr>
          <w:t>78</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80" w:history="1">
        <w:r w:rsidR="00ED00DB" w:rsidRPr="001D1E85">
          <w:rPr>
            <w:rStyle w:val="Hyperlink"/>
            <w:noProof/>
          </w:rPr>
          <w:t>27.</w:t>
        </w:r>
        <w:r w:rsidR="00ED00DB">
          <w:rPr>
            <w:rFonts w:asciiTheme="minorHAnsi" w:eastAsiaTheme="minorEastAsia" w:hAnsiTheme="minorHAnsi" w:cstheme="minorBidi"/>
            <w:caps w:val="0"/>
            <w:noProof/>
            <w:szCs w:val="22"/>
            <w:lang w:eastAsia="en-GB"/>
          </w:rPr>
          <w:tab/>
        </w:r>
        <w:r w:rsidR="00ED00DB" w:rsidRPr="001D1E85">
          <w:rPr>
            <w:rStyle w:val="Hyperlink"/>
            <w:noProof/>
          </w:rPr>
          <w:t>PUBLICITY, MEDIA AND OFFICIAL ENQUIRIES</w:t>
        </w:r>
        <w:r w:rsidR="00ED00DB">
          <w:rPr>
            <w:noProof/>
          </w:rPr>
          <w:tab/>
        </w:r>
        <w:r w:rsidR="00ED00DB">
          <w:rPr>
            <w:noProof/>
          </w:rPr>
          <w:fldChar w:fldCharType="begin"/>
        </w:r>
        <w:r w:rsidR="00ED00DB">
          <w:rPr>
            <w:noProof/>
          </w:rPr>
          <w:instrText xml:space="preserve"> PAGEREF _Toc444843180 \h </w:instrText>
        </w:r>
        <w:r w:rsidR="00ED00DB">
          <w:rPr>
            <w:noProof/>
          </w:rPr>
        </w:r>
        <w:r w:rsidR="00ED00DB">
          <w:rPr>
            <w:noProof/>
          </w:rPr>
          <w:fldChar w:fldCharType="separate"/>
        </w:r>
        <w:r w:rsidR="00941F3B">
          <w:rPr>
            <w:noProof/>
          </w:rPr>
          <w:t>80</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81" w:history="1">
        <w:r w:rsidR="00ED00DB" w:rsidRPr="001D1E85">
          <w:rPr>
            <w:rStyle w:val="Hyperlink"/>
            <w:noProof/>
          </w:rPr>
          <w:t>28.</w:t>
        </w:r>
        <w:r w:rsidR="00ED00DB">
          <w:rPr>
            <w:rFonts w:asciiTheme="minorHAnsi" w:eastAsiaTheme="minorEastAsia" w:hAnsiTheme="minorHAnsi" w:cstheme="minorBidi"/>
            <w:caps w:val="0"/>
            <w:noProof/>
            <w:szCs w:val="22"/>
            <w:lang w:eastAsia="en-GB"/>
          </w:rPr>
          <w:tab/>
        </w:r>
        <w:r w:rsidR="00ED00DB" w:rsidRPr="001D1E85">
          <w:rPr>
            <w:rStyle w:val="Hyperlink"/>
            <w:noProof/>
          </w:rPr>
          <w:t>HEALTH AND SAFETY</w:t>
        </w:r>
        <w:r w:rsidR="00ED00DB">
          <w:rPr>
            <w:noProof/>
          </w:rPr>
          <w:tab/>
        </w:r>
        <w:r w:rsidR="00ED00DB">
          <w:rPr>
            <w:noProof/>
          </w:rPr>
          <w:fldChar w:fldCharType="begin"/>
        </w:r>
        <w:r w:rsidR="00ED00DB">
          <w:rPr>
            <w:noProof/>
          </w:rPr>
          <w:instrText xml:space="preserve"> PAGEREF _Toc444843181 \h </w:instrText>
        </w:r>
        <w:r w:rsidR="00ED00DB">
          <w:rPr>
            <w:noProof/>
          </w:rPr>
        </w:r>
        <w:r w:rsidR="00ED00DB">
          <w:rPr>
            <w:noProof/>
          </w:rPr>
          <w:fldChar w:fldCharType="separate"/>
        </w:r>
        <w:r w:rsidR="00941F3B">
          <w:rPr>
            <w:noProof/>
          </w:rPr>
          <w:t>80</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82" w:history="1">
        <w:r w:rsidR="00ED00DB" w:rsidRPr="001D1E85">
          <w:rPr>
            <w:rStyle w:val="Hyperlink"/>
            <w:noProof/>
          </w:rPr>
          <w:t>29.</w:t>
        </w:r>
        <w:r w:rsidR="00ED00DB">
          <w:rPr>
            <w:rFonts w:asciiTheme="minorHAnsi" w:eastAsiaTheme="minorEastAsia" w:hAnsiTheme="minorHAnsi" w:cstheme="minorBidi"/>
            <w:caps w:val="0"/>
            <w:noProof/>
            <w:szCs w:val="22"/>
            <w:lang w:eastAsia="en-GB"/>
          </w:rPr>
          <w:tab/>
        </w:r>
        <w:r w:rsidR="00ED00DB" w:rsidRPr="001D1E85">
          <w:rPr>
            <w:rStyle w:val="Hyperlink"/>
            <w:noProof/>
          </w:rPr>
          <w:t>ENVIRONMENTAL REQUIREMENTS</w:t>
        </w:r>
        <w:r w:rsidR="00ED00DB">
          <w:rPr>
            <w:noProof/>
          </w:rPr>
          <w:tab/>
        </w:r>
        <w:r w:rsidR="00ED00DB">
          <w:rPr>
            <w:noProof/>
          </w:rPr>
          <w:fldChar w:fldCharType="begin"/>
        </w:r>
        <w:r w:rsidR="00ED00DB">
          <w:rPr>
            <w:noProof/>
          </w:rPr>
          <w:instrText xml:space="preserve"> PAGEREF _Toc444843182 \h </w:instrText>
        </w:r>
        <w:r w:rsidR="00ED00DB">
          <w:rPr>
            <w:noProof/>
          </w:rPr>
        </w:r>
        <w:r w:rsidR="00ED00DB">
          <w:rPr>
            <w:noProof/>
          </w:rPr>
          <w:fldChar w:fldCharType="separate"/>
        </w:r>
        <w:r w:rsidR="00941F3B">
          <w:rPr>
            <w:noProof/>
          </w:rPr>
          <w:t>81</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83" w:history="1">
        <w:r w:rsidR="00ED00DB" w:rsidRPr="001D1E85">
          <w:rPr>
            <w:rStyle w:val="Hyperlink"/>
            <w:noProof/>
          </w:rPr>
          <w:t>30.</w:t>
        </w:r>
        <w:r w:rsidR="00ED00DB">
          <w:rPr>
            <w:rFonts w:asciiTheme="minorHAnsi" w:eastAsiaTheme="minorEastAsia" w:hAnsiTheme="minorHAnsi" w:cstheme="minorBidi"/>
            <w:caps w:val="0"/>
            <w:noProof/>
            <w:szCs w:val="22"/>
            <w:lang w:eastAsia="en-GB"/>
          </w:rPr>
          <w:tab/>
        </w:r>
        <w:r w:rsidR="00ED00DB" w:rsidRPr="001D1E85">
          <w:rPr>
            <w:rStyle w:val="Hyperlink"/>
            <w:noProof/>
          </w:rPr>
          <w:t>PREVENTION OF BRIBERY AND CORRUPTION</w:t>
        </w:r>
        <w:r w:rsidR="00ED00DB">
          <w:rPr>
            <w:noProof/>
          </w:rPr>
          <w:tab/>
        </w:r>
        <w:r w:rsidR="00ED00DB">
          <w:rPr>
            <w:noProof/>
          </w:rPr>
          <w:fldChar w:fldCharType="begin"/>
        </w:r>
        <w:r w:rsidR="00ED00DB">
          <w:rPr>
            <w:noProof/>
          </w:rPr>
          <w:instrText xml:space="preserve"> PAGEREF _Toc444843183 \h </w:instrText>
        </w:r>
        <w:r w:rsidR="00ED00DB">
          <w:rPr>
            <w:noProof/>
          </w:rPr>
        </w:r>
        <w:r w:rsidR="00ED00DB">
          <w:rPr>
            <w:noProof/>
          </w:rPr>
          <w:fldChar w:fldCharType="separate"/>
        </w:r>
        <w:r w:rsidR="00941F3B">
          <w:rPr>
            <w:noProof/>
          </w:rPr>
          <w:t>81</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84" w:history="1">
        <w:r w:rsidR="00ED00DB" w:rsidRPr="001D1E85">
          <w:rPr>
            <w:rStyle w:val="Hyperlink"/>
            <w:noProof/>
          </w:rPr>
          <w:t>31.</w:t>
        </w:r>
        <w:r w:rsidR="00ED00DB">
          <w:rPr>
            <w:rFonts w:asciiTheme="minorHAnsi" w:eastAsiaTheme="minorEastAsia" w:hAnsiTheme="minorHAnsi" w:cstheme="minorBidi"/>
            <w:caps w:val="0"/>
            <w:noProof/>
            <w:szCs w:val="22"/>
            <w:lang w:eastAsia="en-GB"/>
          </w:rPr>
          <w:tab/>
        </w:r>
        <w:r w:rsidR="00ED00DB" w:rsidRPr="001D1E85">
          <w:rPr>
            <w:rStyle w:val="Hyperlink"/>
            <w:noProof/>
          </w:rPr>
          <w:t>RECORDS AND AUDIT ACCESS</w:t>
        </w:r>
        <w:r w:rsidR="00ED00DB">
          <w:rPr>
            <w:noProof/>
          </w:rPr>
          <w:tab/>
        </w:r>
        <w:r w:rsidR="00ED00DB">
          <w:rPr>
            <w:noProof/>
          </w:rPr>
          <w:fldChar w:fldCharType="begin"/>
        </w:r>
        <w:r w:rsidR="00ED00DB">
          <w:rPr>
            <w:noProof/>
          </w:rPr>
          <w:instrText xml:space="preserve"> PAGEREF _Toc444843184 \h </w:instrText>
        </w:r>
        <w:r w:rsidR="00ED00DB">
          <w:rPr>
            <w:noProof/>
          </w:rPr>
        </w:r>
        <w:r w:rsidR="00ED00DB">
          <w:rPr>
            <w:noProof/>
          </w:rPr>
          <w:fldChar w:fldCharType="separate"/>
        </w:r>
        <w:r w:rsidR="00941F3B">
          <w:rPr>
            <w:noProof/>
          </w:rPr>
          <w:t>82</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85" w:history="1">
        <w:r w:rsidR="00ED00DB" w:rsidRPr="001D1E85">
          <w:rPr>
            <w:rStyle w:val="Hyperlink"/>
            <w:noProof/>
          </w:rPr>
          <w:t>32.</w:t>
        </w:r>
        <w:r w:rsidR="00ED00DB">
          <w:rPr>
            <w:rFonts w:asciiTheme="minorHAnsi" w:eastAsiaTheme="minorEastAsia" w:hAnsiTheme="minorHAnsi" w:cstheme="minorBidi"/>
            <w:caps w:val="0"/>
            <w:noProof/>
            <w:szCs w:val="22"/>
            <w:lang w:eastAsia="en-GB"/>
          </w:rPr>
          <w:tab/>
        </w:r>
        <w:r w:rsidR="00ED00DB" w:rsidRPr="001D1E85">
          <w:rPr>
            <w:rStyle w:val="Hyperlink"/>
            <w:noProof/>
          </w:rPr>
          <w:t>DISCRIMINATION</w:t>
        </w:r>
        <w:r w:rsidR="00ED00DB">
          <w:rPr>
            <w:noProof/>
          </w:rPr>
          <w:tab/>
        </w:r>
        <w:r w:rsidR="00ED00DB">
          <w:rPr>
            <w:noProof/>
          </w:rPr>
          <w:fldChar w:fldCharType="begin"/>
        </w:r>
        <w:r w:rsidR="00ED00DB">
          <w:rPr>
            <w:noProof/>
          </w:rPr>
          <w:instrText xml:space="preserve"> PAGEREF _Toc444843185 \h </w:instrText>
        </w:r>
        <w:r w:rsidR="00ED00DB">
          <w:rPr>
            <w:noProof/>
          </w:rPr>
        </w:r>
        <w:r w:rsidR="00ED00DB">
          <w:rPr>
            <w:noProof/>
          </w:rPr>
          <w:fldChar w:fldCharType="separate"/>
        </w:r>
        <w:r w:rsidR="00941F3B">
          <w:rPr>
            <w:noProof/>
          </w:rPr>
          <w:t>84</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86" w:history="1">
        <w:r w:rsidR="00ED00DB" w:rsidRPr="001D1E85">
          <w:rPr>
            <w:rStyle w:val="Hyperlink"/>
            <w:noProof/>
          </w:rPr>
          <w:t>33.</w:t>
        </w:r>
        <w:r w:rsidR="00ED00DB">
          <w:rPr>
            <w:rFonts w:asciiTheme="minorHAnsi" w:eastAsiaTheme="minorEastAsia" w:hAnsiTheme="minorHAnsi" w:cstheme="minorBidi"/>
            <w:caps w:val="0"/>
            <w:noProof/>
            <w:szCs w:val="22"/>
            <w:lang w:eastAsia="en-GB"/>
          </w:rPr>
          <w:tab/>
        </w:r>
        <w:r w:rsidR="00ED00DB" w:rsidRPr="001D1E85">
          <w:rPr>
            <w:rStyle w:val="Hyperlink"/>
            <w:noProof/>
          </w:rPr>
          <w:t>PREVENTION OF FRAUD</w:t>
        </w:r>
        <w:r w:rsidR="00ED00DB">
          <w:rPr>
            <w:noProof/>
          </w:rPr>
          <w:tab/>
        </w:r>
        <w:r w:rsidR="00ED00DB">
          <w:rPr>
            <w:noProof/>
          </w:rPr>
          <w:fldChar w:fldCharType="begin"/>
        </w:r>
        <w:r w:rsidR="00ED00DB">
          <w:rPr>
            <w:noProof/>
          </w:rPr>
          <w:instrText xml:space="preserve"> PAGEREF _Toc444843186 \h </w:instrText>
        </w:r>
        <w:r w:rsidR="00ED00DB">
          <w:rPr>
            <w:noProof/>
          </w:rPr>
        </w:r>
        <w:r w:rsidR="00ED00DB">
          <w:rPr>
            <w:noProof/>
          </w:rPr>
          <w:fldChar w:fldCharType="separate"/>
        </w:r>
        <w:r w:rsidR="00941F3B">
          <w:rPr>
            <w:noProof/>
          </w:rPr>
          <w:t>84</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87" w:history="1">
        <w:r w:rsidR="00ED00DB" w:rsidRPr="001D1E85">
          <w:rPr>
            <w:rStyle w:val="Hyperlink"/>
            <w:noProof/>
          </w:rPr>
          <w:t>34.</w:t>
        </w:r>
        <w:r w:rsidR="00ED00DB">
          <w:rPr>
            <w:rFonts w:asciiTheme="minorHAnsi" w:eastAsiaTheme="minorEastAsia" w:hAnsiTheme="minorHAnsi" w:cstheme="minorBidi"/>
            <w:caps w:val="0"/>
            <w:noProof/>
            <w:szCs w:val="22"/>
            <w:lang w:eastAsia="en-GB"/>
          </w:rPr>
          <w:tab/>
        </w:r>
        <w:r w:rsidR="00ED00DB" w:rsidRPr="001D1E85">
          <w:rPr>
            <w:rStyle w:val="Hyperlink"/>
            <w:noProof/>
          </w:rPr>
          <w:t>TRANSFER AND SUB-CONTRACTING</w:t>
        </w:r>
        <w:r w:rsidR="00ED00DB">
          <w:rPr>
            <w:noProof/>
          </w:rPr>
          <w:tab/>
        </w:r>
        <w:r w:rsidR="00ED00DB">
          <w:rPr>
            <w:noProof/>
          </w:rPr>
          <w:fldChar w:fldCharType="begin"/>
        </w:r>
        <w:r w:rsidR="00ED00DB">
          <w:rPr>
            <w:noProof/>
          </w:rPr>
          <w:instrText xml:space="preserve"> PAGEREF _Toc444843187 \h </w:instrText>
        </w:r>
        <w:r w:rsidR="00ED00DB">
          <w:rPr>
            <w:noProof/>
          </w:rPr>
        </w:r>
        <w:r w:rsidR="00ED00DB">
          <w:rPr>
            <w:noProof/>
          </w:rPr>
          <w:fldChar w:fldCharType="separate"/>
        </w:r>
        <w:r w:rsidR="00941F3B">
          <w:rPr>
            <w:noProof/>
          </w:rPr>
          <w:t>85</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88" w:history="1">
        <w:r w:rsidR="00ED00DB" w:rsidRPr="001D1E85">
          <w:rPr>
            <w:rStyle w:val="Hyperlink"/>
            <w:noProof/>
          </w:rPr>
          <w:t>35.</w:t>
        </w:r>
        <w:r w:rsidR="00ED00DB">
          <w:rPr>
            <w:rFonts w:asciiTheme="minorHAnsi" w:eastAsiaTheme="minorEastAsia" w:hAnsiTheme="minorHAnsi" w:cstheme="minorBidi"/>
            <w:caps w:val="0"/>
            <w:noProof/>
            <w:szCs w:val="22"/>
            <w:lang w:eastAsia="en-GB"/>
          </w:rPr>
          <w:tab/>
        </w:r>
        <w:r w:rsidR="00ED00DB" w:rsidRPr="001D1E85">
          <w:rPr>
            <w:rStyle w:val="Hyperlink"/>
            <w:noProof/>
          </w:rPr>
          <w:t>FORCE MAJEURE</w:t>
        </w:r>
        <w:r w:rsidR="00ED00DB">
          <w:rPr>
            <w:noProof/>
          </w:rPr>
          <w:tab/>
        </w:r>
        <w:r w:rsidR="00ED00DB">
          <w:rPr>
            <w:noProof/>
          </w:rPr>
          <w:fldChar w:fldCharType="begin"/>
        </w:r>
        <w:r w:rsidR="00ED00DB">
          <w:rPr>
            <w:noProof/>
          </w:rPr>
          <w:instrText xml:space="preserve"> PAGEREF _Toc444843188 \h </w:instrText>
        </w:r>
        <w:r w:rsidR="00ED00DB">
          <w:rPr>
            <w:noProof/>
          </w:rPr>
        </w:r>
        <w:r w:rsidR="00ED00DB">
          <w:rPr>
            <w:noProof/>
          </w:rPr>
          <w:fldChar w:fldCharType="separate"/>
        </w:r>
        <w:r w:rsidR="00941F3B">
          <w:rPr>
            <w:noProof/>
          </w:rPr>
          <w:t>87</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89" w:history="1">
        <w:r w:rsidR="00ED00DB" w:rsidRPr="001D1E85">
          <w:rPr>
            <w:rStyle w:val="Hyperlink"/>
            <w:noProof/>
          </w:rPr>
          <w:t>36.</w:t>
        </w:r>
        <w:r w:rsidR="00ED00DB">
          <w:rPr>
            <w:rFonts w:asciiTheme="minorHAnsi" w:eastAsiaTheme="minorEastAsia" w:hAnsiTheme="minorHAnsi" w:cstheme="minorBidi"/>
            <w:caps w:val="0"/>
            <w:noProof/>
            <w:szCs w:val="22"/>
            <w:lang w:eastAsia="en-GB"/>
          </w:rPr>
          <w:tab/>
        </w:r>
        <w:r w:rsidR="00ED00DB" w:rsidRPr="001D1E85">
          <w:rPr>
            <w:rStyle w:val="Hyperlink"/>
            <w:noProof/>
          </w:rPr>
          <w:t>WAIVER</w:t>
        </w:r>
        <w:r w:rsidR="00ED00DB">
          <w:rPr>
            <w:noProof/>
          </w:rPr>
          <w:tab/>
        </w:r>
        <w:r w:rsidR="00ED00DB">
          <w:rPr>
            <w:noProof/>
          </w:rPr>
          <w:fldChar w:fldCharType="begin"/>
        </w:r>
        <w:r w:rsidR="00ED00DB">
          <w:rPr>
            <w:noProof/>
          </w:rPr>
          <w:instrText xml:space="preserve"> PAGEREF _Toc444843189 \h </w:instrText>
        </w:r>
        <w:r w:rsidR="00ED00DB">
          <w:rPr>
            <w:noProof/>
          </w:rPr>
        </w:r>
        <w:r w:rsidR="00ED00DB">
          <w:rPr>
            <w:noProof/>
          </w:rPr>
          <w:fldChar w:fldCharType="separate"/>
        </w:r>
        <w:r w:rsidR="00941F3B">
          <w:rPr>
            <w:noProof/>
          </w:rPr>
          <w:t>88</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90" w:history="1">
        <w:r w:rsidR="00ED00DB" w:rsidRPr="001D1E85">
          <w:rPr>
            <w:rStyle w:val="Hyperlink"/>
            <w:noProof/>
          </w:rPr>
          <w:t>37.</w:t>
        </w:r>
        <w:r w:rsidR="00ED00DB">
          <w:rPr>
            <w:rFonts w:asciiTheme="minorHAnsi" w:eastAsiaTheme="minorEastAsia" w:hAnsiTheme="minorHAnsi" w:cstheme="minorBidi"/>
            <w:caps w:val="0"/>
            <w:noProof/>
            <w:szCs w:val="22"/>
            <w:lang w:eastAsia="en-GB"/>
          </w:rPr>
          <w:tab/>
        </w:r>
        <w:r w:rsidR="00ED00DB" w:rsidRPr="001D1E85">
          <w:rPr>
            <w:rStyle w:val="Hyperlink"/>
            <w:noProof/>
          </w:rPr>
          <w:t>CUMULATIVE REMEDIES</w:t>
        </w:r>
        <w:r w:rsidR="00ED00DB">
          <w:rPr>
            <w:noProof/>
          </w:rPr>
          <w:tab/>
        </w:r>
        <w:r w:rsidR="00ED00DB">
          <w:rPr>
            <w:noProof/>
          </w:rPr>
          <w:fldChar w:fldCharType="begin"/>
        </w:r>
        <w:r w:rsidR="00ED00DB">
          <w:rPr>
            <w:noProof/>
          </w:rPr>
          <w:instrText xml:space="preserve"> PAGEREF _Toc444843190 \h </w:instrText>
        </w:r>
        <w:r w:rsidR="00ED00DB">
          <w:rPr>
            <w:noProof/>
          </w:rPr>
        </w:r>
        <w:r w:rsidR="00ED00DB">
          <w:rPr>
            <w:noProof/>
          </w:rPr>
          <w:fldChar w:fldCharType="separate"/>
        </w:r>
        <w:r w:rsidR="00941F3B">
          <w:rPr>
            <w:noProof/>
          </w:rPr>
          <w:t>88</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91" w:history="1">
        <w:r w:rsidR="00ED00DB" w:rsidRPr="001D1E85">
          <w:rPr>
            <w:rStyle w:val="Hyperlink"/>
            <w:noProof/>
          </w:rPr>
          <w:t>38.</w:t>
        </w:r>
        <w:r w:rsidR="00ED00DB">
          <w:rPr>
            <w:rFonts w:asciiTheme="minorHAnsi" w:eastAsiaTheme="minorEastAsia" w:hAnsiTheme="minorHAnsi" w:cstheme="minorBidi"/>
            <w:caps w:val="0"/>
            <w:noProof/>
            <w:szCs w:val="22"/>
            <w:lang w:eastAsia="en-GB"/>
          </w:rPr>
          <w:tab/>
        </w:r>
        <w:r w:rsidR="00ED00DB" w:rsidRPr="001D1E85">
          <w:rPr>
            <w:rStyle w:val="Hyperlink"/>
            <w:noProof/>
          </w:rPr>
          <w:t>FURTHER ASSURANCES</w:t>
        </w:r>
        <w:r w:rsidR="00ED00DB">
          <w:rPr>
            <w:noProof/>
          </w:rPr>
          <w:tab/>
        </w:r>
        <w:r w:rsidR="00ED00DB">
          <w:rPr>
            <w:noProof/>
          </w:rPr>
          <w:fldChar w:fldCharType="begin"/>
        </w:r>
        <w:r w:rsidR="00ED00DB">
          <w:rPr>
            <w:noProof/>
          </w:rPr>
          <w:instrText xml:space="preserve"> PAGEREF _Toc444843191 \h </w:instrText>
        </w:r>
        <w:r w:rsidR="00ED00DB">
          <w:rPr>
            <w:noProof/>
          </w:rPr>
        </w:r>
        <w:r w:rsidR="00ED00DB">
          <w:rPr>
            <w:noProof/>
          </w:rPr>
          <w:fldChar w:fldCharType="separate"/>
        </w:r>
        <w:r w:rsidR="00941F3B">
          <w:rPr>
            <w:noProof/>
          </w:rPr>
          <w:t>88</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92" w:history="1">
        <w:r w:rsidR="00ED00DB" w:rsidRPr="001D1E85">
          <w:rPr>
            <w:rStyle w:val="Hyperlink"/>
            <w:noProof/>
          </w:rPr>
          <w:t>39.</w:t>
        </w:r>
        <w:r w:rsidR="00ED00DB">
          <w:rPr>
            <w:rFonts w:asciiTheme="minorHAnsi" w:eastAsiaTheme="minorEastAsia" w:hAnsiTheme="minorHAnsi" w:cstheme="minorBidi"/>
            <w:caps w:val="0"/>
            <w:noProof/>
            <w:szCs w:val="22"/>
            <w:lang w:eastAsia="en-GB"/>
          </w:rPr>
          <w:tab/>
        </w:r>
        <w:r w:rsidR="00ED00DB" w:rsidRPr="001D1E85">
          <w:rPr>
            <w:rStyle w:val="Hyperlink"/>
            <w:noProof/>
          </w:rPr>
          <w:t>VARIATION</w:t>
        </w:r>
        <w:r w:rsidR="00ED00DB">
          <w:rPr>
            <w:noProof/>
          </w:rPr>
          <w:tab/>
        </w:r>
        <w:r w:rsidR="00ED00DB">
          <w:rPr>
            <w:noProof/>
          </w:rPr>
          <w:fldChar w:fldCharType="begin"/>
        </w:r>
        <w:r w:rsidR="00ED00DB">
          <w:rPr>
            <w:noProof/>
          </w:rPr>
          <w:instrText xml:space="preserve"> PAGEREF _Toc444843192 \h </w:instrText>
        </w:r>
        <w:r w:rsidR="00ED00DB">
          <w:rPr>
            <w:noProof/>
          </w:rPr>
        </w:r>
        <w:r w:rsidR="00ED00DB">
          <w:rPr>
            <w:noProof/>
          </w:rPr>
          <w:fldChar w:fldCharType="separate"/>
        </w:r>
        <w:r w:rsidR="00941F3B">
          <w:rPr>
            <w:noProof/>
          </w:rPr>
          <w:t>89</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93" w:history="1">
        <w:r w:rsidR="00ED00DB" w:rsidRPr="001D1E85">
          <w:rPr>
            <w:rStyle w:val="Hyperlink"/>
            <w:noProof/>
          </w:rPr>
          <w:t>40.</w:t>
        </w:r>
        <w:r w:rsidR="00ED00DB">
          <w:rPr>
            <w:rFonts w:asciiTheme="minorHAnsi" w:eastAsiaTheme="minorEastAsia" w:hAnsiTheme="minorHAnsi" w:cstheme="minorBidi"/>
            <w:caps w:val="0"/>
            <w:noProof/>
            <w:szCs w:val="22"/>
            <w:lang w:eastAsia="en-GB"/>
          </w:rPr>
          <w:tab/>
        </w:r>
        <w:r w:rsidR="00ED00DB" w:rsidRPr="001D1E85">
          <w:rPr>
            <w:rStyle w:val="Hyperlink"/>
            <w:noProof/>
          </w:rPr>
          <w:t>SEVERABILITY</w:t>
        </w:r>
        <w:r w:rsidR="00ED00DB">
          <w:rPr>
            <w:noProof/>
          </w:rPr>
          <w:tab/>
        </w:r>
        <w:r w:rsidR="00ED00DB">
          <w:rPr>
            <w:noProof/>
          </w:rPr>
          <w:fldChar w:fldCharType="begin"/>
        </w:r>
        <w:r w:rsidR="00ED00DB">
          <w:rPr>
            <w:noProof/>
          </w:rPr>
          <w:instrText xml:space="preserve"> PAGEREF _Toc444843193 \h </w:instrText>
        </w:r>
        <w:r w:rsidR="00ED00DB">
          <w:rPr>
            <w:noProof/>
          </w:rPr>
        </w:r>
        <w:r w:rsidR="00ED00DB">
          <w:rPr>
            <w:noProof/>
          </w:rPr>
          <w:fldChar w:fldCharType="separate"/>
        </w:r>
        <w:r w:rsidR="00941F3B">
          <w:rPr>
            <w:noProof/>
          </w:rPr>
          <w:t>89</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94" w:history="1">
        <w:r w:rsidR="00ED00DB" w:rsidRPr="001D1E85">
          <w:rPr>
            <w:rStyle w:val="Hyperlink"/>
            <w:noProof/>
          </w:rPr>
          <w:t>41.</w:t>
        </w:r>
        <w:r w:rsidR="00ED00DB">
          <w:rPr>
            <w:rFonts w:asciiTheme="minorHAnsi" w:eastAsiaTheme="minorEastAsia" w:hAnsiTheme="minorHAnsi" w:cstheme="minorBidi"/>
            <w:caps w:val="0"/>
            <w:noProof/>
            <w:szCs w:val="22"/>
            <w:lang w:eastAsia="en-GB"/>
          </w:rPr>
          <w:tab/>
        </w:r>
        <w:r w:rsidR="00ED00DB" w:rsidRPr="001D1E85">
          <w:rPr>
            <w:rStyle w:val="Hyperlink"/>
            <w:noProof/>
          </w:rPr>
          <w:t>MISTAKES IN INFORMATION</w:t>
        </w:r>
        <w:r w:rsidR="00ED00DB">
          <w:rPr>
            <w:noProof/>
          </w:rPr>
          <w:tab/>
        </w:r>
        <w:r w:rsidR="00ED00DB">
          <w:rPr>
            <w:noProof/>
          </w:rPr>
          <w:fldChar w:fldCharType="begin"/>
        </w:r>
        <w:r w:rsidR="00ED00DB">
          <w:rPr>
            <w:noProof/>
          </w:rPr>
          <w:instrText xml:space="preserve"> PAGEREF _Toc444843194 \h </w:instrText>
        </w:r>
        <w:r w:rsidR="00ED00DB">
          <w:rPr>
            <w:noProof/>
          </w:rPr>
        </w:r>
        <w:r w:rsidR="00ED00DB">
          <w:rPr>
            <w:noProof/>
          </w:rPr>
          <w:fldChar w:fldCharType="separate"/>
        </w:r>
        <w:r w:rsidR="00941F3B">
          <w:rPr>
            <w:noProof/>
          </w:rPr>
          <w:t>89</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95" w:history="1">
        <w:r w:rsidR="00ED00DB" w:rsidRPr="001D1E85">
          <w:rPr>
            <w:rStyle w:val="Hyperlink"/>
            <w:noProof/>
          </w:rPr>
          <w:t>42.</w:t>
        </w:r>
        <w:r w:rsidR="00ED00DB">
          <w:rPr>
            <w:rFonts w:asciiTheme="minorHAnsi" w:eastAsiaTheme="minorEastAsia" w:hAnsiTheme="minorHAnsi" w:cstheme="minorBidi"/>
            <w:caps w:val="0"/>
            <w:noProof/>
            <w:szCs w:val="22"/>
            <w:lang w:eastAsia="en-GB"/>
          </w:rPr>
          <w:tab/>
        </w:r>
        <w:r w:rsidR="00ED00DB" w:rsidRPr="001D1E85">
          <w:rPr>
            <w:rStyle w:val="Hyperlink"/>
            <w:noProof/>
          </w:rPr>
          <w:t>SUPPLIER'S STATUS</w:t>
        </w:r>
        <w:r w:rsidR="00ED00DB">
          <w:rPr>
            <w:noProof/>
          </w:rPr>
          <w:tab/>
        </w:r>
        <w:r w:rsidR="00ED00DB">
          <w:rPr>
            <w:noProof/>
          </w:rPr>
          <w:fldChar w:fldCharType="begin"/>
        </w:r>
        <w:r w:rsidR="00ED00DB">
          <w:rPr>
            <w:noProof/>
          </w:rPr>
          <w:instrText xml:space="preserve"> PAGEREF _Toc444843195 \h </w:instrText>
        </w:r>
        <w:r w:rsidR="00ED00DB">
          <w:rPr>
            <w:noProof/>
          </w:rPr>
        </w:r>
        <w:r w:rsidR="00ED00DB">
          <w:rPr>
            <w:noProof/>
          </w:rPr>
          <w:fldChar w:fldCharType="separate"/>
        </w:r>
        <w:r w:rsidR="00941F3B">
          <w:rPr>
            <w:noProof/>
          </w:rPr>
          <w:t>90</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96" w:history="1">
        <w:r w:rsidR="00ED00DB" w:rsidRPr="001D1E85">
          <w:rPr>
            <w:rStyle w:val="Hyperlink"/>
            <w:noProof/>
          </w:rPr>
          <w:t>43.</w:t>
        </w:r>
        <w:r w:rsidR="00ED00DB">
          <w:rPr>
            <w:rFonts w:asciiTheme="minorHAnsi" w:eastAsiaTheme="minorEastAsia" w:hAnsiTheme="minorHAnsi" w:cstheme="minorBidi"/>
            <w:caps w:val="0"/>
            <w:noProof/>
            <w:szCs w:val="22"/>
            <w:lang w:eastAsia="en-GB"/>
          </w:rPr>
          <w:tab/>
        </w:r>
        <w:r w:rsidR="00ED00DB" w:rsidRPr="001D1E85">
          <w:rPr>
            <w:rStyle w:val="Hyperlink"/>
            <w:noProof/>
          </w:rPr>
          <w:t>CONFLICTS OF INTEREST</w:t>
        </w:r>
        <w:r w:rsidR="00ED00DB">
          <w:rPr>
            <w:noProof/>
          </w:rPr>
          <w:tab/>
        </w:r>
        <w:r w:rsidR="00ED00DB">
          <w:rPr>
            <w:noProof/>
          </w:rPr>
          <w:fldChar w:fldCharType="begin"/>
        </w:r>
        <w:r w:rsidR="00ED00DB">
          <w:rPr>
            <w:noProof/>
          </w:rPr>
          <w:instrText xml:space="preserve"> PAGEREF _Toc444843196 \h </w:instrText>
        </w:r>
        <w:r w:rsidR="00ED00DB">
          <w:rPr>
            <w:noProof/>
          </w:rPr>
        </w:r>
        <w:r w:rsidR="00ED00DB">
          <w:rPr>
            <w:noProof/>
          </w:rPr>
          <w:fldChar w:fldCharType="separate"/>
        </w:r>
        <w:r w:rsidR="00941F3B">
          <w:rPr>
            <w:noProof/>
          </w:rPr>
          <w:t>90</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97" w:history="1">
        <w:r w:rsidR="00ED00DB" w:rsidRPr="001D1E85">
          <w:rPr>
            <w:rStyle w:val="Hyperlink"/>
            <w:noProof/>
          </w:rPr>
          <w:t>44.</w:t>
        </w:r>
        <w:r w:rsidR="00ED00DB">
          <w:rPr>
            <w:rFonts w:asciiTheme="minorHAnsi" w:eastAsiaTheme="minorEastAsia" w:hAnsiTheme="minorHAnsi" w:cstheme="minorBidi"/>
            <w:caps w:val="0"/>
            <w:noProof/>
            <w:szCs w:val="22"/>
            <w:lang w:eastAsia="en-GB"/>
          </w:rPr>
          <w:tab/>
        </w:r>
        <w:r w:rsidR="00ED00DB" w:rsidRPr="001D1E85">
          <w:rPr>
            <w:rStyle w:val="Hyperlink"/>
            <w:noProof/>
          </w:rPr>
          <w:t>ENTIRE AGREEMENT</w:t>
        </w:r>
        <w:r w:rsidR="00ED00DB">
          <w:rPr>
            <w:noProof/>
          </w:rPr>
          <w:tab/>
        </w:r>
        <w:r w:rsidR="00ED00DB">
          <w:rPr>
            <w:noProof/>
          </w:rPr>
          <w:fldChar w:fldCharType="begin"/>
        </w:r>
        <w:r w:rsidR="00ED00DB">
          <w:rPr>
            <w:noProof/>
          </w:rPr>
          <w:instrText xml:space="preserve"> PAGEREF _Toc444843197 \h </w:instrText>
        </w:r>
        <w:r w:rsidR="00ED00DB">
          <w:rPr>
            <w:noProof/>
          </w:rPr>
        </w:r>
        <w:r w:rsidR="00ED00DB">
          <w:rPr>
            <w:noProof/>
          </w:rPr>
          <w:fldChar w:fldCharType="separate"/>
        </w:r>
        <w:r w:rsidR="00941F3B">
          <w:rPr>
            <w:noProof/>
          </w:rPr>
          <w:t>90</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98" w:history="1">
        <w:r w:rsidR="00ED00DB" w:rsidRPr="001D1E85">
          <w:rPr>
            <w:rStyle w:val="Hyperlink"/>
            <w:noProof/>
          </w:rPr>
          <w:t>45.</w:t>
        </w:r>
        <w:r w:rsidR="00ED00DB">
          <w:rPr>
            <w:rFonts w:asciiTheme="minorHAnsi" w:eastAsiaTheme="minorEastAsia" w:hAnsiTheme="minorHAnsi" w:cstheme="minorBidi"/>
            <w:caps w:val="0"/>
            <w:noProof/>
            <w:szCs w:val="22"/>
            <w:lang w:eastAsia="en-GB"/>
          </w:rPr>
          <w:tab/>
        </w:r>
        <w:r w:rsidR="00ED00DB" w:rsidRPr="001D1E85">
          <w:rPr>
            <w:rStyle w:val="Hyperlink"/>
            <w:noProof/>
          </w:rPr>
          <w:t>THE CONTRACTS (RIGHTS OF THIRD PARTIES) ACT 1999</w:t>
        </w:r>
        <w:r w:rsidR="00ED00DB">
          <w:rPr>
            <w:noProof/>
          </w:rPr>
          <w:tab/>
        </w:r>
        <w:r w:rsidR="00ED00DB">
          <w:rPr>
            <w:noProof/>
          </w:rPr>
          <w:fldChar w:fldCharType="begin"/>
        </w:r>
        <w:r w:rsidR="00ED00DB">
          <w:rPr>
            <w:noProof/>
          </w:rPr>
          <w:instrText xml:space="preserve"> PAGEREF _Toc444843198 \h </w:instrText>
        </w:r>
        <w:r w:rsidR="00ED00DB">
          <w:rPr>
            <w:noProof/>
          </w:rPr>
        </w:r>
        <w:r w:rsidR="00ED00DB">
          <w:rPr>
            <w:noProof/>
          </w:rPr>
          <w:fldChar w:fldCharType="separate"/>
        </w:r>
        <w:r w:rsidR="00941F3B">
          <w:rPr>
            <w:noProof/>
          </w:rPr>
          <w:t>91</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199" w:history="1">
        <w:r w:rsidR="00ED00DB" w:rsidRPr="001D1E85">
          <w:rPr>
            <w:rStyle w:val="Hyperlink"/>
            <w:noProof/>
          </w:rPr>
          <w:t>46.</w:t>
        </w:r>
        <w:r w:rsidR="00ED00DB">
          <w:rPr>
            <w:rFonts w:asciiTheme="minorHAnsi" w:eastAsiaTheme="minorEastAsia" w:hAnsiTheme="minorHAnsi" w:cstheme="minorBidi"/>
            <w:caps w:val="0"/>
            <w:noProof/>
            <w:szCs w:val="22"/>
            <w:lang w:eastAsia="en-GB"/>
          </w:rPr>
          <w:tab/>
        </w:r>
        <w:r w:rsidR="00ED00DB" w:rsidRPr="001D1E85">
          <w:rPr>
            <w:rStyle w:val="Hyperlink"/>
            <w:noProof/>
          </w:rPr>
          <w:t>NOTICES</w:t>
        </w:r>
        <w:r w:rsidR="00ED00DB">
          <w:rPr>
            <w:noProof/>
          </w:rPr>
          <w:tab/>
        </w:r>
        <w:r w:rsidR="00ED00DB">
          <w:rPr>
            <w:noProof/>
          </w:rPr>
          <w:fldChar w:fldCharType="begin"/>
        </w:r>
        <w:r w:rsidR="00ED00DB">
          <w:rPr>
            <w:noProof/>
          </w:rPr>
          <w:instrText xml:space="preserve"> PAGEREF _Toc444843199 \h </w:instrText>
        </w:r>
        <w:r w:rsidR="00ED00DB">
          <w:rPr>
            <w:noProof/>
          </w:rPr>
        </w:r>
        <w:r w:rsidR="00ED00DB">
          <w:rPr>
            <w:noProof/>
          </w:rPr>
          <w:fldChar w:fldCharType="separate"/>
        </w:r>
        <w:r w:rsidR="00941F3B">
          <w:rPr>
            <w:noProof/>
          </w:rPr>
          <w:t>91</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200" w:history="1">
        <w:r w:rsidR="00ED00DB" w:rsidRPr="001D1E85">
          <w:rPr>
            <w:rStyle w:val="Hyperlink"/>
            <w:rFonts w:cs="Arial"/>
            <w:noProof/>
          </w:rPr>
          <w:t>47.</w:t>
        </w:r>
        <w:r w:rsidR="00ED00DB">
          <w:rPr>
            <w:rFonts w:asciiTheme="minorHAnsi" w:eastAsiaTheme="minorEastAsia" w:hAnsiTheme="minorHAnsi" w:cstheme="minorBidi"/>
            <w:caps w:val="0"/>
            <w:noProof/>
            <w:szCs w:val="22"/>
            <w:lang w:eastAsia="en-GB"/>
          </w:rPr>
          <w:tab/>
        </w:r>
        <w:r w:rsidR="00ED00DB" w:rsidRPr="001D1E85">
          <w:rPr>
            <w:rStyle w:val="Hyperlink"/>
            <w:rFonts w:cs="Arial"/>
            <w:noProof/>
          </w:rPr>
          <w:t>STANDARDS</w:t>
        </w:r>
        <w:r w:rsidR="00ED00DB">
          <w:rPr>
            <w:noProof/>
          </w:rPr>
          <w:tab/>
        </w:r>
        <w:r w:rsidR="00ED00DB">
          <w:rPr>
            <w:noProof/>
          </w:rPr>
          <w:fldChar w:fldCharType="begin"/>
        </w:r>
        <w:r w:rsidR="00ED00DB">
          <w:rPr>
            <w:noProof/>
          </w:rPr>
          <w:instrText xml:space="preserve"> PAGEREF _Toc444843200 \h </w:instrText>
        </w:r>
        <w:r w:rsidR="00ED00DB">
          <w:rPr>
            <w:noProof/>
          </w:rPr>
        </w:r>
        <w:r w:rsidR="00ED00DB">
          <w:rPr>
            <w:noProof/>
          </w:rPr>
          <w:fldChar w:fldCharType="separate"/>
        </w:r>
        <w:r w:rsidR="00941F3B">
          <w:rPr>
            <w:noProof/>
          </w:rPr>
          <w:t>91</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201" w:history="1">
        <w:r w:rsidR="00ED00DB" w:rsidRPr="001D1E85">
          <w:rPr>
            <w:rStyle w:val="Hyperlink"/>
            <w:noProof/>
          </w:rPr>
          <w:t>48.</w:t>
        </w:r>
        <w:r w:rsidR="00ED00DB">
          <w:rPr>
            <w:rFonts w:asciiTheme="minorHAnsi" w:eastAsiaTheme="minorEastAsia" w:hAnsiTheme="minorHAnsi" w:cstheme="minorBidi"/>
            <w:caps w:val="0"/>
            <w:noProof/>
            <w:szCs w:val="22"/>
            <w:lang w:eastAsia="en-GB"/>
          </w:rPr>
          <w:tab/>
        </w:r>
        <w:r w:rsidR="00ED00DB" w:rsidRPr="001D1E85">
          <w:rPr>
            <w:rStyle w:val="Hyperlink"/>
            <w:noProof/>
          </w:rPr>
          <w:t>LEGISLATIVE CHANGE</w:t>
        </w:r>
        <w:r w:rsidR="00ED00DB">
          <w:rPr>
            <w:noProof/>
          </w:rPr>
          <w:tab/>
        </w:r>
        <w:r w:rsidR="00ED00DB">
          <w:rPr>
            <w:noProof/>
          </w:rPr>
          <w:fldChar w:fldCharType="begin"/>
        </w:r>
        <w:r w:rsidR="00ED00DB">
          <w:rPr>
            <w:noProof/>
          </w:rPr>
          <w:instrText xml:space="preserve"> PAGEREF _Toc444843201 \h </w:instrText>
        </w:r>
        <w:r w:rsidR="00ED00DB">
          <w:rPr>
            <w:noProof/>
          </w:rPr>
        </w:r>
        <w:r w:rsidR="00ED00DB">
          <w:rPr>
            <w:noProof/>
          </w:rPr>
          <w:fldChar w:fldCharType="separate"/>
        </w:r>
        <w:r w:rsidR="00941F3B">
          <w:rPr>
            <w:noProof/>
          </w:rPr>
          <w:t>92</w:t>
        </w:r>
        <w:r w:rsidR="00ED00DB">
          <w:rPr>
            <w:noProof/>
          </w:rPr>
          <w:fldChar w:fldCharType="end"/>
        </w:r>
      </w:hyperlink>
    </w:p>
    <w:p w:rsidR="00ED00DB" w:rsidRDefault="00AC3AEF">
      <w:pPr>
        <w:pStyle w:val="TOC1"/>
        <w:rPr>
          <w:rFonts w:asciiTheme="minorHAnsi" w:eastAsiaTheme="minorEastAsia" w:hAnsiTheme="minorHAnsi" w:cstheme="minorBidi"/>
          <w:caps w:val="0"/>
          <w:noProof/>
          <w:szCs w:val="22"/>
          <w:lang w:eastAsia="en-GB"/>
        </w:rPr>
      </w:pPr>
      <w:hyperlink w:anchor="_Toc444843202" w:history="1">
        <w:r w:rsidR="00ED00DB" w:rsidRPr="001D1E85">
          <w:rPr>
            <w:rStyle w:val="Hyperlink"/>
            <w:noProof/>
          </w:rPr>
          <w:t>49.</w:t>
        </w:r>
        <w:r w:rsidR="00ED00DB">
          <w:rPr>
            <w:rFonts w:asciiTheme="minorHAnsi" w:eastAsiaTheme="minorEastAsia" w:hAnsiTheme="minorHAnsi" w:cstheme="minorBidi"/>
            <w:caps w:val="0"/>
            <w:noProof/>
            <w:szCs w:val="22"/>
            <w:lang w:eastAsia="en-GB"/>
          </w:rPr>
          <w:tab/>
        </w:r>
        <w:r w:rsidR="00ED00DB" w:rsidRPr="001D1E85">
          <w:rPr>
            <w:rStyle w:val="Hyperlink"/>
            <w:noProof/>
          </w:rPr>
          <w:t>DISPUTES AND LAW</w:t>
        </w:r>
        <w:r w:rsidR="00ED00DB">
          <w:rPr>
            <w:noProof/>
          </w:rPr>
          <w:tab/>
        </w:r>
        <w:r w:rsidR="00ED00DB">
          <w:rPr>
            <w:noProof/>
          </w:rPr>
          <w:fldChar w:fldCharType="begin"/>
        </w:r>
        <w:r w:rsidR="00ED00DB">
          <w:rPr>
            <w:noProof/>
          </w:rPr>
          <w:instrText xml:space="preserve"> PAGEREF _Toc444843202 \h </w:instrText>
        </w:r>
        <w:r w:rsidR="00ED00DB">
          <w:rPr>
            <w:noProof/>
          </w:rPr>
        </w:r>
        <w:r w:rsidR="00ED00DB">
          <w:rPr>
            <w:noProof/>
          </w:rPr>
          <w:fldChar w:fldCharType="separate"/>
        </w:r>
        <w:r w:rsidR="00941F3B">
          <w:rPr>
            <w:noProof/>
          </w:rPr>
          <w:t>92</w:t>
        </w:r>
        <w:r w:rsidR="00ED00DB">
          <w:rPr>
            <w:noProof/>
          </w:rPr>
          <w:fldChar w:fldCharType="end"/>
        </w:r>
      </w:hyperlink>
    </w:p>
    <w:p w:rsidR="00ED00DB" w:rsidRDefault="00AC3AEF">
      <w:pPr>
        <w:pStyle w:val="TOC8"/>
        <w:rPr>
          <w:rFonts w:asciiTheme="minorHAnsi" w:eastAsiaTheme="minorEastAsia" w:hAnsiTheme="minorHAnsi" w:cstheme="minorBidi"/>
          <w:caps w:val="0"/>
          <w:noProof/>
          <w:szCs w:val="22"/>
          <w:lang w:eastAsia="en-GB"/>
        </w:rPr>
      </w:pPr>
      <w:hyperlink w:anchor="_Toc444843203" w:history="1">
        <w:r w:rsidR="00ED00DB" w:rsidRPr="001D1E85">
          <w:rPr>
            <w:rStyle w:val="Hyperlink"/>
            <w:rFonts w:ascii="Arial" w:hAnsi="Arial" w:cs="Arial"/>
            <w:noProof/>
          </w:rPr>
          <w:t>SCHEDULE 1: VARIATION FORM</w:t>
        </w:r>
        <w:r w:rsidR="00ED00DB">
          <w:rPr>
            <w:noProof/>
          </w:rPr>
          <w:tab/>
        </w:r>
        <w:r w:rsidR="00ED00DB">
          <w:rPr>
            <w:noProof/>
          </w:rPr>
          <w:fldChar w:fldCharType="begin"/>
        </w:r>
        <w:r w:rsidR="00ED00DB">
          <w:rPr>
            <w:noProof/>
          </w:rPr>
          <w:instrText xml:space="preserve"> PAGEREF _Toc444843203 \h </w:instrText>
        </w:r>
        <w:r w:rsidR="00ED00DB">
          <w:rPr>
            <w:noProof/>
          </w:rPr>
        </w:r>
        <w:r w:rsidR="00ED00DB">
          <w:rPr>
            <w:noProof/>
          </w:rPr>
          <w:fldChar w:fldCharType="separate"/>
        </w:r>
        <w:r w:rsidR="00941F3B">
          <w:rPr>
            <w:noProof/>
          </w:rPr>
          <w:t>94</w:t>
        </w:r>
        <w:r w:rsidR="00ED00DB">
          <w:rPr>
            <w:noProof/>
          </w:rPr>
          <w:fldChar w:fldCharType="end"/>
        </w:r>
      </w:hyperlink>
    </w:p>
    <w:p w:rsidR="00ED00DB" w:rsidRDefault="00AC3AEF">
      <w:pPr>
        <w:pStyle w:val="TOC8"/>
        <w:rPr>
          <w:rFonts w:asciiTheme="minorHAnsi" w:eastAsiaTheme="minorEastAsia" w:hAnsiTheme="minorHAnsi" w:cstheme="minorBidi"/>
          <w:caps w:val="0"/>
          <w:noProof/>
          <w:szCs w:val="22"/>
          <w:lang w:eastAsia="en-GB"/>
        </w:rPr>
      </w:pPr>
      <w:hyperlink w:anchor="_Toc444843204" w:history="1">
        <w:r w:rsidR="00ED00DB" w:rsidRPr="001D1E85">
          <w:rPr>
            <w:rStyle w:val="Hyperlink"/>
            <w:rFonts w:ascii="Arial" w:hAnsi="Arial" w:cs="Arial"/>
            <w:noProof/>
          </w:rPr>
          <w:t>schedule 2: SECURITY MANAGEMENT PLAN</w:t>
        </w:r>
        <w:r w:rsidR="00ED00DB">
          <w:rPr>
            <w:noProof/>
          </w:rPr>
          <w:tab/>
        </w:r>
        <w:r w:rsidR="00ED00DB">
          <w:rPr>
            <w:noProof/>
          </w:rPr>
          <w:fldChar w:fldCharType="begin"/>
        </w:r>
        <w:r w:rsidR="00ED00DB">
          <w:rPr>
            <w:noProof/>
          </w:rPr>
          <w:instrText xml:space="preserve"> PAGEREF _Toc444843204 \h </w:instrText>
        </w:r>
        <w:r w:rsidR="00ED00DB">
          <w:rPr>
            <w:noProof/>
          </w:rPr>
        </w:r>
        <w:r w:rsidR="00ED00DB">
          <w:rPr>
            <w:noProof/>
          </w:rPr>
          <w:fldChar w:fldCharType="separate"/>
        </w:r>
        <w:r w:rsidR="00941F3B">
          <w:rPr>
            <w:noProof/>
          </w:rPr>
          <w:t>96</w:t>
        </w:r>
        <w:r w:rsidR="00ED00DB">
          <w:rPr>
            <w:noProof/>
          </w:rPr>
          <w:fldChar w:fldCharType="end"/>
        </w:r>
      </w:hyperlink>
    </w:p>
    <w:p w:rsidR="00ED00DB" w:rsidRDefault="00AC3AEF">
      <w:pPr>
        <w:pStyle w:val="TOC8"/>
        <w:rPr>
          <w:rFonts w:asciiTheme="minorHAnsi" w:eastAsiaTheme="minorEastAsia" w:hAnsiTheme="minorHAnsi" w:cstheme="minorBidi"/>
          <w:caps w:val="0"/>
          <w:noProof/>
          <w:szCs w:val="22"/>
          <w:lang w:eastAsia="en-GB"/>
        </w:rPr>
      </w:pPr>
      <w:hyperlink w:anchor="_Toc444843205" w:history="1">
        <w:r w:rsidR="00ED00DB" w:rsidRPr="001D1E85">
          <w:rPr>
            <w:rStyle w:val="Hyperlink"/>
            <w:rFonts w:ascii="Arial" w:hAnsi="Arial" w:cs="Arial"/>
            <w:noProof/>
          </w:rPr>
          <w:t>SCHEDULE 3: PARENT COMPANY GUARANTEE</w:t>
        </w:r>
        <w:r w:rsidR="00ED00DB">
          <w:rPr>
            <w:noProof/>
          </w:rPr>
          <w:tab/>
        </w:r>
        <w:r w:rsidR="00ED00DB">
          <w:rPr>
            <w:noProof/>
          </w:rPr>
          <w:fldChar w:fldCharType="begin"/>
        </w:r>
        <w:r w:rsidR="00ED00DB">
          <w:rPr>
            <w:noProof/>
          </w:rPr>
          <w:instrText xml:space="preserve"> PAGEREF _Toc444843205 \h </w:instrText>
        </w:r>
        <w:r w:rsidR="00ED00DB">
          <w:rPr>
            <w:noProof/>
          </w:rPr>
        </w:r>
        <w:r w:rsidR="00ED00DB">
          <w:rPr>
            <w:noProof/>
          </w:rPr>
          <w:fldChar w:fldCharType="separate"/>
        </w:r>
        <w:r w:rsidR="00941F3B">
          <w:rPr>
            <w:noProof/>
          </w:rPr>
          <w:t>102</w:t>
        </w:r>
        <w:r w:rsidR="00ED00DB">
          <w:rPr>
            <w:noProof/>
          </w:rPr>
          <w:fldChar w:fldCharType="end"/>
        </w:r>
      </w:hyperlink>
    </w:p>
    <w:p w:rsidR="00ED00DB" w:rsidRDefault="00AC3AEF">
      <w:pPr>
        <w:pStyle w:val="TOC8"/>
        <w:rPr>
          <w:rFonts w:asciiTheme="minorHAnsi" w:eastAsiaTheme="minorEastAsia" w:hAnsiTheme="minorHAnsi" w:cstheme="minorBidi"/>
          <w:caps w:val="0"/>
          <w:noProof/>
          <w:szCs w:val="22"/>
          <w:lang w:eastAsia="en-GB"/>
        </w:rPr>
      </w:pPr>
      <w:hyperlink w:anchor="_Toc444843206" w:history="1">
        <w:r w:rsidR="00ED00DB" w:rsidRPr="001D1E85">
          <w:rPr>
            <w:rStyle w:val="Hyperlink"/>
            <w:rFonts w:ascii="Arial" w:hAnsi="Arial" w:cs="Arial"/>
            <w:noProof/>
          </w:rPr>
          <w:t>schedule 4: TESTING</w:t>
        </w:r>
        <w:r w:rsidR="00ED00DB">
          <w:rPr>
            <w:noProof/>
          </w:rPr>
          <w:tab/>
        </w:r>
        <w:r w:rsidR="00ED00DB">
          <w:rPr>
            <w:noProof/>
          </w:rPr>
          <w:fldChar w:fldCharType="begin"/>
        </w:r>
        <w:r w:rsidR="00ED00DB">
          <w:rPr>
            <w:noProof/>
          </w:rPr>
          <w:instrText xml:space="preserve"> PAGEREF _Toc444843206 \h </w:instrText>
        </w:r>
        <w:r w:rsidR="00ED00DB">
          <w:rPr>
            <w:noProof/>
          </w:rPr>
        </w:r>
        <w:r w:rsidR="00ED00DB">
          <w:rPr>
            <w:noProof/>
          </w:rPr>
          <w:fldChar w:fldCharType="separate"/>
        </w:r>
        <w:r w:rsidR="00941F3B">
          <w:rPr>
            <w:noProof/>
          </w:rPr>
          <w:t>104</w:t>
        </w:r>
        <w:r w:rsidR="00ED00DB">
          <w:rPr>
            <w:noProof/>
          </w:rPr>
          <w:fldChar w:fldCharType="end"/>
        </w:r>
      </w:hyperlink>
    </w:p>
    <w:p w:rsidR="00ED00DB" w:rsidRDefault="00AC3AEF">
      <w:pPr>
        <w:pStyle w:val="TOC8"/>
        <w:rPr>
          <w:rFonts w:asciiTheme="minorHAnsi" w:eastAsiaTheme="minorEastAsia" w:hAnsiTheme="minorHAnsi" w:cstheme="minorBidi"/>
          <w:caps w:val="0"/>
          <w:noProof/>
          <w:szCs w:val="22"/>
          <w:lang w:eastAsia="en-GB"/>
        </w:rPr>
      </w:pPr>
      <w:hyperlink w:anchor="_Toc444843207" w:history="1">
        <w:r w:rsidR="00ED00DB" w:rsidRPr="001D1E85">
          <w:rPr>
            <w:rStyle w:val="Hyperlink"/>
            <w:rFonts w:ascii="Arial" w:hAnsi="Arial" w:cs="Arial"/>
            <w:noProof/>
          </w:rPr>
          <w:t>SCHEDULE 5: DISASTER RECOVERY AND BUSINESS CONTINUITY</w:t>
        </w:r>
        <w:r w:rsidR="00ED00DB">
          <w:rPr>
            <w:noProof/>
          </w:rPr>
          <w:tab/>
        </w:r>
        <w:r w:rsidR="00ED00DB">
          <w:rPr>
            <w:noProof/>
          </w:rPr>
          <w:fldChar w:fldCharType="begin"/>
        </w:r>
        <w:r w:rsidR="00ED00DB">
          <w:rPr>
            <w:noProof/>
          </w:rPr>
          <w:instrText xml:space="preserve"> PAGEREF _Toc444843207 \h </w:instrText>
        </w:r>
        <w:r w:rsidR="00ED00DB">
          <w:rPr>
            <w:noProof/>
          </w:rPr>
        </w:r>
        <w:r w:rsidR="00ED00DB">
          <w:rPr>
            <w:noProof/>
          </w:rPr>
          <w:fldChar w:fldCharType="separate"/>
        </w:r>
        <w:r w:rsidR="00941F3B">
          <w:rPr>
            <w:noProof/>
          </w:rPr>
          <w:t>108</w:t>
        </w:r>
        <w:r w:rsidR="00ED00DB">
          <w:rPr>
            <w:noProof/>
          </w:rPr>
          <w:fldChar w:fldCharType="end"/>
        </w:r>
      </w:hyperlink>
    </w:p>
    <w:p w:rsidR="00ED00DB" w:rsidRDefault="00AC3AEF">
      <w:pPr>
        <w:pStyle w:val="TOC8"/>
        <w:rPr>
          <w:rFonts w:asciiTheme="minorHAnsi" w:eastAsiaTheme="minorEastAsia" w:hAnsiTheme="minorHAnsi" w:cstheme="minorBidi"/>
          <w:caps w:val="0"/>
          <w:noProof/>
          <w:szCs w:val="22"/>
          <w:lang w:eastAsia="en-GB"/>
        </w:rPr>
      </w:pPr>
      <w:hyperlink w:anchor="_Toc444843208" w:history="1">
        <w:r w:rsidR="00ED00DB" w:rsidRPr="001D1E85">
          <w:rPr>
            <w:rStyle w:val="Hyperlink"/>
            <w:rFonts w:ascii="Arial" w:hAnsi="Arial" w:cs="Arial"/>
            <w:noProof/>
          </w:rPr>
          <w:t>SCHEDULE 6: SERVICE LEVELS</w:t>
        </w:r>
        <w:r w:rsidR="00ED00DB">
          <w:rPr>
            <w:noProof/>
          </w:rPr>
          <w:tab/>
        </w:r>
        <w:r w:rsidR="00ED00DB">
          <w:rPr>
            <w:noProof/>
          </w:rPr>
          <w:fldChar w:fldCharType="begin"/>
        </w:r>
        <w:r w:rsidR="00ED00DB">
          <w:rPr>
            <w:noProof/>
          </w:rPr>
          <w:instrText xml:space="preserve"> PAGEREF _Toc444843208 \h </w:instrText>
        </w:r>
        <w:r w:rsidR="00ED00DB">
          <w:rPr>
            <w:noProof/>
          </w:rPr>
        </w:r>
        <w:r w:rsidR="00ED00DB">
          <w:rPr>
            <w:noProof/>
          </w:rPr>
          <w:fldChar w:fldCharType="separate"/>
        </w:r>
        <w:r w:rsidR="00941F3B">
          <w:rPr>
            <w:noProof/>
          </w:rPr>
          <w:t>114</w:t>
        </w:r>
        <w:r w:rsidR="00ED00DB">
          <w:rPr>
            <w:noProof/>
          </w:rPr>
          <w:fldChar w:fldCharType="end"/>
        </w:r>
      </w:hyperlink>
    </w:p>
    <w:p w:rsidR="00ED00DB" w:rsidRDefault="00AC3AEF">
      <w:pPr>
        <w:pStyle w:val="TOC8"/>
        <w:rPr>
          <w:rFonts w:asciiTheme="minorHAnsi" w:eastAsiaTheme="minorEastAsia" w:hAnsiTheme="minorHAnsi" w:cstheme="minorBidi"/>
          <w:caps w:val="0"/>
          <w:noProof/>
          <w:szCs w:val="22"/>
          <w:lang w:eastAsia="en-GB"/>
        </w:rPr>
      </w:pPr>
      <w:hyperlink w:anchor="_Toc444843209" w:history="1">
        <w:r w:rsidR="00ED00DB" w:rsidRPr="001D1E85">
          <w:rPr>
            <w:rStyle w:val="Hyperlink"/>
            <w:rFonts w:ascii="Arial" w:hAnsi="Arial" w:cs="Arial"/>
            <w:noProof/>
          </w:rPr>
          <w:t>SCHEDULE 7:</w:t>
        </w:r>
        <w:r w:rsidR="00ED00DB" w:rsidRPr="001D1E85">
          <w:rPr>
            <w:rStyle w:val="Hyperlink"/>
            <w:noProof/>
          </w:rPr>
          <w:t xml:space="preserve"> </w:t>
        </w:r>
        <w:r w:rsidR="00ED00DB" w:rsidRPr="001D1E85">
          <w:rPr>
            <w:rStyle w:val="Hyperlink"/>
            <w:rFonts w:ascii="Arial" w:hAnsi="Arial" w:cs="Arial"/>
            <w:noProof/>
          </w:rPr>
          <w:t>SOFTWARE TERMS</w:t>
        </w:r>
        <w:r w:rsidR="00ED00DB">
          <w:rPr>
            <w:noProof/>
          </w:rPr>
          <w:tab/>
        </w:r>
        <w:r w:rsidR="00ED00DB">
          <w:rPr>
            <w:noProof/>
          </w:rPr>
          <w:fldChar w:fldCharType="begin"/>
        </w:r>
        <w:r w:rsidR="00ED00DB">
          <w:rPr>
            <w:noProof/>
          </w:rPr>
          <w:instrText xml:space="preserve"> PAGEREF _Toc444843209 \h </w:instrText>
        </w:r>
        <w:r w:rsidR="00ED00DB">
          <w:rPr>
            <w:noProof/>
          </w:rPr>
        </w:r>
        <w:r w:rsidR="00ED00DB">
          <w:rPr>
            <w:noProof/>
          </w:rPr>
          <w:fldChar w:fldCharType="separate"/>
        </w:r>
        <w:r w:rsidR="00941F3B">
          <w:rPr>
            <w:noProof/>
          </w:rPr>
          <w:t>119</w:t>
        </w:r>
        <w:r w:rsidR="00ED00DB">
          <w:rPr>
            <w:noProof/>
          </w:rPr>
          <w:fldChar w:fldCharType="end"/>
        </w:r>
      </w:hyperlink>
    </w:p>
    <w:p w:rsidR="00ED00DB" w:rsidRDefault="00AC3AEF">
      <w:pPr>
        <w:pStyle w:val="TOC8"/>
        <w:rPr>
          <w:rFonts w:asciiTheme="minorHAnsi" w:eastAsiaTheme="minorEastAsia" w:hAnsiTheme="minorHAnsi" w:cstheme="minorBidi"/>
          <w:caps w:val="0"/>
          <w:noProof/>
          <w:szCs w:val="22"/>
          <w:lang w:eastAsia="en-GB"/>
        </w:rPr>
      </w:pPr>
      <w:hyperlink w:anchor="_Toc444843210" w:history="1">
        <w:r w:rsidR="00ED00DB" w:rsidRPr="001D1E85">
          <w:rPr>
            <w:rStyle w:val="Hyperlink"/>
            <w:rFonts w:ascii="Arial" w:hAnsi="Arial" w:cs="Arial"/>
            <w:noProof/>
          </w:rPr>
          <w:t>SCHEDULE 8: EXIT PLANNING AND SERVICE TRANSFER ARRANGEMENT</w:t>
        </w:r>
        <w:r w:rsidR="00ED00DB">
          <w:rPr>
            <w:noProof/>
          </w:rPr>
          <w:tab/>
        </w:r>
        <w:r w:rsidR="00ED00DB">
          <w:rPr>
            <w:noProof/>
          </w:rPr>
          <w:fldChar w:fldCharType="begin"/>
        </w:r>
        <w:r w:rsidR="00ED00DB">
          <w:rPr>
            <w:noProof/>
          </w:rPr>
          <w:instrText xml:space="preserve"> PAGEREF _Toc444843210 \h </w:instrText>
        </w:r>
        <w:r w:rsidR="00ED00DB">
          <w:rPr>
            <w:noProof/>
          </w:rPr>
        </w:r>
        <w:r w:rsidR="00ED00DB">
          <w:rPr>
            <w:noProof/>
          </w:rPr>
          <w:fldChar w:fldCharType="separate"/>
        </w:r>
        <w:r w:rsidR="00941F3B">
          <w:rPr>
            <w:noProof/>
          </w:rPr>
          <w:t>120</w:t>
        </w:r>
        <w:r w:rsidR="00ED00DB">
          <w:rPr>
            <w:noProof/>
          </w:rPr>
          <w:fldChar w:fldCharType="end"/>
        </w:r>
      </w:hyperlink>
    </w:p>
    <w:p w:rsidR="00ED00DB" w:rsidRDefault="00AC3AEF">
      <w:pPr>
        <w:pStyle w:val="TOC8"/>
        <w:rPr>
          <w:rFonts w:asciiTheme="minorHAnsi" w:eastAsiaTheme="minorEastAsia" w:hAnsiTheme="minorHAnsi" w:cstheme="minorBidi"/>
          <w:caps w:val="0"/>
          <w:noProof/>
          <w:szCs w:val="22"/>
          <w:lang w:eastAsia="en-GB"/>
        </w:rPr>
      </w:pPr>
      <w:hyperlink w:anchor="_Toc444843211" w:history="1">
        <w:r w:rsidR="00ED00DB" w:rsidRPr="001D1E85">
          <w:rPr>
            <w:rStyle w:val="Hyperlink"/>
            <w:rFonts w:ascii="Arial" w:hAnsi="Arial" w:cs="Arial"/>
            <w:noProof/>
          </w:rPr>
          <w:t xml:space="preserve">SCHEDULE 10: </w:t>
        </w:r>
        <w:r w:rsidR="00ED00DB" w:rsidRPr="001D1E85">
          <w:rPr>
            <w:rStyle w:val="Hyperlink"/>
            <w:rFonts w:ascii="Arial" w:eastAsia="SimSun" w:hAnsi="Arial" w:cs="Arial"/>
            <w:noProof/>
          </w:rPr>
          <w:t>STANDARDS</w:t>
        </w:r>
        <w:r w:rsidR="00ED00DB">
          <w:rPr>
            <w:noProof/>
          </w:rPr>
          <w:tab/>
        </w:r>
        <w:r w:rsidR="00ED00DB">
          <w:rPr>
            <w:noProof/>
          </w:rPr>
          <w:fldChar w:fldCharType="begin"/>
        </w:r>
        <w:r w:rsidR="00ED00DB">
          <w:rPr>
            <w:noProof/>
          </w:rPr>
          <w:instrText xml:space="preserve"> PAGEREF _Toc444843211 \h </w:instrText>
        </w:r>
        <w:r w:rsidR="00ED00DB">
          <w:rPr>
            <w:noProof/>
          </w:rPr>
        </w:r>
        <w:r w:rsidR="00ED00DB">
          <w:rPr>
            <w:noProof/>
          </w:rPr>
          <w:fldChar w:fldCharType="separate"/>
        </w:r>
        <w:r w:rsidR="00941F3B">
          <w:rPr>
            <w:noProof/>
          </w:rPr>
          <w:t>128</w:t>
        </w:r>
        <w:r w:rsidR="00ED00DB">
          <w:rPr>
            <w:noProof/>
          </w:rPr>
          <w:fldChar w:fldCharType="end"/>
        </w:r>
      </w:hyperlink>
    </w:p>
    <w:p w:rsidR="00ED00DB" w:rsidRDefault="00AC3AEF">
      <w:pPr>
        <w:pStyle w:val="TOC8"/>
        <w:rPr>
          <w:rFonts w:asciiTheme="minorHAnsi" w:eastAsiaTheme="minorEastAsia" w:hAnsiTheme="minorHAnsi" w:cstheme="minorBidi"/>
          <w:caps w:val="0"/>
          <w:noProof/>
          <w:szCs w:val="22"/>
          <w:lang w:eastAsia="en-GB"/>
        </w:rPr>
      </w:pPr>
      <w:hyperlink w:anchor="_Toc444843212" w:history="1">
        <w:r w:rsidR="00ED00DB" w:rsidRPr="001D1E85">
          <w:rPr>
            <w:rStyle w:val="Hyperlink"/>
            <w:rFonts w:ascii="Arial" w:hAnsi="Arial" w:cs="Arial"/>
            <w:noProof/>
          </w:rPr>
          <w:t>SCHEDULE 11: ALTERNATIVE</w:t>
        </w:r>
        <w:r w:rsidR="00ED00DB" w:rsidRPr="001D1E85">
          <w:rPr>
            <w:rStyle w:val="Hyperlink"/>
            <w:noProof/>
          </w:rPr>
          <w:t xml:space="preserve"> AND/OR ADDITIONAL CLAUSES</w:t>
        </w:r>
        <w:r w:rsidR="00ED00DB">
          <w:rPr>
            <w:noProof/>
          </w:rPr>
          <w:tab/>
        </w:r>
        <w:r w:rsidR="00ED00DB">
          <w:rPr>
            <w:noProof/>
          </w:rPr>
          <w:fldChar w:fldCharType="begin"/>
        </w:r>
        <w:r w:rsidR="00ED00DB">
          <w:rPr>
            <w:noProof/>
          </w:rPr>
          <w:instrText xml:space="preserve"> PAGEREF _Toc444843212 \h </w:instrText>
        </w:r>
        <w:r w:rsidR="00ED00DB">
          <w:rPr>
            <w:noProof/>
          </w:rPr>
        </w:r>
        <w:r w:rsidR="00ED00DB">
          <w:rPr>
            <w:noProof/>
          </w:rPr>
          <w:fldChar w:fldCharType="separate"/>
        </w:r>
        <w:r w:rsidR="00941F3B">
          <w:rPr>
            <w:noProof/>
          </w:rPr>
          <w:t>130</w:t>
        </w:r>
        <w:r w:rsidR="00ED00DB">
          <w:rPr>
            <w:noProof/>
          </w:rPr>
          <w:fldChar w:fldCharType="end"/>
        </w:r>
      </w:hyperlink>
    </w:p>
    <w:p w:rsidR="00ED00DB" w:rsidRDefault="00AC3AEF">
      <w:pPr>
        <w:pStyle w:val="TOC8"/>
        <w:rPr>
          <w:rFonts w:asciiTheme="minorHAnsi" w:eastAsiaTheme="minorEastAsia" w:hAnsiTheme="minorHAnsi" w:cstheme="minorBidi"/>
          <w:caps w:val="0"/>
          <w:noProof/>
          <w:szCs w:val="22"/>
          <w:lang w:eastAsia="en-GB"/>
        </w:rPr>
      </w:pPr>
      <w:hyperlink w:anchor="_Toc444843213" w:history="1">
        <w:r w:rsidR="00ED00DB" w:rsidRPr="001D1E85">
          <w:rPr>
            <w:rStyle w:val="Hyperlink"/>
            <w:rFonts w:ascii="Arial" w:hAnsi="Arial" w:cs="Arial"/>
            <w:noProof/>
          </w:rPr>
          <w:t>SCHEDULE 12: the services and deliverables</w:t>
        </w:r>
        <w:r w:rsidR="00ED00DB">
          <w:rPr>
            <w:noProof/>
          </w:rPr>
          <w:tab/>
        </w:r>
        <w:r w:rsidR="00ED00DB">
          <w:rPr>
            <w:noProof/>
          </w:rPr>
          <w:fldChar w:fldCharType="begin"/>
        </w:r>
        <w:r w:rsidR="00ED00DB">
          <w:rPr>
            <w:noProof/>
          </w:rPr>
          <w:instrText xml:space="preserve"> PAGEREF _Toc444843213 \h </w:instrText>
        </w:r>
        <w:r w:rsidR="00ED00DB">
          <w:rPr>
            <w:noProof/>
          </w:rPr>
        </w:r>
        <w:r w:rsidR="00ED00DB">
          <w:rPr>
            <w:noProof/>
          </w:rPr>
          <w:fldChar w:fldCharType="separate"/>
        </w:r>
        <w:r w:rsidR="00941F3B">
          <w:rPr>
            <w:noProof/>
          </w:rPr>
          <w:t>131</w:t>
        </w:r>
        <w:r w:rsidR="00ED00DB">
          <w:rPr>
            <w:noProof/>
          </w:rPr>
          <w:fldChar w:fldCharType="end"/>
        </w:r>
      </w:hyperlink>
    </w:p>
    <w:p w:rsidR="00ED00DB" w:rsidRDefault="00AC3AEF">
      <w:pPr>
        <w:pStyle w:val="TOC8"/>
        <w:rPr>
          <w:rFonts w:asciiTheme="minorHAnsi" w:eastAsiaTheme="minorEastAsia" w:hAnsiTheme="minorHAnsi" w:cstheme="minorBidi"/>
          <w:caps w:val="0"/>
          <w:noProof/>
          <w:szCs w:val="22"/>
          <w:lang w:eastAsia="en-GB"/>
        </w:rPr>
      </w:pPr>
      <w:hyperlink w:anchor="_Toc444843214" w:history="1">
        <w:r w:rsidR="00ED00DB" w:rsidRPr="001D1E85">
          <w:rPr>
            <w:rStyle w:val="Hyperlink"/>
            <w:rFonts w:ascii="Arial" w:hAnsi="Arial" w:cs="Arial"/>
            <w:noProof/>
          </w:rPr>
          <w:t>SCHEDULE 13: supplier solution</w:t>
        </w:r>
        <w:r w:rsidR="00ED00DB">
          <w:rPr>
            <w:noProof/>
          </w:rPr>
          <w:tab/>
        </w:r>
        <w:r w:rsidR="00ED00DB">
          <w:rPr>
            <w:caps w:val="0"/>
            <w:noProof/>
          </w:rPr>
          <w:fldChar w:fldCharType="begin"/>
        </w:r>
        <w:r w:rsidR="00ED00DB">
          <w:rPr>
            <w:noProof/>
          </w:rPr>
          <w:instrText xml:space="preserve"> PAGEREF _Toc444843214 \h </w:instrText>
        </w:r>
        <w:r w:rsidR="00ED00DB">
          <w:rPr>
            <w:caps w:val="0"/>
            <w:noProof/>
          </w:rPr>
        </w:r>
        <w:r w:rsidR="00ED00DB">
          <w:rPr>
            <w:caps w:val="0"/>
            <w:noProof/>
          </w:rPr>
          <w:fldChar w:fldCharType="separate"/>
        </w:r>
        <w:r w:rsidR="00941F3B">
          <w:rPr>
            <w:noProof/>
          </w:rPr>
          <w:t>137</w:t>
        </w:r>
        <w:r w:rsidR="00ED00DB">
          <w:rPr>
            <w:caps w:val="0"/>
            <w:noProof/>
          </w:rPr>
          <w:fldChar w:fldCharType="end"/>
        </w:r>
      </w:hyperlink>
    </w:p>
    <w:p w:rsidR="00ED00DB" w:rsidRDefault="00AC3AEF">
      <w:pPr>
        <w:pStyle w:val="TOC8"/>
        <w:rPr>
          <w:rFonts w:asciiTheme="minorHAnsi" w:eastAsiaTheme="minorEastAsia" w:hAnsiTheme="minorHAnsi" w:cstheme="minorBidi"/>
          <w:caps w:val="0"/>
          <w:noProof/>
          <w:szCs w:val="22"/>
          <w:lang w:eastAsia="en-GB"/>
        </w:rPr>
      </w:pPr>
      <w:hyperlink w:anchor="_Toc444843215" w:history="1">
        <w:r w:rsidR="00ED00DB" w:rsidRPr="001D1E85">
          <w:rPr>
            <w:rStyle w:val="Hyperlink"/>
            <w:rFonts w:ascii="Arial" w:hAnsi="Arial" w:cs="Arial"/>
            <w:noProof/>
          </w:rPr>
          <w:t>SCHEDULE 14: implementation plan</w:t>
        </w:r>
        <w:r w:rsidR="00ED00DB">
          <w:rPr>
            <w:noProof/>
          </w:rPr>
          <w:tab/>
        </w:r>
        <w:r w:rsidR="00ED00DB">
          <w:rPr>
            <w:caps w:val="0"/>
            <w:noProof/>
          </w:rPr>
          <w:fldChar w:fldCharType="begin"/>
        </w:r>
        <w:r w:rsidR="00ED00DB">
          <w:rPr>
            <w:noProof/>
          </w:rPr>
          <w:instrText xml:space="preserve"> PAGEREF _Toc444843215 \h </w:instrText>
        </w:r>
        <w:r w:rsidR="00ED00DB">
          <w:rPr>
            <w:caps w:val="0"/>
            <w:noProof/>
          </w:rPr>
        </w:r>
        <w:r w:rsidR="00ED00DB">
          <w:rPr>
            <w:caps w:val="0"/>
            <w:noProof/>
          </w:rPr>
          <w:fldChar w:fldCharType="separate"/>
        </w:r>
        <w:r w:rsidR="00941F3B">
          <w:rPr>
            <w:noProof/>
          </w:rPr>
          <w:t>182</w:t>
        </w:r>
        <w:r w:rsidR="00ED00DB">
          <w:rPr>
            <w:caps w:val="0"/>
            <w:noProof/>
          </w:rPr>
          <w:fldChar w:fldCharType="end"/>
        </w:r>
      </w:hyperlink>
    </w:p>
    <w:p w:rsidR="00F807DC" w:rsidRDefault="009C3B8C">
      <w:pPr>
        <w:pStyle w:val="TOC1"/>
        <w:rPr>
          <w:noProof/>
        </w:rPr>
      </w:pPr>
      <w:r>
        <w:fldChar w:fldCharType="end"/>
      </w:r>
      <w:r>
        <w:fldChar w:fldCharType="begin"/>
      </w:r>
      <w:r w:rsidR="00F807DC">
        <w:instrText xml:space="preserve"> TOC \H \N \T "APPHEAD,1, APPPART,2" \* MERGEFORMAT </w:instrText>
      </w:r>
      <w:r>
        <w:fldChar w:fldCharType="separate"/>
      </w:r>
    </w:p>
    <w:p w:rsidR="00F807DC" w:rsidRDefault="00AC3AEF">
      <w:pPr>
        <w:pStyle w:val="TOC1"/>
        <w:rPr>
          <w:rFonts w:ascii="Calibri" w:eastAsia="Times New Roman" w:hAnsi="Calibri"/>
          <w:caps w:val="0"/>
          <w:noProof/>
          <w:szCs w:val="22"/>
          <w:lang w:eastAsia="en-GB"/>
        </w:rPr>
      </w:pPr>
      <w:hyperlink w:anchor="_Toc313384847" w:history="1">
        <w:r w:rsidR="00F807DC">
          <w:rPr>
            <w:rStyle w:val="Hyperlink"/>
            <w:rFonts w:cs="Arial"/>
            <w:noProof/>
          </w:rPr>
          <w:t>APPENDIX: Satisfaction Certificate</w:t>
        </w:r>
      </w:hyperlink>
    </w:p>
    <w:p w:rsidR="00F807DC" w:rsidRDefault="00AC3AEF">
      <w:pPr>
        <w:pStyle w:val="TOC1"/>
        <w:rPr>
          <w:rFonts w:ascii="Calibri" w:eastAsia="Times New Roman" w:hAnsi="Calibri"/>
          <w:caps w:val="0"/>
          <w:noProof/>
          <w:szCs w:val="22"/>
          <w:lang w:eastAsia="en-GB"/>
        </w:rPr>
      </w:pPr>
      <w:hyperlink w:anchor="_Toc313384848" w:history="1">
        <w:r w:rsidR="00F807DC">
          <w:rPr>
            <w:rStyle w:val="Hyperlink"/>
            <w:noProof/>
          </w:rPr>
          <w:t>APPENDIX: TO PART A - SERVICE LEVELS AND SEVERITY LEVELS</w:t>
        </w:r>
      </w:hyperlink>
    </w:p>
    <w:p w:rsidR="00F807DC" w:rsidRDefault="00AC3AEF">
      <w:pPr>
        <w:pStyle w:val="TOC1"/>
        <w:rPr>
          <w:rFonts w:ascii="Calibri" w:eastAsia="Times New Roman" w:hAnsi="Calibri"/>
          <w:caps w:val="0"/>
          <w:noProof/>
          <w:szCs w:val="22"/>
          <w:lang w:eastAsia="en-GB"/>
        </w:rPr>
      </w:pPr>
      <w:hyperlink w:anchor="_Toc313384849" w:history="1">
        <w:r w:rsidR="00F807DC">
          <w:rPr>
            <w:rStyle w:val="Hyperlink"/>
            <w:noProof/>
          </w:rPr>
          <w:t>APPENDIX: part b - performance monitoring</w:t>
        </w:r>
      </w:hyperlink>
    </w:p>
    <w:p w:rsidR="00F807DC" w:rsidRDefault="009C3B8C">
      <w:r>
        <w:fldChar w:fldCharType="end"/>
      </w:r>
    </w:p>
    <w:p w:rsidR="00F807DC" w:rsidRDefault="00F807DC">
      <w:pPr>
        <w:pStyle w:val="MarginText"/>
        <w:jc w:val="center"/>
        <w:rPr>
          <w:b/>
        </w:rPr>
      </w:pPr>
    </w:p>
    <w:p w:rsidR="00F807DC" w:rsidRDefault="00F807DC">
      <w:pPr>
        <w:pStyle w:val="MarginText"/>
        <w:rPr>
          <w:b/>
        </w:rPr>
      </w:pPr>
    </w:p>
    <w:p w:rsidR="00F807DC" w:rsidRDefault="00F807DC">
      <w:pPr>
        <w:pStyle w:val="MarginText"/>
        <w:rPr>
          <w:b/>
        </w:rPr>
        <w:sectPr w:rsidR="00F807DC">
          <w:endnotePr>
            <w:numFmt w:val="decimal"/>
          </w:endnotePr>
          <w:pgSz w:w="11909" w:h="16834" w:code="9"/>
          <w:pgMar w:top="1440" w:right="1440" w:bottom="1800" w:left="1440" w:header="706" w:footer="706" w:gutter="0"/>
          <w:cols w:space="720"/>
        </w:sectPr>
      </w:pPr>
    </w:p>
    <w:p w:rsidR="00F807DC" w:rsidRDefault="00F807DC" w:rsidP="000A10F5">
      <w:pPr>
        <w:pStyle w:val="MarginText"/>
        <w:jc w:val="center"/>
        <w:rPr>
          <w:b/>
        </w:rPr>
      </w:pPr>
      <w:r>
        <w:rPr>
          <w:b/>
        </w:rPr>
        <w:lastRenderedPageBreak/>
        <w:t>Call-Off Terms</w:t>
      </w:r>
    </w:p>
    <w:p w:rsidR="00F807DC" w:rsidRDefault="00F807DC">
      <w:pPr>
        <w:pStyle w:val="Heading1"/>
      </w:pPr>
      <w:bookmarkStart w:id="8" w:name="_Ref313372403"/>
      <w:bookmarkStart w:id="9" w:name="_Toc444843154"/>
      <w:r>
        <w:t>GENERAL PROVISIONS</w:t>
      </w:r>
      <w:bookmarkEnd w:id="8"/>
      <w:bookmarkEnd w:id="9"/>
    </w:p>
    <w:p w:rsidR="00F807DC" w:rsidRDefault="00F807DC">
      <w:pPr>
        <w:pStyle w:val="Heading2"/>
        <w:keepNext/>
        <w:rPr>
          <w:b/>
        </w:rPr>
      </w:pPr>
      <w:r>
        <w:rPr>
          <w:b/>
        </w:rPr>
        <w:t>Definitions</w:t>
      </w:r>
    </w:p>
    <w:p w:rsidR="00F807DC" w:rsidRDefault="00F807DC">
      <w:pPr>
        <w:pStyle w:val="BodyTextIndent"/>
        <w:keepNext/>
      </w:pPr>
      <w:r>
        <w:t>In the Contract unless the context otherwise requires the following provisions shall have the meanings given to them below:</w:t>
      </w:r>
    </w:p>
    <w:tbl>
      <w:tblPr>
        <w:tblW w:w="8525" w:type="dxa"/>
        <w:tblInd w:w="828" w:type="dxa"/>
        <w:tblLook w:val="04A0" w:firstRow="1" w:lastRow="0" w:firstColumn="1" w:lastColumn="0" w:noHBand="0" w:noVBand="1"/>
      </w:tblPr>
      <w:tblGrid>
        <w:gridCol w:w="2935"/>
        <w:gridCol w:w="39"/>
        <w:gridCol w:w="5443"/>
        <w:gridCol w:w="108"/>
      </w:tblGrid>
      <w:tr w:rsidR="00F807DC" w:rsidTr="00417F9A">
        <w:trPr>
          <w:gridAfter w:val="1"/>
          <w:wAfter w:w="108" w:type="dxa"/>
        </w:trPr>
        <w:tc>
          <w:tcPr>
            <w:tcW w:w="2935" w:type="dxa"/>
            <w:shd w:val="clear" w:color="auto" w:fill="auto"/>
          </w:tcPr>
          <w:p w:rsidR="00F807DC" w:rsidRPr="000A10F5" w:rsidRDefault="00F807DC">
            <w:pPr>
              <w:pStyle w:val="BodyTextIndent"/>
              <w:tabs>
                <w:tab w:val="clear" w:pos="720"/>
              </w:tabs>
              <w:overflowPunct w:val="0"/>
              <w:autoSpaceDE w:val="0"/>
              <w:autoSpaceDN w:val="0"/>
              <w:ind w:left="0"/>
              <w:textAlignment w:val="baseline"/>
            </w:pPr>
            <w:r w:rsidRPr="00F807DC">
              <w:rPr>
                <w:b/>
              </w:rPr>
              <w:t>"Achieve"</w:t>
            </w:r>
          </w:p>
          <w:p w:rsidR="000A10F5" w:rsidRDefault="000A10F5" w:rsidP="000A10F5">
            <w:pPr>
              <w:pStyle w:val="BodyTextIndent"/>
              <w:numPr>
                <w:ilvl w:val="0"/>
                <w:numId w:val="0"/>
              </w:numPr>
              <w:overflowPunct w:val="0"/>
              <w:autoSpaceDE w:val="0"/>
              <w:autoSpaceDN w:val="0"/>
              <w:ind w:left="720"/>
              <w:textAlignment w:val="baseline"/>
              <w:rPr>
                <w:b/>
              </w:rPr>
            </w:pPr>
          </w:p>
          <w:p w:rsidR="000A10F5" w:rsidRDefault="000A10F5" w:rsidP="000A10F5">
            <w:pPr>
              <w:pStyle w:val="BodyTextIndent"/>
              <w:numPr>
                <w:ilvl w:val="0"/>
                <w:numId w:val="0"/>
              </w:numPr>
              <w:overflowPunct w:val="0"/>
              <w:autoSpaceDE w:val="0"/>
              <w:autoSpaceDN w:val="0"/>
              <w:ind w:left="720"/>
              <w:textAlignment w:val="baseline"/>
              <w:rPr>
                <w:b/>
              </w:rPr>
            </w:pPr>
          </w:p>
          <w:p w:rsidR="000A10F5" w:rsidRDefault="000A10F5" w:rsidP="000A10F5">
            <w:pPr>
              <w:pStyle w:val="BodyTextIndent"/>
              <w:numPr>
                <w:ilvl w:val="0"/>
                <w:numId w:val="0"/>
              </w:numPr>
              <w:overflowPunct w:val="0"/>
              <w:autoSpaceDE w:val="0"/>
              <w:autoSpaceDN w:val="0"/>
              <w:ind w:left="306" w:hanging="306"/>
              <w:textAlignment w:val="baseline"/>
            </w:pPr>
          </w:p>
          <w:p w:rsidR="000A10F5" w:rsidRPr="00F807DC" w:rsidRDefault="000A10F5" w:rsidP="000A10F5">
            <w:pPr>
              <w:pStyle w:val="BodyTextIndent"/>
              <w:numPr>
                <w:ilvl w:val="0"/>
                <w:numId w:val="0"/>
              </w:numPr>
              <w:overflowPunct w:val="0"/>
              <w:autoSpaceDE w:val="0"/>
              <w:autoSpaceDN w:val="0"/>
              <w:ind w:left="306" w:hanging="306"/>
              <w:jc w:val="left"/>
              <w:textAlignment w:val="baseline"/>
            </w:pPr>
            <w:r>
              <w:rPr>
                <w:b/>
                <w:bCs/>
                <w:color w:val="000000"/>
                <w:szCs w:val="22"/>
              </w:rPr>
              <w:t xml:space="preserve">“Acquired Rights </w:t>
            </w:r>
            <w:r w:rsidRPr="001E4159">
              <w:rPr>
                <w:b/>
                <w:bCs/>
                <w:color w:val="000000"/>
                <w:szCs w:val="22"/>
              </w:rPr>
              <w:t>Directive</w:t>
            </w:r>
            <w:r>
              <w:rPr>
                <w:b/>
                <w:bCs/>
                <w:color w:val="000000"/>
                <w:szCs w:val="22"/>
              </w:rPr>
              <w:t>”</w:t>
            </w:r>
          </w:p>
        </w:tc>
        <w:tc>
          <w:tcPr>
            <w:tcW w:w="5482" w:type="dxa"/>
            <w:gridSpan w:val="2"/>
            <w:shd w:val="clear" w:color="auto" w:fill="auto"/>
          </w:tcPr>
          <w:p w:rsidR="00F807DC" w:rsidRDefault="00F807DC">
            <w:pPr>
              <w:pStyle w:val="BodyTextIndent"/>
              <w:tabs>
                <w:tab w:val="clear" w:pos="720"/>
              </w:tabs>
              <w:overflowPunct w:val="0"/>
              <w:autoSpaceDE w:val="0"/>
              <w:autoSpaceDN w:val="0"/>
              <w:ind w:left="0"/>
              <w:textAlignment w:val="baseline"/>
            </w:pPr>
            <w:r w:rsidRPr="00F807DC">
              <w:t>means in respect of a Test, to successfully pass such Test without any Test Issues and in respect of a Milestone, the issue of a Satisfaction Certificate in respect of that Milestone in accordance with paragraph 5.1 of the Order Form and "Achieved" and "Achievement" shall be construed accordingly;</w:t>
            </w:r>
          </w:p>
          <w:p w:rsidR="000A10F5" w:rsidRPr="00F807DC" w:rsidRDefault="000A10F5">
            <w:pPr>
              <w:pStyle w:val="BodyTextIndent"/>
              <w:tabs>
                <w:tab w:val="clear" w:pos="720"/>
              </w:tabs>
              <w:overflowPunct w:val="0"/>
              <w:autoSpaceDE w:val="0"/>
              <w:autoSpaceDN w:val="0"/>
              <w:ind w:left="0"/>
              <w:textAlignment w:val="baseline"/>
            </w:pPr>
            <w:r w:rsidRPr="001E4159">
              <w:rPr>
                <w:rFonts w:cs="Arial"/>
                <w:color w:val="000000"/>
                <w:szCs w:val="22"/>
              </w:rPr>
              <w:t>means the European Council Directive 77/187/EEC on the approximation of laws of European member states relating to the safeguarding of employees’ rights in the event of transfers of undertakings, businesses or parts of undertakings or businesses, as amended</w:t>
            </w:r>
            <w:r>
              <w:rPr>
                <w:rFonts w:cs="Arial"/>
                <w:color w:val="000000"/>
                <w:szCs w:val="22"/>
              </w:rPr>
              <w:t>;</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r w:rsidRPr="00F807DC">
              <w:rPr>
                <w:b/>
              </w:rPr>
              <w:t xml:space="preserve">"Affiliates" </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in relation to a body corporate, any other entity which directly or indirectly Controls, is Controlled by, or is under direct or indirect common Control of that body corporate from time to time;</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"Affected Party"</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party seeking to claim relief in respect of a Force Majeure;</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"Approval"</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prior written consent of the Customer and "Approve" and "Approved" shall be construed accordingly;</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t>["Assigned Software Terms"</w:t>
            </w:r>
          </w:p>
        </w:tc>
        <w:tc>
          <w:tcPr>
            <w:tcW w:w="5482" w:type="dxa"/>
            <w:gridSpan w:val="2"/>
            <w:shd w:val="clear" w:color="auto" w:fill="auto"/>
          </w:tcPr>
          <w:p w:rsidR="00F807DC" w:rsidRPr="00F807DC" w:rsidRDefault="00F807DC" w:rsidP="00EB4FB2">
            <w:pPr>
              <w:pStyle w:val="BodyTextIndent"/>
              <w:tabs>
                <w:tab w:val="clear" w:pos="720"/>
              </w:tabs>
              <w:overflowPunct w:val="0"/>
              <w:autoSpaceDE w:val="0"/>
              <w:autoSpaceDN w:val="0"/>
              <w:ind w:left="0"/>
              <w:textAlignment w:val="baseline"/>
            </w:pPr>
            <w:r w:rsidRPr="00F807DC">
              <w:t xml:space="preserve">means the terms set out in </w:t>
            </w:r>
            <w:r w:rsidR="00E91523">
              <w:t xml:space="preserve">Schedule </w:t>
            </w:r>
            <w:r w:rsidR="00EB4FB2">
              <w:t>7</w:t>
            </w:r>
            <w:r w:rsidRPr="00F807DC">
              <w:t xml:space="preserve"> paragraph 5 that shall apply to all elements of Bronze Software;]</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w:t>
            </w:r>
            <w:r w:rsidRPr="00F807DC">
              <w:rPr>
                <w:b/>
              </w:rPr>
              <w:t>"Assigned Software"</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software identified as such in paragraph 4 of the Order Form;]</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"Auditor"</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National Audit Office or an auditor appointed by the Audit Commission as the context requires;</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"Authority"</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means </w:t>
            </w:r>
            <w:r w:rsidRPr="00F807DC">
              <w:rPr>
                <w:b/>
              </w:rPr>
              <w:t>THE MINISTER FOR THE CABINET OFFICE</w:t>
            </w:r>
            <w:r w:rsidRPr="00F807DC">
              <w:t xml:space="preserve"> (</w:t>
            </w:r>
            <w:r w:rsidRPr="00F807DC">
              <w:rPr>
                <w:b/>
              </w:rPr>
              <w:t>"Cabinet Office"</w:t>
            </w:r>
            <w:r w:rsidRPr="00F807DC">
              <w:t xml:space="preserve">) as represented by Government Procurement Service (formerly Buying Solutions), a trading fund of the Cabinet Office, whose offices are located at 9th Floor, The Capital, Old Hall Street, Liverpool L3 9PP; </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w:t>
            </w:r>
            <w:r w:rsidRPr="00F807DC">
              <w:rPr>
                <w:b/>
              </w:rPr>
              <w:t>BCDR Plan"</w:t>
            </w:r>
          </w:p>
        </w:tc>
        <w:tc>
          <w:tcPr>
            <w:tcW w:w="5482" w:type="dxa"/>
            <w:gridSpan w:val="2"/>
            <w:shd w:val="clear" w:color="auto" w:fill="auto"/>
          </w:tcPr>
          <w:p w:rsidR="00F807DC" w:rsidRPr="00F807DC" w:rsidRDefault="00F807DC" w:rsidP="00EB4FB2">
            <w:pPr>
              <w:pStyle w:val="BodyTextIndent"/>
              <w:tabs>
                <w:tab w:val="clear" w:pos="720"/>
              </w:tabs>
              <w:overflowPunct w:val="0"/>
              <w:autoSpaceDE w:val="0"/>
              <w:autoSpaceDN w:val="0"/>
              <w:ind w:left="0"/>
              <w:textAlignment w:val="baseline"/>
            </w:pPr>
            <w:r w:rsidRPr="00F807DC">
              <w:t>means any plan relating to business continuity and disaster recovery as referred to in paragraph 2</w:t>
            </w:r>
            <w:r w:rsidR="00EB4FB2">
              <w:t>.6</w:t>
            </w:r>
            <w:r w:rsidRPr="00F807DC">
              <w:t xml:space="preserve"> of </w:t>
            </w:r>
            <w:r w:rsidRPr="00F807DC">
              <w:lastRenderedPageBreak/>
              <w:t>the Order Form;</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lastRenderedPageBreak/>
              <w:t>["Bronze Licence Terms"</w:t>
            </w:r>
            <w:r w:rsidRPr="00F807DC">
              <w:t xml:space="preserve"> </w:t>
            </w:r>
          </w:p>
        </w:tc>
        <w:tc>
          <w:tcPr>
            <w:tcW w:w="5482" w:type="dxa"/>
            <w:gridSpan w:val="2"/>
            <w:shd w:val="clear" w:color="auto" w:fill="auto"/>
          </w:tcPr>
          <w:p w:rsidR="00F807DC" w:rsidRPr="00F807DC" w:rsidRDefault="00F807DC" w:rsidP="00BF197D">
            <w:pPr>
              <w:pStyle w:val="BodyTextIndent"/>
              <w:tabs>
                <w:tab w:val="clear" w:pos="720"/>
              </w:tabs>
              <w:overflowPunct w:val="0"/>
              <w:autoSpaceDE w:val="0"/>
              <w:autoSpaceDN w:val="0"/>
              <w:ind w:left="0"/>
              <w:textAlignment w:val="baseline"/>
            </w:pPr>
            <w:r w:rsidRPr="00F807DC">
              <w:t xml:space="preserve">means the terms set out in </w:t>
            </w:r>
            <w:r w:rsidR="00E91523">
              <w:t xml:space="preserve">Schedule </w:t>
            </w:r>
            <w:r w:rsidR="00BF197D">
              <w:t>7</w:t>
            </w:r>
            <w:r w:rsidRPr="00F807DC">
              <w:t xml:space="preserve"> paragraph </w:t>
            </w:r>
            <w:r w:rsidR="000A10F5">
              <w:t>1</w:t>
            </w:r>
            <w:r w:rsidRPr="00F807DC">
              <w:t xml:space="preserve"> that shall apply to all elements of Bronze Software;]</w:t>
            </w:r>
          </w:p>
        </w:tc>
      </w:tr>
      <w:tr w:rsidR="00F807DC" w:rsidTr="00417F9A">
        <w:trPr>
          <w:gridAfter w:val="1"/>
          <w:wAfter w:w="108" w:type="dxa"/>
        </w:trPr>
        <w:tc>
          <w:tcPr>
            <w:tcW w:w="2935" w:type="dxa"/>
            <w:shd w:val="clear" w:color="auto" w:fill="auto"/>
          </w:tcPr>
          <w:p w:rsidR="00F807DC" w:rsidRPr="00F807DC" w:rsidRDefault="00F807DC">
            <w:pPr>
              <w:pStyle w:val="BodyTextIndent"/>
              <w:keepNext/>
              <w:tabs>
                <w:tab w:val="clear" w:pos="720"/>
              </w:tabs>
              <w:overflowPunct w:val="0"/>
              <w:autoSpaceDE w:val="0"/>
              <w:autoSpaceDN w:val="0"/>
              <w:ind w:left="0"/>
              <w:textAlignment w:val="baseline"/>
            </w:pPr>
            <w:r w:rsidRPr="00F807DC">
              <w:rPr>
                <w:b/>
              </w:rPr>
              <w:t>["Bronze Software"</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software identified as such in paragraph 4 of the Order Form;]</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t>"Business Continuity Plan"</w:t>
            </w:r>
            <w:r w:rsidRPr="00F807DC">
              <w:t xml:space="preserve"> </w:t>
            </w:r>
          </w:p>
        </w:tc>
        <w:tc>
          <w:tcPr>
            <w:tcW w:w="5482" w:type="dxa"/>
            <w:gridSpan w:val="2"/>
            <w:shd w:val="clear" w:color="auto" w:fill="auto"/>
          </w:tcPr>
          <w:p w:rsidR="00F807DC" w:rsidRPr="00F807DC" w:rsidRDefault="00F807DC" w:rsidP="00BF197D">
            <w:pPr>
              <w:pStyle w:val="BodyTextIndent"/>
              <w:tabs>
                <w:tab w:val="clear" w:pos="720"/>
              </w:tabs>
              <w:overflowPunct w:val="0"/>
              <w:autoSpaceDE w:val="0"/>
              <w:autoSpaceDN w:val="0"/>
              <w:ind w:left="0"/>
              <w:textAlignment w:val="baseline"/>
            </w:pPr>
            <w:r w:rsidRPr="00F807DC">
              <w:t xml:space="preserve">has the meaning set out in paragraph 1.2.2 of </w:t>
            </w:r>
            <w:r w:rsidR="00E91523">
              <w:t>Schedule</w:t>
            </w:r>
            <w:r w:rsidR="00BF197D">
              <w:t xml:space="preserve"> 5</w:t>
            </w:r>
            <w:r w:rsidRPr="00F807DC">
              <w:t xml:space="preserve"> (Disaster Recovery and Business Continuity);</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"Call-</w:t>
            </w:r>
            <w:r w:rsidR="00EB4FB2">
              <w:rPr>
                <w:b/>
              </w:rPr>
              <w:t>O</w:t>
            </w:r>
            <w:r w:rsidRPr="00F807DC">
              <w:rPr>
                <w:b/>
              </w:rPr>
              <w:t>ff Terms"</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means these terms and conditions in respect of the provision of the Services, together with the </w:t>
            </w:r>
            <w:r w:rsidR="000A10F5">
              <w:t>S</w:t>
            </w:r>
            <w:r w:rsidRPr="00F807DC">
              <w:t>chedules hereto;</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"Call-Off Agreement"</w:t>
            </w:r>
          </w:p>
        </w:tc>
        <w:tc>
          <w:tcPr>
            <w:tcW w:w="5482" w:type="dxa"/>
            <w:gridSpan w:val="2"/>
            <w:shd w:val="clear" w:color="auto" w:fill="auto"/>
          </w:tcPr>
          <w:p w:rsidR="00F807DC" w:rsidRPr="00F807DC" w:rsidRDefault="00F807DC" w:rsidP="00EB4FB2">
            <w:pPr>
              <w:pStyle w:val="BodyTextIndent"/>
              <w:tabs>
                <w:tab w:val="clear" w:pos="720"/>
              </w:tabs>
              <w:overflowPunct w:val="0"/>
              <w:autoSpaceDE w:val="0"/>
              <w:autoSpaceDN w:val="0"/>
              <w:ind w:left="0"/>
              <w:textAlignment w:val="baseline"/>
            </w:pPr>
            <w:r w:rsidRPr="00F807DC">
              <w:t xml:space="preserve">means a legally binding agreement (entered into pursuant to the provisions of this Framework Agreement) for the provision of the Services made between a Contracting Body and the Supplier pursuant to Framework Schedule </w:t>
            </w:r>
            <w:r w:rsidR="00EB4FB2">
              <w:t>5</w:t>
            </w:r>
            <w:r w:rsidRPr="00F807DC">
              <w:t xml:space="preserve"> (Ordering Procedure) of the Framework Agreement;</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"Change in Law"</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any change in Law or policy which impacts on the supply of the Services and performance of the Call-</w:t>
            </w:r>
            <w:r w:rsidR="00EB4FB2">
              <w:t>O</w:t>
            </w:r>
            <w:r w:rsidRPr="00F807DC">
              <w:t>ff Terms which comes into force after the Commencement Date;</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"Clearance"</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national security clearance and employment checks undertaken by and/or obtained from the Defence Vetting Agency;</w:t>
            </w:r>
          </w:p>
        </w:tc>
      </w:tr>
      <w:tr w:rsidR="00F807DC" w:rsidTr="00417F9A">
        <w:trPr>
          <w:gridAfter w:val="1"/>
          <w:wAfter w:w="108" w:type="dxa"/>
          <w:trHeight w:val="810"/>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"Commencement Date"</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date set out in paragraph 1.1 of the Order Form;</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"Commercially Sensitive Information"</w:t>
            </w:r>
          </w:p>
        </w:tc>
        <w:tc>
          <w:tcPr>
            <w:tcW w:w="5482" w:type="dxa"/>
            <w:gridSpan w:val="2"/>
            <w:shd w:val="clear" w:color="auto" w:fill="auto"/>
          </w:tcPr>
          <w:p w:rsidR="00F807DC" w:rsidRPr="00F807DC" w:rsidRDefault="00F807DC" w:rsidP="002E3BF2">
            <w:pPr>
              <w:pStyle w:val="BodyTextIndent"/>
              <w:tabs>
                <w:tab w:val="clear" w:pos="720"/>
              </w:tabs>
              <w:overflowPunct w:val="0"/>
              <w:autoSpaceDE w:val="0"/>
              <w:autoSpaceDN w:val="0"/>
              <w:ind w:left="0"/>
              <w:textAlignment w:val="baseline"/>
            </w:pPr>
            <w:r w:rsidRPr="00F807DC">
              <w:t>means the Confidential information listed in paragraph 1</w:t>
            </w:r>
            <w:r w:rsidR="002E3BF2">
              <w:t>1</w:t>
            </w:r>
            <w:r w:rsidRPr="00F807DC">
              <w:t xml:space="preserve"> of the Order Form (if any) comprising of a commercially sensitive information:</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relating to the Supplier, its IPR or its business or which the Supplier has indicated to the Customer that, if disclosed by the Customer, would cause the Supplier significant commercial disadvantage or material financial loss;</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"Confidential Information"</w:t>
            </w:r>
            <w:r w:rsidRPr="00F807DC">
              <w:t xml:space="preserve"> </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Customer's Confidential Information and/or the Supplier's Confidential Information;</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"Continuous Improvement Plan"</w:t>
            </w:r>
          </w:p>
        </w:tc>
        <w:tc>
          <w:tcPr>
            <w:tcW w:w="5482" w:type="dxa"/>
            <w:gridSpan w:val="2"/>
            <w:shd w:val="clear" w:color="auto" w:fill="auto"/>
          </w:tcPr>
          <w:p w:rsidR="00F807DC" w:rsidRPr="00F807DC" w:rsidRDefault="00F807DC" w:rsidP="00EB4FB2">
            <w:pPr>
              <w:pStyle w:val="BodyTextIndent"/>
              <w:tabs>
                <w:tab w:val="clear" w:pos="720"/>
              </w:tabs>
              <w:overflowPunct w:val="0"/>
              <w:autoSpaceDE w:val="0"/>
              <w:autoSpaceDN w:val="0"/>
              <w:ind w:left="0"/>
              <w:textAlignment w:val="baseline"/>
            </w:pPr>
            <w:r w:rsidRPr="00F807DC">
              <w:t xml:space="preserve">means a plan for improving the provision of Services and/or reducing the charges produced by the Supplier pursuant to </w:t>
            </w:r>
            <w:r w:rsidR="00E91523">
              <w:t>Schedule</w:t>
            </w:r>
            <w:r w:rsidRPr="00F807DC">
              <w:t xml:space="preserve"> </w:t>
            </w:r>
            <w:r w:rsidR="00EB4FB2">
              <w:t>7</w:t>
            </w:r>
            <w:r w:rsidRPr="00F807DC">
              <w:t xml:space="preserve"> of the Framework Agreement;</w:t>
            </w:r>
          </w:p>
        </w:tc>
      </w:tr>
      <w:tr w:rsidR="00F807DC" w:rsidTr="00417F9A">
        <w:trPr>
          <w:gridAfter w:val="1"/>
          <w:wAfter w:w="108" w:type="dxa"/>
        </w:trPr>
        <w:tc>
          <w:tcPr>
            <w:tcW w:w="2935" w:type="dxa"/>
            <w:shd w:val="clear" w:color="auto" w:fill="auto"/>
          </w:tcPr>
          <w:p w:rsidR="00F807DC" w:rsidRPr="002E3BF2" w:rsidRDefault="00F807DC">
            <w:pPr>
              <w:pStyle w:val="BodyTextIndent"/>
              <w:tabs>
                <w:tab w:val="clear" w:pos="720"/>
              </w:tabs>
              <w:overflowPunct w:val="0"/>
              <w:autoSpaceDE w:val="0"/>
              <w:autoSpaceDN w:val="0"/>
              <w:ind w:left="0"/>
              <w:textAlignment w:val="baseline"/>
            </w:pPr>
            <w:r w:rsidRPr="00F807DC">
              <w:rPr>
                <w:b/>
              </w:rPr>
              <w:t>"Contract"</w:t>
            </w:r>
          </w:p>
          <w:p w:rsidR="002E3BF2" w:rsidRDefault="002E3BF2" w:rsidP="002E3BF2">
            <w:pPr>
              <w:pStyle w:val="BodyTextIndent"/>
              <w:numPr>
                <w:ilvl w:val="0"/>
                <w:numId w:val="0"/>
              </w:numPr>
              <w:overflowPunct w:val="0"/>
              <w:autoSpaceDE w:val="0"/>
              <w:autoSpaceDN w:val="0"/>
              <w:ind w:left="720"/>
              <w:textAlignment w:val="baseline"/>
              <w:rPr>
                <w:b/>
              </w:rPr>
            </w:pPr>
          </w:p>
          <w:p w:rsidR="002E3BF2" w:rsidRDefault="002E3BF2" w:rsidP="002E3BF2">
            <w:pPr>
              <w:pStyle w:val="BodyTextIndent"/>
              <w:numPr>
                <w:ilvl w:val="0"/>
                <w:numId w:val="0"/>
              </w:numPr>
              <w:overflowPunct w:val="0"/>
              <w:autoSpaceDE w:val="0"/>
              <w:autoSpaceDN w:val="0"/>
              <w:ind w:left="720"/>
              <w:textAlignment w:val="baseline"/>
              <w:rPr>
                <w:b/>
              </w:rPr>
            </w:pPr>
          </w:p>
          <w:p w:rsidR="002E3BF2" w:rsidRPr="00084898" w:rsidRDefault="00084898" w:rsidP="002E3BF2">
            <w:pPr>
              <w:pStyle w:val="BodyTextIndent"/>
              <w:numPr>
                <w:ilvl w:val="0"/>
                <w:numId w:val="0"/>
              </w:numPr>
              <w:overflowPunct w:val="0"/>
              <w:autoSpaceDE w:val="0"/>
              <w:autoSpaceDN w:val="0"/>
              <w:ind w:left="23"/>
              <w:textAlignment w:val="baseline"/>
              <w:rPr>
                <w:b/>
              </w:rPr>
            </w:pPr>
            <w:r>
              <w:rPr>
                <w:b/>
              </w:rPr>
              <w:t>“Contracting Body”</w:t>
            </w:r>
          </w:p>
        </w:tc>
        <w:tc>
          <w:tcPr>
            <w:tcW w:w="5482" w:type="dxa"/>
            <w:gridSpan w:val="2"/>
            <w:shd w:val="clear" w:color="auto" w:fill="auto"/>
          </w:tcPr>
          <w:p w:rsidR="00F807DC" w:rsidRDefault="00F807DC" w:rsidP="002E3BF2">
            <w:pPr>
              <w:pStyle w:val="BodyTextIndent"/>
              <w:tabs>
                <w:tab w:val="clear" w:pos="720"/>
              </w:tabs>
              <w:overflowPunct w:val="0"/>
              <w:autoSpaceDE w:val="0"/>
              <w:autoSpaceDN w:val="0"/>
              <w:ind w:left="0"/>
              <w:textAlignment w:val="baseline"/>
            </w:pPr>
            <w:r w:rsidRPr="00F807DC">
              <w:lastRenderedPageBreak/>
              <w:t xml:space="preserve">means the written agreement between the Customer and the Supplier consisting of the Order Form and the </w:t>
            </w:r>
            <w:r w:rsidRPr="00F807DC">
              <w:lastRenderedPageBreak/>
              <w:t>Call-</w:t>
            </w:r>
            <w:r w:rsidR="00EB4FB2">
              <w:t>O</w:t>
            </w:r>
            <w:r w:rsidRPr="00F807DC">
              <w:t xml:space="preserve">ff Terms save that for the purposes of Clause </w:t>
            </w:r>
            <w:r w:rsidR="00BF197D">
              <w:t xml:space="preserve">1.2.11 </w:t>
            </w:r>
            <w:r w:rsidRPr="00F807DC">
              <w:t>only, reference to Contract shall not include the Order Form;</w:t>
            </w:r>
          </w:p>
          <w:p w:rsidR="002E3BF2" w:rsidRPr="00F807DC" w:rsidRDefault="00084898" w:rsidP="002E3BF2">
            <w:pPr>
              <w:pStyle w:val="BodyTextIndent"/>
              <w:tabs>
                <w:tab w:val="clear" w:pos="720"/>
              </w:tabs>
              <w:overflowPunct w:val="0"/>
              <w:autoSpaceDE w:val="0"/>
              <w:autoSpaceDN w:val="0"/>
              <w:ind w:left="0"/>
              <w:textAlignment w:val="baseline"/>
            </w:pPr>
            <w:r>
              <w:rPr>
                <w:szCs w:val="22"/>
              </w:rPr>
              <w:t>means the Authority and any other person as listed in paragraph VI.3 of the OJEU Notice;</w:t>
            </w:r>
          </w:p>
        </w:tc>
      </w:tr>
      <w:tr w:rsidR="00F807DC" w:rsidTr="00417F9A">
        <w:trPr>
          <w:gridAfter w:val="1"/>
          <w:wAfter w:w="108" w:type="dxa"/>
        </w:trPr>
        <w:tc>
          <w:tcPr>
            <w:tcW w:w="2935" w:type="dxa"/>
            <w:shd w:val="clear" w:color="auto" w:fill="auto"/>
          </w:tcPr>
          <w:p w:rsidR="00F807DC" w:rsidRPr="00F807DC" w:rsidRDefault="00F807DC">
            <w:pPr>
              <w:pStyle w:val="BodyTextIndent"/>
              <w:keepNext/>
              <w:tabs>
                <w:tab w:val="clear" w:pos="720"/>
              </w:tabs>
              <w:overflowPunct w:val="0"/>
              <w:autoSpaceDE w:val="0"/>
              <w:autoSpaceDN w:val="0"/>
              <w:ind w:left="0"/>
              <w:textAlignment w:val="baseline"/>
            </w:pPr>
            <w:r w:rsidRPr="00F807DC">
              <w:rPr>
                <w:b/>
              </w:rPr>
              <w:lastRenderedPageBreak/>
              <w:t>"Contract Period"</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period from the Commencement Date to:</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(a)</w:t>
            </w:r>
            <w:r w:rsidRPr="00F807DC">
              <w:tab/>
              <w:t>the Expiry Date; or</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(b)</w:t>
            </w:r>
            <w:r w:rsidRPr="00F807DC">
              <w:tab/>
              <w:t>such earlier date of termination or partial termination of the Contract in accordance with Law or the provisions of the Contract</w:t>
            </w:r>
            <w:r w:rsidR="007E1B96">
              <w:t xml:space="preserve"> </w:t>
            </w:r>
            <w:r w:rsidRPr="00F807DC">
              <w:t>;</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"Contract Charges"</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prices (exclusive of any applicable VAT), payable to the Supplier by the Customer under the Contract, as set out in paragraph 7.1 of the Order Form, for the full and proper performance by the Supplier of its obligations under the Contract less any Service Credits;</w:t>
            </w: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r>
      <w:tr w:rsidR="00F807DC" w:rsidTr="00417F9A">
        <w:trPr>
          <w:gridAfter w:val="1"/>
          <w:wAfter w:w="108" w:type="dxa"/>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"Control"</w:t>
            </w:r>
          </w:p>
        </w:tc>
        <w:tc>
          <w:tcPr>
            <w:tcW w:w="5482" w:type="dxa"/>
            <w:gridSpan w:val="2"/>
            <w:shd w:val="clear" w:color="auto" w:fill="auto"/>
          </w:tcPr>
          <w:p w:rsidR="00F807DC" w:rsidRPr="00F807DC" w:rsidRDefault="008F6D29" w:rsidP="008F6D29">
            <w:pPr>
              <w:pStyle w:val="BodyTextIndent"/>
              <w:tabs>
                <w:tab w:val="clear" w:pos="720"/>
              </w:tabs>
              <w:overflowPunct w:val="0"/>
              <w:autoSpaceDE w:val="0"/>
              <w:autoSpaceDN w:val="0"/>
              <w:ind w:left="0"/>
              <w:textAlignment w:val="baseline"/>
            </w:pPr>
            <w:r>
              <w:t>m</w:t>
            </w:r>
            <w:r w:rsidR="00F807DC" w:rsidRPr="00F807DC">
              <w:t>eans control as defined in section 1124</w:t>
            </w:r>
            <w:r>
              <w:t xml:space="preserve"> and </w:t>
            </w:r>
            <w:r w:rsidR="00F807DC" w:rsidRPr="00F807DC">
              <w:t>450 Corporation Tax Act 2010  and "</w:t>
            </w:r>
            <w:r w:rsidR="00F807DC" w:rsidRPr="00EB4FB2">
              <w:rPr>
                <w:b/>
              </w:rPr>
              <w:t>Controls"</w:t>
            </w:r>
            <w:r w:rsidR="00F807DC" w:rsidRPr="00F807DC">
              <w:t xml:space="preserve"> and </w:t>
            </w:r>
            <w:r w:rsidR="00F807DC" w:rsidRPr="00EB4FB2">
              <w:rPr>
                <w:b/>
              </w:rPr>
              <w:t>"Controlled"</w:t>
            </w:r>
            <w:r w:rsidR="00F807DC" w:rsidRPr="00F807DC">
              <w:t xml:space="preserve"> shall be interpreted accordingly</w:t>
            </w:r>
            <w:r w:rsidR="00EB4FB2">
              <w:t>;</w:t>
            </w:r>
          </w:p>
        </w:tc>
      </w:tr>
      <w:tr w:rsidR="00F807DC" w:rsidTr="00417F9A">
        <w:trPr>
          <w:gridAfter w:val="1"/>
          <w:wAfter w:w="108" w:type="dxa"/>
          <w:trHeight w:val="3519"/>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["Conviction"</w:t>
            </w:r>
          </w:p>
        </w:tc>
        <w:tc>
          <w:tcPr>
            <w:tcW w:w="5482"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w:t>
            </w:r>
            <w:r w:rsidR="00E91523">
              <w:t xml:space="preserve">Schedule </w:t>
            </w:r>
            <w:r w:rsidRPr="00F807DC">
              <w:t xml:space="preserv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F807DC" w:rsidTr="00417F9A">
        <w:trPr>
          <w:gridAfter w:val="1"/>
          <w:wAfter w:w="108" w:type="dxa"/>
          <w:trHeight w:val="720"/>
        </w:trPr>
        <w:tc>
          <w:tcPr>
            <w:tcW w:w="2935"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r w:rsidRPr="00F807DC">
              <w:rPr>
                <w:b/>
              </w:rPr>
              <w:t>["COTS Licence Terms</w:t>
            </w:r>
          </w:p>
        </w:tc>
        <w:tc>
          <w:tcPr>
            <w:tcW w:w="5482" w:type="dxa"/>
            <w:gridSpan w:val="2"/>
            <w:shd w:val="clear" w:color="auto" w:fill="auto"/>
          </w:tcPr>
          <w:p w:rsidR="00F807DC" w:rsidRPr="00F807DC" w:rsidRDefault="00F807DC" w:rsidP="00EB4FB2">
            <w:pPr>
              <w:pStyle w:val="BodyTextIndent"/>
              <w:tabs>
                <w:tab w:val="clear" w:pos="720"/>
              </w:tabs>
              <w:overflowPunct w:val="0"/>
              <w:autoSpaceDE w:val="0"/>
              <w:autoSpaceDN w:val="0"/>
              <w:ind w:left="0"/>
              <w:textAlignment w:val="baseline"/>
            </w:pPr>
            <w:r w:rsidRPr="00F807DC">
              <w:t xml:space="preserve">means the terms set out in </w:t>
            </w:r>
            <w:r w:rsidR="00E91523">
              <w:t>Schedule</w:t>
            </w:r>
            <w:r w:rsidR="00EB4FB2">
              <w:t xml:space="preserve"> 7</w:t>
            </w:r>
            <w:r w:rsidRPr="00F807DC">
              <w:t xml:space="preserve"> paragraph </w:t>
            </w:r>
            <w:r w:rsidR="008F6D29">
              <w:t>4</w:t>
            </w:r>
            <w:r w:rsidRPr="00F807DC">
              <w:t xml:space="preserve"> that shall apply to all elements of COTS Software;]</w:t>
            </w:r>
          </w:p>
        </w:tc>
      </w:tr>
      <w:tr w:rsidR="00F807DC" w:rsidTr="00417F9A">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["COTS Software"</w:t>
            </w:r>
          </w:p>
        </w:tc>
        <w:tc>
          <w:tcPr>
            <w:tcW w:w="5551"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software identified as such in paragraph 4 of the Order Form;]</w:t>
            </w:r>
          </w:p>
        </w:tc>
      </w:tr>
      <w:tr w:rsidR="00F807DC" w:rsidTr="00417F9A">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"Critical Service Failure"</w:t>
            </w:r>
          </w:p>
        </w:tc>
        <w:tc>
          <w:tcPr>
            <w:tcW w:w="5551"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shall have the meaning given in paragraph 5.4 of the Order Form;</w:t>
            </w:r>
          </w:p>
        </w:tc>
      </w:tr>
      <w:tr w:rsidR="00F807DC" w:rsidTr="00417F9A">
        <w:tc>
          <w:tcPr>
            <w:tcW w:w="2974" w:type="dxa"/>
            <w:gridSpan w:val="2"/>
            <w:shd w:val="clear" w:color="auto" w:fill="auto"/>
          </w:tcPr>
          <w:p w:rsidR="00F807DC" w:rsidRPr="00F807DC" w:rsidRDefault="00F807DC">
            <w:pPr>
              <w:pStyle w:val="BodyTextIndent"/>
              <w:keepNext/>
              <w:tabs>
                <w:tab w:val="clear" w:pos="720"/>
              </w:tabs>
              <w:overflowPunct w:val="0"/>
              <w:autoSpaceDE w:val="0"/>
              <w:autoSpaceDN w:val="0"/>
              <w:ind w:left="0"/>
              <w:textAlignment w:val="baseline"/>
              <w:rPr>
                <w:b/>
              </w:rPr>
            </w:pPr>
            <w:r w:rsidRPr="00F807DC">
              <w:rPr>
                <w:b/>
              </w:rPr>
              <w:lastRenderedPageBreak/>
              <w:t>"Crown"</w:t>
            </w:r>
          </w:p>
        </w:tc>
        <w:tc>
          <w:tcPr>
            <w:tcW w:w="5551"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F807DC" w:rsidTr="00417F9A">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"Customer"</w:t>
            </w:r>
          </w:p>
        </w:tc>
        <w:tc>
          <w:tcPr>
            <w:tcW w:w="5551"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customer(s) identified in the Order Form;</w:t>
            </w:r>
          </w:p>
        </w:tc>
      </w:tr>
      <w:tr w:rsidR="00F807DC" w:rsidTr="00417F9A">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"Customer Data"</w:t>
            </w:r>
          </w:p>
        </w:tc>
        <w:tc>
          <w:tcPr>
            <w:tcW w:w="5551"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w:t>
            </w:r>
          </w:p>
        </w:tc>
      </w:tr>
      <w:tr w:rsidR="00F807DC" w:rsidTr="00417F9A">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551" w:type="dxa"/>
            <w:gridSpan w:val="2"/>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(a)</w:t>
            </w:r>
            <w:r w:rsidRPr="00F807DC">
              <w:tab/>
              <w:t>the data, text, drawings, diagrams, images or sounds (together with any database made up of any of these) which are embodied in any electronic, magnetic, optical or tangible media, and which:</w:t>
            </w:r>
          </w:p>
        </w:tc>
      </w:tr>
      <w:tr w:rsidR="00F807DC" w:rsidTr="00417F9A">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551" w:type="dxa"/>
            <w:gridSpan w:val="2"/>
            <w:shd w:val="clear" w:color="auto" w:fill="auto"/>
          </w:tcPr>
          <w:p w:rsidR="00F807DC" w:rsidRPr="00F807DC" w:rsidRDefault="00F807DC">
            <w:pPr>
              <w:pStyle w:val="BodyTextIndent"/>
              <w:overflowPunct w:val="0"/>
              <w:autoSpaceDE w:val="0"/>
              <w:autoSpaceDN w:val="0"/>
              <w:ind w:left="1440" w:hanging="720"/>
              <w:textAlignment w:val="baseline"/>
            </w:pPr>
            <w:r w:rsidRPr="00F807DC">
              <w:t>(</w:t>
            </w:r>
            <w:proofErr w:type="spellStart"/>
            <w:r w:rsidRPr="00F807DC">
              <w:t>i</w:t>
            </w:r>
            <w:proofErr w:type="spellEnd"/>
            <w:r w:rsidRPr="00F807DC">
              <w:t>)</w:t>
            </w:r>
            <w:r w:rsidRPr="00F807DC">
              <w:tab/>
              <w:t>are supplied to the Supplier by or on behalf of the Customer; or</w:t>
            </w:r>
          </w:p>
        </w:tc>
      </w:tr>
      <w:tr w:rsidR="00F807DC" w:rsidTr="00417F9A">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551" w:type="dxa"/>
            <w:gridSpan w:val="2"/>
            <w:shd w:val="clear" w:color="auto" w:fill="auto"/>
          </w:tcPr>
          <w:p w:rsidR="00F807DC" w:rsidRPr="00F807DC" w:rsidRDefault="00F807DC">
            <w:pPr>
              <w:pStyle w:val="BodyTextIndent"/>
              <w:overflowPunct w:val="0"/>
              <w:autoSpaceDE w:val="0"/>
              <w:autoSpaceDN w:val="0"/>
              <w:ind w:left="1440" w:hanging="720"/>
              <w:textAlignment w:val="baseline"/>
            </w:pPr>
            <w:r w:rsidRPr="00F807DC">
              <w:t>(ii)</w:t>
            </w:r>
            <w:r w:rsidRPr="00F807DC">
              <w:tab/>
              <w:t>the Supplier is required to generate, process, store or transmit pursuant to this Contract; or</w:t>
            </w:r>
          </w:p>
        </w:tc>
      </w:tr>
      <w:tr w:rsidR="00F807DC" w:rsidTr="00417F9A">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551" w:type="dxa"/>
            <w:gridSpan w:val="2"/>
            <w:shd w:val="clear" w:color="auto" w:fill="auto"/>
          </w:tcPr>
          <w:p w:rsidR="00F807DC" w:rsidRPr="00F807DC" w:rsidRDefault="00F807DC">
            <w:pPr>
              <w:pStyle w:val="BodyTextIndent"/>
              <w:numPr>
                <w:ilvl w:val="0"/>
                <w:numId w:val="0"/>
              </w:numPr>
              <w:overflowPunct w:val="0"/>
              <w:autoSpaceDE w:val="0"/>
              <w:autoSpaceDN w:val="0"/>
              <w:ind w:left="720" w:hanging="720"/>
              <w:textAlignment w:val="baseline"/>
            </w:pPr>
            <w:r w:rsidRPr="00F807DC">
              <w:t>(b)</w:t>
            </w:r>
            <w:r w:rsidRPr="00F807DC">
              <w:tab/>
              <w:t>any Personal Data for which the Customer is the Data Controller;</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t xml:space="preserve">"Customer Pre-Existing IPR" </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shall mean any Intellectual Property Rights vested in or licensed to the Customer prior to or independently of the performance by the Supplier of its obligations under the Contract and including, for the avoidance of doubt, guidance, specifications, instructions, toolkits, plans, data, drawings, databases, patents, patterns, models and designs;</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"Customer’s Premises"</w:t>
            </w:r>
          </w:p>
        </w:tc>
        <w:tc>
          <w:tcPr>
            <w:tcW w:w="5443" w:type="dxa"/>
            <w:shd w:val="clear" w:color="auto" w:fill="auto"/>
          </w:tcPr>
          <w:p w:rsidR="00F807DC" w:rsidRPr="00F807DC" w:rsidRDefault="00EB4FB2">
            <w:pPr>
              <w:pStyle w:val="BodyTextIndent"/>
              <w:tabs>
                <w:tab w:val="clear" w:pos="720"/>
              </w:tabs>
              <w:overflowPunct w:val="0"/>
              <w:autoSpaceDE w:val="0"/>
              <w:autoSpaceDN w:val="0"/>
              <w:ind w:left="0"/>
              <w:textAlignment w:val="baseline"/>
            </w:pPr>
            <w:r>
              <w:t xml:space="preserve">means </w:t>
            </w:r>
            <w:r w:rsidR="00F807DC" w:rsidRPr="00F807DC">
              <w:t>the premises identified in paragraph 2.</w:t>
            </w:r>
            <w:r>
              <w:t>3</w:t>
            </w:r>
            <w:r w:rsidR="00F807DC" w:rsidRPr="00F807DC">
              <w:t xml:space="preserve"> of the Order Form and which are to be made available for use by the Supplier for the provision of the Services on the terms set out in this Contract;</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"Customer Responsibilities</w:t>
            </w:r>
            <w:r w:rsidRPr="00F807DC">
              <w:t>"</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responsibilities of the Customer set out in paragraph 6.1 of the Order Form;</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 xml:space="preserve">"Customer Representative" </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representative appointed by the Customer from time to time in relation to the Contract;</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["Customer Software"</w:t>
            </w:r>
            <w:r w:rsidRPr="00F807DC">
              <w:t xml:space="preserve"> </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software which is owned by or licensed to the Customer, including Assigned Software and software which is or will be used by the Supplier for the purposes of providing the Services but excluding the Supplier Software;]</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lastRenderedPageBreak/>
              <w:t>["Customer System"</w:t>
            </w:r>
            <w:r w:rsidRPr="00F807DC">
              <w:t xml:space="preserve"> </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Customer's computing environment (consisting of hardware, software and/or telecommunications networks or equipment) used by the Customer or the Supplier in connection with this Contract which is owned by or licensed to the Customer by a third party and which interfaces with the Supplier System or which is necessary for the Customer to receive the Services;]</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"Customer's Confidential Information"</w:t>
            </w:r>
            <w:r w:rsidRPr="00F807DC">
              <w:t xml:space="preserve"> </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all Personal Data and any information, however it is conveyed, that relates to the business, affairs, developments, trade secrets, know-how, personnel, and suppliers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"Data Controller"</w:t>
            </w:r>
            <w:r w:rsidRPr="00F807DC">
              <w:t xml:space="preserve"> </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shall have the same meaning as set out in the Data Protection Act 1998;</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"Data Processor"</w:t>
            </w:r>
            <w:r w:rsidRPr="00F807DC">
              <w:t xml:space="preserve"> </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shall have the same meaning as set out in the Data Protection Act 1998;</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t>"Data Protection Legislation"</w:t>
            </w:r>
            <w:r w:rsidRPr="00F807DC">
              <w:t xml:space="preserve"> </w:t>
            </w:r>
            <w:r w:rsidR="00093E12" w:rsidRPr="00093E12">
              <w:rPr>
                <w:b/>
              </w:rPr>
              <w:t>or “DPA”</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"Data Subject"</w:t>
            </w:r>
            <w:r w:rsidRPr="00F807DC">
              <w:t xml:space="preserve"> </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shall have the same meaning as set out in the Data Protection Act 1998;</w:t>
            </w:r>
          </w:p>
        </w:tc>
      </w:tr>
      <w:tr w:rsidR="00F807DC" w:rsidTr="00417F9A">
        <w:trPr>
          <w:gridAfter w:val="1"/>
          <w:wAfter w:w="108" w:type="dxa"/>
        </w:trPr>
        <w:tc>
          <w:tcPr>
            <w:tcW w:w="2974" w:type="dxa"/>
            <w:gridSpan w:val="2"/>
            <w:shd w:val="clear" w:color="auto" w:fill="auto"/>
          </w:tcPr>
          <w:p w:rsidR="00F807DC" w:rsidRPr="00093E12" w:rsidRDefault="00F807DC">
            <w:pPr>
              <w:pStyle w:val="BodyTextIndent"/>
              <w:tabs>
                <w:tab w:val="clear" w:pos="720"/>
              </w:tabs>
              <w:overflowPunct w:val="0"/>
              <w:autoSpaceDE w:val="0"/>
              <w:autoSpaceDN w:val="0"/>
              <w:ind w:left="0"/>
              <w:textAlignment w:val="baseline"/>
            </w:pPr>
            <w:r w:rsidRPr="00F807DC">
              <w:rPr>
                <w:b/>
              </w:rPr>
              <w:t>"Default"</w:t>
            </w:r>
          </w:p>
          <w:p w:rsidR="00093E12" w:rsidRDefault="00093E12" w:rsidP="00093E12">
            <w:pPr>
              <w:pStyle w:val="BodyTextIndent"/>
              <w:numPr>
                <w:ilvl w:val="0"/>
                <w:numId w:val="0"/>
              </w:numPr>
              <w:overflowPunct w:val="0"/>
              <w:autoSpaceDE w:val="0"/>
              <w:autoSpaceDN w:val="0"/>
              <w:ind w:left="720"/>
              <w:textAlignment w:val="baseline"/>
              <w:rPr>
                <w:b/>
              </w:rPr>
            </w:pPr>
          </w:p>
          <w:p w:rsidR="00093E12" w:rsidRDefault="00093E12" w:rsidP="00093E12">
            <w:pPr>
              <w:pStyle w:val="BodyTextIndent"/>
              <w:numPr>
                <w:ilvl w:val="0"/>
                <w:numId w:val="0"/>
              </w:numPr>
              <w:overflowPunct w:val="0"/>
              <w:autoSpaceDE w:val="0"/>
              <w:autoSpaceDN w:val="0"/>
              <w:ind w:left="720"/>
              <w:textAlignment w:val="baseline"/>
              <w:rPr>
                <w:b/>
              </w:rPr>
            </w:pPr>
          </w:p>
          <w:p w:rsidR="00093E12" w:rsidRDefault="00093E12" w:rsidP="00093E12">
            <w:pPr>
              <w:pStyle w:val="BodyTextIndent"/>
              <w:numPr>
                <w:ilvl w:val="0"/>
                <w:numId w:val="0"/>
              </w:numPr>
              <w:overflowPunct w:val="0"/>
              <w:autoSpaceDE w:val="0"/>
              <w:autoSpaceDN w:val="0"/>
              <w:ind w:left="720"/>
              <w:textAlignment w:val="baseline"/>
              <w:rPr>
                <w:b/>
              </w:rPr>
            </w:pPr>
          </w:p>
          <w:p w:rsidR="00093E12" w:rsidRDefault="00093E12" w:rsidP="00093E12">
            <w:pPr>
              <w:pStyle w:val="BodyTextIndent"/>
              <w:numPr>
                <w:ilvl w:val="0"/>
                <w:numId w:val="0"/>
              </w:numPr>
              <w:overflowPunct w:val="0"/>
              <w:autoSpaceDE w:val="0"/>
              <w:autoSpaceDN w:val="0"/>
              <w:textAlignment w:val="baseline"/>
              <w:rPr>
                <w:b/>
              </w:rPr>
            </w:pPr>
          </w:p>
          <w:p w:rsidR="00093E12" w:rsidRPr="00F807DC" w:rsidRDefault="00093E12" w:rsidP="00093E12">
            <w:pPr>
              <w:pStyle w:val="BodyTextIndent"/>
              <w:numPr>
                <w:ilvl w:val="0"/>
                <w:numId w:val="0"/>
              </w:numPr>
              <w:overflowPunct w:val="0"/>
              <w:autoSpaceDE w:val="0"/>
              <w:autoSpaceDN w:val="0"/>
              <w:textAlignment w:val="baseline"/>
            </w:pPr>
            <w:r>
              <w:rPr>
                <w:b/>
              </w:rPr>
              <w:t>“Delay Payments”</w:t>
            </w:r>
          </w:p>
        </w:tc>
        <w:tc>
          <w:tcPr>
            <w:tcW w:w="5443" w:type="dxa"/>
            <w:shd w:val="clear" w:color="auto" w:fill="auto"/>
          </w:tcPr>
          <w:p w:rsidR="00F807DC" w:rsidRDefault="00F807DC">
            <w:pPr>
              <w:pStyle w:val="BodyTextIndent"/>
              <w:tabs>
                <w:tab w:val="clear" w:pos="720"/>
              </w:tabs>
              <w:overflowPunct w:val="0"/>
              <w:autoSpaceDE w:val="0"/>
              <w:autoSpaceDN w:val="0"/>
              <w:ind w:left="0"/>
              <w:textAlignment w:val="baseline"/>
            </w:pPr>
            <w:r w:rsidRPr="00F807DC">
              <w:t xml:space="preserve">means any breach of the obligations of the Supplier (including but not limited to fundamental breach or breach of a fundamental term) or any other default, act, omission, negligence or negligent statement of the Supplier or </w:t>
            </w:r>
            <w:r w:rsidR="00093E12">
              <w:t xml:space="preserve">the </w:t>
            </w:r>
            <w:r w:rsidRPr="00F807DC">
              <w:t>Supplier’s Staff in connection with or in relation to the subject-matter of this Contract and in respect of which the Supplier is liable to the Customer;</w:t>
            </w:r>
          </w:p>
          <w:p w:rsidR="00093E12" w:rsidRPr="00F807DC" w:rsidRDefault="00093E12" w:rsidP="00093E12">
            <w:pPr>
              <w:pStyle w:val="BodyTextIndent"/>
              <w:tabs>
                <w:tab w:val="clear" w:pos="720"/>
                <w:tab w:val="num" w:pos="26"/>
              </w:tabs>
              <w:ind w:left="26"/>
            </w:pPr>
            <w:r w:rsidRPr="00D74B3E">
              <w:rPr>
                <w:szCs w:val="22"/>
              </w:rPr>
              <w:t>means payments detailed in paragraph 5.1 of the Order Form;</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"Deliverables"</w:t>
            </w:r>
          </w:p>
        </w:tc>
        <w:tc>
          <w:tcPr>
            <w:tcW w:w="5443" w:type="dxa"/>
            <w:shd w:val="clear" w:color="auto" w:fill="auto"/>
          </w:tcPr>
          <w:p w:rsidR="00F807DC" w:rsidRPr="00F807DC" w:rsidRDefault="00F807DC" w:rsidP="00093E12">
            <w:pPr>
              <w:pStyle w:val="BodyTextIndent"/>
              <w:tabs>
                <w:tab w:val="clear" w:pos="720"/>
              </w:tabs>
              <w:overflowPunct w:val="0"/>
              <w:autoSpaceDE w:val="0"/>
              <w:autoSpaceDN w:val="0"/>
              <w:ind w:left="0"/>
              <w:textAlignment w:val="baseline"/>
            </w:pPr>
            <w:r w:rsidRPr="00F807DC">
              <w:t>means those deliverables listed in par</w:t>
            </w:r>
            <w:r w:rsidR="00093E12">
              <w:t>agraph</w:t>
            </w:r>
            <w:r w:rsidRPr="00F807DC">
              <w:t xml:space="preserve"> 2.1 of the Order Form (if any);</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"Delivery"</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means the time at which the Services have been installed by the Supplier and the Customer has issued a Satisfaction Certificate in respect thereof </w:t>
            </w:r>
            <w:r w:rsidRPr="00F807DC">
              <w:lastRenderedPageBreak/>
              <w:t xml:space="preserve">and </w:t>
            </w:r>
            <w:r w:rsidRPr="00F807DC">
              <w:rPr>
                <w:b/>
              </w:rPr>
              <w:t>"Deliver"</w:t>
            </w:r>
            <w:r w:rsidRPr="00F807DC">
              <w:t xml:space="preserve"> and </w:t>
            </w:r>
            <w:r w:rsidRPr="00F807DC">
              <w:rPr>
                <w:b/>
              </w:rPr>
              <w:t>"Delivered"</w:t>
            </w:r>
            <w:r w:rsidRPr="00F807DC">
              <w:t xml:space="preserve"> shall be construed accordingly;  </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lastRenderedPageBreak/>
              <w:t>"Disaster"</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shall have the meaning given in paragraph 2.</w:t>
            </w:r>
            <w:r w:rsidR="00EB4FB2">
              <w:t>7</w:t>
            </w:r>
            <w:r w:rsidRPr="00F807DC">
              <w:t xml:space="preserve"> of the Order Form;</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"Disaster Recovery"</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process of restoration of the Services by the provision of the Disaster Recovery Services;</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"Disaster Recovery Plan"</w:t>
            </w:r>
            <w:r w:rsidRPr="00F807DC">
              <w:t xml:space="preserve"> </w:t>
            </w:r>
          </w:p>
        </w:tc>
        <w:tc>
          <w:tcPr>
            <w:tcW w:w="5443" w:type="dxa"/>
            <w:shd w:val="clear" w:color="auto" w:fill="auto"/>
          </w:tcPr>
          <w:p w:rsidR="00F807DC" w:rsidRPr="00F807DC" w:rsidRDefault="00F807DC" w:rsidP="00EB4FB2">
            <w:pPr>
              <w:pStyle w:val="BodyTextIndent"/>
              <w:tabs>
                <w:tab w:val="clear" w:pos="720"/>
              </w:tabs>
              <w:overflowPunct w:val="0"/>
              <w:autoSpaceDE w:val="0"/>
              <w:autoSpaceDN w:val="0"/>
              <w:ind w:left="0"/>
              <w:textAlignment w:val="baseline"/>
            </w:pPr>
            <w:r w:rsidRPr="00F807DC">
              <w:t xml:space="preserve">means has the meaning set out in paragraph 1.2.3 of </w:t>
            </w:r>
            <w:r w:rsidR="00E91523">
              <w:t>Schedule</w:t>
            </w:r>
            <w:r w:rsidRPr="00F807DC">
              <w:t xml:space="preserve"> </w:t>
            </w:r>
            <w:r w:rsidR="00EB4FB2">
              <w:t>5</w:t>
            </w:r>
            <w:r w:rsidRPr="00F807DC">
              <w:t xml:space="preserve"> (Disaster Recovery and Business Continuity);</w:t>
            </w:r>
          </w:p>
        </w:tc>
      </w:tr>
      <w:tr w:rsidR="00F807DC" w:rsidTr="00417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974" w:type="dxa"/>
            <w:gridSpan w:val="2"/>
            <w:tcBorders>
              <w:top w:val="nil"/>
              <w:left w:val="nil"/>
              <w:bottom w:val="nil"/>
              <w:right w:val="nil"/>
            </w:tcBorders>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t>"Disaster Recovery Services"</w:t>
            </w:r>
            <w:r w:rsidRPr="00F807DC">
              <w:t xml:space="preserve"> </w:t>
            </w:r>
          </w:p>
        </w:tc>
        <w:tc>
          <w:tcPr>
            <w:tcW w:w="5443" w:type="dxa"/>
            <w:tcBorders>
              <w:top w:val="nil"/>
              <w:left w:val="nil"/>
              <w:bottom w:val="nil"/>
              <w:right w:val="nil"/>
            </w:tcBorders>
            <w:shd w:val="clear" w:color="auto" w:fill="auto"/>
          </w:tcPr>
          <w:p w:rsidR="00F807DC" w:rsidRPr="00F807DC" w:rsidRDefault="00F807DC" w:rsidP="00EB4FB2">
            <w:pPr>
              <w:pStyle w:val="BodyTextIndent"/>
              <w:tabs>
                <w:tab w:val="clear" w:pos="720"/>
              </w:tabs>
              <w:overflowPunct w:val="0"/>
              <w:autoSpaceDE w:val="0"/>
              <w:autoSpaceDN w:val="0"/>
              <w:ind w:left="0"/>
              <w:textAlignment w:val="baseline"/>
            </w:pPr>
            <w:r w:rsidRPr="00F807DC">
              <w:t xml:space="preserve">means the disaster recovery and/or business continuity services (as the context may require) to be provided by the Supplier pursuant to </w:t>
            </w:r>
            <w:r w:rsidR="00E91523">
              <w:t xml:space="preserve">Schedule </w:t>
            </w:r>
            <w:r w:rsidRPr="00F807DC">
              <w:t xml:space="preserve"> </w:t>
            </w:r>
            <w:r w:rsidR="00EB4FB2">
              <w:t>5</w:t>
            </w:r>
            <w:r w:rsidRPr="00F807DC">
              <w:t xml:space="preserve"> (Disaster Recovery and Business Continuity);</w:t>
            </w:r>
          </w:p>
        </w:tc>
      </w:tr>
      <w:tr w:rsidR="00F807DC" w:rsidTr="00417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974" w:type="dxa"/>
            <w:gridSpan w:val="2"/>
            <w:tcBorders>
              <w:top w:val="nil"/>
              <w:left w:val="nil"/>
              <w:bottom w:val="nil"/>
              <w:right w:val="nil"/>
            </w:tcBorders>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t>"Disaster Recovery System"</w:t>
            </w:r>
            <w:r w:rsidRPr="00F807DC">
              <w:t xml:space="preserve"> </w:t>
            </w:r>
          </w:p>
        </w:tc>
        <w:tc>
          <w:tcPr>
            <w:tcW w:w="5443" w:type="dxa"/>
            <w:tcBorders>
              <w:top w:val="nil"/>
              <w:left w:val="nil"/>
              <w:bottom w:val="nil"/>
              <w:right w:val="nil"/>
            </w:tcBorders>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means the system identified by the Supplier in the Supplier Solution which shall be used for the purpose of delivering the Disaster Recovery Services; </w:t>
            </w:r>
          </w:p>
        </w:tc>
      </w:tr>
      <w:tr w:rsidR="00F807DC" w:rsidTr="00417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974" w:type="dxa"/>
            <w:gridSpan w:val="2"/>
            <w:tcBorders>
              <w:top w:val="nil"/>
              <w:left w:val="nil"/>
              <w:bottom w:val="nil"/>
              <w:right w:val="nil"/>
            </w:tcBorders>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t>"Dispute Resolution Procedure"</w:t>
            </w:r>
            <w:r w:rsidRPr="00F807DC">
              <w:t xml:space="preserve"> </w:t>
            </w:r>
          </w:p>
        </w:tc>
        <w:tc>
          <w:tcPr>
            <w:tcW w:w="5443" w:type="dxa"/>
            <w:tcBorders>
              <w:top w:val="nil"/>
              <w:left w:val="nil"/>
              <w:bottom w:val="nil"/>
              <w:right w:val="nil"/>
            </w:tcBorders>
            <w:shd w:val="clear" w:color="auto" w:fill="auto"/>
          </w:tcPr>
          <w:p w:rsidR="00F807DC" w:rsidRPr="00F807DC" w:rsidRDefault="00F807DC" w:rsidP="00EB4FB2">
            <w:pPr>
              <w:pStyle w:val="BodyTextIndent"/>
              <w:tabs>
                <w:tab w:val="clear" w:pos="720"/>
              </w:tabs>
              <w:overflowPunct w:val="0"/>
              <w:autoSpaceDE w:val="0"/>
              <w:autoSpaceDN w:val="0"/>
              <w:ind w:left="0"/>
              <w:textAlignment w:val="baseline"/>
            </w:pPr>
            <w:r w:rsidRPr="00F807DC">
              <w:t xml:space="preserve">means the dispute resolution procedure set out in Clause </w:t>
            </w:r>
            <w:r w:rsidR="009C3B8C" w:rsidRPr="00F807DC">
              <w:fldChar w:fldCharType="begin"/>
            </w:r>
            <w:r w:rsidRPr="00F807DC">
              <w:instrText xml:space="preserve"> REF _Ref313372098 \w \h </w:instrText>
            </w:r>
            <w:r w:rsidR="009C3B8C" w:rsidRPr="00F807DC">
              <w:fldChar w:fldCharType="separate"/>
            </w:r>
            <w:r w:rsidR="00F6103F">
              <w:t>49.2</w:t>
            </w:r>
            <w:r w:rsidR="009C3B8C" w:rsidRPr="00F807DC">
              <w:fldChar w:fldCharType="end"/>
            </w:r>
            <w:r w:rsidRPr="00F807DC">
              <w:t>;</w:t>
            </w:r>
          </w:p>
        </w:tc>
      </w:tr>
      <w:tr w:rsidR="00F807DC" w:rsidTr="00417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974" w:type="dxa"/>
            <w:gridSpan w:val="2"/>
            <w:tcBorders>
              <w:top w:val="nil"/>
              <w:left w:val="nil"/>
              <w:bottom w:val="nil"/>
              <w:right w:val="nil"/>
            </w:tcBorders>
            <w:shd w:val="clear" w:color="auto" w:fill="auto"/>
          </w:tcPr>
          <w:p w:rsidR="00F807DC" w:rsidRPr="00F807DC" w:rsidRDefault="00F807DC" w:rsidP="007E1B96">
            <w:pPr>
              <w:pStyle w:val="BodyTextIndent"/>
              <w:tabs>
                <w:tab w:val="clear" w:pos="720"/>
              </w:tabs>
              <w:overflowPunct w:val="0"/>
              <w:autoSpaceDE w:val="0"/>
              <w:autoSpaceDN w:val="0"/>
              <w:ind w:left="0"/>
              <w:textAlignment w:val="baseline"/>
            </w:pPr>
            <w:r w:rsidRPr="00F807DC">
              <w:rPr>
                <w:b/>
              </w:rPr>
              <w:t>"Employee Liabilities"</w:t>
            </w:r>
          </w:p>
        </w:tc>
        <w:tc>
          <w:tcPr>
            <w:tcW w:w="5443" w:type="dxa"/>
            <w:tcBorders>
              <w:top w:val="nil"/>
              <w:left w:val="nil"/>
              <w:bottom w:val="nil"/>
              <w:right w:val="nil"/>
            </w:tcBorders>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all claims actions, proceedings, orders, demands, complains, investigations and any award, compensation, damages, tribunal awards, fine, loss, order, penalty, disbursement, payment made by way of settlement and costs, expenses and legal costs reasonably incurred in connection with a claim or investigation including in relation to the following:</w:t>
            </w:r>
          </w:p>
        </w:tc>
      </w:tr>
      <w:tr w:rsidR="00F807DC" w:rsidTr="00417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974" w:type="dxa"/>
            <w:gridSpan w:val="2"/>
            <w:tcBorders>
              <w:top w:val="nil"/>
              <w:left w:val="nil"/>
              <w:bottom w:val="nil"/>
              <w:right w:val="nil"/>
            </w:tcBorders>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443" w:type="dxa"/>
            <w:tcBorders>
              <w:top w:val="nil"/>
              <w:left w:val="nil"/>
              <w:bottom w:val="nil"/>
              <w:right w:val="nil"/>
            </w:tcBorders>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(a)</w:t>
            </w:r>
            <w:r w:rsidRPr="00F807DC">
              <w:tab/>
              <w:t xml:space="preserve">redundancy payments including contractual or enhanced redundancy costs, termination costs and notice payments, </w:t>
            </w:r>
          </w:p>
        </w:tc>
      </w:tr>
      <w:tr w:rsidR="00F807DC" w:rsidTr="00417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974" w:type="dxa"/>
            <w:gridSpan w:val="2"/>
            <w:tcBorders>
              <w:top w:val="nil"/>
              <w:left w:val="nil"/>
              <w:bottom w:val="nil"/>
              <w:right w:val="nil"/>
            </w:tcBorders>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443" w:type="dxa"/>
            <w:tcBorders>
              <w:top w:val="nil"/>
              <w:left w:val="nil"/>
              <w:bottom w:val="nil"/>
              <w:right w:val="nil"/>
            </w:tcBorders>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(b)</w:t>
            </w:r>
            <w:r w:rsidRPr="00F807DC">
              <w:tab/>
              <w:t>unlawful deduction of wages;</w:t>
            </w:r>
          </w:p>
        </w:tc>
      </w:tr>
      <w:tr w:rsidR="00F807DC" w:rsidTr="00417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974" w:type="dxa"/>
            <w:gridSpan w:val="2"/>
            <w:tcBorders>
              <w:top w:val="nil"/>
              <w:left w:val="nil"/>
              <w:bottom w:val="nil"/>
              <w:right w:val="nil"/>
            </w:tcBorders>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443" w:type="dxa"/>
            <w:tcBorders>
              <w:top w:val="nil"/>
              <w:left w:val="nil"/>
              <w:bottom w:val="nil"/>
              <w:right w:val="nil"/>
            </w:tcBorders>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(c)</w:t>
            </w:r>
            <w:r w:rsidRPr="00F807DC">
              <w:tab/>
              <w:t>unfair, wrongful or constructive dismissal compensation;</w:t>
            </w:r>
          </w:p>
        </w:tc>
      </w:tr>
      <w:tr w:rsidR="00F807DC" w:rsidTr="00417F9A">
        <w:trPr>
          <w:gridAfter w:val="1"/>
          <w:wAfter w:w="108" w:type="dxa"/>
        </w:trPr>
        <w:tc>
          <w:tcPr>
            <w:tcW w:w="2974" w:type="dxa"/>
            <w:gridSpan w:val="2"/>
            <w:shd w:val="clear" w:color="auto" w:fill="auto"/>
          </w:tcPr>
          <w:p w:rsidR="00F807DC" w:rsidRDefault="00F807DC">
            <w:pPr>
              <w:pStyle w:val="BodyTextIndent2"/>
              <w:tabs>
                <w:tab w:val="clear" w:pos="720"/>
              </w:tabs>
              <w:overflowPunct w:val="0"/>
              <w:autoSpaceDE w:val="0"/>
              <w:autoSpaceDN w:val="0"/>
              <w:ind w:left="0"/>
              <w:textAlignment w:val="baseline"/>
            </w:pPr>
          </w:p>
        </w:tc>
        <w:tc>
          <w:tcPr>
            <w:tcW w:w="5443"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(d)</w:t>
            </w:r>
            <w:r w:rsidRPr="00F807DC">
              <w:tab/>
              <w:t>compensation claims for sex, race or disability discrimination or discrimination on the grounds of religion, belief or sexual orientation or claims for equal pay;</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3"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(e)</w:t>
            </w:r>
            <w:r w:rsidRPr="00F807DC">
              <w:tab/>
              <w:t>compensation for less favourable treatment of part-time workers;</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3" w:type="dxa"/>
            <w:shd w:val="clear" w:color="auto" w:fill="auto"/>
          </w:tcPr>
          <w:p w:rsidR="00F807DC" w:rsidRPr="00F807DC" w:rsidRDefault="00F807DC" w:rsidP="001B18A6">
            <w:pPr>
              <w:pStyle w:val="BodyTextIndent"/>
              <w:tabs>
                <w:tab w:val="clear" w:pos="720"/>
              </w:tabs>
              <w:overflowPunct w:val="0"/>
              <w:autoSpaceDE w:val="0"/>
              <w:autoSpaceDN w:val="0"/>
              <w:ind w:hanging="720"/>
              <w:textAlignment w:val="baseline"/>
            </w:pPr>
            <w:r w:rsidRPr="00F807DC">
              <w:t>(f)</w:t>
            </w:r>
            <w:r w:rsidRPr="00F807DC">
              <w:tab/>
              <w:t xml:space="preserve">outstanding debts and unlawful deduction of wages including any PAYE and National Insurance Contributions in relation to payments made by the Customer or the </w:t>
            </w:r>
            <w:r w:rsidRPr="00F807DC">
              <w:lastRenderedPageBreak/>
              <w:t>Replacement Supplier to a Transferring Supplier Employee which would have been payable by the Supplier or the Sub-</w:t>
            </w:r>
            <w:r w:rsidR="001B18A6">
              <w:t>C</w:t>
            </w:r>
            <w:r w:rsidRPr="00F807DC">
              <w:t>ontractor if such payment should have been made prior to the Service Transfer Date;</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3"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(g)</w:t>
            </w:r>
            <w:r w:rsidRPr="00F807DC">
              <w:tab/>
              <w:t>claims whether in tort, contract or statute or otherwise;</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3"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(h)</w:t>
            </w:r>
            <w:r w:rsidRPr="00F807DC">
              <w:tab/>
              <w:t>any investigation by the Equal Opportunities Commission, the Disability Rights Commission, or the Commission for Racial Equality or other enforcement, regulatory or supervisory body and of implementing any requirements which may arise from such investigation);]</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"Environmental Information Regulations"</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Environmental Information Regulations 2004 together with any guidance and/or codes of practice issued by the Information Commissioner or relevant government department in relation to such regulations;</w:t>
            </w:r>
          </w:p>
        </w:tc>
      </w:tr>
      <w:tr w:rsidR="00F807DC" w:rsidTr="00417F9A">
        <w:trPr>
          <w:gridAfter w:val="1"/>
          <w:wAfter w:w="108" w:type="dxa"/>
        </w:trPr>
        <w:tc>
          <w:tcPr>
            <w:tcW w:w="2974" w:type="dxa"/>
            <w:gridSpan w:val="2"/>
            <w:shd w:val="clear" w:color="auto" w:fill="auto"/>
          </w:tcPr>
          <w:p w:rsidR="00F807DC" w:rsidRPr="00093E12" w:rsidRDefault="00F807DC">
            <w:pPr>
              <w:pStyle w:val="BodyTextIndent"/>
              <w:tabs>
                <w:tab w:val="clear" w:pos="720"/>
              </w:tabs>
              <w:overflowPunct w:val="0"/>
              <w:autoSpaceDE w:val="0"/>
              <w:autoSpaceDN w:val="0"/>
              <w:ind w:left="0"/>
              <w:textAlignment w:val="baseline"/>
            </w:pPr>
            <w:r w:rsidRPr="00F807DC">
              <w:rPr>
                <w:b/>
              </w:rPr>
              <w:t>"Equipment"</w:t>
            </w:r>
          </w:p>
          <w:p w:rsidR="00093E12" w:rsidRDefault="00093E12" w:rsidP="00093E12">
            <w:pPr>
              <w:pStyle w:val="BodyTextIndent"/>
              <w:numPr>
                <w:ilvl w:val="0"/>
                <w:numId w:val="0"/>
              </w:numPr>
              <w:overflowPunct w:val="0"/>
              <w:autoSpaceDE w:val="0"/>
              <w:autoSpaceDN w:val="0"/>
              <w:ind w:left="720"/>
              <w:textAlignment w:val="baseline"/>
              <w:rPr>
                <w:b/>
              </w:rPr>
            </w:pPr>
          </w:p>
          <w:p w:rsidR="00093E12" w:rsidRDefault="00093E12" w:rsidP="00093E12">
            <w:pPr>
              <w:pStyle w:val="BodyTextIndent"/>
              <w:numPr>
                <w:ilvl w:val="0"/>
                <w:numId w:val="0"/>
              </w:numPr>
              <w:overflowPunct w:val="0"/>
              <w:autoSpaceDE w:val="0"/>
              <w:autoSpaceDN w:val="0"/>
              <w:ind w:left="720"/>
              <w:textAlignment w:val="baseline"/>
              <w:rPr>
                <w:b/>
              </w:rPr>
            </w:pPr>
          </w:p>
          <w:p w:rsidR="00093E12" w:rsidRDefault="00093E12" w:rsidP="00093E12">
            <w:pPr>
              <w:pStyle w:val="BodyTextIndent"/>
              <w:numPr>
                <w:ilvl w:val="0"/>
                <w:numId w:val="0"/>
              </w:numPr>
              <w:overflowPunct w:val="0"/>
              <w:autoSpaceDE w:val="0"/>
              <w:autoSpaceDN w:val="0"/>
              <w:textAlignment w:val="baseline"/>
              <w:rPr>
                <w:b/>
              </w:rPr>
            </w:pPr>
          </w:p>
          <w:p w:rsidR="00093E12" w:rsidRPr="00F807DC" w:rsidRDefault="00093E12" w:rsidP="00093E12">
            <w:pPr>
              <w:pStyle w:val="BodyTextIndent"/>
              <w:numPr>
                <w:ilvl w:val="0"/>
                <w:numId w:val="0"/>
              </w:numPr>
              <w:overflowPunct w:val="0"/>
              <w:autoSpaceDE w:val="0"/>
              <w:autoSpaceDN w:val="0"/>
              <w:textAlignment w:val="baseline"/>
            </w:pPr>
            <w:r>
              <w:rPr>
                <w:b/>
              </w:rPr>
              <w:t>“ERG”</w:t>
            </w:r>
          </w:p>
        </w:tc>
        <w:tc>
          <w:tcPr>
            <w:tcW w:w="5443" w:type="dxa"/>
            <w:shd w:val="clear" w:color="auto" w:fill="auto"/>
          </w:tcPr>
          <w:p w:rsidR="00F807DC" w:rsidRDefault="00F807DC">
            <w:pPr>
              <w:pStyle w:val="BodyTextIndent"/>
              <w:tabs>
                <w:tab w:val="clear" w:pos="720"/>
              </w:tabs>
              <w:overflowPunct w:val="0"/>
              <w:autoSpaceDE w:val="0"/>
              <w:autoSpaceDN w:val="0"/>
              <w:ind w:left="0"/>
              <w:textAlignment w:val="baseline"/>
            </w:pPr>
            <w:r w:rsidRPr="00F807DC">
              <w:t>means the Supplier's hardware, computer and telecoms devices, equipment, plant, materials and such other items supplied and used by the Supplier (but not hired, leased or loaned from the Customer) in the performance of its obligations under the Contract;</w:t>
            </w:r>
          </w:p>
          <w:p w:rsidR="00093E12" w:rsidRPr="00F807DC" w:rsidRDefault="00093E12">
            <w:pPr>
              <w:pStyle w:val="BodyTextIndent"/>
              <w:tabs>
                <w:tab w:val="clear" w:pos="720"/>
              </w:tabs>
              <w:overflowPunct w:val="0"/>
              <w:autoSpaceDE w:val="0"/>
              <w:autoSpaceDN w:val="0"/>
              <w:ind w:left="0"/>
              <w:textAlignment w:val="baseline"/>
            </w:pPr>
            <w:r w:rsidRPr="008D24D0">
              <w:rPr>
                <w:szCs w:val="22"/>
              </w:rPr>
              <w:t>means the</w:t>
            </w:r>
            <w:r>
              <w:rPr>
                <w:szCs w:val="22"/>
              </w:rPr>
              <w:t xml:space="preserve"> Cabinet Office Efficiency and Reform Group</w:t>
            </w:r>
            <w:r w:rsidRPr="008D24D0">
              <w:rPr>
                <w:szCs w:val="22"/>
              </w:rPr>
              <w:t>;</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"Exit Plan"</w:t>
            </w:r>
          </w:p>
        </w:tc>
        <w:tc>
          <w:tcPr>
            <w:tcW w:w="5443" w:type="dxa"/>
            <w:shd w:val="clear" w:color="auto" w:fill="auto"/>
          </w:tcPr>
          <w:p w:rsidR="00F807DC" w:rsidRPr="00F807DC" w:rsidRDefault="00F807DC" w:rsidP="004500CE">
            <w:pPr>
              <w:pStyle w:val="BodyTextIndent"/>
              <w:tabs>
                <w:tab w:val="clear" w:pos="720"/>
              </w:tabs>
              <w:overflowPunct w:val="0"/>
              <w:autoSpaceDE w:val="0"/>
              <w:autoSpaceDN w:val="0"/>
              <w:ind w:left="0"/>
              <w:textAlignment w:val="baseline"/>
            </w:pPr>
            <w:r w:rsidRPr="00F807DC">
              <w:t>has the meaning set out in Clause</w:t>
            </w:r>
            <w:r w:rsidR="004500CE">
              <w:t xml:space="preserve"> 5.</w:t>
            </w:r>
            <w:r w:rsidR="00EB4FB2">
              <w:t>7</w:t>
            </w:r>
            <w:r w:rsidR="004500CE">
              <w:t>;</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"Expiry Date"</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date set out in paragraph 1.2 of the Order Form;</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["Fair Deal Employee"</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 the Transferring Customer Employees and (b) those Former Supplier Employees whose period of continuous employment commenced with and who originally transferred from employment with central or local government or a public sector employer pursuant to a Relevant Transfer under TUPE (or the predecessor legislation to TUPE), and who remain in employment relating to the provision of services to which that Relevant Transfer applied;]</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"FOIA"</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means the Freedom of Information Act 2000 and any subordinate legislation made under that Act from time to time together with any guidance and/or codes of practice issued by the Information Commissioner or relevant government department in relation to such </w:t>
            </w:r>
            <w:r w:rsidRPr="00F807DC">
              <w:lastRenderedPageBreak/>
              <w:t>legislation;</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lastRenderedPageBreak/>
              <w:t>"Force Majeure</w:t>
            </w:r>
            <w:r w:rsidRPr="00F807DC">
              <w:t>"</w:t>
            </w: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means any event, occurrence or cause affecting the performance by either the Customer or the Supplier of its obligations arising from: </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3"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a)</w:t>
            </w:r>
            <w:r w:rsidRPr="00F807DC">
              <w:tab/>
              <w:t>acts, events, omissions, happenings or non-happenings beyond the reasonable control of the Affected Party;</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3"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b)</w:t>
            </w:r>
            <w:r w:rsidRPr="00F807DC">
              <w:tab/>
              <w:t xml:space="preserve"> riots, war or armed conflict, acts of terrorism, nuclear, biological or chemical warfare;</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3"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c)</w:t>
            </w:r>
            <w:r w:rsidRPr="00F807DC">
              <w:tab/>
              <w:t>acts of government, local government or Regulatory Bodies;</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3"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d)</w:t>
            </w:r>
            <w:r w:rsidRPr="00F807DC">
              <w:tab/>
              <w:t>fire, flood or any disaster;</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3"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e)</w:t>
            </w:r>
            <w:r w:rsidRPr="00F807DC">
              <w:tab/>
              <w:t xml:space="preserve">an industrial dispute affecting a third party for which a substitute third party is not reasonably available but excluding: </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any industrial dispute relating to the Supplier, the Supplier’s Staff or any other failure in the Supplier or the Sub-Contractor's supply chain; and</w:t>
            </w:r>
          </w:p>
        </w:tc>
      </w:tr>
      <w:tr w:rsidR="00F807DC" w:rsidTr="00417F9A">
        <w:trPr>
          <w:gridAfter w:val="1"/>
          <w:wAfter w:w="108" w:type="dxa"/>
        </w:trPr>
        <w:tc>
          <w:tcPr>
            <w:tcW w:w="2974" w:type="dxa"/>
            <w:gridSpan w:val="2"/>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3"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any event or occurrence which is attributable to the wilful act, neglect or failure to take reasonable precautions against the event or occurrence by the Party concerned;</w:t>
            </w:r>
          </w:p>
        </w:tc>
      </w:tr>
    </w:tbl>
    <w:p w:rsidR="00F807DC" w:rsidRDefault="00F807DC">
      <w:pPr>
        <w:spacing w:after="0"/>
        <w:rPr>
          <w:vanish/>
        </w:rPr>
      </w:pPr>
    </w:p>
    <w:tbl>
      <w:tblPr>
        <w:tblW w:w="0" w:type="auto"/>
        <w:tblInd w:w="828" w:type="dxa"/>
        <w:tblLook w:val="04A0" w:firstRow="1" w:lastRow="0" w:firstColumn="1" w:lastColumn="0" w:noHBand="0" w:noVBand="1"/>
      </w:tblPr>
      <w:tblGrid>
        <w:gridCol w:w="2970"/>
        <w:gridCol w:w="5447"/>
      </w:tblGrid>
      <w:tr w:rsidR="00F807DC">
        <w:tc>
          <w:tcPr>
            <w:tcW w:w="2970" w:type="dxa"/>
            <w:shd w:val="clear" w:color="auto" w:fill="auto"/>
          </w:tcPr>
          <w:p w:rsidR="00F807DC" w:rsidRDefault="00F807DC">
            <w:pPr>
              <w:pStyle w:val="BodyTextIndent"/>
              <w:tabs>
                <w:tab w:val="clear" w:pos="720"/>
              </w:tabs>
              <w:overflowPunct w:val="0"/>
              <w:autoSpaceDE w:val="0"/>
              <w:autoSpaceDN w:val="0"/>
              <w:ind w:left="0"/>
              <w:textAlignment w:val="baseline"/>
            </w:pPr>
            <w:r w:rsidRPr="00F807DC">
              <w:rPr>
                <w:b/>
              </w:rPr>
              <w:t>"Framework Agreement</w:t>
            </w:r>
            <w:r w:rsidRPr="00F807DC">
              <w:t>"</w:t>
            </w:r>
          </w:p>
          <w:p w:rsidR="004500CE" w:rsidRDefault="004500CE" w:rsidP="004500CE">
            <w:pPr>
              <w:pStyle w:val="BodyTextIndent"/>
              <w:numPr>
                <w:ilvl w:val="0"/>
                <w:numId w:val="0"/>
              </w:numPr>
              <w:overflowPunct w:val="0"/>
              <w:autoSpaceDE w:val="0"/>
              <w:autoSpaceDN w:val="0"/>
              <w:textAlignment w:val="baseline"/>
            </w:pPr>
          </w:p>
          <w:p w:rsidR="004500CE" w:rsidRPr="004500CE" w:rsidRDefault="004500CE" w:rsidP="004500CE">
            <w:pPr>
              <w:pStyle w:val="BodyTextIndent"/>
              <w:numPr>
                <w:ilvl w:val="0"/>
                <w:numId w:val="0"/>
              </w:numPr>
              <w:overflowPunct w:val="0"/>
              <w:autoSpaceDE w:val="0"/>
              <w:autoSpaceDN w:val="0"/>
              <w:textAlignment w:val="baseline"/>
              <w:rPr>
                <w:b/>
              </w:rPr>
            </w:pPr>
            <w:r>
              <w:rPr>
                <w:b/>
              </w:rPr>
              <w:t>“Framework Price(s)”</w:t>
            </w:r>
          </w:p>
        </w:tc>
        <w:tc>
          <w:tcPr>
            <w:tcW w:w="5447" w:type="dxa"/>
            <w:shd w:val="clear" w:color="auto" w:fill="auto"/>
          </w:tcPr>
          <w:p w:rsidR="00F807DC" w:rsidRDefault="00F807DC">
            <w:pPr>
              <w:pStyle w:val="BodyTextIndent"/>
              <w:tabs>
                <w:tab w:val="clear" w:pos="720"/>
              </w:tabs>
              <w:overflowPunct w:val="0"/>
              <w:autoSpaceDE w:val="0"/>
              <w:autoSpaceDN w:val="0"/>
              <w:ind w:left="0"/>
              <w:textAlignment w:val="baseline"/>
            </w:pPr>
            <w:r w:rsidRPr="00F807DC">
              <w:t>means the framework agreement between the Authority and the Supplier referred to in the Order Form;</w:t>
            </w:r>
          </w:p>
          <w:p w:rsidR="004500CE" w:rsidRPr="00F807DC" w:rsidRDefault="004500CE" w:rsidP="004500CE">
            <w:pPr>
              <w:pStyle w:val="BodyTextIndent"/>
              <w:tabs>
                <w:tab w:val="clear" w:pos="720"/>
                <w:tab w:val="num" w:pos="30"/>
              </w:tabs>
              <w:ind w:left="30"/>
            </w:pPr>
            <w:r>
              <w:rPr>
                <w:szCs w:val="22"/>
              </w:rPr>
              <w:t>means the price(s) applicable to the provision of the Services set out in Framework Schedule 3 (Charging Structure);</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"Fraud"</w:t>
            </w:r>
          </w:p>
        </w:tc>
        <w:tc>
          <w:tcPr>
            <w:tcW w:w="5447" w:type="dxa"/>
            <w:shd w:val="clear" w:color="auto" w:fill="auto"/>
          </w:tcPr>
          <w:p w:rsidR="00F807DC" w:rsidRPr="00F807DC" w:rsidRDefault="00F807DC" w:rsidP="004500CE">
            <w:pPr>
              <w:pStyle w:val="BodyTextIndent"/>
              <w:tabs>
                <w:tab w:val="clear" w:pos="720"/>
              </w:tabs>
              <w:overflowPunct w:val="0"/>
              <w:autoSpaceDE w:val="0"/>
              <w:autoSpaceDN w:val="0"/>
              <w:ind w:left="0"/>
              <w:textAlignment w:val="baseline"/>
            </w:pPr>
            <w:r w:rsidRPr="00F807DC">
              <w:t xml:space="preserve">means any offence under any Laws creating offences in respect of fraudulent acts or in relation to the Misrepresentation Act 1967 or at common law in respect of fraudulent acts in relation to the Contract or defrauding or attempting to defraud or conspiring to defraud a Contracting </w:t>
            </w:r>
            <w:r w:rsidR="004500CE">
              <w:t xml:space="preserve">Body </w:t>
            </w:r>
            <w:r w:rsidRPr="00F807DC">
              <w:t>or the Customer;</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"General Principles"</w:t>
            </w:r>
            <w:r w:rsidRPr="00F807DC">
              <w:t xml:space="preserve"> </w:t>
            </w:r>
          </w:p>
        </w:tc>
        <w:tc>
          <w:tcPr>
            <w:tcW w:w="5447" w:type="dxa"/>
            <w:shd w:val="clear" w:color="auto" w:fill="auto"/>
          </w:tcPr>
          <w:p w:rsidR="00F807DC" w:rsidRPr="00F807DC" w:rsidRDefault="00F807DC" w:rsidP="00EB4FB2">
            <w:pPr>
              <w:pStyle w:val="BodyTextIndent"/>
              <w:tabs>
                <w:tab w:val="clear" w:pos="720"/>
              </w:tabs>
              <w:overflowPunct w:val="0"/>
              <w:autoSpaceDE w:val="0"/>
              <w:autoSpaceDN w:val="0"/>
              <w:ind w:left="0"/>
              <w:textAlignment w:val="baseline"/>
            </w:pPr>
            <w:r w:rsidRPr="00F807DC">
              <w:t xml:space="preserve">has the meaning set out in paragraph 1.2.1 of </w:t>
            </w:r>
            <w:r w:rsidR="00E91523">
              <w:t xml:space="preserve">Schedule </w:t>
            </w:r>
            <w:r w:rsidR="00EB4FB2">
              <w:t>5</w:t>
            </w:r>
            <w:r w:rsidRPr="00F807DC">
              <w:t xml:space="preserve"> (Disaster Recovery and Business Continuity);</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["Gold Licence Terms"</w:t>
            </w:r>
            <w:r w:rsidRPr="00F807DC">
              <w:t xml:space="preserve"> </w:t>
            </w:r>
          </w:p>
        </w:tc>
        <w:tc>
          <w:tcPr>
            <w:tcW w:w="5447" w:type="dxa"/>
            <w:shd w:val="clear" w:color="auto" w:fill="auto"/>
          </w:tcPr>
          <w:p w:rsidR="00F807DC" w:rsidRPr="00F807DC" w:rsidRDefault="00F807DC" w:rsidP="00EB4FB2">
            <w:pPr>
              <w:pStyle w:val="BodyTextIndent"/>
              <w:tabs>
                <w:tab w:val="clear" w:pos="720"/>
              </w:tabs>
              <w:overflowPunct w:val="0"/>
              <w:autoSpaceDE w:val="0"/>
              <w:autoSpaceDN w:val="0"/>
              <w:ind w:left="0"/>
              <w:textAlignment w:val="baseline"/>
            </w:pPr>
            <w:r w:rsidRPr="00F807DC">
              <w:t xml:space="preserve">means the terms set out in </w:t>
            </w:r>
            <w:r w:rsidR="00E91523">
              <w:t>Schedule</w:t>
            </w:r>
            <w:r w:rsidR="00EB4FB2">
              <w:t xml:space="preserve"> 7</w:t>
            </w:r>
            <w:r w:rsidRPr="00F807DC">
              <w:t xml:space="preserve"> paragraph </w:t>
            </w:r>
            <w:r w:rsidR="004500CE">
              <w:t>3</w:t>
            </w:r>
            <w:r w:rsidRPr="00F807DC">
              <w:t xml:space="preserve"> that shall apply to all elements of Gold Software;]</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lastRenderedPageBreak/>
              <w:t>["Gold Software"</w:t>
            </w:r>
          </w:p>
        </w:tc>
        <w:tc>
          <w:tcPr>
            <w:tcW w:w="5447" w:type="dxa"/>
            <w:shd w:val="clear" w:color="auto" w:fill="auto"/>
          </w:tcPr>
          <w:p w:rsidR="00F807DC" w:rsidRPr="00F807DC" w:rsidRDefault="00F807DC" w:rsidP="00D116DA">
            <w:pPr>
              <w:pStyle w:val="BodyTextIndent"/>
              <w:tabs>
                <w:tab w:val="clear" w:pos="720"/>
              </w:tabs>
              <w:overflowPunct w:val="0"/>
              <w:autoSpaceDE w:val="0"/>
              <w:autoSpaceDN w:val="0"/>
              <w:ind w:left="0"/>
              <w:textAlignment w:val="baseline"/>
            </w:pPr>
            <w:r w:rsidRPr="00F807DC">
              <w:t>means software identified as such in paragraph 4 of the Order Form [together with all other software which is not listed in paragraph 4 of the Order Form but which is or will be used by the Supplier or any Sub-</w:t>
            </w:r>
            <w:r w:rsidR="00D116DA">
              <w:t>C</w:t>
            </w:r>
            <w:r w:rsidRPr="00F807DC">
              <w:t xml:space="preserve">ontractor for the purposes of providing the Services or is embedded in and in respect of such other software </w:t>
            </w:r>
            <w:r w:rsidR="004500CE">
              <w:t>a</w:t>
            </w:r>
            <w:r w:rsidRPr="00F807DC">
              <w:t>s required to be licensed in order for the Customer to receive the benefit of and/or make use of the Services];]</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"Good Industry Practice"</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["Guarantee"</w:t>
            </w:r>
          </w:p>
        </w:tc>
        <w:tc>
          <w:tcPr>
            <w:tcW w:w="5447" w:type="dxa"/>
            <w:shd w:val="clear" w:color="auto" w:fill="auto"/>
          </w:tcPr>
          <w:p w:rsidR="00F807DC" w:rsidRPr="00F807DC" w:rsidRDefault="00F807DC" w:rsidP="00EB4FB2">
            <w:pPr>
              <w:pStyle w:val="BodyTextIndent"/>
              <w:tabs>
                <w:tab w:val="clear" w:pos="720"/>
              </w:tabs>
              <w:overflowPunct w:val="0"/>
              <w:autoSpaceDE w:val="0"/>
              <w:autoSpaceDN w:val="0"/>
              <w:ind w:left="0"/>
              <w:textAlignment w:val="baseline"/>
            </w:pPr>
            <w:r w:rsidRPr="00F807DC">
              <w:t xml:space="preserve">means the deed of guarantee set out in </w:t>
            </w:r>
            <w:r w:rsidR="00E91523">
              <w:t xml:space="preserve">Schedule </w:t>
            </w:r>
            <w:r w:rsidRPr="00F807DC">
              <w:t xml:space="preserve"> </w:t>
            </w:r>
            <w:r w:rsidR="00EB4FB2">
              <w:t>3</w:t>
            </w:r>
            <w:r w:rsidRPr="00F807DC">
              <w:t>;]</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["Guarantor"</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Supplier's parent company identified in the Order Form (if any);]</w:t>
            </w:r>
          </w:p>
        </w:tc>
      </w:tr>
      <w:tr w:rsidR="00F807DC">
        <w:tc>
          <w:tcPr>
            <w:tcW w:w="2970" w:type="dxa"/>
            <w:shd w:val="clear" w:color="auto" w:fill="auto"/>
          </w:tcPr>
          <w:p w:rsidR="00F807DC" w:rsidRPr="004500CE" w:rsidRDefault="00F807DC">
            <w:pPr>
              <w:pStyle w:val="BodyTextIndent"/>
              <w:tabs>
                <w:tab w:val="clear" w:pos="720"/>
              </w:tabs>
              <w:overflowPunct w:val="0"/>
              <w:autoSpaceDE w:val="0"/>
              <w:autoSpaceDN w:val="0"/>
              <w:ind w:left="0"/>
              <w:textAlignment w:val="baseline"/>
            </w:pPr>
            <w:r w:rsidRPr="00F807DC">
              <w:rPr>
                <w:b/>
              </w:rPr>
              <w:t>"Holding Company"</w:t>
            </w:r>
          </w:p>
          <w:p w:rsidR="004500CE" w:rsidRPr="004500CE" w:rsidRDefault="004500CE" w:rsidP="004500CE">
            <w:pPr>
              <w:pStyle w:val="BodyTextIndent"/>
              <w:numPr>
                <w:ilvl w:val="0"/>
                <w:numId w:val="0"/>
              </w:numPr>
              <w:overflowPunct w:val="0"/>
              <w:autoSpaceDE w:val="0"/>
              <w:autoSpaceDN w:val="0"/>
              <w:textAlignment w:val="baseline"/>
              <w:rPr>
                <w:b/>
              </w:rPr>
            </w:pPr>
            <w:r>
              <w:rPr>
                <w:b/>
              </w:rPr>
              <w:t>“HMRC”</w:t>
            </w:r>
          </w:p>
        </w:tc>
        <w:tc>
          <w:tcPr>
            <w:tcW w:w="5447" w:type="dxa"/>
            <w:shd w:val="clear" w:color="auto" w:fill="auto"/>
          </w:tcPr>
          <w:p w:rsidR="00F807DC" w:rsidRDefault="00F807DC">
            <w:pPr>
              <w:pStyle w:val="BodyTextIndent"/>
              <w:tabs>
                <w:tab w:val="clear" w:pos="720"/>
              </w:tabs>
              <w:overflowPunct w:val="0"/>
              <w:autoSpaceDE w:val="0"/>
              <w:autoSpaceDN w:val="0"/>
              <w:ind w:left="0"/>
              <w:textAlignment w:val="baseline"/>
            </w:pPr>
            <w:r w:rsidRPr="00F807DC">
              <w:t>shall have the meaning given to it in section 1159 and Schedule 6 of the Companies Act 2006;</w:t>
            </w:r>
          </w:p>
          <w:p w:rsidR="004500CE" w:rsidRPr="00F807DC" w:rsidRDefault="004500CE" w:rsidP="004500CE">
            <w:pPr>
              <w:pStyle w:val="BodyTextIndent"/>
              <w:numPr>
                <w:ilvl w:val="0"/>
                <w:numId w:val="0"/>
              </w:numPr>
            </w:pPr>
            <w:r>
              <w:rPr>
                <w:bCs/>
                <w:color w:val="000000"/>
                <w:szCs w:val="22"/>
              </w:rPr>
              <w:t>means Her Majesty’s Revenue and Customs;</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["ICT"</w:t>
            </w:r>
            <w:r w:rsidRPr="00F807DC">
              <w:t xml:space="preserve">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information and communications technology;]</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["ICT Environment"</w:t>
            </w:r>
            <w:r w:rsidRPr="00F807DC">
              <w:t xml:space="preserve">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Customer System and the Supplier System;]</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"Implementation Plan"</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plan referred to in paragraph 5.1 of the Order Form;</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"Information"</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has the meaning given under section 84 of the FOIA;</w:t>
            </w:r>
          </w:p>
        </w:tc>
      </w:tr>
      <w:tr w:rsidR="00F807DC">
        <w:tc>
          <w:tcPr>
            <w:tcW w:w="2970" w:type="dxa"/>
            <w:shd w:val="clear" w:color="auto" w:fill="auto"/>
          </w:tcPr>
          <w:p w:rsidR="00F807DC" w:rsidRPr="00F807DC" w:rsidRDefault="00F807DC">
            <w:pPr>
              <w:pStyle w:val="BodyTextIndent"/>
              <w:keepNext/>
              <w:tabs>
                <w:tab w:val="clear" w:pos="720"/>
              </w:tabs>
              <w:overflowPunct w:val="0"/>
              <w:autoSpaceDE w:val="0"/>
              <w:autoSpaceDN w:val="0"/>
              <w:ind w:left="0"/>
              <w:jc w:val="left"/>
              <w:textAlignment w:val="baseline"/>
              <w:rPr>
                <w:b/>
              </w:rPr>
            </w:pPr>
            <w:r w:rsidRPr="00F807DC">
              <w:rPr>
                <w:b/>
              </w:rPr>
              <w:t>"Intellectual Property Rights"</w:t>
            </w:r>
            <w:r w:rsidRPr="00F807DC">
              <w:t xml:space="preserve"> </w:t>
            </w:r>
            <w:r w:rsidRPr="00F807DC">
              <w:rPr>
                <w:b/>
              </w:rPr>
              <w:t xml:space="preserve">or "IPRs"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rPr>
                <w:b/>
              </w:rPr>
            </w:pPr>
          </w:p>
        </w:tc>
        <w:tc>
          <w:tcPr>
            <w:tcW w:w="5447"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(a)</w:t>
            </w:r>
            <w:r w:rsidRPr="00F807DC">
              <w:tab/>
              <w:t xml:space="preserve">patents, inventions, </w:t>
            </w:r>
            <w:proofErr w:type="spellStart"/>
            <w:r w:rsidRPr="00F807DC">
              <w:t>trade marks</w:t>
            </w:r>
            <w:proofErr w:type="spellEnd"/>
            <w:r w:rsidRPr="00F807DC">
              <w:t>, service marks, logos, design rights (whether registerable or otherwise), applications for any of the foregoing, copyright, database rights, semi-conductor topography rights, rights in inventions, domain names and website addresses, trade or business names, rights in Know-How and moral rights and other similar rights or obligations whether registerable or not;</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rPr>
                <w:b/>
              </w:rPr>
            </w:pPr>
          </w:p>
        </w:tc>
        <w:tc>
          <w:tcPr>
            <w:tcW w:w="5447" w:type="dxa"/>
            <w:shd w:val="clear" w:color="auto" w:fill="auto"/>
          </w:tcPr>
          <w:p w:rsidR="00F807DC" w:rsidRPr="00F807DC" w:rsidRDefault="00F807DC">
            <w:pPr>
              <w:pStyle w:val="BodyTextIndent"/>
              <w:numPr>
                <w:ilvl w:val="0"/>
                <w:numId w:val="0"/>
              </w:numPr>
              <w:overflowPunct w:val="0"/>
              <w:autoSpaceDE w:val="0"/>
              <w:autoSpaceDN w:val="0"/>
              <w:ind w:left="720" w:hanging="720"/>
              <w:textAlignment w:val="baseline"/>
            </w:pPr>
            <w:r w:rsidRPr="00F807DC">
              <w:t>(b)</w:t>
            </w:r>
            <w:r w:rsidRPr="00F807DC">
              <w:tab/>
              <w:t>applications for registration, and the right to apply for registration, for any of the rights listed at (a) that are capable of being registered in any country or jurisdiction; and</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rPr>
                <w:b/>
              </w:rPr>
            </w:pPr>
          </w:p>
        </w:tc>
        <w:tc>
          <w:tcPr>
            <w:tcW w:w="5447" w:type="dxa"/>
            <w:shd w:val="clear" w:color="auto" w:fill="auto"/>
          </w:tcPr>
          <w:p w:rsidR="00F807DC" w:rsidRPr="00F807DC" w:rsidRDefault="00F807DC">
            <w:pPr>
              <w:pStyle w:val="BodyTextIndent"/>
              <w:numPr>
                <w:ilvl w:val="0"/>
                <w:numId w:val="0"/>
              </w:numPr>
              <w:overflowPunct w:val="0"/>
              <w:autoSpaceDE w:val="0"/>
              <w:autoSpaceDN w:val="0"/>
              <w:ind w:left="720" w:hanging="720"/>
              <w:textAlignment w:val="baseline"/>
            </w:pPr>
            <w:r w:rsidRPr="00F807DC">
              <w:t>(c)</w:t>
            </w:r>
            <w:r w:rsidRPr="00F807DC">
              <w:tab/>
              <w:t>all other rights whether registerable or not having equivalent or similar effect in any country or jurisdiction (including but not limited to the United Kingdom) and the right to sue for passing off;</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 </w:t>
            </w:r>
            <w:r w:rsidRPr="00F807DC">
              <w:rPr>
                <w:b/>
              </w:rPr>
              <w:t>["ITT Response"</w:t>
            </w:r>
          </w:p>
        </w:tc>
        <w:tc>
          <w:tcPr>
            <w:tcW w:w="5447" w:type="dxa"/>
            <w:shd w:val="clear" w:color="auto" w:fill="auto"/>
          </w:tcPr>
          <w:p w:rsidR="00F807DC" w:rsidRPr="00F807DC" w:rsidRDefault="00F807DC" w:rsidP="00E16F2E">
            <w:pPr>
              <w:pStyle w:val="BodyTextIndent"/>
              <w:tabs>
                <w:tab w:val="clear" w:pos="720"/>
              </w:tabs>
              <w:overflowPunct w:val="0"/>
              <w:autoSpaceDE w:val="0"/>
              <w:autoSpaceDN w:val="0"/>
              <w:ind w:left="0"/>
              <w:textAlignment w:val="baseline"/>
            </w:pPr>
            <w:r w:rsidRPr="00F807DC">
              <w:t xml:space="preserve">means the response submitted by the Supplier to the Invitation to Tender issued by the Authority on </w:t>
            </w:r>
            <w:r w:rsidR="00E16F2E">
              <w:t>11/06/2012</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"Key Personnel"</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individuals (if any) identified in paragraph 3.2 of the Order Form;</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"Know-How"</w:t>
            </w:r>
            <w:r w:rsidRPr="00F807DC">
              <w:t xml:space="preserve">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all ideas, concepts, schemes, information, knowledge, techniques, methodology, and anything else in the nature of know-how relating to the Services but excluding know-how already in the Supplier's or the Customer's possession before the Commencement Date;</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"Law"</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tc>
      </w:tr>
      <w:tr w:rsidR="00F807DC">
        <w:tc>
          <w:tcPr>
            <w:tcW w:w="2970" w:type="dxa"/>
            <w:shd w:val="clear" w:color="auto" w:fill="auto"/>
          </w:tcPr>
          <w:p w:rsidR="00F807DC" w:rsidRPr="00F807DC" w:rsidRDefault="00E706E2">
            <w:pPr>
              <w:pStyle w:val="BodyTextIndent"/>
              <w:tabs>
                <w:tab w:val="clear" w:pos="720"/>
              </w:tabs>
              <w:overflowPunct w:val="0"/>
              <w:autoSpaceDE w:val="0"/>
              <w:autoSpaceDN w:val="0"/>
              <w:ind w:left="0"/>
              <w:textAlignment w:val="baseline"/>
              <w:rPr>
                <w:b/>
              </w:rPr>
            </w:pPr>
            <w:r>
              <w:rPr>
                <w:b/>
              </w:rPr>
              <w:t>[</w:t>
            </w:r>
            <w:r w:rsidR="00F807DC" w:rsidRPr="00F807DC">
              <w:rPr>
                <w:b/>
              </w:rPr>
              <w:t>"List x"</w:t>
            </w:r>
          </w:p>
        </w:tc>
        <w:tc>
          <w:tcPr>
            <w:tcW w:w="5447" w:type="dxa"/>
            <w:shd w:val="clear" w:color="auto" w:fill="auto"/>
          </w:tcPr>
          <w:p w:rsidR="00F807DC" w:rsidRPr="00F807DC" w:rsidRDefault="00F807DC" w:rsidP="00E706E2">
            <w:pPr>
              <w:pStyle w:val="BodyTextIndent"/>
              <w:tabs>
                <w:tab w:val="clear" w:pos="720"/>
              </w:tabs>
              <w:overflowPunct w:val="0"/>
              <w:autoSpaceDE w:val="0"/>
              <w:autoSpaceDN w:val="0"/>
              <w:ind w:left="0"/>
              <w:textAlignment w:val="baseline"/>
            </w:pPr>
            <w:r w:rsidRPr="00F807DC">
              <w:t>means, in relation to a Sub</w:t>
            </w:r>
            <w:r w:rsidR="00E706E2">
              <w:t>-C</w:t>
            </w:r>
            <w:r w:rsidRPr="00F807DC">
              <w:t>ontractor, one who has been placed on List x in accordance with Ministry of Defence guidelines and procedures, due to that Sub</w:t>
            </w:r>
            <w:r w:rsidR="00E706E2">
              <w:t>-C</w:t>
            </w:r>
            <w:r w:rsidRPr="00F807DC">
              <w:t>ontractor undertaking work on its premises marked as "CONFIDENTIAL" or above</w:t>
            </w:r>
            <w:r w:rsidR="00E706E2">
              <w:t>;]</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"Management Information"</w:t>
            </w:r>
          </w:p>
        </w:tc>
        <w:tc>
          <w:tcPr>
            <w:tcW w:w="5447" w:type="dxa"/>
            <w:shd w:val="clear" w:color="auto" w:fill="auto"/>
          </w:tcPr>
          <w:p w:rsidR="00F807DC" w:rsidRPr="00F807DC" w:rsidRDefault="00F807DC" w:rsidP="00EB4FB2">
            <w:pPr>
              <w:pStyle w:val="BodyTextIndent"/>
              <w:tabs>
                <w:tab w:val="clear" w:pos="720"/>
              </w:tabs>
              <w:overflowPunct w:val="0"/>
              <w:autoSpaceDE w:val="0"/>
              <w:autoSpaceDN w:val="0"/>
              <w:ind w:left="0"/>
              <w:textAlignment w:val="baseline"/>
            </w:pPr>
            <w:r w:rsidRPr="00F807DC">
              <w:t xml:space="preserve">means the management information specified in Framework Schedule </w:t>
            </w:r>
            <w:r w:rsidR="00EB4FB2">
              <w:t>8</w:t>
            </w:r>
            <w:r w:rsidRPr="00F807DC">
              <w:t xml:space="preserve"> (Management Information Requirements);</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"Malicious Software"</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w:t>
            </w:r>
            <w:r w:rsidRPr="00F807DC">
              <w:lastRenderedPageBreak/>
              <w:t>existence;</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lastRenderedPageBreak/>
              <w:t xml:space="preserve">"Material Breach" </w:t>
            </w:r>
          </w:p>
        </w:tc>
        <w:tc>
          <w:tcPr>
            <w:tcW w:w="5447" w:type="dxa"/>
            <w:shd w:val="clear" w:color="auto" w:fill="auto"/>
          </w:tcPr>
          <w:p w:rsidR="00F807DC" w:rsidRPr="00F807DC" w:rsidRDefault="00F807DC" w:rsidP="00E706E2">
            <w:pPr>
              <w:pStyle w:val="BodyTextIndent"/>
              <w:tabs>
                <w:tab w:val="clear" w:pos="720"/>
              </w:tabs>
              <w:overflowPunct w:val="0"/>
              <w:autoSpaceDE w:val="0"/>
              <w:autoSpaceDN w:val="0"/>
              <w:ind w:left="0"/>
              <w:textAlignment w:val="baseline"/>
            </w:pPr>
            <w:r w:rsidRPr="00F807DC">
              <w:t xml:space="preserve">means a material breach of this Contract [and/or, breach by the Supplier of any of the following Clauses: Clause </w:t>
            </w:r>
            <w:r w:rsidR="009C3B8C" w:rsidRPr="00F807DC">
              <w:fldChar w:fldCharType="begin"/>
            </w:r>
            <w:r w:rsidRPr="00F807DC">
              <w:instrText xml:space="preserve"> REF _Ref313372140 \w \h </w:instrText>
            </w:r>
            <w:r w:rsidR="009C3B8C" w:rsidRPr="00F807DC">
              <w:fldChar w:fldCharType="separate"/>
            </w:r>
            <w:r w:rsidR="00F6103F">
              <w:t>8</w:t>
            </w:r>
            <w:r w:rsidR="009C3B8C" w:rsidRPr="00F807DC">
              <w:fldChar w:fldCharType="end"/>
            </w:r>
            <w:r w:rsidRPr="00F807DC">
              <w:t xml:space="preserve"> (Monitoring of Contract Performance), Clause </w:t>
            </w:r>
            <w:r w:rsidR="009C3B8C" w:rsidRPr="00F807DC">
              <w:fldChar w:fldCharType="begin"/>
            </w:r>
            <w:r w:rsidRPr="00F807DC">
              <w:instrText xml:space="preserve"> REF _Ref313372148 \w \h </w:instrText>
            </w:r>
            <w:r w:rsidR="009C3B8C" w:rsidRPr="00F807DC">
              <w:fldChar w:fldCharType="separate"/>
            </w:r>
            <w:r w:rsidR="00F6103F">
              <w:t>9</w:t>
            </w:r>
            <w:r w:rsidR="009C3B8C" w:rsidRPr="00F807DC">
              <w:fldChar w:fldCharType="end"/>
            </w:r>
            <w:r w:rsidRPr="00F807DC">
              <w:t xml:space="preserve"> (Continuous Improvement), Clause </w:t>
            </w:r>
            <w:r w:rsidR="009C3B8C" w:rsidRPr="00F807DC">
              <w:fldChar w:fldCharType="begin"/>
            </w:r>
            <w:r w:rsidRPr="00F807DC">
              <w:instrText xml:space="preserve"> REF _Ref313367297 \w \h </w:instrText>
            </w:r>
            <w:r w:rsidR="009C3B8C" w:rsidRPr="00F807DC">
              <w:fldChar w:fldCharType="separate"/>
            </w:r>
            <w:r w:rsidR="00F6103F">
              <w:t>22.5</w:t>
            </w:r>
            <w:r w:rsidR="009C3B8C" w:rsidRPr="00F807DC">
              <w:fldChar w:fldCharType="end"/>
            </w:r>
            <w:r w:rsidRPr="00F807DC">
              <w:t xml:space="preserve"> (Protection of Personal Data), Clause </w:t>
            </w:r>
            <w:r w:rsidR="009C3B8C" w:rsidRPr="00F807DC">
              <w:fldChar w:fldCharType="begin"/>
            </w:r>
            <w:r w:rsidRPr="00F807DC">
              <w:instrText xml:space="preserve"> REF _Ref313369966 \w \h </w:instrText>
            </w:r>
            <w:r w:rsidR="009C3B8C" w:rsidRPr="00F807DC">
              <w:fldChar w:fldCharType="separate"/>
            </w:r>
            <w:r w:rsidR="00F6103F">
              <w:t>22.7</w:t>
            </w:r>
            <w:r w:rsidR="009C3B8C" w:rsidRPr="00F807DC">
              <w:fldChar w:fldCharType="end"/>
            </w:r>
            <w:r w:rsidRPr="00F807DC">
              <w:t xml:space="preserve"> (Official Secrets Acts 1911 to 1989), </w:t>
            </w:r>
            <w:r w:rsidR="00E706E2" w:rsidRPr="00F807DC">
              <w:t xml:space="preserve">Clause </w:t>
            </w:r>
            <w:r w:rsidR="009C3B8C" w:rsidRPr="00F807DC">
              <w:fldChar w:fldCharType="begin"/>
            </w:r>
            <w:r w:rsidR="00E706E2" w:rsidRPr="00F807DC">
              <w:instrText xml:space="preserve"> REF _Ref313372170 \w \h </w:instrText>
            </w:r>
            <w:r w:rsidR="009C3B8C" w:rsidRPr="00F807DC">
              <w:fldChar w:fldCharType="separate"/>
            </w:r>
            <w:r w:rsidR="00F6103F">
              <w:t>23</w:t>
            </w:r>
            <w:r w:rsidR="009C3B8C" w:rsidRPr="00F807DC">
              <w:fldChar w:fldCharType="end"/>
            </w:r>
            <w:r w:rsidR="00E706E2" w:rsidRPr="00F807DC">
              <w:t xml:space="preserve"> (Warranties and Representations), Clause </w:t>
            </w:r>
            <w:r w:rsidR="009C3B8C" w:rsidRPr="00F807DC">
              <w:fldChar w:fldCharType="begin"/>
            </w:r>
            <w:r w:rsidR="00E706E2" w:rsidRPr="00F807DC">
              <w:instrText xml:space="preserve"> REF _Ref313370019 \w \h </w:instrText>
            </w:r>
            <w:r w:rsidR="009C3B8C" w:rsidRPr="00F807DC">
              <w:fldChar w:fldCharType="separate"/>
            </w:r>
            <w:r w:rsidR="00F6103F">
              <w:t>30</w:t>
            </w:r>
            <w:r w:rsidR="009C3B8C" w:rsidRPr="00F807DC">
              <w:fldChar w:fldCharType="end"/>
            </w:r>
            <w:r w:rsidR="00E706E2" w:rsidRPr="00F807DC">
              <w:t xml:space="preserve"> (Prevention of Bribery and Corruption),</w:t>
            </w:r>
            <w:r w:rsidR="00E706E2">
              <w:t xml:space="preserve"> </w:t>
            </w:r>
            <w:r w:rsidRPr="00F807DC">
              <w:t xml:space="preserve">Clause </w:t>
            </w:r>
            <w:r w:rsidR="009C3B8C" w:rsidRPr="00F807DC">
              <w:fldChar w:fldCharType="begin"/>
            </w:r>
            <w:r w:rsidRPr="00F807DC">
              <w:instrText xml:space="preserve"> REF _Ref313370033 \w \h </w:instrText>
            </w:r>
            <w:r w:rsidR="009C3B8C" w:rsidRPr="00F807DC">
              <w:fldChar w:fldCharType="separate"/>
            </w:r>
            <w:r w:rsidR="00F6103F">
              <w:t>31</w:t>
            </w:r>
            <w:r w:rsidR="009C3B8C" w:rsidRPr="00F807DC">
              <w:fldChar w:fldCharType="end"/>
            </w:r>
            <w:r w:rsidRPr="00F807DC">
              <w:t xml:space="preserve"> (Records and Audits Access), </w:t>
            </w:r>
            <w:r w:rsidR="00E706E2">
              <w:t>Clause 3</w:t>
            </w:r>
            <w:r w:rsidR="00EB4FB2">
              <w:t>2</w:t>
            </w:r>
            <w:r w:rsidR="00E706E2">
              <w:t xml:space="preserve"> (Discrimination), </w:t>
            </w:r>
            <w:r w:rsidR="00E706E2" w:rsidRPr="00F807DC">
              <w:t xml:space="preserve">Clause </w:t>
            </w:r>
            <w:r w:rsidR="009C3B8C" w:rsidRPr="00F807DC">
              <w:fldChar w:fldCharType="begin"/>
            </w:r>
            <w:r w:rsidR="00E706E2" w:rsidRPr="00F807DC">
              <w:instrText xml:space="preserve"> REF _Ref313370082 \w \h </w:instrText>
            </w:r>
            <w:r w:rsidR="009C3B8C" w:rsidRPr="00F807DC">
              <w:fldChar w:fldCharType="separate"/>
            </w:r>
            <w:r w:rsidR="00F6103F">
              <w:t>33</w:t>
            </w:r>
            <w:r w:rsidR="009C3B8C" w:rsidRPr="00F807DC">
              <w:fldChar w:fldCharType="end"/>
            </w:r>
            <w:r w:rsidR="00E706E2" w:rsidRPr="00F807DC">
              <w:t xml:space="preserve"> (Prevention of Fraud)</w:t>
            </w:r>
            <w:r w:rsidR="00E706E2">
              <w:t xml:space="preserve">, </w:t>
            </w:r>
            <w:r w:rsidRPr="00F807DC">
              <w:t xml:space="preserve">Clause </w:t>
            </w:r>
            <w:r w:rsidR="009C3B8C" w:rsidRPr="00F807DC">
              <w:fldChar w:fldCharType="begin"/>
            </w:r>
            <w:r w:rsidRPr="00F807DC">
              <w:instrText xml:space="preserve"> REF _Ref313370605 \w \h </w:instrText>
            </w:r>
            <w:r w:rsidR="009C3B8C" w:rsidRPr="00F807DC">
              <w:fldChar w:fldCharType="separate"/>
            </w:r>
            <w:r w:rsidR="00F6103F">
              <w:t>34</w:t>
            </w:r>
            <w:r w:rsidR="009C3B8C" w:rsidRPr="00F807DC">
              <w:fldChar w:fldCharType="end"/>
            </w:r>
            <w:r w:rsidRPr="00F807DC">
              <w:t xml:space="preserve"> (Transfer and Sub-Contracting), shall be a material breach.</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"Milestone"</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an event or task described in the Implementation Plan which must be completed by the corresponding date set out in such plan;</w:t>
            </w:r>
          </w:p>
        </w:tc>
      </w:tr>
      <w:tr w:rsidR="00F807DC">
        <w:trPr>
          <w:trHeight w:val="729"/>
        </w:trPr>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"Milestone Date"</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date set against the relevant Milestone in the Implementation Plan;</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t>"Minimum Insurance Period"</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has the meaning given in paragraph 9.1 of the Order Form;</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rPr>
                <w:b/>
              </w:rPr>
            </w:pPr>
            <w:r w:rsidRPr="00F807DC">
              <w:rPr>
                <w:b/>
              </w:rPr>
              <w:t>"Ministry of Justice Guidance"</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r w:rsidRPr="00F807DC">
              <w:t>means Ministry of Justice Guidance in relation to Section 9 of the Bribery Act 2010 available at http://www.justice.gov.uk/guidance/docs/bribery-act-2010-guidance.pdf;</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"Month"</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w:t>
            </w:r>
            <w:r w:rsidR="007E1B96">
              <w:t>n entire</w:t>
            </w:r>
            <w:r w:rsidRPr="00F807DC">
              <w:t xml:space="preserve"> calendar month and "monthly" shall be interpreted accordingly;</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"Order"</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order submitted by the Customer to the Supplier in accordance with the Framework Agreement;</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"Order Form"</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form containing details of an Order, together with other information in relation to such Order, including without limitation the description of the Services to be supplied;</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"Parent Company</w:t>
            </w:r>
            <w:r w:rsidRPr="00F807DC">
              <w:t>"</w:t>
            </w:r>
          </w:p>
        </w:tc>
        <w:tc>
          <w:tcPr>
            <w:tcW w:w="5447" w:type="dxa"/>
            <w:shd w:val="clear" w:color="auto" w:fill="auto"/>
          </w:tcPr>
          <w:p w:rsidR="00F807DC" w:rsidRPr="00F807DC" w:rsidRDefault="00F807DC" w:rsidP="007E1B96">
            <w:pPr>
              <w:pStyle w:val="BodyTextIndent"/>
              <w:tabs>
                <w:tab w:val="clear" w:pos="720"/>
              </w:tabs>
              <w:overflowPunct w:val="0"/>
              <w:autoSpaceDE w:val="0"/>
              <w:autoSpaceDN w:val="0"/>
              <w:ind w:left="0"/>
              <w:textAlignment w:val="baseline"/>
            </w:pPr>
            <w:proofErr w:type="gramStart"/>
            <w:r w:rsidRPr="00F807DC">
              <w:t>means</w:t>
            </w:r>
            <w:proofErr w:type="gramEnd"/>
            <w:r w:rsidRPr="00F807DC">
              <w:t xml:space="preserve"> any company which is the ultimate Holding Company of the Supplier and which is either responsible directly or indirectly for the business activities of the Supplier or which is engaged by the same or similar business to the Supplier. The term </w:t>
            </w:r>
            <w:r w:rsidRPr="00F807DC">
              <w:rPr>
                <w:b/>
              </w:rPr>
              <w:t>"Holding or Parent Company"</w:t>
            </w:r>
            <w:r w:rsidRPr="00F807DC">
              <w:t xml:space="preserve"> shall have the meaning ascribed by the Companies Act 2006 or any statutory re-enactment or amendment thereto;</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r w:rsidRPr="00F807DC">
              <w:rPr>
                <w:b/>
              </w:rPr>
              <w:t>"Party"</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means the Supplier or the Customer and </w:t>
            </w:r>
            <w:r w:rsidRPr="00F807DC">
              <w:rPr>
                <w:b/>
              </w:rPr>
              <w:t>"Parties"</w:t>
            </w:r>
            <w:r w:rsidRPr="00F807DC">
              <w:t xml:space="preserve"> shall mean both of them;</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lastRenderedPageBreak/>
              <w:t>"Personal Data"</w:t>
            </w:r>
            <w:r w:rsidRPr="00F807DC">
              <w:t xml:space="preserve">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shall have the same meaning as set out in the Data Protection Act 1998;</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"Premises"</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location where the Services are to be provided as set out in paragraph 2.</w:t>
            </w:r>
            <w:r w:rsidR="00EB4FB2">
              <w:t>3</w:t>
            </w:r>
            <w:r w:rsidRPr="00F807DC">
              <w:t xml:space="preserve"> of the Order Form;</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r w:rsidRPr="00F807DC">
              <w:rPr>
                <w:b/>
              </w:rPr>
              <w:t xml:space="preserve">"Process"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r w:rsidRPr="00F807DC">
              <w:t xml:space="preserve">has the meaning given to "processing" under the Data Protection Act 1998 (but shall include both manual and automatic processing) , and </w:t>
            </w:r>
            <w:r w:rsidRPr="00F807DC">
              <w:rPr>
                <w:b/>
              </w:rPr>
              <w:t>"Process"</w:t>
            </w:r>
            <w:r w:rsidRPr="00F807DC">
              <w:t xml:space="preserve"> and </w:t>
            </w:r>
            <w:r w:rsidRPr="00F807DC">
              <w:rPr>
                <w:b/>
              </w:rPr>
              <w:t>"Processed"</w:t>
            </w:r>
            <w:r w:rsidRPr="00F807DC">
              <w:t xml:space="preserve"> shall be interpreted accordingly;</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r w:rsidRPr="00F807DC">
              <w:rPr>
                <w:b/>
              </w:rPr>
              <w:t>"Prohibited Act"</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447"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1)</w:t>
            </w:r>
            <w:r w:rsidRPr="00F807DC">
              <w:tab/>
              <w:t>to directly or indirectly offer, promise or give any person working for or engaged by the Customer and/or the Authority a financial or other advantage to:</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447" w:type="dxa"/>
            <w:shd w:val="clear" w:color="auto" w:fill="auto"/>
          </w:tcPr>
          <w:p w:rsidR="00F807DC" w:rsidRPr="00F807DC" w:rsidRDefault="00F807DC">
            <w:pPr>
              <w:pStyle w:val="BodyTextIndent"/>
              <w:tabs>
                <w:tab w:val="clear" w:pos="720"/>
                <w:tab w:val="left" w:pos="599"/>
              </w:tabs>
              <w:overflowPunct w:val="0"/>
              <w:autoSpaceDE w:val="0"/>
              <w:autoSpaceDN w:val="0"/>
              <w:ind w:left="1440" w:hanging="1440"/>
              <w:textAlignment w:val="baseline"/>
            </w:pPr>
            <w:r w:rsidRPr="00F807DC">
              <w:tab/>
              <w:t>a)</w:t>
            </w:r>
            <w:r w:rsidRPr="00F807DC">
              <w:tab/>
              <w:t>induce that person to perform improperly a relevant function or activity; or</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447" w:type="dxa"/>
            <w:shd w:val="clear" w:color="auto" w:fill="auto"/>
          </w:tcPr>
          <w:p w:rsidR="00F807DC" w:rsidRPr="00F807DC" w:rsidRDefault="00F807DC">
            <w:pPr>
              <w:pStyle w:val="BodyTextIndent"/>
              <w:tabs>
                <w:tab w:val="clear" w:pos="720"/>
                <w:tab w:val="left" w:pos="599"/>
              </w:tabs>
              <w:overflowPunct w:val="0"/>
              <w:autoSpaceDE w:val="0"/>
              <w:autoSpaceDN w:val="0"/>
              <w:ind w:left="1440" w:hanging="1440"/>
              <w:textAlignment w:val="baseline"/>
            </w:pPr>
            <w:r w:rsidRPr="00F807DC">
              <w:tab/>
              <w:t>b)</w:t>
            </w:r>
            <w:r w:rsidRPr="00F807DC">
              <w:tab/>
              <w:t xml:space="preserve">reward that person for improper performance of a relevant function or activity; or </w:t>
            </w:r>
          </w:p>
        </w:tc>
      </w:tr>
      <w:tr w:rsidR="00F807DC">
        <w:tc>
          <w:tcPr>
            <w:tcW w:w="2970" w:type="dxa"/>
            <w:shd w:val="clear" w:color="auto" w:fill="auto"/>
          </w:tcPr>
          <w:p w:rsidR="00F807DC" w:rsidRPr="00F807DC" w:rsidRDefault="00F807DC">
            <w:pPr>
              <w:pStyle w:val="BodyTextIndent"/>
              <w:keepNext/>
              <w:tabs>
                <w:tab w:val="clear" w:pos="720"/>
              </w:tabs>
              <w:overflowPunct w:val="0"/>
              <w:autoSpaceDE w:val="0"/>
              <w:autoSpaceDN w:val="0"/>
              <w:ind w:left="0"/>
              <w:textAlignment w:val="baseline"/>
              <w:rPr>
                <w:b/>
              </w:rPr>
            </w:pPr>
          </w:p>
        </w:tc>
        <w:tc>
          <w:tcPr>
            <w:tcW w:w="5447" w:type="dxa"/>
            <w:shd w:val="clear" w:color="auto" w:fill="auto"/>
          </w:tcPr>
          <w:p w:rsidR="00F807DC" w:rsidRPr="00F807DC" w:rsidRDefault="00F807DC">
            <w:pPr>
              <w:pStyle w:val="BodyTextIndent"/>
              <w:tabs>
                <w:tab w:val="clear" w:pos="720"/>
                <w:tab w:val="left" w:pos="599"/>
              </w:tabs>
              <w:overflowPunct w:val="0"/>
              <w:autoSpaceDE w:val="0"/>
              <w:autoSpaceDN w:val="0"/>
              <w:ind w:left="1440" w:hanging="1440"/>
              <w:textAlignment w:val="baseline"/>
            </w:pPr>
            <w:r w:rsidRPr="00F807DC">
              <w:t>2)</w:t>
            </w:r>
            <w:r w:rsidRPr="00F807DC">
              <w:tab/>
              <w:t>committing any offence:</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447" w:type="dxa"/>
            <w:shd w:val="clear" w:color="auto" w:fill="auto"/>
          </w:tcPr>
          <w:p w:rsidR="00F807DC" w:rsidRPr="00F807DC" w:rsidRDefault="00F807DC">
            <w:pPr>
              <w:pStyle w:val="BodyTextIndent"/>
              <w:tabs>
                <w:tab w:val="clear" w:pos="720"/>
                <w:tab w:val="left" w:pos="599"/>
              </w:tabs>
              <w:overflowPunct w:val="0"/>
              <w:autoSpaceDE w:val="0"/>
              <w:autoSpaceDN w:val="0"/>
              <w:ind w:left="1440" w:hanging="1440"/>
              <w:textAlignment w:val="baseline"/>
            </w:pPr>
            <w:r w:rsidRPr="00F807DC">
              <w:tab/>
              <w:t>a)</w:t>
            </w:r>
            <w:r w:rsidRPr="00F807DC">
              <w:tab/>
              <w:t>under the Bribery Act 2010; or</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447" w:type="dxa"/>
            <w:shd w:val="clear" w:color="auto" w:fill="auto"/>
          </w:tcPr>
          <w:p w:rsidR="00F807DC" w:rsidRPr="00F807DC" w:rsidRDefault="00F807DC">
            <w:pPr>
              <w:pStyle w:val="BodyTextIndent"/>
              <w:tabs>
                <w:tab w:val="clear" w:pos="720"/>
                <w:tab w:val="left" w:pos="599"/>
              </w:tabs>
              <w:overflowPunct w:val="0"/>
              <w:autoSpaceDE w:val="0"/>
              <w:autoSpaceDN w:val="0"/>
              <w:ind w:left="1440" w:hanging="1440"/>
              <w:textAlignment w:val="baseline"/>
            </w:pPr>
            <w:r w:rsidRPr="00F807DC">
              <w:tab/>
              <w:t>b)</w:t>
            </w:r>
            <w:r w:rsidRPr="00F807DC">
              <w:tab/>
              <w:t>under legislation creating offences concerning fraudulent acts; or</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447" w:type="dxa"/>
            <w:shd w:val="clear" w:color="auto" w:fill="auto"/>
          </w:tcPr>
          <w:p w:rsidR="00F807DC" w:rsidRPr="00F807DC" w:rsidRDefault="00F807DC">
            <w:pPr>
              <w:pStyle w:val="BodyTextIndent"/>
              <w:tabs>
                <w:tab w:val="clear" w:pos="720"/>
                <w:tab w:val="left" w:pos="599"/>
              </w:tabs>
              <w:overflowPunct w:val="0"/>
              <w:autoSpaceDE w:val="0"/>
              <w:autoSpaceDN w:val="0"/>
              <w:ind w:left="1440" w:hanging="1440"/>
              <w:textAlignment w:val="baseline"/>
            </w:pPr>
            <w:r w:rsidRPr="00F807DC">
              <w:tab/>
              <w:t>c)</w:t>
            </w:r>
            <w:r w:rsidRPr="00F807DC">
              <w:tab/>
              <w:t>at common law concerning fraudulent acts relating to this Call-Off Agreement or any other contract with the Authority and/or Customer and/or any other Contracting Body; or</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p>
        </w:tc>
        <w:tc>
          <w:tcPr>
            <w:tcW w:w="5447" w:type="dxa"/>
            <w:shd w:val="clear" w:color="auto" w:fill="auto"/>
          </w:tcPr>
          <w:p w:rsidR="00F807DC" w:rsidRPr="00F807DC" w:rsidRDefault="00F807DC">
            <w:pPr>
              <w:pStyle w:val="BodyTextIndent"/>
              <w:tabs>
                <w:tab w:val="clear" w:pos="720"/>
                <w:tab w:val="left" w:pos="599"/>
              </w:tabs>
              <w:overflowPunct w:val="0"/>
              <w:autoSpaceDE w:val="0"/>
              <w:autoSpaceDN w:val="0"/>
              <w:ind w:left="1440" w:hanging="1440"/>
              <w:textAlignment w:val="baseline"/>
            </w:pPr>
            <w:r w:rsidRPr="00F807DC">
              <w:tab/>
              <w:t>d)</w:t>
            </w:r>
            <w:r w:rsidRPr="00F807DC">
              <w:tab/>
            </w:r>
            <w:proofErr w:type="gramStart"/>
            <w:r w:rsidRPr="00F807DC">
              <w:t>defrauding</w:t>
            </w:r>
            <w:proofErr w:type="gramEnd"/>
            <w:r w:rsidRPr="00F807DC">
              <w:t xml:space="preserve">, attempting to defraud or conspiring to defraud the Authority and/or the Customer </w:t>
            </w:r>
            <w:r w:rsidR="00E706E2">
              <w:t xml:space="preserve">or </w:t>
            </w:r>
            <w:r w:rsidRPr="00F807DC">
              <w:t>any other Contracting Body.</w:t>
            </w:r>
          </w:p>
        </w:tc>
      </w:tr>
      <w:tr w:rsidR="00F807DC">
        <w:tc>
          <w:tcPr>
            <w:tcW w:w="2970" w:type="dxa"/>
            <w:shd w:val="clear" w:color="auto" w:fill="auto"/>
          </w:tcPr>
          <w:p w:rsidR="00F807DC" w:rsidRPr="00F807DC" w:rsidRDefault="00F807DC">
            <w:pPr>
              <w:pStyle w:val="BodyTextIndent"/>
              <w:keepNext/>
              <w:tabs>
                <w:tab w:val="clear" w:pos="720"/>
              </w:tabs>
              <w:overflowPunct w:val="0"/>
              <w:autoSpaceDE w:val="0"/>
              <w:autoSpaceDN w:val="0"/>
              <w:ind w:left="0"/>
              <w:textAlignment w:val="baseline"/>
              <w:rPr>
                <w:b/>
              </w:rPr>
            </w:pPr>
            <w:r w:rsidRPr="00F807DC">
              <w:rPr>
                <w:b/>
              </w:rPr>
              <w:t>"Project Specific IPRs"</w:t>
            </w:r>
          </w:p>
        </w:tc>
        <w:tc>
          <w:tcPr>
            <w:tcW w:w="5447" w:type="dxa"/>
            <w:shd w:val="clear" w:color="auto" w:fill="auto"/>
          </w:tcPr>
          <w:p w:rsidR="00F807DC" w:rsidRPr="00F807DC" w:rsidRDefault="00F807DC">
            <w:pPr>
              <w:pStyle w:val="BodyTextIndent"/>
              <w:tabs>
                <w:tab w:val="clear" w:pos="720"/>
                <w:tab w:val="left" w:pos="599"/>
              </w:tabs>
              <w:overflowPunct w:val="0"/>
              <w:autoSpaceDE w:val="0"/>
              <w:autoSpaceDN w:val="0"/>
              <w:ind w:left="1440" w:hanging="1440"/>
              <w:textAlignment w:val="baseline"/>
            </w:pPr>
            <w:r w:rsidRPr="00F807DC">
              <w:t>means</w:t>
            </w:r>
            <w:r w:rsidR="00857BD2">
              <w:t>:</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7"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(a)</w:t>
            </w:r>
            <w:r w:rsidRPr="00F807DC">
              <w:tab/>
              <w:t xml:space="preserve"> IPRs in the Services, Deliverables provided by the Supplier (or by a third party on behalf of the Supplier) specifically for the purposes of the Contract and all updates and amendments of these items created during the Contract Period; and/or</w:t>
            </w:r>
          </w:p>
        </w:tc>
      </w:tr>
      <w:tr w:rsidR="00F807DC">
        <w:tc>
          <w:tcPr>
            <w:tcW w:w="2970" w:type="dxa"/>
            <w:shd w:val="clear" w:color="auto" w:fill="auto"/>
          </w:tcPr>
          <w:p w:rsidR="00F807DC" w:rsidRPr="00F807DC" w:rsidRDefault="00F807DC">
            <w:pPr>
              <w:pStyle w:val="BodyTextIndent"/>
              <w:keepNext/>
              <w:tabs>
                <w:tab w:val="clear" w:pos="720"/>
              </w:tabs>
              <w:overflowPunct w:val="0"/>
              <w:autoSpaceDE w:val="0"/>
              <w:autoSpaceDN w:val="0"/>
              <w:ind w:left="0"/>
              <w:textAlignment w:val="baseline"/>
            </w:pPr>
          </w:p>
        </w:tc>
        <w:tc>
          <w:tcPr>
            <w:tcW w:w="5447"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(b)</w:t>
            </w:r>
            <w:r w:rsidRPr="00F807DC">
              <w:tab/>
              <w:t xml:space="preserve">IPRs arising as a result of the provision of the Services and the Deliverables by the Supplier (or by a third party on behalf of the Supplier) under the Contract, </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including the rights in or to any database developed and supplied by the Supplier to the Customer in accordance with the terms of this Contract;</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"Property"</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property, other than real property and IPR, issued or made available to the Supplier by the Customer in connection with the Contract;</w:t>
            </w:r>
          </w:p>
        </w:tc>
      </w:tr>
      <w:tr w:rsidR="00F807DC" w:rsidTr="00417F9A">
        <w:tc>
          <w:tcPr>
            <w:tcW w:w="2970" w:type="dxa"/>
            <w:shd w:val="clear" w:color="auto" w:fill="auto"/>
          </w:tcPr>
          <w:p w:rsidR="00F807DC" w:rsidRPr="00F807DC" w:rsidRDefault="00F807DC" w:rsidP="007E1B96">
            <w:pPr>
              <w:pStyle w:val="BodyTextIndent"/>
              <w:tabs>
                <w:tab w:val="clear" w:pos="720"/>
              </w:tabs>
              <w:overflowPunct w:val="0"/>
              <w:autoSpaceDE w:val="0"/>
              <w:autoSpaceDN w:val="0"/>
              <w:ind w:left="0"/>
              <w:textAlignment w:val="baseline"/>
            </w:pPr>
            <w:r w:rsidRPr="00F807DC">
              <w:rPr>
                <w:b/>
              </w:rPr>
              <w:t>"Quality Standards"</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(as may be further detailed in paragraph 2.</w:t>
            </w:r>
            <w:r w:rsidR="00EB4FB2">
              <w:t>4</w:t>
            </w:r>
            <w:r w:rsidRPr="00F807DC">
              <w:t xml:space="preserve"> of the Order Form) and any other applicable quality standards, Government codes of practice and guidance;</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"Regulatory Bodies</w:t>
            </w:r>
            <w:r w:rsidRPr="00F807DC">
              <w:t>"</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"Related Supplier "</w:t>
            </w:r>
            <w:r w:rsidRPr="00F807DC">
              <w:t xml:space="preserve">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any person who provides services to the Customer which are related to the Services from time to time;</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["Relevant Transfer Date</w:t>
            </w:r>
            <w:r w:rsidRPr="00F807DC">
              <w:t>"</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date upon which the Relevant Transfer takes place;</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"Relevant Transfer"</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 transfer of employment to which TUPE applies or is treated as applying;]</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 xml:space="preserve">"Relevant Conviction"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 Conviction that is relevant to the nature of the Services to be provided or as specified in paragraph 3.6 of the Order Form;</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"Replacement Supplier"</w:t>
            </w:r>
          </w:p>
        </w:tc>
        <w:tc>
          <w:tcPr>
            <w:tcW w:w="5447" w:type="dxa"/>
            <w:shd w:val="clear" w:color="auto" w:fill="auto"/>
          </w:tcPr>
          <w:p w:rsidR="00F807DC" w:rsidRPr="00F807DC" w:rsidRDefault="00E706E2">
            <w:pPr>
              <w:pStyle w:val="BodyTextIndent"/>
              <w:tabs>
                <w:tab w:val="clear" w:pos="720"/>
              </w:tabs>
              <w:overflowPunct w:val="0"/>
              <w:autoSpaceDE w:val="0"/>
              <w:autoSpaceDN w:val="0"/>
              <w:ind w:left="0"/>
              <w:textAlignment w:val="baseline"/>
            </w:pPr>
            <w:r>
              <w:t xml:space="preserve">means </w:t>
            </w:r>
            <w:r w:rsidR="00F807DC" w:rsidRPr="00F807DC">
              <w:t>any third party service provider of Replacement Services appointed by the Customer from time to time;</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"Replacement Service</w:t>
            </w:r>
            <w:r w:rsidR="00857BD2">
              <w:rPr>
                <w:b/>
              </w:rPr>
              <w:t>s</w:t>
            </w:r>
            <w:r w:rsidRPr="00F807DC">
              <w:rPr>
                <w:b/>
              </w:rPr>
              <w:t>"</w:t>
            </w:r>
          </w:p>
        </w:tc>
        <w:tc>
          <w:tcPr>
            <w:tcW w:w="5447" w:type="dxa"/>
            <w:shd w:val="clear" w:color="auto" w:fill="auto"/>
          </w:tcPr>
          <w:p w:rsidR="00F807DC" w:rsidRPr="00F807DC" w:rsidRDefault="00E706E2">
            <w:pPr>
              <w:pStyle w:val="BodyTextIndent"/>
              <w:tabs>
                <w:tab w:val="clear" w:pos="720"/>
              </w:tabs>
              <w:overflowPunct w:val="0"/>
              <w:autoSpaceDE w:val="0"/>
              <w:autoSpaceDN w:val="0"/>
              <w:ind w:left="0"/>
              <w:textAlignment w:val="baseline"/>
            </w:pPr>
            <w:r>
              <w:t xml:space="preserve">means </w:t>
            </w:r>
            <w:r w:rsidR="00F807DC" w:rsidRPr="00F807DC">
              <w:t xml:space="preserve">any services which are substantially similar to any of the Services and which the Customer receives in substitution for any of the Services following the </w:t>
            </w:r>
            <w:r w:rsidR="00F807DC" w:rsidRPr="00F807DC">
              <w:lastRenderedPageBreak/>
              <w:t>expiry or termination of this Contract, whether those services are provided by the Customer internally and/or by any third party;</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lastRenderedPageBreak/>
              <w:t>"Request for Information"</w:t>
            </w:r>
            <w:r w:rsidRPr="00F807DC">
              <w:t xml:space="preserve">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 request for information or an apparent request relating to this Contract or the provision of the Services or an apparent request for such information under the Code of Practice on Access to Government Information, FOIA or the Environmental Information Regulations;</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"Review Report"</w:t>
            </w:r>
          </w:p>
        </w:tc>
        <w:tc>
          <w:tcPr>
            <w:tcW w:w="5447" w:type="dxa"/>
            <w:shd w:val="clear" w:color="auto" w:fill="auto"/>
          </w:tcPr>
          <w:p w:rsidR="00F807DC" w:rsidRPr="00F807DC" w:rsidRDefault="00F807DC" w:rsidP="00547DDB">
            <w:pPr>
              <w:pStyle w:val="BodyTextIndent"/>
              <w:tabs>
                <w:tab w:val="clear" w:pos="720"/>
              </w:tabs>
              <w:overflowPunct w:val="0"/>
              <w:autoSpaceDE w:val="0"/>
              <w:autoSpaceDN w:val="0"/>
              <w:ind w:left="0"/>
              <w:textAlignment w:val="baseline"/>
            </w:pPr>
            <w:r w:rsidRPr="00F807DC">
              <w:t xml:space="preserve">has the meaning set out in paragraph 6 of </w:t>
            </w:r>
            <w:r w:rsidR="00E91523">
              <w:t xml:space="preserve">Schedule </w:t>
            </w:r>
            <w:r w:rsidRPr="00F807DC">
              <w:t xml:space="preserve"> </w:t>
            </w:r>
            <w:r w:rsidR="00547DDB">
              <w:t>5</w:t>
            </w:r>
            <w:r w:rsidRPr="00F807DC">
              <w:t xml:space="preserve"> (Disaster Recovery and Business Continuity);</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"Satisfaction Certificate"</w:t>
            </w:r>
          </w:p>
        </w:tc>
        <w:tc>
          <w:tcPr>
            <w:tcW w:w="5447" w:type="dxa"/>
            <w:shd w:val="clear" w:color="auto" w:fill="auto"/>
          </w:tcPr>
          <w:p w:rsidR="00F807DC" w:rsidRPr="00F807DC" w:rsidRDefault="00F807DC" w:rsidP="00547DDB">
            <w:pPr>
              <w:pStyle w:val="BodyTextIndent"/>
              <w:tabs>
                <w:tab w:val="clear" w:pos="720"/>
              </w:tabs>
              <w:overflowPunct w:val="0"/>
              <w:autoSpaceDE w:val="0"/>
              <w:autoSpaceDN w:val="0"/>
              <w:ind w:left="0"/>
              <w:textAlignment w:val="baseline"/>
            </w:pPr>
            <w:r w:rsidRPr="00F807DC">
              <w:t xml:space="preserve">means the certificate materially in the form of the document contained in the Appendix to </w:t>
            </w:r>
            <w:r w:rsidR="00E91523">
              <w:t>Schedule</w:t>
            </w:r>
            <w:r w:rsidR="00547DDB">
              <w:t xml:space="preserve"> 4</w:t>
            </w:r>
            <w:r w:rsidRPr="00F807DC">
              <w:t xml:space="preserve"> granted by the Customer when the Supplier has Achieved a Milestone;</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t>["Second Generation Fair Deal Employee"</w:t>
            </w:r>
          </w:p>
        </w:tc>
        <w:tc>
          <w:tcPr>
            <w:tcW w:w="5447" w:type="dxa"/>
            <w:shd w:val="clear" w:color="auto" w:fill="auto"/>
          </w:tcPr>
          <w:p w:rsidR="00F807DC" w:rsidRPr="00F807DC" w:rsidRDefault="00F807DC" w:rsidP="007E1B96">
            <w:pPr>
              <w:pStyle w:val="BodyTextIndent"/>
              <w:tabs>
                <w:tab w:val="clear" w:pos="720"/>
              </w:tabs>
              <w:overflowPunct w:val="0"/>
              <w:autoSpaceDE w:val="0"/>
              <w:autoSpaceDN w:val="0"/>
              <w:ind w:left="0"/>
              <w:textAlignment w:val="baseline"/>
            </w:pPr>
            <w:r w:rsidRPr="00F807DC">
              <w:t>means any employee whose employment transfers under a Relevant Transfer from the Former Supplier to the Supplier on the Relevant Transfer Date and who (</w:t>
            </w:r>
            <w:proofErr w:type="spellStart"/>
            <w:r w:rsidRPr="00F807DC">
              <w:t>i</w:t>
            </w:r>
            <w:proofErr w:type="spellEnd"/>
            <w:r w:rsidRPr="00F807DC">
              <w:t xml:space="preserve">) in relation to previous employment with the </w:t>
            </w:r>
            <w:r w:rsidRPr="004934AC">
              <w:t>Customer, had been accruing pension rights as an active member of [insert name of public sector pension scheme] immediately before a Relevant Transfer of his employment from the Customer to the Former Supplier, or a series of Relevant Transfers starting with employment with the Customer and finishing with employment with the Former Supplier, and (ii) had elected to</w:t>
            </w:r>
            <w:r w:rsidRPr="00507E3E">
              <w:t xml:space="preserve"> transfer such pension rights from </w:t>
            </w:r>
            <w:r w:rsidRPr="004934AC">
              <w:t>[</w:t>
            </w:r>
            <w:r w:rsidRPr="004934AC">
              <w:rPr>
                <w:shd w:val="clear" w:color="auto" w:fill="D9D9D9"/>
              </w:rPr>
              <w:t>insert name of public sector pension scheme</w:t>
            </w:r>
            <w:r w:rsidRPr="004934AC">
              <w:t>] to the Former Supplier's Scheme;]</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t>"Security Management Plan"</w:t>
            </w:r>
            <w:r w:rsidRPr="00F807DC">
              <w:t xml:space="preserve"> </w:t>
            </w:r>
          </w:p>
        </w:tc>
        <w:tc>
          <w:tcPr>
            <w:tcW w:w="5447" w:type="dxa"/>
            <w:shd w:val="clear" w:color="auto" w:fill="auto"/>
          </w:tcPr>
          <w:p w:rsidR="00F807DC" w:rsidRPr="00F807DC" w:rsidRDefault="00F807DC" w:rsidP="00EB4FB2">
            <w:pPr>
              <w:pStyle w:val="BodyTextIndent"/>
              <w:tabs>
                <w:tab w:val="clear" w:pos="720"/>
              </w:tabs>
              <w:overflowPunct w:val="0"/>
              <w:autoSpaceDE w:val="0"/>
              <w:autoSpaceDN w:val="0"/>
              <w:ind w:left="0"/>
              <w:textAlignment w:val="baseline"/>
            </w:pPr>
            <w:r w:rsidRPr="00F807DC">
              <w:t xml:space="preserve">means the Supplier's security management plan prepared pursuant to paragraph 3 of </w:t>
            </w:r>
            <w:r w:rsidR="00E91523">
              <w:t xml:space="preserve">Schedule </w:t>
            </w:r>
            <w:r w:rsidR="00EB4FB2">
              <w:t>2</w:t>
            </w:r>
            <w:r w:rsidRPr="00F807DC">
              <w:t xml:space="preserve"> an outline of which is set out in paragraph 2.</w:t>
            </w:r>
            <w:r w:rsidR="00EB4FB2">
              <w:t>5</w:t>
            </w:r>
            <w:r w:rsidRPr="00F807DC">
              <w:t xml:space="preserve"> of the Order Form as updated from time to time;</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"Security Policy"</w:t>
            </w:r>
            <w:r w:rsidRPr="00F807DC">
              <w:t xml:space="preserve">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Customer's security policy set out in paragraph 2.</w:t>
            </w:r>
            <w:r w:rsidR="00EB4FB2">
              <w:t>5</w:t>
            </w:r>
            <w:r w:rsidRPr="00F807DC">
              <w:t xml:space="preserve"> of the Order Form, as updated from time to time;</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"Service Credits"</w:t>
            </w:r>
            <w:r w:rsidRPr="00F807DC">
              <w:t xml:space="preserve">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sums referred to in paragraph 5.3 of the Order Form as being payable by the Supplier in respect of any failure by the Supplier to meet one or more Service Levels;</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"Service Levels"</w:t>
            </w:r>
            <w:r w:rsidRPr="00F807DC">
              <w:t xml:space="preserve">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any service levels applicable to the provision of the Services as referred to in paragraph 5.3 of the Order Form;</w:t>
            </w:r>
          </w:p>
        </w:tc>
      </w:tr>
      <w:tr w:rsidR="00F807DC" w:rsidTr="00417F9A">
        <w:tc>
          <w:tcPr>
            <w:tcW w:w="2970" w:type="dxa"/>
            <w:shd w:val="clear" w:color="auto" w:fill="auto"/>
          </w:tcPr>
          <w:p w:rsidR="00F807DC" w:rsidRPr="00F807DC" w:rsidRDefault="00F807DC">
            <w:pPr>
              <w:pStyle w:val="BodyTextIndent"/>
              <w:keepNext/>
              <w:tabs>
                <w:tab w:val="clear" w:pos="720"/>
              </w:tabs>
              <w:overflowPunct w:val="0"/>
              <w:autoSpaceDE w:val="0"/>
              <w:autoSpaceDN w:val="0"/>
              <w:ind w:left="0"/>
              <w:textAlignment w:val="baseline"/>
            </w:pPr>
            <w:r w:rsidRPr="00F807DC">
              <w:rPr>
                <w:b/>
              </w:rPr>
              <w:lastRenderedPageBreak/>
              <w:t>"Services"</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services to be supplied as referred to in paragraph 2.1 of the Order Form;</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["Silver Licence Terms"</w:t>
            </w:r>
          </w:p>
        </w:tc>
        <w:tc>
          <w:tcPr>
            <w:tcW w:w="5447" w:type="dxa"/>
            <w:shd w:val="clear" w:color="auto" w:fill="auto"/>
          </w:tcPr>
          <w:p w:rsidR="00F807DC" w:rsidRPr="00F807DC" w:rsidRDefault="00F807DC" w:rsidP="00547DDB">
            <w:pPr>
              <w:pStyle w:val="BodyTextIndent"/>
              <w:tabs>
                <w:tab w:val="clear" w:pos="720"/>
              </w:tabs>
              <w:overflowPunct w:val="0"/>
              <w:autoSpaceDE w:val="0"/>
              <w:autoSpaceDN w:val="0"/>
              <w:ind w:left="0"/>
              <w:textAlignment w:val="baseline"/>
            </w:pPr>
            <w:r w:rsidRPr="00F807DC">
              <w:t xml:space="preserve">means the terms set out in </w:t>
            </w:r>
            <w:r w:rsidR="00E91523">
              <w:t>Schedule</w:t>
            </w:r>
            <w:r w:rsidR="00547DDB">
              <w:t xml:space="preserve"> 7</w:t>
            </w:r>
            <w:r w:rsidRPr="00F807DC">
              <w:t xml:space="preserve"> paragraph </w:t>
            </w:r>
            <w:r w:rsidR="00857BD2">
              <w:t>2</w:t>
            </w:r>
            <w:r w:rsidRPr="00F807DC">
              <w:t xml:space="preserve"> that shall apply to all elements of Silver Software;</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"Silver Software"</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software identified as such in paragraph 4 of the Order Form;]</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r w:rsidRPr="00F807DC">
              <w:rPr>
                <w:b/>
              </w:rPr>
              <w:t>"Sites"</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any premises from which the Services are provided or from which the Supplier manages, organises or otherwise directs the provision or the use of the Services or where any part of the Supplier System is situated or where any physical interface with the Customer System takes place;</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["Software"</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means the Supplier Software and Customer Software; </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"Source Code"</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computer programs and/or data in eye-readable form and in such form that it can be compiled or interpreted into equivalent binary code together with all technical information and documentation necessary for the use, reproduction, modification and enhancement of such software;]</w:t>
            </w:r>
          </w:p>
        </w:tc>
      </w:tr>
      <w:tr w:rsidR="00F807DC" w:rsidTr="00417F9A">
        <w:tc>
          <w:tcPr>
            <w:tcW w:w="2970" w:type="dxa"/>
            <w:shd w:val="clear" w:color="auto" w:fill="auto"/>
          </w:tcPr>
          <w:p w:rsidR="00F807DC" w:rsidRDefault="00F807DC">
            <w:pPr>
              <w:pStyle w:val="BodyTextIndent"/>
              <w:tabs>
                <w:tab w:val="clear" w:pos="720"/>
              </w:tabs>
              <w:overflowPunct w:val="0"/>
              <w:autoSpaceDE w:val="0"/>
              <w:autoSpaceDN w:val="0"/>
              <w:ind w:left="0"/>
              <w:textAlignment w:val="baseline"/>
              <w:rPr>
                <w:b/>
              </w:rPr>
            </w:pPr>
            <w:r w:rsidRPr="00F807DC">
              <w:rPr>
                <w:b/>
              </w:rPr>
              <w:t>"Staff"</w:t>
            </w:r>
          </w:p>
          <w:p w:rsidR="00857BD2" w:rsidRDefault="00857BD2" w:rsidP="00857BD2">
            <w:pPr>
              <w:pStyle w:val="BodyTextIndent"/>
              <w:numPr>
                <w:ilvl w:val="0"/>
                <w:numId w:val="0"/>
              </w:numPr>
              <w:overflowPunct w:val="0"/>
              <w:autoSpaceDE w:val="0"/>
              <w:autoSpaceDN w:val="0"/>
              <w:ind w:left="720"/>
              <w:textAlignment w:val="baseline"/>
              <w:rPr>
                <w:b/>
              </w:rPr>
            </w:pPr>
          </w:p>
          <w:p w:rsidR="00857BD2" w:rsidRDefault="00857BD2" w:rsidP="00857BD2">
            <w:pPr>
              <w:pStyle w:val="BodyTextIndent"/>
              <w:numPr>
                <w:ilvl w:val="0"/>
                <w:numId w:val="0"/>
              </w:numPr>
              <w:overflowPunct w:val="0"/>
              <w:autoSpaceDE w:val="0"/>
              <w:autoSpaceDN w:val="0"/>
              <w:ind w:left="720"/>
              <w:textAlignment w:val="baseline"/>
              <w:rPr>
                <w:b/>
              </w:rPr>
            </w:pPr>
          </w:p>
          <w:p w:rsidR="00857BD2" w:rsidRDefault="00857BD2" w:rsidP="00857BD2">
            <w:pPr>
              <w:pStyle w:val="BodyTextIndent"/>
              <w:numPr>
                <w:ilvl w:val="0"/>
                <w:numId w:val="0"/>
              </w:numPr>
              <w:overflowPunct w:val="0"/>
              <w:autoSpaceDE w:val="0"/>
              <w:autoSpaceDN w:val="0"/>
              <w:textAlignment w:val="baseline"/>
              <w:rPr>
                <w:b/>
              </w:rPr>
            </w:pPr>
          </w:p>
          <w:p w:rsidR="00857BD2" w:rsidRPr="00F807DC" w:rsidRDefault="00857BD2" w:rsidP="00857BD2">
            <w:pPr>
              <w:pStyle w:val="BodyTextIndent"/>
              <w:numPr>
                <w:ilvl w:val="0"/>
                <w:numId w:val="0"/>
              </w:numPr>
              <w:overflowPunct w:val="0"/>
              <w:autoSpaceDE w:val="0"/>
              <w:autoSpaceDN w:val="0"/>
              <w:textAlignment w:val="baseline"/>
              <w:rPr>
                <w:b/>
              </w:rPr>
            </w:pPr>
            <w:r>
              <w:rPr>
                <w:b/>
              </w:rPr>
              <w:t>[“Staffing Information”</w:t>
            </w:r>
          </w:p>
        </w:tc>
        <w:tc>
          <w:tcPr>
            <w:tcW w:w="5447" w:type="dxa"/>
            <w:shd w:val="clear" w:color="auto" w:fill="auto"/>
          </w:tcPr>
          <w:p w:rsidR="00F807DC" w:rsidRDefault="00F807DC" w:rsidP="001B18A6">
            <w:pPr>
              <w:pStyle w:val="BodyTextIndent"/>
              <w:tabs>
                <w:tab w:val="clear" w:pos="720"/>
              </w:tabs>
              <w:overflowPunct w:val="0"/>
              <w:autoSpaceDE w:val="0"/>
              <w:autoSpaceDN w:val="0"/>
              <w:ind w:left="0"/>
              <w:textAlignment w:val="baseline"/>
            </w:pPr>
            <w:r w:rsidRPr="00F807DC">
              <w:t>means all persons employed by the Supplier and/or any Sub-</w:t>
            </w:r>
            <w:r w:rsidR="001B18A6">
              <w:t>C</w:t>
            </w:r>
            <w:r w:rsidRPr="00F807DC">
              <w:t>ontractor to perform its obligations under the Contract together with the Supplier's and/or any Sub-</w:t>
            </w:r>
            <w:r w:rsidR="00D116DA">
              <w:t>C</w:t>
            </w:r>
            <w:r w:rsidRPr="00F807DC">
              <w:t xml:space="preserve">ontractor's servants, consultants, agents, suppliers and </w:t>
            </w:r>
            <w:r w:rsidR="00D116DA">
              <w:t>Sub-Contractors</w:t>
            </w:r>
            <w:r w:rsidRPr="00F807DC">
              <w:t xml:space="preserve"> used in the performance of its obligations under the Contract;</w:t>
            </w:r>
          </w:p>
          <w:p w:rsidR="00857BD2" w:rsidRPr="00F807DC" w:rsidRDefault="00857BD2" w:rsidP="001B18A6">
            <w:pPr>
              <w:pStyle w:val="BodyTextIndent"/>
              <w:tabs>
                <w:tab w:val="clear" w:pos="720"/>
              </w:tabs>
              <w:overflowPunct w:val="0"/>
              <w:autoSpaceDE w:val="0"/>
              <w:autoSpaceDN w:val="0"/>
              <w:ind w:left="0"/>
              <w:textAlignment w:val="baseline"/>
            </w:pPr>
            <w:r w:rsidRPr="00B67A9A">
              <w:rPr>
                <w:color w:val="000000"/>
                <w:szCs w:val="22"/>
              </w:rPr>
              <w:t>means</w:t>
            </w:r>
            <w:r w:rsidRPr="00B67A9A">
              <w:rPr>
                <w:szCs w:val="22"/>
              </w:rPr>
              <w:t xml:space="preserve"> written information about each of the Supplier or its </w:t>
            </w:r>
            <w:r>
              <w:rPr>
                <w:szCs w:val="22"/>
              </w:rPr>
              <w:t>Sub-Contractor’s S</w:t>
            </w:r>
            <w:r w:rsidRPr="00B67A9A">
              <w:rPr>
                <w:szCs w:val="22"/>
              </w:rPr>
              <w:t>taff including in particular: the percentage of working time spent by each of them in the provision of the services; job title, remuneration (meaning salary and benefits and any enhanced redundancy terms), age, length of service, notice period, particulars of employment in accordance with section 1 of the Employment Rights Act 1996, the applicability of any collective agreement to such staff, any disciplinary action taken against any of</w:t>
            </w:r>
            <w:r>
              <w:rPr>
                <w:szCs w:val="22"/>
              </w:rPr>
              <w:t xml:space="preserve"> them in the preceding two (2) Y</w:t>
            </w:r>
            <w:r w:rsidRPr="00B67A9A">
              <w:rPr>
                <w:szCs w:val="22"/>
              </w:rPr>
              <w:t>ears, details of any grievances raised by any of</w:t>
            </w:r>
            <w:r>
              <w:rPr>
                <w:szCs w:val="22"/>
              </w:rPr>
              <w:t xml:space="preserve"> them in the preceding two (2) Y</w:t>
            </w:r>
            <w:r w:rsidRPr="00B67A9A">
              <w:rPr>
                <w:szCs w:val="22"/>
              </w:rPr>
              <w:t>ears, any Court or employment tribunal proceedings brought by any of</w:t>
            </w:r>
            <w:r>
              <w:rPr>
                <w:szCs w:val="22"/>
              </w:rPr>
              <w:t xml:space="preserve"> them in the preceding two (2) Y</w:t>
            </w:r>
            <w:r w:rsidRPr="00B67A9A">
              <w:rPr>
                <w:szCs w:val="22"/>
              </w:rPr>
              <w:t xml:space="preserve">ears, any potential proceedings which the Supplier or its </w:t>
            </w:r>
            <w:r>
              <w:rPr>
                <w:szCs w:val="22"/>
              </w:rPr>
              <w:t>Sub-Contractor</w:t>
            </w:r>
            <w:r w:rsidRPr="00B67A9A">
              <w:rPr>
                <w:szCs w:val="22"/>
              </w:rPr>
              <w:t xml:space="preserve"> reasonably considers may be raised by any of them, and information about any of them who have bee</w:t>
            </w:r>
            <w:r w:rsidR="003118CA">
              <w:rPr>
                <w:szCs w:val="22"/>
              </w:rPr>
              <w:t>n absent from work for one (1) M</w:t>
            </w:r>
            <w:r w:rsidRPr="00B67A9A">
              <w:rPr>
                <w:szCs w:val="22"/>
              </w:rPr>
              <w:t xml:space="preserve">onth or more regardless of the reason at the time the staffing information is </w:t>
            </w:r>
            <w:r w:rsidRPr="00B67A9A">
              <w:rPr>
                <w:szCs w:val="22"/>
              </w:rPr>
              <w:lastRenderedPageBreak/>
              <w:t>requested</w:t>
            </w:r>
            <w:r>
              <w:rPr>
                <w:szCs w:val="22"/>
              </w:rPr>
              <w:t>;]</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lastRenderedPageBreak/>
              <w:t>"Staff Vetting Procedures"</w:t>
            </w:r>
          </w:p>
        </w:tc>
        <w:tc>
          <w:tcPr>
            <w:tcW w:w="5447" w:type="dxa"/>
            <w:shd w:val="clear" w:color="auto" w:fill="auto"/>
          </w:tcPr>
          <w:p w:rsidR="00F807DC" w:rsidRPr="00F807DC" w:rsidRDefault="00F807DC" w:rsidP="00547DDB">
            <w:pPr>
              <w:pStyle w:val="BodyTextIndent"/>
              <w:tabs>
                <w:tab w:val="clear" w:pos="720"/>
              </w:tabs>
              <w:overflowPunct w:val="0"/>
              <w:autoSpaceDE w:val="0"/>
              <w:autoSpaceDN w:val="0"/>
              <w:ind w:left="0"/>
              <w:textAlignment w:val="baseline"/>
            </w:pPr>
            <w:r w:rsidRPr="00F807DC">
              <w:t>means the Customer's procedures and departmental policies for the vetting of personnel as set out in paragraph 2.</w:t>
            </w:r>
            <w:r w:rsidR="00547DDB">
              <w:t>8</w:t>
            </w:r>
            <w:r w:rsidRPr="00F807DC">
              <w:t xml:space="preserve"> of the Order Form;</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"Sub-</w:t>
            </w:r>
            <w:r w:rsidR="00D116DA">
              <w:rPr>
                <w:b/>
              </w:rPr>
              <w:t>C</w:t>
            </w:r>
            <w:r w:rsidRPr="00F807DC">
              <w:rPr>
                <w:b/>
              </w:rPr>
              <w:t>ontract"</w:t>
            </w:r>
            <w:r w:rsidRPr="00F807DC">
              <w:t xml:space="preserve"> </w:t>
            </w:r>
          </w:p>
        </w:tc>
        <w:tc>
          <w:tcPr>
            <w:tcW w:w="5447" w:type="dxa"/>
            <w:shd w:val="clear" w:color="auto" w:fill="auto"/>
          </w:tcPr>
          <w:p w:rsidR="00F807DC" w:rsidRPr="00F807DC" w:rsidRDefault="00F807DC" w:rsidP="00D5617B">
            <w:pPr>
              <w:pStyle w:val="BodyTextIndent"/>
              <w:tabs>
                <w:tab w:val="clear" w:pos="720"/>
              </w:tabs>
              <w:overflowPunct w:val="0"/>
              <w:autoSpaceDE w:val="0"/>
              <w:autoSpaceDN w:val="0"/>
              <w:ind w:left="0"/>
              <w:textAlignment w:val="baseline"/>
            </w:pPr>
            <w:r w:rsidRPr="00F807DC">
              <w:t xml:space="preserve">means </w:t>
            </w:r>
            <w:r w:rsidR="007E1B96">
              <w:t>the Suppliers c</w:t>
            </w:r>
            <w:r w:rsidR="0052720C">
              <w:t>ontract</w:t>
            </w:r>
            <w:r w:rsidR="007E1B96">
              <w:t xml:space="preserve"> with a sub</w:t>
            </w:r>
            <w:r w:rsidRPr="00F807DC">
              <w:t>contract</w:t>
            </w:r>
            <w:r w:rsidR="007E1B96">
              <w:t xml:space="preserve">or </w:t>
            </w:r>
            <w:r w:rsidRPr="00F807DC">
              <w:t xml:space="preserve"> </w:t>
            </w:r>
            <w:r w:rsidR="00D5617B">
              <w:t xml:space="preserve">whereby the subcontractor </w:t>
            </w:r>
            <w:r w:rsidRPr="00F807DC">
              <w:t>agrees to provide to the Supplier the Services or any part thereof or facilities, services necessary for the provision of the Services or any part thereof or necessary for the management, direction or control of the Services or any part thereof;</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"Sub-</w:t>
            </w:r>
            <w:r w:rsidR="00D116DA">
              <w:rPr>
                <w:b/>
              </w:rPr>
              <w:t>C</w:t>
            </w:r>
            <w:r w:rsidRPr="00F807DC">
              <w:rPr>
                <w:b/>
              </w:rPr>
              <w:t>ontractor"</w:t>
            </w:r>
            <w:r w:rsidRPr="00F807DC">
              <w:t xml:space="preserve"> </w:t>
            </w:r>
          </w:p>
        </w:tc>
        <w:tc>
          <w:tcPr>
            <w:tcW w:w="5447" w:type="dxa"/>
            <w:shd w:val="clear" w:color="auto" w:fill="auto"/>
          </w:tcPr>
          <w:p w:rsidR="00F807DC" w:rsidRPr="00F807DC" w:rsidRDefault="00F807DC" w:rsidP="0052720C">
            <w:pPr>
              <w:pStyle w:val="BodyTextIndent"/>
              <w:tabs>
                <w:tab w:val="clear" w:pos="720"/>
              </w:tabs>
              <w:overflowPunct w:val="0"/>
              <w:autoSpaceDE w:val="0"/>
              <w:autoSpaceDN w:val="0"/>
              <w:ind w:left="0"/>
              <w:textAlignment w:val="baseline"/>
            </w:pPr>
            <w:r w:rsidRPr="00F807DC">
              <w:t>means</w:t>
            </w:r>
            <w:r w:rsidR="00D5617B">
              <w:t xml:space="preserve"> any person appointed by the </w:t>
            </w:r>
            <w:r w:rsidR="0052720C">
              <w:t xml:space="preserve">Supplier </w:t>
            </w:r>
            <w:r w:rsidR="00D5617B">
              <w:t xml:space="preserve">to carry out any of its obligations under the C O agreement  </w:t>
            </w:r>
            <w:r w:rsidRPr="00F807DC">
              <w:t xml:space="preserve"> </w:t>
            </w:r>
          </w:p>
        </w:tc>
      </w:tr>
      <w:tr w:rsidR="00F807DC" w:rsidTr="00417F9A">
        <w:tc>
          <w:tcPr>
            <w:tcW w:w="2970" w:type="dxa"/>
            <w:shd w:val="clear" w:color="auto" w:fill="auto"/>
          </w:tcPr>
          <w:p w:rsidR="00F807DC" w:rsidRPr="00F807DC" w:rsidRDefault="00F807DC">
            <w:pPr>
              <w:pStyle w:val="BodyTextIndent"/>
              <w:keepNext/>
              <w:tabs>
                <w:tab w:val="clear" w:pos="720"/>
              </w:tabs>
              <w:overflowPunct w:val="0"/>
              <w:autoSpaceDE w:val="0"/>
              <w:autoSpaceDN w:val="0"/>
              <w:ind w:left="0"/>
              <w:textAlignment w:val="baseline"/>
            </w:pPr>
            <w:r w:rsidRPr="00F807DC">
              <w:rPr>
                <w:b/>
              </w:rPr>
              <w:t>"Supplier"</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person, firm or company with whom the Customer enters into the Contract as identified in the Order Form;</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["Supplier Pre-Existing IPR"</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shall mean any Intellectual Property Rights vested in or licensed to the Supplier prior to or independently of the performance by the Customer of its obligations under the Contract and including, for the avoidance of doubt, guidance, specifications, instructions, toolkits, plans, data, drawings, databases, patents, patterns, models and designs;]</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r w:rsidRPr="00F807DC">
              <w:rPr>
                <w:b/>
              </w:rPr>
              <w:t>"Supplier's Proposals"</w:t>
            </w:r>
          </w:p>
        </w:tc>
        <w:tc>
          <w:tcPr>
            <w:tcW w:w="5447" w:type="dxa"/>
            <w:shd w:val="clear" w:color="auto" w:fill="auto"/>
          </w:tcPr>
          <w:p w:rsidR="00F807DC" w:rsidRPr="00F807DC" w:rsidRDefault="00F807DC" w:rsidP="00547DDB">
            <w:pPr>
              <w:pStyle w:val="BodyTextIndent"/>
              <w:tabs>
                <w:tab w:val="clear" w:pos="720"/>
              </w:tabs>
              <w:overflowPunct w:val="0"/>
              <w:autoSpaceDE w:val="0"/>
              <w:autoSpaceDN w:val="0"/>
              <w:ind w:left="0"/>
              <w:textAlignment w:val="baseline"/>
            </w:pPr>
            <w:r w:rsidRPr="00F807DC">
              <w:t xml:space="preserve">has the meaning set out in paragraph 7.3.3 of </w:t>
            </w:r>
            <w:r w:rsidR="00E91523">
              <w:t xml:space="preserve">Schedule </w:t>
            </w:r>
            <w:r w:rsidR="00547DDB">
              <w:t>5</w:t>
            </w:r>
            <w:r w:rsidRPr="00F807DC">
              <w:t xml:space="preserve"> (Disaster Recovery and Business Continuity);</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["Supplier Software"</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Gold Software, Silver Software, Bronze Software and COTS Software;]</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"Supplier Solution"</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Supplier's solution for the provision of the Services as referred to in paragraph 3.1 of the Order Form;</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"Supplier System"</w:t>
            </w:r>
            <w:r w:rsidRPr="00F807DC">
              <w:t xml:space="preserve">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information and communications technology system used by the Supplier in performing the Services including the Software, the Equipment and related cabling (but excluding the Customer System);</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t>"Supplier's Confidential Information"</w:t>
            </w:r>
          </w:p>
        </w:tc>
        <w:tc>
          <w:tcPr>
            <w:tcW w:w="5447" w:type="dxa"/>
            <w:shd w:val="clear" w:color="auto" w:fill="auto"/>
          </w:tcPr>
          <w:p w:rsidR="00F807DC" w:rsidRPr="00F807DC" w:rsidRDefault="00F807DC" w:rsidP="00D5617B">
            <w:pPr>
              <w:pStyle w:val="BodyTextIndent"/>
              <w:tabs>
                <w:tab w:val="clear" w:pos="720"/>
              </w:tabs>
              <w:overflowPunct w:val="0"/>
              <w:autoSpaceDE w:val="0"/>
              <w:autoSpaceDN w:val="0"/>
              <w:ind w:left="0"/>
              <w:textAlignment w:val="baseline"/>
            </w:pPr>
            <w:r w:rsidRPr="00F807DC">
              <w:t xml:space="preserve">means any information, however it is conveyed, that relates to the business, affairs, developments, trade secrets, </w:t>
            </w:r>
            <w:r w:rsidR="003118CA">
              <w:t>K</w:t>
            </w:r>
            <w:r w:rsidRPr="00F807DC">
              <w:t>now-</w:t>
            </w:r>
            <w:r w:rsidR="003118CA">
              <w:t>H</w:t>
            </w:r>
            <w:r w:rsidRPr="00F807DC">
              <w:t xml:space="preserve">ow, personnel and suppliers of the Supplier, including IPRs, together with information derived from the above, and any other information clearly designated as being confidential (whether or not it is marked as "confidential") or which ought </w:t>
            </w:r>
            <w:r w:rsidRPr="00F807DC">
              <w:lastRenderedPageBreak/>
              <w:t>reasonably to be considered to be confidential,;</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lastRenderedPageBreak/>
              <w:t>"Technical Standards"</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technical standards set out in paragraph 2.</w:t>
            </w:r>
            <w:r w:rsidR="00547DDB">
              <w:t>4</w:t>
            </w:r>
            <w:r w:rsidRPr="00F807DC">
              <w:t xml:space="preserve"> of the Order Form;</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"Tender"</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tender submitted by the Supplier to the Customer in response to the Customer's invitation to suppliers for formal offers to supply it with the Services pursuant to the Framework Agreement;</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"Tests" and "Testing"</w:t>
            </w:r>
          </w:p>
        </w:tc>
        <w:tc>
          <w:tcPr>
            <w:tcW w:w="5447" w:type="dxa"/>
            <w:shd w:val="clear" w:color="auto" w:fill="auto"/>
          </w:tcPr>
          <w:p w:rsidR="00F807DC" w:rsidRPr="00F807DC" w:rsidRDefault="00F807DC" w:rsidP="003118CA">
            <w:pPr>
              <w:pStyle w:val="BodyTextIndent"/>
              <w:tabs>
                <w:tab w:val="clear" w:pos="720"/>
              </w:tabs>
              <w:overflowPunct w:val="0"/>
              <w:autoSpaceDE w:val="0"/>
              <w:autoSpaceDN w:val="0"/>
              <w:ind w:left="0"/>
              <w:textAlignment w:val="baseline"/>
            </w:pPr>
            <w:r w:rsidRPr="00F807DC">
              <w:t xml:space="preserve">means any tests required to be carried out pursuant to this Contract </w:t>
            </w:r>
            <w:r w:rsidR="003118CA">
              <w:rPr>
                <w:szCs w:val="22"/>
              </w:rPr>
              <w:t xml:space="preserve">as set out in the Test Plan </w:t>
            </w:r>
            <w:r w:rsidRPr="00F807DC">
              <w:t>and in paragraph 5.2 of the Order Form;</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rPr>
                <w:b/>
              </w:rPr>
            </w:pPr>
            <w:r w:rsidRPr="00F807DC">
              <w:rPr>
                <w:b/>
              </w:rPr>
              <w:t>"Test Issue"</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any variance or non-conformity of Services or Deliverables from its requirements as set out in the Contract;</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"Test Plan"</w:t>
            </w:r>
          </w:p>
        </w:tc>
        <w:tc>
          <w:tcPr>
            <w:tcW w:w="5447" w:type="dxa"/>
            <w:shd w:val="clear" w:color="auto" w:fill="auto"/>
          </w:tcPr>
          <w:p w:rsidR="00F807DC" w:rsidRPr="00F807DC" w:rsidRDefault="00F807DC" w:rsidP="00547DDB">
            <w:pPr>
              <w:pStyle w:val="BodyTextIndent"/>
              <w:tabs>
                <w:tab w:val="clear" w:pos="720"/>
              </w:tabs>
              <w:overflowPunct w:val="0"/>
              <w:autoSpaceDE w:val="0"/>
              <w:autoSpaceDN w:val="0"/>
              <w:ind w:left="0"/>
              <w:textAlignment w:val="baseline"/>
            </w:pPr>
            <w:r w:rsidRPr="00F807DC">
              <w:t xml:space="preserve">means a plan for the Testing of the Services or Deliverables and other agreed criteria related to the achievement of Milestones as described further in paragraph 4 of </w:t>
            </w:r>
            <w:r w:rsidR="00E91523">
              <w:t>Schedule</w:t>
            </w:r>
            <w:r w:rsidR="00547DDB">
              <w:t xml:space="preserve"> 4</w:t>
            </w:r>
            <w:r w:rsidRPr="00F807DC">
              <w:t>;</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"Test Strategy"</w:t>
            </w:r>
          </w:p>
        </w:tc>
        <w:tc>
          <w:tcPr>
            <w:tcW w:w="5447" w:type="dxa"/>
            <w:shd w:val="clear" w:color="auto" w:fill="auto"/>
          </w:tcPr>
          <w:p w:rsidR="00F807DC" w:rsidRPr="00F807DC" w:rsidRDefault="00F807DC" w:rsidP="00547DDB">
            <w:pPr>
              <w:pStyle w:val="BodyTextIndent"/>
              <w:tabs>
                <w:tab w:val="clear" w:pos="720"/>
              </w:tabs>
              <w:overflowPunct w:val="0"/>
              <w:autoSpaceDE w:val="0"/>
              <w:autoSpaceDN w:val="0"/>
              <w:ind w:left="0"/>
              <w:textAlignment w:val="baseline"/>
            </w:pPr>
            <w:r w:rsidRPr="00F807DC">
              <w:t xml:space="preserve">means a strategy for the conduct of Testing as described further in paragraph 3 of </w:t>
            </w:r>
            <w:r w:rsidR="00E91523">
              <w:t>Schedule</w:t>
            </w:r>
            <w:r w:rsidR="00547DDB">
              <w:t xml:space="preserve"> 4</w:t>
            </w:r>
            <w:r w:rsidRPr="00F807DC">
              <w:t>;</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["TUPE"</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the Transfer of Undertakings (Protection of Employment) Regulations 2006 (SI 2006/246) as amended or replaced or any other regulations or UK legislation implementing the Acquired Rights Directive;</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t>"Transferring Supplier Employees"</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those employees of the Supplier to which TUPE will apply on the Service Transfer Date, and in respect of whom written notification has been given by the Supplier to the Customer before the Service Transfer Date;</w:t>
            </w:r>
          </w:p>
        </w:tc>
      </w:tr>
      <w:tr w:rsidR="00F807DC" w:rsidTr="00417F9A">
        <w:tc>
          <w:tcPr>
            <w:tcW w:w="2970" w:type="dxa"/>
            <w:shd w:val="clear" w:color="auto" w:fill="auto"/>
          </w:tcPr>
          <w:p w:rsidR="00F807DC" w:rsidRPr="009972DB" w:rsidRDefault="00F807DC">
            <w:pPr>
              <w:pStyle w:val="BodyTextIndent"/>
              <w:tabs>
                <w:tab w:val="clear" w:pos="720"/>
              </w:tabs>
              <w:overflowPunct w:val="0"/>
              <w:autoSpaceDE w:val="0"/>
              <w:autoSpaceDN w:val="0"/>
              <w:ind w:left="0"/>
              <w:jc w:val="left"/>
              <w:textAlignment w:val="baseline"/>
            </w:pPr>
            <w:r w:rsidRPr="00F807DC">
              <w:rPr>
                <w:b/>
              </w:rPr>
              <w:t>"Transferring Customer Employees"</w:t>
            </w:r>
          </w:p>
          <w:p w:rsidR="009972DB" w:rsidRDefault="009972DB" w:rsidP="009972DB">
            <w:pPr>
              <w:pStyle w:val="BodyTextIndent"/>
              <w:numPr>
                <w:ilvl w:val="0"/>
                <w:numId w:val="0"/>
              </w:numPr>
              <w:overflowPunct w:val="0"/>
              <w:autoSpaceDE w:val="0"/>
              <w:autoSpaceDN w:val="0"/>
              <w:ind w:left="720"/>
              <w:jc w:val="left"/>
              <w:textAlignment w:val="baseline"/>
              <w:rPr>
                <w:b/>
              </w:rPr>
            </w:pPr>
          </w:p>
          <w:p w:rsidR="009972DB" w:rsidRPr="00F807DC" w:rsidRDefault="009972DB" w:rsidP="009972DB">
            <w:pPr>
              <w:pStyle w:val="BodyTextIndent"/>
              <w:numPr>
                <w:ilvl w:val="0"/>
                <w:numId w:val="0"/>
              </w:numPr>
              <w:overflowPunct w:val="0"/>
              <w:autoSpaceDE w:val="0"/>
              <w:autoSpaceDN w:val="0"/>
              <w:jc w:val="left"/>
              <w:textAlignment w:val="baseline"/>
            </w:pPr>
            <w:r>
              <w:rPr>
                <w:b/>
              </w:rPr>
              <w:t>“Undelivered Services”</w:t>
            </w:r>
          </w:p>
        </w:tc>
        <w:tc>
          <w:tcPr>
            <w:tcW w:w="5447" w:type="dxa"/>
            <w:shd w:val="clear" w:color="auto" w:fill="auto"/>
          </w:tcPr>
          <w:p w:rsidR="00F807DC" w:rsidRDefault="00F807DC">
            <w:pPr>
              <w:pStyle w:val="BodyTextIndent"/>
              <w:tabs>
                <w:tab w:val="clear" w:pos="720"/>
              </w:tabs>
              <w:overflowPunct w:val="0"/>
              <w:autoSpaceDE w:val="0"/>
              <w:autoSpaceDN w:val="0"/>
              <w:ind w:left="0"/>
              <w:textAlignment w:val="baseline"/>
            </w:pPr>
            <w:r w:rsidRPr="00F807DC">
              <w:t>means those employees of the Customer to which TUPE will apply on the Relevant Transfer Date, and in respect of whom written notification has been given by the Customer to the Supplier before the Relevant Transfer Date;]</w:t>
            </w:r>
          </w:p>
          <w:p w:rsidR="009972DB" w:rsidRPr="00F807DC" w:rsidRDefault="009972DB" w:rsidP="009972DB">
            <w:pPr>
              <w:pStyle w:val="BodyTextIndent2"/>
              <w:numPr>
                <w:ilvl w:val="0"/>
                <w:numId w:val="0"/>
              </w:numPr>
            </w:pPr>
            <w:r w:rsidRPr="009972DB">
              <w:rPr>
                <w:rFonts w:ascii="Arial" w:hAnsi="Arial" w:cs="Arial"/>
                <w:szCs w:val="22"/>
              </w:rPr>
              <w:t>shall have the meaning given in Clause </w:t>
            </w:r>
            <w:r>
              <w:rPr>
                <w:rFonts w:ascii="Arial" w:hAnsi="Arial" w:cs="Arial"/>
                <w:szCs w:val="22"/>
              </w:rPr>
              <w:t>5.1.3</w:t>
            </w:r>
            <w:r w:rsidRPr="009972DB">
              <w:rPr>
                <w:rFonts w:ascii="Arial" w:hAnsi="Arial" w:cs="Arial"/>
                <w:szCs w:val="22"/>
              </w:rPr>
              <w:t>;</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pPr>
            <w:r w:rsidRPr="00F807DC">
              <w:rPr>
                <w:b/>
              </w:rPr>
              <w:t>"Undisputed Sums Time Period"</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has the meaning given in paragraph 10.1 of the Order Form;</w:t>
            </w:r>
          </w:p>
        </w:tc>
      </w:tr>
      <w:tr w:rsidR="00F807DC" w:rsidTr="00417F9A">
        <w:tc>
          <w:tcPr>
            <w:tcW w:w="2970" w:type="dxa"/>
            <w:shd w:val="clear" w:color="auto" w:fill="auto"/>
          </w:tcPr>
          <w:p w:rsidR="00F807DC" w:rsidRPr="00F807DC" w:rsidRDefault="00F807DC">
            <w:pPr>
              <w:pStyle w:val="BodyTextIndent"/>
              <w:keepNext/>
              <w:tabs>
                <w:tab w:val="clear" w:pos="720"/>
              </w:tabs>
              <w:overflowPunct w:val="0"/>
              <w:autoSpaceDE w:val="0"/>
              <w:autoSpaceDN w:val="0"/>
              <w:ind w:left="0"/>
              <w:jc w:val="left"/>
              <w:textAlignment w:val="baseline"/>
              <w:rPr>
                <w:b/>
              </w:rPr>
            </w:pPr>
            <w:r w:rsidRPr="00F807DC">
              <w:rPr>
                <w:b/>
              </w:rPr>
              <w:t>["Use"</w:t>
            </w:r>
            <w:r w:rsidRPr="00F807DC">
              <w:t xml:space="preserve"> </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rPr>
                <w:b/>
              </w:rPr>
            </w:pPr>
          </w:p>
        </w:tc>
        <w:tc>
          <w:tcPr>
            <w:tcW w:w="5447"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(a)</w:t>
            </w:r>
            <w:r w:rsidRPr="00F807DC">
              <w:tab/>
              <w:t xml:space="preserve">with respect to Bronze Software, Silver Software and COTS Software, the right to load, execute, store, transmit, display and </w:t>
            </w:r>
            <w:r w:rsidRPr="00F807DC">
              <w:lastRenderedPageBreak/>
              <w:t>copy (for the purposes of loading, execution, storage, transmission or display) that software; and</w:t>
            </w:r>
          </w:p>
        </w:tc>
      </w:tr>
      <w:tr w:rsidR="00F807DC" w:rsidTr="00417F9A">
        <w:tc>
          <w:tcPr>
            <w:tcW w:w="2970" w:type="dxa"/>
            <w:shd w:val="clear" w:color="auto" w:fill="auto"/>
          </w:tcPr>
          <w:p w:rsidR="00F807DC" w:rsidRPr="00F807DC" w:rsidRDefault="00F807DC">
            <w:pPr>
              <w:pStyle w:val="BodyTextIndent"/>
              <w:tabs>
                <w:tab w:val="clear" w:pos="720"/>
              </w:tabs>
              <w:overflowPunct w:val="0"/>
              <w:autoSpaceDE w:val="0"/>
              <w:autoSpaceDN w:val="0"/>
              <w:ind w:left="0"/>
              <w:jc w:val="left"/>
              <w:textAlignment w:val="baseline"/>
              <w:rPr>
                <w:b/>
              </w:rPr>
            </w:pPr>
          </w:p>
        </w:tc>
        <w:tc>
          <w:tcPr>
            <w:tcW w:w="5447" w:type="dxa"/>
            <w:shd w:val="clear" w:color="auto" w:fill="auto"/>
          </w:tcPr>
          <w:p w:rsidR="00F807DC" w:rsidRPr="00F807DC" w:rsidRDefault="00F807DC">
            <w:pPr>
              <w:pStyle w:val="BodyTextIndent"/>
              <w:tabs>
                <w:tab w:val="clear" w:pos="720"/>
              </w:tabs>
              <w:overflowPunct w:val="0"/>
              <w:autoSpaceDE w:val="0"/>
              <w:autoSpaceDN w:val="0"/>
              <w:ind w:hanging="720"/>
              <w:textAlignment w:val="baseline"/>
            </w:pPr>
            <w:r w:rsidRPr="00F807DC">
              <w:t>(b)</w:t>
            </w:r>
            <w:r w:rsidRPr="00F807DC">
              <w:tab/>
              <w:t>with respect to the Gold Software, the right to load, execute, store, transmit, display, copy (for the purposes of loading, execution, storage, transmission or display), modify, adapt, enhance, reverse compile, decode, translate, or otherwise utilise that software; ]</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"Valid Invoice"</w:t>
            </w:r>
          </w:p>
        </w:tc>
        <w:tc>
          <w:tcPr>
            <w:tcW w:w="5447" w:type="dxa"/>
            <w:shd w:val="clear" w:color="auto" w:fill="auto"/>
          </w:tcPr>
          <w:p w:rsidR="00F807DC" w:rsidRPr="00F807DC" w:rsidRDefault="00F807DC" w:rsidP="003118CA">
            <w:pPr>
              <w:pStyle w:val="BodyTextIndent"/>
              <w:tabs>
                <w:tab w:val="clear" w:pos="720"/>
              </w:tabs>
              <w:overflowPunct w:val="0"/>
              <w:autoSpaceDE w:val="0"/>
              <w:autoSpaceDN w:val="0"/>
              <w:ind w:left="0"/>
              <w:textAlignment w:val="baseline"/>
            </w:pPr>
            <w:r w:rsidRPr="00F807DC">
              <w:t>means an invoice issued by the Supplier to the Customer that complies with Clause</w:t>
            </w:r>
            <w:r w:rsidR="003118CA">
              <w:t xml:space="preserve"> 13.2.2</w:t>
            </w:r>
            <w:r w:rsidRPr="00F807DC">
              <w:t>;</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"Variation"</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has the meaning given to it in Clause </w:t>
            </w:r>
            <w:r w:rsidR="009C3B8C" w:rsidRPr="00F807DC">
              <w:fldChar w:fldCharType="begin"/>
            </w:r>
            <w:r w:rsidRPr="00F807DC">
              <w:instrText xml:space="preserve"> REF _Ref313372307 \w \h </w:instrText>
            </w:r>
            <w:r w:rsidR="009C3B8C" w:rsidRPr="00F807DC">
              <w:fldChar w:fldCharType="separate"/>
            </w:r>
            <w:r w:rsidR="00F6103F">
              <w:t>39.1</w:t>
            </w:r>
            <w:r w:rsidR="009C3B8C" w:rsidRPr="00F807DC">
              <w:fldChar w:fldCharType="end"/>
            </w:r>
            <w:r w:rsidRPr="00F807DC">
              <w:t>;</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"Variation Procedure"</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means the procedure set out in Clause </w:t>
            </w:r>
            <w:r w:rsidR="009C3B8C" w:rsidRPr="00F807DC">
              <w:fldChar w:fldCharType="begin"/>
            </w:r>
            <w:r w:rsidRPr="00F807DC">
              <w:instrText xml:space="preserve"> REF _Ref313367014 \w \h </w:instrText>
            </w:r>
            <w:r w:rsidR="009C3B8C" w:rsidRPr="00F807DC">
              <w:fldChar w:fldCharType="separate"/>
            </w:r>
            <w:r w:rsidR="00F6103F">
              <w:t>39</w:t>
            </w:r>
            <w:r w:rsidR="009C3B8C" w:rsidRPr="00F807DC">
              <w:fldChar w:fldCharType="end"/>
            </w:r>
            <w:r w:rsidRPr="00F807DC">
              <w:t>;</w:t>
            </w:r>
          </w:p>
        </w:tc>
      </w:tr>
      <w:tr w:rsidR="00F807DC">
        <w:tc>
          <w:tcPr>
            <w:tcW w:w="2970" w:type="dxa"/>
            <w:shd w:val="clear" w:color="auto" w:fill="auto"/>
          </w:tcPr>
          <w:p w:rsidR="00F807DC" w:rsidRPr="00F807DC" w:rsidRDefault="00F807DC">
            <w:pPr>
              <w:pStyle w:val="BodyTextIndent"/>
              <w:keepNext/>
              <w:tabs>
                <w:tab w:val="clear" w:pos="720"/>
              </w:tabs>
              <w:overflowPunct w:val="0"/>
              <w:autoSpaceDE w:val="0"/>
              <w:autoSpaceDN w:val="0"/>
              <w:ind w:left="0"/>
              <w:textAlignment w:val="baseline"/>
            </w:pPr>
            <w:r w:rsidRPr="00F807DC">
              <w:rPr>
                <w:b/>
              </w:rPr>
              <w:t>"VAT"</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 xml:space="preserve">means value added tax in accordance with the provisions of the Value Added Tax Act 1994; </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"Working Day"</w:t>
            </w:r>
          </w:p>
        </w:tc>
        <w:tc>
          <w:tcPr>
            <w:tcW w:w="5447"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t>means any day other than a Saturday or Sunday or public holiday in England and Wales;</w:t>
            </w:r>
            <w:r w:rsidR="003118CA">
              <w:t xml:space="preserve"> and</w:t>
            </w:r>
          </w:p>
        </w:tc>
      </w:tr>
      <w:tr w:rsidR="00F807DC">
        <w:tc>
          <w:tcPr>
            <w:tcW w:w="2970" w:type="dxa"/>
            <w:shd w:val="clear" w:color="auto" w:fill="auto"/>
          </w:tcPr>
          <w:p w:rsidR="00F807DC" w:rsidRPr="00F807DC" w:rsidRDefault="00F807DC">
            <w:pPr>
              <w:pStyle w:val="BodyTextIndent"/>
              <w:tabs>
                <w:tab w:val="clear" w:pos="720"/>
              </w:tabs>
              <w:overflowPunct w:val="0"/>
              <w:autoSpaceDE w:val="0"/>
              <w:autoSpaceDN w:val="0"/>
              <w:ind w:left="0"/>
              <w:textAlignment w:val="baseline"/>
            </w:pPr>
            <w:r w:rsidRPr="00F807DC">
              <w:rPr>
                <w:b/>
              </w:rPr>
              <w:t>"Year"</w:t>
            </w:r>
          </w:p>
        </w:tc>
        <w:tc>
          <w:tcPr>
            <w:tcW w:w="5447" w:type="dxa"/>
            <w:shd w:val="clear" w:color="auto" w:fill="auto"/>
          </w:tcPr>
          <w:p w:rsidR="00F807DC" w:rsidRPr="00F807DC" w:rsidRDefault="00F807DC" w:rsidP="00417F9A">
            <w:pPr>
              <w:pStyle w:val="BodyTextIndent"/>
              <w:tabs>
                <w:tab w:val="clear" w:pos="720"/>
              </w:tabs>
              <w:overflowPunct w:val="0"/>
              <w:autoSpaceDE w:val="0"/>
              <w:autoSpaceDN w:val="0"/>
              <w:ind w:left="0"/>
              <w:textAlignment w:val="baseline"/>
            </w:pPr>
            <w:r w:rsidRPr="00F807DC">
              <w:t>means a</w:t>
            </w:r>
            <w:r w:rsidR="00417F9A">
              <w:t xml:space="preserve"> 12 month period</w:t>
            </w:r>
          </w:p>
        </w:tc>
      </w:tr>
    </w:tbl>
    <w:p w:rsidR="00F807DC" w:rsidRDefault="00F807DC">
      <w:pPr>
        <w:pStyle w:val="BodyTextIndent"/>
        <w:numPr>
          <w:ilvl w:val="0"/>
          <w:numId w:val="0"/>
        </w:numPr>
        <w:ind w:left="720"/>
      </w:pPr>
    </w:p>
    <w:p w:rsidR="00F807DC" w:rsidRDefault="00F807DC">
      <w:pPr>
        <w:pStyle w:val="Heading2"/>
        <w:keepNext/>
        <w:rPr>
          <w:b/>
        </w:rPr>
      </w:pPr>
      <w:r>
        <w:rPr>
          <w:b/>
        </w:rPr>
        <w:t>Interpretation</w:t>
      </w:r>
    </w:p>
    <w:p w:rsidR="00F807DC" w:rsidRDefault="00F807DC">
      <w:pPr>
        <w:pStyle w:val="BodyTextIndent"/>
        <w:keepNext/>
      </w:pPr>
      <w:r>
        <w:t>The interpretation and construction of the Contract shall be subject to the following provisions:</w:t>
      </w:r>
    </w:p>
    <w:p w:rsidR="00F807DC" w:rsidRDefault="00F807DC">
      <w:pPr>
        <w:pStyle w:val="Heading3"/>
      </w:pPr>
      <w:proofErr w:type="gramStart"/>
      <w:r>
        <w:t>words</w:t>
      </w:r>
      <w:proofErr w:type="gramEnd"/>
      <w:r>
        <w:t xml:space="preserve"> importing the singular meaning include where the context so admits the plural meaning and vice versa;</w:t>
      </w:r>
    </w:p>
    <w:p w:rsidR="00F807DC" w:rsidRDefault="00F807DC">
      <w:pPr>
        <w:pStyle w:val="Heading3"/>
      </w:pPr>
      <w:proofErr w:type="gramStart"/>
      <w:r>
        <w:t>words</w:t>
      </w:r>
      <w:proofErr w:type="gramEnd"/>
      <w:r>
        <w:t xml:space="preserve"> importing the masculine include the feminine and the neuter; </w:t>
      </w:r>
    </w:p>
    <w:p w:rsidR="00F807DC" w:rsidRDefault="00F807DC">
      <w:pPr>
        <w:pStyle w:val="Heading3"/>
      </w:pPr>
      <w:proofErr w:type="gramStart"/>
      <w:r>
        <w:t>the</w:t>
      </w:r>
      <w:proofErr w:type="gramEnd"/>
      <w: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rsidR="00F807DC" w:rsidRDefault="00F807DC">
      <w:pPr>
        <w:pStyle w:val="Heading3"/>
      </w:pPr>
      <w:proofErr w:type="gramStart"/>
      <w:r>
        <w:t>references</w:t>
      </w:r>
      <w:proofErr w:type="gramEnd"/>
      <w:r>
        <w:t xml:space="preserve"> to any person shall include natural persons and partnerships, firms and other incorporated bodies and all other legal persons of whatever kind and however constituted and their successors and permitted assigns or transferees;</w:t>
      </w:r>
    </w:p>
    <w:p w:rsidR="00F807DC" w:rsidRDefault="00F807DC">
      <w:pPr>
        <w:pStyle w:val="Heading3"/>
      </w:pPr>
      <w:proofErr w:type="gramStart"/>
      <w:r>
        <w:t>the</w:t>
      </w:r>
      <w:proofErr w:type="gramEnd"/>
      <w:r>
        <w:t xml:space="preserve"> </w:t>
      </w:r>
      <w:r w:rsidR="00E91523">
        <w:t>Schedule</w:t>
      </w:r>
      <w:r>
        <w:t xml:space="preserve">s form part of this Contract and shall have effect as if set out in full in the body of this Contract. Any reference to this Contract includes the </w:t>
      </w:r>
      <w:r w:rsidR="00E91523">
        <w:t>Schedule</w:t>
      </w:r>
      <w:r>
        <w:t>s;</w:t>
      </w:r>
    </w:p>
    <w:p w:rsidR="00F807DC" w:rsidRDefault="00F807DC">
      <w:pPr>
        <w:pStyle w:val="Heading3"/>
      </w:pPr>
      <w:r>
        <w:t xml:space="preserve">references to any statute, enactment, order, regulation or other similar instrument shall be construed as a reference to the statute, enactment, </w:t>
      </w:r>
      <w:r>
        <w:lastRenderedPageBreak/>
        <w:t>order, regulation or instrument as amended by any subsequent enactment, modification, order, regulation or instrument as subsequently amended or re-enacted;</w:t>
      </w:r>
    </w:p>
    <w:p w:rsidR="00F807DC" w:rsidRDefault="00F807DC">
      <w:pPr>
        <w:pStyle w:val="Heading3"/>
      </w:pPr>
      <w:proofErr w:type="gramStart"/>
      <w:r>
        <w:t>headings</w:t>
      </w:r>
      <w:proofErr w:type="gramEnd"/>
      <w:r>
        <w:t xml:space="preserve"> are included in the Contract for ease of reference only and shall not affect the interpretation or construction of the Contract;</w:t>
      </w:r>
    </w:p>
    <w:p w:rsidR="00F807DC" w:rsidRDefault="00F807DC">
      <w:pPr>
        <w:pStyle w:val="Heading3"/>
      </w:pPr>
      <w:proofErr w:type="gramStart"/>
      <w:r>
        <w:t>references</w:t>
      </w:r>
      <w:proofErr w:type="gramEnd"/>
      <w:r>
        <w:t xml:space="preserve"> to “Clauses” and “</w:t>
      </w:r>
      <w:r w:rsidR="00E91523">
        <w:t>Schedule</w:t>
      </w:r>
      <w:r>
        <w:t xml:space="preserve">s” are, unless otherwise provided, references to the Clauses of and </w:t>
      </w:r>
      <w:r w:rsidR="00E91523">
        <w:t>Schedule</w:t>
      </w:r>
      <w:r>
        <w:t xml:space="preserve">s to this Contract. References to “paragraphs” are, unless otherwise provided, references to paragraphs of the </w:t>
      </w:r>
      <w:r w:rsidR="00E91523">
        <w:t>Schedule</w:t>
      </w:r>
      <w:r>
        <w:t xml:space="preserve"> in which the references are made;</w:t>
      </w:r>
    </w:p>
    <w:p w:rsidR="00F807DC" w:rsidRDefault="00F807DC">
      <w:pPr>
        <w:pStyle w:val="Heading3"/>
      </w:pPr>
      <w:r>
        <w:t xml:space="preserve">terms or expressions contained in this Contract which are capitalised but which do not have an interpretation in Clause </w:t>
      </w:r>
      <w:r w:rsidR="009C3B8C">
        <w:fldChar w:fldCharType="begin"/>
      </w:r>
      <w:r>
        <w:instrText xml:space="preserve"> REF _Ref313372403 \w \h </w:instrText>
      </w:r>
      <w:r w:rsidR="009C3B8C">
        <w:fldChar w:fldCharType="separate"/>
      </w:r>
      <w:r w:rsidR="00F6103F">
        <w:t>1</w:t>
      </w:r>
      <w:r w:rsidR="009C3B8C">
        <w:fldChar w:fldCharType="end"/>
      </w:r>
      <w:r>
        <w:t xml:space="preserve">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rsidR="00F807DC" w:rsidRDefault="00F807DC">
      <w:pPr>
        <w:pStyle w:val="Heading3"/>
      </w:pPr>
      <w:proofErr w:type="gramStart"/>
      <w:r>
        <w:t>reference</w:t>
      </w:r>
      <w:proofErr w:type="gramEnd"/>
      <w:r>
        <w:t xml:space="preserve"> to a Clause is a reference to the whole of that Clause unless stated otherwise; and</w:t>
      </w:r>
    </w:p>
    <w:p w:rsidR="00F807DC" w:rsidRDefault="00F807DC">
      <w:pPr>
        <w:pStyle w:val="Heading3"/>
      </w:pPr>
      <w:bookmarkStart w:id="10" w:name="_Ref313372077"/>
      <w:proofErr w:type="gramStart"/>
      <w:r>
        <w:t>in</w:t>
      </w:r>
      <w:proofErr w:type="gramEnd"/>
      <w:r>
        <w:t xml:space="preserve"> the event of and only to the extent of any conflict between the Order Form, the Clauses of the Contract, any document referred to in the Clauses of the Contract and the Framework Agreement, the conflict shall be resolved in accordance with the following order of precedence:</w:t>
      </w:r>
      <w:bookmarkEnd w:id="10"/>
    </w:p>
    <w:p w:rsidR="00F807DC" w:rsidRDefault="00F807DC">
      <w:pPr>
        <w:pStyle w:val="Heading4"/>
      </w:pPr>
      <w:proofErr w:type="gramStart"/>
      <w:r>
        <w:t>the</w:t>
      </w:r>
      <w:proofErr w:type="gramEnd"/>
      <w:r>
        <w:t xml:space="preserve"> Framework Agreement;</w:t>
      </w:r>
    </w:p>
    <w:p w:rsidR="00F807DC" w:rsidRDefault="00F807DC">
      <w:pPr>
        <w:pStyle w:val="Heading4"/>
      </w:pPr>
      <w:proofErr w:type="gramStart"/>
      <w:r>
        <w:t>the</w:t>
      </w:r>
      <w:proofErr w:type="gramEnd"/>
      <w:r>
        <w:t xml:space="preserve"> Clauses of the Contract;</w:t>
      </w:r>
    </w:p>
    <w:p w:rsidR="00F807DC" w:rsidRDefault="00F807DC">
      <w:pPr>
        <w:pStyle w:val="Heading4"/>
      </w:pPr>
      <w:proofErr w:type="gramStart"/>
      <w:r>
        <w:t>the</w:t>
      </w:r>
      <w:proofErr w:type="gramEnd"/>
      <w:r>
        <w:t xml:space="preserve"> Order Form; and</w:t>
      </w:r>
    </w:p>
    <w:p w:rsidR="00F807DC" w:rsidRDefault="00F807DC">
      <w:pPr>
        <w:pStyle w:val="Heading4"/>
      </w:pPr>
      <w:proofErr w:type="gramStart"/>
      <w:r>
        <w:t>any</w:t>
      </w:r>
      <w:proofErr w:type="gramEnd"/>
      <w:r>
        <w:t xml:space="preserve"> other document referred to in the Clauses of the Contract.</w:t>
      </w:r>
    </w:p>
    <w:p w:rsidR="00F807DC" w:rsidRDefault="00F807DC">
      <w:pPr>
        <w:pStyle w:val="Heading1"/>
      </w:pPr>
      <w:bookmarkStart w:id="11" w:name="_Ref313364118"/>
      <w:bookmarkStart w:id="12" w:name="_Toc444843155"/>
      <w:r>
        <w:t>DUE DILIGENCE</w:t>
      </w:r>
      <w:bookmarkEnd w:id="11"/>
      <w:bookmarkEnd w:id="12"/>
    </w:p>
    <w:p w:rsidR="00F807DC" w:rsidRDefault="00F807DC">
      <w:pPr>
        <w:pStyle w:val="Heading2"/>
        <w:keepNext/>
      </w:pPr>
      <w:r>
        <w:t>The Supplier acknowledges that it:</w:t>
      </w:r>
    </w:p>
    <w:p w:rsidR="00F807DC" w:rsidRDefault="00F807DC">
      <w:pPr>
        <w:pStyle w:val="Heading3"/>
      </w:pPr>
      <w:proofErr w:type="gramStart"/>
      <w:r>
        <w:t>has</w:t>
      </w:r>
      <w:proofErr w:type="gramEnd"/>
      <w:r>
        <w:t xml:space="preserve"> made and shall make its own enquiries to satisfy itself as to the accuracy and adequacy of any information supplied to it by or on behalf of the Customer;</w:t>
      </w:r>
    </w:p>
    <w:p w:rsidR="00F807DC" w:rsidRDefault="00F807DC">
      <w:pPr>
        <w:pStyle w:val="Heading3"/>
      </w:pPr>
      <w:proofErr w:type="gramStart"/>
      <w:r>
        <w:t>has</w:t>
      </w:r>
      <w:proofErr w:type="gramEnd"/>
      <w:r>
        <w:t xml:space="preserve"> raised all relevant due diligence questions with the Customer before the Commencement Date; and</w:t>
      </w:r>
    </w:p>
    <w:p w:rsidR="00F807DC" w:rsidRDefault="00F807DC">
      <w:pPr>
        <w:pStyle w:val="Heading3"/>
      </w:pPr>
      <w:proofErr w:type="gramStart"/>
      <w:r>
        <w:t>has</w:t>
      </w:r>
      <w:proofErr w:type="gramEnd"/>
      <w:r>
        <w:t xml:space="preserve"> entered into this Contract in reliance on its own due diligence alone.</w:t>
      </w:r>
    </w:p>
    <w:p w:rsidR="00F807DC" w:rsidRDefault="00F807DC">
      <w:pPr>
        <w:pStyle w:val="Heading1"/>
        <w:keepNext/>
      </w:pPr>
      <w:bookmarkStart w:id="13" w:name="_Ref313369022"/>
      <w:bookmarkStart w:id="14" w:name="_Toc444843156"/>
      <w:r>
        <w:t>GUARANTEE</w:t>
      </w:r>
      <w:bookmarkEnd w:id="13"/>
      <w:bookmarkEnd w:id="14"/>
    </w:p>
    <w:p w:rsidR="00F807DC" w:rsidRDefault="00F807DC">
      <w:pPr>
        <w:pStyle w:val="BodyTextIndent"/>
      </w:pPr>
      <w:r>
        <w:t xml:space="preserve">Where the Customer has specified in the Order Form that this Contract shall be conditional upon receipt of a Guarantee from the Guarantor, the Supplier shall deliver </w:t>
      </w:r>
      <w:r>
        <w:lastRenderedPageBreak/>
        <w:t xml:space="preserve">to the Customer an executed Guarantee substantially in the form set out in </w:t>
      </w:r>
      <w:proofErr w:type="gramStart"/>
      <w:r w:rsidR="00E91523">
        <w:t xml:space="preserve">Schedule </w:t>
      </w:r>
      <w:r>
        <w:t xml:space="preserve"> 3</w:t>
      </w:r>
      <w:proofErr w:type="gramEnd"/>
      <w:r>
        <w:t xml:space="preserve"> from the Guarantor, on or prior to the Commencement Date.</w:t>
      </w:r>
    </w:p>
    <w:p w:rsidR="00F807DC" w:rsidRDefault="00F807DC">
      <w:pPr>
        <w:pStyle w:val="Heading1"/>
        <w:keepNext/>
      </w:pPr>
      <w:bookmarkStart w:id="15" w:name="_Toc444843157"/>
      <w:r>
        <w:t>CONTRACT PERIOD</w:t>
      </w:r>
      <w:bookmarkEnd w:id="15"/>
    </w:p>
    <w:p w:rsidR="00F807DC" w:rsidRDefault="00F807DC">
      <w:pPr>
        <w:pStyle w:val="Heading2"/>
        <w:keepNext/>
      </w:pPr>
      <w:r>
        <w:t xml:space="preserve">This Contract shall take effect on the </w:t>
      </w:r>
      <w:r w:rsidR="003118CA">
        <w:t>Commencement</w:t>
      </w:r>
      <w:r>
        <w:t xml:space="preserve"> Date and shall either expire on:</w:t>
      </w:r>
    </w:p>
    <w:p w:rsidR="00F807DC" w:rsidRDefault="00F807DC">
      <w:pPr>
        <w:pStyle w:val="Heading3"/>
      </w:pPr>
      <w:proofErr w:type="gramStart"/>
      <w:r>
        <w:t>the</w:t>
      </w:r>
      <w:proofErr w:type="gramEnd"/>
      <w:r>
        <w:t xml:space="preserve"> date specified in the Order Form; or</w:t>
      </w:r>
    </w:p>
    <w:p w:rsidR="00F807DC" w:rsidRDefault="00417F9A">
      <w:pPr>
        <w:pStyle w:val="Heading3"/>
      </w:pPr>
      <w:proofErr w:type="gramStart"/>
      <w:r>
        <w:t>one</w:t>
      </w:r>
      <w:proofErr w:type="gramEnd"/>
      <w:r>
        <w:t xml:space="preserve"> (1) Year after the expiry of the Framework Agreement</w:t>
      </w:r>
      <w:r w:rsidR="00F807DC">
        <w:t>.</w:t>
      </w:r>
    </w:p>
    <w:p w:rsidR="00F807DC" w:rsidRDefault="00F807DC">
      <w:pPr>
        <w:pStyle w:val="BodyTextIndent"/>
      </w:pPr>
      <w:proofErr w:type="gramStart"/>
      <w:r>
        <w:t>whichever</w:t>
      </w:r>
      <w:proofErr w:type="gramEnd"/>
      <w:r>
        <w:t xml:space="preserve"> is the earlier, unless terminated earlier pursuant to Clause</w:t>
      </w:r>
      <w:r w:rsidR="003118CA">
        <w:t xml:space="preserve"> 2</w:t>
      </w:r>
      <w:r w:rsidR="00547DDB">
        <w:t>5</w:t>
      </w:r>
      <w:r>
        <w:t>.</w:t>
      </w:r>
    </w:p>
    <w:p w:rsidR="00F807DC" w:rsidRDefault="00F807DC">
      <w:pPr>
        <w:pStyle w:val="Heading2"/>
      </w:pPr>
      <w:r>
        <w:t>For the purposes of this C</w:t>
      </w:r>
      <w:r w:rsidR="00544D5E">
        <w:t>ontract, the initial period</w:t>
      </w:r>
      <w:r>
        <w:t xml:space="preserve"> shall be referred to as the </w:t>
      </w:r>
      <w:r w:rsidRPr="009972DB">
        <w:rPr>
          <w:b/>
        </w:rPr>
        <w:t>“Term”</w:t>
      </w:r>
      <w:r>
        <w:t>.</w:t>
      </w:r>
    </w:p>
    <w:p w:rsidR="00F807DC" w:rsidRDefault="00F807DC">
      <w:pPr>
        <w:pStyle w:val="Heading1"/>
        <w:keepNext/>
      </w:pPr>
      <w:bookmarkStart w:id="16" w:name="_Toc444843158"/>
      <w:r>
        <w:t>SUPPLY OF SERVICES</w:t>
      </w:r>
      <w:bookmarkEnd w:id="16"/>
    </w:p>
    <w:p w:rsidR="00F807DC" w:rsidRDefault="00F807DC">
      <w:pPr>
        <w:pStyle w:val="Heading2"/>
        <w:keepNext/>
        <w:rPr>
          <w:b/>
        </w:rPr>
      </w:pPr>
      <w:r>
        <w:rPr>
          <w:b/>
        </w:rPr>
        <w:t>Implementation of the Services</w:t>
      </w:r>
    </w:p>
    <w:p w:rsidR="00F807DC" w:rsidRDefault="00F807DC">
      <w:pPr>
        <w:pStyle w:val="Heading3"/>
      </w:pPr>
      <w:bookmarkStart w:id="17" w:name="_Ref313372456"/>
      <w:r>
        <w:t>The Supplier shall provide the Services in accordance with the Implementation Plan and Milestones (if any).</w:t>
      </w:r>
      <w:bookmarkEnd w:id="17"/>
      <w:r>
        <w:t xml:space="preserve"> </w:t>
      </w:r>
    </w:p>
    <w:p w:rsidR="00F807DC" w:rsidRDefault="00F807DC">
      <w:pPr>
        <w:pStyle w:val="Heading3"/>
      </w:pPr>
      <w:r>
        <w:t xml:space="preserve">Where the Services are to be carried out in accordance with the Implementation Plan and Milestones then the Parties agree to carry out their respective obligations set out in </w:t>
      </w:r>
      <w:r w:rsidR="00E91523">
        <w:t>Schedule</w:t>
      </w:r>
      <w:r w:rsidR="00547DDB">
        <w:t xml:space="preserve"> 4</w:t>
      </w:r>
      <w:r>
        <w:t xml:space="preserve"> (Testing).</w:t>
      </w:r>
    </w:p>
    <w:p w:rsidR="00F807DC" w:rsidRDefault="00F807DC">
      <w:pPr>
        <w:pStyle w:val="Heading3"/>
      </w:pPr>
      <w:r>
        <w:t xml:space="preserve">In the event that not all of the Services are </w:t>
      </w:r>
      <w:proofErr w:type="gramStart"/>
      <w:r w:rsidR="00BA69C2">
        <w:t xml:space="preserve">Supplied </w:t>
      </w:r>
      <w:r>
        <w:t xml:space="preserve"> by</w:t>
      </w:r>
      <w:proofErr w:type="gramEnd"/>
      <w:r>
        <w:t xml:space="preserve"> the relevant Milestone Dates specified in the Implementation Plan </w:t>
      </w:r>
      <w:r w:rsidRPr="009972DB">
        <w:rPr>
          <w:b/>
        </w:rPr>
        <w:t>("Undelivered Services"</w:t>
      </w:r>
      <w:r>
        <w:t xml:space="preserve">) then the Customer shall be entitled to withhold payment of the Contract Charges for any Services that were not </w:t>
      </w:r>
      <w:r w:rsidR="00BA69C2">
        <w:t xml:space="preserve">Supplied </w:t>
      </w:r>
      <w:r>
        <w:t xml:space="preserve"> in accordance with the corresponding Milestone Date until such time as the Undelivered Services are Delivered.</w:t>
      </w:r>
    </w:p>
    <w:p w:rsidR="00F807DC" w:rsidRDefault="008226DC">
      <w:pPr>
        <w:pStyle w:val="Heading3"/>
      </w:pPr>
      <w:bookmarkStart w:id="18" w:name="_Ref313372470"/>
      <w:r>
        <w:t>Unless otherwise agreed, t</w:t>
      </w:r>
      <w:r w:rsidR="00F807DC">
        <w:t xml:space="preserve">ime of delivery in relation to implementing, commencing and/or supplying </w:t>
      </w:r>
      <w:r>
        <w:t xml:space="preserve">of </w:t>
      </w:r>
      <w:r w:rsidR="00F807DC">
        <w:t xml:space="preserve">the Services shall be of the essence and if the Supplier fails to provide the Services within the time specified in accordance with Clause </w:t>
      </w:r>
      <w:r w:rsidR="009C3B8C">
        <w:fldChar w:fldCharType="begin"/>
      </w:r>
      <w:r w:rsidR="00F807DC">
        <w:instrText xml:space="preserve"> REF _Ref313372456 \w \h </w:instrText>
      </w:r>
      <w:r w:rsidR="009C3B8C">
        <w:fldChar w:fldCharType="separate"/>
      </w:r>
      <w:r w:rsidR="00F6103F">
        <w:t>5.1.1</w:t>
      </w:r>
      <w:r w:rsidR="009C3B8C">
        <w:fldChar w:fldCharType="end"/>
      </w:r>
      <w:r w:rsidR="00F807DC">
        <w:t xml:space="preserve"> and paragraph 5.1 of the Order Form </w:t>
      </w:r>
      <w:r>
        <w:t>(</w:t>
      </w:r>
      <w:r w:rsidR="00F807DC">
        <w:t>and without prior Approval</w:t>
      </w:r>
      <w:r>
        <w:t>)</w:t>
      </w:r>
      <w:r w:rsidR="00F807DC">
        <w:t>, the Customer may release itself from any obligation to accept and pay for the Services and/or terminate the Contract, in either case without prejudice to any other rights and remedies of the Customer.</w:t>
      </w:r>
      <w:bookmarkEnd w:id="18"/>
    </w:p>
    <w:p w:rsidR="00F807DC" w:rsidRDefault="00F807DC">
      <w:pPr>
        <w:pStyle w:val="Heading2"/>
        <w:keepNext/>
        <w:rPr>
          <w:b/>
        </w:rPr>
      </w:pPr>
      <w:bookmarkStart w:id="19" w:name="_Ref313369686"/>
      <w:r>
        <w:rPr>
          <w:b/>
        </w:rPr>
        <w:t>On-going Supply of the Services</w:t>
      </w:r>
      <w:bookmarkEnd w:id="19"/>
    </w:p>
    <w:p w:rsidR="00F807DC" w:rsidRDefault="00F807DC">
      <w:pPr>
        <w:pStyle w:val="Heading3"/>
      </w:pPr>
      <w:r>
        <w:t>The Supplier shall supply the Services during the Contract Period in accordance with the Customer's requirements as set out in the Contract in consideration for the payment of the Contact Charges. The Customer may inspect and examine the manner in which the Supplier supplies the Services at the Premises during normal business hours on reasonable notice.</w:t>
      </w:r>
    </w:p>
    <w:p w:rsidR="00F807DC" w:rsidRDefault="00F807DC">
      <w:pPr>
        <w:pStyle w:val="Heading3"/>
      </w:pPr>
      <w:r>
        <w:lastRenderedPageBreak/>
        <w:t>Time in relation to the on-going supply of the Services shall be of the essence.</w:t>
      </w:r>
    </w:p>
    <w:p w:rsidR="00F807DC" w:rsidRDefault="00F807DC">
      <w:pPr>
        <w:pStyle w:val="Heading3"/>
      </w:pPr>
      <w:proofErr w:type="gramStart"/>
      <w:r>
        <w:t xml:space="preserve">Except where otherwise provided in the Contract, the Services provided by the Staff or the </w:t>
      </w:r>
      <w:r w:rsidR="00D116DA">
        <w:t>Sub-Contractors</w:t>
      </w:r>
      <w:r>
        <w:t xml:space="preserve"> at such place or places as set out in paragraph 2.</w:t>
      </w:r>
      <w:r w:rsidR="00547DDB">
        <w:t>3</w:t>
      </w:r>
      <w:r>
        <w:t xml:space="preserve"> of the Order Form.</w:t>
      </w:r>
      <w:proofErr w:type="gramEnd"/>
    </w:p>
    <w:p w:rsidR="00F807DC" w:rsidRDefault="00F807DC">
      <w:pPr>
        <w:pStyle w:val="Heading3"/>
      </w:pPr>
      <w:r>
        <w:t>If the Customer informs the Supplier in writing that the Customer reasonably believes that any part of the Services does not meet the requirements of the Contract or differs in any way from those requirements, the Supplier shall at its own expense re-schedule and carry out the Services in accordance with the requirements of the Contract within such reasonable time as may be specified by the Customer.</w:t>
      </w:r>
    </w:p>
    <w:p w:rsidR="00F807DC" w:rsidRDefault="00F807DC">
      <w:pPr>
        <w:pStyle w:val="Heading3"/>
      </w:pPr>
      <w:r>
        <w:t>The Supplier agrees that the Customer relies on the skill and judgment of the Supplier in the supply of the Services and the performance of its obligations under the Contract.</w:t>
      </w:r>
    </w:p>
    <w:p w:rsidR="00F807DC" w:rsidRDefault="00F807DC">
      <w:pPr>
        <w:pStyle w:val="Heading2"/>
        <w:keepNext/>
        <w:rPr>
          <w:b/>
        </w:rPr>
      </w:pPr>
      <w:r>
        <w:rPr>
          <w:b/>
        </w:rPr>
        <w:t>Provision and Removal of Equipment</w:t>
      </w:r>
    </w:p>
    <w:p w:rsidR="00F807DC" w:rsidRDefault="00F807DC">
      <w:pPr>
        <w:pStyle w:val="Heading3"/>
      </w:pPr>
      <w:r>
        <w:t xml:space="preserve">Unless otherwise stated in the Order Form, the Supplier shall provide all the </w:t>
      </w:r>
      <w:proofErr w:type="gramStart"/>
      <w:r>
        <w:t>Equipment</w:t>
      </w:r>
      <w:r w:rsidR="00BA69C2">
        <w:t xml:space="preserve"> </w:t>
      </w:r>
      <w:r>
        <w:t xml:space="preserve"> necessary</w:t>
      </w:r>
      <w:proofErr w:type="gramEnd"/>
      <w:r>
        <w:t xml:space="preserve"> for the supply of the Services.</w:t>
      </w:r>
    </w:p>
    <w:p w:rsidR="00F807DC" w:rsidRDefault="00F807DC">
      <w:pPr>
        <w:pStyle w:val="Heading3"/>
      </w:pPr>
      <w:r>
        <w:t xml:space="preserve">The Supplier shall not deliver any Equipment nor begin any work </w:t>
      </w:r>
      <w:r w:rsidR="00BA69C2">
        <w:t xml:space="preserve">at </w:t>
      </w:r>
      <w:r>
        <w:t>the Premises without obtaining Approval.</w:t>
      </w:r>
    </w:p>
    <w:p w:rsidR="00F807DC" w:rsidRDefault="00F807DC">
      <w:pPr>
        <w:pStyle w:val="Heading3"/>
      </w:pPr>
      <w:r>
        <w:t xml:space="preserve">All Equipment brought onto the Premises shall be at the Supplier's own risk and the Customer shall have no liability for any loss of or damage to any Equipment unless and to the extent that the Supplier is able to demonstrate that such loss or damage was caused by or contributed to by the Customer's </w:t>
      </w:r>
      <w:r w:rsidR="00376A5A">
        <w:t>d</w:t>
      </w:r>
      <w:r>
        <w:t>efault. The Supplier shall be wholly responsible for the haulage or carriage of the Equipment to the Premises and the removal thereof when it is no longer required by the Customer and in each case at the Supplier's sole cost.  Unless otherwise stated in this Contract, Equipment brought onto the Premises will remain the property of the Supplier.</w:t>
      </w:r>
    </w:p>
    <w:p w:rsidR="00F807DC" w:rsidRDefault="00F807DC">
      <w:pPr>
        <w:pStyle w:val="Heading3"/>
      </w:pPr>
      <w:r>
        <w:t xml:space="preserve">The Supplier shall maintain all items of Equipment within the Premises in a safe, serviceable and clean condition. </w:t>
      </w:r>
    </w:p>
    <w:p w:rsidR="00F807DC" w:rsidRDefault="00F807DC">
      <w:pPr>
        <w:pStyle w:val="Heading3"/>
        <w:keepNext/>
      </w:pPr>
      <w:r>
        <w:t>The Supplier shall, at the Customer's written request, at its own expense and as soon as reasonably practicable:</w:t>
      </w:r>
    </w:p>
    <w:p w:rsidR="00F807DC" w:rsidRDefault="00F807DC">
      <w:pPr>
        <w:pStyle w:val="Heading4"/>
      </w:pPr>
      <w:proofErr w:type="gramStart"/>
      <w:r>
        <w:t>remove</w:t>
      </w:r>
      <w:proofErr w:type="gramEnd"/>
      <w:r>
        <w:t xml:space="preserve"> from the Premises </w:t>
      </w:r>
      <w:proofErr w:type="spellStart"/>
      <w:r>
        <w:t>any</w:t>
      </w:r>
      <w:proofErr w:type="spellEnd"/>
      <w:r>
        <w:t xml:space="preserve"> Equipment which in the reasonable opinion of the Customer is either hazardous, noxious or not in accordance with the Contract; and</w:t>
      </w:r>
    </w:p>
    <w:p w:rsidR="00F807DC" w:rsidRDefault="00F807DC">
      <w:pPr>
        <w:pStyle w:val="Heading4"/>
      </w:pPr>
      <w:proofErr w:type="gramStart"/>
      <w:r>
        <w:t>replace</w:t>
      </w:r>
      <w:proofErr w:type="gramEnd"/>
      <w:r>
        <w:t xml:space="preserve"> such item with a suitable substitute item of Equipment.</w:t>
      </w:r>
    </w:p>
    <w:p w:rsidR="00F807DC" w:rsidRDefault="00F807DC">
      <w:pPr>
        <w:pStyle w:val="Heading3"/>
      </w:pPr>
      <w:r>
        <w:t xml:space="preserve">Upon termination or expiry of the Contract, the Supplier shall remove the Equipment together with any other materials used by the Supplier to supply the Services and shall leave the Premises in a clean, safe and tidy condition. The Supplier is solely responsible for making good any damage </w:t>
      </w:r>
      <w:r>
        <w:lastRenderedPageBreak/>
        <w:t xml:space="preserve">to the Premises or any objects contained thereon, other than fair wear and tear, which is caused by the Supplier or Supplier’s Staff. </w:t>
      </w:r>
    </w:p>
    <w:p w:rsidR="00F807DC" w:rsidRDefault="00F807DC">
      <w:pPr>
        <w:pStyle w:val="Heading2"/>
        <w:keepNext/>
        <w:rPr>
          <w:b/>
        </w:rPr>
      </w:pPr>
      <w:r>
        <w:rPr>
          <w:b/>
        </w:rPr>
        <w:t>Quality</w:t>
      </w:r>
    </w:p>
    <w:p w:rsidR="00F807DC" w:rsidRDefault="00F807DC">
      <w:pPr>
        <w:pStyle w:val="Heading3"/>
      </w:pPr>
      <w:r>
        <w:t xml:space="preserve">The Supplier shall at all times comply with the Technical Standards and the Quality Standards, </w:t>
      </w:r>
      <w:r w:rsidR="00376A5A">
        <w:t xml:space="preserve">standards provisions of Schedule 10 </w:t>
      </w:r>
      <w:r>
        <w:t>and where applicable shall maintain accreditation with the relevant Quality Standards' authorisation body. To the extent that the standard to which the Services must be provided has not been specified in the Contract, the Supplier shall agree the relevant standard for the provision of the Services with the Customer prior to the supply of the Services commencing and in any event, the Supplier shall perform its obligations under the Contract in accordance with the Law and Good Industry Practice.</w:t>
      </w:r>
    </w:p>
    <w:p w:rsidR="00F807DC" w:rsidRDefault="00F807DC">
      <w:pPr>
        <w:pStyle w:val="Heading3"/>
        <w:keepNext/>
      </w:pPr>
      <w:bookmarkStart w:id="20" w:name="_Ref313371702"/>
      <w:r>
        <w:t>The Supplier shall ensure that the Staff shall at all times during the Contract Period:</w:t>
      </w:r>
      <w:bookmarkEnd w:id="20"/>
    </w:p>
    <w:p w:rsidR="00F807DC" w:rsidRDefault="00F807DC">
      <w:pPr>
        <w:pStyle w:val="Heading4"/>
      </w:pPr>
      <w:proofErr w:type="gramStart"/>
      <w:r>
        <w:t>faithfully</w:t>
      </w:r>
      <w:proofErr w:type="gramEnd"/>
      <w:r>
        <w:t xml:space="preserve"> and diligently perform those duties and exercise such powers as necessary in connection with the provision of the Services;</w:t>
      </w:r>
    </w:p>
    <w:p w:rsidR="00F807DC" w:rsidRDefault="00F807DC">
      <w:pPr>
        <w:pStyle w:val="Heading4"/>
      </w:pPr>
      <w:proofErr w:type="gramStart"/>
      <w:r>
        <w:t>obey</w:t>
      </w:r>
      <w:proofErr w:type="gramEnd"/>
      <w:r>
        <w:t xml:space="preserve"> all lawful instructions and reasonable directions of the Customer and </w:t>
      </w:r>
      <w:r w:rsidR="00BA69C2">
        <w:t xml:space="preserve">supply </w:t>
      </w:r>
      <w:r>
        <w:t>the Services to the reasonable satisfaction of the Customer; and</w:t>
      </w:r>
    </w:p>
    <w:p w:rsidR="00F807DC" w:rsidRDefault="00F807DC">
      <w:pPr>
        <w:pStyle w:val="Heading4"/>
      </w:pPr>
      <w:proofErr w:type="gramStart"/>
      <w:r>
        <w:t>apply</w:t>
      </w:r>
      <w:proofErr w:type="gramEnd"/>
      <w:r>
        <w:t xml:space="preserve"> all due skill, care, diligence and </w:t>
      </w:r>
      <w:r w:rsidR="00BA69C2">
        <w:t>be</w:t>
      </w:r>
      <w:r>
        <w:t xml:space="preserve"> appropriately experienced, qualified and trained.</w:t>
      </w:r>
    </w:p>
    <w:p w:rsidR="00F807DC" w:rsidRDefault="00F807DC">
      <w:pPr>
        <w:pStyle w:val="Heading3"/>
      </w:pPr>
      <w:r>
        <w:t xml:space="preserve">The Supplier shall without prejudice to Clause </w:t>
      </w:r>
      <w:r w:rsidR="00376A5A">
        <w:t>5.2.4</w:t>
      </w:r>
      <w:r>
        <w:t xml:space="preserve"> perform its obligations under the Contract in a timely manner.</w:t>
      </w:r>
    </w:p>
    <w:p w:rsidR="00F807DC" w:rsidRDefault="00F807DC">
      <w:pPr>
        <w:pStyle w:val="Heading3"/>
      </w:pPr>
      <w:r>
        <w:t>The Supplier shall supply the Services and in accordance with the specification in the Framework Agreement, the Order Form and in accordance with all applicable Laws</w:t>
      </w:r>
      <w:r w:rsidR="008226DC">
        <w:t>.</w:t>
      </w:r>
    </w:p>
    <w:p w:rsidR="00F807DC" w:rsidRDefault="00F807DC">
      <w:pPr>
        <w:pStyle w:val="Heading3"/>
        <w:keepNext/>
      </w:pPr>
      <w:r>
        <w:t>The Supplier shall at all times during the Contract Period ensure that:</w:t>
      </w:r>
    </w:p>
    <w:p w:rsidR="00F807DC" w:rsidRDefault="00F807DC">
      <w:pPr>
        <w:pStyle w:val="Heading4"/>
      </w:pPr>
      <w:proofErr w:type="gramStart"/>
      <w:r>
        <w:t>the</w:t>
      </w:r>
      <w:proofErr w:type="gramEnd"/>
      <w:r>
        <w:t xml:space="preserve"> Services conform in all respects with the specifications set out in the Order Form and/or where applicable the Framework Agreement;</w:t>
      </w:r>
    </w:p>
    <w:p w:rsidR="00F807DC" w:rsidRDefault="00F807DC">
      <w:pPr>
        <w:pStyle w:val="Heading4"/>
      </w:pPr>
      <w:proofErr w:type="gramStart"/>
      <w:r>
        <w:t>the</w:t>
      </w:r>
      <w:proofErr w:type="gramEnd"/>
      <w:r>
        <w:t xml:space="preserve"> Services operate in accordance with the relevant technical specifications and correspond with all requirements </w:t>
      </w:r>
      <w:r w:rsidR="00547DDB">
        <w:t xml:space="preserve">and standards as </w:t>
      </w:r>
      <w:r>
        <w:t>set out in the Order Form</w:t>
      </w:r>
      <w:r w:rsidR="008226DC" w:rsidRPr="008226DC">
        <w:t xml:space="preserve"> </w:t>
      </w:r>
      <w:r w:rsidR="008226DC">
        <w:t>and Schedule 10</w:t>
      </w:r>
      <w:r>
        <w:t>;</w:t>
      </w:r>
    </w:p>
    <w:p w:rsidR="00F807DC" w:rsidRDefault="00F807DC">
      <w:pPr>
        <w:pStyle w:val="Heading4"/>
      </w:pPr>
      <w:proofErr w:type="gramStart"/>
      <w:r>
        <w:t>the</w:t>
      </w:r>
      <w:proofErr w:type="gramEnd"/>
      <w:r>
        <w:t xml:space="preserve"> Services conform in all respects with all applicable Laws, Quality Standards and Technical Standards; </w:t>
      </w:r>
    </w:p>
    <w:p w:rsidR="00F807DC" w:rsidRDefault="00F807DC">
      <w:pPr>
        <w:pStyle w:val="Heading4"/>
      </w:pPr>
      <w:proofErr w:type="gramStart"/>
      <w:r>
        <w:t>the</w:t>
      </w:r>
      <w:proofErr w:type="gramEnd"/>
      <w:r>
        <w:t xml:space="preserve"> Services are supplied in accordance with the Supplier Solution.</w:t>
      </w:r>
    </w:p>
    <w:p w:rsidR="00F807DC" w:rsidRDefault="00F807DC">
      <w:pPr>
        <w:pStyle w:val="Heading2"/>
        <w:keepNext/>
        <w:tabs>
          <w:tab w:val="num" w:pos="720"/>
        </w:tabs>
        <w:ind w:left="720"/>
        <w:rPr>
          <w:b/>
        </w:rPr>
      </w:pPr>
      <w:r>
        <w:rPr>
          <w:b/>
        </w:rPr>
        <w:lastRenderedPageBreak/>
        <w:t>Testing</w:t>
      </w:r>
    </w:p>
    <w:p w:rsidR="00F807DC" w:rsidRDefault="00F807DC">
      <w:pPr>
        <w:pStyle w:val="BodyTextIndent"/>
      </w:pPr>
      <w:r>
        <w:t xml:space="preserve">The Parties shall carry out their obligations set out in </w:t>
      </w:r>
      <w:r w:rsidR="00E91523">
        <w:t>Schedule</w:t>
      </w:r>
      <w:r w:rsidR="00547DDB">
        <w:t xml:space="preserve"> 4</w:t>
      </w:r>
      <w:r>
        <w:t>.</w:t>
      </w:r>
    </w:p>
    <w:p w:rsidR="00F807DC" w:rsidRDefault="00F807DC">
      <w:pPr>
        <w:pStyle w:val="Heading2"/>
        <w:keepNext/>
        <w:tabs>
          <w:tab w:val="num" w:pos="720"/>
        </w:tabs>
        <w:ind w:left="720"/>
        <w:rPr>
          <w:b/>
        </w:rPr>
      </w:pPr>
      <w:bookmarkStart w:id="21" w:name="_Ref313371909"/>
      <w:r>
        <w:rPr>
          <w:b/>
        </w:rPr>
        <w:t>Service Levels</w:t>
      </w:r>
      <w:bookmarkEnd w:id="21"/>
    </w:p>
    <w:p w:rsidR="00F807DC" w:rsidRDefault="00F807DC">
      <w:pPr>
        <w:pStyle w:val="Heading3"/>
      </w:pPr>
      <w:r>
        <w:t xml:space="preserve">The Supplier shall </w:t>
      </w:r>
      <w:proofErr w:type="gramStart"/>
      <w:r w:rsidR="00BA69C2">
        <w:t xml:space="preserve">supply </w:t>
      </w:r>
      <w:r>
        <w:t xml:space="preserve"> the</w:t>
      </w:r>
      <w:proofErr w:type="gramEnd"/>
      <w:r>
        <w:t xml:space="preserve"> Services to meet </w:t>
      </w:r>
      <w:r w:rsidR="00ED00DB">
        <w:t>or exceed the Service Levels</w:t>
      </w:r>
      <w:r>
        <w:t>.</w:t>
      </w:r>
    </w:p>
    <w:p w:rsidR="00F807DC" w:rsidRDefault="00F807DC">
      <w:pPr>
        <w:pStyle w:val="Heading3"/>
      </w:pPr>
      <w:r>
        <w:t xml:space="preserve">The Supplier shall implement all measurement and monitoring tools and procedures necessary to measure and report on the Supplier’s performance of the Services against the applicable Service Levels at a level of detail sufficient to verify compliance with the Service Levels.  </w:t>
      </w:r>
    </w:p>
    <w:p w:rsidR="00F807DC" w:rsidRDefault="00F807DC">
      <w:pPr>
        <w:pStyle w:val="Heading2"/>
        <w:keepNext/>
        <w:tabs>
          <w:tab w:val="num" w:pos="720"/>
        </w:tabs>
        <w:ind w:left="720"/>
        <w:rPr>
          <w:b/>
        </w:rPr>
      </w:pPr>
      <w:r>
        <w:rPr>
          <w:b/>
        </w:rPr>
        <w:t>Exit Planning</w:t>
      </w:r>
    </w:p>
    <w:p w:rsidR="00F807DC" w:rsidRDefault="00F807DC">
      <w:pPr>
        <w:pStyle w:val="BodyTextIndent"/>
      </w:pPr>
      <w:r>
        <w:t xml:space="preserve">The Supplier shall, within three (3) Months after the Commencement Date, deliver to the Customer a plan (the </w:t>
      </w:r>
      <w:r>
        <w:rPr>
          <w:b/>
        </w:rPr>
        <w:t>"Exit Plan"</w:t>
      </w:r>
      <w:r>
        <w:t xml:space="preserve">) which sets out the Supplier's proposed methodology for achieving orderly transition of the </w:t>
      </w:r>
      <w:r w:rsidR="008226DC">
        <w:t xml:space="preserve">provision of the </w:t>
      </w:r>
      <w:r>
        <w:t xml:space="preserve">Services from the Supplier to the Customer and/or the Replacement Supplier on the expiry or termination of this Contract.  Within thirty (30) Working Days after submission of the draft Exit Plan (or any revised Exit Plan) the </w:t>
      </w:r>
      <w:r w:rsidR="008226DC">
        <w:t>P</w:t>
      </w:r>
      <w:r>
        <w:t>arties will use their reasonable endeavours to agree its content and if they are unable to reach agreement then the dispute shall be referred to the Dispute Resolution Procedure.  The Supplier will review and update the Exit Plan within one (1) Month of each anniversary of the Commencement Date and shall comply with the exit planning provisions as set out in Schedule</w:t>
      </w:r>
      <w:r w:rsidR="00547DDB">
        <w:t xml:space="preserve"> 8</w:t>
      </w:r>
      <w:r>
        <w:t xml:space="preserve">. </w:t>
      </w:r>
    </w:p>
    <w:p w:rsidR="00F807DC" w:rsidRDefault="00F807DC">
      <w:pPr>
        <w:pStyle w:val="Heading1"/>
        <w:keepNext/>
      </w:pPr>
      <w:bookmarkStart w:id="22" w:name="_Toc444843159"/>
      <w:r>
        <w:t>ASSISTANCE ON EXPIRY OR TERMINATION</w:t>
      </w:r>
      <w:bookmarkEnd w:id="22"/>
    </w:p>
    <w:p w:rsidR="00F807DC" w:rsidRDefault="00F807DC">
      <w:pPr>
        <w:pStyle w:val="BodyTextIndent"/>
      </w:pPr>
      <w:r>
        <w:t>In the event that this Contract expires or is terminated the Supplier shall, where so requested by the Customer, provide assistance to the Customer to migrate the provision of the Services to a Replacement Supplier including as set out in the Exit Plan Schedule</w:t>
      </w:r>
      <w:r w:rsidR="00547DDB">
        <w:t xml:space="preserve"> 8</w:t>
      </w:r>
      <w:r>
        <w:t xml:space="preserve">. </w:t>
      </w:r>
    </w:p>
    <w:p w:rsidR="00F807DC" w:rsidRDefault="00F807DC">
      <w:pPr>
        <w:pStyle w:val="Heading1"/>
        <w:keepNext/>
      </w:pPr>
      <w:bookmarkStart w:id="23" w:name="_Toc444843160"/>
      <w:r>
        <w:t>DISASTER RECOVERY AND BUSINESS CONTINUITY</w:t>
      </w:r>
      <w:bookmarkEnd w:id="23"/>
    </w:p>
    <w:p w:rsidR="00F807DC" w:rsidRDefault="00F807DC">
      <w:pPr>
        <w:pStyle w:val="BodyTextIndent"/>
      </w:pPr>
      <w:r>
        <w:t xml:space="preserve">The Parties shall comply with the provisions of </w:t>
      </w:r>
      <w:proofErr w:type="gramStart"/>
      <w:r w:rsidR="00E91523">
        <w:t xml:space="preserve">Schedule </w:t>
      </w:r>
      <w:r>
        <w:t xml:space="preserve"> 5</w:t>
      </w:r>
      <w:proofErr w:type="gramEnd"/>
      <w:r>
        <w:t xml:space="preserve"> (Disaster Recovery and Business Continuity).</w:t>
      </w:r>
    </w:p>
    <w:p w:rsidR="00F807DC" w:rsidRDefault="00F807DC">
      <w:pPr>
        <w:pStyle w:val="Heading1"/>
        <w:keepNext/>
      </w:pPr>
      <w:bookmarkStart w:id="24" w:name="_Ref313372140"/>
      <w:bookmarkStart w:id="25" w:name="_Toc444843161"/>
      <w:r>
        <w:t>MONITORING OF CONTRACT PERFORMANCE</w:t>
      </w:r>
      <w:bookmarkEnd w:id="24"/>
      <w:bookmarkEnd w:id="25"/>
    </w:p>
    <w:p w:rsidR="00F807DC" w:rsidRDefault="00F807DC">
      <w:pPr>
        <w:pStyle w:val="Heading2"/>
        <w:tabs>
          <w:tab w:val="num" w:pos="720"/>
        </w:tabs>
        <w:ind w:left="720"/>
      </w:pPr>
      <w:r>
        <w:t xml:space="preserve">The Supplier shall comply with the monitoring arrangements referred to in paragraph 5.5 of the Order Form including, but not limited to, providing such data and information as the Supplier may be required to produce under the Contract. </w:t>
      </w:r>
    </w:p>
    <w:p w:rsidR="00F807DC" w:rsidRDefault="00F807DC">
      <w:pPr>
        <w:pStyle w:val="Heading2"/>
        <w:tabs>
          <w:tab w:val="num" w:pos="720"/>
        </w:tabs>
        <w:ind w:left="720"/>
      </w:pPr>
      <w:bookmarkStart w:id="26" w:name="_Ref313367667"/>
      <w:r>
        <w:t xml:space="preserve">Where requested by the Customer, the Supplier shall supply the Management Information to the Customer in the form set out in the Management Information </w:t>
      </w:r>
      <w:r w:rsidR="00E91523">
        <w:t>Schedule</w:t>
      </w:r>
      <w:r w:rsidR="00547DDB">
        <w:t xml:space="preserve"> 8</w:t>
      </w:r>
      <w:r>
        <w:t xml:space="preserve"> of the Framework Agreement (as amended from time to time) on such date during the Contract Period as specified in paragraph 5.5 of the Order Form.</w:t>
      </w:r>
      <w:bookmarkEnd w:id="26"/>
      <w:r>
        <w:t xml:space="preserve"> </w:t>
      </w:r>
    </w:p>
    <w:p w:rsidR="00F807DC" w:rsidRDefault="00F807DC">
      <w:pPr>
        <w:pStyle w:val="Heading1"/>
        <w:keepNext/>
      </w:pPr>
      <w:bookmarkStart w:id="27" w:name="_Ref313372148"/>
      <w:bookmarkStart w:id="28" w:name="_Toc444843162"/>
      <w:r>
        <w:lastRenderedPageBreak/>
        <w:t>CONTINUOUS IMPROVEMENT</w:t>
      </w:r>
      <w:bookmarkEnd w:id="27"/>
      <w:bookmarkEnd w:id="28"/>
    </w:p>
    <w:p w:rsidR="00F807DC" w:rsidRDefault="00F807DC">
      <w:pPr>
        <w:pStyle w:val="Heading2"/>
        <w:tabs>
          <w:tab w:val="num" w:pos="720"/>
        </w:tabs>
        <w:ind w:left="720"/>
      </w:pPr>
      <w:bookmarkStart w:id="29" w:name="_Ref313372490"/>
      <w:r>
        <w:t>The Supplier shall have an ongoing obligation throughout the Contract Period to identify new or potential improvements to the Services pursuant to which it will regularly review with the Customer the Services and the manner in which it is providing the Services with a view to reducing the Customer’s costs (including the Contract Charges) and/or improving the quality and efficiency of the Services and to comply with any specific provisions in accordance with the provisions referred to in paragraph 5.6 of the Order Form.</w:t>
      </w:r>
      <w:bookmarkEnd w:id="29"/>
    </w:p>
    <w:p w:rsidR="00F807DC" w:rsidRDefault="00F807DC">
      <w:pPr>
        <w:pStyle w:val="Heading2"/>
        <w:tabs>
          <w:tab w:val="num" w:pos="720"/>
        </w:tabs>
        <w:ind w:left="720"/>
      </w:pPr>
      <w:r>
        <w:t xml:space="preserve">Any amendments to the Services and/or the Contract Charges, required by the Customer to implement or effect such improvements identified as a result of the Supplier’s compliance with Clause </w:t>
      </w:r>
      <w:r w:rsidR="009C3B8C">
        <w:fldChar w:fldCharType="begin"/>
      </w:r>
      <w:r>
        <w:instrText xml:space="preserve"> REF _Ref313372490 \w \h </w:instrText>
      </w:r>
      <w:r w:rsidR="009C3B8C">
        <w:fldChar w:fldCharType="separate"/>
      </w:r>
      <w:r w:rsidR="00F6103F">
        <w:t>9.1</w:t>
      </w:r>
      <w:r w:rsidR="009C3B8C">
        <w:fldChar w:fldCharType="end"/>
      </w:r>
      <w:r>
        <w:t>, shall be implemented by the Supplier (subject to compliance with E</w:t>
      </w:r>
      <w:r w:rsidR="00417F9A">
        <w:t>uropean Union</w:t>
      </w:r>
      <w:r w:rsidR="00C6196A">
        <w:t xml:space="preserve"> </w:t>
      </w:r>
      <w:r>
        <w:t>procurement Law and the Framework Agreement) and the Supplier shall implement such variation amendment or improvement at no additional cost to the Customer.</w:t>
      </w:r>
    </w:p>
    <w:p w:rsidR="00F807DC" w:rsidRDefault="00F807DC">
      <w:pPr>
        <w:pStyle w:val="Heading2"/>
        <w:tabs>
          <w:tab w:val="num" w:pos="720"/>
        </w:tabs>
        <w:ind w:left="720"/>
      </w:pPr>
      <w:bookmarkStart w:id="30" w:name="_Ref313372530"/>
      <w:r>
        <w:t xml:space="preserve">The Supplier shall ensure that the information that it provides to the Customer in accordance with Clause </w:t>
      </w:r>
      <w:r w:rsidR="009C3B8C">
        <w:fldChar w:fldCharType="begin"/>
      </w:r>
      <w:r>
        <w:instrText xml:space="preserve"> REF _Ref313372490 \w \h </w:instrText>
      </w:r>
      <w:r w:rsidR="009C3B8C">
        <w:fldChar w:fldCharType="separate"/>
      </w:r>
      <w:r w:rsidR="00F6103F">
        <w:t>9.1</w:t>
      </w:r>
      <w:r w:rsidR="009C3B8C">
        <w:fldChar w:fldCharType="end"/>
      </w:r>
      <w:r>
        <w:t xml:space="preserve"> shall be sufficient for the Customer to decide whether any improvement to the Services should be implemented.  The Supplier shall provide any further information that the Customer requests in connection with any improvements to the Services identified by the Supplier.</w:t>
      </w:r>
      <w:bookmarkEnd w:id="30"/>
    </w:p>
    <w:p w:rsidR="00F807DC" w:rsidRDefault="00F807DC">
      <w:pPr>
        <w:pStyle w:val="Heading2"/>
        <w:tabs>
          <w:tab w:val="num" w:pos="720"/>
        </w:tabs>
        <w:ind w:left="720"/>
      </w:pPr>
      <w:bookmarkStart w:id="31" w:name="_Ref313372544"/>
      <w:r>
        <w:t xml:space="preserve">Notwithstanding the Supplier’s obligations under Clause </w:t>
      </w:r>
      <w:r w:rsidR="009C3B8C">
        <w:fldChar w:fldCharType="begin"/>
      </w:r>
      <w:r>
        <w:instrText xml:space="preserve"> REF _Ref313372490 \w \h </w:instrText>
      </w:r>
      <w:r w:rsidR="009C3B8C">
        <w:fldChar w:fldCharType="separate"/>
      </w:r>
      <w:r w:rsidR="00F6103F">
        <w:t>9.1</w:t>
      </w:r>
      <w:r w:rsidR="009C3B8C">
        <w:fldChar w:fldCharType="end"/>
      </w:r>
      <w:r>
        <w:t xml:space="preserve"> to </w:t>
      </w:r>
      <w:r w:rsidR="009C3B8C">
        <w:fldChar w:fldCharType="begin"/>
      </w:r>
      <w:r>
        <w:instrText xml:space="preserve"> REF _Ref313372530 \w \h </w:instrText>
      </w:r>
      <w:r w:rsidR="009C3B8C">
        <w:fldChar w:fldCharType="separate"/>
      </w:r>
      <w:r w:rsidR="00F6103F">
        <w:t>9.3</w:t>
      </w:r>
      <w:r w:rsidR="009C3B8C">
        <w:fldChar w:fldCharType="end"/>
      </w:r>
      <w:r>
        <w:t xml:space="preserve"> above, the Customer shall be entitled to regularly benchmark the Contract Charges and performance of the Services, against other suppliers providing services substantially the same as the Services during the Contract Period in order to compare the Contract Charges and level of performance of the Services with charges and service</w:t>
      </w:r>
      <w:r w:rsidR="006C362B">
        <w:t>s</w:t>
      </w:r>
      <w:r>
        <w:t xml:space="preserve"> offered by third parties so as to provide the Customer with information for comparison purposes.</w:t>
      </w:r>
      <w:bookmarkEnd w:id="31"/>
    </w:p>
    <w:p w:rsidR="00F807DC" w:rsidRDefault="00F807DC">
      <w:pPr>
        <w:pStyle w:val="Heading2"/>
        <w:tabs>
          <w:tab w:val="num" w:pos="720"/>
        </w:tabs>
        <w:ind w:left="720"/>
      </w:pPr>
      <w:r>
        <w:t xml:space="preserve">The Customer shall be entitled to use any model to determine the achievement of value for money and to carry out the benchmarking evaluation referred to in Clause </w:t>
      </w:r>
      <w:r w:rsidR="009C3B8C">
        <w:fldChar w:fldCharType="begin"/>
      </w:r>
      <w:r>
        <w:instrText xml:space="preserve"> REF _Ref313372544 \w \h </w:instrText>
      </w:r>
      <w:r w:rsidR="009C3B8C">
        <w:fldChar w:fldCharType="separate"/>
      </w:r>
      <w:r w:rsidR="00F6103F">
        <w:t>9.4</w:t>
      </w:r>
      <w:r w:rsidR="009C3B8C">
        <w:fldChar w:fldCharType="end"/>
      </w:r>
      <w:r>
        <w:t xml:space="preserve"> above.</w:t>
      </w:r>
    </w:p>
    <w:p w:rsidR="00F807DC" w:rsidRDefault="00F807DC">
      <w:pPr>
        <w:pStyle w:val="Heading2"/>
        <w:tabs>
          <w:tab w:val="num" w:pos="720"/>
        </w:tabs>
        <w:ind w:left="720"/>
      </w:pPr>
      <w:r>
        <w:t xml:space="preserve">The Customer shall be entitled to disclose the results of any benchmarking of the Contract Charges and provision of the Services carried out under Clause </w:t>
      </w:r>
      <w:r w:rsidR="009C3B8C">
        <w:fldChar w:fldCharType="begin"/>
      </w:r>
      <w:r>
        <w:instrText xml:space="preserve"> REF _Ref313372544 \w \h </w:instrText>
      </w:r>
      <w:r w:rsidR="009C3B8C">
        <w:fldChar w:fldCharType="separate"/>
      </w:r>
      <w:r w:rsidR="00F6103F">
        <w:t>9.4</w:t>
      </w:r>
      <w:r w:rsidR="009C3B8C">
        <w:fldChar w:fldCharType="end"/>
      </w:r>
      <w:r>
        <w:t xml:space="preserve"> to the Authority and any Contracting Body (subject to the Contracting Body entering into reasonable confidentiality undertakings).</w:t>
      </w:r>
    </w:p>
    <w:p w:rsidR="00F807DC" w:rsidRDefault="00F807DC">
      <w:pPr>
        <w:pStyle w:val="Heading2"/>
        <w:tabs>
          <w:tab w:val="num" w:pos="720"/>
        </w:tabs>
        <w:ind w:left="720"/>
      </w:pPr>
      <w:r>
        <w:t xml:space="preserve">The Supplier shall use all reasonable endeavours and act in good faith to supply information required by the Customer in order to undertake the benchmarking in accordance with Clause </w:t>
      </w:r>
      <w:r w:rsidR="009C3B8C">
        <w:fldChar w:fldCharType="begin"/>
      </w:r>
      <w:r>
        <w:instrText xml:space="preserve"> REF _Ref313372544 \w \h </w:instrText>
      </w:r>
      <w:r w:rsidR="009C3B8C">
        <w:fldChar w:fldCharType="separate"/>
      </w:r>
      <w:r w:rsidR="00F6103F">
        <w:t>9.4</w:t>
      </w:r>
      <w:r w:rsidR="009C3B8C">
        <w:fldChar w:fldCharType="end"/>
      </w:r>
      <w:r>
        <w:t xml:space="preserve"> and such information requirements shall be at the discretion of the Customer. </w:t>
      </w:r>
    </w:p>
    <w:p w:rsidR="00F807DC" w:rsidRDefault="00F807DC">
      <w:pPr>
        <w:pStyle w:val="Heading2"/>
        <w:tabs>
          <w:tab w:val="num" w:pos="720"/>
        </w:tabs>
        <w:ind w:left="720"/>
      </w:pPr>
      <w:r>
        <w:t xml:space="preserve">Where, as a consequence of any benchmarking carried out by the Customer under Clause </w:t>
      </w:r>
      <w:r w:rsidR="009C3B8C">
        <w:fldChar w:fldCharType="begin"/>
      </w:r>
      <w:r>
        <w:instrText xml:space="preserve"> REF _Ref313372544 \w \h </w:instrText>
      </w:r>
      <w:r w:rsidR="009C3B8C">
        <w:fldChar w:fldCharType="separate"/>
      </w:r>
      <w:r w:rsidR="00F6103F">
        <w:t>9.4</w:t>
      </w:r>
      <w:r w:rsidR="009C3B8C">
        <w:fldChar w:fldCharType="end"/>
      </w:r>
      <w:r>
        <w:t xml:space="preserve">, the Customer decides improvements to the Services should be implemented such improvements shall be implemented by way of the Contract Variation procedures set out in Clause </w:t>
      </w:r>
      <w:r w:rsidR="009C3B8C">
        <w:fldChar w:fldCharType="begin"/>
      </w:r>
      <w:r>
        <w:instrText xml:space="preserve"> REF _Ref313367014 \w \h </w:instrText>
      </w:r>
      <w:r w:rsidR="009C3B8C">
        <w:fldChar w:fldCharType="separate"/>
      </w:r>
      <w:r w:rsidR="00F6103F">
        <w:t>39</w:t>
      </w:r>
      <w:r w:rsidR="009C3B8C">
        <w:fldChar w:fldCharType="end"/>
      </w:r>
      <w:r>
        <w:t>.</w:t>
      </w:r>
    </w:p>
    <w:p w:rsidR="00F807DC" w:rsidRDefault="00F807DC">
      <w:pPr>
        <w:pStyle w:val="Heading2"/>
        <w:tabs>
          <w:tab w:val="num" w:pos="720"/>
        </w:tabs>
        <w:ind w:left="720"/>
      </w:pPr>
      <w:r>
        <w:t xml:space="preserve">The benefit of any work carried out by the Supplier to improve or update the Services or to facilitate their delivery to any other Contracting Body and/or any alterations or variations to the Contract Charges or the provision of the Services, which are identified in the Continuous Improvement Plan produced by the Supplier and/or as a </w:t>
      </w:r>
      <w:r>
        <w:lastRenderedPageBreak/>
        <w:t>consequence of any benchmarking carried out by the Authority pursuant to Framework Schedule</w:t>
      </w:r>
      <w:r w:rsidR="00547DDB">
        <w:t xml:space="preserve"> 7</w:t>
      </w:r>
      <w:r>
        <w:t xml:space="preserve"> (Value for Money), shall be implemented by the Supplier (subject to EU procurement Law and the Framework Agreement) at no additional cost to the Customer.</w:t>
      </w:r>
    </w:p>
    <w:p w:rsidR="00F807DC" w:rsidRDefault="006C362B">
      <w:pPr>
        <w:pStyle w:val="Heading1"/>
        <w:keepNext/>
      </w:pPr>
      <w:bookmarkStart w:id="32" w:name="_Ref313372671"/>
      <w:bookmarkStart w:id="33" w:name="_Toc444843163"/>
      <w:r>
        <w:t>[</w:t>
      </w:r>
      <w:r w:rsidR="00F807DC">
        <w:t>DISRUPTION</w:t>
      </w:r>
      <w:bookmarkEnd w:id="32"/>
      <w:bookmarkEnd w:id="33"/>
    </w:p>
    <w:p w:rsidR="00F807DC" w:rsidRDefault="00F807DC">
      <w:pPr>
        <w:pStyle w:val="Heading2"/>
        <w:tabs>
          <w:tab w:val="num" w:pos="720"/>
        </w:tabs>
        <w:ind w:left="720"/>
      </w:pPr>
      <w:r>
        <w:t>The Supplier shall take reasonable care to ensure that in the performance of its obligations under the Contract it does not disrupt the operations of the Customer, its employees or any other contractor employed by the Customer.</w:t>
      </w:r>
    </w:p>
    <w:p w:rsidR="00F807DC" w:rsidRDefault="00F807DC">
      <w:pPr>
        <w:pStyle w:val="Heading2"/>
        <w:tabs>
          <w:tab w:val="num" w:pos="720"/>
        </w:tabs>
        <w:ind w:left="720"/>
      </w:pPr>
      <w:r>
        <w:t xml:space="preserve">The Supplier shall immediately inform the Customer of any actual or potential industrial action, whether such action </w:t>
      </w:r>
      <w:proofErr w:type="gramStart"/>
      <w:r>
        <w:t>be</w:t>
      </w:r>
      <w:proofErr w:type="gramEnd"/>
      <w:r>
        <w:t xml:space="preserve"> by the Supplier's own employees or others, which affects or might affect the Supplier's ability at any time to perform its obligations under the Contract.</w:t>
      </w:r>
    </w:p>
    <w:p w:rsidR="00F807DC" w:rsidRDefault="00F807DC">
      <w:pPr>
        <w:pStyle w:val="Heading2"/>
        <w:tabs>
          <w:tab w:val="num" w:pos="720"/>
        </w:tabs>
        <w:ind w:left="720"/>
      </w:pPr>
      <w:bookmarkStart w:id="34" w:name="_Ref313372616"/>
      <w:r>
        <w:t xml:space="preserve">In the event of industrial action </w:t>
      </w:r>
      <w:r w:rsidR="00BA69C2">
        <w:t xml:space="preserve">which affects or might affect the provision of the service </w:t>
      </w:r>
      <w:r>
        <w:t>by the Supplier’s Staff, the Supplier shall seek Approval to its proposals for the continuance of the supply of the Services in accordance with its obligations under the Contract.</w:t>
      </w:r>
      <w:bookmarkEnd w:id="34"/>
    </w:p>
    <w:p w:rsidR="00F807DC" w:rsidRDefault="00F807DC">
      <w:pPr>
        <w:pStyle w:val="Heading2"/>
        <w:tabs>
          <w:tab w:val="num" w:pos="720"/>
        </w:tabs>
        <w:ind w:left="720"/>
      </w:pPr>
      <w:proofErr w:type="gramStart"/>
      <w:r>
        <w:t xml:space="preserve">If the Supplier's proposals referred to in Clause </w:t>
      </w:r>
      <w:r w:rsidR="009C3B8C">
        <w:fldChar w:fldCharType="begin"/>
      </w:r>
      <w:r>
        <w:instrText xml:space="preserve"> REF _Ref313372616 \w \h </w:instrText>
      </w:r>
      <w:r w:rsidR="009C3B8C">
        <w:fldChar w:fldCharType="separate"/>
      </w:r>
      <w:r w:rsidR="00F6103F">
        <w:t>10.3</w:t>
      </w:r>
      <w:r w:rsidR="009C3B8C">
        <w:fldChar w:fldCharType="end"/>
      </w:r>
      <w:r>
        <w:t xml:space="preserve"> are considered insufficient or unacceptable by the Customer acting reasonably then the Contract may be terminated with immediate effect by the Customer, by notice in writing.</w:t>
      </w:r>
      <w:proofErr w:type="gramEnd"/>
      <w:r>
        <w:t xml:space="preserve">  </w:t>
      </w:r>
    </w:p>
    <w:p w:rsidR="00F807DC" w:rsidRDefault="00F807DC">
      <w:pPr>
        <w:pStyle w:val="Heading2"/>
        <w:tabs>
          <w:tab w:val="num" w:pos="720"/>
        </w:tabs>
        <w:ind w:left="720"/>
      </w:pPr>
      <w:r>
        <w:t>If the Supplier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Supplier as a direct result of such disruption.</w:t>
      </w:r>
      <w:r w:rsidR="006C362B">
        <w:t>]</w:t>
      </w:r>
    </w:p>
    <w:p w:rsidR="00F807DC" w:rsidRDefault="00F807DC">
      <w:pPr>
        <w:pStyle w:val="Heading1"/>
        <w:keepNext/>
      </w:pPr>
      <w:bookmarkStart w:id="35" w:name="_Ref313364110"/>
      <w:bookmarkStart w:id="36" w:name="_Toc444843164"/>
      <w:r>
        <w:t>REMEDIES IN THE EVENT OF INADEQUATE PERFORMANCE OF THE SERVICES</w:t>
      </w:r>
      <w:bookmarkEnd w:id="35"/>
      <w:bookmarkEnd w:id="36"/>
    </w:p>
    <w:p w:rsidR="00F807DC" w:rsidRDefault="00F807DC">
      <w:pPr>
        <w:pStyle w:val="Heading2"/>
        <w:tabs>
          <w:tab w:val="num" w:pos="720"/>
        </w:tabs>
        <w:ind w:left="720"/>
      </w:pPr>
      <w:r>
        <w:t>Without prejudice to any other right or remedy which the Customer may have, if any Services are not supplied in accordance with, or the Supplier fails to comply with any of the terms of the Contract then the Customer may (whether or not any part of the Services have been Delivered) do any of the following:</w:t>
      </w:r>
    </w:p>
    <w:p w:rsidR="00F807DC" w:rsidRDefault="00F807DC">
      <w:pPr>
        <w:pStyle w:val="Heading3"/>
      </w:pPr>
      <w:bookmarkStart w:id="37" w:name="_Ref313364091"/>
      <w:r>
        <w:t xml:space="preserve">at the Customer's option, give the Supplier the opportunity </w:t>
      </w:r>
      <w:r w:rsidR="006C362B">
        <w:t>(</w:t>
      </w:r>
      <w:r>
        <w:t>at the Supplier's expense</w:t>
      </w:r>
      <w:r w:rsidR="006C362B">
        <w:t>)</w:t>
      </w:r>
      <w:r>
        <w:t xml:space="preserve"> to remedy any failure in the performance of the Services together with any damage resulting from such defect or failure (and where such defect or failure is capable of remedy) or to supply </w:t>
      </w:r>
      <w:r w:rsidR="006C362B">
        <w:t>R</w:t>
      </w:r>
      <w:r>
        <w:t>eplacement Services</w:t>
      </w:r>
      <w:r w:rsidR="006C362B">
        <w:t xml:space="preserve"> </w:t>
      </w:r>
      <w:r>
        <w:t>and carry out any other necessary work to ensure that the terms of the Contract are fulfilled, in accordance with the Customer's instructions;</w:t>
      </w:r>
      <w:bookmarkEnd w:id="37"/>
    </w:p>
    <w:p w:rsidR="00F807DC" w:rsidRDefault="00F807DC">
      <w:pPr>
        <w:pStyle w:val="Heading3"/>
      </w:pPr>
      <w:proofErr w:type="gramStart"/>
      <w:r>
        <w:t>if</w:t>
      </w:r>
      <w:proofErr w:type="gramEnd"/>
      <w:r>
        <w:t xml:space="preserve"> paragraph </w:t>
      </w:r>
      <w:r w:rsidR="006C362B">
        <w:t>5</w:t>
      </w:r>
      <w:r>
        <w:t xml:space="preserve">.1 of the Order Form provides for the payment of Delay Payments, then the Supplier shall pay such amounts (calculated in accordance with paragraph </w:t>
      </w:r>
      <w:r w:rsidR="006C362B">
        <w:t>5</w:t>
      </w:r>
      <w:r>
        <w:t xml:space="preserve">.1 of the Order Form) on demand.  The Delay Payments will accrue on a daily basis from the relevant Milestone Date and will continue to accrue until the date when the Milestone is </w:t>
      </w:r>
      <w:proofErr w:type="gramStart"/>
      <w:r>
        <w:t>Achieved</w:t>
      </w:r>
      <w:proofErr w:type="gramEnd"/>
      <w:r>
        <w:t>;</w:t>
      </w:r>
    </w:p>
    <w:p w:rsidR="00F807DC" w:rsidRDefault="00F807DC">
      <w:pPr>
        <w:pStyle w:val="Heading3"/>
      </w:pPr>
      <w:proofErr w:type="gramStart"/>
      <w:r>
        <w:lastRenderedPageBreak/>
        <w:t>carry</w:t>
      </w:r>
      <w:proofErr w:type="gramEnd"/>
      <w:r>
        <w:t xml:space="preserve"> out, at the Supplier's expense, any work necessary to make the Services comply with the Contract; </w:t>
      </w:r>
    </w:p>
    <w:p w:rsidR="00F807DC" w:rsidRDefault="00F807DC">
      <w:pPr>
        <w:pStyle w:val="Heading3"/>
      </w:pPr>
      <w:r>
        <w:t>without terminating the Contract, itself supply or procure the supply of all or part of the Services until such time as the Supplier shall have demonstrated to the reasonable satisfaction of the Customer that the Supplier will once more be able to supply all or such part of the Services in accordance with the Contract;</w:t>
      </w:r>
    </w:p>
    <w:p w:rsidR="00F807DC" w:rsidRDefault="00F807DC">
      <w:pPr>
        <w:pStyle w:val="Heading3"/>
      </w:pPr>
      <w:r>
        <w:t>without terminating the whole of the Contract, terminate the Contract in respect of part of the Services only (whereupon a corresponding reduction in the Contract Charges shall be made) and thereafter itself supply or procure a third party to supply such part of the Services; and/or</w:t>
      </w:r>
    </w:p>
    <w:p w:rsidR="00F807DC" w:rsidRDefault="00F807DC">
      <w:pPr>
        <w:pStyle w:val="Heading3"/>
      </w:pPr>
      <w:r>
        <w:t>charge the Supplier for and the Supplier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Services and provided that the Customer uses its reasonable endeavours to mitigate any additional expenditure in obtaining replacement Services.</w:t>
      </w:r>
    </w:p>
    <w:p w:rsidR="00F807DC" w:rsidRDefault="00F807DC">
      <w:pPr>
        <w:pStyle w:val="Heading2"/>
        <w:keepNext/>
        <w:tabs>
          <w:tab w:val="num" w:pos="720"/>
        </w:tabs>
        <w:ind w:left="720"/>
      </w:pPr>
      <w:r>
        <w:t>In the event that the Supplier:</w:t>
      </w:r>
    </w:p>
    <w:p w:rsidR="00F807DC" w:rsidRDefault="00F807DC">
      <w:pPr>
        <w:pStyle w:val="Heading3"/>
      </w:pPr>
      <w:bookmarkStart w:id="38" w:name="_Ref313364179"/>
      <w:proofErr w:type="gramStart"/>
      <w:r>
        <w:t>fails</w:t>
      </w:r>
      <w:proofErr w:type="gramEnd"/>
      <w:r>
        <w:t xml:space="preserve"> to comply with Clause </w:t>
      </w:r>
      <w:r w:rsidR="00DA3265">
        <w:t>5.1</w:t>
      </w:r>
      <w:r w:rsidR="00547DDB">
        <w:t>.4</w:t>
      </w:r>
      <w:r w:rsidR="00DA3265">
        <w:t xml:space="preserve"> </w:t>
      </w:r>
      <w:r>
        <w:t>and the failure is materially adverse to the interests of the Customer or prevents the Customer from discharging a statutory duty; or</w:t>
      </w:r>
      <w:bookmarkEnd w:id="38"/>
      <w:r>
        <w:t xml:space="preserve"> </w:t>
      </w:r>
    </w:p>
    <w:p w:rsidR="00F807DC" w:rsidRDefault="00F807DC">
      <w:pPr>
        <w:pStyle w:val="Heading3"/>
      </w:pPr>
      <w:proofErr w:type="gramStart"/>
      <w:r>
        <w:t>persistently</w:t>
      </w:r>
      <w:proofErr w:type="gramEnd"/>
      <w:r>
        <w:t xml:space="preserve"> fails to comply with Clause</w:t>
      </w:r>
      <w:r w:rsidR="00DA3265">
        <w:t xml:space="preserve"> 5.1</w:t>
      </w:r>
      <w:r w:rsidR="00547DDB">
        <w:t>.4</w:t>
      </w:r>
      <w:r>
        <w:t xml:space="preserve">, </w:t>
      </w:r>
    </w:p>
    <w:p w:rsidR="00F807DC" w:rsidRDefault="00F807DC">
      <w:pPr>
        <w:pStyle w:val="BodyTextIndent"/>
      </w:pPr>
      <w:proofErr w:type="gramStart"/>
      <w:r>
        <w:t>the</w:t>
      </w:r>
      <w:proofErr w:type="gramEnd"/>
      <w:r>
        <w:t xml:space="preserve"> Customer may terminate the Contract with immediate effect by giving the Supplier notice in writing. </w:t>
      </w:r>
    </w:p>
    <w:p w:rsidR="00F807DC" w:rsidRDefault="00F807DC">
      <w:pPr>
        <w:pStyle w:val="Heading1"/>
        <w:keepNext/>
      </w:pPr>
      <w:bookmarkStart w:id="39" w:name="_Toc444843165"/>
      <w:r>
        <w:t>PREMISES</w:t>
      </w:r>
      <w:bookmarkEnd w:id="39"/>
    </w:p>
    <w:p w:rsidR="00F807DC" w:rsidRDefault="00F807DC">
      <w:pPr>
        <w:pStyle w:val="Heading2"/>
        <w:keepNext/>
        <w:tabs>
          <w:tab w:val="num" w:pos="720"/>
        </w:tabs>
        <w:ind w:left="720"/>
        <w:rPr>
          <w:b/>
        </w:rPr>
      </w:pPr>
      <w:r>
        <w:rPr>
          <w:b/>
        </w:rPr>
        <w:t>Inspection of Premises</w:t>
      </w:r>
    </w:p>
    <w:p w:rsidR="00F807DC" w:rsidRDefault="00F807DC">
      <w:pPr>
        <w:pStyle w:val="Heading3"/>
      </w:pPr>
      <w:bookmarkStart w:id="40" w:name="_Ref313371809"/>
      <w:r>
        <w:t>The Supplier acknowledges that it has inspected the Customer’s Premises and has advised the Customer of any aspect of the Customer’s Premises that is not suitable for the provision of the Services and that the specified actions to remedy the unsuitable aspects of the Customer’s Premises, together with a timetable for and the costs of those actions, have been specified in paragraph 3.8 of the Order Form.</w:t>
      </w:r>
      <w:bookmarkEnd w:id="40"/>
      <w:r>
        <w:t xml:space="preserve"> </w:t>
      </w:r>
    </w:p>
    <w:p w:rsidR="00F807DC" w:rsidRDefault="00F807DC">
      <w:pPr>
        <w:pStyle w:val="Heading3"/>
      </w:pPr>
      <w:r>
        <w:t xml:space="preserve">If the Supplier has either failed to inspect the Customer’s Premises or failed to notify the Customer of any required remedial actions in accordance with Clause </w:t>
      </w:r>
      <w:r w:rsidR="00547DDB">
        <w:t>12.1.1</w:t>
      </w:r>
      <w:r w:rsidR="009C3B8C">
        <w:fldChar w:fldCharType="begin"/>
      </w:r>
      <w:r>
        <w:instrText xml:space="preserve"> REF _Ref313364091 \w \h </w:instrText>
      </w:r>
      <w:r w:rsidR="009C3B8C">
        <w:fldChar w:fldCharType="separate"/>
      </w:r>
      <w:r w:rsidR="00F6103F">
        <w:t>11.1.1</w:t>
      </w:r>
      <w:r w:rsidR="009C3B8C">
        <w:fldChar w:fldCharType="end"/>
      </w:r>
      <w:r>
        <w:t xml:space="preserve"> then the Supplier shall not be entitled to recover any additional costs or charges from the Customer relating to any unsuitable aspects of the Customer’s Premises except in respect of any latent structural defect in the Customer’s Premises.  The onus shall be on the Supplier to prove to the Customer that any work to the Customer’s Premises is required in respect of a latent structural defect and that the additional costs or charges are reasonable and necessary.  </w:t>
      </w:r>
      <w:r>
        <w:lastRenderedPageBreak/>
        <w:t>The Supplier shall not incur such additional costs or charges without obtaining Approval</w:t>
      </w:r>
    </w:p>
    <w:p w:rsidR="00F807DC" w:rsidRDefault="00F807DC">
      <w:pPr>
        <w:pStyle w:val="Heading3"/>
      </w:pPr>
      <w:r>
        <w:t xml:space="preserve">Any disputes relating to due diligence as set out in Clause </w:t>
      </w:r>
      <w:r w:rsidR="009C3B8C">
        <w:fldChar w:fldCharType="begin"/>
      </w:r>
      <w:r>
        <w:instrText xml:space="preserve"> REF _Ref313364118 \w \h </w:instrText>
      </w:r>
      <w:r w:rsidR="009C3B8C">
        <w:fldChar w:fldCharType="separate"/>
      </w:r>
      <w:r w:rsidR="00F6103F">
        <w:t>2</w:t>
      </w:r>
      <w:r w:rsidR="009C3B8C">
        <w:fldChar w:fldCharType="end"/>
      </w:r>
      <w:r>
        <w:t xml:space="preserve"> or this Clause </w:t>
      </w:r>
      <w:r w:rsidR="00547DDB">
        <w:t>12</w:t>
      </w:r>
      <w:r>
        <w:t xml:space="preserve"> shall be resolved in accordance with the Dispute Resolution Procedure.</w:t>
      </w:r>
    </w:p>
    <w:p w:rsidR="00F807DC" w:rsidRDefault="00F807DC">
      <w:pPr>
        <w:pStyle w:val="Heading2"/>
        <w:keepNext/>
        <w:tabs>
          <w:tab w:val="num" w:pos="720"/>
        </w:tabs>
        <w:ind w:left="720"/>
        <w:rPr>
          <w:b/>
        </w:rPr>
      </w:pPr>
      <w:bookmarkStart w:id="41" w:name="_Ref313369829"/>
      <w:r>
        <w:rPr>
          <w:b/>
        </w:rPr>
        <w:t>Licence to occupy Premises</w:t>
      </w:r>
      <w:bookmarkEnd w:id="41"/>
    </w:p>
    <w:p w:rsidR="00F807DC" w:rsidRDefault="00F807DC">
      <w:pPr>
        <w:pStyle w:val="Heading3"/>
      </w:pPr>
      <w:r>
        <w:t xml:space="preserve">Any Customer’s Premises made available from time to time to the Supplier by the Customer in connection with the Contract shall be made available to the Supplier on a non-exclusive licence basis free of charge and shall be used by the Supplier solely for the purpose of performing its obligations under the Contract. The Supplier shall have the use of such Customer’s Premises as licensee and shall vacate the same immediately upon completion, termination, expiry or abandonment of the Contract.  </w:t>
      </w:r>
    </w:p>
    <w:p w:rsidR="00F807DC" w:rsidRDefault="00F807DC">
      <w:pPr>
        <w:pStyle w:val="Heading3"/>
      </w:pPr>
      <w:r>
        <w:t xml:space="preserve">The Supplier shall limit access to the Customer’s Premises to such Staff as is necessary to enable it to perform its obligations under the Contract and the Supplier shall co-operate (and ensure that its Staff co-operate) with such other persons working concurrently on such Customer’s Premises as the Customer may reasonably request. </w:t>
      </w:r>
    </w:p>
    <w:p w:rsidR="00F807DC" w:rsidRDefault="00F807DC">
      <w:pPr>
        <w:pStyle w:val="Heading3"/>
      </w:pPr>
      <w:bookmarkStart w:id="42" w:name="_Ref313372744"/>
      <w:r>
        <w:t xml:space="preserve">Save in relation to such actions identified by the Supplier in accordance Clause </w:t>
      </w:r>
      <w:r w:rsidR="00DA3265">
        <w:t>12.1.1</w:t>
      </w:r>
      <w:r>
        <w:t xml:space="preserve"> and set out in paragraph 3.8 of the Order Form, should the Supplier require modifications to the Customer’s Premises, such modifications shall be subject to Approval and shall be carried out by the Customer at the Supplier's expense. The Customer shall undertake any modification work which it approves pursuant to this Clause </w:t>
      </w:r>
      <w:r w:rsidR="009C3B8C">
        <w:fldChar w:fldCharType="begin"/>
      </w:r>
      <w:r>
        <w:instrText xml:space="preserve"> REF _Ref313372744 \w \h </w:instrText>
      </w:r>
      <w:r w:rsidR="009C3B8C">
        <w:fldChar w:fldCharType="separate"/>
      </w:r>
      <w:r w:rsidR="00F6103F">
        <w:t>12.2.3</w:t>
      </w:r>
      <w:r w:rsidR="009C3B8C">
        <w:fldChar w:fldCharType="end"/>
      </w:r>
      <w:r>
        <w:t xml:space="preserve"> without undue delay. Ownership of such modifications shall rest with the Customer.</w:t>
      </w:r>
      <w:bookmarkEnd w:id="42"/>
    </w:p>
    <w:p w:rsidR="00F807DC" w:rsidRDefault="00F807DC">
      <w:pPr>
        <w:pStyle w:val="Heading3"/>
      </w:pPr>
      <w:r>
        <w:t>The Supplier shall (and shall ensure that its Staff shall) observe and comply with such rules and regulations as may be in force at any time for the use of such Customer’s Premises and conduct of personnel at the Customer’s Premises as determined by the Customer, and the Supplier shall pay for the cost of making good any damage caused by the Supplier or its Staff other than fair wear and tear. For the avoidance of doubt, damage includes without limitation damage to the fabric of the buildings, plant, fixed equipment or fittings therein.</w:t>
      </w:r>
    </w:p>
    <w:p w:rsidR="00F807DC" w:rsidRDefault="00F807DC" w:rsidP="00DA3265">
      <w:pPr>
        <w:pStyle w:val="Heading3"/>
      </w:pPr>
      <w:bookmarkStart w:id="43" w:name="_Ref313364431"/>
      <w:r>
        <w:t>The Parties agree that there is no intention on the part of the Customer to create a tenancy of any nature whatsoever in favour of the Supplier or its Staff and that no such tenancy has or shall come into being and, notwithstanding any rights granted pursuant to the Contract, the Customer retains the right at any time to use any premises owned or occupied by it in any manner it sees fit.</w:t>
      </w:r>
      <w:bookmarkEnd w:id="43"/>
    </w:p>
    <w:p w:rsidR="00F807DC" w:rsidRDefault="00F807DC">
      <w:pPr>
        <w:pStyle w:val="Heading2"/>
        <w:keepNext/>
        <w:tabs>
          <w:tab w:val="num" w:pos="720"/>
        </w:tabs>
        <w:ind w:left="720"/>
        <w:rPr>
          <w:b/>
        </w:rPr>
      </w:pPr>
      <w:bookmarkStart w:id="44" w:name="_Ref313373869"/>
      <w:r>
        <w:rPr>
          <w:b/>
        </w:rPr>
        <w:t>Property</w:t>
      </w:r>
      <w:bookmarkEnd w:id="44"/>
    </w:p>
    <w:p w:rsidR="00F807DC" w:rsidRDefault="00F807DC">
      <w:pPr>
        <w:pStyle w:val="Heading3"/>
      </w:pPr>
      <w:r>
        <w:t xml:space="preserve">Where the Customer issues Property free of charge to the Supplier such Property shall be and remain the </w:t>
      </w:r>
      <w:r w:rsidR="00DA3265">
        <w:t>P</w:t>
      </w:r>
      <w:r>
        <w:t xml:space="preserve">roperty of the Customer and the Supplier irrevocably licences the Customer and its agents to enter upon any premises of the Supplier during normal business hours on reasonable </w:t>
      </w:r>
      <w:r>
        <w:lastRenderedPageBreak/>
        <w:t xml:space="preserve">notice to recover any such Property. The Supplier shall not in any circumstances have a lien or any other interest on the Property and at all times the Supplier shall possess the Property as fiduciary agent and </w:t>
      </w:r>
      <w:proofErr w:type="spellStart"/>
      <w:r>
        <w:t>bailee</w:t>
      </w:r>
      <w:proofErr w:type="spellEnd"/>
      <w:r>
        <w:t xml:space="preserve"> of the Customer. The Supplier shall take all reasonable steps to ensure that the title of the Customer to the Property and the exclusion of any such lien or other interest are brought to the notice of all </w:t>
      </w:r>
      <w:r w:rsidR="00D116DA">
        <w:t>Sub-Contractors</w:t>
      </w:r>
      <w:r>
        <w:t xml:space="preserve"> and other appropriate persons and shall, at the Customer's request, store the Property separately and securely and ensure that it is clearly identifiable as belonging to the Customer.</w:t>
      </w:r>
    </w:p>
    <w:p w:rsidR="00F807DC" w:rsidRDefault="00F807DC">
      <w:pPr>
        <w:pStyle w:val="Heading3"/>
      </w:pPr>
      <w:r>
        <w:t>The Property shall be deemed to be in good condition when received by or on behalf of the Supplier unless the Supplier notifies the Customer otherwise within five (5) Working Days of receipt.</w:t>
      </w:r>
    </w:p>
    <w:p w:rsidR="00F807DC" w:rsidRDefault="00F807DC">
      <w:pPr>
        <w:pStyle w:val="Heading3"/>
      </w:pPr>
      <w:r>
        <w:t>The Supplier shall maintain the Property in good order and condition (excluding fair wear and tear) and shall use the Property solely in connection with the Contract and for no other purpose without Approval</w:t>
      </w:r>
    </w:p>
    <w:p w:rsidR="00F807DC" w:rsidRDefault="00F807DC">
      <w:pPr>
        <w:pStyle w:val="Heading3"/>
      </w:pPr>
      <w:r>
        <w:t>The Supplier shall ensure the security of all the Property whilst in its possession, either on the Premises or elsewhere during the supply of the Services, in accordance with the Customer's reasonable security requirements as required from time to time.</w:t>
      </w:r>
    </w:p>
    <w:p w:rsidR="00F807DC" w:rsidRDefault="00F807DC">
      <w:pPr>
        <w:pStyle w:val="Heading3"/>
      </w:pPr>
      <w:r>
        <w:t>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w:t>
      </w:r>
    </w:p>
    <w:p w:rsidR="00F807DC" w:rsidRDefault="00F807DC">
      <w:pPr>
        <w:pStyle w:val="Heading1"/>
        <w:keepNext/>
      </w:pPr>
      <w:bookmarkStart w:id="45" w:name="_Ref313371683"/>
      <w:bookmarkStart w:id="46" w:name="_Toc444843166"/>
      <w:r>
        <w:t>PAYMENT AND CONTRACT CHARGES</w:t>
      </w:r>
      <w:bookmarkEnd w:id="45"/>
      <w:bookmarkEnd w:id="46"/>
    </w:p>
    <w:p w:rsidR="00F807DC" w:rsidRDefault="00F807DC">
      <w:pPr>
        <w:pStyle w:val="Heading2"/>
        <w:keepNext/>
        <w:tabs>
          <w:tab w:val="num" w:pos="720"/>
        </w:tabs>
        <w:ind w:left="720"/>
        <w:rPr>
          <w:b/>
        </w:rPr>
      </w:pPr>
      <w:r>
        <w:rPr>
          <w:b/>
        </w:rPr>
        <w:t>Contract Charges</w:t>
      </w:r>
    </w:p>
    <w:p w:rsidR="00F807DC" w:rsidRDefault="00F807DC">
      <w:pPr>
        <w:pStyle w:val="Heading3"/>
      </w:pPr>
      <w:r>
        <w:t xml:space="preserve">In consideration of the Supplier's performance of its obligations under the Contract, the Customer shall pay the Contract Charges in accordance with Clause </w:t>
      </w:r>
      <w:r w:rsidR="009C3B8C">
        <w:fldChar w:fldCharType="begin"/>
      </w:r>
      <w:r>
        <w:instrText xml:space="preserve"> REF _Ref313364329 \w \h </w:instrText>
      </w:r>
      <w:r w:rsidR="009C3B8C">
        <w:fldChar w:fldCharType="separate"/>
      </w:r>
      <w:r w:rsidR="00F6103F">
        <w:t>13.2</w:t>
      </w:r>
      <w:r w:rsidR="009C3B8C">
        <w:fldChar w:fldCharType="end"/>
      </w:r>
      <w:r>
        <w:t xml:space="preserve"> (Payment and VAT).</w:t>
      </w:r>
    </w:p>
    <w:p w:rsidR="00F807DC" w:rsidRDefault="00F807DC">
      <w:pPr>
        <w:pStyle w:val="Heading3"/>
      </w:pPr>
      <w:r>
        <w:t>The Customer shall, in addition to the Contract Charges and following delivery by the Supplier of a valid VAT invoice, pay the Supplier a sum equal to the VAT chargeable on the value of the Services supplied in accordance with the Contract.</w:t>
      </w:r>
    </w:p>
    <w:p w:rsidR="00F807DC" w:rsidRDefault="00F807DC">
      <w:pPr>
        <w:pStyle w:val="Heading3"/>
      </w:pPr>
      <w:r>
        <w:t xml:space="preserve">If at any time during the Contract Period the Supplier reduces its </w:t>
      </w:r>
      <w:r w:rsidR="00DA3265">
        <w:t>Framework Prices</w:t>
      </w:r>
      <w:r>
        <w:t xml:space="preserve"> for any Services which is provided under the Framework Agreement (whether or not such Services are offered in a catalogue which is provided under the Framework Agreement) in accordance with the terms of the Framework Agreement, the Supplier shall immediately reduce the Contract Charges for such Services under this Contract by the same amount</w:t>
      </w:r>
      <w:r w:rsidR="007F6803">
        <w:t xml:space="preserve"> or that such reduction means that CO A prices do not exceed FA prices </w:t>
      </w:r>
      <w:r>
        <w:t>.</w:t>
      </w:r>
    </w:p>
    <w:p w:rsidR="00F807DC" w:rsidRDefault="00F807DC">
      <w:pPr>
        <w:pStyle w:val="Heading3"/>
      </w:pPr>
      <w:r>
        <w:t>The benefit of any work being done pursuant to the provisions of Schedule</w:t>
      </w:r>
      <w:r w:rsidR="00547DDB">
        <w:t xml:space="preserve"> 7</w:t>
      </w:r>
      <w:r>
        <w:t xml:space="preserve"> (Value for Money) of the Framework Agreement which is specifically commissioned from the Supplier by another Contracting Body </w:t>
      </w:r>
      <w:r>
        <w:lastRenderedPageBreak/>
        <w:t xml:space="preserve">at any time prior to or during the Contract Period to reduce costs or to improve the quality or efficiency of the Services or to facilitate their delivery shall be offered by the Supplier to the Customer at no charge. </w:t>
      </w:r>
    </w:p>
    <w:p w:rsidR="00F807DC" w:rsidRDefault="00F807DC">
      <w:pPr>
        <w:pStyle w:val="Heading2"/>
        <w:keepNext/>
        <w:tabs>
          <w:tab w:val="num" w:pos="720"/>
        </w:tabs>
        <w:ind w:left="720"/>
        <w:rPr>
          <w:b/>
        </w:rPr>
      </w:pPr>
      <w:bookmarkStart w:id="47" w:name="_Ref313364329"/>
      <w:r>
        <w:rPr>
          <w:b/>
        </w:rPr>
        <w:t>Payment and VAT</w:t>
      </w:r>
      <w:bookmarkEnd w:id="47"/>
    </w:p>
    <w:p w:rsidR="00F807DC" w:rsidRDefault="00F807DC">
      <w:pPr>
        <w:pStyle w:val="Heading3"/>
      </w:pPr>
      <w:r>
        <w:t>The Customer shall pay all sums properly due and payable to the Supplier in cleared funds within the time period specified in paragraphs 7.1 and 7.2 of the Order Form.</w:t>
      </w:r>
    </w:p>
    <w:p w:rsidR="00F807DC" w:rsidRDefault="00F807DC">
      <w:pPr>
        <w:pStyle w:val="Heading3"/>
      </w:pPr>
      <w:bookmarkStart w:id="48" w:name="_Ref313372286"/>
      <w:r>
        <w:t>The Supplier shall ensure that each invoice contains all appropriate references and a detailed breakdown of the Services provided and that it is supported by any other documentation reasonably required by the Customer to substantiate the invoice.</w:t>
      </w:r>
      <w:bookmarkEnd w:id="48"/>
    </w:p>
    <w:p w:rsidR="00F807DC" w:rsidRDefault="00F807DC">
      <w:pPr>
        <w:pStyle w:val="Heading3"/>
      </w:pPr>
      <w:r>
        <w:t>Where the Supplier enters into a Sub-</w:t>
      </w:r>
      <w:r w:rsidR="00D116DA">
        <w:t>C</w:t>
      </w:r>
      <w:r>
        <w:t>ontract it shall ensure that a provision is included in such Sub-</w:t>
      </w:r>
      <w:r w:rsidR="00D116DA">
        <w:t>C</w:t>
      </w:r>
      <w:r>
        <w:t>ontract which requires payment to be made of all sums due by the Supplier to the Sub-</w:t>
      </w:r>
      <w:r w:rsidR="00D116DA">
        <w:t>C</w:t>
      </w:r>
      <w:r>
        <w:t xml:space="preserve">ontractor within a specified period not exceeding thirty (30) </w:t>
      </w:r>
      <w:r w:rsidR="00DA3265">
        <w:t>calendar</w:t>
      </w:r>
      <w:r>
        <w:t xml:space="preserve"> </w:t>
      </w:r>
      <w:r w:rsidR="00DA3265">
        <w:t>d</w:t>
      </w:r>
      <w:r>
        <w:t>ays from the receipt of a validly issued invoice, in accordance with the terms of the Sub-</w:t>
      </w:r>
      <w:r w:rsidR="00D116DA">
        <w:t>C</w:t>
      </w:r>
      <w:r>
        <w:t>ontract.</w:t>
      </w:r>
    </w:p>
    <w:p w:rsidR="00F807DC" w:rsidRDefault="00F807DC">
      <w:pPr>
        <w:pStyle w:val="Heading3"/>
      </w:pPr>
      <w:r>
        <w:t>The Supplier shall add VAT to the Contract Charges at the prevailing rate as applicable.</w:t>
      </w:r>
    </w:p>
    <w:p w:rsidR="00F807DC" w:rsidRDefault="00F807DC">
      <w:pPr>
        <w:pStyle w:val="Heading3"/>
      </w:pPr>
      <w:bookmarkStart w:id="49" w:name="_Ref313368298"/>
      <w:r>
        <w:t xml:space="preserve">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Contract. Any amounts due under this Clause </w:t>
      </w:r>
      <w:r w:rsidR="00547DDB">
        <w:t>13.2.5</w:t>
      </w:r>
      <w:r>
        <w:t xml:space="preserve"> shall be paid by the Supplier to the Customer not less than five (5) Working Days before the date upon which the tax or other liability is payable by the Customer.</w:t>
      </w:r>
      <w:bookmarkEnd w:id="49"/>
    </w:p>
    <w:p w:rsidR="00F807DC" w:rsidRDefault="00F807DC">
      <w:pPr>
        <w:pStyle w:val="Heading3"/>
      </w:pPr>
      <w:bookmarkStart w:id="50" w:name="_Ref313370735"/>
      <w:r>
        <w:t xml:space="preserve">The Supplier shall not suspend the supply of the Services unless the Supplier is entitled to terminate the Contract under Clause </w:t>
      </w:r>
      <w:r w:rsidR="009C3B8C">
        <w:fldChar w:fldCharType="begin"/>
      </w:r>
      <w:r>
        <w:instrText xml:space="preserve"> REF _Ref313369326 \w \h </w:instrText>
      </w:r>
      <w:r w:rsidR="009C3B8C">
        <w:fldChar w:fldCharType="separate"/>
      </w:r>
      <w:r w:rsidR="00F6103F">
        <w:t>25.4</w:t>
      </w:r>
      <w:r w:rsidR="009C3B8C">
        <w:fldChar w:fldCharType="end"/>
      </w:r>
      <w:r w:rsidR="00547DDB">
        <w:t xml:space="preserve"> </w:t>
      </w:r>
      <w:r>
        <w:t>(Termination on Default) for failure to pay undisputed sums of money.  Interest shall be payable by the Customer on the late payment of any undisputed sums of money properly invoiced in accordance with the Late Payment of Commercial Debts (Interest) Act 1998.</w:t>
      </w:r>
      <w:bookmarkEnd w:id="50"/>
    </w:p>
    <w:p w:rsidR="00F807DC" w:rsidRDefault="00F807DC">
      <w:pPr>
        <w:pStyle w:val="Heading3"/>
      </w:pPr>
      <w: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F807DC" w:rsidRDefault="00F807DC">
      <w:pPr>
        <w:pStyle w:val="Heading2"/>
        <w:keepNext/>
        <w:tabs>
          <w:tab w:val="num" w:pos="720"/>
        </w:tabs>
        <w:ind w:left="720"/>
        <w:rPr>
          <w:b/>
        </w:rPr>
      </w:pPr>
      <w:bookmarkStart w:id="51" w:name="_Ref313370178"/>
      <w:r>
        <w:rPr>
          <w:b/>
        </w:rPr>
        <w:t>Recovery of Sums Due</w:t>
      </w:r>
      <w:bookmarkEnd w:id="51"/>
    </w:p>
    <w:p w:rsidR="00F807DC" w:rsidRDefault="00F807DC">
      <w:pPr>
        <w:pStyle w:val="Heading3"/>
      </w:pPr>
      <w:r>
        <w:t xml:space="preserve">Wherever under the Contract any sum of money is recoverable from or payable by the Supplier (including any sum which the Supplier is liable to pay to the Customer in respect of any breach of the Contract), the Customer may unilaterally deduct that sum from any sum then due, or </w:t>
      </w:r>
      <w:r>
        <w:lastRenderedPageBreak/>
        <w:t>which at any later time may become due to the Supplier under the Contract or under any other agreement or contract with the Customer.</w:t>
      </w:r>
    </w:p>
    <w:p w:rsidR="00F807DC" w:rsidRDefault="00F807DC">
      <w:pPr>
        <w:pStyle w:val="Heading3"/>
      </w:pPr>
      <w:r>
        <w:t xml:space="preserve">Any overpayment by either Party, whether of the Contract Charges or of VAT or otherwise, shall be a sum of money recoverable by the Party who made the overpayment from the Party in receipt of the overpayment. </w:t>
      </w:r>
    </w:p>
    <w:p w:rsidR="00F807DC" w:rsidRDefault="00F807DC">
      <w:pPr>
        <w:pStyle w:val="Heading3"/>
      </w:pPr>
      <w: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rsidR="00F807DC" w:rsidRDefault="00F807DC">
      <w:pPr>
        <w:pStyle w:val="Heading3"/>
      </w:pPr>
      <w:r>
        <w:t xml:space="preserve">All payments due shall be made </w:t>
      </w:r>
      <w:r w:rsidR="00DA3265">
        <w:t xml:space="preserve">in accordance to timelines as set out in paragraph 7.2 of the Order Form </w:t>
      </w:r>
      <w:r>
        <w:t>unless otherwise specified in the Contract, in cleared funds, to such bank or building society account as the recipient Party may from time to time direct.</w:t>
      </w:r>
    </w:p>
    <w:p w:rsidR="00F807DC" w:rsidRDefault="00F807DC">
      <w:pPr>
        <w:pStyle w:val="Heading2"/>
        <w:keepNext/>
        <w:tabs>
          <w:tab w:val="num" w:pos="720"/>
        </w:tabs>
        <w:ind w:left="720"/>
        <w:rPr>
          <w:b/>
        </w:rPr>
      </w:pPr>
      <w:r>
        <w:rPr>
          <w:b/>
        </w:rPr>
        <w:t>Euro</w:t>
      </w:r>
    </w:p>
    <w:p w:rsidR="00F807DC" w:rsidRDefault="00F807DC">
      <w:pPr>
        <w:pStyle w:val="Heading3"/>
      </w:pPr>
      <w:bookmarkStart w:id="52" w:name="_Ref313364522"/>
      <w:r>
        <w:t xml:space="preserve">Any requirement of Law to account for the Services in </w:t>
      </w:r>
      <w:proofErr w:type="gramStart"/>
      <w:r>
        <w:t>Euro,</w:t>
      </w:r>
      <w:proofErr w:type="gramEnd"/>
      <w:r>
        <w:t xml:space="preserve"> (or to prepare for such accounting) instead of and/or in addition to Sterling, shall be implemented by the Supplier free of charge to the Customer.</w:t>
      </w:r>
      <w:bookmarkEnd w:id="52"/>
    </w:p>
    <w:p w:rsidR="00F807DC" w:rsidRDefault="00F807DC">
      <w:pPr>
        <w:pStyle w:val="Heading3"/>
      </w:pPr>
      <w:r>
        <w:t xml:space="preserve">The Customer shall provide all reasonable assistance to facilitate compliance with Clause </w:t>
      </w:r>
      <w:r w:rsidR="009C3B8C">
        <w:fldChar w:fldCharType="begin"/>
      </w:r>
      <w:r>
        <w:instrText xml:space="preserve"> REF _Ref313364522 \w \h </w:instrText>
      </w:r>
      <w:r w:rsidR="009C3B8C">
        <w:fldChar w:fldCharType="separate"/>
      </w:r>
      <w:r w:rsidR="00F6103F">
        <w:t>13.4.1</w:t>
      </w:r>
      <w:r w:rsidR="009C3B8C">
        <w:fldChar w:fldCharType="end"/>
      </w:r>
      <w:r>
        <w:t xml:space="preserve"> by the Supplier.</w:t>
      </w:r>
    </w:p>
    <w:p w:rsidR="00F807DC" w:rsidRDefault="00F807DC">
      <w:pPr>
        <w:pStyle w:val="Heading1"/>
        <w:keepNext/>
      </w:pPr>
      <w:bookmarkStart w:id="53" w:name="_Toc444843167"/>
      <w:r>
        <w:t>KEY PERSONNEL</w:t>
      </w:r>
      <w:bookmarkEnd w:id="53"/>
    </w:p>
    <w:p w:rsidR="00F807DC" w:rsidRDefault="00F807DC">
      <w:pPr>
        <w:pStyle w:val="Heading2"/>
        <w:tabs>
          <w:tab w:val="num" w:pos="720"/>
        </w:tabs>
        <w:ind w:left="720"/>
      </w:pPr>
      <w:r>
        <w:t>The Parties have agreed to the appointment of the Key Personnel. The Supplier shall and shall procure that any Sub-</w:t>
      </w:r>
      <w:r w:rsidR="00D116DA">
        <w:t>C</w:t>
      </w:r>
      <w:r>
        <w:t>ontractor shall obtain Approval before removing or replacing any Key Personnel during the Contract Period.</w:t>
      </w:r>
    </w:p>
    <w:p w:rsidR="00F807DC" w:rsidRDefault="00F807DC">
      <w:pPr>
        <w:pStyle w:val="Heading2"/>
        <w:tabs>
          <w:tab w:val="num" w:pos="720"/>
        </w:tabs>
        <w:ind w:left="720"/>
      </w:pPr>
      <w:bookmarkStart w:id="54" w:name="_Ref313372841"/>
      <w:r>
        <w:t>The Supplier shall provide the Customer with at least [one (1)] Month's written notice of its intention to replace any member of Key Personnel.</w:t>
      </w:r>
      <w:bookmarkEnd w:id="54"/>
    </w:p>
    <w:p w:rsidR="00F807DC" w:rsidRDefault="00F807DC">
      <w:pPr>
        <w:pStyle w:val="Heading2"/>
        <w:tabs>
          <w:tab w:val="num" w:pos="720"/>
        </w:tabs>
        <w:ind w:left="720"/>
      </w:pPr>
      <w:r>
        <w:t>The Customer shall not unreasonably delay or withhold its Approval to the removal or appointment of a replacement for any relevant Key Personnel by the Supplier or Sub</w:t>
      </w:r>
      <w:r w:rsidR="00DA3265">
        <w:t>-C</w:t>
      </w:r>
      <w:r>
        <w:t xml:space="preserve">ontractor. </w:t>
      </w:r>
    </w:p>
    <w:p w:rsidR="00F807DC" w:rsidRDefault="00F807DC">
      <w:pPr>
        <w:pStyle w:val="Heading2"/>
        <w:tabs>
          <w:tab w:val="num" w:pos="720"/>
        </w:tabs>
        <w:ind w:left="720"/>
      </w:pPr>
      <w:r>
        <w:t>The Supplier acknowledges that the persons designated as Key Personnel from time to time are essential to the proper provision of the Services to the Customer. The Supplier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rsidR="00F807DC" w:rsidRDefault="00F807DC">
      <w:pPr>
        <w:pStyle w:val="Heading2"/>
        <w:tabs>
          <w:tab w:val="num" w:pos="720"/>
        </w:tabs>
        <w:ind w:left="720"/>
      </w:pPr>
      <w:r>
        <w:t>The Customer may also require the Supplier to remove any Key Personnel that the Customer considers in any respect unsatisfactory. The Customer shall not be liable for the cost of replacing any Key Personnel.</w:t>
      </w:r>
    </w:p>
    <w:p w:rsidR="00F807DC" w:rsidRDefault="00F807DC">
      <w:pPr>
        <w:pStyle w:val="Heading1"/>
        <w:keepNext/>
      </w:pPr>
      <w:bookmarkStart w:id="55" w:name="_Ref313371594"/>
      <w:bookmarkStart w:id="56" w:name="_Toc444843168"/>
      <w:r>
        <w:lastRenderedPageBreak/>
        <w:t>SUPPLIER'S STAFF</w:t>
      </w:r>
      <w:bookmarkEnd w:id="55"/>
      <w:bookmarkEnd w:id="56"/>
    </w:p>
    <w:p w:rsidR="00F807DC" w:rsidRDefault="00F807DC">
      <w:pPr>
        <w:pStyle w:val="Heading2"/>
        <w:keepNext/>
        <w:tabs>
          <w:tab w:val="num" w:pos="720"/>
        </w:tabs>
        <w:ind w:left="720"/>
      </w:pPr>
      <w:r>
        <w:t>The Customer may, by written notice to the Supplier, refuse to admit onto, or withdraw permission to remain on, the Customer’s Premises:</w:t>
      </w:r>
    </w:p>
    <w:p w:rsidR="00F807DC" w:rsidRDefault="00F807DC">
      <w:pPr>
        <w:pStyle w:val="Heading3"/>
      </w:pPr>
      <w:proofErr w:type="gramStart"/>
      <w:r>
        <w:t>any</w:t>
      </w:r>
      <w:proofErr w:type="gramEnd"/>
      <w:r>
        <w:t xml:space="preserve"> member of the Staff; or</w:t>
      </w:r>
    </w:p>
    <w:p w:rsidR="00F807DC" w:rsidRDefault="00F807DC">
      <w:pPr>
        <w:pStyle w:val="Heading3"/>
      </w:pPr>
      <w:proofErr w:type="gramStart"/>
      <w:r>
        <w:t>any</w:t>
      </w:r>
      <w:proofErr w:type="gramEnd"/>
      <w:r>
        <w:t xml:space="preserve"> person employed or engaged by any member of the Staff,</w:t>
      </w:r>
    </w:p>
    <w:p w:rsidR="00F807DC" w:rsidRDefault="00F807DC">
      <w:pPr>
        <w:pStyle w:val="BodyTextIndent"/>
      </w:pPr>
      <w:proofErr w:type="gramStart"/>
      <w:r>
        <w:t>whose</w:t>
      </w:r>
      <w:proofErr w:type="gramEnd"/>
      <w:r>
        <w:t xml:space="preserve"> admission or continued presence would, in the reasonable opinion of the Customer, be undesirable. </w:t>
      </w:r>
    </w:p>
    <w:p w:rsidR="00F807DC" w:rsidRDefault="00F807DC">
      <w:pPr>
        <w:pStyle w:val="Heading2"/>
        <w:tabs>
          <w:tab w:val="num" w:pos="720"/>
        </w:tabs>
        <w:ind w:left="720"/>
      </w:pPr>
      <w:bookmarkStart w:id="57" w:name="_Ref313364603"/>
      <w:r>
        <w:t>At the Customer's written request, the Supplier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57"/>
    </w:p>
    <w:p w:rsidR="00F807DC" w:rsidRPr="00ED00DB" w:rsidRDefault="00F807DC">
      <w:pPr>
        <w:pStyle w:val="Heading2"/>
        <w:tabs>
          <w:tab w:val="num" w:pos="720"/>
        </w:tabs>
        <w:ind w:left="720"/>
      </w:pPr>
      <w:r>
        <w:t xml:space="preserve">Staff engaged within the boundaries of the Customer’s Premises shall comply with such rules, regulations and requirements (including those relating to security arrangements) as may be in force from time to time for the conduct of personnel when at or within the boundaries of those </w:t>
      </w:r>
      <w:r w:rsidRPr="00ED00DB">
        <w:t>Customer’s Premises.</w:t>
      </w:r>
    </w:p>
    <w:p w:rsidR="00F807DC" w:rsidRDefault="00F807DC">
      <w:pPr>
        <w:pStyle w:val="Heading2"/>
        <w:tabs>
          <w:tab w:val="num" w:pos="720"/>
        </w:tabs>
        <w:ind w:left="720"/>
      </w:pPr>
      <w:r w:rsidRPr="00ED00DB">
        <w:t xml:space="preserve">If the Supplier fails to comply with Clause </w:t>
      </w:r>
      <w:r w:rsidR="00A129CF" w:rsidRPr="00ED00DB">
        <w:t>15.2</w:t>
      </w:r>
      <w:r w:rsidR="00ED00DB" w:rsidRPr="00ED00DB">
        <w:t xml:space="preserve"> within </w:t>
      </w:r>
      <w:r w:rsidRPr="00ED00DB">
        <w:t>three (3) weeks</w:t>
      </w:r>
      <w:r>
        <w:t xml:space="preserve"> of the date of the request, the Customer may terminate the Contract, provided always that such termination shall not prejudice or affect any right of action or remedy which shall have accrued or shall thereafter accrue to the Customer.</w:t>
      </w:r>
    </w:p>
    <w:p w:rsidR="00F807DC" w:rsidRDefault="00F807DC" w:rsidP="00DA3265">
      <w:pPr>
        <w:pStyle w:val="Heading2"/>
        <w:tabs>
          <w:tab w:val="num" w:pos="720"/>
        </w:tabs>
        <w:ind w:left="720"/>
      </w:pPr>
      <w:r>
        <w:t xml:space="preserve">The decision of the Customer as to whether any person is to be refused access to the Premises and as to whether the Supplier has failed to comply with Clause </w:t>
      </w:r>
      <w:r w:rsidR="009C3B8C">
        <w:fldChar w:fldCharType="begin"/>
      </w:r>
      <w:r>
        <w:instrText xml:space="preserve"> REF _Ref313364603 \w \h </w:instrText>
      </w:r>
      <w:r w:rsidR="009C3B8C">
        <w:fldChar w:fldCharType="separate"/>
      </w:r>
      <w:r w:rsidR="00F6103F">
        <w:t>15.2</w:t>
      </w:r>
      <w:r w:rsidR="009C3B8C">
        <w:fldChar w:fldCharType="end"/>
      </w:r>
      <w:r>
        <w:t xml:space="preserve"> shall be final and conclusive.</w:t>
      </w:r>
    </w:p>
    <w:p w:rsidR="00F807DC" w:rsidRDefault="00F807DC">
      <w:pPr>
        <w:pStyle w:val="MarginText"/>
        <w:keepNext/>
        <w:rPr>
          <w:b/>
        </w:rPr>
      </w:pPr>
      <w:r>
        <w:rPr>
          <w:b/>
        </w:rPr>
        <w:t>Relevant Convictions</w:t>
      </w:r>
    </w:p>
    <w:p w:rsidR="00F807DC" w:rsidRDefault="00F807DC">
      <w:pPr>
        <w:pStyle w:val="Heading2"/>
        <w:tabs>
          <w:tab w:val="num" w:pos="720"/>
        </w:tabs>
        <w:ind w:left="720"/>
      </w:pPr>
      <w:r>
        <w:t>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Services without Approval.</w:t>
      </w:r>
    </w:p>
    <w:p w:rsidR="00F807DC" w:rsidRDefault="00F807DC">
      <w:pPr>
        <w:pStyle w:val="Heading2"/>
        <w:tabs>
          <w:tab w:val="num" w:pos="720"/>
        </w:tabs>
        <w:ind w:left="720"/>
      </w:pPr>
      <w:bookmarkStart w:id="58" w:name="_Ref313365033"/>
      <w:r>
        <w:t>For each member of Staff who, in providing the Services, has, will have or is likely to have access to children, vulnerable persons or other members of the public to whom the Customer owes a special duty of care, the Supplier shall (and shall procure that the relevant Sub-</w:t>
      </w:r>
      <w:r w:rsidR="00D116DA">
        <w:t>C</w:t>
      </w:r>
      <w:r>
        <w:t>ontractor shall):</w:t>
      </w:r>
      <w:bookmarkEnd w:id="58"/>
    </w:p>
    <w:p w:rsidR="00F807DC" w:rsidRDefault="00F807DC">
      <w:pPr>
        <w:pStyle w:val="Heading3"/>
      </w:pPr>
      <w:proofErr w:type="gramStart"/>
      <w:r>
        <w:t>carry</w:t>
      </w:r>
      <w:proofErr w:type="gramEnd"/>
      <w:r>
        <w:t xml:space="preserve"> out a check with the records held by </w:t>
      </w:r>
      <w:proofErr w:type="spellStart"/>
      <w:r>
        <w:t>DfE</w:t>
      </w:r>
      <w:proofErr w:type="spellEnd"/>
      <w:r>
        <w:t>;</w:t>
      </w:r>
    </w:p>
    <w:p w:rsidR="00F807DC" w:rsidRDefault="00F807DC">
      <w:pPr>
        <w:pStyle w:val="Heading3"/>
      </w:pPr>
      <w:proofErr w:type="gramStart"/>
      <w:r>
        <w:t>conduct</w:t>
      </w:r>
      <w:proofErr w:type="gramEnd"/>
      <w:r>
        <w:t xml:space="preserve"> thorough questioning regarding any Relevant Convictions; and</w:t>
      </w:r>
    </w:p>
    <w:p w:rsidR="00F807DC" w:rsidRDefault="00F807DC">
      <w:pPr>
        <w:pStyle w:val="Heading3"/>
      </w:pPr>
      <w:proofErr w:type="gramStart"/>
      <w:r>
        <w:t>ensure</w:t>
      </w:r>
      <w:proofErr w:type="gramEnd"/>
      <w:r>
        <w:t xml:space="preserve"> a police check is completed and such other checks as may be carried out through the Criminal Records Bureau,</w:t>
      </w:r>
    </w:p>
    <w:p w:rsidR="00F807DC" w:rsidRDefault="00F807DC">
      <w:pPr>
        <w:pStyle w:val="BodyTextIndent"/>
      </w:pPr>
      <w:proofErr w:type="gramStart"/>
      <w:r>
        <w:lastRenderedPageBreak/>
        <w:t>and</w:t>
      </w:r>
      <w:proofErr w:type="gramEnd"/>
      <w:r>
        <w:t xml:space="preserve"> the Supplier shall not (and shall ensure that any Sub-</w:t>
      </w:r>
      <w:r w:rsidR="00D116DA">
        <w:t>C</w:t>
      </w:r>
      <w:r>
        <w:t>ontractor shall not) engage or continue to employ in the provision of the Services any person who has a Relevant Conviction or an inappropriate record.]</w:t>
      </w:r>
    </w:p>
    <w:p w:rsidR="00F807DC" w:rsidRDefault="00F807DC">
      <w:pPr>
        <w:pStyle w:val="Heading1"/>
        <w:keepNext/>
      </w:pPr>
      <w:bookmarkStart w:id="59" w:name="_Ref313368310"/>
      <w:bookmarkStart w:id="60" w:name="_Toc444843169"/>
      <w:r>
        <w:t>TUPE</w:t>
      </w:r>
      <w:bookmarkEnd w:id="59"/>
      <w:bookmarkEnd w:id="60"/>
    </w:p>
    <w:p w:rsidR="00F807DC" w:rsidRDefault="00F807DC">
      <w:pPr>
        <w:pStyle w:val="Heading2"/>
        <w:tabs>
          <w:tab w:val="num" w:pos="720"/>
        </w:tabs>
        <w:ind w:left="720"/>
      </w:pPr>
      <w:bookmarkStart w:id="61" w:name="_Ref313365700"/>
      <w:r>
        <w:t>The Customer shall, based upon a reasonable assessment of the facts, state</w:t>
      </w:r>
      <w:r w:rsidR="00A129CF">
        <w:t>d</w:t>
      </w:r>
      <w:r>
        <w:t xml:space="preserve"> in paragraph 3.3 of the Order Form which TUPE wording </w:t>
      </w:r>
      <w:r w:rsidR="00805AD3">
        <w:t xml:space="preserve">as </w:t>
      </w:r>
      <w:r>
        <w:t xml:space="preserve">set out in Parts A, B and C (Parts A and B may both apply) of this Clause </w:t>
      </w:r>
      <w:r w:rsidR="00A129CF">
        <w:t>16</w:t>
      </w:r>
      <w:r>
        <w:t xml:space="preserve"> will apply to the Contract.</w:t>
      </w:r>
      <w:bookmarkEnd w:id="61"/>
    </w:p>
    <w:p w:rsidR="00F807DC" w:rsidRDefault="00F807DC">
      <w:pPr>
        <w:pStyle w:val="Heading2"/>
        <w:tabs>
          <w:tab w:val="num" w:pos="720"/>
        </w:tabs>
        <w:ind w:left="720"/>
      </w:pPr>
      <w:r>
        <w:t>The Customer and the Supplier will proceed on the basis that the commencement of the provision of the Services by the Supplier under this Contract will not be a "Relevant Transfer" to which TUPE will apply in relation to any employees of the Customer.  In the circumstances, the Customer and the Supplier agree that no employees of the Customer will transfer to the Supplier by virtue of the operation of TUPE or the Acquired Rights Directive.</w:t>
      </w:r>
    </w:p>
    <w:p w:rsidR="00F807DC" w:rsidRDefault="00F807DC">
      <w:pPr>
        <w:pStyle w:val="Heading2"/>
        <w:tabs>
          <w:tab w:val="num" w:pos="720"/>
        </w:tabs>
        <w:ind w:left="720"/>
      </w:pPr>
      <w:bookmarkStart w:id="62" w:name="_Ref313365587"/>
      <w:r>
        <w:t>If any employee of the Customer claims or it is determined that his contract of employment has been transferred from the Customer to the Supplier pursuant to TUPE or the Acquired Rights Directive then:</w:t>
      </w:r>
      <w:bookmarkEnd w:id="62"/>
    </w:p>
    <w:p w:rsidR="00F807DC" w:rsidRDefault="00F807DC">
      <w:pPr>
        <w:pStyle w:val="Heading3"/>
      </w:pPr>
      <w:r>
        <w:t>The Supplier will, within seven (7)</w:t>
      </w:r>
      <w:r w:rsidR="00A4445F">
        <w:t xml:space="preserve"> Working</w:t>
      </w:r>
      <w:r>
        <w:t xml:space="preserve"> Days of becoming aware of that fact, give notice in writing to the Customer;</w:t>
      </w:r>
    </w:p>
    <w:p w:rsidR="00F807DC" w:rsidRDefault="00F807DC">
      <w:pPr>
        <w:pStyle w:val="Heading3"/>
      </w:pPr>
      <w:r>
        <w:t xml:space="preserve">The Customer may offer employment to such person within twenty one (21) </w:t>
      </w:r>
      <w:r w:rsidR="00A4445F">
        <w:t xml:space="preserve">Working </w:t>
      </w:r>
      <w:r>
        <w:t>Days of the notification by the Supplier or take such other steps as it considers appropriate to deal with the matter;</w:t>
      </w:r>
    </w:p>
    <w:p w:rsidR="00F807DC" w:rsidRDefault="00F807DC">
      <w:pPr>
        <w:pStyle w:val="Heading3"/>
      </w:pPr>
      <w:r>
        <w:t>If such offer is accepted (or if the situation has otherwise been resolved by the Customer), the Supplier shall immediately release the person from his employment;</w:t>
      </w:r>
    </w:p>
    <w:p w:rsidR="00F807DC" w:rsidRDefault="00F807DC">
      <w:pPr>
        <w:pStyle w:val="Heading3"/>
      </w:pPr>
      <w:r>
        <w:t xml:space="preserve">If after the twenty one (21) </w:t>
      </w:r>
      <w:r w:rsidR="00A4445F">
        <w:t xml:space="preserve">Working </w:t>
      </w:r>
      <w:r>
        <w:t xml:space="preserve">Day period has elapsed, no such offer of employment has been made or such offer has been made but not accepted, or the situation has not otherwise been resolved, the Supplier may within seven (7) </w:t>
      </w:r>
      <w:r w:rsidR="00A4445F">
        <w:t xml:space="preserve">Working </w:t>
      </w:r>
      <w:r>
        <w:t>Days give notice to terminate the employment of such person;</w:t>
      </w:r>
    </w:p>
    <w:p w:rsidR="00F807DC" w:rsidRDefault="00F807DC">
      <w:pPr>
        <w:pStyle w:val="Heading3"/>
      </w:pPr>
      <w:r>
        <w:t xml:space="preserve">Subject to Clause </w:t>
      </w:r>
      <w:r w:rsidRPr="00A4445F">
        <w:t>16.3</w:t>
      </w:r>
      <w:r w:rsidR="00245B07">
        <w:t>.</w:t>
      </w:r>
      <w:r w:rsidRPr="00A4445F">
        <w:t>1</w:t>
      </w:r>
      <w:r>
        <w:t xml:space="preserve"> and subject to the Supplier acting in this way or in such other way as may be agreed between the Customer and the Supplier, the Customer will indemnify the Supplier against all Employee Liabilities arising out of such termination provided the Supplier complies with all applicable proper employment procedures.</w:t>
      </w:r>
    </w:p>
    <w:p w:rsidR="00F807DC" w:rsidRDefault="00F807DC">
      <w:pPr>
        <w:pStyle w:val="Heading3"/>
      </w:pPr>
      <w:r>
        <w:t xml:space="preserve">If such person is neither re employed by the Customer nor dismissed by the Supplier within the time scales set out in this </w:t>
      </w:r>
      <w:r w:rsidRPr="00A4445F">
        <w:t>Clause</w:t>
      </w:r>
      <w:r w:rsidR="00A4445F">
        <w:t xml:space="preserve"> 16.30</w:t>
      </w:r>
      <w:r>
        <w:t xml:space="preserve"> such person will be treated as having transferred to the Supplier by virtue of the operation of TUPE and the Supplier shall comply with such obligations as may be imposed upon it under TUPE or otherwise by Law.  </w:t>
      </w:r>
    </w:p>
    <w:p w:rsidR="00F807DC" w:rsidRDefault="00F807DC">
      <w:pPr>
        <w:pStyle w:val="Heading2"/>
        <w:tabs>
          <w:tab w:val="num" w:pos="720"/>
        </w:tabs>
        <w:ind w:left="720"/>
      </w:pPr>
      <w:r>
        <w:t>The indemnity in Clause</w:t>
      </w:r>
      <w:r w:rsidR="00A4445F">
        <w:t xml:space="preserve"> 16.3.5</w:t>
      </w:r>
      <w:r>
        <w:t xml:space="preserve"> shall only apply where the notification referred to in Clause</w:t>
      </w:r>
      <w:r w:rsidR="00A4445F">
        <w:t xml:space="preserve"> 16.3.1</w:t>
      </w:r>
      <w:r>
        <w:t xml:space="preserve"> is made by the Supplier to the Customer within six (6) Months of the Relevant Transfer Date.</w:t>
      </w:r>
    </w:p>
    <w:p w:rsidR="00F807DC" w:rsidRDefault="00F807DC">
      <w:pPr>
        <w:pStyle w:val="Heading1"/>
        <w:keepNext/>
      </w:pPr>
      <w:bookmarkStart w:id="63" w:name="_Ref313366032"/>
      <w:bookmarkStart w:id="64" w:name="_Toc444843170"/>
      <w:r>
        <w:lastRenderedPageBreak/>
        <w:t>PRE-SERVICE TRANSFER OBLIGATIONS</w:t>
      </w:r>
      <w:bookmarkEnd w:id="63"/>
      <w:bookmarkEnd w:id="64"/>
    </w:p>
    <w:p w:rsidR="00F807DC" w:rsidRDefault="00F807DC">
      <w:pPr>
        <w:pStyle w:val="Heading2"/>
        <w:keepNext/>
        <w:tabs>
          <w:tab w:val="num" w:pos="720"/>
        </w:tabs>
        <w:ind w:left="720"/>
      </w:pPr>
      <w:r>
        <w:t>The Supplier agrees that, subject to compliance with the Data Protection Legislation:</w:t>
      </w:r>
    </w:p>
    <w:p w:rsidR="00F807DC" w:rsidRDefault="00F807DC">
      <w:pPr>
        <w:pStyle w:val="Heading3"/>
        <w:keepNext/>
      </w:pPr>
      <w:proofErr w:type="gramStart"/>
      <w:r>
        <w:t>within</w:t>
      </w:r>
      <w:proofErr w:type="gramEnd"/>
      <w:r>
        <w:t xml:space="preserve"> twenty (20) Working Days of the earliest of:</w:t>
      </w:r>
    </w:p>
    <w:p w:rsidR="00F807DC" w:rsidRDefault="00F807DC">
      <w:pPr>
        <w:pStyle w:val="Heading4"/>
      </w:pPr>
      <w:proofErr w:type="gramStart"/>
      <w:r>
        <w:t>receipt</w:t>
      </w:r>
      <w:proofErr w:type="gramEnd"/>
      <w:r>
        <w:t xml:space="preserve"> of a notification from the Customer of a Service Transfer or intended Service Transfer; or</w:t>
      </w:r>
    </w:p>
    <w:p w:rsidR="00F807DC" w:rsidRDefault="00F807DC">
      <w:pPr>
        <w:pStyle w:val="Heading4"/>
      </w:pPr>
      <w:proofErr w:type="gramStart"/>
      <w:r>
        <w:t>receipt</w:t>
      </w:r>
      <w:proofErr w:type="gramEnd"/>
      <w:r>
        <w:t xml:space="preserve"> of the giving of notice of early termination of this Contract or any part thereof; or</w:t>
      </w:r>
    </w:p>
    <w:p w:rsidR="00F807DC" w:rsidRDefault="00F807DC">
      <w:pPr>
        <w:pStyle w:val="Heading4"/>
      </w:pPr>
      <w:proofErr w:type="gramStart"/>
      <w:r>
        <w:t>the</w:t>
      </w:r>
      <w:proofErr w:type="gramEnd"/>
      <w:r>
        <w:t xml:space="preserve"> date which is twenty four (24) Months before the due expiry date of this Contract,</w:t>
      </w:r>
    </w:p>
    <w:p w:rsidR="00F807DC" w:rsidRDefault="00F807DC">
      <w:pPr>
        <w:pStyle w:val="BodyTextIndent"/>
      </w:pPr>
      <w:r>
        <w:t>it shall provide the Supplier's Provisional Staff List which the Supplier believes will transfer to the Customer or the Replacement Supplier (as the case may be), together with Staffing Information in relation to such employees and it will provide an updated Supplier's Provisional Staff List at such intervals as are reasonably requested by the Customer;</w:t>
      </w:r>
    </w:p>
    <w:p w:rsidR="00F807DC" w:rsidRDefault="00F807DC">
      <w:pPr>
        <w:pStyle w:val="Heading3"/>
      </w:pPr>
      <w:r>
        <w:t>at least ten (1</w:t>
      </w:r>
      <w:r w:rsidR="00A4445F">
        <w:t>0</w:t>
      </w:r>
      <w:r>
        <w:t xml:space="preserve">) Working Days prior to the Service Transfer Date, the Supplier shall provide to the Customer for itself or on behalf of any Replacement Supplier (as the case may be) a final list of Transferring Supplier Employees which shall transfer under TUPE (the </w:t>
      </w:r>
      <w:r>
        <w:rPr>
          <w:b/>
        </w:rPr>
        <w:t>“Supplier’s Final Staff List”</w:t>
      </w:r>
      <w:r>
        <w:t>); and</w:t>
      </w:r>
    </w:p>
    <w:p w:rsidR="00F807DC" w:rsidRDefault="00F807DC">
      <w:pPr>
        <w:pStyle w:val="Heading3"/>
      </w:pPr>
      <w:r>
        <w:t>the Customer shall be permitted to use and disclose information provided by the Supplier under Clause</w:t>
      </w:r>
      <w:r w:rsidR="00A129CF">
        <w:t xml:space="preserve"> 17.1</w:t>
      </w:r>
      <w:r>
        <w:t xml:space="preserve"> for informing any tenderer or other prospective Replacement Supplier for any services which are substantially the same type of services (or any part thereof) as the Services.</w:t>
      </w:r>
    </w:p>
    <w:p w:rsidR="00F807DC" w:rsidRDefault="00F807DC">
      <w:pPr>
        <w:pStyle w:val="Heading2"/>
        <w:tabs>
          <w:tab w:val="num" w:pos="720"/>
        </w:tabs>
        <w:ind w:left="720"/>
      </w:pPr>
      <w:r>
        <w:t>The Supplier’s Final Staff List will identify which of the Staff named are Transferring Supplier Employees.  The provision of personal data regarding those individuals detailed on the Supplier’s Final Staff List is subject to the consent of such individuals (which the Supplier will use its reasonable endeavours to obtain) and being mindful that the final ’Personalised List’ can change up to the date of transfer or in the absence of such individual's approval, the Supplier’s Final Staff List being suitably anonymised so as to comply with the DPA.</w:t>
      </w:r>
    </w:p>
    <w:p w:rsidR="00F807DC" w:rsidRDefault="00F807DC">
      <w:pPr>
        <w:pStyle w:val="Heading2"/>
        <w:tabs>
          <w:tab w:val="num" w:pos="720"/>
        </w:tabs>
        <w:ind w:left="720"/>
      </w:pPr>
      <w:r>
        <w:t xml:space="preserve">The Supplier warrants, for the benefit of the Customer and any Replacement </w:t>
      </w:r>
      <w:proofErr w:type="gramStart"/>
      <w:r>
        <w:t>Supplier, that</w:t>
      </w:r>
      <w:proofErr w:type="gramEnd"/>
      <w:r>
        <w:t xml:space="preserve"> the information provided under Clauses</w:t>
      </w:r>
      <w:r w:rsidR="00A129CF">
        <w:t xml:space="preserve"> 17.1 and 17.2</w:t>
      </w:r>
      <w:r>
        <w:t xml:space="preserve"> of this Contract shall be true and accurate in all material respects.</w:t>
      </w:r>
    </w:p>
    <w:p w:rsidR="00F807DC" w:rsidRDefault="00F807DC">
      <w:pPr>
        <w:pStyle w:val="Heading2"/>
        <w:tabs>
          <w:tab w:val="num" w:pos="720"/>
        </w:tabs>
        <w:ind w:left="720"/>
      </w:pPr>
      <w:r>
        <w:t xml:space="preserve">From the date of the earliest event referred to in Clauses </w:t>
      </w:r>
      <w:r w:rsidRPr="00A4445F">
        <w:t>17.1.1.1 to 17.1.1.3</w:t>
      </w:r>
      <w:r>
        <w:t xml:space="preserve"> (inclusive), the Supplier agrees, for the benefit of the Customer and any Replacement Supplier, that it shall not, and agrees to procure that its </w:t>
      </w:r>
      <w:r w:rsidR="00D116DA">
        <w:t>Sub-Contractors</w:t>
      </w:r>
      <w:r>
        <w:t xml:space="preserve"> shall not, other than in the ordinary course of business, in respect of those employees engaged in the provision of the Services:</w:t>
      </w:r>
    </w:p>
    <w:p w:rsidR="00F807DC" w:rsidRDefault="00F807DC">
      <w:pPr>
        <w:pStyle w:val="Heading3"/>
      </w:pPr>
      <w:proofErr w:type="gramStart"/>
      <w:r>
        <w:t>replace</w:t>
      </w:r>
      <w:proofErr w:type="gramEnd"/>
      <w:r>
        <w:t xml:space="preserve"> or re-deploy any such employee other than where any replacement is of equivalent grade, skills, experience and expertise;</w:t>
      </w:r>
    </w:p>
    <w:p w:rsidR="00F807DC" w:rsidRDefault="00F807DC">
      <w:pPr>
        <w:pStyle w:val="Heading3"/>
      </w:pPr>
      <w:proofErr w:type="gramStart"/>
      <w:r>
        <w:lastRenderedPageBreak/>
        <w:t>make</w:t>
      </w:r>
      <w:proofErr w:type="gramEnd"/>
      <w:r>
        <w:t xml:space="preserve">, promise, propose or permit any changes to their terms and conditions of employment (including any payments connected with the termination of employment); </w:t>
      </w:r>
    </w:p>
    <w:p w:rsidR="00F807DC" w:rsidRDefault="00F807DC">
      <w:pPr>
        <w:pStyle w:val="Heading3"/>
      </w:pPr>
      <w:proofErr w:type="gramStart"/>
      <w:r>
        <w:t>increase</w:t>
      </w:r>
      <w:proofErr w:type="gramEnd"/>
      <w:r>
        <w:t xml:space="preserve"> the proportion of working time spent on the Services (or the relevant part) by any of the Staff save for fulfilling assignments and projects previously scheduled and agreed;</w:t>
      </w:r>
    </w:p>
    <w:p w:rsidR="00F807DC" w:rsidRDefault="00F807DC">
      <w:pPr>
        <w:pStyle w:val="Heading3"/>
      </w:pPr>
      <w:r>
        <w:t>introduce any new contractual or customary practice concerning the making of any lump sum payment on the termination of employment of any employees listed on the Supplier’s Provisional Staff List; and</w:t>
      </w:r>
    </w:p>
    <w:p w:rsidR="00F807DC" w:rsidRDefault="00F807DC">
      <w:pPr>
        <w:pStyle w:val="Heading3"/>
      </w:pPr>
      <w:r>
        <w:t>increase or reduce the total number of employees so engaged, replace any Staff listed on the Supplier’s Provisional Staff List or deploy any other person to perform the Services (or the relevant part) or terminate or give notice to terminate the employment or contracts of any persons on the Supplier’s Provisional Staff List save for:</w:t>
      </w:r>
    </w:p>
    <w:p w:rsidR="00F807DC" w:rsidRDefault="00F807DC">
      <w:pPr>
        <w:pStyle w:val="Heading4"/>
      </w:pPr>
      <w:proofErr w:type="gramStart"/>
      <w:r>
        <w:t>the</w:t>
      </w:r>
      <w:proofErr w:type="gramEnd"/>
      <w:r>
        <w:t xml:space="preserve"> execution of assigned operations as detailed in</w:t>
      </w:r>
      <w:r w:rsidR="00A4445F">
        <w:t xml:space="preserve"> 17.4.</w:t>
      </w:r>
      <w:r w:rsidR="00A4445F" w:rsidRPr="00A4445F">
        <w:t>3</w:t>
      </w:r>
      <w:r w:rsidR="00A4445F">
        <w:t xml:space="preserve">; </w:t>
      </w:r>
      <w:r>
        <w:t>and/or</w:t>
      </w:r>
    </w:p>
    <w:p w:rsidR="00F807DC" w:rsidRDefault="00F807DC">
      <w:pPr>
        <w:pStyle w:val="Heading4"/>
      </w:pPr>
      <w:r>
        <w:t>replacing voluntary resignations or Staff terminated by due disciplinary process to satisfy the fulfilment of previously agreed work streams provided that any replacement is employed on the same terms and conditions of employment as the person he/she replaces;</w:t>
      </w:r>
    </w:p>
    <w:p w:rsidR="00F807DC" w:rsidRDefault="00F807DC">
      <w:pPr>
        <w:pStyle w:val="Heading2"/>
        <w:tabs>
          <w:tab w:val="num" w:pos="720"/>
        </w:tabs>
        <w:ind w:left="720"/>
      </w:pPr>
      <w:bookmarkStart w:id="65" w:name="_Ref313366019"/>
      <w:r>
        <w:t>The Supplier will promptly notify or as appropriate will procure that the Sub-</w:t>
      </w:r>
      <w:r w:rsidR="001B18A6">
        <w:t>C</w:t>
      </w:r>
      <w:r>
        <w:t>ontractor will promptly notify the Customer or, at the direction of the Customer, the Replacement Supplier of any notice to terminate employment given by the Supplier or any Sub</w:t>
      </w:r>
      <w:r w:rsidR="00A4445F">
        <w:t>-C</w:t>
      </w:r>
      <w:r>
        <w:t>ontractor or received from any persons listed on the Supplier’s Provisional Staff List regardless of when such notice takes effect.</w:t>
      </w:r>
      <w:bookmarkEnd w:id="65"/>
    </w:p>
    <w:p w:rsidR="00F807DC" w:rsidRDefault="00F807DC">
      <w:pPr>
        <w:pStyle w:val="Heading2"/>
        <w:tabs>
          <w:tab w:val="num" w:pos="720"/>
        </w:tabs>
        <w:ind w:left="720"/>
      </w:pPr>
      <w:r>
        <w:t>During the Contract Period, the Supplier will provide to the Customer any information the Customer may reasonably require relating to any individual employed, assigned or engaged in providing the Services (subject to any limitations imposed by the DPA) including without limitation the Staffing Information and, upon reasonable request by the Customer and subject only to any limitation imposed by the DPA, the Supplier will provide, and will procure that its Sub</w:t>
      </w:r>
      <w:r w:rsidR="00A4445F">
        <w:t>-C</w:t>
      </w:r>
      <w:r>
        <w:t>ontractors will provide, the Customer or at the request of the Customer, the Replacement Supplier, with access (on reasonable notice and during normal working hours) to such employment records as the Customer reasonably requests and will allow the Customer or the Replacement Supplier to have copies of any such documents.</w:t>
      </w:r>
    </w:p>
    <w:p w:rsidR="00F807DC" w:rsidRDefault="00F807DC">
      <w:pPr>
        <w:pStyle w:val="Heading2"/>
        <w:tabs>
          <w:tab w:val="num" w:pos="720"/>
        </w:tabs>
        <w:ind w:left="720"/>
      </w:pPr>
      <w:bookmarkStart w:id="66" w:name="_Ref313366004"/>
      <w:r>
        <w:t>Within seven (7) Working Days following the Service Transfer Date, the Supplier will provide to the Customer or any Replacement Supplier, in respect of each person on the Supplier’s Final Staff List who is a Transferring Supplier Employee:</w:t>
      </w:r>
      <w:bookmarkEnd w:id="66"/>
    </w:p>
    <w:p w:rsidR="00F807DC" w:rsidRDefault="00F807DC">
      <w:pPr>
        <w:pStyle w:val="Heading3"/>
      </w:pPr>
      <w:proofErr w:type="gramStart"/>
      <w:r>
        <w:t>the</w:t>
      </w:r>
      <w:proofErr w:type="gramEnd"/>
      <w:r>
        <w:t xml:space="preserve"> most recent Month's copy pay slip data;</w:t>
      </w:r>
    </w:p>
    <w:p w:rsidR="00F807DC" w:rsidRDefault="00F807DC">
      <w:pPr>
        <w:pStyle w:val="Heading3"/>
      </w:pPr>
      <w:proofErr w:type="gramStart"/>
      <w:r>
        <w:t>details</w:t>
      </w:r>
      <w:proofErr w:type="gramEnd"/>
      <w:r>
        <w:t xml:space="preserve"> of cumulative pay for tax and pension purposes;</w:t>
      </w:r>
    </w:p>
    <w:p w:rsidR="00F807DC" w:rsidRDefault="00F807DC">
      <w:pPr>
        <w:pStyle w:val="Heading3"/>
      </w:pPr>
      <w:proofErr w:type="gramStart"/>
      <w:r>
        <w:t>details</w:t>
      </w:r>
      <w:proofErr w:type="gramEnd"/>
      <w:r>
        <w:t xml:space="preserve"> of cumulative tax paid;</w:t>
      </w:r>
    </w:p>
    <w:p w:rsidR="00F807DC" w:rsidRDefault="00F807DC">
      <w:pPr>
        <w:pStyle w:val="Heading3"/>
      </w:pPr>
      <w:proofErr w:type="gramStart"/>
      <w:r>
        <w:lastRenderedPageBreak/>
        <w:t>tax</w:t>
      </w:r>
      <w:proofErr w:type="gramEnd"/>
      <w:r>
        <w:t xml:space="preserve"> code;</w:t>
      </w:r>
    </w:p>
    <w:p w:rsidR="00F807DC" w:rsidRDefault="00F807DC">
      <w:pPr>
        <w:pStyle w:val="Heading3"/>
      </w:pPr>
      <w:proofErr w:type="gramStart"/>
      <w:r>
        <w:t>details</w:t>
      </w:r>
      <w:proofErr w:type="gramEnd"/>
      <w:r>
        <w:t xml:space="preserve"> of any voluntary deductions from pay; and</w:t>
      </w:r>
    </w:p>
    <w:p w:rsidR="00F807DC" w:rsidRDefault="00F807DC">
      <w:pPr>
        <w:pStyle w:val="Heading3"/>
      </w:pPr>
      <w:proofErr w:type="gramStart"/>
      <w:r>
        <w:t>bank/building</w:t>
      </w:r>
      <w:proofErr w:type="gramEnd"/>
      <w:r>
        <w:t xml:space="preserve"> society account details for payroll purposes.</w:t>
      </w:r>
    </w:p>
    <w:p w:rsidR="00F807DC" w:rsidRDefault="00F807DC">
      <w:pPr>
        <w:pStyle w:val="Heading1"/>
        <w:keepNext/>
      </w:pPr>
      <w:bookmarkStart w:id="67" w:name="_Ref313368319"/>
      <w:bookmarkStart w:id="68" w:name="_Toc444843171"/>
      <w:r>
        <w:t>TUPE EXIT PROVISION</w:t>
      </w:r>
      <w:bookmarkEnd w:id="67"/>
      <w:bookmarkEnd w:id="68"/>
    </w:p>
    <w:p w:rsidR="00F807DC" w:rsidRDefault="00F807DC">
      <w:pPr>
        <w:pStyle w:val="Heading2"/>
        <w:tabs>
          <w:tab w:val="num" w:pos="720"/>
        </w:tabs>
        <w:ind w:left="720"/>
      </w:pPr>
      <w:r>
        <w:t>The Customer shall determine whether or not based upon a reasonable assessment of the facts a Service Transfer is a situation to which TUPE and/or the Acquired Rights Directive may apply.  In circumstances where it is so reasonably determined, it is agreed the Customer or a Replacement Supplier would inherit liabilities in respect of employees of the Supplier or any Sub-</w:t>
      </w:r>
      <w:r w:rsidR="001B18A6">
        <w:t>C</w:t>
      </w:r>
      <w:r>
        <w:t xml:space="preserve">ontractor engaged in the provision of the Services and, accordingly, the provisions in </w:t>
      </w:r>
      <w:r w:rsidR="00551505">
        <w:t xml:space="preserve">this </w:t>
      </w:r>
      <w:r>
        <w:t>Clause</w:t>
      </w:r>
      <w:r w:rsidR="00A129CF">
        <w:t xml:space="preserve"> 18</w:t>
      </w:r>
      <w:r>
        <w:t xml:space="preserve"> shall apply.</w:t>
      </w:r>
    </w:p>
    <w:p w:rsidR="00F807DC" w:rsidRDefault="00F807DC">
      <w:pPr>
        <w:pStyle w:val="Heading2"/>
        <w:tabs>
          <w:tab w:val="num" w:pos="720"/>
        </w:tabs>
        <w:ind w:left="720"/>
      </w:pPr>
      <w:r>
        <w:t>The Customer and the Supplier will proceed on the basis that the commencement of the provision of the Services by the Replacement Supplier under a replacement contract will be a “Relevant Transfer” to which TUPE and/or the Acquired Rights Directive will apply.  The Customer and the Supplier further agree that, as a result of the operation of TUPE, the contracts of employment between the Supplier and the Transferring Supplier Employees (except in relation to any contract terms relating to occupational pension schemes) will have effect from the Service Transfer Date as if originally made between the Replacement Supplier and each such Transferring Supplier Employee.</w:t>
      </w:r>
    </w:p>
    <w:p w:rsidR="00F807DC" w:rsidRDefault="00F807DC">
      <w:pPr>
        <w:pStyle w:val="Heading2"/>
        <w:tabs>
          <w:tab w:val="num" w:pos="720"/>
        </w:tabs>
        <w:ind w:left="720"/>
      </w:pPr>
      <w:r>
        <w:t>The Supplier shall, and shall procure that any Sub-</w:t>
      </w:r>
      <w:r w:rsidR="001B18A6">
        <w:t>C</w:t>
      </w:r>
      <w:r>
        <w:t>ontractor shall, perform and discharge all its obligations in respect of all the Transferring Supplier Employees up to and including the Service Transfer Date and any necessary apportionments in respect of any periodic payments due to them will be made.  The Supplier shall indemnify the Customer for itself and on behalf of any Replacement Supplier against all Employee Liabilities arising from the Supplier's, or any Sub-</w:t>
      </w:r>
      <w:r w:rsidR="001B18A6">
        <w:t>C</w:t>
      </w:r>
      <w:r>
        <w:t>ontractor's, failure to perform and discharge any such obligation.</w:t>
      </w:r>
    </w:p>
    <w:p w:rsidR="00F807DC" w:rsidRDefault="00F807DC">
      <w:pPr>
        <w:pStyle w:val="Heading2"/>
        <w:tabs>
          <w:tab w:val="num" w:pos="720"/>
        </w:tabs>
        <w:ind w:left="720"/>
      </w:pPr>
      <w:r>
        <w:t>The Supplier shall indemnify the Customer for itself and on behalf of any Replacement Supplier against any Employee Liabilities in respect of the Transferring Supplier Employees arising from or as a result of:</w:t>
      </w:r>
    </w:p>
    <w:p w:rsidR="00F807DC" w:rsidRDefault="00F807DC">
      <w:pPr>
        <w:pStyle w:val="Heading3"/>
      </w:pPr>
      <w:proofErr w:type="gramStart"/>
      <w:r>
        <w:t>any</w:t>
      </w:r>
      <w:proofErr w:type="gramEnd"/>
      <w:r>
        <w:t xml:space="preserve"> act or omission by the Supplier or any Sub-</w:t>
      </w:r>
      <w:r w:rsidR="001B18A6">
        <w:t>C</w:t>
      </w:r>
      <w:r>
        <w:t>ontractor occurring on or before the Service Transfer Date;</w:t>
      </w:r>
    </w:p>
    <w:p w:rsidR="00F807DC" w:rsidRDefault="00F807DC">
      <w:pPr>
        <w:pStyle w:val="Heading3"/>
      </w:pPr>
      <w:r>
        <w:t>any claim made by or in respect of any person employed or formerly employed by the Supplier or any Sub-</w:t>
      </w:r>
      <w:r w:rsidR="001B18A6">
        <w:t>C</w:t>
      </w:r>
      <w:r>
        <w:t xml:space="preserve">ontractor other than a Transferring Supplier Employee for which it is alleged that the Customer or any Replacement Supplier may be liable by virtue of this Contract and/or TUPE and/or the Acquired Rights Directive; </w:t>
      </w:r>
    </w:p>
    <w:p w:rsidR="00F807DC" w:rsidRDefault="00F807DC">
      <w:pPr>
        <w:pStyle w:val="Heading3"/>
      </w:pPr>
      <w:r>
        <w:t>any claim made by or in respect of a Transferring Supplier Employee or any appropriate employee representative (as defined in TUPE) of any Transferring Supplier Employee relating to any act or omission of the Supplier or any Sub-</w:t>
      </w:r>
      <w:r w:rsidR="001B18A6">
        <w:t>C</w:t>
      </w:r>
      <w:r>
        <w:t xml:space="preserve">ontractor in relation to its or their obligations under TUPE whether occurring before, on or after the Service Transfer Date including any claim relating to its or their obligations under Regulation 13 of TUPE or in respect of an award of compensation under Regulation 15 </w:t>
      </w:r>
      <w:r>
        <w:lastRenderedPageBreak/>
        <w:t>of except to the extent that the liability arises from the Customer's or any Replacement Supplier's failure to comply with Regulation 13(4) of TUPE;</w:t>
      </w:r>
    </w:p>
    <w:p w:rsidR="00F807DC" w:rsidRDefault="00F807DC">
      <w:pPr>
        <w:pStyle w:val="Heading3"/>
      </w:pPr>
      <w:proofErr w:type="gramStart"/>
      <w:r>
        <w:t>any</w:t>
      </w:r>
      <w:proofErr w:type="gramEnd"/>
      <w:r>
        <w:t xml:space="preserve"> statement communicated to or action undertaken by the Supplier to, or in respect of, any Transferring Supplier Employee on or before the Service Transfer Date regarding the Service Transfer which has not been agreed in advance with the Customer in writing;</w:t>
      </w:r>
    </w:p>
    <w:p w:rsidR="00F807DC" w:rsidRDefault="00F807DC">
      <w:pPr>
        <w:pStyle w:val="Heading3"/>
      </w:pPr>
      <w:r>
        <w:t xml:space="preserve">in relation to any proposed change by the Supplier in the working conditions or terms of employment of any Transferring Supplier Employees to take effect after the Service Transfer Date (including any claim for constructive dismissal), whether such change is proposed before or after the Service Transfer Date; </w:t>
      </w:r>
    </w:p>
    <w:p w:rsidR="00F807DC" w:rsidRDefault="00F807DC">
      <w:pPr>
        <w:pStyle w:val="Heading3"/>
      </w:pPr>
      <w:r>
        <w:t>a failure of the Supplier to discharge or procure the discharge of all wages, salaries and all other benefits and all PAYE tax deductions and National Insurance contributions relating to the Transferring Supplier Employees in respect of the period on or before the Service Transfer Date;</w:t>
      </w:r>
    </w:p>
    <w:p w:rsidR="00F807DC" w:rsidRDefault="00F807DC">
      <w:pPr>
        <w:pStyle w:val="Heading3"/>
      </w:pPr>
      <w:r>
        <w:t>in respect of any fact or matter concerning or arising from the Transferring Supplier Employees employment, or the termination thereof, on or before the Service Transfer Date including any claim for a redundancy payment;</w:t>
      </w:r>
    </w:p>
    <w:p w:rsidR="00F807DC" w:rsidRDefault="00F807DC">
      <w:pPr>
        <w:pStyle w:val="Heading3"/>
      </w:pPr>
      <w:r>
        <w:t>in relation to the breach or non-observance by the Supplier during the period prior to the Service Transfer Date of any collective agreement or other custom or practice with a trade union or staff association in respect of any Transferring Supplier Employees; and</w:t>
      </w:r>
    </w:p>
    <w:p w:rsidR="00F807DC" w:rsidRDefault="00F807DC">
      <w:pPr>
        <w:pStyle w:val="Heading3"/>
      </w:pPr>
      <w:r>
        <w:t xml:space="preserve">any proceeding, claim or demand by the </w:t>
      </w:r>
      <w:r w:rsidR="00933FBB">
        <w:t xml:space="preserve">HMRC </w:t>
      </w:r>
      <w:r>
        <w:t>or other statutory authority in respect of any financial obligation including, but not limited to, PAYE and primary and secondary National Insurance contributions:</w:t>
      </w:r>
    </w:p>
    <w:p w:rsidR="00F807DC" w:rsidRDefault="00F807DC">
      <w:pPr>
        <w:pStyle w:val="Heading4"/>
      </w:pPr>
      <w:proofErr w:type="gramStart"/>
      <w:r>
        <w:t>in</w:t>
      </w:r>
      <w:proofErr w:type="gramEnd"/>
      <w:r>
        <w:t xml:space="preserve"> relation to any Transferring Supplier Employees, to the extent that the proceeding, claim or demand by the </w:t>
      </w:r>
      <w:r w:rsidR="00933FBB">
        <w:t xml:space="preserve">HMRC </w:t>
      </w:r>
      <w:r>
        <w:t>or other statutory authority relates to financial obligations arising before the Service Transfer Date; and</w:t>
      </w:r>
    </w:p>
    <w:p w:rsidR="00F807DC" w:rsidRDefault="00F807DC">
      <w:pPr>
        <w:pStyle w:val="Heading4"/>
      </w:pPr>
      <w:r>
        <w:t xml:space="preserve">in relation to any employee who is not a Transferring Supplier Employees, and in respect of whom it is later alleged or determined that TUPE applied so as to transfer his/her employment from the Supplier to the Customer or the Replacement Supplier, to the extent that the proceeding, claim or demand by the </w:t>
      </w:r>
      <w:r w:rsidR="00933FBB">
        <w:t xml:space="preserve">HMRC </w:t>
      </w:r>
      <w:r>
        <w:t>or other statutory authority relates to financial obligations arising before the Service Transfer Date.</w:t>
      </w:r>
    </w:p>
    <w:p w:rsidR="00F807DC" w:rsidRDefault="00F807DC">
      <w:pPr>
        <w:pStyle w:val="Heading2"/>
        <w:tabs>
          <w:tab w:val="num" w:pos="720"/>
        </w:tabs>
        <w:ind w:left="720"/>
      </w:pPr>
      <w:r>
        <w:t>If any person who is not a Transferring Supplier Employee claims, or it is determined, that his contract of employment has been transferred from the Supplier or any Sub-</w:t>
      </w:r>
      <w:r w:rsidR="001B18A6">
        <w:t>C</w:t>
      </w:r>
      <w:r>
        <w:t>ontractor to the Customer or any Replacement Supplier pursuant to TUPE or the Acquired Rights Directive, then:</w:t>
      </w:r>
    </w:p>
    <w:p w:rsidR="00F807DC" w:rsidRDefault="00F807DC">
      <w:pPr>
        <w:pStyle w:val="Heading3"/>
      </w:pPr>
      <w:r>
        <w:t>the Customer will and shall use its reasonable endeavours to procure that the Replacement Supplier will, within five (5) Working Days of becoming aware of that fact, give notice in writing to the Supplier; and</w:t>
      </w:r>
    </w:p>
    <w:p w:rsidR="00F807DC" w:rsidRDefault="00F807DC">
      <w:pPr>
        <w:pStyle w:val="Heading3"/>
      </w:pPr>
      <w:r>
        <w:lastRenderedPageBreak/>
        <w:t>the Supplier may offer (or may procure that a Sub-</w:t>
      </w:r>
      <w:r w:rsidR="001B18A6">
        <w:t>C</w:t>
      </w:r>
      <w:r>
        <w:t>ontractor may offer) employment to such person within fifteen (15) Working Days of the notification by the Customer or the Replacement Supplier or take such other steps as it considers appropriate to deal with the matter.</w:t>
      </w:r>
    </w:p>
    <w:p w:rsidR="00F807DC" w:rsidRDefault="00F807DC">
      <w:pPr>
        <w:pStyle w:val="Heading2"/>
        <w:tabs>
          <w:tab w:val="num" w:pos="720"/>
        </w:tabs>
        <w:ind w:left="720"/>
      </w:pPr>
      <w:r>
        <w:t>If such offer is accepted, or if the situation has otherwise been resolved by the Supplier, the Customer shall and shall use its reasonable endeavours to procure that the Replacement Supplier shall immediately release the person from his employment.</w:t>
      </w:r>
    </w:p>
    <w:p w:rsidR="00F807DC" w:rsidRDefault="00F807DC">
      <w:pPr>
        <w:pStyle w:val="Heading2"/>
        <w:keepNext/>
        <w:tabs>
          <w:tab w:val="num" w:pos="720"/>
        </w:tabs>
        <w:ind w:left="720"/>
      </w:pPr>
      <w:r>
        <w:t xml:space="preserve">If, after the fifteen (15) Working Day period specified in Clause </w:t>
      </w:r>
      <w:r w:rsidRPr="00551505">
        <w:t>18.5.2</w:t>
      </w:r>
      <w:r>
        <w:t xml:space="preserve"> has elapsed:</w:t>
      </w:r>
    </w:p>
    <w:p w:rsidR="00F807DC" w:rsidRDefault="00F807DC">
      <w:pPr>
        <w:pStyle w:val="Heading3"/>
      </w:pPr>
      <w:proofErr w:type="gramStart"/>
      <w:r>
        <w:t>no</w:t>
      </w:r>
      <w:proofErr w:type="gramEnd"/>
      <w:r>
        <w:t xml:space="preserve"> such offer of employment has been made; or</w:t>
      </w:r>
    </w:p>
    <w:p w:rsidR="00F807DC" w:rsidRDefault="00F807DC">
      <w:pPr>
        <w:pStyle w:val="Heading3"/>
      </w:pPr>
      <w:proofErr w:type="gramStart"/>
      <w:r>
        <w:t>such</w:t>
      </w:r>
      <w:proofErr w:type="gramEnd"/>
      <w:r>
        <w:t xml:space="preserve"> offer has been made but not accepted; or</w:t>
      </w:r>
    </w:p>
    <w:p w:rsidR="00F807DC" w:rsidRDefault="00F807DC">
      <w:pPr>
        <w:pStyle w:val="Heading3"/>
      </w:pPr>
      <w:r>
        <w:tab/>
      </w:r>
      <w:proofErr w:type="gramStart"/>
      <w:r>
        <w:t>the</w:t>
      </w:r>
      <w:proofErr w:type="gramEnd"/>
      <w:r>
        <w:t xml:space="preserve"> situation has not otherwise been resolved,</w:t>
      </w:r>
    </w:p>
    <w:p w:rsidR="00F807DC" w:rsidRDefault="00F807DC">
      <w:pPr>
        <w:pStyle w:val="BodyTextIndent"/>
      </w:pPr>
      <w:proofErr w:type="gramStart"/>
      <w:r>
        <w:t>the</w:t>
      </w:r>
      <w:proofErr w:type="gramEnd"/>
      <w:r>
        <w:t xml:space="preserve"> Customer may and shall advise the Replacement Supplier that it may within five (5) Working Days give notice to terminate the employment of such person.</w:t>
      </w:r>
    </w:p>
    <w:p w:rsidR="00F807DC" w:rsidRDefault="00F807DC">
      <w:pPr>
        <w:pStyle w:val="Heading2"/>
        <w:tabs>
          <w:tab w:val="num" w:pos="720"/>
        </w:tabs>
        <w:ind w:left="720"/>
      </w:pPr>
      <w:r>
        <w:t>Subject to the Customer or the Replacement Supplier acting in accordance with the provisions of this Clause</w:t>
      </w:r>
      <w:r w:rsidR="00A129CF">
        <w:t xml:space="preserve"> 18</w:t>
      </w:r>
      <w:r>
        <w:t xml:space="preserve"> and in accordance with all applicable proper employment procedures set out in Law, the Supplier shall indemnify the Customer for itself and on behalf of the Replacement Supplier against all Employee Liabilities arising out of termination pursuant to the provisions of Clause</w:t>
      </w:r>
      <w:r w:rsidR="00A129CF">
        <w:t xml:space="preserve"> 18.7</w:t>
      </w:r>
      <w:r>
        <w:t>.</w:t>
      </w:r>
    </w:p>
    <w:p w:rsidR="00F807DC" w:rsidRDefault="00F807DC">
      <w:pPr>
        <w:pStyle w:val="Heading2"/>
        <w:tabs>
          <w:tab w:val="num" w:pos="720"/>
        </w:tabs>
        <w:ind w:left="720"/>
      </w:pPr>
      <w:r>
        <w:t>If any such person as is described in Clause</w:t>
      </w:r>
      <w:r w:rsidR="00A129CF">
        <w:t xml:space="preserve"> 18.5</w:t>
      </w:r>
      <w:r>
        <w:t xml:space="preserve"> is neither re-employed by the Supplier or any Sub-</w:t>
      </w:r>
      <w:r w:rsidR="001B18A6">
        <w:t>C</w:t>
      </w:r>
      <w:r>
        <w:t>ontractor nor dismissed by the Customer or Replacement Supplier within the time scales set out in this Clause</w:t>
      </w:r>
      <w:r w:rsidR="00A129CF">
        <w:t xml:space="preserve"> 18</w:t>
      </w:r>
      <w:r>
        <w:t>, such person will be treated as a Transferring Supplier Employee.</w:t>
      </w:r>
    </w:p>
    <w:p w:rsidR="00F807DC" w:rsidRDefault="00F807DC">
      <w:pPr>
        <w:pStyle w:val="Heading2"/>
        <w:tabs>
          <w:tab w:val="num" w:pos="720"/>
        </w:tabs>
        <w:ind w:left="720"/>
      </w:pPr>
      <w:r>
        <w:t>The Customer shall indemnify the Supplier against all Employee Liabilities arising from the Customer's, and shall procure that the Replacement Supplier shall indemnify the Supplier against all Employee Liabilities arising from the Replacement Supplier's, failure to perform and discharge any obligation and against any Employee Liabilities in respect of the Transferring Supplier Employee arising from or as a result of any act or omission by the Customer or a Replacement Supplier (as appropriate) relating to a Transferring Supplier Employee occurring before, on or after the Service Transfer Date and/or any other matter, event or circumstance occurring or having its origin on or after the Service Transfer Date which would give rise to a substantial change in working conditions of a Transferring Supplier Employee to the material detriment of a Transferring Supplier Employee.</w:t>
      </w:r>
    </w:p>
    <w:p w:rsidR="00F807DC" w:rsidRDefault="00F807DC">
      <w:pPr>
        <w:pStyle w:val="Heading2"/>
        <w:tabs>
          <w:tab w:val="num" w:pos="720"/>
        </w:tabs>
        <w:ind w:left="720"/>
      </w:pPr>
      <w:r>
        <w:t xml:space="preserve">The Customer shall procure that the Replacement Supplier shall indemnify the Supplier against any claim made by or in respect of a Transferring Supplier Employee or any appropriate employee representative (as defined in TUPE) of any Transferring Supplier Employee relating to any act or omission of the Replacement Supplier or any of its </w:t>
      </w:r>
      <w:r w:rsidR="00D116DA">
        <w:t>Sub-Contractors</w:t>
      </w:r>
      <w:r>
        <w:t xml:space="preserve"> in relation to its or their obligations under TUPE whether occurring before, on or after the Service Transfer Date including any claim relating to its obligations under Regulation 13(4) of TUPE except to the extent that the liability arises from any Supplier’s or Supplier Subcontractor’s failure to comply with its obligations under TUPE.</w:t>
      </w:r>
    </w:p>
    <w:p w:rsidR="00F807DC" w:rsidRDefault="00F807DC">
      <w:pPr>
        <w:pStyle w:val="Heading2"/>
        <w:tabs>
          <w:tab w:val="num" w:pos="720"/>
        </w:tabs>
        <w:ind w:left="720"/>
      </w:pPr>
      <w:r>
        <w:lastRenderedPageBreak/>
        <w:t>The Customer shall indemnify the Supplier against any claim made by or in respect of a Transferring Supplier Employee or any appropriate employee representative (as defined in TUPE) of any Transferring Supplier Employee relating to any act or omission of the Customer in relation to its obligations under TUPE whether occurring before, on or after the Service Transfer Date including any claim relating to its or their obligations under Regulation 13(4) of TUPE except to the extent that the liability arises from the Supplier's or Supplier Subcontractor’s failure to comply with Regulation 13 of TUPE.</w:t>
      </w:r>
    </w:p>
    <w:p w:rsidR="00F807DC" w:rsidRDefault="00F807DC">
      <w:pPr>
        <w:pStyle w:val="Heading2"/>
        <w:keepNext/>
        <w:tabs>
          <w:tab w:val="num" w:pos="720"/>
        </w:tabs>
        <w:ind w:left="720"/>
      </w:pPr>
      <w:r>
        <w:t xml:space="preserve">If, in the event of a Service Transfer to which TUPE or the Acquired Rights Directive </w:t>
      </w:r>
      <w:proofErr w:type="gramStart"/>
      <w:r>
        <w:t>do</w:t>
      </w:r>
      <w:proofErr w:type="gramEnd"/>
      <w:r>
        <w:t xml:space="preserve"> not apply the following provisions shall apply:</w:t>
      </w:r>
    </w:p>
    <w:p w:rsidR="00F807DC" w:rsidRDefault="00F807DC">
      <w:pPr>
        <w:pStyle w:val="Heading3"/>
      </w:pPr>
      <w:r>
        <w:t>the Customer can and shall advise the Replacement Supplier that it can, in its discretion, make to any of the employees identified on the list provided by the Supplier under Clause</w:t>
      </w:r>
      <w:r w:rsidR="00A129CF">
        <w:t xml:space="preserve"> 18</w:t>
      </w:r>
      <w:r>
        <w:t xml:space="preserve">, an offer, in writing, to employ that employee under a new contract of employment to take effect on the Day after the termination referred to in </w:t>
      </w:r>
      <w:r w:rsidR="00551505">
        <w:t>paragraph</w:t>
      </w:r>
      <w:r>
        <w:t xml:space="preserve"> 5.1 of the Schedule </w:t>
      </w:r>
      <w:r w:rsidR="0084073B">
        <w:t>8</w:t>
      </w:r>
      <w:r>
        <w:t xml:space="preserve"> of this Contract.</w:t>
      </w:r>
    </w:p>
    <w:p w:rsidR="00F807DC" w:rsidRDefault="00F807DC">
      <w:pPr>
        <w:pStyle w:val="Heading3"/>
      </w:pPr>
      <w:r>
        <w:t>When the offer has been made by the Customer or Replacement Supplier and accepted by any employee or worker, the Supplier shall and shall procure that any Sub-</w:t>
      </w:r>
      <w:r w:rsidR="001B18A6">
        <w:t>C</w:t>
      </w:r>
      <w:r>
        <w:t>ontractor shall permit the employee or worker to leave its employment, as soon as practicable depending on the business needs of the Supplier, which could be without the employee or worker having worked his full notice period, if the employee so requests.</w:t>
      </w:r>
    </w:p>
    <w:p w:rsidR="00F807DC" w:rsidRDefault="00F807DC">
      <w:pPr>
        <w:pStyle w:val="Heading3"/>
      </w:pPr>
      <w:r>
        <w:t>If the employee does not accept an offer of employment made by the Customer or Replacement Supplier, or no such offer is made, the employee shall remain employed by the Supplier (or the relevant Sub-</w:t>
      </w:r>
      <w:r w:rsidR="001B18A6">
        <w:t>C</w:t>
      </w:r>
      <w:r>
        <w:t>ontractor, as the case may be) and all Employee Liabilities in relation to the employee shall remain with the Supplier or the relevant Sub-</w:t>
      </w:r>
      <w:r w:rsidR="001B18A6">
        <w:t>C</w:t>
      </w:r>
      <w:r>
        <w:t>ontractor and the Supplier shall indemnify the Customer for itself and on behalf of any Replacement Supplier against any Employment Liabilities that either of them may incur in respect of any such employees of the Supplier or the relevant Sub-</w:t>
      </w:r>
      <w:r w:rsidR="001B18A6">
        <w:t>C</w:t>
      </w:r>
      <w:r>
        <w:t>ontractor.]</w:t>
      </w:r>
    </w:p>
    <w:p w:rsidR="00F807DC" w:rsidRDefault="00F807DC">
      <w:pPr>
        <w:pStyle w:val="Heading1"/>
        <w:keepNext/>
      </w:pPr>
      <w:bookmarkStart w:id="69" w:name="_Ref313370443"/>
      <w:bookmarkStart w:id="70" w:name="_Toc444843172"/>
      <w:r>
        <w:t>STAFFING SECURITY</w:t>
      </w:r>
      <w:bookmarkEnd w:id="69"/>
      <w:bookmarkEnd w:id="70"/>
    </w:p>
    <w:p w:rsidR="00F807DC" w:rsidRDefault="00F807DC">
      <w:pPr>
        <w:pStyle w:val="Heading2"/>
        <w:tabs>
          <w:tab w:val="num" w:pos="720"/>
        </w:tabs>
        <w:ind w:left="720"/>
      </w:pPr>
      <w:r>
        <w:t xml:space="preserve">The Supplier shall comply with the Staff Vetting Procedures in respect of all Supplier Staff employed or engaged in the provision of the Services.  The Supplier confirms that all Staff employed or engaged by the Supplier at the Commencement Date were vetted and recruited on a basis that is equivalent to and no less strict than the Staff Vetting Procedures. </w:t>
      </w:r>
    </w:p>
    <w:p w:rsidR="00F807DC" w:rsidRDefault="00F807DC">
      <w:pPr>
        <w:pStyle w:val="Heading2"/>
        <w:tabs>
          <w:tab w:val="num" w:pos="720"/>
        </w:tabs>
        <w:ind w:left="720"/>
      </w:pPr>
      <w:r>
        <w:t>The Supplier shall provide training on a continuing basis for all Staff employed or engaged in the provision of the Services in compliance with the Security Policy and Security Management Plan.</w:t>
      </w:r>
    </w:p>
    <w:p w:rsidR="00F807DC" w:rsidRDefault="00551505">
      <w:pPr>
        <w:pStyle w:val="Heading2"/>
        <w:tabs>
          <w:tab w:val="num" w:pos="720"/>
        </w:tabs>
        <w:ind w:left="720"/>
      </w:pPr>
      <w:bookmarkStart w:id="71" w:name="_Ref313373721"/>
      <w:r>
        <w:t>[</w:t>
      </w:r>
      <w:r w:rsidR="00F807DC">
        <w:t>The Supplier agrees that it will not require that the persons engaged by any Sub-</w:t>
      </w:r>
      <w:r w:rsidR="001B18A6">
        <w:t>C</w:t>
      </w:r>
      <w:r w:rsidR="00F807DC">
        <w:t xml:space="preserve">ontractor obtain Clearance who </w:t>
      </w:r>
      <w:proofErr w:type="gramStart"/>
      <w:r w:rsidR="00F807DC">
        <w:t>have</w:t>
      </w:r>
      <w:proofErr w:type="gramEnd"/>
      <w:r w:rsidR="00F807DC">
        <w:t xml:space="preserve"> not previously held Clearance except where there is an urgent priority requirement including:</w:t>
      </w:r>
      <w:bookmarkEnd w:id="71"/>
    </w:p>
    <w:p w:rsidR="00F807DC" w:rsidRDefault="00BF5F64">
      <w:pPr>
        <w:pStyle w:val="Heading3"/>
      </w:pPr>
      <w:r>
        <w:t>C</w:t>
      </w:r>
      <w:r w:rsidR="00F807DC">
        <w:t>learance being genuinely necessary and proportionate; or</w:t>
      </w:r>
    </w:p>
    <w:p w:rsidR="00F807DC" w:rsidRDefault="00F807DC">
      <w:pPr>
        <w:pStyle w:val="Heading3"/>
      </w:pPr>
      <w:r>
        <w:lastRenderedPageBreak/>
        <w:t xml:space="preserve">[the work must be completed by the relevant person within thirty (30) </w:t>
      </w:r>
      <w:r w:rsidR="00551505">
        <w:t>calendar d</w:t>
      </w:r>
      <w:r>
        <w:t>ays (in relation to Defence Vetting Agency Security Checks and Defence Vetting Agency Counter Terrorist Checks (</w:t>
      </w:r>
      <w:r>
        <w:rPr>
          <w:b/>
        </w:rPr>
        <w:t>"CTC"</w:t>
      </w:r>
      <w:r>
        <w:t xml:space="preserve">) and one hundred (100) </w:t>
      </w:r>
      <w:r w:rsidR="00551505">
        <w:t>calendar d</w:t>
      </w:r>
      <w:r>
        <w:t>ays (in relation to Defence Vetting Agency Developed Vetting) of the Commencement Date; or</w:t>
      </w:r>
    </w:p>
    <w:p w:rsidR="00F807DC" w:rsidRDefault="00F807DC">
      <w:pPr>
        <w:pStyle w:val="Heading3"/>
      </w:pPr>
      <w:proofErr w:type="gramStart"/>
      <w:r>
        <w:t>the</w:t>
      </w:r>
      <w:proofErr w:type="gramEnd"/>
      <w:r>
        <w:t xml:space="preserve"> role of the Sub-</w:t>
      </w:r>
      <w:r w:rsidR="001B18A6">
        <w:t>C</w:t>
      </w:r>
      <w:r>
        <w:t>ontractor requires immediate and routine unsupervised access to:</w:t>
      </w:r>
    </w:p>
    <w:p w:rsidR="00F807DC" w:rsidRDefault="00F807DC">
      <w:pPr>
        <w:pStyle w:val="Heading4"/>
      </w:pPr>
      <w:proofErr w:type="gramStart"/>
      <w:r>
        <w:t>sites</w:t>
      </w:r>
      <w:proofErr w:type="gramEnd"/>
      <w:r>
        <w:t xml:space="preserve"> or persons at risk of terrorist attack, in which case a CTC can be required; or</w:t>
      </w:r>
    </w:p>
    <w:p w:rsidR="00F807DC" w:rsidRDefault="00F807DC">
      <w:pPr>
        <w:pStyle w:val="Heading4"/>
      </w:pPr>
      <w:proofErr w:type="gramStart"/>
      <w:r>
        <w:t>assets</w:t>
      </w:r>
      <w:proofErr w:type="gramEnd"/>
      <w:r>
        <w:t xml:space="preserve"> protectively marked as at least SECRET</w:t>
      </w:r>
      <w:r w:rsidR="00551505">
        <w:t xml:space="preserve"> or above</w:t>
      </w:r>
      <w:r>
        <w:t>.]</w:t>
      </w:r>
    </w:p>
    <w:p w:rsidR="00F807DC" w:rsidRDefault="00F807DC">
      <w:pPr>
        <w:pStyle w:val="Heading2"/>
        <w:tabs>
          <w:tab w:val="num" w:pos="720"/>
        </w:tabs>
        <w:ind w:left="720"/>
      </w:pPr>
      <w:r>
        <w:t xml:space="preserve">Save in respect of the circumstances set out in Clause </w:t>
      </w:r>
      <w:r w:rsidR="00BF5F64">
        <w:t>19.3</w:t>
      </w:r>
      <w:r>
        <w:t xml:space="preserve"> above in the event that it will take longer for the Supplier to carry out the work than to secure Clearance</w:t>
      </w:r>
      <w:r w:rsidR="00BF5F64">
        <w:t xml:space="preserve"> and subject to the Customer’s agreement</w:t>
      </w:r>
      <w:r>
        <w:t>, the Customer's existing practices for escorting and supervising un</w:t>
      </w:r>
      <w:r w:rsidR="00BF5F64">
        <w:t>-</w:t>
      </w:r>
      <w:r>
        <w:t xml:space="preserve">cleared </w:t>
      </w:r>
      <w:r w:rsidR="00D116DA">
        <w:t>Sub-Contractors</w:t>
      </w:r>
      <w:r>
        <w:t xml:space="preserve"> will be followed until such time as the Sub-</w:t>
      </w:r>
      <w:r w:rsidR="001B18A6">
        <w:t>C</w:t>
      </w:r>
      <w:r>
        <w:t>ontractor's Clearance is confirmed.</w:t>
      </w:r>
    </w:p>
    <w:p w:rsidR="00F807DC" w:rsidRDefault="00F807DC">
      <w:pPr>
        <w:pStyle w:val="Heading2"/>
        <w:tabs>
          <w:tab w:val="num" w:pos="720"/>
        </w:tabs>
        <w:ind w:left="720"/>
      </w:pPr>
      <w:r>
        <w:t>Where the persons engaged by a Sub-</w:t>
      </w:r>
      <w:r w:rsidR="001B18A6">
        <w:t>C</w:t>
      </w:r>
      <w:r>
        <w:t>ontractor have previously held Clearance, the Supplier may consider such person's Clearance as current if that person has not worked continuously on jobs where Clearance is required, only where the following conditions are met:</w:t>
      </w:r>
    </w:p>
    <w:p w:rsidR="00F807DC" w:rsidRDefault="00F807DC">
      <w:pPr>
        <w:pStyle w:val="Heading3"/>
      </w:pPr>
      <w:proofErr w:type="gramStart"/>
      <w:r>
        <w:t>that</w:t>
      </w:r>
      <w:proofErr w:type="gramEnd"/>
      <w:r>
        <w:t xml:space="preserve"> person's existing Clearance is not more than three </w:t>
      </w:r>
      <w:r w:rsidR="00BF5F64">
        <w:t>(3) Y</w:t>
      </w:r>
      <w:r>
        <w:t xml:space="preserve">ears old in relation to </w:t>
      </w:r>
      <w:proofErr w:type="spellStart"/>
      <w:r>
        <w:t>non List</w:t>
      </w:r>
      <w:proofErr w:type="spellEnd"/>
      <w:r>
        <w:t xml:space="preserve"> x or five (5) Years old in relation to List x;</w:t>
      </w:r>
    </w:p>
    <w:p w:rsidR="00F807DC" w:rsidRDefault="00F807DC">
      <w:pPr>
        <w:pStyle w:val="Heading3"/>
      </w:pPr>
      <w:proofErr w:type="gramStart"/>
      <w:r>
        <w:t>the</w:t>
      </w:r>
      <w:proofErr w:type="gramEnd"/>
      <w:r>
        <w:t xml:space="preserve"> Sub-</w:t>
      </w:r>
      <w:r w:rsidR="001B18A6">
        <w:t>C</w:t>
      </w:r>
      <w:r>
        <w:t xml:space="preserve">ontractor has worked on a previous job </w:t>
      </w:r>
      <w:r w:rsidR="007F6803">
        <w:t xml:space="preserve">in the past twelve (12) Months </w:t>
      </w:r>
      <w:r>
        <w:t xml:space="preserve">and </w:t>
      </w:r>
      <w:r w:rsidR="007F6803">
        <w:t xml:space="preserve">where clearance was required </w:t>
      </w:r>
      <w:r>
        <w:t xml:space="preserve"> ; or</w:t>
      </w:r>
    </w:p>
    <w:p w:rsidR="00F807DC" w:rsidRDefault="00F807DC">
      <w:pPr>
        <w:pStyle w:val="Heading3"/>
      </w:pPr>
      <w:proofErr w:type="gramStart"/>
      <w:r>
        <w:t>the</w:t>
      </w:r>
      <w:proofErr w:type="gramEnd"/>
      <w:r>
        <w:t xml:space="preserve"> Sub-</w:t>
      </w:r>
      <w:r w:rsidR="001B18A6">
        <w:t>C</w:t>
      </w:r>
      <w:r>
        <w:t>ontractor has not resided overseas for more than six (6) Months since its last cleared post</w:t>
      </w:r>
    </w:p>
    <w:p w:rsidR="00F807DC" w:rsidRDefault="00F807DC">
      <w:pPr>
        <w:pStyle w:val="Heading1"/>
        <w:keepNext/>
      </w:pPr>
      <w:bookmarkStart w:id="72" w:name="_Ref313366946"/>
      <w:bookmarkStart w:id="73" w:name="_Toc444843173"/>
      <w:r>
        <w:t>INTELLECTUAL PROPERTY RIGHTS</w:t>
      </w:r>
      <w:bookmarkEnd w:id="72"/>
      <w:bookmarkEnd w:id="73"/>
    </w:p>
    <w:p w:rsidR="00F807DC" w:rsidRDefault="00F807DC">
      <w:pPr>
        <w:pStyle w:val="Heading2"/>
        <w:keepNext/>
        <w:tabs>
          <w:tab w:val="num" w:pos="720"/>
        </w:tabs>
        <w:ind w:left="720"/>
      </w:pPr>
      <w:bookmarkStart w:id="74" w:name="_Ref313373731"/>
      <w:r>
        <w:t>Save as expressly granted elsewhere under this Contract:</w:t>
      </w:r>
      <w:bookmarkEnd w:id="74"/>
    </w:p>
    <w:p w:rsidR="00F807DC" w:rsidRDefault="00F807DC">
      <w:pPr>
        <w:pStyle w:val="Heading3"/>
        <w:keepNext/>
      </w:pPr>
      <w:proofErr w:type="gramStart"/>
      <w:r>
        <w:t>the</w:t>
      </w:r>
      <w:proofErr w:type="gramEnd"/>
      <w:r>
        <w:t xml:space="preserve"> Customer shall not acquire any right, title or interest in or to the Intellectual Property Rights of the Supplier or its licensors, including:</w:t>
      </w:r>
    </w:p>
    <w:p w:rsidR="00F807DC" w:rsidRDefault="00F807DC">
      <w:pPr>
        <w:pStyle w:val="Heading4"/>
      </w:pPr>
      <w:proofErr w:type="gramStart"/>
      <w:r>
        <w:t>the</w:t>
      </w:r>
      <w:proofErr w:type="gramEnd"/>
      <w:r>
        <w:t xml:space="preserve"> Supplier Software;</w:t>
      </w:r>
    </w:p>
    <w:p w:rsidR="00F807DC" w:rsidRDefault="00F807DC">
      <w:pPr>
        <w:pStyle w:val="Heading4"/>
      </w:pPr>
      <w:proofErr w:type="gramStart"/>
      <w:r>
        <w:t>the</w:t>
      </w:r>
      <w:proofErr w:type="gramEnd"/>
      <w:r>
        <w:t xml:space="preserve"> Documentation; or</w:t>
      </w:r>
    </w:p>
    <w:p w:rsidR="00F807DC" w:rsidRDefault="00F807DC">
      <w:pPr>
        <w:pStyle w:val="Heading4"/>
      </w:pPr>
      <w:proofErr w:type="gramStart"/>
      <w:r>
        <w:t>the</w:t>
      </w:r>
      <w:proofErr w:type="gramEnd"/>
      <w:r>
        <w:t xml:space="preserve"> Supplier Pre-Existing IPR, </w:t>
      </w:r>
    </w:p>
    <w:p w:rsidR="00F807DC" w:rsidRDefault="00F807DC">
      <w:pPr>
        <w:pStyle w:val="BodyTextIndent"/>
      </w:pPr>
      <w:r>
        <w:t>and</w:t>
      </w:r>
    </w:p>
    <w:p w:rsidR="00F807DC" w:rsidRDefault="00F807DC">
      <w:pPr>
        <w:pStyle w:val="Heading3"/>
        <w:keepNext/>
      </w:pPr>
      <w:proofErr w:type="gramStart"/>
      <w:r>
        <w:t>the</w:t>
      </w:r>
      <w:proofErr w:type="gramEnd"/>
      <w:r>
        <w:t xml:space="preserve"> Supplier shall not acquire any right, title or interest in or to the Intellectual Property Rights of the Customer or its licensors, including:</w:t>
      </w:r>
    </w:p>
    <w:p w:rsidR="00F807DC" w:rsidRDefault="00F807DC">
      <w:pPr>
        <w:pStyle w:val="Heading4"/>
      </w:pPr>
      <w:proofErr w:type="gramStart"/>
      <w:r>
        <w:t>the</w:t>
      </w:r>
      <w:proofErr w:type="gramEnd"/>
      <w:r>
        <w:t xml:space="preserve"> Customer Software;</w:t>
      </w:r>
    </w:p>
    <w:p w:rsidR="00F807DC" w:rsidRDefault="00F807DC">
      <w:pPr>
        <w:pStyle w:val="Heading4"/>
      </w:pPr>
      <w:proofErr w:type="gramStart"/>
      <w:r>
        <w:lastRenderedPageBreak/>
        <w:t>the</w:t>
      </w:r>
      <w:proofErr w:type="gramEnd"/>
      <w:r>
        <w:t xml:space="preserve"> Customer Pre-Existing IPR; </w:t>
      </w:r>
    </w:p>
    <w:p w:rsidR="00F807DC" w:rsidRDefault="00F807DC">
      <w:pPr>
        <w:pStyle w:val="Heading4"/>
      </w:pPr>
      <w:proofErr w:type="gramStart"/>
      <w:r>
        <w:t>the</w:t>
      </w:r>
      <w:proofErr w:type="gramEnd"/>
      <w:r>
        <w:t xml:space="preserve"> Customer Data;</w:t>
      </w:r>
    </w:p>
    <w:p w:rsidR="00F807DC" w:rsidRDefault="00BF5F64">
      <w:pPr>
        <w:pStyle w:val="Heading4"/>
      </w:pPr>
      <w:r>
        <w:t>[</w:t>
      </w:r>
      <w:proofErr w:type="gramStart"/>
      <w:r w:rsidR="00F807DC">
        <w:t>the</w:t>
      </w:r>
      <w:proofErr w:type="gramEnd"/>
      <w:r w:rsidR="00F807DC">
        <w:t xml:space="preserve"> Assigned Software;</w:t>
      </w:r>
      <w:r>
        <w:t>]</w:t>
      </w:r>
      <w:r w:rsidR="00F807DC">
        <w:t xml:space="preserve"> or</w:t>
      </w:r>
    </w:p>
    <w:p w:rsidR="00F807DC" w:rsidRDefault="00BF5F64">
      <w:pPr>
        <w:pStyle w:val="Heading4"/>
      </w:pPr>
      <w:r>
        <w:t>[</w:t>
      </w:r>
      <w:r w:rsidR="00F807DC">
        <w:t>Specially Written Software;</w:t>
      </w:r>
      <w:r>
        <w:t>] or</w:t>
      </w:r>
    </w:p>
    <w:p w:rsidR="00F807DC" w:rsidRDefault="00BF5F64">
      <w:pPr>
        <w:pStyle w:val="Heading4"/>
      </w:pPr>
      <w:r>
        <w:t>[</w:t>
      </w:r>
      <w:proofErr w:type="gramStart"/>
      <w:r w:rsidR="00F807DC">
        <w:t>the</w:t>
      </w:r>
      <w:proofErr w:type="gramEnd"/>
      <w:r w:rsidR="00F807DC">
        <w:t xml:space="preserve"> Project Specific IPR;</w:t>
      </w:r>
      <w:r>
        <w:t>]</w:t>
      </w:r>
    </w:p>
    <w:p w:rsidR="00F807DC" w:rsidRDefault="00F807DC">
      <w:pPr>
        <w:pStyle w:val="Heading2"/>
        <w:tabs>
          <w:tab w:val="num" w:pos="720"/>
        </w:tabs>
        <w:ind w:left="720"/>
      </w:pPr>
      <w:r>
        <w:t xml:space="preserve">Where either Party acquires, by operation of Law, title to Intellectual Property Rights that is inconsistent with the allocation of title set out in Clause </w:t>
      </w:r>
      <w:r w:rsidR="009C3B8C">
        <w:fldChar w:fldCharType="begin"/>
      </w:r>
      <w:r>
        <w:instrText xml:space="preserve"> REF _Ref313373731 \w \h </w:instrText>
      </w:r>
      <w:r w:rsidR="009C3B8C">
        <w:fldChar w:fldCharType="separate"/>
      </w:r>
      <w:r w:rsidR="00F6103F">
        <w:t>20.1</w:t>
      </w:r>
      <w:r w:rsidR="009C3B8C">
        <w:fldChar w:fldCharType="end"/>
      </w:r>
      <w:r>
        <w:t>, it shall assign in writing such Intellectual Property Rights as it has acquired to the other Party on the request of the other Party (whenever made).</w:t>
      </w:r>
    </w:p>
    <w:p w:rsidR="00F807DC" w:rsidRDefault="00F807DC">
      <w:pPr>
        <w:pStyle w:val="Heading2"/>
        <w:tabs>
          <w:tab w:val="num" w:pos="720"/>
        </w:tabs>
        <w:ind w:left="720"/>
      </w:pPr>
      <w:r>
        <w:t xml:space="preserve">The Supplier shall not, and shall procure that </w:t>
      </w:r>
      <w:r w:rsidR="00BF5F64">
        <w:t>its</w:t>
      </w:r>
      <w:r>
        <w:t xml:space="preserve"> Staff shall not, (except when necessary for the performance of the Contract) without Approval, use or disclose any of the Customer's Software, Customer's Pre-Existing IPR, </w:t>
      </w:r>
      <w:r w:rsidR="00BF5F64">
        <w:t>[</w:t>
      </w:r>
      <w:r>
        <w:t>Assigned Software, Customer Data, Specially Written Software or the Project Specific IPRs</w:t>
      </w:r>
      <w:r w:rsidR="00BF5F64">
        <w:t>]</w:t>
      </w:r>
      <w:r>
        <w:t xml:space="preserve"> to any third party. </w:t>
      </w:r>
    </w:p>
    <w:p w:rsidR="00F807DC" w:rsidRDefault="00F807DC">
      <w:pPr>
        <w:pStyle w:val="Heading2"/>
        <w:keepNext/>
        <w:tabs>
          <w:tab w:val="num" w:pos="720"/>
        </w:tabs>
        <w:ind w:left="720"/>
      </w:pPr>
      <w:r>
        <w:t>[In relation to the Supplier Software:</w:t>
      </w:r>
    </w:p>
    <w:p w:rsidR="00F807DC" w:rsidRDefault="00F807DC">
      <w:pPr>
        <w:pStyle w:val="Heading3"/>
      </w:pPr>
      <w:proofErr w:type="gramStart"/>
      <w:r>
        <w:t>the</w:t>
      </w:r>
      <w:proofErr w:type="gramEnd"/>
      <w:r>
        <w:t xml:space="preserve"> Gold Software shall be licensed on the Gold License Terms;</w:t>
      </w:r>
    </w:p>
    <w:p w:rsidR="00F807DC" w:rsidRDefault="00F807DC">
      <w:pPr>
        <w:pStyle w:val="Heading3"/>
      </w:pPr>
      <w:proofErr w:type="gramStart"/>
      <w:r>
        <w:t>the</w:t>
      </w:r>
      <w:proofErr w:type="gramEnd"/>
      <w:r>
        <w:t xml:space="preserve"> Silver Software shall be licensed on the Silver License Terms;</w:t>
      </w:r>
    </w:p>
    <w:p w:rsidR="00F807DC" w:rsidRDefault="00F807DC">
      <w:pPr>
        <w:pStyle w:val="Heading3"/>
      </w:pPr>
      <w:proofErr w:type="gramStart"/>
      <w:r>
        <w:t>the</w:t>
      </w:r>
      <w:proofErr w:type="gramEnd"/>
      <w:r>
        <w:t xml:space="preserve"> Bronze Software shall be licensed on the Bronze License Terms;</w:t>
      </w:r>
    </w:p>
    <w:p w:rsidR="00F807DC" w:rsidRDefault="00F807DC">
      <w:pPr>
        <w:pStyle w:val="Heading3"/>
      </w:pPr>
      <w:proofErr w:type="gramStart"/>
      <w:r>
        <w:t>the</w:t>
      </w:r>
      <w:proofErr w:type="gramEnd"/>
      <w:r>
        <w:t xml:space="preserve"> COTS Software shall be licensed on the COTS License Terms; and</w:t>
      </w:r>
    </w:p>
    <w:p w:rsidR="00F807DC" w:rsidRDefault="00F807DC">
      <w:pPr>
        <w:pStyle w:val="Heading3"/>
      </w:pPr>
      <w:proofErr w:type="gramStart"/>
      <w:r>
        <w:t>the</w:t>
      </w:r>
      <w:proofErr w:type="gramEnd"/>
      <w:r>
        <w:t xml:space="preserve"> Assigned Software shall be subject to the Assigned Software Terms.]</w:t>
      </w:r>
    </w:p>
    <w:p w:rsidR="00F807DC" w:rsidRDefault="00F807DC">
      <w:pPr>
        <w:pStyle w:val="Heading2"/>
        <w:tabs>
          <w:tab w:val="num" w:pos="720"/>
        </w:tabs>
        <w:ind w:left="720"/>
      </w:pPr>
      <w:bookmarkStart w:id="75" w:name="_Ref313366375"/>
      <w:r>
        <w:t>The Supplier hereby grants, or shall procure the direct grant, to the Customer  of a , non-exclusive, royalty free licence to use the Supplier Pre-Existing IPR and the Documentation so far as is necessary for the Customer to receive the Services</w:t>
      </w:r>
      <w:r w:rsidR="00F17108">
        <w:t xml:space="preserve"> for the term of the contract</w:t>
      </w:r>
      <w:r>
        <w:t>.</w:t>
      </w:r>
      <w:bookmarkEnd w:id="75"/>
    </w:p>
    <w:p w:rsidR="00F807DC" w:rsidRDefault="00F807DC">
      <w:pPr>
        <w:pStyle w:val="Heading2"/>
        <w:tabs>
          <w:tab w:val="num" w:pos="720"/>
        </w:tabs>
        <w:ind w:left="720"/>
      </w:pPr>
      <w:r>
        <w:t xml:space="preserve">The Supplier hereby grants to the Customer </w:t>
      </w:r>
      <w:proofErr w:type="gramStart"/>
      <w:r>
        <w:t>a ,</w:t>
      </w:r>
      <w:proofErr w:type="gramEnd"/>
      <w:r>
        <w:t xml:space="preserve"> non-exclusive, royalty free licence to </w:t>
      </w:r>
      <w:r w:rsidR="00F17108">
        <w:t xml:space="preserve">use </w:t>
      </w:r>
      <w:r>
        <w:t xml:space="preserve"> the Documentation for any purpose connected with the receipt of the Services or that is incidental to the exercise of the rights granted to the Customer under this Contract.</w:t>
      </w:r>
    </w:p>
    <w:p w:rsidR="00F807DC" w:rsidRDefault="00F807DC">
      <w:pPr>
        <w:pStyle w:val="Heading2"/>
        <w:tabs>
          <w:tab w:val="num" w:pos="720"/>
        </w:tabs>
        <w:ind w:left="720"/>
      </w:pPr>
      <w:r>
        <w:t>The Supplier hereby assigns to the Customer, with full title guarantee, title to and all rights and interest in the Project Specific IPRs or shall procure that the first owner of the Project Specific IPRs assigns them to the Customer on the same basis. Such assignment shall either take effect on the Commencement Date or as a present assignment of future rights that will take effect immediately on the coming into existence of the Project Specific IPRs, as appropriate. The Supplier shall waive or procure a waiver of any moral rights in the Project Specific IPRs assigned to the Customer under this Contract.]</w:t>
      </w:r>
    </w:p>
    <w:p w:rsidR="00F807DC" w:rsidRDefault="00F807DC">
      <w:pPr>
        <w:pStyle w:val="Heading2"/>
        <w:tabs>
          <w:tab w:val="num" w:pos="720"/>
        </w:tabs>
        <w:ind w:left="720"/>
      </w:pPr>
      <w:r>
        <w:lastRenderedPageBreak/>
        <w:t>If requested to do so by the Customer, the Supplier shall without charge to the Customer execute all documents and do all such further acts as the Customer may require to perfect the assignment under Clause</w:t>
      </w:r>
      <w:r w:rsidR="007F6803">
        <w:t>s</w:t>
      </w:r>
      <w:r w:rsidR="00BF5F64">
        <w:t xml:space="preserve"> 20.5</w:t>
      </w:r>
      <w:r w:rsidR="007F6803">
        <w:t>, 20.6, and 20.7</w:t>
      </w:r>
      <w:proofErr w:type="gramStart"/>
      <w:r w:rsidR="007F6803">
        <w:t>.</w:t>
      </w:r>
      <w:r>
        <w:t>.</w:t>
      </w:r>
      <w:proofErr w:type="gramEnd"/>
    </w:p>
    <w:p w:rsidR="00F807DC" w:rsidRDefault="00F807DC">
      <w:pPr>
        <w:pStyle w:val="Heading2"/>
        <w:tabs>
          <w:tab w:val="num" w:pos="720"/>
        </w:tabs>
        <w:ind w:left="720"/>
      </w:pPr>
      <w:bookmarkStart w:id="76" w:name="_Ref313366544"/>
      <w:r>
        <w:t>The Customer hereby grants to the Supplier a non-exclusive, non-assignable r</w:t>
      </w:r>
      <w:r w:rsidR="00C90EC9">
        <w:t xml:space="preserve">oyalty free licence to use the </w:t>
      </w:r>
      <w:r w:rsidRPr="00C90EC9">
        <w:t>Customer Da</w:t>
      </w:r>
      <w:r w:rsidR="00C90EC9" w:rsidRPr="00C90EC9">
        <w:t>ta</w:t>
      </w:r>
      <w:r>
        <w:t xml:space="preserve"> during the Contract Period for the sole purpose of enabling the Supplier to provide the Services.  Such licence:</w:t>
      </w:r>
      <w:bookmarkEnd w:id="76"/>
    </w:p>
    <w:p w:rsidR="00F807DC" w:rsidRDefault="00F807DC">
      <w:pPr>
        <w:pStyle w:val="Heading3"/>
      </w:pPr>
      <w:bookmarkStart w:id="77" w:name="_Ref313366585"/>
      <w:r>
        <w:t xml:space="preserve">includes the right to grant sub-licences to </w:t>
      </w:r>
      <w:r w:rsidR="00D116DA">
        <w:t>Sub-Contractors</w:t>
      </w:r>
      <w:r>
        <w:t xml:space="preserve"> provided that any relevant Sub-</w:t>
      </w:r>
      <w:r w:rsidR="001B18A6">
        <w:t>C</w:t>
      </w:r>
      <w:r>
        <w:t>ontractor has entered into a confidentiality undertaking with the Supplier on the same terms as set out in Clause</w:t>
      </w:r>
      <w:r w:rsidR="00BF5F64">
        <w:t xml:space="preserve"> 22.6</w:t>
      </w:r>
      <w:r>
        <w:t xml:space="preserve"> (Confidentiality); and</w:t>
      </w:r>
      <w:bookmarkEnd w:id="77"/>
    </w:p>
    <w:p w:rsidR="00F807DC" w:rsidRDefault="00F807DC">
      <w:pPr>
        <w:pStyle w:val="Heading3"/>
      </w:pPr>
      <w:proofErr w:type="gramStart"/>
      <w:r>
        <w:t>is</w:t>
      </w:r>
      <w:proofErr w:type="gramEnd"/>
      <w:r>
        <w:t xml:space="preserve"> granted solely to the extent necessary for performing the Services in accordance with this Contract.  The Supplier shall not, and shall procure that the </w:t>
      </w:r>
      <w:r w:rsidR="00D116DA">
        <w:t>Sub-Contractors</w:t>
      </w:r>
      <w:r>
        <w:t xml:space="preserve"> do not, use the licensed materials for any other purpose or for the benefit of any person other than the Customer.</w:t>
      </w:r>
    </w:p>
    <w:p w:rsidR="00F807DC" w:rsidRDefault="00F807DC">
      <w:pPr>
        <w:pStyle w:val="Heading2"/>
      </w:pPr>
      <w:r>
        <w:t xml:space="preserve">In the event of the termination or expiry of this Contract, the licence referred to in Clause </w:t>
      </w:r>
      <w:r w:rsidR="00BF5F64">
        <w:t>20.9</w:t>
      </w:r>
      <w:r>
        <w:t xml:space="preserve"> and any sub-licence granted in accordance with Clause</w:t>
      </w:r>
      <w:r w:rsidR="00BF5F64">
        <w:t xml:space="preserve"> 20.9.1</w:t>
      </w:r>
      <w:r>
        <w:t xml:space="preserve"> shall terminate automatically and the Supplier shall deliver to the Customer all material licensed to the Customer pursuant to Clause </w:t>
      </w:r>
      <w:r w:rsidR="009C3B8C">
        <w:fldChar w:fldCharType="begin"/>
      </w:r>
      <w:r>
        <w:instrText xml:space="preserve"> REF _Ref313366544 \w \h </w:instrText>
      </w:r>
      <w:r w:rsidR="009C3B8C">
        <w:fldChar w:fldCharType="separate"/>
      </w:r>
      <w:r w:rsidR="00F6103F">
        <w:t>20.9</w:t>
      </w:r>
      <w:r w:rsidR="009C3B8C">
        <w:fldChar w:fldCharType="end"/>
      </w:r>
      <w:r>
        <w:t xml:space="preserve"> in the Supplier's possession or control.</w:t>
      </w:r>
    </w:p>
    <w:p w:rsidR="00F807DC" w:rsidRDefault="00F807DC">
      <w:pPr>
        <w:pStyle w:val="Heading2"/>
        <w:tabs>
          <w:tab w:val="num" w:pos="720"/>
        </w:tabs>
        <w:ind w:left="720"/>
      </w:pPr>
      <w:r>
        <w:t xml:space="preserve">Subject to Clause </w:t>
      </w:r>
      <w:r w:rsidR="009C3B8C">
        <w:fldChar w:fldCharType="begin"/>
      </w:r>
      <w:r>
        <w:instrText xml:space="preserve"> REF _Ref313366607 \w \h </w:instrText>
      </w:r>
      <w:r w:rsidR="009C3B8C">
        <w:fldChar w:fldCharType="separate"/>
      </w:r>
      <w:r w:rsidR="00F6103F">
        <w:t>20.12</w:t>
      </w:r>
      <w:r w:rsidR="009C3B8C">
        <w:fldChar w:fldCharType="end"/>
      </w:r>
      <w:r>
        <w:t xml:space="preserve"> and Clause </w:t>
      </w:r>
      <w:r w:rsidRPr="00BF5F64">
        <w:t>2</w:t>
      </w:r>
      <w:r w:rsidR="00BF5F64">
        <w:t>0</w:t>
      </w:r>
      <w:r w:rsidRPr="00BF5F64">
        <w:t>.13</w:t>
      </w:r>
      <w:r>
        <w:t xml:space="preserve"> the Supplier shall ensure that no unlicensed software or open source software [(other than such Software in relation to which the Supplier has deposited the Source Code into escrow)] is interfaced with or embedded within any Customer Software or Specially Written Software.</w:t>
      </w:r>
    </w:p>
    <w:p w:rsidR="00F807DC" w:rsidRDefault="00F807DC">
      <w:pPr>
        <w:pStyle w:val="Heading2"/>
        <w:tabs>
          <w:tab w:val="num" w:pos="720"/>
        </w:tabs>
        <w:ind w:left="720"/>
      </w:pPr>
      <w:bookmarkStart w:id="78" w:name="_Ref313366607"/>
      <w:r>
        <w:t>Prior to using any third party IPRs in connection with the supply of the Services, the Supplier shall submit all details of such third party IPRs as the Customer may request to the Customer for Approval (</w:t>
      </w:r>
      <w:r>
        <w:rPr>
          <w:b/>
        </w:rPr>
        <w:t>"Request for Approval"</w:t>
      </w:r>
      <w:r>
        <w:t>). The Supplier shall provide the Customer with details of any third party licence required by the Supplier and/or the Customer in order for the Supplier to carry out its obligations under the Contract using the third party IPRs in the Request for Approval. The Customer reserves the right to withhold Approval in the event that it does not agree to the terms of the third party licence or where any additional charges will be incurred.</w:t>
      </w:r>
      <w:bookmarkEnd w:id="78"/>
      <w:r>
        <w:t xml:space="preserve"> </w:t>
      </w:r>
    </w:p>
    <w:p w:rsidR="00F807DC" w:rsidRDefault="00F807DC">
      <w:pPr>
        <w:pStyle w:val="Heading2"/>
        <w:tabs>
          <w:tab w:val="num" w:pos="720"/>
        </w:tabs>
        <w:ind w:left="720"/>
      </w:pPr>
      <w:bookmarkStart w:id="79" w:name="_Ref313366632"/>
      <w:r>
        <w:t>Where the Supplier is granted Approval to use the third party IPRs set out in a Request for Approval, the Supplier shall procure that the owner of such third party IPRs grants to the Customer a licence upon the terms informed to the Customer in the Request for Approval.</w:t>
      </w:r>
      <w:bookmarkEnd w:id="79"/>
    </w:p>
    <w:p w:rsidR="00F807DC" w:rsidRDefault="00F807DC">
      <w:pPr>
        <w:pStyle w:val="Heading2"/>
        <w:tabs>
          <w:tab w:val="num" w:pos="720"/>
        </w:tabs>
        <w:ind w:left="720"/>
      </w:pPr>
      <w:bookmarkStart w:id="80" w:name="_Ref313366924"/>
      <w:r>
        <w:t>The Supplier shall on demand, during and after the Contract Period, fully indemnify and keep fully indemnified and hold the Customer and the Crown harmless from and against all actions, suits, claims, demands, losses, charges, damages, costs and expenses and other liabilities which the Customer or the Crown may suffer or incur as a result of any claim that the rights granted to the Customer pursuant to this Contract and/or the performance by the Supplier of the Services and/or Deliverables and/or the possession or use by the Customer of the Deliverables infringes or allegedly infringes a third party's Intellectual Property Rights ("</w:t>
      </w:r>
      <w:r w:rsidRPr="00A129CF">
        <w:rPr>
          <w:b/>
        </w:rPr>
        <w:t>Claim</w:t>
      </w:r>
      <w:r>
        <w:t>") except where the Claim arises from:</w:t>
      </w:r>
      <w:bookmarkEnd w:id="80"/>
    </w:p>
    <w:p w:rsidR="00F807DC" w:rsidRDefault="00F807DC">
      <w:pPr>
        <w:pStyle w:val="Heading3"/>
      </w:pPr>
      <w:proofErr w:type="gramStart"/>
      <w:r>
        <w:t>items</w:t>
      </w:r>
      <w:proofErr w:type="gramEnd"/>
      <w:r>
        <w:t xml:space="preserve"> or materials based upon designs supplied by the Customer; or</w:t>
      </w:r>
    </w:p>
    <w:p w:rsidR="00F807DC" w:rsidRDefault="00F807DC">
      <w:pPr>
        <w:pStyle w:val="Heading3"/>
      </w:pPr>
      <w:proofErr w:type="gramStart"/>
      <w:r>
        <w:lastRenderedPageBreak/>
        <w:t>the</w:t>
      </w:r>
      <w:proofErr w:type="gramEnd"/>
      <w:r>
        <w:t xml:space="preserve"> use of data supplied by the Customer which is not required to be verified by the Supplier under any provision of the Contract.</w:t>
      </w:r>
    </w:p>
    <w:p w:rsidR="00F807DC" w:rsidRDefault="00F807DC">
      <w:pPr>
        <w:pStyle w:val="Heading2"/>
        <w:tabs>
          <w:tab w:val="num" w:pos="720"/>
        </w:tabs>
        <w:ind w:left="720"/>
      </w:pPr>
      <w:r>
        <w:t xml:space="preserve">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rsidR="00F807DC" w:rsidRDefault="00F807DC">
      <w:pPr>
        <w:pStyle w:val="Heading3"/>
      </w:pPr>
      <w:proofErr w:type="gramStart"/>
      <w:r>
        <w:t>shall</w:t>
      </w:r>
      <w:proofErr w:type="gramEnd"/>
      <w:r>
        <w:t xml:space="preserve"> consult the Customer on all substantive issues which arise during the conduct of such litigation and negotiations;</w:t>
      </w:r>
    </w:p>
    <w:p w:rsidR="00F807DC" w:rsidRDefault="00F807DC">
      <w:pPr>
        <w:pStyle w:val="Heading3"/>
      </w:pPr>
      <w:proofErr w:type="gramStart"/>
      <w:r>
        <w:t>shall</w:t>
      </w:r>
      <w:proofErr w:type="gramEnd"/>
      <w:r>
        <w:t xml:space="preserve"> take due and proper account of the interests of the Customer;</w:t>
      </w:r>
    </w:p>
    <w:p w:rsidR="00F807DC" w:rsidRDefault="00F807DC">
      <w:pPr>
        <w:pStyle w:val="Heading3"/>
      </w:pPr>
      <w:proofErr w:type="gramStart"/>
      <w:r>
        <w:t>shall</w:t>
      </w:r>
      <w:proofErr w:type="gramEnd"/>
      <w:r>
        <w:t xml:space="preserve"> consider and defend the Claim diligently using competent counsel and in such a way as not to bring the reputation of the Customer into disrepute; and</w:t>
      </w:r>
    </w:p>
    <w:p w:rsidR="00F807DC" w:rsidRDefault="00F807DC">
      <w:pPr>
        <w:pStyle w:val="Heading3"/>
      </w:pPr>
      <w:proofErr w:type="gramStart"/>
      <w:r>
        <w:t>shall</w:t>
      </w:r>
      <w:proofErr w:type="gramEnd"/>
      <w:r>
        <w:t xml:space="preserve"> not settle or compromise the Claim without Approval (not to be unreasonably withheld or delayed).</w:t>
      </w:r>
    </w:p>
    <w:p w:rsidR="00F807DC" w:rsidRDefault="00F807DC">
      <w:pPr>
        <w:pStyle w:val="Heading2"/>
        <w:tabs>
          <w:tab w:val="num" w:pos="720"/>
        </w:tabs>
        <w:ind w:left="720"/>
      </w:pPr>
      <w:bookmarkStart w:id="81" w:name="_Ref313366811"/>
      <w:r>
        <w:t>If a Claim is made in connection with the Contract or in the reasonable opinion of the Supplier is likely to be made, the Supplier shall immediately notify the Customer and, at its own expense and subject to Approval (not to be unreasonably withheld or delayed), use its best endeavours to:</w:t>
      </w:r>
      <w:bookmarkEnd w:id="81"/>
    </w:p>
    <w:p w:rsidR="00F807DC" w:rsidRDefault="00F807DC">
      <w:pPr>
        <w:pStyle w:val="Heading3"/>
      </w:pPr>
      <w:bookmarkStart w:id="82" w:name="_Ref313366782"/>
      <w:r>
        <w:t>modify the relevant part of the Services the Deliverables without reducing the performance or functionality of the same, or substitute alternative services or deliverables of equivalent performance and functionality, so as to avoid the infringement or the alleged infringement, provided that:</w:t>
      </w:r>
      <w:bookmarkEnd w:id="82"/>
    </w:p>
    <w:p w:rsidR="00F807DC" w:rsidRDefault="00F807DC">
      <w:pPr>
        <w:pStyle w:val="Heading4"/>
      </w:pPr>
      <w:proofErr w:type="gramStart"/>
      <w:r>
        <w:t>the</w:t>
      </w:r>
      <w:proofErr w:type="gramEnd"/>
      <w:r>
        <w:t xml:space="preserve"> provisions herein shall apply with any necessary changes to such modified services or deliverables or to the substitute services or deliverables; or</w:t>
      </w:r>
    </w:p>
    <w:p w:rsidR="00F807DC" w:rsidRDefault="00F807DC">
      <w:pPr>
        <w:pStyle w:val="Heading4"/>
      </w:pPr>
      <w:proofErr w:type="gramStart"/>
      <w:r>
        <w:t>such</w:t>
      </w:r>
      <w:proofErr w:type="gramEnd"/>
      <w:r>
        <w:t xml:space="preserve"> substitution shall not increase the burden on the Customer; or </w:t>
      </w:r>
    </w:p>
    <w:p w:rsidR="00F807DC" w:rsidRDefault="00F807DC">
      <w:pPr>
        <w:pStyle w:val="Heading4"/>
      </w:pPr>
      <w:proofErr w:type="gramStart"/>
      <w:r>
        <w:t>the</w:t>
      </w:r>
      <w:proofErr w:type="gramEnd"/>
      <w:r>
        <w:t xml:space="preserve"> replaced or modified item does not have an adverse effect on any other Services or the ICT Environment;</w:t>
      </w:r>
    </w:p>
    <w:p w:rsidR="00F807DC" w:rsidRDefault="00F807DC">
      <w:pPr>
        <w:pStyle w:val="Heading4"/>
      </w:pPr>
      <w:proofErr w:type="gramStart"/>
      <w:r>
        <w:t>there</w:t>
      </w:r>
      <w:proofErr w:type="gramEnd"/>
      <w:r>
        <w:t xml:space="preserve"> is no additional cost to the Customer; and</w:t>
      </w:r>
    </w:p>
    <w:p w:rsidR="00F807DC" w:rsidRDefault="00F807DC">
      <w:pPr>
        <w:pStyle w:val="Heading4"/>
      </w:pPr>
      <w:proofErr w:type="gramStart"/>
      <w:r>
        <w:t>such</w:t>
      </w:r>
      <w:proofErr w:type="gramEnd"/>
      <w:r>
        <w:t xml:space="preserve"> modified or substituted services items shall be acceptable to the Customer (such acceptance not to be unreasonably withheld); or</w:t>
      </w:r>
    </w:p>
    <w:p w:rsidR="00F807DC" w:rsidRDefault="00F807DC">
      <w:pPr>
        <w:pStyle w:val="Heading3"/>
      </w:pPr>
      <w:bookmarkStart w:id="83" w:name="_Ref313366786"/>
      <w:proofErr w:type="gramStart"/>
      <w:r>
        <w:t>procure</w:t>
      </w:r>
      <w:proofErr w:type="gramEnd"/>
      <w:r>
        <w:t xml:space="preserve"> a licence to use and supply the Services and/or Deliverables, which are the subject of the alleged infringement, on terms which are acceptable to the Customer;</w:t>
      </w:r>
      <w:bookmarkEnd w:id="83"/>
    </w:p>
    <w:p w:rsidR="00F807DC" w:rsidRDefault="00F807DC">
      <w:pPr>
        <w:pStyle w:val="Heading3"/>
      </w:pPr>
      <w:proofErr w:type="gramStart"/>
      <w:r>
        <w:t>in</w:t>
      </w:r>
      <w:proofErr w:type="gramEnd"/>
      <w:r>
        <w:t xml:space="preserve"> relation to the performance of the Supplier’s responsibilities and obligations hereunder, promptly </w:t>
      </w:r>
      <w:r w:rsidR="007F6803">
        <w:t>and where necessary</w:t>
      </w:r>
      <w:r w:rsidR="00C6196A">
        <w:t xml:space="preserve"> </w:t>
      </w:r>
      <w:r>
        <w:t>re-perform those responsibilities and obligations,</w:t>
      </w:r>
    </w:p>
    <w:p w:rsidR="00F807DC" w:rsidRDefault="00F807DC">
      <w:pPr>
        <w:pStyle w:val="BodyTextIndent"/>
      </w:pPr>
      <w:r>
        <w:lastRenderedPageBreak/>
        <w:t xml:space="preserve">and in the event that the Supplier is unable to comply with Clauses </w:t>
      </w:r>
      <w:r w:rsidR="009C3B8C">
        <w:fldChar w:fldCharType="begin"/>
      </w:r>
      <w:r w:rsidR="00621B53">
        <w:instrText xml:space="preserve"> REF _Ref313366782 \w \h </w:instrText>
      </w:r>
      <w:r w:rsidR="009C3B8C">
        <w:fldChar w:fldCharType="separate"/>
      </w:r>
      <w:r w:rsidR="00F6103F">
        <w:t>20.16.1</w:t>
      </w:r>
      <w:r w:rsidR="009C3B8C">
        <w:fldChar w:fldCharType="end"/>
      </w:r>
      <w:r>
        <w:t xml:space="preserve"> or </w:t>
      </w:r>
      <w:r w:rsidR="009C3B8C">
        <w:fldChar w:fldCharType="begin"/>
      </w:r>
      <w:r w:rsidR="00621B53">
        <w:instrText xml:space="preserve"> REF _Ref313366786 \w \h </w:instrText>
      </w:r>
      <w:r w:rsidR="009C3B8C">
        <w:fldChar w:fldCharType="separate"/>
      </w:r>
      <w:r w:rsidR="00F6103F">
        <w:t>20.16.2</w:t>
      </w:r>
      <w:r w:rsidR="009C3B8C">
        <w:fldChar w:fldCharType="end"/>
      </w:r>
      <w:r>
        <w:t xml:space="preserve"> within twenty (20) Working Days of receipt of the Supplier's notification the Customer may terminate the Contract with immediate effect by notice in writing and the Supplier shall, upon demand, refund the Customer with all monies paid in respect of the Service and/or Deliverable that is subject to the Claim. </w:t>
      </w:r>
    </w:p>
    <w:p w:rsidR="00F807DC" w:rsidRDefault="00F807DC">
      <w:pPr>
        <w:pStyle w:val="Heading2"/>
        <w:tabs>
          <w:tab w:val="num" w:pos="720"/>
        </w:tabs>
        <w:ind w:left="720"/>
      </w:pPr>
      <w:r>
        <w:t xml:space="preserve">The Supplier's compliance with Clause </w:t>
      </w:r>
      <w:r w:rsidR="009C3B8C">
        <w:fldChar w:fldCharType="begin"/>
      </w:r>
      <w:r>
        <w:instrText xml:space="preserve"> REF _Ref313366811 \w \h </w:instrText>
      </w:r>
      <w:r w:rsidR="009C3B8C">
        <w:fldChar w:fldCharType="separate"/>
      </w:r>
      <w:r w:rsidR="00F6103F">
        <w:t>20.16</w:t>
      </w:r>
      <w:r w:rsidR="009C3B8C">
        <w:fldChar w:fldCharType="end"/>
      </w:r>
      <w:r>
        <w:t xml:space="preserve"> shall be at its own expense and the Supplier shall be liable for all costs and expenses that the Customer may incur resulting from the Customer's compliance with Clause </w:t>
      </w:r>
      <w:r w:rsidR="009C3B8C">
        <w:fldChar w:fldCharType="begin"/>
      </w:r>
      <w:r>
        <w:instrText xml:space="preserve"> REF _Ref313366811 \w \h </w:instrText>
      </w:r>
      <w:r w:rsidR="009C3B8C">
        <w:fldChar w:fldCharType="separate"/>
      </w:r>
      <w:r w:rsidR="00F6103F">
        <w:t>20.16</w:t>
      </w:r>
      <w:r w:rsidR="009C3B8C">
        <w:fldChar w:fldCharType="end"/>
      </w:r>
      <w:r>
        <w:t>.</w:t>
      </w:r>
    </w:p>
    <w:p w:rsidR="00F807DC" w:rsidRDefault="00F807DC">
      <w:pPr>
        <w:pStyle w:val="Heading2"/>
        <w:tabs>
          <w:tab w:val="num" w:pos="720"/>
        </w:tabs>
        <w:ind w:left="720"/>
      </w:pPr>
      <w:r>
        <w:t xml:space="preserve">In the event that a modification or substitution in accordance with Clause </w:t>
      </w:r>
      <w:r w:rsidR="009C3B8C">
        <w:fldChar w:fldCharType="begin"/>
      </w:r>
      <w:r>
        <w:instrText xml:space="preserve"> REF _Ref313366782 \w \h </w:instrText>
      </w:r>
      <w:r w:rsidR="009C3B8C">
        <w:fldChar w:fldCharType="separate"/>
      </w:r>
      <w:r w:rsidR="00F6103F">
        <w:t>20.16.1</w:t>
      </w:r>
      <w:r w:rsidR="009C3B8C">
        <w:fldChar w:fldCharType="end"/>
      </w:r>
      <w:r>
        <w:t xml:space="preserve"> is not possible so as to avoid the infringement, or the Supplier has been unable to procure a licence in accordance with Clause </w:t>
      </w:r>
      <w:r w:rsidR="009C3B8C">
        <w:fldChar w:fldCharType="begin"/>
      </w:r>
      <w:r>
        <w:instrText xml:space="preserve"> REF _Ref313366786 \w \h </w:instrText>
      </w:r>
      <w:r w:rsidR="009C3B8C">
        <w:fldChar w:fldCharType="separate"/>
      </w:r>
      <w:r w:rsidR="00F6103F">
        <w:t>20.16.2</w:t>
      </w:r>
      <w:r w:rsidR="009C3B8C">
        <w:fldChar w:fldCharType="end"/>
      </w:r>
      <w:r>
        <w:t>, the Customer shall be entitled to delete the relevant Service and/or Deliverable from the Contract.</w:t>
      </w:r>
    </w:p>
    <w:p w:rsidR="00F807DC" w:rsidRDefault="00F807DC">
      <w:pPr>
        <w:pStyle w:val="Heading2"/>
        <w:tabs>
          <w:tab w:val="num" w:pos="720"/>
        </w:tabs>
        <w:ind w:left="720"/>
      </w:pPr>
      <w:r>
        <w:t xml:space="preserve">If the Supplier elects to modify or replace an item pursuant to Clause </w:t>
      </w:r>
      <w:r w:rsidR="009C3B8C">
        <w:fldChar w:fldCharType="begin"/>
      </w:r>
      <w:r>
        <w:instrText xml:space="preserve"> REF _Ref313366782 \w \h </w:instrText>
      </w:r>
      <w:r w:rsidR="009C3B8C">
        <w:fldChar w:fldCharType="separate"/>
      </w:r>
      <w:r w:rsidR="00F6103F">
        <w:t>20.16.1</w:t>
      </w:r>
      <w:r w:rsidR="009C3B8C">
        <w:fldChar w:fldCharType="end"/>
      </w:r>
      <w:r>
        <w:t xml:space="preserve"> or to procure a licence in accordance with Clause </w:t>
      </w:r>
      <w:r w:rsidR="009C3B8C">
        <w:fldChar w:fldCharType="begin"/>
      </w:r>
      <w:r>
        <w:instrText xml:space="preserve"> REF _Ref313366786 \w \h </w:instrText>
      </w:r>
      <w:r w:rsidR="009C3B8C">
        <w:fldChar w:fldCharType="separate"/>
      </w:r>
      <w:r w:rsidR="00F6103F">
        <w:t>20.16.2</w:t>
      </w:r>
      <w:r w:rsidR="009C3B8C">
        <w:fldChar w:fldCharType="end"/>
      </w:r>
      <w:r>
        <w:t xml:space="preserve">, but this has not avoided or resolved the Claim, then the Customer may terminate this Contract by written notice with immediate effect and, without prejudice to the indemnity set out in Clause </w:t>
      </w:r>
      <w:r w:rsidR="009C3B8C">
        <w:fldChar w:fldCharType="begin"/>
      </w:r>
      <w:r>
        <w:instrText xml:space="preserve"> REF _Ref313366924 \w \h </w:instrText>
      </w:r>
      <w:r w:rsidR="009C3B8C">
        <w:fldChar w:fldCharType="separate"/>
      </w:r>
      <w:r w:rsidR="00F6103F">
        <w:t>20.14</w:t>
      </w:r>
      <w:r w:rsidR="009C3B8C">
        <w:fldChar w:fldCharType="end"/>
      </w:r>
      <w:r>
        <w:t>, the Supplier shall, be liable for all reasonable and unavoidable costs of the substitute items and/or services including the additional costs of procuring and implementing and the substitute items.</w:t>
      </w:r>
    </w:p>
    <w:p w:rsidR="00F807DC" w:rsidRDefault="00F807DC">
      <w:pPr>
        <w:pStyle w:val="Heading2"/>
        <w:tabs>
          <w:tab w:val="num" w:pos="720"/>
        </w:tabs>
        <w:ind w:left="720"/>
      </w:pPr>
      <w:r>
        <w:t>The Supplier shall have no rights to use any of the Customer’s names, logos or trademarks without prior Approval.</w:t>
      </w:r>
    </w:p>
    <w:p w:rsidR="00F807DC" w:rsidRDefault="00615538">
      <w:pPr>
        <w:pStyle w:val="Heading2"/>
        <w:tabs>
          <w:tab w:val="num" w:pos="720"/>
        </w:tabs>
        <w:ind w:left="720"/>
      </w:pPr>
      <w:r>
        <w:t>[</w:t>
      </w:r>
      <w:r w:rsidR="00F807DC">
        <w:t>This Clause [</w:t>
      </w:r>
      <w:r>
        <w:t>20</w:t>
      </w:r>
      <w:r w:rsidR="00F807DC">
        <w:t xml:space="preserve">] sets out the entire financial liability of the Supplier with regard to the infringement of any IPRs as a result of the provision of the Services hereunder. This shall not affect the Supplier’s financial liability for other Defaults or causes of action that may arise. </w:t>
      </w:r>
      <w:r>
        <w:t>]</w:t>
      </w:r>
    </w:p>
    <w:p w:rsidR="00F807DC" w:rsidRDefault="00F807DC">
      <w:pPr>
        <w:pStyle w:val="Heading1"/>
        <w:keepNext/>
      </w:pPr>
      <w:r>
        <w:t xml:space="preserve"> </w:t>
      </w:r>
      <w:bookmarkStart w:id="84" w:name="_Toc444843174"/>
      <w:r>
        <w:t>SOURCE CODE</w:t>
      </w:r>
      <w:bookmarkEnd w:id="84"/>
    </w:p>
    <w:p w:rsidR="00F807DC" w:rsidRPr="00380FB6" w:rsidRDefault="00F807DC">
      <w:pPr>
        <w:pStyle w:val="Heading2"/>
        <w:tabs>
          <w:tab w:val="num" w:pos="720"/>
        </w:tabs>
        <w:ind w:left="720"/>
      </w:pPr>
      <w:r>
        <w:t xml:space="preserve">In relation to the Silver Software, Bronze Software </w:t>
      </w:r>
      <w:r w:rsidRPr="00507E3E">
        <w:t>[and COTS Software], the Supplier shall, at such intervals notified by the Customer from time to time, deposit the Source Code to such software in escrow with such person as the Customer shall notify and the Supplier shall ensure that the deposited ve</w:t>
      </w:r>
      <w:r w:rsidRPr="00380FB6">
        <w:t>rsion of such Source Code is kept up to date as such software is modified or upgraded.</w:t>
      </w:r>
    </w:p>
    <w:p w:rsidR="00F807DC" w:rsidRDefault="00F807DC">
      <w:pPr>
        <w:pStyle w:val="Heading2"/>
        <w:tabs>
          <w:tab w:val="num" w:pos="720"/>
        </w:tabs>
        <w:ind w:left="720"/>
      </w:pPr>
      <w:r w:rsidRPr="00507E3E">
        <w:t>In circumstances where the Customer obtains the release of the Source Code to the Silver Software, Bronze Software [and COTS Software] from escrow, the Supplier hereby g</w:t>
      </w:r>
      <w:r w:rsidRPr="00380FB6">
        <w:t>rants to the Customer a perpetual, assignable, royalty-fr</w:t>
      </w:r>
      <w:r>
        <w:t>ee and non-exclusive licence to Use and support the Source Code version of such software to the extent necessary for the receipt of the Services or any Replacement Services or the Customer's normal business undertakings.</w:t>
      </w:r>
    </w:p>
    <w:p w:rsidR="00F807DC" w:rsidRDefault="00F807DC">
      <w:pPr>
        <w:pStyle w:val="Heading2"/>
        <w:tabs>
          <w:tab w:val="num" w:pos="720"/>
        </w:tabs>
        <w:ind w:left="720"/>
      </w:pPr>
      <w:r>
        <w:t>In relation to the Gold Software and Assigned Software, the Supplier will deliver to the Customer the Source Code in respect of such software at such intervals as the Customer specifies from time to time including at the same time as each new release of the Gold Software and Assigned Software.</w:t>
      </w:r>
    </w:p>
    <w:p w:rsidR="00F807DC" w:rsidRDefault="00F807DC">
      <w:pPr>
        <w:pStyle w:val="Heading1"/>
        <w:keepNext/>
      </w:pPr>
      <w:bookmarkStart w:id="85" w:name="_Ref313367870"/>
      <w:bookmarkStart w:id="86" w:name="_Toc444843175"/>
      <w:r>
        <w:lastRenderedPageBreak/>
        <w:t>PROTECTION OF INFORMATION</w:t>
      </w:r>
      <w:bookmarkEnd w:id="85"/>
      <w:bookmarkEnd w:id="86"/>
    </w:p>
    <w:p w:rsidR="00F807DC" w:rsidRDefault="00F807DC">
      <w:pPr>
        <w:pStyle w:val="Heading2"/>
        <w:keepNext/>
        <w:tabs>
          <w:tab w:val="num" w:pos="720"/>
        </w:tabs>
        <w:ind w:left="720"/>
        <w:rPr>
          <w:b/>
        </w:rPr>
      </w:pPr>
      <w:r>
        <w:rPr>
          <w:b/>
        </w:rPr>
        <w:t>Security Requirements</w:t>
      </w:r>
    </w:p>
    <w:p w:rsidR="00F807DC" w:rsidRDefault="00F807DC">
      <w:pPr>
        <w:pStyle w:val="Heading3"/>
      </w:pPr>
      <w:r>
        <w:t>The Supplier shall comply, and shall procure the compliance of the Staff, with the Security Policy and the Security Management Plan and the Supplier shall ensure that the Security Management Plan produced by the Supplier fully complies with the Security Policy.</w:t>
      </w:r>
    </w:p>
    <w:p w:rsidR="00F807DC" w:rsidRDefault="00F807DC">
      <w:pPr>
        <w:pStyle w:val="Heading3"/>
      </w:pPr>
      <w:r>
        <w:t>The Customer shall notify the Supplier of any changes or proposed changes to the Security Policy.</w:t>
      </w:r>
    </w:p>
    <w:p w:rsidR="00F807DC" w:rsidRDefault="00F807DC">
      <w:pPr>
        <w:pStyle w:val="Heading3"/>
      </w:pPr>
      <w:r>
        <w:t xml:space="preserve">If the Supplier believes that a change or proposed change to the Security Policy will have a material and unavoidable cost implication to the provision of the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w:t>
      </w:r>
      <w:r w:rsidR="009C3B8C">
        <w:fldChar w:fldCharType="begin"/>
      </w:r>
      <w:r>
        <w:instrText xml:space="preserve"> REF _Ref313367014 \w \h </w:instrText>
      </w:r>
      <w:r w:rsidR="009C3B8C">
        <w:fldChar w:fldCharType="separate"/>
      </w:r>
      <w:r w:rsidR="00F6103F">
        <w:t>39</w:t>
      </w:r>
      <w:r w:rsidR="009C3B8C">
        <w:fldChar w:fldCharType="end"/>
      </w:r>
      <w:r>
        <w:t>.</w:t>
      </w:r>
    </w:p>
    <w:p w:rsidR="00F807DC" w:rsidRDefault="00F807DC">
      <w:pPr>
        <w:pStyle w:val="Heading3"/>
      </w:pPr>
      <w:r>
        <w:t xml:space="preserve">Until and/or unless a change to the Contract Charges is agreed by the Customer pursuant to Clause </w:t>
      </w:r>
      <w:r w:rsidR="009C3B8C">
        <w:fldChar w:fldCharType="begin"/>
      </w:r>
      <w:r>
        <w:instrText xml:space="preserve"> REF _Ref313367014 \w \h </w:instrText>
      </w:r>
      <w:r w:rsidR="009C3B8C">
        <w:fldChar w:fldCharType="separate"/>
      </w:r>
      <w:r w:rsidR="00F6103F">
        <w:t>39</w:t>
      </w:r>
      <w:r w:rsidR="009C3B8C">
        <w:fldChar w:fldCharType="end"/>
      </w:r>
      <w:r>
        <w:t xml:space="preserve"> the Supplier shall continue to perform the Services in accordance with its existing obligations.</w:t>
      </w:r>
    </w:p>
    <w:p w:rsidR="00F807DC" w:rsidRDefault="00F807DC">
      <w:pPr>
        <w:pStyle w:val="Heading2"/>
        <w:keepNext/>
        <w:tabs>
          <w:tab w:val="num" w:pos="720"/>
        </w:tabs>
        <w:ind w:left="720"/>
        <w:rPr>
          <w:b/>
        </w:rPr>
      </w:pPr>
      <w:r>
        <w:rPr>
          <w:b/>
        </w:rPr>
        <w:t>Malicious Software</w:t>
      </w:r>
    </w:p>
    <w:p w:rsidR="00F807DC" w:rsidRDefault="00F807DC">
      <w:pPr>
        <w:pStyle w:val="Heading3"/>
      </w:pPr>
      <w:bookmarkStart w:id="87" w:name="_Ref313367077"/>
      <w:r>
        <w:t>The Supplier shall, as an enduring obligation throughout the Contract Period, use the latest versions of anti-virus definitions and software available from an industry accepted anti</w:t>
      </w:r>
      <w:r w:rsidR="00615538">
        <w:t>-</w:t>
      </w:r>
      <w:r>
        <w:t>virus software vendor to check for, contain the spread of, and minimise the impact of Malicious Software in the ICT Environment (or as otherwise agreed between the Parties).</w:t>
      </w:r>
      <w:bookmarkEnd w:id="87"/>
    </w:p>
    <w:p w:rsidR="00F807DC" w:rsidRDefault="00F807DC">
      <w:pPr>
        <w:pStyle w:val="Heading3"/>
      </w:pPr>
      <w:r>
        <w:t xml:space="preserve">Notwithstanding Clause </w:t>
      </w:r>
      <w:r w:rsidR="009C3B8C">
        <w:fldChar w:fldCharType="begin"/>
      </w:r>
      <w:r>
        <w:instrText xml:space="preserve"> REF _Ref313367077 \w \h </w:instrText>
      </w:r>
      <w:r w:rsidR="009C3B8C">
        <w:fldChar w:fldCharType="separate"/>
      </w:r>
      <w:r w:rsidR="00F6103F">
        <w:t>22.2.1</w:t>
      </w:r>
      <w:r w:rsidR="009C3B8C">
        <w:fldChar w:fldCharType="end"/>
      </w:r>
      <w:r>
        <w:t>, if Malicious Software is found, the Parties shall co</w:t>
      </w:r>
      <w:r w:rsidR="00A129CF">
        <w:t>-</w:t>
      </w:r>
      <w:r>
        <w:t>operate to reduce the effect of the Malicious Software and, particularly if Malicious Software causes loss of operational efficiency or loss or corruption of Customer Data, assist each other to mitigate any losses and to restore the Services to their desired operating efficiency.</w:t>
      </w:r>
    </w:p>
    <w:p w:rsidR="00F807DC" w:rsidRDefault="00F807DC">
      <w:pPr>
        <w:pStyle w:val="Heading3"/>
        <w:keepNext/>
      </w:pPr>
      <w:r>
        <w:t xml:space="preserve">Any cost arising out of the actions of the Parties taken in compliance with the provisions of Clause </w:t>
      </w:r>
      <w:r w:rsidR="009C3B8C">
        <w:fldChar w:fldCharType="begin"/>
      </w:r>
      <w:r>
        <w:instrText xml:space="preserve"> REF _Ref313367077 \w \h </w:instrText>
      </w:r>
      <w:r w:rsidR="009C3B8C">
        <w:fldChar w:fldCharType="separate"/>
      </w:r>
      <w:r w:rsidR="00F6103F">
        <w:t>22.2.1</w:t>
      </w:r>
      <w:r w:rsidR="009C3B8C">
        <w:fldChar w:fldCharType="end"/>
      </w:r>
      <w:r>
        <w:t xml:space="preserve"> shall be borne by the Parties as follows:</w:t>
      </w:r>
    </w:p>
    <w:p w:rsidR="00F807DC" w:rsidRDefault="00F807DC">
      <w:pPr>
        <w:pStyle w:val="Heading4"/>
      </w:pPr>
      <w:r>
        <w:t>by the Supplier, where the Malicious Software originates from the Supplier Software or the Customer Data (whilst the Customer Data was under the control of the Supplier) unless the Supplier can demonstrate that such Malicious Software was present and not quarantined or otherwise identified by the Customer when provided to the Supplier; and</w:t>
      </w:r>
    </w:p>
    <w:p w:rsidR="00F807DC" w:rsidRDefault="00F807DC">
      <w:pPr>
        <w:pStyle w:val="Heading4"/>
      </w:pPr>
      <w:proofErr w:type="gramStart"/>
      <w:r>
        <w:t>by</w:t>
      </w:r>
      <w:proofErr w:type="gramEnd"/>
      <w:r>
        <w:t xml:space="preserve"> the Customer if the Malicious Software originates from the Customer Software or the Customer Data (whilst the Customer Data was under the control of the Customer).]</w:t>
      </w:r>
    </w:p>
    <w:p w:rsidR="00F807DC" w:rsidRDefault="00F807DC">
      <w:pPr>
        <w:pStyle w:val="Heading2"/>
        <w:keepNext/>
        <w:tabs>
          <w:tab w:val="num" w:pos="720"/>
        </w:tabs>
        <w:ind w:left="720"/>
        <w:rPr>
          <w:b/>
        </w:rPr>
      </w:pPr>
      <w:r>
        <w:rPr>
          <w:b/>
        </w:rPr>
        <w:lastRenderedPageBreak/>
        <w:t>Security of Premises</w:t>
      </w:r>
    </w:p>
    <w:p w:rsidR="00F807DC" w:rsidRDefault="00F807DC">
      <w:pPr>
        <w:pStyle w:val="Heading3"/>
      </w:pPr>
      <w:r>
        <w:t xml:space="preserve">The Customer shall be responsible for maintaining the security of the Customer’s Premises in accordance with its standard security requirements. The Supplier shall comply with all reasonable security requirements of the Customer while on the Customer’s Premises and shall ensure that all Staff </w:t>
      </w:r>
      <w:proofErr w:type="gramStart"/>
      <w:r>
        <w:t>comply</w:t>
      </w:r>
      <w:proofErr w:type="gramEnd"/>
      <w:r>
        <w:t xml:space="preserve"> with such requirements.</w:t>
      </w:r>
    </w:p>
    <w:p w:rsidR="00F807DC" w:rsidRDefault="00F807DC">
      <w:pPr>
        <w:pStyle w:val="Heading3"/>
      </w:pPr>
      <w:r>
        <w:t>The Customer shall provide the Supplier upon request copies of its written security procedures and shall afford the Supplier upon request an opportunity to inspect its physical security arrangements.</w:t>
      </w:r>
    </w:p>
    <w:p w:rsidR="00F807DC" w:rsidRDefault="00F807DC">
      <w:pPr>
        <w:pStyle w:val="Heading2"/>
        <w:keepNext/>
        <w:rPr>
          <w:b/>
        </w:rPr>
      </w:pPr>
      <w:bookmarkStart w:id="88" w:name="_Ref313374052"/>
      <w:r>
        <w:rPr>
          <w:b/>
        </w:rPr>
        <w:t>Customer Data</w:t>
      </w:r>
      <w:bookmarkEnd w:id="88"/>
    </w:p>
    <w:p w:rsidR="00F807DC" w:rsidRDefault="00F807DC">
      <w:pPr>
        <w:pStyle w:val="Heading3"/>
      </w:pPr>
      <w:r>
        <w:t>The Supplier shall not delete or remove any proprietary notices contained within or relating to the Customer Data.</w:t>
      </w:r>
    </w:p>
    <w:p w:rsidR="00F807DC" w:rsidRDefault="00F807DC">
      <w:pPr>
        <w:pStyle w:val="Heading3"/>
      </w:pPr>
      <w:r>
        <w:t xml:space="preserve">The Supplier shall not store, copy, disclose, or use the Customer Data except as necessary for the performance by the Supplier of its obligations under this Contract or as otherwise expressly </w:t>
      </w:r>
      <w:proofErr w:type="gramStart"/>
      <w:r>
        <w:t>Approved</w:t>
      </w:r>
      <w:proofErr w:type="gramEnd"/>
      <w:r>
        <w:t xml:space="preserve"> by the Customer.</w:t>
      </w:r>
    </w:p>
    <w:p w:rsidR="00F807DC" w:rsidRDefault="00F807DC">
      <w:pPr>
        <w:pStyle w:val="Heading3"/>
      </w:pPr>
      <w:r>
        <w:t xml:space="preserve">To the extent that </w:t>
      </w:r>
      <w:r w:rsidR="00615538">
        <w:t xml:space="preserve">the </w:t>
      </w:r>
      <w:r>
        <w:t>Customer Data is held and/or processed by the Supplier, the Supplier shall supply that Customer Data to the Customer as requested by the Customer and in the format specified in this Contract (if any) and in any event as specified by the Customer from time to time in writing.</w:t>
      </w:r>
    </w:p>
    <w:p w:rsidR="00F807DC" w:rsidRDefault="00F807DC">
      <w:pPr>
        <w:pStyle w:val="Heading3"/>
      </w:pPr>
      <w:r>
        <w:t>To the extent that Customer Data is held and/or processed by the Supplier, the Supplier shall take responsibility for preserving the integrity of Customer Data and preventing the corruption or loss of Customer Data.</w:t>
      </w:r>
    </w:p>
    <w:p w:rsidR="00F807DC" w:rsidRDefault="00F807DC" w:rsidP="00C90EC9">
      <w:pPr>
        <w:pStyle w:val="Heading3"/>
      </w:pPr>
      <w:r>
        <w:t>The Supplier shall ensure that any system on which the Supplier holds any Customer Data, including back-up data, is a secure system that complies with the Security Policy.</w:t>
      </w:r>
    </w:p>
    <w:p w:rsidR="00F807DC" w:rsidRDefault="00F807DC">
      <w:pPr>
        <w:pStyle w:val="Heading3"/>
      </w:pPr>
      <w:r>
        <w:t>If the Customer Data is corrupted, lost or sufficiently degraded as a result of the Supplier's Default so as to be unusable, the Customer may:</w:t>
      </w:r>
    </w:p>
    <w:p w:rsidR="00F807DC" w:rsidRDefault="00F807DC">
      <w:pPr>
        <w:pStyle w:val="Heading4"/>
      </w:pPr>
      <w:r>
        <w:t xml:space="preserve">require the Supplier (at the Supplier's expense) to restore or procure the restoration of </w:t>
      </w:r>
      <w:r w:rsidR="00615538">
        <w:t xml:space="preserve">the </w:t>
      </w:r>
      <w:r>
        <w:t>Customer Data to the extent and in accordance with the BCDR Plan and the Supplier shall do so as soon as practicable but in accordance with the time period notified by the Customer; and/or</w:t>
      </w:r>
    </w:p>
    <w:p w:rsidR="00F807DC" w:rsidRDefault="00F807DC">
      <w:pPr>
        <w:pStyle w:val="Heading4"/>
      </w:pPr>
      <w:proofErr w:type="gramStart"/>
      <w:r>
        <w:t>itself</w:t>
      </w:r>
      <w:proofErr w:type="gramEnd"/>
      <w:r>
        <w:t xml:space="preserve"> restore or procure the restoration of Customer Data, and shall be repaid by the Supplier any reasonable expenses incurred in doing so to the extent and in accordance with the requirements specified in the BCDR Plan.</w:t>
      </w:r>
    </w:p>
    <w:p w:rsidR="00F807DC" w:rsidRDefault="00F807DC">
      <w:pPr>
        <w:pStyle w:val="Heading3"/>
      </w:pPr>
      <w:r>
        <w:t xml:space="preserve">If at any time the Supplier suspects or has reason to believe that </w:t>
      </w:r>
      <w:r w:rsidR="00615538">
        <w:t xml:space="preserve">the </w:t>
      </w:r>
      <w:r>
        <w:t>Customer Data has or may become corrupted, lost or sufficiently degraded in any way for any reason, then the Supplier shall notify the Customer immediately and inform the Customer of the remedial action the Supplier proposes to take.</w:t>
      </w:r>
    </w:p>
    <w:p w:rsidR="00F807DC" w:rsidRDefault="00F807DC">
      <w:pPr>
        <w:pStyle w:val="Heading2"/>
        <w:keepNext/>
        <w:tabs>
          <w:tab w:val="num" w:pos="720"/>
        </w:tabs>
        <w:ind w:left="720"/>
        <w:rPr>
          <w:b/>
        </w:rPr>
      </w:pPr>
      <w:bookmarkStart w:id="89" w:name="_Ref313367297"/>
      <w:r>
        <w:rPr>
          <w:b/>
        </w:rPr>
        <w:lastRenderedPageBreak/>
        <w:t>Protection of Personal Data</w:t>
      </w:r>
      <w:bookmarkEnd w:id="89"/>
    </w:p>
    <w:p w:rsidR="00F807DC" w:rsidRDefault="00F807DC">
      <w:pPr>
        <w:pStyle w:val="Heading3"/>
      </w:pPr>
      <w:r>
        <w:t>With respect to the Parties' rights and obligations under this Contract, the Parties agree that the Customer is the Data Controller and that the Supplier is the Data Processor.</w:t>
      </w:r>
    </w:p>
    <w:p w:rsidR="00F807DC" w:rsidRDefault="00F807DC">
      <w:pPr>
        <w:pStyle w:val="Heading3"/>
        <w:keepNext/>
      </w:pPr>
      <w:r>
        <w:t>The Supplier shall:</w:t>
      </w:r>
    </w:p>
    <w:p w:rsidR="00F807DC" w:rsidRDefault="00F807DC">
      <w:pPr>
        <w:pStyle w:val="Heading4"/>
      </w:pPr>
      <w:r>
        <w:t>Process the Personal Data only in accordance with instructions from the Customer (which may be specific instructions or instructions of a general nature as set out in this Contract or as otherwise notified by the Customer to the Supplier during the Contract Period);</w:t>
      </w:r>
    </w:p>
    <w:p w:rsidR="00F807DC" w:rsidRDefault="00F807DC">
      <w:pPr>
        <w:pStyle w:val="Heading4"/>
      </w:pPr>
      <w:r>
        <w:t>Process the Personal Data only to the extent, and in such manner, as is necessary for the provision of the Services or as is required by Law or any Regulatory Body;</w:t>
      </w:r>
    </w:p>
    <w:p w:rsidR="00F807DC" w:rsidRDefault="00F807DC">
      <w:pPr>
        <w:pStyle w:val="Heading4"/>
      </w:pPr>
      <w:proofErr w:type="gramStart"/>
      <w:r>
        <w:t>implement</w:t>
      </w:r>
      <w:proofErr w:type="gramEnd"/>
      <w:r>
        <w:t xml:space="preserve">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r w:rsidR="002B355E">
        <w:t xml:space="preserve"> and shall comply with the specific procedural requirements for the protection and handling of personal data as set out in HMG IA Standard Number 6 (Protecting Personal Data and Managing Information Risk).</w:t>
      </w:r>
    </w:p>
    <w:p w:rsidR="00F807DC" w:rsidRDefault="00F807DC">
      <w:pPr>
        <w:pStyle w:val="Heading4"/>
      </w:pPr>
      <w:proofErr w:type="gramStart"/>
      <w:r>
        <w:t>take</w:t>
      </w:r>
      <w:proofErr w:type="gramEnd"/>
      <w:r>
        <w:t xml:space="preserve"> reasonable steps to ensure the reliability of any Staff who have access to the Personal Data;</w:t>
      </w:r>
    </w:p>
    <w:p w:rsidR="00F807DC" w:rsidRDefault="00F807DC">
      <w:pPr>
        <w:pStyle w:val="Heading4"/>
      </w:pPr>
      <w:proofErr w:type="gramStart"/>
      <w:r>
        <w:t>obtain</w:t>
      </w:r>
      <w:proofErr w:type="gramEnd"/>
      <w:r>
        <w:t xml:space="preserve"> Approval in order to transfer the Personal Data to any </w:t>
      </w:r>
      <w:r w:rsidR="00D116DA">
        <w:t>Sub-Contractors</w:t>
      </w:r>
      <w:r>
        <w:t xml:space="preserve"> or Affiliates for the provision of the Services;</w:t>
      </w:r>
    </w:p>
    <w:p w:rsidR="00F807DC" w:rsidRDefault="00F807DC">
      <w:pPr>
        <w:pStyle w:val="Heading4"/>
      </w:pPr>
      <w:proofErr w:type="gramStart"/>
      <w:r>
        <w:t>ensure</w:t>
      </w:r>
      <w:proofErr w:type="gramEnd"/>
      <w:r>
        <w:t xml:space="preserve"> that all Staff required to access the Personal Data are informed of the confidential nature of the Personal Data and comply with the obligations set out in this Clause </w:t>
      </w:r>
      <w:r w:rsidR="009C3B8C">
        <w:fldChar w:fldCharType="begin"/>
      </w:r>
      <w:r>
        <w:instrText xml:space="preserve"> REF _Ref313367297 \w \h </w:instrText>
      </w:r>
      <w:r w:rsidR="009C3B8C">
        <w:fldChar w:fldCharType="separate"/>
      </w:r>
      <w:r w:rsidR="00F6103F">
        <w:t>22.5</w:t>
      </w:r>
      <w:r w:rsidR="009C3B8C">
        <w:fldChar w:fldCharType="end"/>
      </w:r>
      <w:r>
        <w:t>;</w:t>
      </w:r>
    </w:p>
    <w:p w:rsidR="00F807DC" w:rsidRDefault="00F807DC">
      <w:pPr>
        <w:pStyle w:val="Heading4"/>
      </w:pPr>
      <w:proofErr w:type="gramStart"/>
      <w:r>
        <w:t>ensure</w:t>
      </w:r>
      <w:proofErr w:type="gramEnd"/>
      <w:r>
        <w:t xml:space="preserve"> that none of the Staff publish, disclose or divulge any of the Personal Data to any third party unless directed in writing to do so by the Customer;</w:t>
      </w:r>
    </w:p>
    <w:p w:rsidR="00F807DC" w:rsidRDefault="00F807DC">
      <w:pPr>
        <w:pStyle w:val="Heading4"/>
        <w:keepNext/>
      </w:pPr>
      <w:proofErr w:type="gramStart"/>
      <w:r>
        <w:t>notify</w:t>
      </w:r>
      <w:proofErr w:type="gramEnd"/>
      <w:r>
        <w:t xml:space="preserve"> the Customer (within five (5) Working Days) if it receives:</w:t>
      </w:r>
    </w:p>
    <w:p w:rsidR="00F807DC" w:rsidRDefault="00F807DC">
      <w:pPr>
        <w:pStyle w:val="Heading5"/>
      </w:pPr>
      <w:proofErr w:type="gramStart"/>
      <w:r>
        <w:t>a</w:t>
      </w:r>
      <w:proofErr w:type="gramEnd"/>
      <w:r>
        <w:t xml:space="preserve"> request from a Data Subject to have access to that person's Personal Data; or</w:t>
      </w:r>
    </w:p>
    <w:p w:rsidR="00F807DC" w:rsidRDefault="00F807DC">
      <w:pPr>
        <w:pStyle w:val="Heading5"/>
      </w:pPr>
      <w:proofErr w:type="gramStart"/>
      <w:r>
        <w:t>a</w:t>
      </w:r>
      <w:proofErr w:type="gramEnd"/>
      <w:r>
        <w:t xml:space="preserve"> complaint or request relating to the Customer's obligations under the Data Protection Legislation;</w:t>
      </w:r>
    </w:p>
    <w:p w:rsidR="00F807DC" w:rsidRDefault="00F807DC">
      <w:pPr>
        <w:pStyle w:val="Heading4"/>
      </w:pPr>
      <w:proofErr w:type="gramStart"/>
      <w:r>
        <w:lastRenderedPageBreak/>
        <w:t>provide</w:t>
      </w:r>
      <w:proofErr w:type="gramEnd"/>
      <w:r>
        <w:t xml:space="preserve"> the Customer with full cooperation and assistance in relation to any complaint or request made, including by:</w:t>
      </w:r>
    </w:p>
    <w:p w:rsidR="00F807DC" w:rsidRDefault="00F807DC">
      <w:pPr>
        <w:pStyle w:val="Heading5"/>
      </w:pPr>
      <w:proofErr w:type="gramStart"/>
      <w:r>
        <w:t>providing</w:t>
      </w:r>
      <w:proofErr w:type="gramEnd"/>
      <w:r>
        <w:t xml:space="preserve"> the Customer with full details of the complaint or request;</w:t>
      </w:r>
    </w:p>
    <w:p w:rsidR="00F807DC" w:rsidRDefault="00F807DC">
      <w:pPr>
        <w:pStyle w:val="Heading5"/>
      </w:pPr>
      <w:proofErr w:type="gramStart"/>
      <w:r>
        <w:t>complying</w:t>
      </w:r>
      <w:proofErr w:type="gramEnd"/>
      <w:r>
        <w:t xml:space="preserve"> with a data access request within the relevant timescales set out in the Data Protection Legislation and in accordance with the Customer's instructions;</w:t>
      </w:r>
    </w:p>
    <w:p w:rsidR="00F807DC" w:rsidRDefault="00F807DC">
      <w:pPr>
        <w:pStyle w:val="Heading5"/>
      </w:pPr>
      <w:proofErr w:type="gramStart"/>
      <w:r>
        <w:t>providing</w:t>
      </w:r>
      <w:proofErr w:type="gramEnd"/>
      <w:r>
        <w:t xml:space="preserve"> the Customer with any Personal Data it holds in relation to a Data Subject (within the timescales required by the Customer); and</w:t>
      </w:r>
    </w:p>
    <w:p w:rsidR="00F807DC" w:rsidRDefault="00F807DC">
      <w:pPr>
        <w:pStyle w:val="Heading5"/>
      </w:pPr>
      <w:proofErr w:type="gramStart"/>
      <w:r>
        <w:t>providing</w:t>
      </w:r>
      <w:proofErr w:type="gramEnd"/>
      <w:r>
        <w:t xml:space="preserve"> the Customer with any information requested by the Customer;</w:t>
      </w:r>
    </w:p>
    <w:p w:rsidR="00F807DC" w:rsidRDefault="00F807DC">
      <w:pPr>
        <w:pStyle w:val="Heading4"/>
      </w:pPr>
      <w:r>
        <w:t xml:space="preserve">permit the Customer or the Customer Representative (subject to reasonable and appropriate confidentiality undertakings), to inspect and audit, the Supplier's data Processing activities (and/or those of its agents, subsidiaries and </w:t>
      </w:r>
      <w:r w:rsidR="00D116DA">
        <w:t>Sub-Contractors</w:t>
      </w:r>
      <w:r>
        <w:t>) and comply with all reasonable requests or directions by the Customer to enable the Customer to verify and/or procure that the Supplier is in full compliance with its obligations under this Contract;</w:t>
      </w:r>
    </w:p>
    <w:p w:rsidR="00F807DC" w:rsidRDefault="00F807DC">
      <w:pPr>
        <w:pStyle w:val="Heading4"/>
      </w:pPr>
      <w:proofErr w:type="gramStart"/>
      <w:r>
        <w:t>provide</w:t>
      </w:r>
      <w:proofErr w:type="gramEnd"/>
      <w:r>
        <w:t xml:space="preserve"> a written description of the technical and organisational methods employed by the Supplier for processing Personal Data (within the timescales required by the Customer); and</w:t>
      </w:r>
    </w:p>
    <w:p w:rsidR="00F807DC" w:rsidRDefault="00F807DC">
      <w:pPr>
        <w:pStyle w:val="Heading4"/>
      </w:pPr>
      <w:r>
        <w:t>[</w:t>
      </w:r>
      <w:proofErr w:type="gramStart"/>
      <w:r>
        <w:t>not</w:t>
      </w:r>
      <w:proofErr w:type="gramEnd"/>
      <w:r>
        <w:t xml:space="preserve"> Process or otherwise transfer any Personal Data outside the European Economic Area. If, after the Commencement Date, the Supplier (or any Sub-</w:t>
      </w:r>
      <w:r w:rsidR="001B18A6">
        <w:t>C</w:t>
      </w:r>
      <w:r>
        <w:t xml:space="preserve">ontractor) wishes to Process and/or transfer any Personal Data outside the </w:t>
      </w:r>
      <w:r w:rsidR="00C6196A">
        <w:t>UK</w:t>
      </w:r>
      <w:r>
        <w:t>, the following provisions shall apply:</w:t>
      </w:r>
    </w:p>
    <w:p w:rsidR="00F807DC" w:rsidRDefault="00F807DC">
      <w:pPr>
        <w:pStyle w:val="Heading5"/>
      </w:pPr>
      <w:proofErr w:type="gramStart"/>
      <w:r>
        <w:t>the</w:t>
      </w:r>
      <w:proofErr w:type="gramEnd"/>
      <w:r>
        <w:t xml:space="preserve"> Supplier shall submit a request for Variation to the Customer which shall be dealt with in accordance with the Variation Procedure and paragraph (b) to (d) below; </w:t>
      </w:r>
    </w:p>
    <w:p w:rsidR="00F807DC" w:rsidRDefault="00F807DC">
      <w:pPr>
        <w:pStyle w:val="Heading5"/>
        <w:keepNext/>
      </w:pPr>
      <w:proofErr w:type="gramStart"/>
      <w:r>
        <w:t>the</w:t>
      </w:r>
      <w:proofErr w:type="gramEnd"/>
      <w:r>
        <w:t xml:space="preserve"> Supplier shall set out in its request for a Variation details of the following:</w:t>
      </w:r>
    </w:p>
    <w:p w:rsidR="00F807DC" w:rsidRDefault="00F807DC">
      <w:pPr>
        <w:pStyle w:val="Heading6"/>
      </w:pPr>
      <w:proofErr w:type="gramStart"/>
      <w:r>
        <w:t>the</w:t>
      </w:r>
      <w:proofErr w:type="gramEnd"/>
      <w:r>
        <w:t xml:space="preserve"> Personal Data which will be Processed and/or transferred outside the European Economic Area; </w:t>
      </w:r>
    </w:p>
    <w:p w:rsidR="00F807DC" w:rsidRDefault="00F807DC">
      <w:pPr>
        <w:pStyle w:val="Heading6"/>
      </w:pPr>
      <w:proofErr w:type="gramStart"/>
      <w:r>
        <w:t>the</w:t>
      </w:r>
      <w:proofErr w:type="gramEnd"/>
      <w:r>
        <w:t xml:space="preserve"> country or countries in which the Personal Data will be Processed and/or to which the Personal Data will be transferred outside the European Economic Area; </w:t>
      </w:r>
    </w:p>
    <w:p w:rsidR="00F807DC" w:rsidRDefault="00F807DC">
      <w:pPr>
        <w:pStyle w:val="Heading6"/>
      </w:pPr>
      <w:proofErr w:type="gramStart"/>
      <w:r>
        <w:lastRenderedPageBreak/>
        <w:t>any</w:t>
      </w:r>
      <w:proofErr w:type="gramEnd"/>
      <w:r>
        <w:t xml:space="preserve"> </w:t>
      </w:r>
      <w:r w:rsidR="00D116DA">
        <w:t>Sub-Contractors</w:t>
      </w:r>
      <w:r>
        <w:t xml:space="preserve"> or other third parties who will be Processing and/or transferring Personal Data outside the European Economic Area; and</w:t>
      </w:r>
    </w:p>
    <w:p w:rsidR="00F807DC" w:rsidRDefault="00F807DC">
      <w:pPr>
        <w:pStyle w:val="Heading6"/>
      </w:pPr>
      <w:r>
        <w:t xml:space="preserve">how the Supplier will ensure an adequate level of protection and adequate safeguards (in accordance with the Data Protection Legislation and in particular so as to ensure the Customer’s compliance with the Data Protection Legislation) in respect of the Personal Data that will be Processed and/or transferred outside the European Economic Area; </w:t>
      </w:r>
    </w:p>
    <w:p w:rsidR="00F807DC" w:rsidRDefault="00F807DC">
      <w:pPr>
        <w:pStyle w:val="Heading5"/>
      </w:pPr>
      <w:r>
        <w:t>in providing and evaluating the request for Variation, the Parties shall ensure that they have regard to and comply with then-current Customer, Government and Information Commissioner Office policies, procedures, guidance and codes of practice on, and any approvals processes in connection with, the Processing and/or transfers of Personal Data outside the European Economic Area and/or overseas generally but, for the avoidance of doubt, the Customer may, in its absolute discretion, refuse to grant Approval of such Process and/or transfer any Personal Data outside the European Economic Area; and</w:t>
      </w:r>
    </w:p>
    <w:p w:rsidR="00F807DC" w:rsidRDefault="00F807DC">
      <w:pPr>
        <w:pStyle w:val="Heading5"/>
      </w:pPr>
      <w:proofErr w:type="gramStart"/>
      <w:r>
        <w:t>the</w:t>
      </w:r>
      <w:proofErr w:type="gramEnd"/>
      <w:r>
        <w:t xml:space="preserve"> Supplier shall comply with such other instructions and shall carry out such other actions as the Customer may notify in writing, including: </w:t>
      </w:r>
    </w:p>
    <w:p w:rsidR="00F807DC" w:rsidRDefault="00F807DC">
      <w:pPr>
        <w:pStyle w:val="Heading6"/>
      </w:pPr>
      <w:r>
        <w:t>incorporating standard and/or model Clauses (which are approved by the European Commission as offering adequate safeguards under the Data Protection Legislation) in this Contract or a separate data processing agreement between the parties; and</w:t>
      </w:r>
    </w:p>
    <w:p w:rsidR="00F807DC" w:rsidRDefault="00F807DC">
      <w:pPr>
        <w:pStyle w:val="Heading6"/>
      </w:pPr>
      <w:r>
        <w:t>procuring that any Sub-</w:t>
      </w:r>
      <w:r w:rsidR="001B18A6">
        <w:t>C</w:t>
      </w:r>
      <w:r>
        <w:t>ontractor or other third party who will be Processing and/or transferring the Personal Data outside the European Economic Area enters into a direct data processing agreement with the Customer on such terms as may be required by the Customer, which the Supplier acknowledges may include the incorporation of standard and/or model Clauses (which are approved by the European Commission as offering adequate safeguards under the Data Protection Legislation).]</w:t>
      </w:r>
    </w:p>
    <w:p w:rsidR="00F807DC" w:rsidRDefault="00F807DC">
      <w:pPr>
        <w:pStyle w:val="Heading3"/>
      </w:pPr>
      <w:r>
        <w:t>The Supplier shall comply at all times with the Data Protection Legislation and shall not perform its obligations under this Contract in such a way as to cause the Customer to breach any of its applicable obligations under the Data Protection Legislation.</w:t>
      </w:r>
    </w:p>
    <w:p w:rsidR="00F807DC" w:rsidRDefault="00F807DC">
      <w:pPr>
        <w:pStyle w:val="Heading3"/>
      </w:pPr>
      <w:r>
        <w:lastRenderedPageBreak/>
        <w:t>The Supplier acknowledges that, in the event that it breaches (or attempts or threatens to breach) its obligations relating to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rsidR="00F807DC" w:rsidRDefault="00F807DC">
      <w:pPr>
        <w:pStyle w:val="Heading3"/>
      </w:pPr>
      <w:bookmarkStart w:id="90" w:name="_Ref313368373"/>
      <w:r>
        <w:t xml:space="preserve">The Supplier shall, at all times during and after the Contract Period, indemnify the Customer and keep the Customer </w:t>
      </w:r>
      <w:r w:rsidR="00615538">
        <w:t xml:space="preserve">fully </w:t>
      </w:r>
      <w:r>
        <w:t>indemnified against all losses, damages, costs or expenses and other liabilities (including legal fees) incurred by, awarded against or agreed to be paid by the Customer arising from any breach of the Supplier's obligations under this Clause</w:t>
      </w:r>
      <w:r w:rsidR="00A129CF">
        <w:t xml:space="preserve"> 22.5</w:t>
      </w:r>
      <w:r>
        <w:t xml:space="preserve"> except and to the extent that such liabilities have resulted directly from the Customer's instructions.</w:t>
      </w:r>
      <w:bookmarkEnd w:id="90"/>
    </w:p>
    <w:p w:rsidR="00F807DC" w:rsidRDefault="00F807DC">
      <w:pPr>
        <w:pStyle w:val="Heading2"/>
        <w:keepNext/>
        <w:tabs>
          <w:tab w:val="num" w:pos="720"/>
        </w:tabs>
        <w:ind w:left="720"/>
        <w:rPr>
          <w:b/>
        </w:rPr>
      </w:pPr>
      <w:bookmarkStart w:id="91" w:name="_Ref313367753"/>
      <w:r>
        <w:rPr>
          <w:b/>
        </w:rPr>
        <w:t>Confidentiality</w:t>
      </w:r>
      <w:bookmarkEnd w:id="91"/>
    </w:p>
    <w:p w:rsidR="00F807DC" w:rsidRDefault="00F807DC">
      <w:pPr>
        <w:pStyle w:val="Heading3"/>
        <w:keepNext/>
      </w:pPr>
      <w:bookmarkStart w:id="92" w:name="_Ref313367575"/>
      <w:r>
        <w:t xml:space="preserve">Except to the extent set out in this Clause </w:t>
      </w:r>
      <w:r w:rsidR="009C3B8C">
        <w:fldChar w:fldCharType="begin"/>
      </w:r>
      <w:r>
        <w:instrText xml:space="preserve"> REF _Ref313367753 \w \h </w:instrText>
      </w:r>
      <w:r w:rsidR="009C3B8C">
        <w:fldChar w:fldCharType="separate"/>
      </w:r>
      <w:r w:rsidR="00F6103F">
        <w:t>22.6</w:t>
      </w:r>
      <w:r w:rsidR="009C3B8C">
        <w:fldChar w:fldCharType="end"/>
      </w:r>
      <w:r>
        <w:t xml:space="preserve"> or where disclosure is expressly permitted elsewhere in this Contract, each Party shall:</w:t>
      </w:r>
      <w:bookmarkEnd w:id="92"/>
    </w:p>
    <w:p w:rsidR="00F807DC" w:rsidRDefault="00F807DC">
      <w:pPr>
        <w:pStyle w:val="Heading4"/>
      </w:pPr>
      <w:proofErr w:type="gramStart"/>
      <w:r>
        <w:t>treat</w:t>
      </w:r>
      <w:proofErr w:type="gramEnd"/>
      <w:r>
        <w:t xml:space="preserve"> the other Party's Confidential Information as confidential and safeguard it accordingly; and</w:t>
      </w:r>
    </w:p>
    <w:p w:rsidR="00F807DC" w:rsidRDefault="00F807DC">
      <w:pPr>
        <w:pStyle w:val="Heading4"/>
      </w:pPr>
      <w:proofErr w:type="gramStart"/>
      <w:r>
        <w:t>not</w:t>
      </w:r>
      <w:proofErr w:type="gramEnd"/>
      <w:r>
        <w:t xml:space="preserve"> disclose the other Party's Confidential Information to any other person without the owner's prior written consent.</w:t>
      </w:r>
    </w:p>
    <w:p w:rsidR="00F807DC" w:rsidRDefault="00F807DC">
      <w:pPr>
        <w:pStyle w:val="Heading3"/>
        <w:keepNext/>
      </w:pPr>
      <w:r>
        <w:t xml:space="preserve">Clause </w:t>
      </w:r>
      <w:r w:rsidR="009C3B8C">
        <w:fldChar w:fldCharType="begin"/>
      </w:r>
      <w:r>
        <w:instrText xml:space="preserve"> REF _Ref313367575 \w \h </w:instrText>
      </w:r>
      <w:r w:rsidR="009C3B8C">
        <w:fldChar w:fldCharType="separate"/>
      </w:r>
      <w:r w:rsidR="00F6103F">
        <w:t>22.6.1</w:t>
      </w:r>
      <w:r w:rsidR="009C3B8C">
        <w:fldChar w:fldCharType="end"/>
      </w:r>
      <w:r>
        <w:t xml:space="preserve"> shall not apply to the extent that:</w:t>
      </w:r>
    </w:p>
    <w:p w:rsidR="00F807DC" w:rsidRDefault="00F807DC">
      <w:pPr>
        <w:pStyle w:val="Heading4"/>
      </w:pPr>
      <w:proofErr w:type="gramStart"/>
      <w:r>
        <w:t>such</w:t>
      </w:r>
      <w:proofErr w:type="gramEnd"/>
      <w:r>
        <w:t xml:space="preserve"> disclosure is a requirement of Law placed upon the Party making the disclosure, including any requirements for disclosure under the FOIA, Code of Practice on Access to Government Information or the Environmental Information Regulations pursuant to Clause </w:t>
      </w:r>
      <w:r w:rsidR="009C3B8C">
        <w:fldChar w:fldCharType="begin"/>
      </w:r>
      <w:r>
        <w:instrText xml:space="preserve"> REF _Ref313369975 \w \h </w:instrText>
      </w:r>
      <w:r w:rsidR="009C3B8C">
        <w:fldChar w:fldCharType="separate"/>
      </w:r>
      <w:r w:rsidR="00F6103F">
        <w:t>22.8</w:t>
      </w:r>
      <w:r w:rsidR="009C3B8C">
        <w:fldChar w:fldCharType="end"/>
      </w:r>
      <w:r>
        <w:t xml:space="preserve"> (Freedom of Information);</w:t>
      </w:r>
    </w:p>
    <w:p w:rsidR="00F807DC" w:rsidRDefault="00F807DC">
      <w:pPr>
        <w:pStyle w:val="Heading4"/>
      </w:pPr>
      <w:proofErr w:type="gramStart"/>
      <w:r>
        <w:t>such</w:t>
      </w:r>
      <w:proofErr w:type="gramEnd"/>
      <w:r>
        <w:t xml:space="preserve"> information was in the possession of the Party making the disclosure without obligation of confidentiality prior to its disclosure by the information owner; </w:t>
      </w:r>
    </w:p>
    <w:p w:rsidR="00F807DC" w:rsidRDefault="00F807DC">
      <w:pPr>
        <w:pStyle w:val="Heading4"/>
      </w:pPr>
      <w:proofErr w:type="gramStart"/>
      <w:r>
        <w:t>such</w:t>
      </w:r>
      <w:proofErr w:type="gramEnd"/>
      <w:r>
        <w:t xml:space="preserve"> information was obtained from a third party without obligation of confidentiality;</w:t>
      </w:r>
    </w:p>
    <w:p w:rsidR="00F807DC" w:rsidRDefault="00F807DC">
      <w:pPr>
        <w:pStyle w:val="Heading4"/>
      </w:pPr>
      <w:proofErr w:type="gramStart"/>
      <w:r>
        <w:t>such</w:t>
      </w:r>
      <w:proofErr w:type="gramEnd"/>
      <w:r>
        <w:t xml:space="preserve"> information was already in the public domain at the time of disclosure otherwise than by a breach of this Contract; or</w:t>
      </w:r>
    </w:p>
    <w:p w:rsidR="00F807DC" w:rsidRDefault="00F807DC">
      <w:pPr>
        <w:pStyle w:val="Heading4"/>
      </w:pPr>
      <w:proofErr w:type="gramStart"/>
      <w:r>
        <w:t>it</w:t>
      </w:r>
      <w:proofErr w:type="gramEnd"/>
      <w:r>
        <w:t xml:space="preserve"> is independently developed without access to the other Party's Confidential Information.</w:t>
      </w:r>
    </w:p>
    <w:p w:rsidR="00F807DC" w:rsidRDefault="00F807DC">
      <w:pPr>
        <w:pStyle w:val="Heading3"/>
      </w:pPr>
      <w:r>
        <w:t xml:space="preserve">The Supplier may only disclose the Customer's Confidential Information to the Staff who are directly involved in the provision of the Services and who need to know the information, and shall ensure that such Staff </w:t>
      </w:r>
      <w:proofErr w:type="gramStart"/>
      <w:r>
        <w:t>are</w:t>
      </w:r>
      <w:proofErr w:type="gramEnd"/>
      <w:r>
        <w:t xml:space="preserve"> aware of and shall comply with these obligations as to confidentiality.</w:t>
      </w:r>
    </w:p>
    <w:p w:rsidR="00F807DC" w:rsidRDefault="00F807DC">
      <w:pPr>
        <w:pStyle w:val="Heading3"/>
      </w:pPr>
      <w:r>
        <w:lastRenderedPageBreak/>
        <w:t>The Supplier shall not, and shall procure that the Staff do not, use any of the Customer's Confidential Information received otherwise than for the purposes of this Contract.</w:t>
      </w:r>
    </w:p>
    <w:p w:rsidR="00F807DC" w:rsidRDefault="00F807DC">
      <w:pPr>
        <w:pStyle w:val="Heading3"/>
      </w:pPr>
      <w:r>
        <w:t>At the written request of the Customer, the Supplier shall procure that those members of Staff identified in the Customer's notice sign a confidentiality undertaking prior to commencing any work in accordance with this Contract.</w:t>
      </w:r>
    </w:p>
    <w:p w:rsidR="00F807DC" w:rsidRDefault="00F807DC">
      <w:pPr>
        <w:pStyle w:val="Heading3"/>
      </w:pPr>
      <w:bookmarkStart w:id="93" w:name="_Ref313367805"/>
      <w:r>
        <w:t>In the event that any default, act or omission of any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bookmarkEnd w:id="93"/>
    </w:p>
    <w:p w:rsidR="00F807DC" w:rsidRDefault="00F807DC">
      <w:pPr>
        <w:pStyle w:val="Heading3"/>
      </w:pPr>
      <w:bookmarkStart w:id="94" w:name="_Ref313367748"/>
      <w:r>
        <w:t>Nothing in this Contract shall prevent the Customer from disclosing the Supplier's Confidential Information (including the Management Information obtained under Clause</w:t>
      </w:r>
      <w:r w:rsidR="00615538">
        <w:t xml:space="preserve"> 15 of the Framework Agreement</w:t>
      </w:r>
      <w:r>
        <w:t>):</w:t>
      </w:r>
      <w:bookmarkEnd w:id="94"/>
    </w:p>
    <w:p w:rsidR="00F807DC" w:rsidRDefault="00F807DC">
      <w:pPr>
        <w:pStyle w:val="Heading4"/>
      </w:pPr>
      <w:proofErr w:type="gramStart"/>
      <w:r>
        <w:t>to</w:t>
      </w:r>
      <w:proofErr w:type="gramEnd"/>
      <w:r>
        <w:t xml:space="preserve"> any Crown body or any other Contracting </w:t>
      </w:r>
      <w:r w:rsidR="00615538">
        <w:t>Body</w:t>
      </w:r>
      <w:r>
        <w:t xml:space="preserve">. All Crown bodies or Contracting </w:t>
      </w:r>
      <w:r w:rsidR="002D306F">
        <w:t>Bodies</w:t>
      </w:r>
      <w:r>
        <w:t xml:space="preserve">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w:t>
      </w:r>
      <w:r w:rsidR="002D306F">
        <w:t>Bod</w:t>
      </w:r>
      <w:r>
        <w:t>y;</w:t>
      </w:r>
    </w:p>
    <w:p w:rsidR="00F807DC" w:rsidRDefault="00F807DC">
      <w:pPr>
        <w:pStyle w:val="Heading4"/>
      </w:pPr>
      <w:proofErr w:type="gramStart"/>
      <w:r>
        <w:t>to</w:t>
      </w:r>
      <w:proofErr w:type="gramEnd"/>
      <w:r>
        <w:t xml:space="preserve"> any consultant, contractor or other person engaged by the Customer or any person conducting an Office of Government Commerce gateway review;</w:t>
      </w:r>
    </w:p>
    <w:p w:rsidR="00F807DC" w:rsidRDefault="00F807DC">
      <w:pPr>
        <w:pStyle w:val="Heading4"/>
      </w:pPr>
      <w:proofErr w:type="gramStart"/>
      <w:r>
        <w:t>for</w:t>
      </w:r>
      <w:proofErr w:type="gramEnd"/>
      <w:r>
        <w:t xml:space="preserve"> the purpose of the examination and certification of the Customer's accounts; or</w:t>
      </w:r>
    </w:p>
    <w:p w:rsidR="00F807DC" w:rsidRDefault="00F807DC">
      <w:pPr>
        <w:pStyle w:val="Heading4"/>
      </w:pPr>
      <w:proofErr w:type="gramStart"/>
      <w:r>
        <w:t>for</w:t>
      </w:r>
      <w:proofErr w:type="gramEnd"/>
      <w:r>
        <w:t xml:space="preserve"> any examination pursuant to Section 6(1) of the National Audit Act 1983 of the economy, efficiency and effectiveness with which the Customer has used its resources.</w:t>
      </w:r>
    </w:p>
    <w:p w:rsidR="00F807DC" w:rsidRDefault="00F807DC">
      <w:pPr>
        <w:pStyle w:val="Heading3"/>
      </w:pPr>
      <w:r>
        <w:t xml:space="preserve">The Customer shall use all reasonable endeavours to ensure that any government department, Contracting </w:t>
      </w:r>
      <w:r w:rsidR="002D306F">
        <w:t>Body</w:t>
      </w:r>
      <w:r w:rsidR="00BE74B1">
        <w:t xml:space="preserve">, </w:t>
      </w:r>
      <w:r>
        <w:t>employee, third party or Sub-</w:t>
      </w:r>
      <w:r w:rsidR="001B18A6">
        <w:t>C</w:t>
      </w:r>
      <w:r>
        <w:t xml:space="preserve">ontractor to whom the Supplier's Confidential Information is disclosed pursuant to Clause </w:t>
      </w:r>
      <w:r w:rsidR="009C3B8C">
        <w:fldChar w:fldCharType="begin"/>
      </w:r>
      <w:r>
        <w:instrText xml:space="preserve"> REF _Ref313367748 \w \h </w:instrText>
      </w:r>
      <w:r w:rsidR="009C3B8C">
        <w:fldChar w:fldCharType="separate"/>
      </w:r>
      <w:r w:rsidR="00F6103F">
        <w:t>22.6.7</w:t>
      </w:r>
      <w:r w:rsidR="009C3B8C">
        <w:fldChar w:fldCharType="end"/>
      </w:r>
      <w:r>
        <w:t xml:space="preserve"> is made aware of the Customer's obligations of confidentiality. </w:t>
      </w:r>
    </w:p>
    <w:p w:rsidR="00F807DC" w:rsidRDefault="00F807DC">
      <w:pPr>
        <w:pStyle w:val="Heading3"/>
      </w:pPr>
      <w:r>
        <w:lastRenderedPageBreak/>
        <w:t xml:space="preserve">Nothing in this Clause </w:t>
      </w:r>
      <w:r w:rsidR="009C3B8C">
        <w:fldChar w:fldCharType="begin"/>
      </w:r>
      <w:r>
        <w:instrText xml:space="preserve"> REF _Ref313367753 \w \h </w:instrText>
      </w:r>
      <w:r w:rsidR="009C3B8C">
        <w:fldChar w:fldCharType="separate"/>
      </w:r>
      <w:r w:rsidR="00F6103F">
        <w:t>22.6</w:t>
      </w:r>
      <w:r w:rsidR="009C3B8C">
        <w:fldChar w:fldCharType="end"/>
      </w:r>
      <w:r>
        <w:t xml:space="preserve"> shall prevent either </w:t>
      </w:r>
      <w:r w:rsidR="002D306F">
        <w:t>P</w:t>
      </w:r>
      <w:r>
        <w:t xml:space="preserve">arty from using any techniques, ideas or Know-How gained during the performance of the Contract in the course of its normal business to the extent that this use does not result in a disclosure of the other </w:t>
      </w:r>
      <w:r w:rsidR="002D306F">
        <w:t>P</w:t>
      </w:r>
      <w:r>
        <w:t>arty's Confidential Information or an infringement of IPR.</w:t>
      </w:r>
    </w:p>
    <w:p w:rsidR="00F807DC" w:rsidRDefault="00F807DC">
      <w:pPr>
        <w:pStyle w:val="Heading3"/>
      </w:pPr>
      <w:r>
        <w:t xml:space="preserve">In the event that the Supplier fails to comply with Clause </w:t>
      </w:r>
      <w:r w:rsidR="009C3B8C">
        <w:fldChar w:fldCharType="begin"/>
      </w:r>
      <w:r>
        <w:instrText xml:space="preserve"> REF _Ref313367575 \w \h </w:instrText>
      </w:r>
      <w:r w:rsidR="009C3B8C">
        <w:fldChar w:fldCharType="separate"/>
      </w:r>
      <w:r w:rsidR="00F6103F">
        <w:t>22.6.1</w:t>
      </w:r>
      <w:r w:rsidR="009C3B8C">
        <w:fldChar w:fldCharType="end"/>
      </w:r>
      <w:r>
        <w:t xml:space="preserve"> to Clause </w:t>
      </w:r>
      <w:r w:rsidR="009C3B8C">
        <w:fldChar w:fldCharType="begin"/>
      </w:r>
      <w:r>
        <w:instrText xml:space="preserve"> REF _Ref313367805 \w \h </w:instrText>
      </w:r>
      <w:r w:rsidR="009C3B8C">
        <w:fldChar w:fldCharType="separate"/>
      </w:r>
      <w:r w:rsidR="00F6103F">
        <w:t>22.6.6</w:t>
      </w:r>
      <w:r w:rsidR="009C3B8C">
        <w:fldChar w:fldCharType="end"/>
      </w:r>
      <w:r>
        <w:t>, the Customer reserves the right to terminate this Contract with immediate effect by notice in writing.</w:t>
      </w:r>
    </w:p>
    <w:p w:rsidR="00F807DC" w:rsidRDefault="00F807DC">
      <w:pPr>
        <w:pStyle w:val="Heading3"/>
      </w:pPr>
      <w:r>
        <w:t xml:space="preserve">In order to ensure that no unauthorised person gains access to any Confidential Information or any data obtained in performance of this Contract, the Supplier undertakes to maintain adequate security arrangements that meet the requirements of Good Industry Practice.  </w:t>
      </w:r>
    </w:p>
    <w:p w:rsidR="00F807DC" w:rsidRDefault="00F807DC">
      <w:pPr>
        <w:pStyle w:val="Heading2"/>
        <w:keepNext/>
        <w:tabs>
          <w:tab w:val="num" w:pos="720"/>
        </w:tabs>
        <w:ind w:left="720"/>
        <w:rPr>
          <w:b/>
        </w:rPr>
      </w:pPr>
      <w:bookmarkStart w:id="95" w:name="_Ref313369966"/>
      <w:r>
        <w:rPr>
          <w:b/>
        </w:rPr>
        <w:t>Official Secrets Acts 1911 to 1989, section 182 of the Finance Act 1989</w:t>
      </w:r>
      <w:bookmarkEnd w:id="95"/>
    </w:p>
    <w:p w:rsidR="00F807DC" w:rsidRDefault="00F807DC">
      <w:pPr>
        <w:pStyle w:val="Heading3"/>
      </w:pPr>
      <w:r>
        <w:t xml:space="preserve">The Supplier shall comply with and shall ensure that its Staff </w:t>
      </w:r>
      <w:proofErr w:type="gramStart"/>
      <w:r>
        <w:t>comply</w:t>
      </w:r>
      <w:proofErr w:type="gramEnd"/>
      <w:r>
        <w:t xml:space="preserve"> with, the provisions of:</w:t>
      </w:r>
    </w:p>
    <w:p w:rsidR="00F807DC" w:rsidRDefault="00F807DC">
      <w:pPr>
        <w:pStyle w:val="Heading4"/>
      </w:pPr>
      <w:proofErr w:type="gramStart"/>
      <w:r>
        <w:t>the</w:t>
      </w:r>
      <w:proofErr w:type="gramEnd"/>
      <w:r>
        <w:t xml:space="preserve"> Official Secrets Acts 1911 to 1989; and</w:t>
      </w:r>
    </w:p>
    <w:p w:rsidR="00F807DC" w:rsidRDefault="00F807DC">
      <w:pPr>
        <w:pStyle w:val="Heading4"/>
      </w:pPr>
      <w:proofErr w:type="gramStart"/>
      <w:r>
        <w:t>Section 182 of the Finance Act 1989.</w:t>
      </w:r>
      <w:proofErr w:type="gramEnd"/>
    </w:p>
    <w:p w:rsidR="00F807DC" w:rsidRDefault="00F807DC">
      <w:pPr>
        <w:pStyle w:val="Heading3"/>
      </w:pPr>
      <w:r>
        <w:t>In the event that the Supplier or its Staff fail to comply with this Clause</w:t>
      </w:r>
      <w:r w:rsidR="00A129CF">
        <w:t xml:space="preserve"> 22.7</w:t>
      </w:r>
      <w:r>
        <w:t>, the Customer reserves the right to terminate the Contract by giving notice in writing to the Supplier.</w:t>
      </w:r>
    </w:p>
    <w:p w:rsidR="00F807DC" w:rsidRDefault="00F807DC">
      <w:pPr>
        <w:pStyle w:val="Heading2"/>
        <w:keepNext/>
        <w:tabs>
          <w:tab w:val="num" w:pos="720"/>
        </w:tabs>
        <w:ind w:left="720"/>
        <w:rPr>
          <w:b/>
        </w:rPr>
      </w:pPr>
      <w:bookmarkStart w:id="96" w:name="_Ref313369975"/>
      <w:r>
        <w:rPr>
          <w:b/>
        </w:rPr>
        <w:t>Freedom of Information</w:t>
      </w:r>
      <w:bookmarkEnd w:id="96"/>
    </w:p>
    <w:p w:rsidR="00F807DC" w:rsidRDefault="00F807DC">
      <w:pPr>
        <w:pStyle w:val="Heading3"/>
      </w:pPr>
      <w:r>
        <w:t>The Supplier acknowledges that the Customer is subject to the requirements of the FOIA and the Environmental Information Regulations and shall assist and cooperate with the Customer to enable the Customer to comply with its Information disclosure obligations.</w:t>
      </w:r>
    </w:p>
    <w:p w:rsidR="00F807DC" w:rsidRDefault="00F807DC">
      <w:pPr>
        <w:pStyle w:val="Heading3"/>
        <w:keepNext/>
      </w:pPr>
      <w:r>
        <w:t xml:space="preserve">The Supplier shall and shall procure that its </w:t>
      </w:r>
      <w:r w:rsidR="00D116DA">
        <w:t>Sub-Contractors</w:t>
      </w:r>
      <w:r>
        <w:t xml:space="preserve"> shall:</w:t>
      </w:r>
    </w:p>
    <w:p w:rsidR="00F807DC" w:rsidRDefault="00F807DC">
      <w:pPr>
        <w:pStyle w:val="Heading4"/>
      </w:pPr>
      <w:proofErr w:type="gramStart"/>
      <w:r>
        <w:t>transfer</w:t>
      </w:r>
      <w:proofErr w:type="gramEnd"/>
      <w:r>
        <w:t xml:space="preserve"> to the Customer all Requests for Information that it receives as soon as practicable and in any event within two (2) Working Days of receiving a Request for Information;</w:t>
      </w:r>
    </w:p>
    <w:p w:rsidR="00F807DC" w:rsidRDefault="00F807DC">
      <w:pPr>
        <w:pStyle w:val="Heading4"/>
      </w:pPr>
      <w:proofErr w:type="gramStart"/>
      <w:r>
        <w:t>provide</w:t>
      </w:r>
      <w:proofErr w:type="gramEnd"/>
      <w:r>
        <w:t xml:space="preserve"> the Customer with a copy of all Information in its possession, or control in the form that the Customer requires within five (5) Working Days (or such other period as the Customer may specify) of the Customer's request; and</w:t>
      </w:r>
    </w:p>
    <w:p w:rsidR="00F807DC" w:rsidRDefault="00F807DC">
      <w:pPr>
        <w:pStyle w:val="Heading4"/>
      </w:pPr>
      <w:proofErr w:type="gramStart"/>
      <w:r>
        <w:t>provide</w:t>
      </w:r>
      <w:proofErr w:type="gramEnd"/>
      <w: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rsidR="00F807DC" w:rsidRDefault="00F807DC">
      <w:pPr>
        <w:pStyle w:val="Heading3"/>
      </w:pPr>
      <w:r>
        <w:t xml:space="preserve">The Customer shall be responsible for determining in its absolute discretion and notwithstanding any other provision in this Contract or any </w:t>
      </w:r>
      <w:r>
        <w:lastRenderedPageBreak/>
        <w:t>other Contract whether the Commercially Sensitive Information and/or any other Information is exempt from disclosure in accordance with the provisions of the FOIA or the Environmental Information Regulations.</w:t>
      </w:r>
    </w:p>
    <w:p w:rsidR="00F807DC" w:rsidRDefault="00F807DC">
      <w:pPr>
        <w:pStyle w:val="Heading3"/>
      </w:pPr>
      <w:r>
        <w:t>In no event shall the Supplier respond directly to a Request for Information unless authorised in writing to do so by the Customer.</w:t>
      </w:r>
    </w:p>
    <w:p w:rsidR="00F807DC" w:rsidRDefault="00F807DC">
      <w:pPr>
        <w:pStyle w:val="Heading3"/>
      </w:pPr>
      <w:bookmarkStart w:id="97" w:name="_Ref313368004"/>
      <w:r>
        <w:t xml:space="preserve">The Supplier acknowledges that (notwithstanding the provisions of Clause </w:t>
      </w:r>
      <w:r w:rsidR="009C3B8C">
        <w:fldChar w:fldCharType="begin"/>
      </w:r>
      <w:r>
        <w:instrText xml:space="preserve"> REF _Ref313367753 \w \h </w:instrText>
      </w:r>
      <w:r w:rsidR="009C3B8C">
        <w:fldChar w:fldCharType="separate"/>
      </w:r>
      <w:r w:rsidR="00F6103F">
        <w:t>22.6</w:t>
      </w:r>
      <w:r w:rsidR="009C3B8C">
        <w:fldChar w:fldCharType="end"/>
      </w:r>
      <w:r>
        <w:t>) the Customer may, acting in accordance with the Department of Constitutional Affairs’ Code of Practice on the Discharge of the Functions of Public Authorities under Part 1 of the Freedom of Information Act 2000 (</w:t>
      </w:r>
      <w:r>
        <w:rPr>
          <w:b/>
        </w:rPr>
        <w:t>"the Code"</w:t>
      </w:r>
      <w:r>
        <w:t>), be obliged under the FOIA, or the Environmental Information Regulations to disclose information concerning the Supplier or the Services:</w:t>
      </w:r>
      <w:bookmarkEnd w:id="97"/>
    </w:p>
    <w:p w:rsidR="00F807DC" w:rsidRDefault="00F807DC">
      <w:pPr>
        <w:pStyle w:val="Heading4"/>
      </w:pPr>
      <w:proofErr w:type="gramStart"/>
      <w:r>
        <w:t>in</w:t>
      </w:r>
      <w:proofErr w:type="gramEnd"/>
      <w:r>
        <w:t xml:space="preserve"> certain circumstances without consulting the Supplier; or</w:t>
      </w:r>
    </w:p>
    <w:p w:rsidR="00F807DC" w:rsidRDefault="00F807DC">
      <w:pPr>
        <w:pStyle w:val="Heading4"/>
      </w:pPr>
      <w:proofErr w:type="gramStart"/>
      <w:r>
        <w:t>following</w:t>
      </w:r>
      <w:proofErr w:type="gramEnd"/>
      <w:r>
        <w:t xml:space="preserve"> consultation with the Supplier and having taken their views into account,</w:t>
      </w:r>
    </w:p>
    <w:p w:rsidR="00F807DC" w:rsidRDefault="00F807DC">
      <w:pPr>
        <w:pStyle w:val="BodyTextIndent"/>
      </w:pPr>
      <w:r>
        <w:t xml:space="preserve">provided always that where Clause </w:t>
      </w:r>
      <w:r w:rsidR="009C3B8C">
        <w:fldChar w:fldCharType="begin"/>
      </w:r>
      <w:r w:rsidR="00621B53">
        <w:instrText xml:space="preserve"> REF _Ref313368004 \w \h </w:instrText>
      </w:r>
      <w:r w:rsidR="009C3B8C">
        <w:fldChar w:fldCharType="separate"/>
      </w:r>
      <w:r w:rsidR="00F6103F">
        <w:t>22.8.5</w:t>
      </w:r>
      <w:r w:rsidR="009C3B8C">
        <w:fldChar w:fldCharType="end"/>
      </w:r>
      <w:r>
        <w:t xml:space="preserve"> applies the Customer shall, in accordance with any recommendations of the Code, take reasonable steps, where appropriate, to give the Supplier advanced notice, or failing that, to draw the disclosure to the Supplier's attention after any such disclosure.</w:t>
      </w:r>
    </w:p>
    <w:p w:rsidR="00F807DC" w:rsidRDefault="00F807DC">
      <w:pPr>
        <w:pStyle w:val="Heading3"/>
      </w:pPr>
      <w:r>
        <w:t>The Supplier shall ensure that all Information is retained for disclosure in accordance with the provisions of this Contract and in any event in accordance with the requirements of Good Industry Practice and shall permit the Customer to inspect such records as requested from time to time.</w:t>
      </w:r>
    </w:p>
    <w:p w:rsidR="00F807DC" w:rsidRDefault="00F807DC">
      <w:pPr>
        <w:pStyle w:val="Heading3"/>
      </w:pPr>
      <w:r>
        <w:t xml:space="preserve">The Supplier acknowledges that the Commercially Sensitive Information is of indicative value only and that the Customer may be obliged to disclose it in accordance with Clause </w:t>
      </w:r>
      <w:r w:rsidR="009C3B8C">
        <w:fldChar w:fldCharType="begin"/>
      </w:r>
      <w:r>
        <w:instrText xml:space="preserve"> REF _Ref313368004 \w \h </w:instrText>
      </w:r>
      <w:r w:rsidR="009C3B8C">
        <w:fldChar w:fldCharType="separate"/>
      </w:r>
      <w:r w:rsidR="00F6103F">
        <w:t>22.8.5</w:t>
      </w:r>
      <w:r w:rsidR="009C3B8C">
        <w:fldChar w:fldCharType="end"/>
      </w:r>
      <w:r>
        <w:t>.</w:t>
      </w:r>
    </w:p>
    <w:p w:rsidR="00F807DC" w:rsidRDefault="00F807DC">
      <w:pPr>
        <w:pStyle w:val="Heading2"/>
        <w:keepNext/>
        <w:tabs>
          <w:tab w:val="num" w:pos="720"/>
        </w:tabs>
        <w:ind w:left="720"/>
        <w:rPr>
          <w:b/>
        </w:rPr>
      </w:pPr>
      <w:r>
        <w:rPr>
          <w:b/>
        </w:rPr>
        <w:t>Transparency</w:t>
      </w:r>
    </w:p>
    <w:p w:rsidR="00F807DC" w:rsidRDefault="00F807DC">
      <w:pPr>
        <w:pStyle w:val="Heading3"/>
      </w:pPr>
      <w:r>
        <w:t xml:space="preserve">The Parties acknowledge that, except for any information which is exempt from disclosure in accordance with the provisions of the FOIA, the content of this Contract is not Confidential Information.  The Customer shall be responsible for determining in its absolute discretion whether any of the content of the Contract is exempt from disclosure in accordance with the provisions of the FOIA.  </w:t>
      </w:r>
    </w:p>
    <w:p w:rsidR="00F807DC" w:rsidRDefault="00F807DC">
      <w:pPr>
        <w:pStyle w:val="Heading3"/>
      </w:pPr>
      <w:r>
        <w:t xml:space="preserve">Notwithstanding any other term of this Contract, the Supplier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rsidR="00F807DC" w:rsidRDefault="00F807DC">
      <w:pPr>
        <w:pStyle w:val="Heading3"/>
      </w:pPr>
      <w:r>
        <w:t xml:space="preserve">The Customer may consult with the Supplier to inform its decision regarding any redactions but the Customer shall have the final decision in its absolute discretion.  </w:t>
      </w:r>
    </w:p>
    <w:p w:rsidR="00F807DC" w:rsidRDefault="00F807DC">
      <w:pPr>
        <w:pStyle w:val="Heading3"/>
      </w:pPr>
      <w:r>
        <w:lastRenderedPageBreak/>
        <w:t>The Supplier shall assist and cooperate with the Customer to enable the Customer to publish this Contract.</w:t>
      </w:r>
    </w:p>
    <w:p w:rsidR="00F807DC" w:rsidRDefault="00F807DC">
      <w:pPr>
        <w:pStyle w:val="Heading1"/>
        <w:keepNext/>
      </w:pPr>
      <w:bookmarkStart w:id="98" w:name="_Ref313372170"/>
      <w:bookmarkStart w:id="99" w:name="_Toc444843176"/>
      <w:r>
        <w:t>WARRANTIES AND REPRESENTATIONS</w:t>
      </w:r>
      <w:bookmarkEnd w:id="98"/>
      <w:bookmarkEnd w:id="99"/>
    </w:p>
    <w:p w:rsidR="00F807DC" w:rsidRDefault="00F807DC">
      <w:pPr>
        <w:pStyle w:val="Heading2"/>
        <w:keepNext/>
        <w:tabs>
          <w:tab w:val="num" w:pos="720"/>
        </w:tabs>
        <w:ind w:left="720"/>
      </w:pPr>
      <w:bookmarkStart w:id="100" w:name="_Ref313368273"/>
      <w:r>
        <w:t>The Supplier warrants, represents and undertakes to the Customer that:</w:t>
      </w:r>
      <w:bookmarkEnd w:id="100"/>
    </w:p>
    <w:p w:rsidR="00F807DC" w:rsidRDefault="00F807DC">
      <w:pPr>
        <w:pStyle w:val="Heading3"/>
      </w:pPr>
      <w:proofErr w:type="gramStart"/>
      <w:r>
        <w:t>it</w:t>
      </w:r>
      <w:proofErr w:type="gramEnd"/>
      <w:r>
        <w:t xml:space="preserve"> has full capacity and authority and all necessary consents licences, permissions (statutory, regulatory, contractual or otherwise) (including where its procedures so require, the consent of its Parent Company) to enter into and perform its obligations under the Contract;</w:t>
      </w:r>
    </w:p>
    <w:p w:rsidR="00F807DC" w:rsidRDefault="00F807DC">
      <w:pPr>
        <w:pStyle w:val="Heading3"/>
      </w:pPr>
      <w:proofErr w:type="gramStart"/>
      <w:r>
        <w:t>the</w:t>
      </w:r>
      <w:proofErr w:type="gramEnd"/>
      <w:r>
        <w:t xml:space="preserve"> Contract is executed by a duly authorised representative of the Supplier;</w:t>
      </w:r>
    </w:p>
    <w:p w:rsidR="00F807DC" w:rsidRDefault="00F807DC">
      <w:pPr>
        <w:pStyle w:val="Heading3"/>
      </w:pPr>
      <w:proofErr w:type="gramStart"/>
      <w:r>
        <w:t>in</w:t>
      </w:r>
      <w:proofErr w:type="gramEnd"/>
      <w:r>
        <w:t xml:space="preserve"> entering the Contract it has not committed any Fraud;</w:t>
      </w:r>
    </w:p>
    <w:p w:rsidR="00F807DC" w:rsidRDefault="00F807DC">
      <w:pPr>
        <w:pStyle w:val="Heading3"/>
      </w:pPr>
      <w:proofErr w:type="gramStart"/>
      <w:r>
        <w:t>it</w:t>
      </w:r>
      <w:proofErr w:type="gramEnd"/>
      <w:r>
        <w:t xml:space="preserve"> has not committed any offence under the Prevention of Corruption Acts 1889 to 1916, or the Bribery Act 2010;</w:t>
      </w:r>
    </w:p>
    <w:p w:rsidR="00F807DC" w:rsidRDefault="00F807DC">
      <w:pPr>
        <w:pStyle w:val="Heading3"/>
      </w:pPr>
      <w:proofErr w:type="gramStart"/>
      <w:r>
        <w:t>this</w:t>
      </w:r>
      <w:proofErr w:type="gramEnd"/>
      <w:r>
        <w:t xml:space="preserve"> Contract shall be performed in compliance with all Laws (as amended from time to time) and all applicable Standards;</w:t>
      </w:r>
    </w:p>
    <w:p w:rsidR="00F807DC" w:rsidRDefault="00F807DC">
      <w:pPr>
        <w:pStyle w:val="Heading3"/>
      </w:pPr>
      <w:r>
        <w:t>as at the Commencement Date, all information, statements and representations contained in the Tender for the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rsidR="00F807DC" w:rsidRDefault="00F807DC">
      <w:pPr>
        <w:pStyle w:val="Heading3"/>
      </w:pPr>
      <w:proofErr w:type="gramStart"/>
      <w:r>
        <w:t>no</w:t>
      </w:r>
      <w:proofErr w:type="gramEnd"/>
      <w: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rsidR="00F807DC" w:rsidRDefault="00F807DC">
      <w:pPr>
        <w:pStyle w:val="Heading3"/>
      </w:pPr>
      <w:proofErr w:type="gramStart"/>
      <w:r>
        <w:t>it</w:t>
      </w:r>
      <w:proofErr w:type="gramEnd"/>
      <w:r>
        <w:t xml:space="preserve"> is not subject to any contractual obligation, compliance with which is likely to have an adverse effect on its ability to perform its obligations under the Contract; </w:t>
      </w:r>
    </w:p>
    <w:p w:rsidR="00F807DC" w:rsidRDefault="00F807DC">
      <w:pPr>
        <w:pStyle w:val="Heading3"/>
      </w:pPr>
      <w: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rsidR="00F807DC" w:rsidRDefault="00F807DC">
      <w:pPr>
        <w:pStyle w:val="Heading3"/>
      </w:pPr>
      <w:proofErr w:type="gramStart"/>
      <w:r>
        <w:t>it</w:t>
      </w:r>
      <w:proofErr w:type="gramEnd"/>
      <w:r>
        <w:t xml:space="preserve"> owns, has obtained or is able to obtain valid licences for all Intellectual Property Rights that are necessary for the performance of its obligations under the Contract and shall maintain the same in full force and effect;</w:t>
      </w:r>
    </w:p>
    <w:p w:rsidR="00F807DC" w:rsidRDefault="00F807DC">
      <w:pPr>
        <w:pStyle w:val="Heading2"/>
        <w:keepNext/>
        <w:tabs>
          <w:tab w:val="num" w:pos="720"/>
        </w:tabs>
        <w:ind w:left="720"/>
      </w:pPr>
      <w:r>
        <w:lastRenderedPageBreak/>
        <w:t>The Supplier warrants represents and undertakes to the Customer that:</w:t>
      </w:r>
    </w:p>
    <w:p w:rsidR="00F807DC" w:rsidRDefault="00F807DC">
      <w:pPr>
        <w:pStyle w:val="Heading3"/>
      </w:pPr>
      <w:proofErr w:type="gramStart"/>
      <w:r>
        <w:t>the</w:t>
      </w:r>
      <w:proofErr w:type="gramEnd"/>
      <w:r>
        <w:t xml:space="preserve"> Services shall be provided and carried out by appropriately experienced, qualified and trained Staff with all due skill, care and diligence;</w:t>
      </w:r>
    </w:p>
    <w:p w:rsidR="00F807DC" w:rsidRDefault="00F807DC">
      <w:pPr>
        <w:pStyle w:val="Heading3"/>
      </w:pPr>
      <w:proofErr w:type="gramStart"/>
      <w:r>
        <w:t>it</w:t>
      </w:r>
      <w:proofErr w:type="gramEnd"/>
      <w:r>
        <w:t xml:space="preserve"> shall discharge its obligations hereunder (including the provision of the Services) with all due skill, care and diligence including in accordance with Good Industry Practice and its own established internal procedures; </w:t>
      </w:r>
    </w:p>
    <w:p w:rsidR="00F807DC" w:rsidRDefault="00F807DC">
      <w:pPr>
        <w:pStyle w:val="Heading3"/>
        <w:keepNext/>
      </w:pPr>
      <w:proofErr w:type="gramStart"/>
      <w:r>
        <w:t>in</w:t>
      </w:r>
      <w:proofErr w:type="gramEnd"/>
      <w:r>
        <w:t xml:space="preserve"> the three (3) Years prior to the Commencement Date: </w:t>
      </w:r>
    </w:p>
    <w:p w:rsidR="00F807DC" w:rsidRDefault="00F807DC">
      <w:pPr>
        <w:pStyle w:val="Heading4"/>
      </w:pPr>
      <w:r>
        <w:t>it has conducted all financial accounting and reporting activities in all material respects in compliance with the generally accepted accounting principles that apply to it in any country where it files accounts; and</w:t>
      </w:r>
    </w:p>
    <w:p w:rsidR="00F807DC" w:rsidRDefault="00F807DC">
      <w:pPr>
        <w:pStyle w:val="Heading4"/>
      </w:pPr>
      <w:proofErr w:type="gramStart"/>
      <w:r>
        <w:t>it</w:t>
      </w:r>
      <w:proofErr w:type="gramEnd"/>
      <w:r>
        <w:t xml:space="preserve"> has been in full compliance with all applicable securities and tax laws and regulations in the jurisdiction in which it is established; </w:t>
      </w:r>
    </w:p>
    <w:p w:rsidR="00F807DC" w:rsidRDefault="00F807DC">
      <w:pPr>
        <w:pStyle w:val="Heading4"/>
      </w:pPr>
      <w:r>
        <w:t>it has not done or omitted to do anything which could have an adverse effect on its assets, financial condition or position as an ongoing business concern or its ability to fulfil its obligations under the Contract; and</w:t>
      </w:r>
    </w:p>
    <w:p w:rsidR="00F807DC" w:rsidRDefault="00F807DC">
      <w:pPr>
        <w:pStyle w:val="Heading4"/>
      </w:pPr>
      <w:proofErr w:type="gramStart"/>
      <w:r>
        <w:t>for</w:t>
      </w:r>
      <w:proofErr w:type="gramEnd"/>
      <w:r>
        <w:t xml:space="preserve"> the Contract Period that all Staff will be vetted in accordance with Good Industry Practice, the Security Policy and the Quality Standards.</w:t>
      </w:r>
    </w:p>
    <w:p w:rsidR="00F807DC" w:rsidRDefault="00F807DC">
      <w:pPr>
        <w:pStyle w:val="Heading2"/>
        <w:tabs>
          <w:tab w:val="num" w:pos="720"/>
        </w:tabs>
        <w:ind w:left="720"/>
      </w:pPr>
      <w:r>
        <w:t>For the avoidance of doubt, the fact that any provision within this Contract is expressed as a warranty shall not preclude any right of termination the Customer may have in respect of breach of that provision by the Supplier.</w:t>
      </w:r>
    </w:p>
    <w:p w:rsidR="00F807DC" w:rsidRDefault="00F807DC">
      <w:pPr>
        <w:pStyle w:val="Heading2"/>
        <w:keepNext/>
        <w:tabs>
          <w:tab w:val="num" w:pos="720"/>
        </w:tabs>
        <w:ind w:left="720"/>
      </w:pPr>
      <w:r>
        <w:t>The Supplier acknowledges and agrees that:</w:t>
      </w:r>
    </w:p>
    <w:p w:rsidR="00F807DC" w:rsidRDefault="00F807DC">
      <w:pPr>
        <w:pStyle w:val="Heading3"/>
      </w:pPr>
      <w:proofErr w:type="gramStart"/>
      <w:r>
        <w:t>the</w:t>
      </w:r>
      <w:proofErr w:type="gramEnd"/>
      <w:r>
        <w:t xml:space="preserve"> warranties, representations and undertakings contained in this Contract are material and are designed to induce the Customer into entering into this contract; and</w:t>
      </w:r>
    </w:p>
    <w:p w:rsidR="00F807DC" w:rsidRDefault="00F807DC">
      <w:pPr>
        <w:pStyle w:val="Heading3"/>
      </w:pPr>
      <w:proofErr w:type="gramStart"/>
      <w:r>
        <w:t>the</w:t>
      </w:r>
      <w:proofErr w:type="gramEnd"/>
      <w:r>
        <w:t xml:space="preserve"> Customer has been induced into entering into this Contract and in doing so has relied upon the warranties, representations and undertakings contained herein.</w:t>
      </w:r>
    </w:p>
    <w:p w:rsidR="00F807DC" w:rsidRDefault="00F807DC">
      <w:pPr>
        <w:pStyle w:val="Heading1"/>
        <w:keepNext/>
      </w:pPr>
      <w:bookmarkStart w:id="101" w:name="_Ref313369589"/>
      <w:bookmarkStart w:id="102" w:name="_Toc444843177"/>
      <w:r>
        <w:t>LIABILITIES</w:t>
      </w:r>
      <w:bookmarkEnd w:id="101"/>
      <w:bookmarkEnd w:id="102"/>
    </w:p>
    <w:p w:rsidR="00F807DC" w:rsidRDefault="00F807DC">
      <w:pPr>
        <w:pStyle w:val="Heading2"/>
        <w:keepNext/>
        <w:tabs>
          <w:tab w:val="num" w:pos="720"/>
        </w:tabs>
        <w:ind w:left="720"/>
        <w:rPr>
          <w:b/>
        </w:rPr>
      </w:pPr>
      <w:r>
        <w:rPr>
          <w:b/>
        </w:rPr>
        <w:t xml:space="preserve">Liability </w:t>
      </w:r>
    </w:p>
    <w:p w:rsidR="00F807DC" w:rsidRDefault="00F807DC">
      <w:pPr>
        <w:pStyle w:val="Heading3"/>
        <w:keepNext/>
      </w:pPr>
      <w:bookmarkStart w:id="103" w:name="_Ref313368610"/>
      <w:r>
        <w:t>Nothing in the Contract shall be construed to limit or exclude either Party's liability for:</w:t>
      </w:r>
      <w:bookmarkEnd w:id="103"/>
    </w:p>
    <w:p w:rsidR="00F807DC" w:rsidRDefault="00F807DC">
      <w:pPr>
        <w:pStyle w:val="Heading4"/>
      </w:pPr>
      <w:bookmarkStart w:id="104" w:name="_Ref313368563"/>
      <w:proofErr w:type="gramStart"/>
      <w:r>
        <w:t>death</w:t>
      </w:r>
      <w:proofErr w:type="gramEnd"/>
      <w:r>
        <w:t xml:space="preserve"> or personal injury;</w:t>
      </w:r>
      <w:bookmarkEnd w:id="104"/>
    </w:p>
    <w:p w:rsidR="00F807DC" w:rsidRDefault="00F807DC">
      <w:pPr>
        <w:pStyle w:val="Heading4"/>
      </w:pPr>
      <w:r>
        <w:t>Fraud or fraudulent misrepresentation;</w:t>
      </w:r>
    </w:p>
    <w:p w:rsidR="00F807DC" w:rsidRDefault="00F807DC">
      <w:pPr>
        <w:pStyle w:val="Heading4"/>
      </w:pPr>
      <w:proofErr w:type="gramStart"/>
      <w:r>
        <w:lastRenderedPageBreak/>
        <w:t>any</w:t>
      </w:r>
      <w:proofErr w:type="gramEnd"/>
      <w:r>
        <w:t xml:space="preserve"> claim under Clause </w:t>
      </w:r>
      <w:r w:rsidR="009C3B8C">
        <w:fldChar w:fldCharType="begin"/>
      </w:r>
      <w:r>
        <w:instrText xml:space="preserve"> REF _Ref313368273 \w \h </w:instrText>
      </w:r>
      <w:r w:rsidR="009C3B8C">
        <w:fldChar w:fldCharType="separate"/>
      </w:r>
      <w:r w:rsidR="00F6103F">
        <w:t>23.1</w:t>
      </w:r>
      <w:r w:rsidR="009C3B8C">
        <w:fldChar w:fldCharType="end"/>
      </w:r>
      <w:r>
        <w:t xml:space="preserve">; </w:t>
      </w:r>
    </w:p>
    <w:p w:rsidR="00F807DC" w:rsidRDefault="00F807DC">
      <w:pPr>
        <w:pStyle w:val="Heading4"/>
      </w:pPr>
      <w:proofErr w:type="gramStart"/>
      <w:r>
        <w:t>any</w:t>
      </w:r>
      <w:proofErr w:type="gramEnd"/>
      <w:r>
        <w:t xml:space="preserve"> claim under  Clauses </w:t>
      </w:r>
      <w:r w:rsidR="009C3B8C">
        <w:fldChar w:fldCharType="begin"/>
      </w:r>
      <w:r>
        <w:instrText xml:space="preserve"> REF _Ref313368298 \w \h </w:instrText>
      </w:r>
      <w:r w:rsidR="009C3B8C">
        <w:fldChar w:fldCharType="separate"/>
      </w:r>
      <w:r w:rsidR="00F6103F">
        <w:t>13.2.5</w:t>
      </w:r>
      <w:r w:rsidR="009C3B8C">
        <w:fldChar w:fldCharType="end"/>
      </w:r>
      <w:r>
        <w:t>, [</w:t>
      </w:r>
      <w:r w:rsidR="009C3B8C">
        <w:fldChar w:fldCharType="begin"/>
      </w:r>
      <w:r>
        <w:instrText xml:space="preserve"> REF _Ref313368310 \w \h </w:instrText>
      </w:r>
      <w:r w:rsidR="009C3B8C">
        <w:fldChar w:fldCharType="separate"/>
      </w:r>
      <w:r w:rsidR="00F6103F">
        <w:t>16</w:t>
      </w:r>
      <w:r w:rsidR="009C3B8C">
        <w:fldChar w:fldCharType="end"/>
      </w:r>
      <w:r>
        <w:t xml:space="preserve"> to </w:t>
      </w:r>
      <w:r w:rsidR="009C3B8C">
        <w:fldChar w:fldCharType="begin"/>
      </w:r>
      <w:r>
        <w:instrText xml:space="preserve"> REF _Ref313368319 \w \h </w:instrText>
      </w:r>
      <w:r w:rsidR="009C3B8C">
        <w:fldChar w:fldCharType="separate"/>
      </w:r>
      <w:r w:rsidR="00F6103F">
        <w:t>18</w:t>
      </w:r>
      <w:r w:rsidR="009C3B8C">
        <w:fldChar w:fldCharType="end"/>
      </w:r>
      <w:r>
        <w:t xml:space="preserve"> (inclusive), </w:t>
      </w:r>
      <w:r w:rsidR="009C3B8C">
        <w:fldChar w:fldCharType="begin"/>
      </w:r>
      <w:r>
        <w:instrText xml:space="preserve"> REF _Ref313366924 \w \h </w:instrText>
      </w:r>
      <w:r w:rsidR="009C3B8C">
        <w:fldChar w:fldCharType="separate"/>
      </w:r>
      <w:r w:rsidR="00F6103F">
        <w:t>20.14</w:t>
      </w:r>
      <w:r w:rsidR="009C3B8C">
        <w:fldChar w:fldCharType="end"/>
      </w:r>
      <w:r>
        <w:t xml:space="preserve">, </w:t>
      </w:r>
      <w:r w:rsidR="009C3B8C">
        <w:fldChar w:fldCharType="begin"/>
      </w:r>
      <w:r>
        <w:instrText xml:space="preserve"> REF _Ref313368373 \w \h </w:instrText>
      </w:r>
      <w:r w:rsidR="009C3B8C">
        <w:fldChar w:fldCharType="separate"/>
      </w:r>
      <w:r w:rsidR="00F6103F">
        <w:t>22.5.5</w:t>
      </w:r>
      <w:r w:rsidR="009C3B8C">
        <w:fldChar w:fldCharType="end"/>
      </w:r>
      <w:r>
        <w:t xml:space="preserve"> or in respect or a breach of Clause </w:t>
      </w:r>
      <w:r w:rsidR="009C3B8C">
        <w:fldChar w:fldCharType="begin"/>
      </w:r>
      <w:r>
        <w:instrText xml:space="preserve"> REF _Ref313367753 \w \h </w:instrText>
      </w:r>
      <w:r w:rsidR="009C3B8C">
        <w:fldChar w:fldCharType="separate"/>
      </w:r>
      <w:r w:rsidR="00F6103F">
        <w:t>22.6</w:t>
      </w:r>
      <w:r w:rsidR="009C3B8C">
        <w:fldChar w:fldCharType="end"/>
      </w:r>
      <w:r>
        <w:t>; or</w:t>
      </w:r>
    </w:p>
    <w:p w:rsidR="00F807DC" w:rsidRDefault="00F807DC">
      <w:pPr>
        <w:pStyle w:val="Heading4"/>
      </w:pPr>
      <w:proofErr w:type="gramStart"/>
      <w:r>
        <w:t>any</w:t>
      </w:r>
      <w:proofErr w:type="gramEnd"/>
      <w:r>
        <w:t xml:space="preserve"> other matter which, by Law, may not be excluded or limited.</w:t>
      </w:r>
    </w:p>
    <w:p w:rsidR="00F807DC" w:rsidRDefault="00F807DC">
      <w:pPr>
        <w:pStyle w:val="Heading3"/>
      </w:pPr>
      <w:bookmarkStart w:id="105" w:name="_Ref313368769"/>
      <w:r>
        <w:t xml:space="preserve">Subject to Clause </w:t>
      </w:r>
      <w:r w:rsidR="009C3B8C">
        <w:fldChar w:fldCharType="begin"/>
      </w:r>
      <w:r>
        <w:instrText xml:space="preserve"> REF _Ref313368430 \w \h </w:instrText>
      </w:r>
      <w:r w:rsidR="009C3B8C">
        <w:fldChar w:fldCharType="separate"/>
      </w:r>
      <w:r w:rsidR="00F6103F">
        <w:t>24.1.4</w:t>
      </w:r>
      <w:r w:rsidR="009C3B8C">
        <w:fldChar w:fldCharType="end"/>
      </w:r>
      <w:r>
        <w:t xml:space="preserve">  and Clause </w:t>
      </w:r>
      <w:r w:rsidR="009C3B8C">
        <w:fldChar w:fldCharType="begin"/>
      </w:r>
      <w:r>
        <w:instrText xml:space="preserve"> REF _Ref313368442 \w \h </w:instrText>
      </w:r>
      <w:r w:rsidR="009C3B8C">
        <w:fldChar w:fldCharType="separate"/>
      </w:r>
      <w:r w:rsidR="00F6103F">
        <w:t>24.1.5</w:t>
      </w:r>
      <w:r w:rsidR="009C3B8C">
        <w:fldChar w:fldCharType="end"/>
      </w:r>
      <w:r>
        <w:t xml:space="preserve"> the Supplier shall on demand indemnify and keep indemnified the Customer in full from and against all claims, proceedings, actions, damages, costs, expenses and any other liabilities which may arise out of, or in consequence of, the supply, or late or purported late supply or </w:t>
      </w:r>
      <w:proofErr w:type="spellStart"/>
      <w:r>
        <w:t>non supply</w:t>
      </w:r>
      <w:proofErr w:type="spellEnd"/>
      <w:r>
        <w:t>, of the Services or the performance or non-performance by the Supplier of its obligations under the Contract or the presence of the Supplier or any Staff on the Premises, including in respect of any death or personal injury, loss of or damage to property, financial loss arising from any advice given or omitted to be given by the Supplier, or any other loss which is caused directly or indirectly by any act or omission of the Supplier.</w:t>
      </w:r>
      <w:bookmarkEnd w:id="105"/>
    </w:p>
    <w:p w:rsidR="00F807DC" w:rsidRDefault="00F807DC">
      <w:pPr>
        <w:pStyle w:val="Heading3"/>
      </w:pPr>
      <w:r>
        <w:t xml:space="preserve">The Supplier shall not be responsible for any injury, loss, damage, cost or expense if and to the extent that it is caused by the negligence or wilful misconduct of the Customer or by breach by the Customer of its obligations under the Contract. </w:t>
      </w:r>
    </w:p>
    <w:p w:rsidR="00F807DC" w:rsidRDefault="00F807DC">
      <w:pPr>
        <w:pStyle w:val="Heading3"/>
      </w:pPr>
      <w:bookmarkStart w:id="106" w:name="_Ref313368430"/>
      <w:r>
        <w:t xml:space="preserve">Subject always to Clause </w:t>
      </w:r>
      <w:r w:rsidR="009C3B8C">
        <w:fldChar w:fldCharType="begin"/>
      </w:r>
      <w:r>
        <w:instrText xml:space="preserve"> REF _Ref313368610 \w \h </w:instrText>
      </w:r>
      <w:r w:rsidR="009C3B8C">
        <w:fldChar w:fldCharType="separate"/>
      </w:r>
      <w:r w:rsidR="00F6103F">
        <w:t>24.1.1</w:t>
      </w:r>
      <w:r w:rsidR="009C3B8C">
        <w:fldChar w:fldCharType="end"/>
      </w:r>
      <w:r>
        <w:t xml:space="preserve"> and Clause </w:t>
      </w:r>
      <w:r w:rsidR="009C3B8C">
        <w:fldChar w:fldCharType="begin"/>
      </w:r>
      <w:r>
        <w:instrText xml:space="preserve"> REF _Ref313368442 \w \h </w:instrText>
      </w:r>
      <w:r w:rsidR="009C3B8C">
        <w:fldChar w:fldCharType="separate"/>
      </w:r>
      <w:r w:rsidR="00F6103F">
        <w:t>24.1.5</w:t>
      </w:r>
      <w:r w:rsidR="009C3B8C">
        <w:fldChar w:fldCharType="end"/>
      </w:r>
      <w:r>
        <w:t>, the aggregate liability of either Party for each Year of this Contract under or in relation to this Contract:</w:t>
      </w:r>
      <w:bookmarkEnd w:id="106"/>
    </w:p>
    <w:p w:rsidR="00F807DC" w:rsidRDefault="00A129CF">
      <w:pPr>
        <w:pStyle w:val="Heading4"/>
      </w:pPr>
      <w:bookmarkStart w:id="107" w:name="_Ref313371956"/>
      <w:r>
        <w:t xml:space="preserve">for </w:t>
      </w:r>
      <w:r w:rsidR="00F807DC">
        <w:t>all defaults resulting in direct loss or damage to the property of the other Party under or in connection with the Contract shall be subject to the financial limits set out in paragraph 8.1 of the Order Form; and</w:t>
      </w:r>
      <w:bookmarkEnd w:id="107"/>
    </w:p>
    <w:p w:rsidR="00366715" w:rsidRDefault="00701646" w:rsidP="00366715">
      <w:pPr>
        <w:pStyle w:val="Heading4"/>
      </w:pPr>
      <w:bookmarkStart w:id="108" w:name="_Ref313371992"/>
      <w:r>
        <w:t>in respect of all other d</w:t>
      </w:r>
      <w:r w:rsidR="00366715">
        <w:t>efaults, claims, losses or damages, whether arising from breach of contract, misrepresentation (whether tortuous or statutory), tort (including negligence), breach of statutory duty or otherwise shall in no event exceed a sum equivalent to one hundred and twenty five percent (125%) of the Contract Charges paid or payable to the Supplier in the Year of this Contract, as calculated as at the date of the event giving rise to the claim under consideration (or if such event occurs in the first twelve (12) Months of the Term, the amount estimated to be paid in the first twelve (12) Months of the Term) and subject to the financial limits set out in paragraph</w:t>
      </w:r>
      <w:r w:rsidR="00A129CF">
        <w:t xml:space="preserve"> 8.2</w:t>
      </w:r>
      <w:r w:rsidR="00366715">
        <w:t xml:space="preserve"> of the Order Form. </w:t>
      </w:r>
    </w:p>
    <w:p w:rsidR="00F807DC" w:rsidRDefault="00F807DC">
      <w:pPr>
        <w:pStyle w:val="Heading3"/>
      </w:pPr>
      <w:bookmarkStart w:id="109" w:name="_Ref313368442"/>
      <w:bookmarkEnd w:id="108"/>
      <w:r>
        <w:t>Subject to Clauses</w:t>
      </w:r>
      <w:r w:rsidR="00A129CF">
        <w:t xml:space="preserve"> 24.1.4</w:t>
      </w:r>
      <w:r>
        <w:t xml:space="preserve"> and </w:t>
      </w:r>
      <w:r w:rsidR="009C3B8C">
        <w:fldChar w:fldCharType="begin"/>
      </w:r>
      <w:r>
        <w:instrText xml:space="preserve"> REF _Ref313368691 \w \h </w:instrText>
      </w:r>
      <w:r w:rsidR="009C3B8C">
        <w:fldChar w:fldCharType="separate"/>
      </w:r>
      <w:r w:rsidR="00F6103F">
        <w:t>24.1.6</w:t>
      </w:r>
      <w:r w:rsidR="009C3B8C">
        <w:fldChar w:fldCharType="end"/>
      </w:r>
      <w:r>
        <w:t>, in no event shall either Party be liable to the other for any:</w:t>
      </w:r>
      <w:bookmarkEnd w:id="109"/>
      <w:r>
        <w:t xml:space="preserve"> </w:t>
      </w:r>
    </w:p>
    <w:p w:rsidR="00F807DC" w:rsidRDefault="00F807DC">
      <w:pPr>
        <w:pStyle w:val="Heading4"/>
      </w:pPr>
      <w:bookmarkStart w:id="110" w:name="_Ref313368643"/>
      <w:proofErr w:type="gramStart"/>
      <w:r>
        <w:t>loss</w:t>
      </w:r>
      <w:proofErr w:type="gramEnd"/>
      <w:r>
        <w:t xml:space="preserve"> of profits;</w:t>
      </w:r>
      <w:bookmarkEnd w:id="110"/>
    </w:p>
    <w:p w:rsidR="00F807DC" w:rsidRDefault="00F807DC">
      <w:pPr>
        <w:pStyle w:val="Heading4"/>
      </w:pPr>
      <w:proofErr w:type="gramStart"/>
      <w:r>
        <w:t>loss</w:t>
      </w:r>
      <w:proofErr w:type="gramEnd"/>
      <w:r>
        <w:t xml:space="preserve"> of business; </w:t>
      </w:r>
    </w:p>
    <w:p w:rsidR="00F807DC" w:rsidRDefault="00F807DC">
      <w:pPr>
        <w:pStyle w:val="Heading4"/>
      </w:pPr>
      <w:proofErr w:type="gramStart"/>
      <w:r>
        <w:lastRenderedPageBreak/>
        <w:t>loss</w:t>
      </w:r>
      <w:proofErr w:type="gramEnd"/>
      <w:r>
        <w:t xml:space="preserve"> of revenue; </w:t>
      </w:r>
    </w:p>
    <w:p w:rsidR="00F807DC" w:rsidRDefault="00F807DC">
      <w:pPr>
        <w:pStyle w:val="Heading4"/>
      </w:pPr>
      <w:proofErr w:type="gramStart"/>
      <w:r>
        <w:t>loss</w:t>
      </w:r>
      <w:proofErr w:type="gramEnd"/>
      <w:r>
        <w:t xml:space="preserve"> of or damage to goodwill;</w:t>
      </w:r>
    </w:p>
    <w:p w:rsidR="00F807DC" w:rsidRDefault="00F807DC">
      <w:pPr>
        <w:pStyle w:val="Heading4"/>
      </w:pPr>
      <w:proofErr w:type="gramStart"/>
      <w:r>
        <w:t>loss</w:t>
      </w:r>
      <w:proofErr w:type="gramEnd"/>
      <w:r>
        <w:t xml:space="preserve"> of savings (whether anticipated or otherwise); and/or</w:t>
      </w:r>
    </w:p>
    <w:p w:rsidR="00F807DC" w:rsidRDefault="00F807DC">
      <w:pPr>
        <w:pStyle w:val="Heading4"/>
      </w:pPr>
      <w:proofErr w:type="gramStart"/>
      <w:r>
        <w:t>any</w:t>
      </w:r>
      <w:proofErr w:type="gramEnd"/>
      <w:r>
        <w:t xml:space="preserve"> indirect, special or consequential loss or damage.</w:t>
      </w:r>
    </w:p>
    <w:p w:rsidR="00F807DC" w:rsidRDefault="00F807DC">
      <w:pPr>
        <w:pStyle w:val="Heading3"/>
        <w:keepNext/>
      </w:pPr>
      <w:bookmarkStart w:id="111" w:name="_Ref313368691"/>
      <w:r>
        <w:t>The Customer may (among other things) recover as a direct loss:</w:t>
      </w:r>
      <w:bookmarkEnd w:id="111"/>
    </w:p>
    <w:p w:rsidR="00F807DC" w:rsidRDefault="00F807DC">
      <w:pPr>
        <w:pStyle w:val="Heading4"/>
      </w:pPr>
      <w:proofErr w:type="gramStart"/>
      <w:r>
        <w:t>any</w:t>
      </w:r>
      <w:proofErr w:type="gramEnd"/>
      <w:r>
        <w:t xml:space="preserve"> additional operational and/or administrative expenses arising from the Supplier's Default;</w:t>
      </w:r>
    </w:p>
    <w:p w:rsidR="00F807DC" w:rsidRDefault="00F807DC">
      <w:pPr>
        <w:pStyle w:val="Heading4"/>
      </w:pPr>
      <w:proofErr w:type="gramStart"/>
      <w:r>
        <w:t>any</w:t>
      </w:r>
      <w:proofErr w:type="gramEnd"/>
      <w:r>
        <w:t xml:space="preserve"> wasted expenditure or charges rendered unnecessary and/or incurred by the Customer arising from the Supplier's Default;</w:t>
      </w:r>
    </w:p>
    <w:p w:rsidR="00F807DC" w:rsidRDefault="00F807DC">
      <w:pPr>
        <w:pStyle w:val="Heading4"/>
      </w:pPr>
      <w:r>
        <w:t>the additional cost of procuring replacement services for the remainder of the Contract Period following termination of the Contract as a result of a Default by the Supplier; and</w:t>
      </w:r>
    </w:p>
    <w:p w:rsidR="00F807DC" w:rsidRDefault="00F807DC">
      <w:pPr>
        <w:pStyle w:val="Heading4"/>
      </w:pPr>
      <w:proofErr w:type="gramStart"/>
      <w:r>
        <w:t>any</w:t>
      </w:r>
      <w:proofErr w:type="gramEnd"/>
      <w:r>
        <w:t xml:space="preserve"> losses, costs, damages, expenses or other liabilities suffered or incurred by the Customer which arise out of or in connection with the loss of, corruption or damage to or failure to deliver Customer Data by the Supplier. </w:t>
      </w:r>
    </w:p>
    <w:p w:rsidR="00F807DC" w:rsidRDefault="00F807DC">
      <w:pPr>
        <w:pStyle w:val="Heading3"/>
      </w:pPr>
      <w:r>
        <w:t>Nothing in th</w:t>
      </w:r>
      <w:r w:rsidR="00366715">
        <w:t>is</w:t>
      </w:r>
      <w:r>
        <w:t xml:space="preserve"> Contract shall impose any liability on the Customer in respect of any liability incurred by the Supplier to any other person, but this shall not be taken to exclude or limit any liability of the Customer to the Supplier that may arise by virtue of either a breach of the Contract or by negligence on the part of the Customer, or the Customer's employees, servants or agents.</w:t>
      </w:r>
    </w:p>
    <w:p w:rsidR="00366715" w:rsidRDefault="00366715" w:rsidP="00366715">
      <w:pPr>
        <w:pStyle w:val="Heading3"/>
      </w:pPr>
      <w:bookmarkStart w:id="112" w:name="_Ref311654946"/>
      <w:r>
        <w:t xml:space="preserve">[In the event that the Transfer of Undertakings (Protection of Employment) Regulations </w:t>
      </w:r>
      <w:r w:rsidR="00A129CF">
        <w:t xml:space="preserve">(as amended) </w:t>
      </w:r>
      <w:r>
        <w:t>apply in respect of the commencement of any Call-Off Contract, the Supplier shall indemnify the Customer against any claim made against the Customer at any time by any person currently or previously employed by the Authority or by the Supplier for breach of contract, loss of office, unfair dismissal, redundancy, loss of earnings or otherwise (and all damages, penalties, awards, legal costs, expenses and any other liabilities incurred by the Customer) resulting from any act or omission of the Supplier. Where such claim arises as a result of any breach of obligations (whether contractual, statutory, at common law or otherwise) by the Customer arising or accruing before the relevant Contract Commencement Date the Customer shall similarly indemnify the Supplier.</w:t>
      </w:r>
      <w:bookmarkEnd w:id="112"/>
      <w:r>
        <w:t>]</w:t>
      </w:r>
    </w:p>
    <w:p w:rsidR="00F807DC" w:rsidRDefault="00F807DC">
      <w:pPr>
        <w:pStyle w:val="Heading2"/>
        <w:keepNext/>
        <w:tabs>
          <w:tab w:val="num" w:pos="720"/>
        </w:tabs>
        <w:ind w:left="720"/>
        <w:rPr>
          <w:b/>
        </w:rPr>
      </w:pPr>
      <w:bookmarkStart w:id="113" w:name="_Ref313372018"/>
      <w:r>
        <w:rPr>
          <w:b/>
        </w:rPr>
        <w:t>Insurance</w:t>
      </w:r>
      <w:bookmarkEnd w:id="113"/>
    </w:p>
    <w:p w:rsidR="00F807DC" w:rsidRDefault="00F807DC">
      <w:pPr>
        <w:pStyle w:val="Heading3"/>
      </w:pPr>
      <w:r>
        <w:t xml:space="preserve">The Supplier shall effect and maintain with a reputable insurance company a policy or policies of </w:t>
      </w:r>
      <w:proofErr w:type="gramStart"/>
      <w:r>
        <w:t>insurance  in</w:t>
      </w:r>
      <w:proofErr w:type="gramEnd"/>
      <w:r>
        <w:t xml:space="preserve"> respect of all risks which may be incurred by the Supplier, arising out of the Supplier's performance of its obligations under the Contract, including death or personal injury, loss of or damage to property or any other loss (including the insurance policies </w:t>
      </w:r>
      <w:r>
        <w:lastRenderedPageBreak/>
        <w:t xml:space="preserve">specified in paragraph 9 of the Order Form). Such policies shall include cover in respect of any financial loss arising from any advice given or omitted to be given by the Supplier. Such insurance shall be maintained for the Contract Period and for the Minimum Insurance Period. </w:t>
      </w:r>
    </w:p>
    <w:p w:rsidR="00F807DC" w:rsidRDefault="00F807DC">
      <w:pPr>
        <w:pStyle w:val="Heading3"/>
      </w:pPr>
      <w:r>
        <w:t>The Supplier shall hold employer's liability insurance in respect of Staff in accordance with paragraph 9 of the Order Form.</w:t>
      </w:r>
    </w:p>
    <w:p w:rsidR="00F807DC" w:rsidRDefault="00F807DC">
      <w:pPr>
        <w:pStyle w:val="Heading3"/>
      </w:pPr>
      <w:r>
        <w:t>The Supplier shall give the Customer, on request, copies of all insurance policies referred to in this Clause 2</w:t>
      </w:r>
      <w:r w:rsidR="001928A4">
        <w:t>4</w:t>
      </w:r>
      <w:r>
        <w:t xml:space="preserve"> and paragraph 9 of the Order Form or a broker's verification of insurance to demonstrate that the appropriate cover is in place, together with receipts or other evidence of payment of the latest premiums due under those policies. </w:t>
      </w:r>
    </w:p>
    <w:p w:rsidR="00F807DC" w:rsidRDefault="00F807DC">
      <w:pPr>
        <w:pStyle w:val="Heading3"/>
      </w:pPr>
      <w:r>
        <w:t>If, for whatever reason, the Supplier fails to give effect to and maintain the insurances required by the provisions of the Contract the Customer may make alternative arrangements to protect its interests and may recover the costs of such arrangements from the Supplier.</w:t>
      </w:r>
    </w:p>
    <w:p w:rsidR="00F807DC" w:rsidRDefault="00F807DC">
      <w:pPr>
        <w:pStyle w:val="Heading3"/>
      </w:pPr>
      <w:r>
        <w:t xml:space="preserve">The provisions of any insurance or the amount of cover shall not relieve the Supplier of any liabilities under the Contract. </w:t>
      </w:r>
      <w:r w:rsidR="00701646">
        <w:t>[</w:t>
      </w:r>
      <w:r>
        <w:t>It shall be the responsibility of the Supplier to determine the amount of insurance cover that will be adequate to enable the Supplier to satisfy any liability referred to in Clause</w:t>
      </w:r>
      <w:r w:rsidR="00A129CF">
        <w:t xml:space="preserve"> 24.2.1.</w:t>
      </w:r>
      <w:r w:rsidR="00701646">
        <w:t>]</w:t>
      </w:r>
    </w:p>
    <w:p w:rsidR="00F807DC" w:rsidRDefault="001928A4">
      <w:pPr>
        <w:pStyle w:val="Heading3"/>
      </w:pPr>
      <w:r>
        <w:t>[</w:t>
      </w:r>
      <w:r w:rsidR="00F807DC">
        <w:t xml:space="preserve">The Supplier shall effect and maintain a professional indemnity insurance policy during the Contract Period in accordance with paragraph 9 of the Order Form and shall ensure that all agents, professional consultants and </w:t>
      </w:r>
      <w:r w:rsidR="00D116DA">
        <w:t>Sub-Contractors</w:t>
      </w:r>
      <w:r w:rsidR="00F807DC">
        <w:t xml:space="preserve"> involved in the supply of the Services effect and maintain appropriate professional indemnity insurance during the Contract Period in accordance with paragraph 9 of the Order Form.</w:t>
      </w:r>
      <w:r>
        <w:t>]</w:t>
      </w:r>
    </w:p>
    <w:p w:rsidR="00F807DC" w:rsidRDefault="00F807DC">
      <w:pPr>
        <w:pStyle w:val="Heading3"/>
      </w:pPr>
      <w: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w:t>
      </w:r>
      <w:r w:rsidR="00853AC5">
        <w:t xml:space="preserve"> </w:t>
      </w:r>
      <w:r>
        <w:t>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F807DC" w:rsidRDefault="00F807DC">
      <w:pPr>
        <w:pStyle w:val="Heading2"/>
        <w:keepNext/>
        <w:tabs>
          <w:tab w:val="num" w:pos="720"/>
        </w:tabs>
        <w:ind w:left="720"/>
        <w:rPr>
          <w:b/>
        </w:rPr>
      </w:pPr>
      <w:r>
        <w:rPr>
          <w:b/>
        </w:rPr>
        <w:t>Taxation, National Insurance and Employment Liability</w:t>
      </w:r>
    </w:p>
    <w:p w:rsidR="00F807DC" w:rsidRDefault="00F807DC">
      <w:pPr>
        <w:pStyle w:val="BodyTextIndent"/>
      </w:pPr>
      <w:r>
        <w:t>The Parties acknowledge and agree that the Contract constitutes a contract for the provision of Services and not a contract of employment. The Supplier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HMRC as an employer of the Staff whether during the Contract Period or arising from termination or expiry of the Contract.</w:t>
      </w:r>
    </w:p>
    <w:p w:rsidR="00F807DC" w:rsidRDefault="00F807DC">
      <w:pPr>
        <w:pStyle w:val="Heading1"/>
        <w:keepNext/>
      </w:pPr>
      <w:bookmarkStart w:id="114" w:name="_Ref313373896"/>
      <w:bookmarkStart w:id="115" w:name="_Toc444843178"/>
      <w:r>
        <w:lastRenderedPageBreak/>
        <w:t>TERMINATION</w:t>
      </w:r>
      <w:bookmarkEnd w:id="114"/>
      <w:bookmarkEnd w:id="115"/>
    </w:p>
    <w:p w:rsidR="00F807DC" w:rsidRDefault="00F807DC">
      <w:pPr>
        <w:pStyle w:val="Heading2"/>
        <w:keepNext/>
        <w:tabs>
          <w:tab w:val="num" w:pos="720"/>
        </w:tabs>
        <w:ind w:left="720"/>
        <w:rPr>
          <w:b/>
        </w:rPr>
      </w:pPr>
      <w:bookmarkStart w:id="116" w:name="_Ref313371016"/>
      <w:r>
        <w:rPr>
          <w:b/>
        </w:rPr>
        <w:t xml:space="preserve">Termination on </w:t>
      </w:r>
      <w:r w:rsidR="001928A4">
        <w:rPr>
          <w:b/>
        </w:rPr>
        <w:t>I</w:t>
      </w:r>
      <w:r>
        <w:rPr>
          <w:b/>
        </w:rPr>
        <w:t>nsolvency</w:t>
      </w:r>
      <w:bookmarkEnd w:id="116"/>
    </w:p>
    <w:p w:rsidR="00F807DC" w:rsidRDefault="00F807DC">
      <w:pPr>
        <w:pStyle w:val="Heading3"/>
      </w:pPr>
      <w:r>
        <w:t>The Customer may terminate the Contract with immediate effect by giving notice in writing to the Supplier where the Supplier is a company and in respect of the Supplier:</w:t>
      </w:r>
    </w:p>
    <w:p w:rsidR="00F807DC" w:rsidRDefault="00F807DC">
      <w:pPr>
        <w:pStyle w:val="Heading4"/>
      </w:pPr>
      <w:bookmarkStart w:id="117" w:name="_Ref313368858"/>
      <w:r>
        <w:t>a proposal is made for a voluntary arrangement within Part I of the Insolvency Act 1986 or of any other composition scheme or arrangement with, or assignment for the benefit of, its creditors; or</w:t>
      </w:r>
      <w:bookmarkEnd w:id="117"/>
    </w:p>
    <w:p w:rsidR="00F807DC" w:rsidRDefault="00F807DC">
      <w:pPr>
        <w:pStyle w:val="Heading4"/>
      </w:pPr>
      <w:r>
        <w:t>a shareholders' meeting is convened for the purpose of considering a resolution that it be wound up or a resolution for its winding-up is passed (other than as part of, and exclusively for the purpose of, a bona fide reconstruction or amalgamation)</w:t>
      </w:r>
      <w:r w:rsidR="00853AC5">
        <w:t xml:space="preserve"> </w:t>
      </w:r>
      <w:r>
        <w:t>; or</w:t>
      </w:r>
    </w:p>
    <w:p w:rsidR="00F807DC" w:rsidRDefault="00F807DC">
      <w:pPr>
        <w:pStyle w:val="Heading4"/>
      </w:pPr>
      <w:r>
        <w:t xml:space="preserve">a petition is presented for its winding up (which is not dismissed within fourteen (14) days of its service) or an application is made for the appointment of a provisional liquidator or a creditors' meeting is convened pursuant to Section 98 of the Insolvency Act 1986; or </w:t>
      </w:r>
    </w:p>
    <w:p w:rsidR="00F807DC" w:rsidRDefault="00F807DC">
      <w:pPr>
        <w:pStyle w:val="Heading4"/>
      </w:pPr>
      <w:proofErr w:type="gramStart"/>
      <w:r>
        <w:t>a</w:t>
      </w:r>
      <w:proofErr w:type="gramEnd"/>
      <w:r>
        <w:t xml:space="preserve"> receiver, administrative receiver or similar officer is appointed over the whole or any part of its business or assets; or</w:t>
      </w:r>
    </w:p>
    <w:p w:rsidR="00F807DC" w:rsidRDefault="00F807DC">
      <w:pPr>
        <w:pStyle w:val="Heading4"/>
      </w:pPr>
      <w:proofErr w:type="gramStart"/>
      <w:r>
        <w:t>an</w:t>
      </w:r>
      <w:proofErr w:type="gramEnd"/>
      <w:r>
        <w:t xml:space="preserve"> application order is made either for the appointment of an administrator or for an administration order, an administrator is appointed, or notice of intention to appoint an administrator is given; or</w:t>
      </w:r>
    </w:p>
    <w:p w:rsidR="00F807DC" w:rsidRDefault="00F807DC">
      <w:pPr>
        <w:pStyle w:val="Heading4"/>
      </w:pPr>
      <w:proofErr w:type="gramStart"/>
      <w:r>
        <w:t>it</w:t>
      </w:r>
      <w:proofErr w:type="gramEnd"/>
      <w:r>
        <w:t xml:space="preserve"> is or becomes insolvent within the meaning of Section 123 of the Insolvency Act 1986; or</w:t>
      </w:r>
    </w:p>
    <w:p w:rsidR="00F807DC" w:rsidRDefault="00F807DC">
      <w:pPr>
        <w:pStyle w:val="Heading4"/>
      </w:pPr>
      <w:bookmarkStart w:id="118" w:name="_Ref313368863"/>
      <w:r>
        <w:t>being a "small company" within the meaning of section 382(3) of the Companies Act 2006, a moratorium comes into force pursuant to Schedule A1 of the Insolvency Act 1986; or</w:t>
      </w:r>
      <w:bookmarkEnd w:id="118"/>
    </w:p>
    <w:p w:rsidR="00F807DC" w:rsidRDefault="00F807DC">
      <w:pPr>
        <w:pStyle w:val="Heading4"/>
      </w:pPr>
      <w:bookmarkStart w:id="119" w:name="_Ref313369072"/>
      <w:proofErr w:type="gramStart"/>
      <w:r>
        <w:t>any</w:t>
      </w:r>
      <w:proofErr w:type="gramEnd"/>
      <w:r>
        <w:t xml:space="preserve"> event similar to those listed in Clause </w:t>
      </w:r>
      <w:r w:rsidR="009C3B8C">
        <w:fldChar w:fldCharType="begin"/>
      </w:r>
      <w:r>
        <w:instrText xml:space="preserve"> REF _Ref313368858 \w \h </w:instrText>
      </w:r>
      <w:r w:rsidR="009C3B8C">
        <w:fldChar w:fldCharType="separate"/>
      </w:r>
      <w:r w:rsidR="00F6103F">
        <w:t>25.1.1.1</w:t>
      </w:r>
      <w:r w:rsidR="009C3B8C">
        <w:fldChar w:fldCharType="end"/>
      </w:r>
      <w:r>
        <w:t xml:space="preserve"> to </w:t>
      </w:r>
      <w:r w:rsidR="009C3B8C">
        <w:fldChar w:fldCharType="begin"/>
      </w:r>
      <w:r>
        <w:instrText xml:space="preserve"> REF _Ref313368863 \w \h </w:instrText>
      </w:r>
      <w:r w:rsidR="009C3B8C">
        <w:fldChar w:fldCharType="separate"/>
      </w:r>
      <w:r w:rsidR="00F6103F">
        <w:t>25.1.1.7</w:t>
      </w:r>
      <w:r w:rsidR="009C3B8C">
        <w:fldChar w:fldCharType="end"/>
      </w:r>
      <w:r>
        <w:t xml:space="preserve"> occurs under the law of any other jurisdiction.</w:t>
      </w:r>
      <w:bookmarkEnd w:id="119"/>
    </w:p>
    <w:p w:rsidR="00F807DC" w:rsidRDefault="00F807DC">
      <w:pPr>
        <w:pStyle w:val="Heading3"/>
        <w:keepNext/>
      </w:pPr>
      <w:r>
        <w:t>The Customer may terminate the Contract with immediate effect by notice in writing where the Supplier is an individual and:</w:t>
      </w:r>
    </w:p>
    <w:p w:rsidR="00F807DC" w:rsidRDefault="00F807DC">
      <w:pPr>
        <w:pStyle w:val="Heading4"/>
      </w:pPr>
      <w:proofErr w:type="gramStart"/>
      <w:r>
        <w:t>an</w:t>
      </w:r>
      <w:proofErr w:type="gramEnd"/>
      <w:r>
        <w:t xml:space="preserve"> application for an interim order is made pursuant to Sections 252-253 of the Insolvency Act 1986 or a proposal is made for any composition scheme or arrangement with, or assignment </w:t>
      </w:r>
    </w:p>
    <w:p w:rsidR="00F807DC" w:rsidRDefault="00F807DC">
      <w:pPr>
        <w:pStyle w:val="Heading4"/>
      </w:pPr>
      <w:proofErr w:type="gramStart"/>
      <w:r>
        <w:t>a</w:t>
      </w:r>
      <w:proofErr w:type="gramEnd"/>
      <w:r>
        <w:t xml:space="preserve"> petition is presented and not dismissed within fourteen (14) </w:t>
      </w:r>
      <w:r w:rsidR="001928A4">
        <w:t xml:space="preserve">calendar </w:t>
      </w:r>
      <w:r>
        <w:t>days or order made for the Supplier's bankruptcy; or</w:t>
      </w:r>
    </w:p>
    <w:p w:rsidR="00F807DC" w:rsidRDefault="00F807DC">
      <w:pPr>
        <w:pStyle w:val="Heading4"/>
      </w:pPr>
      <w:r>
        <w:lastRenderedPageBreak/>
        <w:t xml:space="preserve">a receiver, or similar officer is appointed over the whole or any part of the Supplier's assets or a person becomes entitled to appoint a receiver, or similar officer over the whole or any part of his assets; or </w:t>
      </w:r>
    </w:p>
    <w:p w:rsidR="00F807DC" w:rsidRDefault="00F807DC">
      <w:pPr>
        <w:pStyle w:val="Heading4"/>
      </w:pPr>
      <w:proofErr w:type="gramStart"/>
      <w:r>
        <w:t>the</w:t>
      </w:r>
      <w:proofErr w:type="gramEnd"/>
      <w:r>
        <w:t xml:space="preserve"> Supplier is unable to pay his debts or has no reasonable prospect of doing so, in either case within the meaning of Section 268 of the Insolvency Act 1986; or</w:t>
      </w:r>
    </w:p>
    <w:p w:rsidR="00F807DC" w:rsidRDefault="00F807DC">
      <w:pPr>
        <w:pStyle w:val="Heading4"/>
      </w:pPr>
      <w:r>
        <w:t>a creditor or encumbrancer attaches or takes possession of, or a distress, execution, sequestration or other such process is levied or enforced on or sued against, the whole or any part of the Supplier's assets and such attachment or process is not discharged within fourteen (14) days; or</w:t>
      </w:r>
    </w:p>
    <w:p w:rsidR="00F807DC" w:rsidRDefault="00F807DC">
      <w:pPr>
        <w:pStyle w:val="Heading4"/>
      </w:pPr>
      <w:proofErr w:type="gramStart"/>
      <w:r>
        <w:t>he</w:t>
      </w:r>
      <w:proofErr w:type="gramEnd"/>
      <w:r>
        <w:t xml:space="preserve"> dies or is adjudged incapable of managing his affairs within the meaning of Part VII of the Mental Health Act 1983; or</w:t>
      </w:r>
    </w:p>
    <w:p w:rsidR="00F807DC" w:rsidRPr="00C90EC9" w:rsidRDefault="00F807DC" w:rsidP="00C90EC9">
      <w:pPr>
        <w:pStyle w:val="Heading4"/>
      </w:pPr>
      <w:proofErr w:type="gramStart"/>
      <w:r>
        <w:t>the</w:t>
      </w:r>
      <w:proofErr w:type="gramEnd"/>
      <w:r>
        <w:t xml:space="preserve"> Supplier suspends or ceases, or threatens to suspend or cease, to carry on all or a substantial part of his business.</w:t>
      </w:r>
    </w:p>
    <w:p w:rsidR="00F807DC" w:rsidRDefault="00F807DC">
      <w:pPr>
        <w:pStyle w:val="Heading2"/>
        <w:keepNext/>
        <w:tabs>
          <w:tab w:val="num" w:pos="720"/>
        </w:tabs>
        <w:ind w:left="720"/>
        <w:rPr>
          <w:b/>
        </w:rPr>
      </w:pPr>
      <w:bookmarkStart w:id="120" w:name="_Ref313371033"/>
      <w:r>
        <w:rPr>
          <w:b/>
        </w:rPr>
        <w:t>Termination on Change of Control</w:t>
      </w:r>
      <w:bookmarkEnd w:id="120"/>
    </w:p>
    <w:p w:rsidR="00F807DC" w:rsidRDefault="00F807DC">
      <w:pPr>
        <w:pStyle w:val="Heading3"/>
      </w:pPr>
      <w:bookmarkStart w:id="121" w:name="_Ref313373855"/>
      <w:r>
        <w:t>The Supplier shall notify the Customer immediately if the Supplier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(6) Months of:</w:t>
      </w:r>
      <w:bookmarkEnd w:id="121"/>
    </w:p>
    <w:p w:rsidR="00F807DC" w:rsidRDefault="00F807DC">
      <w:pPr>
        <w:pStyle w:val="Heading4"/>
      </w:pPr>
      <w:proofErr w:type="gramStart"/>
      <w:r>
        <w:t>being</w:t>
      </w:r>
      <w:proofErr w:type="gramEnd"/>
      <w:r>
        <w:t xml:space="preserve"> notified </w:t>
      </w:r>
      <w:r w:rsidR="001928A4">
        <w:t xml:space="preserve">in writing </w:t>
      </w:r>
      <w:r>
        <w:t>that a Change of Control has occurred or is planned or in contemplation; or</w:t>
      </w:r>
    </w:p>
    <w:p w:rsidR="00F807DC" w:rsidRDefault="00F807DC">
      <w:pPr>
        <w:pStyle w:val="Heading4"/>
      </w:pPr>
      <w:proofErr w:type="gramStart"/>
      <w:r>
        <w:t>where</w:t>
      </w:r>
      <w:proofErr w:type="gramEnd"/>
      <w:r>
        <w:t xml:space="preserve"> no notification has been made, the date that the Customer becomes aware of the Change of Control, </w:t>
      </w:r>
    </w:p>
    <w:p w:rsidR="00F807DC" w:rsidRDefault="00F807DC">
      <w:pPr>
        <w:pStyle w:val="BodyTextIndent"/>
      </w:pPr>
      <w:proofErr w:type="gramStart"/>
      <w:r>
        <w:t>but</w:t>
      </w:r>
      <w:proofErr w:type="gramEnd"/>
      <w:r>
        <w:t xml:space="preserve"> shall not be permitted to terminate where an Approval was granted prior to the Change of Control. </w:t>
      </w:r>
    </w:p>
    <w:p w:rsidR="00F807DC" w:rsidRDefault="00F807DC">
      <w:pPr>
        <w:pStyle w:val="Heading3"/>
      </w:pPr>
      <w:r>
        <w:t xml:space="preserve">[For the purposes of Clause </w:t>
      </w:r>
      <w:r w:rsidR="009C3B8C">
        <w:fldChar w:fldCharType="begin"/>
      </w:r>
      <w:r>
        <w:instrText xml:space="preserve"> REF _Ref313373855 \w \h </w:instrText>
      </w:r>
      <w:r w:rsidR="009C3B8C">
        <w:fldChar w:fldCharType="separate"/>
      </w:r>
      <w:r w:rsidR="00F6103F">
        <w:t>25.2.1</w:t>
      </w:r>
      <w:r w:rsidR="009C3B8C">
        <w:fldChar w:fldCharType="end"/>
      </w:r>
      <w:r w:rsidR="003554C5">
        <w:t>,</w:t>
      </w:r>
      <w:r>
        <w:t xml:space="preserve"> any transfer of shares or of any interest in shares by a person to its Affiliate where such transfer forms part of a bona fide reorganisation or restructuring shall be disregarded.]</w:t>
      </w:r>
    </w:p>
    <w:p w:rsidR="00F807DC" w:rsidRDefault="00F807DC">
      <w:pPr>
        <w:pStyle w:val="Heading2"/>
        <w:keepNext/>
        <w:tabs>
          <w:tab w:val="num" w:pos="720"/>
        </w:tabs>
        <w:ind w:left="720"/>
        <w:rPr>
          <w:b/>
        </w:rPr>
      </w:pPr>
      <w:bookmarkStart w:id="122" w:name="_Ref313369360"/>
      <w:r>
        <w:rPr>
          <w:b/>
        </w:rPr>
        <w:t>Termination relating to Guarantee</w:t>
      </w:r>
      <w:bookmarkEnd w:id="122"/>
    </w:p>
    <w:p w:rsidR="00F807DC" w:rsidRDefault="00F807DC">
      <w:pPr>
        <w:pStyle w:val="Heading3"/>
      </w:pPr>
      <w:r>
        <w:t>Where the Supplier has procured a Guarantee pursuant to Clause </w:t>
      </w:r>
      <w:r w:rsidR="009C3B8C">
        <w:fldChar w:fldCharType="begin"/>
      </w:r>
      <w:r>
        <w:instrText xml:space="preserve"> REF _Ref313369022 \w \h </w:instrText>
      </w:r>
      <w:r w:rsidR="009C3B8C">
        <w:fldChar w:fldCharType="separate"/>
      </w:r>
      <w:r w:rsidR="00F6103F">
        <w:t>3</w:t>
      </w:r>
      <w:r w:rsidR="009C3B8C">
        <w:fldChar w:fldCharType="end"/>
      </w:r>
      <w:r>
        <w:t>, the Customer may terminate the Contract with immediate effect if:</w:t>
      </w:r>
    </w:p>
    <w:p w:rsidR="00F807DC" w:rsidRDefault="00F807DC">
      <w:pPr>
        <w:pStyle w:val="Heading4"/>
      </w:pPr>
      <w:proofErr w:type="gramStart"/>
      <w:r>
        <w:t>the</w:t>
      </w:r>
      <w:proofErr w:type="gramEnd"/>
      <w:r>
        <w:t xml:space="preserve"> Guarantor withdraws the Guarantee for any reason whatsoever;</w:t>
      </w:r>
    </w:p>
    <w:p w:rsidR="00F807DC" w:rsidRDefault="00F807DC">
      <w:pPr>
        <w:pStyle w:val="Heading4"/>
      </w:pPr>
      <w:proofErr w:type="gramStart"/>
      <w:r>
        <w:t>the</w:t>
      </w:r>
      <w:proofErr w:type="gramEnd"/>
      <w:r>
        <w:t xml:space="preserve"> Guarantor is in breach or anticipatory breach of the Guarantee;</w:t>
      </w:r>
    </w:p>
    <w:p w:rsidR="00F807DC" w:rsidRDefault="00F807DC">
      <w:pPr>
        <w:pStyle w:val="Heading4"/>
      </w:pPr>
      <w:proofErr w:type="gramStart"/>
      <w:r>
        <w:lastRenderedPageBreak/>
        <w:t>any</w:t>
      </w:r>
      <w:proofErr w:type="gramEnd"/>
      <w:r>
        <w:t xml:space="preserve"> of the events set out in Clauses </w:t>
      </w:r>
      <w:r w:rsidR="009C3B8C">
        <w:fldChar w:fldCharType="begin"/>
      </w:r>
      <w:r>
        <w:instrText xml:space="preserve"> REF _Ref313368858 \w \h </w:instrText>
      </w:r>
      <w:r w:rsidR="009C3B8C">
        <w:fldChar w:fldCharType="separate"/>
      </w:r>
      <w:r w:rsidR="00F6103F">
        <w:t>25.1.1.1</w:t>
      </w:r>
      <w:r w:rsidR="009C3B8C">
        <w:fldChar w:fldCharType="end"/>
      </w:r>
      <w:r>
        <w:t xml:space="preserve"> to </w:t>
      </w:r>
      <w:r w:rsidR="009C3B8C">
        <w:fldChar w:fldCharType="begin"/>
      </w:r>
      <w:r>
        <w:instrText xml:space="preserve"> REF _Ref313369072 \w \h </w:instrText>
      </w:r>
      <w:r w:rsidR="009C3B8C">
        <w:fldChar w:fldCharType="separate"/>
      </w:r>
      <w:r w:rsidR="00F6103F">
        <w:t>25.1.1.8</w:t>
      </w:r>
      <w:r w:rsidR="009C3B8C">
        <w:fldChar w:fldCharType="end"/>
      </w:r>
      <w:r>
        <w:t xml:space="preserve"> occurs in respect of the Guarantor; or</w:t>
      </w:r>
    </w:p>
    <w:p w:rsidR="00F807DC" w:rsidRDefault="00F807DC">
      <w:pPr>
        <w:pStyle w:val="Heading4"/>
      </w:pPr>
      <w:proofErr w:type="gramStart"/>
      <w:r>
        <w:t>the</w:t>
      </w:r>
      <w:proofErr w:type="gramEnd"/>
      <w:r>
        <w:t xml:space="preserve"> Guarantee becomes invalid or unenforceable for any reason whatsoever,</w:t>
      </w:r>
    </w:p>
    <w:p w:rsidR="00F807DC" w:rsidRDefault="00F807DC">
      <w:pPr>
        <w:pStyle w:val="BodyTextIndent"/>
      </w:pPr>
      <w:proofErr w:type="gramStart"/>
      <w:r>
        <w:t>and</w:t>
      </w:r>
      <w:proofErr w:type="gramEnd"/>
      <w:r>
        <w:t xml:space="preserve"> in each case the Guarantee is not replaced by an alternative agreement acceptable to the Customer. </w:t>
      </w:r>
    </w:p>
    <w:p w:rsidR="00F807DC" w:rsidRDefault="00F807DC">
      <w:pPr>
        <w:pStyle w:val="Heading2"/>
        <w:keepNext/>
        <w:tabs>
          <w:tab w:val="num" w:pos="720"/>
        </w:tabs>
        <w:ind w:left="720"/>
        <w:rPr>
          <w:b/>
        </w:rPr>
      </w:pPr>
      <w:bookmarkStart w:id="123" w:name="_Ref313369326"/>
      <w:r>
        <w:rPr>
          <w:b/>
        </w:rPr>
        <w:t>Termination on Default</w:t>
      </w:r>
      <w:bookmarkEnd w:id="123"/>
    </w:p>
    <w:p w:rsidR="00F807DC" w:rsidRDefault="00F807DC">
      <w:pPr>
        <w:pStyle w:val="Heading3"/>
      </w:pPr>
      <w:r>
        <w:t>The Customer may terminate the Contract with immediate effect by giving written notice to the Supplier if the Supplier commits a Default and if:</w:t>
      </w:r>
    </w:p>
    <w:p w:rsidR="00F807DC" w:rsidRDefault="00F807DC">
      <w:pPr>
        <w:pStyle w:val="Heading4"/>
      </w:pPr>
      <w:r>
        <w:t>the Supplier has not remedied the Default to the satisfaction of the Customer within ten (10) Working Days or such other longer period as may be specified by the Customer, after issue of a written notice specifying the Default and requesting it to be remedied; or</w:t>
      </w:r>
    </w:p>
    <w:p w:rsidR="00F807DC" w:rsidRDefault="00F807DC">
      <w:pPr>
        <w:pStyle w:val="Heading4"/>
      </w:pPr>
      <w:proofErr w:type="gramStart"/>
      <w:r>
        <w:t>the</w:t>
      </w:r>
      <w:proofErr w:type="gramEnd"/>
      <w:r>
        <w:t xml:space="preserve"> Default is not, in the opinion of the Customer, capable of remedy; or</w:t>
      </w:r>
    </w:p>
    <w:p w:rsidR="00F807DC" w:rsidRDefault="00F807DC">
      <w:pPr>
        <w:pStyle w:val="Heading4"/>
      </w:pPr>
      <w:proofErr w:type="gramStart"/>
      <w:r>
        <w:t>the</w:t>
      </w:r>
      <w:proofErr w:type="gramEnd"/>
      <w:r>
        <w:t xml:space="preserve"> Default is a Material Breach of the Contract. </w:t>
      </w:r>
    </w:p>
    <w:p w:rsidR="00F807DC" w:rsidRDefault="00F807DC">
      <w:pPr>
        <w:pStyle w:val="Heading3"/>
      </w:pPr>
      <w:r>
        <w:t>In the event that through any Default of the Supplier, data transmitted or processed in connection with the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Default of the Supplier.</w:t>
      </w:r>
    </w:p>
    <w:p w:rsidR="00F807DC" w:rsidRDefault="00F807DC">
      <w:pPr>
        <w:pStyle w:val="Heading3"/>
      </w:pPr>
      <w:bookmarkStart w:id="124" w:name="_Ref313372039"/>
      <w:r>
        <w:t xml:space="preserve">If the Customer fails to pay the Supplier undisputed sums of money when due, the Supplier shall notify the Customer in writing of such failure to pay. If the Customer fails to pay such undisputed sums within the Undisputed Sums Time Period, the Supplier may terminate the Contract in writing </w:t>
      </w:r>
      <w:r w:rsidR="003554C5">
        <w:t>subject to giving the length of notice as specified in paragraph 10.1 of the Order Form</w:t>
      </w:r>
      <w:r>
        <w:t xml:space="preserve">, save that such right of termination shall not apply where the failure to pay is due to the Customer exercising its rights under Clause </w:t>
      </w:r>
      <w:r w:rsidR="009C3B8C">
        <w:fldChar w:fldCharType="begin"/>
      </w:r>
      <w:r>
        <w:instrText xml:space="preserve"> REF _Ref313373869 \w \h </w:instrText>
      </w:r>
      <w:r w:rsidR="009C3B8C">
        <w:fldChar w:fldCharType="separate"/>
      </w:r>
      <w:r w:rsidR="00F6103F">
        <w:t>12.3</w:t>
      </w:r>
      <w:r w:rsidR="009C3B8C">
        <w:fldChar w:fldCharType="end"/>
      </w:r>
      <w:r>
        <w:t xml:space="preserve"> (Recovery of Sums Due).</w:t>
      </w:r>
      <w:bookmarkEnd w:id="124"/>
      <w:r>
        <w:t xml:space="preserve"> </w:t>
      </w:r>
    </w:p>
    <w:p w:rsidR="00F807DC" w:rsidRDefault="00F807DC">
      <w:pPr>
        <w:pStyle w:val="Heading2"/>
        <w:keepNext/>
        <w:tabs>
          <w:tab w:val="num" w:pos="720"/>
        </w:tabs>
        <w:ind w:left="720"/>
        <w:rPr>
          <w:b/>
        </w:rPr>
      </w:pPr>
      <w:bookmarkStart w:id="125" w:name="_Ref313369604"/>
      <w:r>
        <w:rPr>
          <w:b/>
        </w:rPr>
        <w:t>Termination without Cause</w:t>
      </w:r>
      <w:bookmarkEnd w:id="125"/>
      <w:r>
        <w:rPr>
          <w:b/>
        </w:rPr>
        <w:t xml:space="preserve"> </w:t>
      </w:r>
    </w:p>
    <w:p w:rsidR="00F807DC" w:rsidRDefault="00F807DC">
      <w:pPr>
        <w:pStyle w:val="BodyTextIndent"/>
      </w:pPr>
      <w:r>
        <w:t>The Customer shall have the right to terminate the Contract at any time by giving the length of written notice to the Supplier specified in paragraph 10.2 of the Order Form.</w:t>
      </w:r>
    </w:p>
    <w:p w:rsidR="00F807DC" w:rsidRDefault="00F807DC">
      <w:pPr>
        <w:pStyle w:val="Heading2"/>
        <w:keepNext/>
        <w:tabs>
          <w:tab w:val="num" w:pos="720"/>
        </w:tabs>
        <w:ind w:left="720"/>
        <w:rPr>
          <w:b/>
        </w:rPr>
      </w:pPr>
      <w:r>
        <w:rPr>
          <w:b/>
        </w:rPr>
        <w:t>Termination of Framework Agreement</w:t>
      </w:r>
    </w:p>
    <w:p w:rsidR="00F807DC" w:rsidRDefault="00F807DC">
      <w:pPr>
        <w:pStyle w:val="BodyTextIndent"/>
      </w:pPr>
      <w:r>
        <w:t>The Customer may terminate the Contract with immediate effect by giving written notice to the Supplier if the Framework Agreement is terminated for any reason whatsoever.</w:t>
      </w:r>
    </w:p>
    <w:p w:rsidR="00F807DC" w:rsidRDefault="00F807DC">
      <w:pPr>
        <w:pStyle w:val="Heading2"/>
        <w:keepNext/>
        <w:tabs>
          <w:tab w:val="num" w:pos="720"/>
        </w:tabs>
        <w:ind w:left="720"/>
        <w:rPr>
          <w:b/>
        </w:rPr>
      </w:pPr>
      <w:bookmarkStart w:id="126" w:name="_Ref313369396"/>
      <w:r>
        <w:rPr>
          <w:b/>
        </w:rPr>
        <w:lastRenderedPageBreak/>
        <w:t>Termination on Financial Standing</w:t>
      </w:r>
      <w:bookmarkEnd w:id="126"/>
      <w:r>
        <w:rPr>
          <w:b/>
        </w:rPr>
        <w:t xml:space="preserve"> </w:t>
      </w:r>
    </w:p>
    <w:p w:rsidR="00F807DC" w:rsidRDefault="00F807DC">
      <w:pPr>
        <w:pStyle w:val="BodyTextIndent"/>
      </w:pPr>
      <w:r>
        <w:t xml:space="preserve">The Customer may terminate this Contract by serving notice on the Supplier in writing with effect from the date specified in such notice where (in the reasonable opinion of the Customer), there is a material detrimental change in the financial standing and/or the credit rating of the Supplier which: </w:t>
      </w:r>
    </w:p>
    <w:p w:rsidR="00F807DC" w:rsidRDefault="00F807DC">
      <w:pPr>
        <w:pStyle w:val="Heading3"/>
      </w:pPr>
      <w:proofErr w:type="gramStart"/>
      <w:r>
        <w:t>adversely</w:t>
      </w:r>
      <w:proofErr w:type="gramEnd"/>
      <w:r>
        <w:t xml:space="preserve"> impacts on the Supplier's ability to supply the Services under this Contract; or</w:t>
      </w:r>
    </w:p>
    <w:p w:rsidR="00F807DC" w:rsidRDefault="00F807DC">
      <w:pPr>
        <w:pStyle w:val="Heading3"/>
      </w:pPr>
      <w:proofErr w:type="gramStart"/>
      <w:r>
        <w:t>could</w:t>
      </w:r>
      <w:proofErr w:type="gramEnd"/>
      <w:r>
        <w:t xml:space="preserve"> reasonably be expected to have an adverse impact on the Suppliers ability to supply the Services under this Contract.</w:t>
      </w:r>
    </w:p>
    <w:p w:rsidR="00F807DC" w:rsidRDefault="00F807DC">
      <w:pPr>
        <w:pStyle w:val="Heading2"/>
        <w:keepNext/>
        <w:tabs>
          <w:tab w:val="num" w:pos="720"/>
        </w:tabs>
        <w:ind w:left="720"/>
        <w:rPr>
          <w:b/>
        </w:rPr>
      </w:pPr>
      <w:bookmarkStart w:id="127" w:name="_Ref313369413"/>
      <w:r>
        <w:rPr>
          <w:b/>
        </w:rPr>
        <w:t>Termination on Audit</w:t>
      </w:r>
      <w:bookmarkEnd w:id="127"/>
    </w:p>
    <w:p w:rsidR="00F807DC" w:rsidRDefault="00F807DC">
      <w:pPr>
        <w:pStyle w:val="BodyTextIndent"/>
      </w:pPr>
      <w:r>
        <w:t xml:space="preserve">The Customer may terminate this Contract by serving notice in writing with effect from the date specified in such notice if the Supplier commits a Default </w:t>
      </w:r>
      <w:proofErr w:type="gramStart"/>
      <w:r>
        <w:t>of  Clauses</w:t>
      </w:r>
      <w:proofErr w:type="gramEnd"/>
      <w:r w:rsidR="000C5A97">
        <w:t xml:space="preserve"> 31.1</w:t>
      </w:r>
      <w:r>
        <w:t xml:space="preserve"> to </w:t>
      </w:r>
      <w:r w:rsidR="009C3B8C">
        <w:fldChar w:fldCharType="begin"/>
      </w:r>
      <w:r w:rsidR="00621B53">
        <w:instrText xml:space="preserve"> REF _Ref313373882 \w \h </w:instrText>
      </w:r>
      <w:r w:rsidR="009C3B8C">
        <w:fldChar w:fldCharType="separate"/>
      </w:r>
      <w:r w:rsidR="00F6103F">
        <w:rPr>
          <w:b/>
          <w:bCs/>
          <w:lang w:val="en-US"/>
        </w:rPr>
        <w:t>Error! Reference source not found.</w:t>
      </w:r>
      <w:r w:rsidR="009C3B8C">
        <w:fldChar w:fldCharType="end"/>
      </w:r>
      <w:r>
        <w:t xml:space="preserve"> </w:t>
      </w:r>
      <w:proofErr w:type="gramStart"/>
      <w:r>
        <w:t>and</w:t>
      </w:r>
      <w:proofErr w:type="gramEnd"/>
      <w:r>
        <w:t xml:space="preserve"> Clause</w:t>
      </w:r>
      <w:r w:rsidR="000C5A97">
        <w:t xml:space="preserve"> 31.8</w:t>
      </w:r>
      <w:r>
        <w:t xml:space="preserve"> (Records and Audit Access).</w:t>
      </w:r>
    </w:p>
    <w:p w:rsidR="00F807DC" w:rsidRDefault="00F807DC">
      <w:pPr>
        <w:pStyle w:val="Heading2"/>
        <w:keepNext/>
        <w:tabs>
          <w:tab w:val="num" w:pos="720"/>
        </w:tabs>
        <w:ind w:left="720"/>
        <w:rPr>
          <w:b/>
        </w:rPr>
      </w:pPr>
      <w:bookmarkStart w:id="128" w:name="_Ref313369421"/>
      <w:r>
        <w:rPr>
          <w:b/>
        </w:rPr>
        <w:t>Termination in relation to Benchmarking</w:t>
      </w:r>
      <w:bookmarkEnd w:id="128"/>
    </w:p>
    <w:p w:rsidR="00F807DC" w:rsidRDefault="00F807DC">
      <w:pPr>
        <w:pStyle w:val="BodyTextIndent"/>
      </w:pPr>
      <w:r>
        <w:t xml:space="preserve">The Customer may terminate this Contract by serving notice on the Supplier in writing with effect from the date specified in such notice if the Supplier refuses or fails to comply with its obligations as set out in </w:t>
      </w:r>
      <w:r w:rsidRPr="003554C5">
        <w:t>Schedule</w:t>
      </w:r>
      <w:r w:rsidR="007F02FE">
        <w:t xml:space="preserve"> 7</w:t>
      </w:r>
      <w:r w:rsidRPr="003554C5">
        <w:t xml:space="preserve"> of the Framework Agreement</w:t>
      </w:r>
      <w:r>
        <w:t xml:space="preserve"> (</w:t>
      </w:r>
      <w:r w:rsidR="003554C5">
        <w:t>Value for Money</w:t>
      </w:r>
      <w:r>
        <w:t>).</w:t>
      </w:r>
    </w:p>
    <w:p w:rsidR="003554C5" w:rsidRPr="00F50666" w:rsidRDefault="003554C5" w:rsidP="003554C5">
      <w:pPr>
        <w:pStyle w:val="Heading2"/>
        <w:keepNext/>
        <w:tabs>
          <w:tab w:val="clear" w:pos="1350"/>
          <w:tab w:val="num" w:pos="720"/>
        </w:tabs>
        <w:ind w:left="720"/>
        <w:rPr>
          <w:b/>
        </w:rPr>
      </w:pPr>
      <w:r w:rsidRPr="00F50666">
        <w:rPr>
          <w:b/>
        </w:rPr>
        <w:t>Termination on Bribery and Corruption</w:t>
      </w:r>
    </w:p>
    <w:p w:rsidR="003554C5" w:rsidRDefault="003554C5" w:rsidP="003554C5">
      <w:pPr>
        <w:pStyle w:val="Favourite2"/>
        <w:numPr>
          <w:ilvl w:val="0"/>
          <w:numId w:val="0"/>
        </w:numPr>
        <w:ind w:left="720"/>
      </w:pPr>
      <w:r w:rsidRPr="002D0720">
        <w:t>The Customer may terminate this Contract by serving notice on the Supplier in writing with effect from the date specified in such notice where the conduct prohibited in Clause</w:t>
      </w:r>
      <w:r w:rsidR="007F02FE">
        <w:t xml:space="preserve"> 30 </w:t>
      </w:r>
      <w:r w:rsidRPr="002D0720">
        <w:t xml:space="preserve">(Prevention of </w:t>
      </w:r>
      <w:r>
        <w:t xml:space="preserve">Bribery and </w:t>
      </w:r>
      <w:r w:rsidRPr="002D0720">
        <w:t>Corruption) has occurred.</w:t>
      </w:r>
    </w:p>
    <w:p w:rsidR="003554C5" w:rsidRPr="00F50666" w:rsidRDefault="003554C5" w:rsidP="003554C5">
      <w:pPr>
        <w:pStyle w:val="Heading2"/>
        <w:tabs>
          <w:tab w:val="clear" w:pos="1350"/>
          <w:tab w:val="num" w:pos="720"/>
        </w:tabs>
        <w:ind w:left="720"/>
        <w:rPr>
          <w:b/>
        </w:rPr>
      </w:pPr>
      <w:r w:rsidRPr="00F50666">
        <w:rPr>
          <w:b/>
        </w:rPr>
        <w:t>Termination in relation to Fraud</w:t>
      </w:r>
    </w:p>
    <w:p w:rsidR="003554C5" w:rsidRPr="0088305F" w:rsidRDefault="003554C5" w:rsidP="003554C5">
      <w:pPr>
        <w:pStyle w:val="Heading2"/>
        <w:numPr>
          <w:ilvl w:val="0"/>
          <w:numId w:val="0"/>
        </w:numPr>
        <w:ind w:left="720"/>
      </w:pPr>
      <w:r w:rsidRPr="002D0720">
        <w:t>The Customer may terminate this Contract by serving notice on the Supplier in writing with effect from the date specified in the notice where the conduct prohibited in Clause</w:t>
      </w:r>
      <w:r w:rsidR="007F02FE">
        <w:t xml:space="preserve"> 33</w:t>
      </w:r>
      <w:r w:rsidRPr="002D0720">
        <w:t xml:space="preserve"> (Prevention of Fraud) has occurred.  </w:t>
      </w:r>
    </w:p>
    <w:p w:rsidR="003554C5" w:rsidRPr="00F50666" w:rsidRDefault="003554C5" w:rsidP="003554C5">
      <w:pPr>
        <w:pStyle w:val="Heading2"/>
        <w:tabs>
          <w:tab w:val="clear" w:pos="1350"/>
          <w:tab w:val="num" w:pos="720"/>
        </w:tabs>
        <w:ind w:left="720"/>
        <w:rPr>
          <w:b/>
        </w:rPr>
      </w:pPr>
      <w:r w:rsidRPr="00F50666">
        <w:rPr>
          <w:b/>
        </w:rPr>
        <w:t>Termination for continuing Force Majeure Event</w:t>
      </w:r>
    </w:p>
    <w:p w:rsidR="003554C5" w:rsidRPr="0088305F" w:rsidRDefault="003554C5" w:rsidP="003554C5">
      <w:pPr>
        <w:pStyle w:val="Heading2"/>
        <w:numPr>
          <w:ilvl w:val="0"/>
          <w:numId w:val="0"/>
        </w:numPr>
        <w:ind w:left="720"/>
      </w:pPr>
      <w:r w:rsidRPr="002D0720">
        <w:t xml:space="preserve">Either Party may, by written notice to the other, terminate this </w:t>
      </w:r>
      <w:r>
        <w:t>Contract</w:t>
      </w:r>
      <w:r w:rsidRPr="002D0720">
        <w:t xml:space="preserve"> if a Force Majeure Event endures for a continuous period of more than </w:t>
      </w:r>
      <w:r>
        <w:t>one hundred and twenty (</w:t>
      </w:r>
      <w:r w:rsidRPr="002D0720">
        <w:t>120</w:t>
      </w:r>
      <w:r>
        <w:t>) D</w:t>
      </w:r>
      <w:r w:rsidRPr="002D0720">
        <w:t>ays.</w:t>
      </w:r>
    </w:p>
    <w:p w:rsidR="003554C5" w:rsidRPr="00F50666" w:rsidRDefault="003554C5" w:rsidP="003554C5">
      <w:pPr>
        <w:pStyle w:val="Heading2"/>
        <w:tabs>
          <w:tab w:val="clear" w:pos="1350"/>
          <w:tab w:val="num" w:pos="720"/>
        </w:tabs>
        <w:ind w:left="720"/>
        <w:rPr>
          <w:b/>
        </w:rPr>
      </w:pPr>
      <w:bookmarkStart w:id="129" w:name="_Ref312244454"/>
      <w:r w:rsidRPr="00F50666">
        <w:rPr>
          <w:b/>
        </w:rPr>
        <w:t>Termination on Critical Service Failure</w:t>
      </w:r>
      <w:bookmarkEnd w:id="129"/>
    </w:p>
    <w:p w:rsidR="003554C5" w:rsidRPr="00F50666" w:rsidRDefault="003554C5" w:rsidP="003554C5">
      <w:pPr>
        <w:pStyle w:val="Heading2"/>
        <w:numPr>
          <w:ilvl w:val="0"/>
          <w:numId w:val="0"/>
        </w:numPr>
        <w:ind w:left="720"/>
        <w:rPr>
          <w:b/>
          <w:i/>
        </w:rPr>
      </w:pPr>
      <w:bookmarkStart w:id="130" w:name="_Ref172598909"/>
      <w:r w:rsidRPr="00685281">
        <w:t xml:space="preserve">The Authority may terminate this </w:t>
      </w:r>
      <w:r>
        <w:t>Contract</w:t>
      </w:r>
      <w:r w:rsidRPr="00685281">
        <w:t xml:space="preserve"> by serving notice on the Supplier in writing with effect from the date specified in such notice where a </w:t>
      </w:r>
      <w:r>
        <w:t>Critical Service Failure</w:t>
      </w:r>
      <w:r w:rsidRPr="00685281">
        <w:t xml:space="preserve"> has occurred.</w:t>
      </w:r>
      <w:bookmarkEnd w:id="130"/>
      <w:r w:rsidRPr="00685281">
        <w:t xml:space="preserve"> </w:t>
      </w:r>
    </w:p>
    <w:p w:rsidR="003554C5" w:rsidRDefault="003554C5" w:rsidP="003554C5">
      <w:pPr>
        <w:pStyle w:val="Heading2"/>
        <w:keepNext/>
        <w:tabs>
          <w:tab w:val="clear" w:pos="1350"/>
          <w:tab w:val="num" w:pos="720"/>
        </w:tabs>
        <w:ind w:left="720"/>
        <w:rPr>
          <w:b/>
        </w:rPr>
      </w:pPr>
      <w:r>
        <w:rPr>
          <w:b/>
        </w:rPr>
        <w:lastRenderedPageBreak/>
        <w:t>Partial Termination</w:t>
      </w:r>
    </w:p>
    <w:p w:rsidR="003554C5" w:rsidRDefault="003554C5" w:rsidP="003554C5">
      <w:pPr>
        <w:pStyle w:val="BodyTextIndent"/>
      </w:pPr>
      <w:r>
        <w:t xml:space="preserve">The Customer is entitled to terminate </w:t>
      </w:r>
      <w:r w:rsidRPr="007C0BF6">
        <w:t xml:space="preserve">all or part of </w:t>
      </w:r>
      <w:r>
        <w:t>this Contract pursuant to this Clause</w:t>
      </w:r>
      <w:r w:rsidR="007F02FE">
        <w:t xml:space="preserve"> 25.14</w:t>
      </w:r>
      <w:r>
        <w:t xml:space="preserve"> </w:t>
      </w:r>
      <w:r w:rsidRPr="007C0BF6">
        <w:t xml:space="preserve">provided always that the parts of this </w:t>
      </w:r>
      <w:r>
        <w:t>Contract</w:t>
      </w:r>
      <w:r w:rsidRPr="007C0BF6">
        <w:t xml:space="preserve"> not terminated can operate effectively to deliver the intended purpose of this </w:t>
      </w:r>
      <w:r>
        <w:t>Contract.</w:t>
      </w:r>
    </w:p>
    <w:p w:rsidR="00F807DC" w:rsidRDefault="00F807DC">
      <w:pPr>
        <w:pStyle w:val="Heading1"/>
        <w:keepNext/>
      </w:pPr>
      <w:bookmarkStart w:id="131" w:name="_Ref313370007"/>
      <w:bookmarkStart w:id="132" w:name="_Toc444843179"/>
      <w:r>
        <w:t>CONSEQUENCES OF EXPIRY OR TERMINATION</w:t>
      </w:r>
      <w:bookmarkEnd w:id="131"/>
      <w:bookmarkEnd w:id="132"/>
    </w:p>
    <w:p w:rsidR="00F807DC" w:rsidRDefault="00F807DC">
      <w:pPr>
        <w:pStyle w:val="Heading2"/>
        <w:tabs>
          <w:tab w:val="num" w:pos="720"/>
        </w:tabs>
        <w:ind w:left="720"/>
      </w:pPr>
      <w:r>
        <w:t xml:space="preserve">Where the Customer terminates the Contract under Clauses </w:t>
      </w:r>
      <w:r w:rsidR="009C3B8C">
        <w:fldChar w:fldCharType="begin"/>
      </w:r>
      <w:r>
        <w:instrText xml:space="preserve"> REF _Ref313369360 \w \h </w:instrText>
      </w:r>
      <w:r w:rsidR="009C3B8C">
        <w:fldChar w:fldCharType="separate"/>
      </w:r>
      <w:r w:rsidR="00F6103F">
        <w:t>25.3</w:t>
      </w:r>
      <w:r w:rsidR="009C3B8C">
        <w:fldChar w:fldCharType="end"/>
      </w:r>
      <w:r>
        <w:t xml:space="preserve"> (Guarantee), </w:t>
      </w:r>
      <w:r w:rsidR="009C3B8C">
        <w:fldChar w:fldCharType="begin"/>
      </w:r>
      <w:r>
        <w:instrText xml:space="preserve"> REF _Ref313369326 \w \h </w:instrText>
      </w:r>
      <w:r w:rsidR="009C3B8C">
        <w:fldChar w:fldCharType="separate"/>
      </w:r>
      <w:r w:rsidR="00F6103F">
        <w:t>25.4</w:t>
      </w:r>
      <w:r w:rsidR="009C3B8C">
        <w:fldChar w:fldCharType="end"/>
      </w:r>
      <w:r>
        <w:t xml:space="preserve"> (Termination on Default), </w:t>
      </w:r>
      <w:r w:rsidR="009C3B8C">
        <w:fldChar w:fldCharType="begin"/>
      </w:r>
      <w:r>
        <w:instrText xml:space="preserve"> REF _Ref313369396 \w \h </w:instrText>
      </w:r>
      <w:r w:rsidR="009C3B8C">
        <w:fldChar w:fldCharType="separate"/>
      </w:r>
      <w:r w:rsidR="00F6103F">
        <w:t>25.7</w:t>
      </w:r>
      <w:r w:rsidR="009C3B8C">
        <w:fldChar w:fldCharType="end"/>
      </w:r>
      <w:r>
        <w:t xml:space="preserve"> (Financial Standing), </w:t>
      </w:r>
      <w:r w:rsidR="009C3B8C">
        <w:fldChar w:fldCharType="begin"/>
      </w:r>
      <w:r>
        <w:instrText xml:space="preserve"> REF _Ref313369413 \w \h </w:instrText>
      </w:r>
      <w:r w:rsidR="009C3B8C">
        <w:fldChar w:fldCharType="separate"/>
      </w:r>
      <w:r w:rsidR="00F6103F">
        <w:t>25.8</w:t>
      </w:r>
      <w:r w:rsidR="009C3B8C">
        <w:fldChar w:fldCharType="end"/>
      </w:r>
      <w:r>
        <w:t xml:space="preserve"> (Audit), </w:t>
      </w:r>
      <w:r w:rsidR="009C3B8C">
        <w:fldChar w:fldCharType="begin"/>
      </w:r>
      <w:r>
        <w:instrText xml:space="preserve"> REF _Ref313369421 \w \h </w:instrText>
      </w:r>
      <w:r w:rsidR="009C3B8C">
        <w:fldChar w:fldCharType="separate"/>
      </w:r>
      <w:r w:rsidR="00F6103F">
        <w:t>25.9</w:t>
      </w:r>
      <w:r w:rsidR="009C3B8C">
        <w:fldChar w:fldCharType="end"/>
      </w:r>
      <w:r>
        <w:t xml:space="preserve"> (Benchmarking)</w:t>
      </w:r>
      <w:r w:rsidR="00F90EDE">
        <w:t xml:space="preserve">, 25.13 (Termination on Critical Service Failure) </w:t>
      </w:r>
      <w:r>
        <w:t xml:space="preserve">and then makes other arrangements for the supply of the Services, the Customer may recover from the Supplier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 </w:t>
      </w:r>
      <w:r w:rsidR="009C3B8C">
        <w:fldChar w:fldCharType="begin"/>
      </w:r>
      <w:r>
        <w:instrText xml:space="preserve"> REF _Ref313369360 \w \h </w:instrText>
      </w:r>
      <w:r w:rsidR="009C3B8C">
        <w:fldChar w:fldCharType="separate"/>
      </w:r>
      <w:r w:rsidR="00F6103F">
        <w:t>25.3</w:t>
      </w:r>
      <w:r w:rsidR="009C3B8C">
        <w:fldChar w:fldCharType="end"/>
      </w:r>
      <w:r>
        <w:t xml:space="preserve">, </w:t>
      </w:r>
      <w:r w:rsidR="009C3B8C">
        <w:fldChar w:fldCharType="begin"/>
      </w:r>
      <w:r>
        <w:instrText xml:space="preserve"> REF _Ref313369326 \w \h </w:instrText>
      </w:r>
      <w:r w:rsidR="009C3B8C">
        <w:fldChar w:fldCharType="separate"/>
      </w:r>
      <w:r w:rsidR="00F6103F">
        <w:t>25.4</w:t>
      </w:r>
      <w:r w:rsidR="009C3B8C">
        <w:fldChar w:fldCharType="end"/>
      </w:r>
      <w:r>
        <w:t xml:space="preserve">, </w:t>
      </w:r>
      <w:r w:rsidR="009C3B8C">
        <w:fldChar w:fldCharType="begin"/>
      </w:r>
      <w:r>
        <w:instrText xml:space="preserve"> REF _Ref313369396 \w \h </w:instrText>
      </w:r>
      <w:r w:rsidR="009C3B8C">
        <w:fldChar w:fldCharType="separate"/>
      </w:r>
      <w:r w:rsidR="00F6103F">
        <w:t>25.7</w:t>
      </w:r>
      <w:r w:rsidR="009C3B8C">
        <w:fldChar w:fldCharType="end"/>
      </w:r>
      <w:r>
        <w:t xml:space="preserve">, </w:t>
      </w:r>
      <w:r w:rsidR="009C3B8C">
        <w:fldChar w:fldCharType="begin"/>
      </w:r>
      <w:r>
        <w:instrText xml:space="preserve"> REF _Ref313369413 \w \h </w:instrText>
      </w:r>
      <w:r w:rsidR="009C3B8C">
        <w:fldChar w:fldCharType="separate"/>
      </w:r>
      <w:r w:rsidR="00F6103F">
        <w:t>25.8</w:t>
      </w:r>
      <w:r w:rsidR="009C3B8C">
        <w:fldChar w:fldCharType="end"/>
      </w:r>
      <w:r w:rsidR="00F90EDE">
        <w:t>,</w:t>
      </w:r>
      <w:r>
        <w:t xml:space="preserve"> </w:t>
      </w:r>
      <w:r w:rsidR="009C3B8C">
        <w:fldChar w:fldCharType="begin"/>
      </w:r>
      <w:r>
        <w:instrText xml:space="preserve"> REF _Ref313369421 \w \h </w:instrText>
      </w:r>
      <w:r w:rsidR="009C3B8C">
        <w:fldChar w:fldCharType="separate"/>
      </w:r>
      <w:r w:rsidR="00F6103F">
        <w:t>25.9</w:t>
      </w:r>
      <w:r w:rsidR="009C3B8C">
        <w:fldChar w:fldCharType="end"/>
      </w:r>
      <w:r>
        <w:t xml:space="preserve"> </w:t>
      </w:r>
      <w:r w:rsidR="00F90EDE">
        <w:t xml:space="preserve">and 25.13, </w:t>
      </w:r>
      <w:r>
        <w:t>no further payments shall be payable by the Customer to the Supplier until the Customer has established the final cost of making those other arrangements.</w:t>
      </w:r>
    </w:p>
    <w:p w:rsidR="00F807DC" w:rsidRDefault="00F807DC">
      <w:pPr>
        <w:pStyle w:val="Heading2"/>
        <w:tabs>
          <w:tab w:val="num" w:pos="720"/>
        </w:tabs>
        <w:ind w:left="720"/>
      </w:pPr>
      <w:bookmarkStart w:id="133" w:name="_Ref313369631"/>
      <w:r>
        <w:t>[</w:t>
      </w:r>
      <w:r w:rsidR="007F02FE">
        <w:t>W</w:t>
      </w:r>
      <w:r>
        <w:t xml:space="preserve">here the Customer terminates the Contract under Clause </w:t>
      </w:r>
      <w:r w:rsidR="009C3B8C">
        <w:fldChar w:fldCharType="begin"/>
      </w:r>
      <w:r>
        <w:instrText xml:space="preserve"> REF _Ref313369604 \w \h </w:instrText>
      </w:r>
      <w:r w:rsidR="009C3B8C">
        <w:fldChar w:fldCharType="separate"/>
      </w:r>
      <w:r w:rsidR="00F6103F">
        <w:t>25.5</w:t>
      </w:r>
      <w:r w:rsidR="009C3B8C">
        <w:fldChar w:fldCharType="end"/>
      </w:r>
      <w:r>
        <w:t xml:space="preserve"> (Termination without Cause),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w:t>
      </w:r>
      <w:r w:rsidR="009C3B8C">
        <w:fldChar w:fldCharType="begin"/>
      </w:r>
      <w:r>
        <w:instrText xml:space="preserve"> REF _Ref313369604 \w \h </w:instrText>
      </w:r>
      <w:r w:rsidR="009C3B8C">
        <w:fldChar w:fldCharType="separate"/>
      </w:r>
      <w:r w:rsidR="00F6103F">
        <w:t>25.5</w:t>
      </w:r>
      <w:r w:rsidR="009C3B8C">
        <w:fldChar w:fldCharType="end"/>
      </w:r>
      <w:r>
        <w:t xml:space="preserve"> (Termination without Cause). ]</w:t>
      </w:r>
      <w:bookmarkEnd w:id="133"/>
    </w:p>
    <w:p w:rsidR="00F807DC" w:rsidRDefault="00F807DC">
      <w:pPr>
        <w:pStyle w:val="Heading2"/>
        <w:keepNext/>
        <w:tabs>
          <w:tab w:val="num" w:pos="720"/>
        </w:tabs>
        <w:ind w:left="720"/>
      </w:pPr>
      <w:r>
        <w:t xml:space="preserve">The Customer shall not be liable under Clause </w:t>
      </w:r>
      <w:r w:rsidR="009C3B8C">
        <w:fldChar w:fldCharType="begin"/>
      </w:r>
      <w:r>
        <w:instrText xml:space="preserve"> REF _Ref313369631 \w \h </w:instrText>
      </w:r>
      <w:r w:rsidR="009C3B8C">
        <w:fldChar w:fldCharType="separate"/>
      </w:r>
      <w:r w:rsidR="00F6103F">
        <w:t>26.2</w:t>
      </w:r>
      <w:r w:rsidR="009C3B8C">
        <w:fldChar w:fldCharType="end"/>
      </w:r>
      <w:r>
        <w:t xml:space="preserve"> to pay any sum which:</w:t>
      </w:r>
    </w:p>
    <w:p w:rsidR="00F807DC" w:rsidRDefault="00F807DC">
      <w:pPr>
        <w:pStyle w:val="Heading3"/>
      </w:pPr>
      <w:r>
        <w:t>was claimable under insurance held by the Supplier, and the Supplier has failed to make a claim on its insurance, or has failed to make a claim in accordance with the procedural requirements of the insurance policy; or</w:t>
      </w:r>
    </w:p>
    <w:p w:rsidR="00F807DC" w:rsidRDefault="00F807DC">
      <w:pPr>
        <w:pStyle w:val="Heading3"/>
      </w:pPr>
      <w:proofErr w:type="gramStart"/>
      <w:r>
        <w:t>when</w:t>
      </w:r>
      <w:proofErr w:type="gramEnd"/>
      <w:r>
        <w:t xml:space="preserve"> added to any sums paid or due to the Supplier under the Contract, exceeds the total sum that would have been payable to the Supplier if the Contract had not been terminated prior to the expiry of the Contract Period.</w:t>
      </w:r>
    </w:p>
    <w:p w:rsidR="00F807DC" w:rsidRDefault="00F807DC">
      <w:pPr>
        <w:pStyle w:val="Heading2"/>
        <w:keepNext/>
        <w:tabs>
          <w:tab w:val="num" w:pos="720"/>
        </w:tabs>
        <w:ind w:left="720"/>
      </w:pPr>
      <w:r>
        <w:t>On the termination of the Contract for any reason, the Supplier shall:</w:t>
      </w:r>
    </w:p>
    <w:p w:rsidR="00F807DC" w:rsidRDefault="00F807DC">
      <w:pPr>
        <w:pStyle w:val="Heading3"/>
      </w:pPr>
      <w:bookmarkStart w:id="134" w:name="_Ref313369735"/>
      <w:r>
        <w:t xml:space="preserve">immediately return to the Customer all Confidential Information, Personal Data and Customer’s Pre-Existing IPRs and the Project Specific IPRs in its possession or in the possession or under the control of any permitted suppliers or </w:t>
      </w:r>
      <w:r w:rsidR="00D116DA">
        <w:t>Sub-Contractors</w:t>
      </w:r>
      <w:r>
        <w:t>, which was obtained or produced in the course of providing the Services;</w:t>
      </w:r>
      <w:bookmarkEnd w:id="134"/>
    </w:p>
    <w:p w:rsidR="00F807DC" w:rsidRDefault="00F807DC">
      <w:pPr>
        <w:pStyle w:val="Heading3"/>
      </w:pPr>
      <w:proofErr w:type="gramStart"/>
      <w:r>
        <w:t>cease</w:t>
      </w:r>
      <w:proofErr w:type="gramEnd"/>
      <w:r>
        <w:t xml:space="preserve"> to use the Customer Data and, at the direction of the Customer provide the Customer and/or the Replacement Supplier with a complete and uncorrupted version of the Customer Data in electronic form in the </w:t>
      </w:r>
      <w:r>
        <w:lastRenderedPageBreak/>
        <w:t>formats and on media agreed with the Customer and/or the Replacement Supplier;</w:t>
      </w:r>
    </w:p>
    <w:p w:rsidR="00F807DC" w:rsidRDefault="00F807DC">
      <w:pPr>
        <w:pStyle w:val="Heading3"/>
      </w:pPr>
      <w:proofErr w:type="gramStart"/>
      <w:r>
        <w:t>except</w:t>
      </w:r>
      <w:proofErr w:type="gramEnd"/>
      <w:r>
        <w:t xml:space="preserve"> where the retention of Customer Data is required by Law, on the earlier of the receipt of the Customer's written instructions or twelve (12) Months after the date of expiry or termination, destroy all copies of the Customer Data and promptly provide written confirmation to the Customer that the data has been destroyed. </w:t>
      </w:r>
    </w:p>
    <w:p w:rsidR="00F807DC" w:rsidRDefault="00F807DC">
      <w:pPr>
        <w:pStyle w:val="Heading3"/>
      </w:pPr>
      <w:proofErr w:type="gramStart"/>
      <w:r>
        <w:t>immediately</w:t>
      </w:r>
      <w:proofErr w:type="gramEnd"/>
      <w:r>
        <w:t xml:space="preserve"> deliver to the Customer all Property (including materials, documents, information and access keys) provided to the Supplier under Clause</w:t>
      </w:r>
      <w:r w:rsidR="00F90EDE">
        <w:t xml:space="preserve"> 12.3</w:t>
      </w:r>
      <w:r>
        <w:t xml:space="preserve">.  Such </w:t>
      </w:r>
      <w:r w:rsidR="00F90EDE">
        <w:t>P</w:t>
      </w:r>
      <w:r>
        <w:t>roperty shall be handed back to the Customer in good working order (allowance shall be made for reasonable wear and tear);</w:t>
      </w:r>
    </w:p>
    <w:p w:rsidR="00F807DC" w:rsidRDefault="00F90EDE">
      <w:pPr>
        <w:pStyle w:val="Heading3"/>
      </w:pPr>
      <w:bookmarkStart w:id="135" w:name="_Ref313369764"/>
      <w:r>
        <w:t>[</w:t>
      </w:r>
      <w:r w:rsidR="00F807DC">
        <w:t>transfer to the Customer and/or the Replacement Supplier (as notified by the Customer) such of the contracts listed in the Exit Plan as are notified to it by the Supplier and/or the Customer in return for payment of the costs (if any) set out in the Exit Plan in respect of such contracts;</w:t>
      </w:r>
      <w:bookmarkEnd w:id="135"/>
      <w:r>
        <w:t>]</w:t>
      </w:r>
    </w:p>
    <w:p w:rsidR="00F807DC" w:rsidRDefault="00F807DC">
      <w:pPr>
        <w:pStyle w:val="Heading3"/>
      </w:pPr>
      <w:proofErr w:type="gramStart"/>
      <w:r>
        <w:t>assist</w:t>
      </w:r>
      <w:proofErr w:type="gramEnd"/>
      <w:r>
        <w:t xml:space="preserve"> and co-operate with the Customer to ensure an orderly transition of the provision of the Services to the Replacement Supplier and/or the completion of any work in progress in accordance with the Exit Plan, or if no Exit Plan has been agreed, provide such assistance and co-operation as the Customer may require; </w:t>
      </w:r>
    </w:p>
    <w:p w:rsidR="00F807DC" w:rsidRDefault="00F807DC">
      <w:pPr>
        <w:pStyle w:val="Heading3"/>
      </w:pPr>
      <w:proofErr w:type="gramStart"/>
      <w:r>
        <w:t>return</w:t>
      </w:r>
      <w:proofErr w:type="gramEnd"/>
      <w:r>
        <w:t xml:space="preserve"> to the Customer any sums prepaid in respect of the Services not provided by the date of expiry or termination (howsoever arising); and</w:t>
      </w:r>
    </w:p>
    <w:p w:rsidR="00F807DC" w:rsidRDefault="00F807DC">
      <w:pPr>
        <w:pStyle w:val="Heading3"/>
      </w:pPr>
      <w:bookmarkStart w:id="136" w:name="_Ref313369748"/>
      <w:r>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Supplier to conduct due diligence.</w:t>
      </w:r>
      <w:bookmarkEnd w:id="136"/>
    </w:p>
    <w:p w:rsidR="00F807DC" w:rsidRDefault="00F807DC">
      <w:pPr>
        <w:pStyle w:val="Heading2"/>
        <w:tabs>
          <w:tab w:val="num" w:pos="720"/>
        </w:tabs>
        <w:ind w:left="720"/>
      </w:pPr>
      <w:r>
        <w:t>If the Supplier fails to comply with Clause</w:t>
      </w:r>
      <w:r w:rsidR="007F02FE">
        <w:t>s</w:t>
      </w:r>
      <w:r>
        <w:t xml:space="preserve"> </w:t>
      </w:r>
      <w:r w:rsidR="009C3B8C">
        <w:fldChar w:fldCharType="begin"/>
      </w:r>
      <w:r>
        <w:instrText xml:space="preserve"> REF _Ref313369735 \w \h </w:instrText>
      </w:r>
      <w:r w:rsidR="009C3B8C">
        <w:fldChar w:fldCharType="separate"/>
      </w:r>
      <w:r w:rsidR="00F6103F">
        <w:t>26.4.1</w:t>
      </w:r>
      <w:r w:rsidR="009C3B8C">
        <w:fldChar w:fldCharType="end"/>
      </w:r>
      <w:r>
        <w:t xml:space="preserve"> </w:t>
      </w:r>
      <w:r w:rsidR="007F02FE">
        <w:t>to</w:t>
      </w:r>
      <w:r>
        <w:t xml:space="preserve"> </w:t>
      </w:r>
      <w:r w:rsidR="009C3B8C">
        <w:fldChar w:fldCharType="begin"/>
      </w:r>
      <w:r>
        <w:instrText xml:space="preserve"> REF _Ref313369748 \w \h </w:instrText>
      </w:r>
      <w:r w:rsidR="009C3B8C">
        <w:fldChar w:fldCharType="separate"/>
      </w:r>
      <w:r w:rsidR="00F6103F">
        <w:t>26.4.8</w:t>
      </w:r>
      <w:r w:rsidR="009C3B8C">
        <w:fldChar w:fldCharType="end"/>
      </w:r>
      <w:r>
        <w:t xml:space="preserve">, the Customer may recover possession thereof and the Supplier grants a licence to the Customer or its appointed agents to enter (for the purposes of such recovery) any premises of the Supplier or its permitted agents or </w:t>
      </w:r>
      <w:r w:rsidR="00D116DA">
        <w:t>Sub-Contractors</w:t>
      </w:r>
      <w:r>
        <w:t xml:space="preserve"> where any such items may be held.</w:t>
      </w:r>
    </w:p>
    <w:p w:rsidR="00F807DC" w:rsidRDefault="00F807DC">
      <w:pPr>
        <w:pStyle w:val="Heading2"/>
        <w:tabs>
          <w:tab w:val="num" w:pos="720"/>
        </w:tabs>
        <w:ind w:left="720"/>
      </w:pPr>
      <w:r>
        <w:t>Where the end of the Contract Period arises due to the Supplier’s Default, the Supplier shall provide all assistance under Clause</w:t>
      </w:r>
      <w:r w:rsidR="007F02FE">
        <w:t xml:space="preserve"> 26.4.6</w:t>
      </w:r>
      <w:r>
        <w:t xml:space="preserve"> and </w:t>
      </w:r>
      <w:r w:rsidR="009C3B8C">
        <w:fldChar w:fldCharType="begin"/>
      </w:r>
      <w:r>
        <w:instrText xml:space="preserve"> REF _Ref313369748 \w \h </w:instrText>
      </w:r>
      <w:r w:rsidR="009C3B8C">
        <w:fldChar w:fldCharType="separate"/>
      </w:r>
      <w:r w:rsidR="00F6103F">
        <w:t>26.4.8</w:t>
      </w:r>
      <w:r w:rsidR="009C3B8C">
        <w:fldChar w:fldCharType="end"/>
      </w:r>
      <w:r>
        <w:t xml:space="preserve"> free of charge.  Otherwise, the Customer shall pay the Supplier’s reasonable costs of providing the assistance and the Supplier shall take all reasonable steps to mitigate such costs.</w:t>
      </w:r>
    </w:p>
    <w:p w:rsidR="00F807DC" w:rsidRDefault="00F807DC">
      <w:pPr>
        <w:pStyle w:val="Heading2"/>
        <w:tabs>
          <w:tab w:val="num" w:pos="720"/>
        </w:tabs>
        <w:ind w:left="720"/>
      </w:pPr>
      <w:r>
        <w:t>At the end of the Contract Period (howsoever arising) the licence granted pursuant to Clause</w:t>
      </w:r>
      <w:r w:rsidR="007F02FE">
        <w:t xml:space="preserve"> 12.2.1</w:t>
      </w:r>
      <w:r>
        <w:t xml:space="preserve"> shall automatically terminate without the need to serve notice.</w:t>
      </w:r>
    </w:p>
    <w:p w:rsidR="00F807DC" w:rsidRDefault="00F807DC">
      <w:pPr>
        <w:pStyle w:val="Heading2"/>
        <w:keepNext/>
        <w:tabs>
          <w:tab w:val="num" w:pos="720"/>
        </w:tabs>
        <w:ind w:left="720"/>
      </w:pPr>
      <w:r>
        <w:t>Save as otherwise expressly provided in the Contract:</w:t>
      </w:r>
    </w:p>
    <w:p w:rsidR="00F807DC" w:rsidRDefault="00F807DC">
      <w:pPr>
        <w:pStyle w:val="Heading3"/>
      </w:pPr>
      <w:r>
        <w:t xml:space="preserve">termination or expiry of the Contract shall be without prejudice to any rights, remedies or obligations accrued under the Contract prior to termination or expiration and nothing in the Contract shall prejudice the </w:t>
      </w:r>
      <w:r>
        <w:lastRenderedPageBreak/>
        <w:t>right of either Party to recover any amount outstanding at the time of such termination or expiry; and</w:t>
      </w:r>
    </w:p>
    <w:p w:rsidR="00F807DC" w:rsidRDefault="00F807DC">
      <w:pPr>
        <w:pStyle w:val="Heading3"/>
      </w:pPr>
      <w:r>
        <w:t xml:space="preserve">termination of the Contract shall not affect the continuing rights, remedies or obligations of the Customer or the Supplier under Clauses </w:t>
      </w:r>
      <w:r w:rsidR="009C3B8C">
        <w:fldChar w:fldCharType="begin"/>
      </w:r>
      <w:r>
        <w:instrText xml:space="preserve"> REF _Ref313364329 \w \h </w:instrText>
      </w:r>
      <w:r w:rsidR="009C3B8C">
        <w:fldChar w:fldCharType="separate"/>
      </w:r>
      <w:r w:rsidR="00F6103F">
        <w:t>13.2</w:t>
      </w:r>
      <w:r w:rsidR="009C3B8C">
        <w:fldChar w:fldCharType="end"/>
      </w:r>
      <w:r>
        <w:rPr>
          <w:highlight w:val="magenta"/>
        </w:rPr>
        <w:t xml:space="preserve"> </w:t>
      </w:r>
      <w:r w:rsidRPr="00F90EDE">
        <w:t>(P</w:t>
      </w:r>
      <w:r>
        <w:t xml:space="preserve">ayment and VAT), </w:t>
      </w:r>
      <w:r w:rsidR="00141411">
        <w:fldChar w:fldCharType="begin"/>
      </w:r>
      <w:r w:rsidR="00141411">
        <w:instrText xml:space="preserve"> REF _Ref313370178 \w \h  \* MERGEFORMAT </w:instrText>
      </w:r>
      <w:r w:rsidR="00141411">
        <w:fldChar w:fldCharType="separate"/>
      </w:r>
      <w:r w:rsidR="00F6103F">
        <w:t>13.3</w:t>
      </w:r>
      <w:r w:rsidR="00141411">
        <w:fldChar w:fldCharType="end"/>
      </w:r>
      <w:r>
        <w:t xml:space="preserve"> (Recovery of Sums Due), </w:t>
      </w:r>
      <w:r w:rsidR="009C3B8C">
        <w:fldChar w:fldCharType="begin"/>
      </w:r>
      <w:r>
        <w:instrText xml:space="preserve"> REF _Ref313366946 \w \h </w:instrText>
      </w:r>
      <w:r w:rsidR="009C3B8C">
        <w:fldChar w:fldCharType="separate"/>
      </w:r>
      <w:r w:rsidR="00F6103F">
        <w:t>20</w:t>
      </w:r>
      <w:r w:rsidR="009C3B8C">
        <w:fldChar w:fldCharType="end"/>
      </w:r>
      <w:r>
        <w:t xml:space="preserve"> (Intellectual Property Rights), </w:t>
      </w:r>
      <w:r w:rsidR="009C3B8C">
        <w:fldChar w:fldCharType="begin"/>
      </w:r>
      <w:r>
        <w:instrText xml:space="preserve"> REF _Ref313367297 \w \h </w:instrText>
      </w:r>
      <w:r w:rsidR="009C3B8C">
        <w:fldChar w:fldCharType="separate"/>
      </w:r>
      <w:r w:rsidR="00F6103F">
        <w:t>22.5</w:t>
      </w:r>
      <w:r w:rsidR="009C3B8C">
        <w:fldChar w:fldCharType="end"/>
      </w:r>
      <w:r>
        <w:t xml:space="preserve"> (Protection of Personal Data), </w:t>
      </w:r>
      <w:r w:rsidR="009C3B8C">
        <w:fldChar w:fldCharType="begin"/>
      </w:r>
      <w:r>
        <w:instrText xml:space="preserve"> REF _Ref313367753 \w \h </w:instrText>
      </w:r>
      <w:r w:rsidR="009C3B8C">
        <w:fldChar w:fldCharType="separate"/>
      </w:r>
      <w:r w:rsidR="00F6103F">
        <w:t>22.6</w:t>
      </w:r>
      <w:r w:rsidR="009C3B8C">
        <w:fldChar w:fldCharType="end"/>
      </w:r>
      <w:r>
        <w:t xml:space="preserve"> (Confidentiality), </w:t>
      </w:r>
      <w:r w:rsidR="009C3B8C">
        <w:fldChar w:fldCharType="begin"/>
      </w:r>
      <w:r>
        <w:instrText xml:space="preserve"> REF _Ref313369966 \w \h </w:instrText>
      </w:r>
      <w:r w:rsidR="009C3B8C">
        <w:fldChar w:fldCharType="separate"/>
      </w:r>
      <w:r w:rsidR="00F6103F">
        <w:t>22.7</w:t>
      </w:r>
      <w:r w:rsidR="009C3B8C">
        <w:fldChar w:fldCharType="end"/>
      </w:r>
      <w:r>
        <w:t xml:space="preserve"> (Official Secrets Acts 1911 to 1989), </w:t>
      </w:r>
      <w:r w:rsidR="009C3B8C">
        <w:fldChar w:fldCharType="begin"/>
      </w:r>
      <w:r>
        <w:instrText xml:space="preserve"> REF _Ref313369975 \w \h </w:instrText>
      </w:r>
      <w:r w:rsidR="009C3B8C">
        <w:fldChar w:fldCharType="separate"/>
      </w:r>
      <w:r w:rsidR="00F6103F">
        <w:t>22.8</w:t>
      </w:r>
      <w:r w:rsidR="009C3B8C">
        <w:fldChar w:fldCharType="end"/>
      </w:r>
      <w:r>
        <w:t xml:space="preserve"> (Freedom of Information), </w:t>
      </w:r>
      <w:r w:rsidR="009C3B8C">
        <w:fldChar w:fldCharType="begin"/>
      </w:r>
      <w:r>
        <w:instrText xml:space="preserve"> REF _Ref313369589 \w \h </w:instrText>
      </w:r>
      <w:r w:rsidR="009C3B8C">
        <w:fldChar w:fldCharType="separate"/>
      </w:r>
      <w:r w:rsidR="00F6103F">
        <w:t>24</w:t>
      </w:r>
      <w:r w:rsidR="009C3B8C">
        <w:fldChar w:fldCharType="end"/>
      </w:r>
      <w:r>
        <w:t xml:space="preserve"> (Liabilities), </w:t>
      </w:r>
      <w:r w:rsidR="009C3B8C">
        <w:fldChar w:fldCharType="begin"/>
      </w:r>
      <w:r>
        <w:instrText xml:space="preserve"> REF _Ref313370007 \w \h </w:instrText>
      </w:r>
      <w:r w:rsidR="009C3B8C">
        <w:fldChar w:fldCharType="separate"/>
      </w:r>
      <w:r w:rsidR="00F6103F">
        <w:t>26</w:t>
      </w:r>
      <w:r w:rsidR="009C3B8C">
        <w:fldChar w:fldCharType="end"/>
      </w:r>
      <w:r>
        <w:t xml:space="preserve"> (Consequences of Expiry or Termination), </w:t>
      </w:r>
      <w:r w:rsidR="009C3B8C">
        <w:fldChar w:fldCharType="begin"/>
      </w:r>
      <w:r>
        <w:instrText xml:space="preserve"> REF _Ref313370019 \w \h </w:instrText>
      </w:r>
      <w:r w:rsidR="009C3B8C">
        <w:fldChar w:fldCharType="separate"/>
      </w:r>
      <w:r w:rsidR="00F6103F">
        <w:t>30</w:t>
      </w:r>
      <w:r w:rsidR="009C3B8C">
        <w:fldChar w:fldCharType="end"/>
      </w:r>
      <w:r>
        <w:t xml:space="preserve"> (Prevention of Bribery and Corruption), </w:t>
      </w:r>
      <w:r w:rsidR="009C3B8C">
        <w:fldChar w:fldCharType="begin"/>
      </w:r>
      <w:r>
        <w:instrText xml:space="preserve"> REF _Ref313370033 \w \h </w:instrText>
      </w:r>
      <w:r w:rsidR="009C3B8C">
        <w:fldChar w:fldCharType="separate"/>
      </w:r>
      <w:r w:rsidR="00F6103F">
        <w:t>31</w:t>
      </w:r>
      <w:r w:rsidR="009C3B8C">
        <w:fldChar w:fldCharType="end"/>
      </w:r>
      <w:r>
        <w:t xml:space="preserve"> (Records and Audit Access),</w:t>
      </w:r>
      <w:r w:rsidR="00F90EDE">
        <w:t xml:space="preserve"> </w:t>
      </w:r>
      <w:r w:rsidR="009C3B8C">
        <w:fldChar w:fldCharType="begin"/>
      </w:r>
      <w:r w:rsidR="00F90EDE">
        <w:instrText xml:space="preserve"> REF _Ref313370082 \w \h </w:instrText>
      </w:r>
      <w:r w:rsidR="009C3B8C">
        <w:fldChar w:fldCharType="separate"/>
      </w:r>
      <w:r w:rsidR="00F6103F">
        <w:t>33</w:t>
      </w:r>
      <w:r w:rsidR="009C3B8C">
        <w:fldChar w:fldCharType="end"/>
      </w:r>
      <w:r w:rsidR="00F90EDE">
        <w:t xml:space="preserve"> (Prevention of Fraud),</w:t>
      </w:r>
      <w:r>
        <w:t xml:space="preserve"> </w:t>
      </w:r>
      <w:r w:rsidR="009C3B8C">
        <w:fldChar w:fldCharType="begin"/>
      </w:r>
      <w:r>
        <w:instrText xml:space="preserve"> REF _Ref313370047 \w \h </w:instrText>
      </w:r>
      <w:r w:rsidR="009C3B8C">
        <w:fldChar w:fldCharType="separate"/>
      </w:r>
      <w:r w:rsidR="00F6103F">
        <w:t>37</w:t>
      </w:r>
      <w:r w:rsidR="009C3B8C">
        <w:fldChar w:fldCharType="end"/>
      </w:r>
      <w:r>
        <w:t xml:space="preserve"> (Cumulative Remedies), </w:t>
      </w:r>
      <w:r w:rsidR="009C3B8C">
        <w:fldChar w:fldCharType="begin"/>
      </w:r>
      <w:r>
        <w:instrText xml:space="preserve"> REF _Ref313370057 \w \h </w:instrText>
      </w:r>
      <w:r w:rsidR="009C3B8C">
        <w:fldChar w:fldCharType="separate"/>
      </w:r>
      <w:r w:rsidR="00F6103F">
        <w:t>43</w:t>
      </w:r>
      <w:r w:rsidR="009C3B8C">
        <w:fldChar w:fldCharType="end"/>
      </w:r>
      <w:r>
        <w:t xml:space="preserve"> (Conflicts of Interest), </w:t>
      </w:r>
      <w:r w:rsidR="009C3B8C">
        <w:fldChar w:fldCharType="begin"/>
      </w:r>
      <w:r>
        <w:instrText xml:space="preserve"> REF _Ref313370095 \w \h </w:instrText>
      </w:r>
      <w:r w:rsidR="009C3B8C">
        <w:fldChar w:fldCharType="separate"/>
      </w:r>
      <w:r w:rsidR="00F6103F">
        <w:t>45</w:t>
      </w:r>
      <w:r w:rsidR="009C3B8C">
        <w:fldChar w:fldCharType="end"/>
      </w:r>
      <w:r>
        <w:t xml:space="preserve"> (The Contracts (Rights of Third Parties Act 1999) and </w:t>
      </w:r>
      <w:r w:rsidR="009C3B8C">
        <w:fldChar w:fldCharType="begin"/>
      </w:r>
      <w:r>
        <w:instrText xml:space="preserve"> REF _Ref313370109 \w \h </w:instrText>
      </w:r>
      <w:r w:rsidR="009C3B8C">
        <w:fldChar w:fldCharType="separate"/>
      </w:r>
      <w:r w:rsidR="00F6103F">
        <w:t>49.1</w:t>
      </w:r>
      <w:r w:rsidR="009C3B8C">
        <w:fldChar w:fldCharType="end"/>
      </w:r>
      <w:r>
        <w:t xml:space="preserve"> (Governing Law and Jurisdiction).</w:t>
      </w:r>
    </w:p>
    <w:p w:rsidR="00F807DC" w:rsidRDefault="00F807DC">
      <w:pPr>
        <w:pStyle w:val="Heading1"/>
        <w:keepNext/>
      </w:pPr>
      <w:bookmarkStart w:id="137" w:name="_Ref313373915"/>
      <w:bookmarkStart w:id="138" w:name="_Toc444843180"/>
      <w:r>
        <w:t>PUBLICITY, MEDIA AND OFFICIAL ENQUIRIES</w:t>
      </w:r>
      <w:bookmarkEnd w:id="137"/>
      <w:bookmarkEnd w:id="138"/>
    </w:p>
    <w:p w:rsidR="00F807DC" w:rsidRDefault="00F807DC">
      <w:pPr>
        <w:pStyle w:val="Heading2"/>
        <w:tabs>
          <w:tab w:val="num" w:pos="720"/>
        </w:tabs>
        <w:ind w:left="720"/>
      </w:pPr>
      <w:bookmarkStart w:id="139" w:name="_Ref313373921"/>
      <w:r>
        <w:t xml:space="preserve">The Supplier shall not make any press announcements or publicise the Contract in any way without Approval and shall take reasonable steps to ensure that its servants, agents, employees, </w:t>
      </w:r>
      <w:r w:rsidR="00D116DA">
        <w:t>Sub-Contractors</w:t>
      </w:r>
      <w:r>
        <w:t>, suppliers, professional advisors and consultants comply with this Clause</w:t>
      </w:r>
      <w:r w:rsidR="007F02FE">
        <w:t xml:space="preserve"> 27</w:t>
      </w:r>
      <w:r>
        <w:t xml:space="preserve">.  Any such press announcements or publicity proposed under this Clause </w:t>
      </w:r>
      <w:r w:rsidR="009C3B8C">
        <w:fldChar w:fldCharType="begin"/>
      </w:r>
      <w:r>
        <w:instrText xml:space="preserve"> REF _Ref313373921 \w \h </w:instrText>
      </w:r>
      <w:r w:rsidR="009C3B8C">
        <w:fldChar w:fldCharType="separate"/>
      </w:r>
      <w:r w:rsidR="00F6103F">
        <w:t>27.1</w:t>
      </w:r>
      <w:r w:rsidR="009C3B8C">
        <w:fldChar w:fldCharType="end"/>
      </w:r>
      <w:r>
        <w:t xml:space="preserve"> shall remain subject to the rights relating to Confidential Information and Commercially Sensitive Information,</w:t>
      </w:r>
      <w:bookmarkEnd w:id="139"/>
    </w:p>
    <w:p w:rsidR="00F807DC" w:rsidRDefault="00F807DC">
      <w:pPr>
        <w:pStyle w:val="Heading2"/>
        <w:tabs>
          <w:tab w:val="num" w:pos="720"/>
        </w:tabs>
        <w:ind w:left="720"/>
      </w:pPr>
      <w:r>
        <w:t>Subject to the rights in relation to Confidential Information and Commercially Sensitive Information, the Customer shall be entitled to publicise the Contract in accordance with any legal obligation upon the Customer, including any examination of the Contract by the Auditor.</w:t>
      </w:r>
    </w:p>
    <w:p w:rsidR="00F807DC" w:rsidRDefault="00F807DC">
      <w:pPr>
        <w:pStyle w:val="Heading2"/>
        <w:tabs>
          <w:tab w:val="num" w:pos="720"/>
        </w:tabs>
        <w:ind w:left="720"/>
      </w:pPr>
      <w:r>
        <w:t xml:space="preserve">The Supplier shall not do anything or permit to cause anything to be done, which may damage the reputation of the Customer or bring the Customer into disrepute. </w:t>
      </w:r>
    </w:p>
    <w:p w:rsidR="00F807DC" w:rsidRDefault="00F807DC">
      <w:pPr>
        <w:pStyle w:val="Heading1"/>
        <w:keepNext/>
      </w:pPr>
      <w:bookmarkStart w:id="140" w:name="_Toc444843181"/>
      <w:r>
        <w:t>[HEALTH AND SAFETY</w:t>
      </w:r>
      <w:bookmarkEnd w:id="140"/>
    </w:p>
    <w:p w:rsidR="00F807DC" w:rsidRDefault="00F807DC">
      <w:pPr>
        <w:pStyle w:val="Heading2"/>
        <w:tabs>
          <w:tab w:val="num" w:pos="720"/>
        </w:tabs>
        <w:ind w:left="720"/>
      </w:pPr>
      <w:r>
        <w:t>The Supplier shall promptly notify the Customer of any health and safety hazards which may arise in connection with the performance of its obligations under the Contract. The Customer shall promptly notify the Supplier of any health and safety hazards which may exist or arise at the Customer’s Premises and which may affect the Supplier in the performance of its obligations under the Contract.</w:t>
      </w:r>
    </w:p>
    <w:p w:rsidR="00F807DC" w:rsidRDefault="00F807DC">
      <w:pPr>
        <w:pStyle w:val="Heading2"/>
        <w:tabs>
          <w:tab w:val="num" w:pos="720"/>
        </w:tabs>
        <w:ind w:left="720"/>
      </w:pPr>
      <w:r>
        <w:t>While on the Customer’s Premises, the Supplier shall comply with any health and safety measures implemented by the Customer in respect of Staff and other persons working there.</w:t>
      </w:r>
    </w:p>
    <w:p w:rsidR="00F807DC" w:rsidRDefault="00F807DC">
      <w:pPr>
        <w:pStyle w:val="Heading2"/>
        <w:tabs>
          <w:tab w:val="num" w:pos="720"/>
        </w:tabs>
        <w:ind w:left="720"/>
      </w:pPr>
      <w:r>
        <w:t>The Supplier shall notify the Customer immediately in the event of any incident occurring in the performance of its obligations under the Contract on the Premises where that incident causes any personal injury or damage to property which could give rise to personal injury.</w:t>
      </w:r>
    </w:p>
    <w:p w:rsidR="00F807DC" w:rsidRDefault="00F807DC">
      <w:pPr>
        <w:pStyle w:val="Heading2"/>
        <w:tabs>
          <w:tab w:val="num" w:pos="720"/>
        </w:tabs>
        <w:ind w:left="720"/>
      </w:pPr>
      <w:r>
        <w:t>The Supplier shall comply with the requirements of the Health and Safety at Work etc. Act 1974 and any other acts, orders, regulations and codes of practice relating to health and safety, which may apply to Staff</w:t>
      </w:r>
      <w:r w:rsidR="00F90EDE">
        <w:t>, Sub-Contractors</w:t>
      </w:r>
      <w:r>
        <w:t xml:space="preserve"> and other persons working on the Premises in the supply of the Services under the Contract.</w:t>
      </w:r>
    </w:p>
    <w:p w:rsidR="00F807DC" w:rsidRDefault="00F807DC">
      <w:pPr>
        <w:pStyle w:val="Heading2"/>
        <w:tabs>
          <w:tab w:val="num" w:pos="720"/>
        </w:tabs>
        <w:ind w:left="720"/>
      </w:pPr>
      <w:r>
        <w:lastRenderedPageBreak/>
        <w:t xml:space="preserve">The Supplier shall ensure that its health and safety policy statement (as required by the Health and Safety at Work </w:t>
      </w:r>
      <w:proofErr w:type="spellStart"/>
      <w:r>
        <w:t>etc</w:t>
      </w:r>
      <w:proofErr w:type="spellEnd"/>
      <w:r>
        <w:t xml:space="preserve"> Act 1974) is made available to the Customer on request.]</w:t>
      </w:r>
    </w:p>
    <w:p w:rsidR="00F807DC" w:rsidRDefault="00F807DC">
      <w:pPr>
        <w:pStyle w:val="Heading1"/>
        <w:keepNext/>
      </w:pPr>
      <w:bookmarkStart w:id="141" w:name="_Toc444843182"/>
      <w:r>
        <w:t>[ENVIRONMENTAL REQUIREMENTS</w:t>
      </w:r>
      <w:bookmarkEnd w:id="141"/>
    </w:p>
    <w:p w:rsidR="00F807DC" w:rsidRDefault="00F807DC">
      <w:pPr>
        <w:pStyle w:val="BodyTextIndent"/>
      </w:pPr>
      <w:r>
        <w:t>The Supplier shall, when working on the Premises, perform its obligations under the Contract in accordance with the Customer's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F807DC" w:rsidRDefault="00F807DC">
      <w:pPr>
        <w:pStyle w:val="Heading1"/>
        <w:keepNext/>
      </w:pPr>
      <w:bookmarkStart w:id="142" w:name="_Ref313370019"/>
      <w:bookmarkStart w:id="143" w:name="_Toc444843183"/>
      <w:r>
        <w:t>PREVENTION OF BRIBERY AND CORRUPTION</w:t>
      </w:r>
      <w:bookmarkEnd w:id="142"/>
      <w:bookmarkEnd w:id="143"/>
    </w:p>
    <w:p w:rsidR="00F807DC" w:rsidRDefault="00F807DC">
      <w:pPr>
        <w:pStyle w:val="Heading2"/>
        <w:keepNext/>
        <w:tabs>
          <w:tab w:val="num" w:pos="720"/>
        </w:tabs>
        <w:ind w:left="720"/>
      </w:pPr>
      <w:r>
        <w:t>The Supplier shall not:</w:t>
      </w:r>
    </w:p>
    <w:p w:rsidR="00F807DC" w:rsidRDefault="00F807DC">
      <w:pPr>
        <w:pStyle w:val="Heading3"/>
      </w:pPr>
      <w:r>
        <w:t>offer or give, or agree to give, to any employee, agent, servant or representative of the Customer</w:t>
      </w:r>
      <w:r w:rsidR="007F02FE">
        <w:t xml:space="preserve"> or other Contracting Body</w:t>
      </w:r>
      <w:r>
        <w:t>, or any other public body or person employed by or on behalf of the Customer, any gift or other consideration of any kind which could act as an inducement or a reward for any act or failure to act in relation to this Contract;</w:t>
      </w:r>
    </w:p>
    <w:p w:rsidR="00F807DC" w:rsidRDefault="00F807DC">
      <w:pPr>
        <w:pStyle w:val="Heading3"/>
      </w:pPr>
      <w:r>
        <w:t xml:space="preserve">engage in and shall procure that all Supplier’s Staff, consultants, agents or </w:t>
      </w:r>
      <w:r w:rsidR="00D116DA">
        <w:t>Sub-Contractors</w:t>
      </w:r>
      <w:r>
        <w:t xml:space="preserve"> or any person acting on the Supplier's behalf shall not commit, in connection with this Contract, a Prohibited Act under the Bribery Act 2010, or any other relevant laws, statutes, regulations or codes in relation to bribery and anti-corruption. </w:t>
      </w:r>
    </w:p>
    <w:p w:rsidR="00F807DC" w:rsidRDefault="00F807DC">
      <w:pPr>
        <w:pStyle w:val="Heading2"/>
        <w:keepNext/>
        <w:tabs>
          <w:tab w:val="num" w:pos="720"/>
        </w:tabs>
        <w:ind w:left="720"/>
      </w:pPr>
      <w:r>
        <w:t>The Supplier warrants, represents and undertakes that it has not:</w:t>
      </w:r>
    </w:p>
    <w:p w:rsidR="00F807DC" w:rsidRDefault="00F807DC">
      <w:pPr>
        <w:pStyle w:val="Heading3"/>
      </w:pPr>
      <w:r>
        <w:t>paid commission or agreed to pay commission to the Customer</w:t>
      </w:r>
      <w:r w:rsidR="00A26622">
        <w:t>, Contracting Body</w:t>
      </w:r>
      <w:r>
        <w:t xml:space="preserve"> or any other public body or any person employed by or on behalf of the Customer or a public body in connection with the Contract; and</w:t>
      </w:r>
    </w:p>
    <w:p w:rsidR="00F807DC" w:rsidRDefault="00F807DC">
      <w:pPr>
        <w:pStyle w:val="Heading3"/>
      </w:pPr>
      <w:r>
        <w:t xml:space="preserve">entered into this Contract with knowledge, that, in connection with it, any money has been, or will be, paid to any person working for or engaged by the Customer </w:t>
      </w:r>
      <w:r w:rsidR="007F02FE">
        <w:t xml:space="preserve">or other Contracting Body </w:t>
      </w:r>
      <w:r>
        <w:t>or any other public body or any person employed by or on behalf of the Customer in connection with the Contract, or that an agreement has been reached to that effect, unless details of any such arrangement have been disclosed in writing to the Customer and the Authority before execution of this Contract;</w:t>
      </w:r>
    </w:p>
    <w:p w:rsidR="00F807DC" w:rsidRDefault="00F807DC">
      <w:pPr>
        <w:pStyle w:val="Heading2"/>
        <w:keepNext/>
        <w:tabs>
          <w:tab w:val="num" w:pos="720"/>
        </w:tabs>
        <w:ind w:left="720"/>
      </w:pPr>
      <w:r>
        <w:t>The Supplier shall:</w:t>
      </w:r>
    </w:p>
    <w:p w:rsidR="00F807DC" w:rsidRDefault="00F807DC">
      <w:pPr>
        <w:pStyle w:val="Heading3"/>
      </w:pPr>
      <w:r>
        <w:t>in relation to this Contract, act in accordance with the Ministry of Justice Guidance pursuant to Section 9 of the Bribery Act 2010;</w:t>
      </w:r>
    </w:p>
    <w:p w:rsidR="00F807DC" w:rsidRDefault="00F807DC">
      <w:pPr>
        <w:pStyle w:val="Heading3"/>
      </w:pPr>
      <w:proofErr w:type="gramStart"/>
      <w:r>
        <w:t>immediately</w:t>
      </w:r>
      <w:proofErr w:type="gramEnd"/>
      <w:r>
        <w:t xml:space="preserve"> notify the Customer and the Authority if it suspects or becomes aware of any breach of this Clause</w:t>
      </w:r>
      <w:r w:rsidR="007F02FE">
        <w:t xml:space="preserve"> 30</w:t>
      </w:r>
      <w:r>
        <w:t>;</w:t>
      </w:r>
    </w:p>
    <w:p w:rsidR="00F807DC" w:rsidRDefault="00F807DC">
      <w:pPr>
        <w:pStyle w:val="Heading3"/>
      </w:pPr>
      <w:r>
        <w:t>respond promptly to any of the Customer’s enquiries regarding any breach, potential breach or suspected breach of this Clause</w:t>
      </w:r>
      <w:r w:rsidR="007F02FE">
        <w:t xml:space="preserve"> 30</w:t>
      </w:r>
      <w:r>
        <w:t xml:space="preserve"> and the </w:t>
      </w:r>
      <w:r>
        <w:lastRenderedPageBreak/>
        <w:t>Supplier shall co-operate with any investigation and allow the Customer to audit Supplier’s books, records and any other relevant documentation in connection with the breach;</w:t>
      </w:r>
    </w:p>
    <w:p w:rsidR="00F807DC" w:rsidRDefault="00F807DC">
      <w:pPr>
        <w:pStyle w:val="Heading3"/>
      </w:pPr>
      <w:proofErr w:type="gramStart"/>
      <w:r>
        <w:t>if</w:t>
      </w:r>
      <w:proofErr w:type="gramEnd"/>
      <w:r>
        <w:t xml:space="preserve"> so required by the Customer, within twenty (20) Working Days of the Commencement Date, and annually thereafter, certify to the Customer in writing of the Supplier and all persons associated with it or </w:t>
      </w:r>
      <w:r w:rsidR="00A26622">
        <w:t xml:space="preserve">its Sub-Contractors or </w:t>
      </w:r>
      <w:r>
        <w:t>other persons who are supplying the Services in connection with this Contract compliance with this Clause</w:t>
      </w:r>
      <w:r w:rsidR="007F02FE">
        <w:t xml:space="preserve"> 30</w:t>
      </w:r>
      <w:r>
        <w:t>.  The Supplier shall provide such supporting evidence of compliance as the Customer may reasonably request;</w:t>
      </w:r>
    </w:p>
    <w:p w:rsidR="00F807DC" w:rsidRDefault="00F807DC">
      <w:pPr>
        <w:pStyle w:val="Heading3"/>
      </w:pPr>
      <w:r>
        <w:t>have</w:t>
      </w:r>
      <w:r w:rsidR="00A26622">
        <w:t>,</w:t>
      </w:r>
      <w:r>
        <w:t xml:space="preserve"> maintain </w:t>
      </w:r>
      <w:r w:rsidR="00A26622">
        <w:t xml:space="preserve">and enforce </w:t>
      </w:r>
      <w:r>
        <w:t xml:space="preserve">an anti-bribery policy (which shall be disclosed to the Customer on request) to prevent it </w:t>
      </w:r>
      <w:r w:rsidR="00A26622">
        <w:t xml:space="preserve">and </w:t>
      </w:r>
      <w:r>
        <w:t xml:space="preserve">any of its Staff, consultants, agents or </w:t>
      </w:r>
      <w:r w:rsidR="00D116DA">
        <w:t>Sub-Contractors</w:t>
      </w:r>
      <w:r>
        <w:t xml:space="preserve">, or any person acting on the Supplier's behalf from committing a Prohibited Act and shall enforce it where appropriate. </w:t>
      </w:r>
    </w:p>
    <w:p w:rsidR="00F807DC" w:rsidRDefault="00F807DC">
      <w:pPr>
        <w:pStyle w:val="Heading2"/>
        <w:tabs>
          <w:tab w:val="num" w:pos="720"/>
        </w:tabs>
        <w:ind w:left="720"/>
      </w:pPr>
      <w:r>
        <w:t xml:space="preserve">If the Supplier, its Staff, consultants, agents or </w:t>
      </w:r>
      <w:r w:rsidR="00D116DA">
        <w:t>Sub-Contractors</w:t>
      </w:r>
      <w:r>
        <w:t xml:space="preserve"> or any person acting on the Supplier's behalf, in all cases whether or not acting with the Supplier's knowledge breaches: </w:t>
      </w:r>
    </w:p>
    <w:p w:rsidR="00F807DC" w:rsidRDefault="00F807DC">
      <w:pPr>
        <w:pStyle w:val="Heading3"/>
      </w:pPr>
      <w:proofErr w:type="gramStart"/>
      <w:r>
        <w:t>this</w:t>
      </w:r>
      <w:proofErr w:type="gramEnd"/>
      <w:r>
        <w:t xml:space="preserve"> Clause </w:t>
      </w:r>
      <w:r w:rsidR="009C3B8C">
        <w:fldChar w:fldCharType="begin"/>
      </w:r>
      <w:r>
        <w:instrText xml:space="preserve"> REF _Ref313370019 \w \h </w:instrText>
      </w:r>
      <w:r w:rsidR="009C3B8C">
        <w:fldChar w:fldCharType="separate"/>
      </w:r>
      <w:r w:rsidR="00F6103F">
        <w:t>30</w:t>
      </w:r>
      <w:r w:rsidR="009C3B8C">
        <w:fldChar w:fldCharType="end"/>
      </w:r>
      <w:r>
        <w:t>; or</w:t>
      </w:r>
    </w:p>
    <w:p w:rsidR="00F807DC" w:rsidRDefault="00F807DC">
      <w:pPr>
        <w:pStyle w:val="Heading3"/>
      </w:pPr>
      <w:proofErr w:type="gramStart"/>
      <w:r>
        <w:t>the</w:t>
      </w:r>
      <w:proofErr w:type="gramEnd"/>
      <w:r>
        <w:t xml:space="preserve"> Bribery Act 2010 in relation to this Contract or any other contract with the Customer or </w:t>
      </w:r>
      <w:r w:rsidR="00A26622">
        <w:t xml:space="preserve">Contracting Body or </w:t>
      </w:r>
      <w:r>
        <w:t>any other public body or any person employed by or on behalf of the Customer or a public body in connection with the Contract,</w:t>
      </w:r>
    </w:p>
    <w:p w:rsidR="00F807DC" w:rsidRDefault="00F807DC">
      <w:pPr>
        <w:pStyle w:val="BodyTextIndent"/>
      </w:pPr>
      <w:proofErr w:type="gramStart"/>
      <w:r>
        <w:t>the</w:t>
      </w:r>
      <w:proofErr w:type="gramEnd"/>
      <w:r>
        <w:t xml:space="preserve"> Customer shall be entitled to terminate this Contract by written notice with immediate effect.</w:t>
      </w:r>
    </w:p>
    <w:p w:rsidR="00F807DC" w:rsidRDefault="00F807DC">
      <w:pPr>
        <w:pStyle w:val="Heading2"/>
        <w:tabs>
          <w:tab w:val="num" w:pos="720"/>
        </w:tabs>
        <w:ind w:left="720"/>
      </w:pPr>
      <w:r>
        <w:t xml:space="preserve">Without prejudice to its other rights and remedies under this Clause </w:t>
      </w:r>
      <w:r w:rsidR="009C3B8C">
        <w:fldChar w:fldCharType="begin"/>
      </w:r>
      <w:r>
        <w:instrText xml:space="preserve"> REF _Ref313370019 \w \h </w:instrText>
      </w:r>
      <w:r w:rsidR="009C3B8C">
        <w:fldChar w:fldCharType="separate"/>
      </w:r>
      <w:r w:rsidR="00F6103F">
        <w:t>30</w:t>
      </w:r>
      <w:r w:rsidR="009C3B8C">
        <w:fldChar w:fldCharType="end"/>
      </w:r>
      <w:r>
        <w:t xml:space="preserve">, the Customer shall be entitled to recover in full from the Supplier and the Supplier shall on demand indemnify the Customer in full from and against: </w:t>
      </w:r>
    </w:p>
    <w:p w:rsidR="00F807DC" w:rsidRDefault="00F807DC">
      <w:pPr>
        <w:pStyle w:val="Heading3"/>
      </w:pPr>
      <w:proofErr w:type="gramStart"/>
      <w:r>
        <w:t>the</w:t>
      </w:r>
      <w:proofErr w:type="gramEnd"/>
      <w:r>
        <w:t xml:space="preserve"> amount of value of any such gift, consideration or commission; and</w:t>
      </w:r>
    </w:p>
    <w:p w:rsidR="00F807DC" w:rsidRDefault="00F807DC">
      <w:pPr>
        <w:pStyle w:val="Heading3"/>
      </w:pPr>
      <w:proofErr w:type="gramStart"/>
      <w:r>
        <w:t>any</w:t>
      </w:r>
      <w:proofErr w:type="gramEnd"/>
      <w:r>
        <w:t xml:space="preserve"> other loss sustained by the Customer in consequence of any breach of this Clause </w:t>
      </w:r>
      <w:r w:rsidR="00A26622">
        <w:t>30</w:t>
      </w:r>
      <w:r>
        <w:t>.</w:t>
      </w:r>
    </w:p>
    <w:p w:rsidR="00F807DC" w:rsidRDefault="00F807DC">
      <w:pPr>
        <w:pStyle w:val="Heading1"/>
        <w:keepNext/>
      </w:pPr>
      <w:bookmarkStart w:id="144" w:name="_Ref313370033"/>
      <w:bookmarkStart w:id="145" w:name="_Toc444843184"/>
      <w:r>
        <w:t>RECORDS AND AUDIT ACCESS</w:t>
      </w:r>
      <w:bookmarkEnd w:id="144"/>
      <w:bookmarkEnd w:id="145"/>
    </w:p>
    <w:p w:rsidR="00F807DC" w:rsidRDefault="00F807DC">
      <w:pPr>
        <w:pStyle w:val="Heading2"/>
        <w:tabs>
          <w:tab w:val="num" w:pos="720"/>
        </w:tabs>
        <w:ind w:left="720"/>
      </w:pPr>
      <w:bookmarkStart w:id="146" w:name="_Ref313373971"/>
      <w:r>
        <w:t>The Suppli</w:t>
      </w:r>
      <w:r w:rsidR="00C90EC9">
        <w:t xml:space="preserve">er shall keep and maintain for </w:t>
      </w:r>
      <w:r w:rsidRPr="00C90EC9">
        <w:t>seven (7)</w:t>
      </w:r>
      <w:r w:rsidR="00C90EC9">
        <w:t xml:space="preserve"> </w:t>
      </w:r>
      <w:r>
        <w:t>Years after the date of termination or expiry (whichever is the earlier) of the Contract (or as long a period as may be agreed between the Parties), full and accurate records and accounts of the operation of the Contract including the Services provided under it, and the amounts paid by the Customer.</w:t>
      </w:r>
      <w:bookmarkEnd w:id="146"/>
    </w:p>
    <w:p w:rsidR="00F807DC" w:rsidRDefault="00F807DC">
      <w:pPr>
        <w:pStyle w:val="Heading2"/>
        <w:tabs>
          <w:tab w:val="num" w:pos="720"/>
        </w:tabs>
        <w:ind w:left="720"/>
      </w:pPr>
      <w:bookmarkStart w:id="147" w:name="_Ref313370391"/>
      <w:r>
        <w:t xml:space="preserve">The Supplier shall keep the records and accounts referred to in Clause </w:t>
      </w:r>
      <w:r w:rsidR="009C3B8C">
        <w:fldChar w:fldCharType="begin"/>
      </w:r>
      <w:r>
        <w:instrText xml:space="preserve"> REF _Ref313373971 \w \h </w:instrText>
      </w:r>
      <w:r w:rsidR="009C3B8C">
        <w:fldChar w:fldCharType="separate"/>
      </w:r>
      <w:r w:rsidR="00F6103F">
        <w:t>31.1</w:t>
      </w:r>
      <w:r w:rsidR="009C3B8C">
        <w:fldChar w:fldCharType="end"/>
      </w:r>
      <w:r>
        <w:t xml:space="preserve"> above in accordance with Good Industry Practice and generally accepted accounting principles.</w:t>
      </w:r>
      <w:bookmarkEnd w:id="147"/>
    </w:p>
    <w:p w:rsidR="00F807DC" w:rsidRDefault="00F807DC">
      <w:pPr>
        <w:pStyle w:val="Heading2"/>
        <w:tabs>
          <w:tab w:val="num" w:pos="720"/>
        </w:tabs>
        <w:ind w:left="720"/>
      </w:pPr>
      <w:r>
        <w:lastRenderedPageBreak/>
        <w:t xml:space="preserve">The Supplier shall afford the Customer and the Auditors access to the records and accounts referred to in Clause </w:t>
      </w:r>
      <w:r w:rsidR="009C3B8C">
        <w:fldChar w:fldCharType="begin"/>
      </w:r>
      <w:r>
        <w:instrText xml:space="preserve"> REF _Ref313370391 \w \h </w:instrText>
      </w:r>
      <w:r w:rsidR="009C3B8C">
        <w:fldChar w:fldCharType="separate"/>
      </w:r>
      <w:r w:rsidR="00F6103F">
        <w:t>31.2</w:t>
      </w:r>
      <w:r w:rsidR="009C3B8C">
        <w:fldChar w:fldCharType="end"/>
      </w:r>
      <w:r>
        <w:t xml:space="preserve"> at the Supplier’s premises and/or provide copies of such records and accounts, as may be required by the Customer and/or the Auditors from time to time, in order that the Customer and/or the Auditors may carry out an inspection including for the following purposes:  </w:t>
      </w:r>
    </w:p>
    <w:p w:rsidR="00F807DC" w:rsidRDefault="00F807DC">
      <w:pPr>
        <w:pStyle w:val="Heading3"/>
      </w:pPr>
      <w:proofErr w:type="gramStart"/>
      <w:r>
        <w:t>to</w:t>
      </w:r>
      <w:proofErr w:type="gramEnd"/>
      <w:r>
        <w:t xml:space="preserve"> verify the accuracy of the Contract Charges (and proposed or actual variations to them in accordance with this Contract), and/or the costs of all Supplier (including </w:t>
      </w:r>
      <w:r w:rsidR="00D116DA">
        <w:t>Sub-Contractors</w:t>
      </w:r>
      <w:r>
        <w:t>) of the Services;</w:t>
      </w:r>
    </w:p>
    <w:p w:rsidR="00F807DC" w:rsidRDefault="00F807DC">
      <w:pPr>
        <w:pStyle w:val="Heading3"/>
      </w:pPr>
      <w:proofErr w:type="gramStart"/>
      <w:r>
        <w:t>to</w:t>
      </w:r>
      <w:proofErr w:type="gramEnd"/>
      <w:r>
        <w:t xml:space="preserve"> review the integrity, confidentiality and security of the Customer Data held or used by the Supplier;</w:t>
      </w:r>
    </w:p>
    <w:p w:rsidR="00F807DC" w:rsidRDefault="00F807DC">
      <w:pPr>
        <w:pStyle w:val="Heading3"/>
      </w:pPr>
      <w:proofErr w:type="gramStart"/>
      <w:r>
        <w:t>to</w:t>
      </w:r>
      <w:proofErr w:type="gramEnd"/>
      <w:r>
        <w:t xml:space="preserve"> review the Supplier’s compliance with the DPA in accordance with this Contract and any other Laws;</w:t>
      </w:r>
    </w:p>
    <w:p w:rsidR="00F807DC" w:rsidRDefault="00F807DC">
      <w:pPr>
        <w:pStyle w:val="Heading3"/>
      </w:pPr>
      <w:proofErr w:type="gramStart"/>
      <w:r>
        <w:t>to</w:t>
      </w:r>
      <w:proofErr w:type="gramEnd"/>
      <w:r>
        <w:t xml:space="preserve"> review the Supplier's compliance with its continuous improvement and benchmarking obligations set out in </w:t>
      </w:r>
      <w:r w:rsidR="00E91523">
        <w:t>Schedule</w:t>
      </w:r>
      <w:r w:rsidR="007F02FE">
        <w:t xml:space="preserve"> 7</w:t>
      </w:r>
      <w:r>
        <w:t xml:space="preserve"> of the Framework Agreement and Clause 9 of the Contract;</w:t>
      </w:r>
    </w:p>
    <w:p w:rsidR="00F807DC" w:rsidRDefault="00F807DC">
      <w:pPr>
        <w:pStyle w:val="Heading3"/>
      </w:pPr>
      <w:proofErr w:type="gramStart"/>
      <w:r>
        <w:t>to</w:t>
      </w:r>
      <w:proofErr w:type="gramEnd"/>
      <w:r>
        <w:t xml:space="preserve"> review the Supplier's compliance with its security obligations set out in Clause </w:t>
      </w:r>
      <w:r w:rsidR="009C3B8C">
        <w:fldChar w:fldCharType="begin"/>
      </w:r>
      <w:r>
        <w:instrText xml:space="preserve"> REF _Ref313370443 \w \h </w:instrText>
      </w:r>
      <w:r w:rsidR="009C3B8C">
        <w:fldChar w:fldCharType="separate"/>
      </w:r>
      <w:r w:rsidR="00F6103F">
        <w:t>19</w:t>
      </w:r>
      <w:r w:rsidR="009C3B8C">
        <w:fldChar w:fldCharType="end"/>
      </w:r>
      <w:r>
        <w:t>;</w:t>
      </w:r>
    </w:p>
    <w:p w:rsidR="00F807DC" w:rsidRDefault="00F807DC">
      <w:pPr>
        <w:pStyle w:val="Heading3"/>
      </w:pPr>
      <w:proofErr w:type="gramStart"/>
      <w:r>
        <w:t>to</w:t>
      </w:r>
      <w:proofErr w:type="gramEnd"/>
      <w:r>
        <w:t xml:space="preserve"> review any books of account kept by the Supplier in connection with the provision of the Service;</w:t>
      </w:r>
    </w:p>
    <w:p w:rsidR="00F807DC" w:rsidRDefault="00F807DC">
      <w:pPr>
        <w:pStyle w:val="Heading3"/>
      </w:pPr>
      <w:proofErr w:type="gramStart"/>
      <w:r>
        <w:t>to</w:t>
      </w:r>
      <w:proofErr w:type="gramEnd"/>
      <w:r>
        <w:t xml:space="preserve"> carry out an examination pursuant to Section 6(1) of the National Audit Act 1983 of the economy, efficiency and effectiveness with which the Customer has used its resources;</w:t>
      </w:r>
    </w:p>
    <w:p w:rsidR="00F807DC" w:rsidRDefault="00F807DC">
      <w:pPr>
        <w:pStyle w:val="Heading3"/>
      </w:pPr>
      <w:r>
        <w:t>to inspect the Customer’s assets, including the Intellectual Property Rights, equipment, facilities and maintenance, for the purposes of ensuring that the Customer's assets are secure and that any register of assets is up to date; and/or</w:t>
      </w:r>
    </w:p>
    <w:p w:rsidR="00F807DC" w:rsidRDefault="00F807DC">
      <w:pPr>
        <w:pStyle w:val="Heading3"/>
      </w:pPr>
      <w:proofErr w:type="gramStart"/>
      <w:r>
        <w:t>to</w:t>
      </w:r>
      <w:proofErr w:type="gramEnd"/>
      <w:r>
        <w:t xml:space="preserve"> ensure that the Supplier is complying with its obligations under this Contract.</w:t>
      </w:r>
    </w:p>
    <w:p w:rsidR="00F807DC" w:rsidRDefault="00F807DC">
      <w:pPr>
        <w:pStyle w:val="Heading2"/>
        <w:tabs>
          <w:tab w:val="num" w:pos="720"/>
        </w:tabs>
        <w:ind w:left="720"/>
      </w:pPr>
      <w:r>
        <w:t xml:space="preserve">The Supplier shall on request afford the Customer, the Customer's representatives and/or the Auditor access to such records and accounts as may be required by the Customer from time to time. </w:t>
      </w:r>
    </w:p>
    <w:p w:rsidR="00F807DC" w:rsidRDefault="00F807DC">
      <w:pPr>
        <w:pStyle w:val="Heading2"/>
        <w:tabs>
          <w:tab w:val="num" w:pos="720"/>
        </w:tabs>
        <w:ind w:left="720"/>
      </w:pPr>
      <w:r>
        <w:t xml:space="preserve">The Supplier shall provide such records and accounts (together with copies of the Supplier's published accounts) </w:t>
      </w:r>
      <w:r w:rsidR="007F02FE">
        <w:t xml:space="preserve">on request </w:t>
      </w:r>
      <w:r>
        <w:t xml:space="preserve">during the Contract Period and for the period specified in paragraph 12 of the Order Form after the date of termination or expiry of the Contract </w:t>
      </w:r>
      <w:r w:rsidR="007F02FE">
        <w:t xml:space="preserve">Period or the last Contract (whichever is the later) </w:t>
      </w:r>
      <w:r>
        <w:t>to the Customer and</w:t>
      </w:r>
      <w:r w:rsidR="00A26622">
        <w:t>/or</w:t>
      </w:r>
      <w:r>
        <w:t xml:space="preserve"> the Auditor</w:t>
      </w:r>
      <w:r w:rsidR="007F02FE">
        <w:t>s</w:t>
      </w:r>
      <w:r>
        <w:t>.</w:t>
      </w:r>
    </w:p>
    <w:p w:rsidR="00F807DC" w:rsidRDefault="00F807DC">
      <w:pPr>
        <w:pStyle w:val="Heading2"/>
        <w:tabs>
          <w:tab w:val="num" w:pos="720"/>
        </w:tabs>
        <w:ind w:left="720"/>
      </w:pPr>
      <w:bookmarkStart w:id="148" w:name="_Ref313373887"/>
      <w: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 is outside of the control of the Customer.</w:t>
      </w:r>
      <w:bookmarkEnd w:id="148"/>
    </w:p>
    <w:p w:rsidR="00F807DC" w:rsidRDefault="00F807DC">
      <w:pPr>
        <w:pStyle w:val="Heading2"/>
        <w:tabs>
          <w:tab w:val="num" w:pos="720"/>
        </w:tabs>
        <w:ind w:left="720"/>
      </w:pPr>
      <w:r>
        <w:lastRenderedPageBreak/>
        <w:t xml:space="preserve">Subject to the Supplier’s rights in respect of Confidential Information, the Supplier shall on demand provide the Auditors with all reasonable co-operation and assistance in </w:t>
      </w:r>
    </w:p>
    <w:p w:rsidR="00F807DC" w:rsidRDefault="00F807DC">
      <w:pPr>
        <w:pStyle w:val="Heading3"/>
      </w:pPr>
      <w:proofErr w:type="gramStart"/>
      <w:r>
        <w:t>all</w:t>
      </w:r>
      <w:proofErr w:type="gramEnd"/>
      <w:r>
        <w:t xml:space="preserve"> reasonable information requested by the Customer within the scope of the audit;</w:t>
      </w:r>
    </w:p>
    <w:p w:rsidR="00F807DC" w:rsidRDefault="00F807DC">
      <w:pPr>
        <w:pStyle w:val="Heading3"/>
      </w:pPr>
      <w:proofErr w:type="gramStart"/>
      <w:r>
        <w:t>reasonable</w:t>
      </w:r>
      <w:proofErr w:type="gramEnd"/>
      <w:r>
        <w:t xml:space="preserve"> access to sites controlled by the Supplier and to Equipment used in the provision of the Services; and</w:t>
      </w:r>
    </w:p>
    <w:p w:rsidR="00F807DC" w:rsidRDefault="00F807DC">
      <w:pPr>
        <w:pStyle w:val="Heading3"/>
      </w:pPr>
      <w:proofErr w:type="gramStart"/>
      <w:r>
        <w:t>access</w:t>
      </w:r>
      <w:proofErr w:type="gramEnd"/>
      <w:r>
        <w:t xml:space="preserve"> to the Staff.</w:t>
      </w:r>
    </w:p>
    <w:p w:rsidR="00F807DC" w:rsidRDefault="00F807DC">
      <w:pPr>
        <w:pStyle w:val="Heading2"/>
        <w:tabs>
          <w:tab w:val="num" w:pos="720"/>
        </w:tabs>
        <w:ind w:left="720"/>
      </w:pPr>
      <w:r>
        <w:t>The Parties agree that they shall bear their own respective costs and expenses incurred in respect of compliance with their obligations under this Clause</w:t>
      </w:r>
      <w:r w:rsidR="007F02FE">
        <w:t xml:space="preserve"> 31</w:t>
      </w:r>
      <w:r>
        <w:t>, unless the audit reveals a material Default by the Supplier in which case the Supplier shall reimburse the Customer for the Customer's reasonable costs incurred in relation to the audit.</w:t>
      </w:r>
    </w:p>
    <w:p w:rsidR="00F807DC" w:rsidRDefault="00F807DC">
      <w:pPr>
        <w:pStyle w:val="Heading1"/>
        <w:keepNext/>
      </w:pPr>
      <w:bookmarkStart w:id="149" w:name="_Toc444843185"/>
      <w:r>
        <w:t>DISCRIMINATION</w:t>
      </w:r>
      <w:bookmarkEnd w:id="149"/>
    </w:p>
    <w:p w:rsidR="00F807DC" w:rsidRDefault="00F807DC">
      <w:pPr>
        <w:pStyle w:val="Heading2"/>
        <w:tabs>
          <w:tab w:val="num" w:pos="720"/>
        </w:tabs>
        <w:ind w:left="720"/>
      </w:pPr>
      <w:bookmarkStart w:id="150" w:name="_Ref313370563"/>
      <w:r>
        <w:t>The Supplier shall not unlawfully discriminate within the meaning and scope of any Law, enactment, order or regulation relating to discrimination (whether in race, gender, religion, disability, sexual orientation, age or otherwise).</w:t>
      </w:r>
      <w:bookmarkEnd w:id="150"/>
    </w:p>
    <w:p w:rsidR="00F807DC" w:rsidRDefault="00F807DC">
      <w:pPr>
        <w:pStyle w:val="Heading2"/>
        <w:tabs>
          <w:tab w:val="num" w:pos="720"/>
        </w:tabs>
        <w:ind w:left="720"/>
      </w:pPr>
      <w:r>
        <w:t xml:space="preserve">The Supplier shall take all reasonable steps to secure the observance of Clause </w:t>
      </w:r>
      <w:r w:rsidR="009C3B8C">
        <w:fldChar w:fldCharType="begin"/>
      </w:r>
      <w:r>
        <w:instrText xml:space="preserve"> REF _Ref313370563 \w \h </w:instrText>
      </w:r>
      <w:r w:rsidR="009C3B8C">
        <w:fldChar w:fldCharType="separate"/>
      </w:r>
      <w:r w:rsidR="00F6103F">
        <w:t>32.1</w:t>
      </w:r>
      <w:r w:rsidR="009C3B8C">
        <w:fldChar w:fldCharType="end"/>
      </w:r>
      <w:r>
        <w:t xml:space="preserve"> by all </w:t>
      </w:r>
      <w:r w:rsidR="004B4A09">
        <w:t xml:space="preserve">Staff, </w:t>
      </w:r>
      <w:r>
        <w:t xml:space="preserve">servants, employees or agents of the Supplier and all suppliers and </w:t>
      </w:r>
      <w:r w:rsidR="00D116DA">
        <w:t>Sub-Contractors</w:t>
      </w:r>
      <w:r>
        <w:t xml:space="preserve"> employed in the execution of th</w:t>
      </w:r>
      <w:r w:rsidR="004B4A09">
        <w:t>is</w:t>
      </w:r>
      <w:r>
        <w:t xml:space="preserve"> Contract.</w:t>
      </w:r>
    </w:p>
    <w:p w:rsidR="00A26622" w:rsidRPr="00BB2AD1" w:rsidRDefault="00A26622" w:rsidP="00A26622">
      <w:pPr>
        <w:pStyle w:val="Heading2"/>
        <w:tabs>
          <w:tab w:val="clear" w:pos="1350"/>
          <w:tab w:val="num" w:pos="720"/>
        </w:tabs>
        <w:ind w:left="720"/>
      </w:pPr>
      <w:r>
        <w:t>[</w:t>
      </w:r>
      <w:r w:rsidRPr="00BB2AD1">
        <w:rPr>
          <w:rFonts w:cs="Arial"/>
          <w:szCs w:val="22"/>
        </w:rPr>
        <w:t>The Supplier shall notify the Customer immediately in writing as soon as it becomes aware of any legal proceedings threatened or issued against it by its Staff on the grounds of discrimination arising in connection with the provision of the Services under this Contract.</w:t>
      </w:r>
    </w:p>
    <w:p w:rsidR="00A26622" w:rsidRDefault="00A26622" w:rsidP="004B4A09">
      <w:pPr>
        <w:pStyle w:val="Heading2"/>
        <w:tabs>
          <w:tab w:val="clear" w:pos="1350"/>
          <w:tab w:val="num" w:pos="720"/>
        </w:tabs>
        <w:ind w:left="720"/>
      </w:pPr>
      <w:r w:rsidRPr="00BB2AD1">
        <w:rPr>
          <w:rFonts w:cs="Arial"/>
          <w:szCs w:val="22"/>
        </w:rPr>
        <w:t xml:space="preserve">The Supplier shall comply with the requirements set out in Schedule </w:t>
      </w:r>
      <w:r>
        <w:rPr>
          <w:rFonts w:cs="Arial"/>
          <w:szCs w:val="22"/>
        </w:rPr>
        <w:t>9 (</w:t>
      </w:r>
      <w:r w:rsidRPr="00BB2AD1">
        <w:rPr>
          <w:rFonts w:cs="Arial"/>
          <w:szCs w:val="22"/>
        </w:rPr>
        <w:t>Diversity and Equality</w:t>
      </w:r>
      <w:r>
        <w:rPr>
          <w:rFonts w:cs="Arial"/>
          <w:szCs w:val="22"/>
        </w:rPr>
        <w:t>)</w:t>
      </w:r>
      <w:r w:rsidRPr="00BB2AD1">
        <w:rPr>
          <w:rFonts w:cs="Arial"/>
          <w:szCs w:val="22"/>
        </w:rPr>
        <w:t>.</w:t>
      </w:r>
      <w:r>
        <w:rPr>
          <w:rFonts w:cs="Arial"/>
          <w:szCs w:val="22"/>
        </w:rPr>
        <w:t>]</w:t>
      </w:r>
    </w:p>
    <w:p w:rsidR="00F807DC" w:rsidRDefault="00F807DC">
      <w:pPr>
        <w:pStyle w:val="Heading1"/>
        <w:keepNext/>
      </w:pPr>
      <w:bookmarkStart w:id="151" w:name="_Ref313370082"/>
      <w:bookmarkStart w:id="152" w:name="_Toc444843186"/>
      <w:r>
        <w:t>PREVENTION OF FRAUD</w:t>
      </w:r>
      <w:bookmarkEnd w:id="151"/>
      <w:bookmarkEnd w:id="152"/>
    </w:p>
    <w:p w:rsidR="00F807DC" w:rsidRDefault="00F807DC">
      <w:pPr>
        <w:pStyle w:val="Heading2"/>
        <w:tabs>
          <w:tab w:val="num" w:pos="720"/>
        </w:tabs>
        <w:ind w:left="720"/>
      </w:pPr>
      <w:r>
        <w:t>The Supplier shall take all reasonable steps, in accordance with Good Industry Practice, to prevent any Fraud by Staff and the Supplier</w:t>
      </w:r>
      <w:r w:rsidR="00474E87">
        <w:t>s</w:t>
      </w:r>
      <w:r>
        <w:t xml:space="preserve"> shareholders, members and directors in connection with the receipt of monies from the Customer.</w:t>
      </w:r>
    </w:p>
    <w:p w:rsidR="00F807DC" w:rsidRDefault="00F807DC">
      <w:pPr>
        <w:pStyle w:val="Heading2"/>
        <w:tabs>
          <w:tab w:val="num" w:pos="720"/>
        </w:tabs>
        <w:ind w:left="720"/>
      </w:pPr>
      <w:r>
        <w:t>The Supplier shall notify the Customer immediately if it has reason to suspect that any Fraud has occurred or is occurring or is likely to occur save where complying with this provision would cause the Supplier or its Staff to commit an offence under the Proceeds of Crime Act 2002 or the Terrorism Act 2000.</w:t>
      </w:r>
    </w:p>
    <w:p w:rsidR="00F807DC" w:rsidRDefault="00F807DC">
      <w:pPr>
        <w:pStyle w:val="Heading2"/>
        <w:keepNext/>
        <w:tabs>
          <w:tab w:val="num" w:pos="720"/>
        </w:tabs>
        <w:ind w:left="720"/>
      </w:pPr>
      <w:r>
        <w:t xml:space="preserve">If the Supplier or its Staff commits any Fraud in relation to this or any other contract with a Contracting </w:t>
      </w:r>
      <w:r w:rsidR="004B4A09">
        <w:t>Body</w:t>
      </w:r>
      <w:r>
        <w:t xml:space="preserve"> or the Customer, the Customer may:</w:t>
      </w:r>
    </w:p>
    <w:p w:rsidR="00F807DC" w:rsidRDefault="00F807DC">
      <w:pPr>
        <w:pStyle w:val="Heading3"/>
      </w:pPr>
      <w:proofErr w:type="gramStart"/>
      <w:r>
        <w:t>terminate</w:t>
      </w:r>
      <w:proofErr w:type="gramEnd"/>
      <w:r>
        <w:t xml:space="preserve"> the Contract with immediate effect by giving the Supplier notice in writing; and/or </w:t>
      </w:r>
    </w:p>
    <w:p w:rsidR="00F807DC" w:rsidRDefault="00F807DC">
      <w:pPr>
        <w:pStyle w:val="Heading3"/>
      </w:pPr>
      <w:r>
        <w:lastRenderedPageBreak/>
        <w:t xml:space="preserve">recover in full from the Supplier and the Supplier shall on demand indemnify the Customer in full from any loss sustained by the Customer in consequence of any breach of this Clause </w:t>
      </w:r>
      <w:r w:rsidR="009C3B8C">
        <w:fldChar w:fldCharType="begin"/>
      </w:r>
      <w:r>
        <w:instrText xml:space="preserve"> REF _Ref313370082 \w \h </w:instrText>
      </w:r>
      <w:r w:rsidR="009C3B8C">
        <w:fldChar w:fldCharType="separate"/>
      </w:r>
      <w:r w:rsidR="00F6103F">
        <w:t>33</w:t>
      </w:r>
      <w:r w:rsidR="009C3B8C">
        <w:fldChar w:fldCharType="end"/>
      </w:r>
      <w:r>
        <w:t xml:space="preserve"> including the cost reasonably incurred by the Customer of making other arrangements for the supply of the Services and any additional expenditure incurred by the Customer throughout the remainder of the Contract Period.</w:t>
      </w:r>
      <w:r>
        <w:tab/>
      </w:r>
    </w:p>
    <w:p w:rsidR="00F807DC" w:rsidRDefault="00F807DC">
      <w:pPr>
        <w:pStyle w:val="Heading1"/>
        <w:keepNext/>
      </w:pPr>
      <w:bookmarkStart w:id="153" w:name="_Ref313370605"/>
      <w:bookmarkStart w:id="154" w:name="_Toc444843187"/>
      <w:r>
        <w:t>TRANSFER AND SUB-CONTRACTING</w:t>
      </w:r>
      <w:bookmarkEnd w:id="153"/>
      <w:bookmarkEnd w:id="154"/>
    </w:p>
    <w:p w:rsidR="00F807DC" w:rsidRDefault="00F807DC">
      <w:pPr>
        <w:pStyle w:val="Heading2"/>
        <w:tabs>
          <w:tab w:val="num" w:pos="720"/>
        </w:tabs>
        <w:ind w:left="720"/>
      </w:pPr>
      <w:r>
        <w:t xml:space="preserve">Subject to Clause </w:t>
      </w:r>
      <w:r w:rsidR="009C3B8C">
        <w:fldChar w:fldCharType="begin"/>
      </w:r>
      <w:r>
        <w:instrText xml:space="preserve"> REF _Ref313374022 \w \h </w:instrText>
      </w:r>
      <w:r w:rsidR="009C3B8C">
        <w:fldChar w:fldCharType="separate"/>
      </w:r>
      <w:r w:rsidR="00F6103F">
        <w:t>34.4</w:t>
      </w:r>
      <w:r w:rsidR="009C3B8C">
        <w:fldChar w:fldCharType="end"/>
      </w:r>
      <w:r>
        <w:t xml:space="preserve">, the Supplier shall not assign, novate, </w:t>
      </w:r>
      <w:r w:rsidR="004B4A09">
        <w:t>S</w:t>
      </w:r>
      <w:r>
        <w:t>ub-</w:t>
      </w:r>
      <w:r w:rsidR="004B4A09">
        <w:t>C</w:t>
      </w:r>
      <w:r>
        <w:t xml:space="preserve">ontract or in any other way dispose of the Contract or any part of it without Approval. The Customer has consented to the engagement of the </w:t>
      </w:r>
      <w:r w:rsidR="00D116DA">
        <w:t>Sub-Contractors</w:t>
      </w:r>
      <w:r>
        <w:t xml:space="preserve"> listed in paragraph 3.4 of the Order Form. </w:t>
      </w:r>
    </w:p>
    <w:p w:rsidR="00F807DC" w:rsidRDefault="00F807DC">
      <w:pPr>
        <w:pStyle w:val="Heading2"/>
        <w:tabs>
          <w:tab w:val="num" w:pos="720"/>
        </w:tabs>
        <w:ind w:left="720"/>
      </w:pPr>
      <w:r>
        <w:t>The Supplier shall not substitute or remove a Sub-</w:t>
      </w:r>
      <w:r w:rsidR="001B18A6">
        <w:t>C</w:t>
      </w:r>
      <w:r>
        <w:t xml:space="preserve">ontractor or appoint an additional sub-contractor without </w:t>
      </w:r>
      <w:proofErr w:type="gramStart"/>
      <w:r w:rsidR="00E73C06">
        <w:t xml:space="preserve">Approval </w:t>
      </w:r>
      <w:r>
        <w:t xml:space="preserve"> of</w:t>
      </w:r>
      <w:proofErr w:type="gramEnd"/>
      <w:r>
        <w:t xml:space="preserve"> the Authority and the Customer. Notwithstanding any permitted </w:t>
      </w:r>
      <w:r w:rsidR="001B18A6">
        <w:t>S</w:t>
      </w:r>
      <w:r>
        <w:t>ub-</w:t>
      </w:r>
      <w:r w:rsidR="001B18A6">
        <w:t>C</w:t>
      </w:r>
      <w:r>
        <w:t xml:space="preserve">ontract in accordance with this Clause </w:t>
      </w:r>
      <w:r w:rsidR="009C3B8C">
        <w:fldChar w:fldCharType="begin"/>
      </w:r>
      <w:r>
        <w:instrText xml:space="preserve"> REF _Ref313370605 \w \h </w:instrText>
      </w:r>
      <w:r w:rsidR="009C3B8C">
        <w:fldChar w:fldCharType="separate"/>
      </w:r>
      <w:r w:rsidR="00F6103F">
        <w:t>34</w:t>
      </w:r>
      <w:r w:rsidR="009C3B8C">
        <w:fldChar w:fldCharType="end"/>
      </w:r>
      <w:r>
        <w:t xml:space="preserve">, the Supplier shall remain responsible for all acts and omissions of its </w:t>
      </w:r>
      <w:r w:rsidR="00D116DA">
        <w:t>Sub-Contractors</w:t>
      </w:r>
      <w:r>
        <w:t xml:space="preserve"> and the acts and omissions of those employed or engaged by the </w:t>
      </w:r>
      <w:r w:rsidR="00D116DA">
        <w:t>Sub-Contractors</w:t>
      </w:r>
      <w:r>
        <w:t xml:space="preserve"> as if they were its own.  An obligation on the Supplier to do, or refrain from doing, any act or thing shall include an obligation upon the Supplier to procure that its employees, staff, agents and the </w:t>
      </w:r>
      <w:r w:rsidR="00D116DA">
        <w:t>Sub-Contractors</w:t>
      </w:r>
      <w:r>
        <w:t>' employees, staff and agents also do, or refrain from doing, such act or thing.</w:t>
      </w:r>
    </w:p>
    <w:p w:rsidR="00F807DC" w:rsidRDefault="00F807DC">
      <w:pPr>
        <w:pStyle w:val="Heading2"/>
        <w:tabs>
          <w:tab w:val="num" w:pos="720"/>
        </w:tabs>
        <w:ind w:left="720"/>
      </w:pPr>
      <w:r>
        <w:t>Sub-</w:t>
      </w:r>
      <w:r w:rsidR="001B18A6">
        <w:t>C</w:t>
      </w:r>
      <w:r>
        <w:t xml:space="preserve">ontracting any part of the Contract shall not relieve the Supplier of any obligation or duty attributable to the Supplier under the Contract.  The Supplier shall supply such information about proposed </w:t>
      </w:r>
      <w:r w:rsidR="00D116DA">
        <w:t>Sub-Contractors</w:t>
      </w:r>
      <w:r>
        <w:t xml:space="preserve"> as the Customer may reasonably require in order </w:t>
      </w:r>
      <w:proofErr w:type="gramStart"/>
      <w:r>
        <w:t>to enable</w:t>
      </w:r>
      <w:proofErr w:type="gramEnd"/>
      <w:r>
        <w:t xml:space="preserve"> the Customer to consider whether to grant Approval.</w:t>
      </w:r>
    </w:p>
    <w:p w:rsidR="00F807DC" w:rsidRDefault="00F807DC">
      <w:pPr>
        <w:pStyle w:val="Heading2"/>
        <w:tabs>
          <w:tab w:val="num" w:pos="720"/>
        </w:tabs>
        <w:ind w:left="720"/>
      </w:pPr>
      <w:bookmarkStart w:id="155" w:name="_Ref313374022"/>
      <w:r>
        <w:t xml:space="preserve">The Supplier may assign to a third party </w:t>
      </w:r>
      <w:r w:rsidRPr="004B4A09">
        <w:rPr>
          <w:b/>
        </w:rPr>
        <w:t>("the Assignee</w:t>
      </w:r>
      <w:r>
        <w:t xml:space="preserve">") the right to receive payment of the Contract Charges or any part thereof due to the Supplier under this Contract (including any interest which the Customer incurs under Clause </w:t>
      </w:r>
      <w:r w:rsidR="009C3B8C">
        <w:fldChar w:fldCharType="begin"/>
      </w:r>
      <w:r>
        <w:instrText xml:space="preserve"> REF _Ref313370735 \w \h </w:instrText>
      </w:r>
      <w:r w:rsidR="009C3B8C">
        <w:fldChar w:fldCharType="separate"/>
      </w:r>
      <w:r w:rsidR="00F6103F">
        <w:t>13.2.6</w:t>
      </w:r>
      <w:r w:rsidR="009C3B8C">
        <w:fldChar w:fldCharType="end"/>
      </w:r>
      <w:r>
        <w:t>). Any assignment under this Clause shall be subject to:</w:t>
      </w:r>
      <w:bookmarkEnd w:id="155"/>
    </w:p>
    <w:p w:rsidR="00F807DC" w:rsidRDefault="00F807DC">
      <w:pPr>
        <w:pStyle w:val="Heading3"/>
      </w:pPr>
      <w:bookmarkStart w:id="156" w:name="_Ref313370687"/>
      <w:proofErr w:type="gramStart"/>
      <w:r>
        <w:t>reduction</w:t>
      </w:r>
      <w:proofErr w:type="gramEnd"/>
      <w:r>
        <w:t xml:space="preserve"> of any sums in respect of which the Customer exercises it right of recovery under Clause </w:t>
      </w:r>
      <w:r w:rsidR="009C3B8C">
        <w:fldChar w:fldCharType="begin"/>
      </w:r>
      <w:r>
        <w:instrText xml:space="preserve"> REF _Ref313370178 \w \h </w:instrText>
      </w:r>
      <w:r w:rsidR="009C3B8C">
        <w:fldChar w:fldCharType="separate"/>
      </w:r>
      <w:r w:rsidR="00F6103F">
        <w:t>13.3</w:t>
      </w:r>
      <w:r w:rsidR="009C3B8C">
        <w:fldChar w:fldCharType="end"/>
      </w:r>
      <w:r>
        <w:t>;</w:t>
      </w:r>
      <w:bookmarkEnd w:id="156"/>
    </w:p>
    <w:p w:rsidR="00F807DC" w:rsidRDefault="00F807DC">
      <w:pPr>
        <w:pStyle w:val="Heading3"/>
      </w:pPr>
      <w:proofErr w:type="gramStart"/>
      <w:r>
        <w:t>all</w:t>
      </w:r>
      <w:proofErr w:type="gramEnd"/>
      <w:r>
        <w:t xml:space="preserve"> related rights of the Customer under the contact in relation to the recovery of sums due but unpaid; and</w:t>
      </w:r>
    </w:p>
    <w:p w:rsidR="00F807DC" w:rsidRDefault="00F807DC">
      <w:pPr>
        <w:pStyle w:val="Heading3"/>
      </w:pPr>
      <w:proofErr w:type="gramStart"/>
      <w:r>
        <w:t>the</w:t>
      </w:r>
      <w:proofErr w:type="gramEnd"/>
      <w:r>
        <w:t xml:space="preserve"> Customer receiving notification under both Clauses </w:t>
      </w:r>
      <w:r w:rsidR="009C3B8C">
        <w:fldChar w:fldCharType="begin"/>
      </w:r>
      <w:r>
        <w:instrText xml:space="preserve"> REF _Ref313370658 \w \h </w:instrText>
      </w:r>
      <w:r w:rsidR="009C3B8C">
        <w:fldChar w:fldCharType="separate"/>
      </w:r>
      <w:r w:rsidR="00F6103F">
        <w:t>34.5</w:t>
      </w:r>
      <w:r w:rsidR="009C3B8C">
        <w:fldChar w:fldCharType="end"/>
      </w:r>
      <w:r>
        <w:t xml:space="preserve"> and </w:t>
      </w:r>
      <w:r w:rsidR="009C3B8C">
        <w:fldChar w:fldCharType="begin"/>
      </w:r>
      <w:r>
        <w:instrText xml:space="preserve"> REF _Ref313370664 \w \h </w:instrText>
      </w:r>
      <w:r w:rsidR="009C3B8C">
        <w:fldChar w:fldCharType="separate"/>
      </w:r>
      <w:r w:rsidR="00F6103F">
        <w:t>34.6</w:t>
      </w:r>
      <w:r w:rsidR="009C3B8C">
        <w:fldChar w:fldCharType="end"/>
      </w:r>
      <w:r>
        <w:t xml:space="preserve">. </w:t>
      </w:r>
    </w:p>
    <w:p w:rsidR="00F807DC" w:rsidRDefault="00F807DC">
      <w:pPr>
        <w:pStyle w:val="Heading2"/>
        <w:tabs>
          <w:tab w:val="num" w:pos="720"/>
        </w:tabs>
        <w:ind w:left="720"/>
      </w:pPr>
      <w:bookmarkStart w:id="157" w:name="_Ref313370658"/>
      <w:r>
        <w:t xml:space="preserve">In the event that the Supplier assigns the right to receive the Contract Charges under Clause </w:t>
      </w:r>
      <w:r w:rsidR="009C3B8C">
        <w:fldChar w:fldCharType="begin"/>
      </w:r>
      <w:r>
        <w:instrText xml:space="preserve"> REF _Ref313370687 \w \h </w:instrText>
      </w:r>
      <w:r w:rsidR="009C3B8C">
        <w:fldChar w:fldCharType="separate"/>
      </w:r>
      <w:r w:rsidR="00F6103F">
        <w:t>34.4.1</w:t>
      </w:r>
      <w:r w:rsidR="009C3B8C">
        <w:fldChar w:fldCharType="end"/>
      </w:r>
      <w:r>
        <w:t>, the Supplier or the Assignee shall notify the Customer in writing of the assignment and the date upon which the assignment becomes effective.</w:t>
      </w:r>
      <w:bookmarkEnd w:id="157"/>
    </w:p>
    <w:p w:rsidR="00F807DC" w:rsidRDefault="00F807DC">
      <w:pPr>
        <w:pStyle w:val="Heading2"/>
        <w:tabs>
          <w:tab w:val="num" w:pos="720"/>
        </w:tabs>
        <w:ind w:left="720"/>
      </w:pPr>
      <w:bookmarkStart w:id="158" w:name="_Ref313370664"/>
      <w:r>
        <w:t>The Supplier shall ensure that the Assignee notifies the Customer of the Assignee’s contact information and bank account details to which the Customer shall make payment.</w:t>
      </w:r>
      <w:bookmarkEnd w:id="158"/>
    </w:p>
    <w:p w:rsidR="00F807DC" w:rsidRDefault="00F807DC">
      <w:pPr>
        <w:pStyle w:val="Heading2"/>
        <w:tabs>
          <w:tab w:val="num" w:pos="720"/>
        </w:tabs>
        <w:ind w:left="720"/>
      </w:pPr>
      <w:r>
        <w:t>The provisions of Clause</w:t>
      </w:r>
      <w:r w:rsidR="008F60E5">
        <w:t xml:space="preserve"> 13.2</w:t>
      </w:r>
      <w:r>
        <w:t xml:space="preserve"> shall continue to apply in all other respects after the assignment and shall not be amended</w:t>
      </w:r>
      <w:r w:rsidR="008F60E5">
        <w:t>.</w:t>
      </w:r>
      <w:r>
        <w:t xml:space="preserve"> </w:t>
      </w:r>
    </w:p>
    <w:p w:rsidR="00F807DC" w:rsidRDefault="00F807DC">
      <w:pPr>
        <w:pStyle w:val="Heading2"/>
        <w:tabs>
          <w:tab w:val="num" w:pos="720"/>
        </w:tabs>
        <w:ind w:left="720"/>
      </w:pPr>
      <w:r>
        <w:lastRenderedPageBreak/>
        <w:t xml:space="preserve">The Supplier shall be responsible for </w:t>
      </w:r>
      <w:r w:rsidR="008F60E5">
        <w:t>all</w:t>
      </w:r>
      <w:r>
        <w:t xml:space="preserve"> acts and omissions of its </w:t>
      </w:r>
      <w:r w:rsidR="008F60E5">
        <w:t>S</w:t>
      </w:r>
      <w:r>
        <w:t>ub</w:t>
      </w:r>
      <w:r w:rsidR="008F60E5">
        <w:t>-C</w:t>
      </w:r>
      <w:r>
        <w:t xml:space="preserve">ontractors </w:t>
      </w:r>
      <w:r w:rsidR="008F60E5">
        <w:t xml:space="preserve">and those employed or engaged by the Sub-Contractors </w:t>
      </w:r>
      <w:r>
        <w:t>as though they are its own.</w:t>
      </w:r>
    </w:p>
    <w:p w:rsidR="00F807DC" w:rsidRDefault="00F807DC">
      <w:pPr>
        <w:pStyle w:val="Heading2"/>
        <w:tabs>
          <w:tab w:val="num" w:pos="720"/>
        </w:tabs>
        <w:ind w:left="720"/>
      </w:pPr>
      <w:r>
        <w:t xml:space="preserve">Where the Customer has consented to the placing of </w:t>
      </w:r>
      <w:r w:rsidR="008F60E5">
        <w:t>S</w:t>
      </w:r>
      <w:r>
        <w:t>ub-</w:t>
      </w:r>
      <w:r w:rsidR="008F60E5">
        <w:t>C</w:t>
      </w:r>
      <w:r>
        <w:t xml:space="preserve">ontracts, copies of each </w:t>
      </w:r>
      <w:r w:rsidR="008F60E5">
        <w:t>S</w:t>
      </w:r>
      <w:r>
        <w:t>ub-</w:t>
      </w:r>
      <w:r w:rsidR="008F60E5">
        <w:t>C</w:t>
      </w:r>
      <w:r>
        <w:t xml:space="preserve">ontract shall, at the request of the Customer, be sent by the Supplier to the Customer as soon as reasonably practicable. </w:t>
      </w:r>
    </w:p>
    <w:p w:rsidR="00F807DC" w:rsidRDefault="00F807DC">
      <w:pPr>
        <w:pStyle w:val="Heading2"/>
        <w:keepNext/>
        <w:tabs>
          <w:tab w:val="num" w:pos="720"/>
        </w:tabs>
        <w:ind w:left="720"/>
      </w:pPr>
      <w:r>
        <w:t>The Customer may, at its sole discretion, require the Supplier to ensure that each Sub-</w:t>
      </w:r>
      <w:r w:rsidR="001B18A6">
        <w:t>C</w:t>
      </w:r>
      <w:r>
        <w:t xml:space="preserve">ontract shall include: </w:t>
      </w:r>
    </w:p>
    <w:p w:rsidR="00F807DC" w:rsidRDefault="00F807DC">
      <w:pPr>
        <w:pStyle w:val="Heading3"/>
      </w:pPr>
      <w:proofErr w:type="gramStart"/>
      <w:r>
        <w:t>a</w:t>
      </w:r>
      <w:proofErr w:type="gramEnd"/>
      <w:r>
        <w:t xml:space="preserve"> right under the Contracts (Rights of Third Parties) Act 1999 for the Customer to enforce the terms of that Sub-</w:t>
      </w:r>
      <w:r w:rsidR="001B18A6">
        <w:t>C</w:t>
      </w:r>
      <w:r>
        <w:t>ontract as if it were the Supplier;</w:t>
      </w:r>
    </w:p>
    <w:p w:rsidR="00F807DC" w:rsidRDefault="00F807DC">
      <w:pPr>
        <w:pStyle w:val="Heading3"/>
      </w:pPr>
      <w:r>
        <w:tab/>
      </w:r>
      <w:proofErr w:type="gramStart"/>
      <w:r>
        <w:t>a</w:t>
      </w:r>
      <w:proofErr w:type="gramEnd"/>
      <w:r>
        <w:t xml:space="preserve"> provision enabling the Supplier to assign, novate or otherwise transfer any of its rights and/or obligations under the Sub-</w:t>
      </w:r>
      <w:r w:rsidR="001B18A6">
        <w:t>C</w:t>
      </w:r>
      <w:r>
        <w:t xml:space="preserve">ontract to the Customer; </w:t>
      </w:r>
    </w:p>
    <w:p w:rsidR="00F807DC" w:rsidRDefault="00F807DC">
      <w:pPr>
        <w:pStyle w:val="Heading3"/>
      </w:pPr>
      <w:proofErr w:type="gramStart"/>
      <w:r>
        <w:t>a</w:t>
      </w:r>
      <w:proofErr w:type="gramEnd"/>
      <w:r>
        <w:t xml:space="preserve"> provision requiring the Sub-</w:t>
      </w:r>
      <w:r w:rsidR="001B18A6">
        <w:t>C</w:t>
      </w:r>
      <w:r>
        <w:t xml:space="preserve">ontractor to enter into a direct confidentiality agreement with the Customer on the same terms as set out in Clause </w:t>
      </w:r>
      <w:r w:rsidR="009C3B8C">
        <w:fldChar w:fldCharType="begin"/>
      </w:r>
      <w:r>
        <w:instrText xml:space="preserve"> REF _Ref313367753 \w \h </w:instrText>
      </w:r>
      <w:r w:rsidR="009C3B8C">
        <w:fldChar w:fldCharType="separate"/>
      </w:r>
      <w:r w:rsidR="00F6103F">
        <w:t>22.6</w:t>
      </w:r>
      <w:r w:rsidR="009C3B8C">
        <w:fldChar w:fldCharType="end"/>
      </w:r>
      <w:r>
        <w:t xml:space="preserve"> (Confidentiality);</w:t>
      </w:r>
    </w:p>
    <w:p w:rsidR="00F807DC" w:rsidRDefault="00F807DC">
      <w:pPr>
        <w:pStyle w:val="Heading3"/>
      </w:pPr>
      <w:proofErr w:type="gramStart"/>
      <w:r>
        <w:t>a</w:t>
      </w:r>
      <w:proofErr w:type="gramEnd"/>
      <w:r>
        <w:t xml:space="preserve"> provision requiring the Sub-</w:t>
      </w:r>
      <w:r w:rsidR="001B18A6">
        <w:t>C</w:t>
      </w:r>
      <w:r>
        <w:t xml:space="preserve">ontractor to comply with protection of data requirements pursuant to Clauses </w:t>
      </w:r>
      <w:r w:rsidR="009C3B8C">
        <w:fldChar w:fldCharType="begin"/>
      </w:r>
      <w:r>
        <w:instrText xml:space="preserve"> REF _Ref313374052 \w \h </w:instrText>
      </w:r>
      <w:r w:rsidR="009C3B8C">
        <w:fldChar w:fldCharType="separate"/>
      </w:r>
      <w:r w:rsidR="00F6103F">
        <w:t>22.4</w:t>
      </w:r>
      <w:r w:rsidR="009C3B8C">
        <w:fldChar w:fldCharType="end"/>
      </w:r>
      <w:r>
        <w:t xml:space="preserve"> (Customer Data) and </w:t>
      </w:r>
      <w:r w:rsidR="009C3B8C">
        <w:fldChar w:fldCharType="begin"/>
      </w:r>
      <w:r>
        <w:instrText xml:space="preserve"> REF _Ref313367297 \w \h </w:instrText>
      </w:r>
      <w:r w:rsidR="009C3B8C">
        <w:fldChar w:fldCharType="separate"/>
      </w:r>
      <w:r w:rsidR="00F6103F">
        <w:t>22.5</w:t>
      </w:r>
      <w:r w:rsidR="009C3B8C">
        <w:fldChar w:fldCharType="end"/>
      </w:r>
      <w:r>
        <w:t xml:space="preserve"> (Protection of Personal Data);</w:t>
      </w:r>
    </w:p>
    <w:p w:rsidR="00F807DC" w:rsidRDefault="00F807DC">
      <w:pPr>
        <w:pStyle w:val="Heading3"/>
      </w:pPr>
      <w:proofErr w:type="gramStart"/>
      <w:r>
        <w:t>a</w:t>
      </w:r>
      <w:proofErr w:type="gramEnd"/>
      <w:r>
        <w:t xml:space="preserve"> provision requiring the Sub-</w:t>
      </w:r>
      <w:r w:rsidR="001B18A6">
        <w:t>C</w:t>
      </w:r>
      <w:r>
        <w:t xml:space="preserve">ontractor to comply with the </w:t>
      </w:r>
      <w:r w:rsidR="008F60E5">
        <w:t>anti-corruption and anti-bribery requirements</w:t>
      </w:r>
      <w:r>
        <w:t xml:space="preserve"> pursuant to Clause </w:t>
      </w:r>
      <w:r w:rsidR="009C3B8C">
        <w:fldChar w:fldCharType="begin"/>
      </w:r>
      <w:r>
        <w:instrText xml:space="preserve"> REF _Ref313370019 \w \h </w:instrText>
      </w:r>
      <w:r w:rsidR="009C3B8C">
        <w:fldChar w:fldCharType="separate"/>
      </w:r>
      <w:r w:rsidR="00F6103F">
        <w:t>30</w:t>
      </w:r>
      <w:r w:rsidR="009C3B8C">
        <w:fldChar w:fldCharType="end"/>
      </w:r>
      <w:r>
        <w:t xml:space="preserve"> (Prevention of Bribery and Corruption); </w:t>
      </w:r>
    </w:p>
    <w:p w:rsidR="00F807DC" w:rsidRDefault="00F807DC">
      <w:pPr>
        <w:pStyle w:val="Heading3"/>
      </w:pPr>
      <w:r>
        <w:t xml:space="preserve">require the Supplier to pay any undisputed sum due to the relevant </w:t>
      </w:r>
      <w:r w:rsidR="001B18A6">
        <w:t>S</w:t>
      </w:r>
      <w:r>
        <w:t>ub-</w:t>
      </w:r>
      <w:r w:rsidR="001B18A6">
        <w:t>C</w:t>
      </w:r>
      <w:r>
        <w:t xml:space="preserve">ontractor within a specified period that does not exceed </w:t>
      </w:r>
      <w:r w:rsidR="001B18A6">
        <w:t>thirty (</w:t>
      </w:r>
      <w:r>
        <w:t>30</w:t>
      </w:r>
      <w:r w:rsidR="001B18A6">
        <w:t>) calendar</w:t>
      </w:r>
      <w:r>
        <w:t xml:space="preserve"> days from the date the Supplier receives the </w:t>
      </w:r>
      <w:r w:rsidR="001B18A6">
        <w:t>S</w:t>
      </w:r>
      <w:r>
        <w:t>ub-</w:t>
      </w:r>
      <w:r w:rsidR="001B18A6">
        <w:t>C</w:t>
      </w:r>
      <w:r>
        <w:t>ontractor’s invoice; and</w:t>
      </w:r>
    </w:p>
    <w:p w:rsidR="00F807DC" w:rsidRDefault="00F807DC">
      <w:pPr>
        <w:pStyle w:val="Heading3"/>
      </w:pPr>
      <w:proofErr w:type="gramStart"/>
      <w:r>
        <w:t>a</w:t>
      </w:r>
      <w:proofErr w:type="gramEnd"/>
      <w:r>
        <w:t xml:space="preserve"> provision restricting the ability of the Sub-</w:t>
      </w:r>
      <w:r w:rsidR="001B18A6">
        <w:t>C</w:t>
      </w:r>
      <w:r>
        <w:t xml:space="preserve">ontractor to further </w:t>
      </w:r>
      <w:r w:rsidR="008F60E5">
        <w:t>S</w:t>
      </w:r>
      <w:r>
        <w:t>ub-</w:t>
      </w:r>
      <w:r w:rsidR="008F60E5">
        <w:t>C</w:t>
      </w:r>
      <w:r>
        <w:t>ontract elements of the service provided to the Supplier without first seeking the prior written consent of the Customer and the Authority.</w:t>
      </w:r>
    </w:p>
    <w:p w:rsidR="00F807DC" w:rsidRDefault="00F807DC">
      <w:pPr>
        <w:pStyle w:val="Heading2"/>
        <w:tabs>
          <w:tab w:val="num" w:pos="720"/>
        </w:tabs>
        <w:ind w:left="720"/>
      </w:pPr>
      <w:bookmarkStart w:id="159" w:name="_Ref313374087"/>
      <w:r>
        <w:t>If the Customer is able to obtain from any Sub-</w:t>
      </w:r>
      <w:r w:rsidR="001B18A6">
        <w:t>C</w:t>
      </w:r>
      <w:r>
        <w:t xml:space="preserve">ontractor or any other third party more favourable commercial terms </w:t>
      </w:r>
      <w:r w:rsidR="00474E87">
        <w:t xml:space="preserve">than the supplier </w:t>
      </w:r>
      <w:r>
        <w:t>with respect to the supply of any goods, software or services used by the Supplier in the supply of the Services, then the Customer may:</w:t>
      </w:r>
      <w:bookmarkEnd w:id="159"/>
    </w:p>
    <w:p w:rsidR="00F807DC" w:rsidRDefault="00F807DC">
      <w:pPr>
        <w:pStyle w:val="Heading3"/>
      </w:pPr>
      <w:proofErr w:type="gramStart"/>
      <w:r>
        <w:t>require</w:t>
      </w:r>
      <w:proofErr w:type="gramEnd"/>
      <w:r>
        <w:t xml:space="preserve"> the Supplier to replace its existing commercial terms with that person with the more favourable commercial terms obtained by the Customer in respect of the relevant item. </w:t>
      </w:r>
    </w:p>
    <w:p w:rsidR="00F807DC" w:rsidRDefault="00F807DC">
      <w:pPr>
        <w:pStyle w:val="Heading2"/>
      </w:pPr>
      <w:r>
        <w:t xml:space="preserve">If the Customer exercises the option pursuant to Clause </w:t>
      </w:r>
      <w:r w:rsidR="009C3B8C">
        <w:fldChar w:fldCharType="begin"/>
      </w:r>
      <w:r>
        <w:instrText xml:space="preserve"> REF _Ref313374087 \w \h </w:instrText>
      </w:r>
      <w:r w:rsidR="009C3B8C">
        <w:fldChar w:fldCharType="separate"/>
      </w:r>
      <w:r w:rsidR="00F6103F">
        <w:t>34.11</w:t>
      </w:r>
      <w:r w:rsidR="009C3B8C">
        <w:fldChar w:fldCharType="end"/>
      </w:r>
      <w:r>
        <w:t>, then the Contract Charges shall be reduced by an amount that is agreed in accordance with the Variation Procedure.</w:t>
      </w:r>
    </w:p>
    <w:p w:rsidR="00F807DC" w:rsidRDefault="00F807DC">
      <w:pPr>
        <w:pStyle w:val="Heading2"/>
        <w:tabs>
          <w:tab w:val="num" w:pos="720"/>
        </w:tabs>
        <w:ind w:left="720"/>
      </w:pPr>
      <w:bookmarkStart w:id="160" w:name="_Ref313370972"/>
      <w:r>
        <w:t xml:space="preserve">Subject to Clause </w:t>
      </w:r>
      <w:r w:rsidR="009C3B8C">
        <w:fldChar w:fldCharType="begin"/>
      </w:r>
      <w:r>
        <w:instrText xml:space="preserve"> REF _Ref313370925 \w \h </w:instrText>
      </w:r>
      <w:r w:rsidR="009C3B8C">
        <w:fldChar w:fldCharType="separate"/>
      </w:r>
      <w:r w:rsidR="00F6103F">
        <w:t>34.15</w:t>
      </w:r>
      <w:r w:rsidR="009C3B8C">
        <w:fldChar w:fldCharType="end"/>
      </w:r>
      <w:r>
        <w:t xml:space="preserve">, the Customer may </w:t>
      </w:r>
      <w:proofErr w:type="gramStart"/>
      <w:r>
        <w:t>assign,</w:t>
      </w:r>
      <w:proofErr w:type="gramEnd"/>
      <w:r>
        <w:t xml:space="preserve"> novate or otherwise dispose of its rights and obligations under the Contract or any part thereof to:</w:t>
      </w:r>
      <w:bookmarkEnd w:id="160"/>
    </w:p>
    <w:p w:rsidR="00F807DC" w:rsidRDefault="00F807DC">
      <w:pPr>
        <w:pStyle w:val="Heading3"/>
      </w:pPr>
      <w:proofErr w:type="gramStart"/>
      <w:r>
        <w:lastRenderedPageBreak/>
        <w:t>any</w:t>
      </w:r>
      <w:proofErr w:type="gramEnd"/>
      <w:r>
        <w:t xml:space="preserve"> Contracting </w:t>
      </w:r>
      <w:r w:rsidR="008F60E5">
        <w:t>Body</w:t>
      </w:r>
      <w:r>
        <w:t>; or</w:t>
      </w:r>
    </w:p>
    <w:p w:rsidR="00F807DC" w:rsidRDefault="00F807DC">
      <w:pPr>
        <w:pStyle w:val="Heading3"/>
      </w:pPr>
      <w:proofErr w:type="gramStart"/>
      <w:r>
        <w:t>any</w:t>
      </w:r>
      <w:proofErr w:type="gramEnd"/>
      <w:r>
        <w:t xml:space="preserve"> other body established by the Crown or under statute in order substantially to perform any of the functions that had previously been performed by the Customer; or</w:t>
      </w:r>
    </w:p>
    <w:p w:rsidR="00F807DC" w:rsidRDefault="00F807DC">
      <w:pPr>
        <w:pStyle w:val="Heading3"/>
      </w:pPr>
      <w:proofErr w:type="gramStart"/>
      <w:r>
        <w:t>any</w:t>
      </w:r>
      <w:proofErr w:type="gramEnd"/>
      <w:r>
        <w:t xml:space="preserve"> private sector body which substantially performs the functions of the Customer, </w:t>
      </w:r>
    </w:p>
    <w:p w:rsidR="00F807DC" w:rsidRDefault="00F807DC">
      <w:pPr>
        <w:pStyle w:val="BodyTextIndent"/>
      </w:pPr>
      <w:proofErr w:type="gramStart"/>
      <w:r>
        <w:t>provided</w:t>
      </w:r>
      <w:proofErr w:type="gramEnd"/>
      <w:r>
        <w:t xml:space="preserve"> that any such assignment, novation or other disposal shall not increase the burden of the Supplier's obligations under the Contract.</w:t>
      </w:r>
    </w:p>
    <w:p w:rsidR="00F807DC" w:rsidRDefault="00F807DC">
      <w:pPr>
        <w:pStyle w:val="Heading2"/>
        <w:tabs>
          <w:tab w:val="num" w:pos="720"/>
        </w:tabs>
        <w:ind w:left="720"/>
      </w:pPr>
      <w:r>
        <w:t xml:space="preserve">Any change in the legal status of the Customer such that it ceases to be a Contracting </w:t>
      </w:r>
      <w:r w:rsidR="008F60E5">
        <w:t>Body</w:t>
      </w:r>
      <w:r>
        <w:t xml:space="preserve"> shall not, subject to Clause </w:t>
      </w:r>
      <w:r w:rsidR="009C3B8C">
        <w:fldChar w:fldCharType="begin"/>
      </w:r>
      <w:r>
        <w:instrText xml:space="preserve"> REF _Ref313370925 \w \h </w:instrText>
      </w:r>
      <w:r w:rsidR="009C3B8C">
        <w:fldChar w:fldCharType="separate"/>
      </w:r>
      <w:r w:rsidR="00F6103F">
        <w:t>34.15</w:t>
      </w:r>
      <w:r w:rsidR="009C3B8C">
        <w:fldChar w:fldCharType="end"/>
      </w:r>
      <w:r>
        <w:t>, affect the validity of the Contract. In such circumstances, the Contract shall bind and inure to the benefit of any successor body to the Customer.</w:t>
      </w:r>
    </w:p>
    <w:p w:rsidR="00F807DC" w:rsidRDefault="00F807DC">
      <w:pPr>
        <w:pStyle w:val="Heading2"/>
        <w:tabs>
          <w:tab w:val="num" w:pos="720"/>
        </w:tabs>
        <w:ind w:left="720"/>
      </w:pPr>
      <w:bookmarkStart w:id="161" w:name="_Ref313370925"/>
      <w:r>
        <w:t xml:space="preserve">If the rights and obligations under the Contract are assigned, novated or otherwise disposed of pursuant to Clause </w:t>
      </w:r>
      <w:r w:rsidR="009C3B8C">
        <w:fldChar w:fldCharType="begin"/>
      </w:r>
      <w:r>
        <w:instrText xml:space="preserve"> REF _Ref313370972 \w \h </w:instrText>
      </w:r>
      <w:r w:rsidR="009C3B8C">
        <w:fldChar w:fldCharType="separate"/>
      </w:r>
      <w:r w:rsidR="00F6103F">
        <w:t>34.13</w:t>
      </w:r>
      <w:r w:rsidR="009C3B8C">
        <w:fldChar w:fldCharType="end"/>
      </w:r>
      <w:r>
        <w:t xml:space="preserve"> to a body which is not a Contracting </w:t>
      </w:r>
      <w:r w:rsidR="00720057">
        <w:t>Body</w:t>
      </w:r>
      <w:r>
        <w:t xml:space="preserve"> or if there is a change in the legal status of the Customer such that it ceases to be a Contracting </w:t>
      </w:r>
      <w:r w:rsidR="00720057">
        <w:t>Body</w:t>
      </w:r>
      <w:r>
        <w:t xml:space="preserve"> (in the remainder of this Clause both such bodies being referred to as </w:t>
      </w:r>
      <w:r>
        <w:rPr>
          <w:b/>
        </w:rPr>
        <w:t>"the Transferee"</w:t>
      </w:r>
      <w:r>
        <w:t>):</w:t>
      </w:r>
      <w:bookmarkEnd w:id="161"/>
    </w:p>
    <w:p w:rsidR="00F807DC" w:rsidRDefault="00F807DC">
      <w:pPr>
        <w:pStyle w:val="Heading3"/>
      </w:pPr>
      <w:proofErr w:type="gramStart"/>
      <w:r>
        <w:t>the</w:t>
      </w:r>
      <w:proofErr w:type="gramEnd"/>
      <w:r>
        <w:t xml:space="preserve"> rights of termination of the Customer in Clauses </w:t>
      </w:r>
      <w:r w:rsidR="009C3B8C">
        <w:fldChar w:fldCharType="begin"/>
      </w:r>
      <w:r>
        <w:instrText xml:space="preserve"> REF _Ref313371016 \w \h </w:instrText>
      </w:r>
      <w:r w:rsidR="009C3B8C">
        <w:fldChar w:fldCharType="separate"/>
      </w:r>
      <w:r w:rsidR="00F6103F">
        <w:t>25.1</w:t>
      </w:r>
      <w:r w:rsidR="009C3B8C">
        <w:fldChar w:fldCharType="end"/>
      </w:r>
      <w:r>
        <w:t xml:space="preserve"> (Termination on Insolvency) </w:t>
      </w:r>
      <w:r w:rsidR="009C3B8C">
        <w:fldChar w:fldCharType="begin"/>
      </w:r>
      <w:r>
        <w:instrText xml:space="preserve"> REF _Ref313371033 \w \h </w:instrText>
      </w:r>
      <w:r w:rsidR="009C3B8C">
        <w:fldChar w:fldCharType="separate"/>
      </w:r>
      <w:r w:rsidR="00F6103F">
        <w:t>25.2</w:t>
      </w:r>
      <w:r w:rsidR="009C3B8C">
        <w:fldChar w:fldCharType="end"/>
      </w:r>
      <w:r>
        <w:t xml:space="preserve"> (Termination on Change of Control) and </w:t>
      </w:r>
      <w:r w:rsidR="009C3B8C">
        <w:fldChar w:fldCharType="begin"/>
      </w:r>
      <w:r>
        <w:instrText xml:space="preserve"> REF _Ref313369326 \w \h </w:instrText>
      </w:r>
      <w:r w:rsidR="009C3B8C">
        <w:fldChar w:fldCharType="separate"/>
      </w:r>
      <w:r w:rsidR="00F6103F">
        <w:t>25.4</w:t>
      </w:r>
      <w:r w:rsidR="009C3B8C">
        <w:fldChar w:fldCharType="end"/>
      </w:r>
      <w:r>
        <w:t xml:space="preserve"> (Termination on Default) shall be available to the Supplier in the event of, respectively, the bankruptcy or insolvency, or </w:t>
      </w:r>
      <w:r w:rsidR="00720057">
        <w:t>d</w:t>
      </w:r>
      <w:r>
        <w:t>efault of the Transferee; and</w:t>
      </w:r>
    </w:p>
    <w:p w:rsidR="00F807DC" w:rsidRDefault="00F807DC">
      <w:pPr>
        <w:pStyle w:val="Heading3"/>
      </w:pPr>
      <w:proofErr w:type="gramStart"/>
      <w:r>
        <w:t>the</w:t>
      </w:r>
      <w:proofErr w:type="gramEnd"/>
      <w:r>
        <w:t xml:space="preserve"> Transferee shall only be able to assign, novate or otherwise dispose of its rights and obligations under the Contract or any part thereof with the previous consent in writing of the Supplier.</w:t>
      </w:r>
    </w:p>
    <w:p w:rsidR="00F807DC" w:rsidRDefault="00F807DC">
      <w:pPr>
        <w:pStyle w:val="Heading2"/>
        <w:tabs>
          <w:tab w:val="num" w:pos="720"/>
        </w:tabs>
        <w:ind w:left="720"/>
      </w:pPr>
      <w:r>
        <w:t>The Customer may disclose to any Transferee any Confidential Information of the Supplier which relates to the performance of the Supplier's obligations under the Contract. In such circumstances the Customer shall authorise the Transferee to use such Confidential Information only for purposes relating to the performance of the Supplier's obligations under the Contract and for no other purposes and shall take all reasonable steps to ensure that the Transferee gives a confidentiality undertaking in relation to such Confidential Information.</w:t>
      </w:r>
    </w:p>
    <w:p w:rsidR="00F807DC" w:rsidRDefault="00F807DC">
      <w:pPr>
        <w:pStyle w:val="Heading2"/>
        <w:tabs>
          <w:tab w:val="num" w:pos="720"/>
        </w:tabs>
        <w:ind w:left="720"/>
      </w:pPr>
      <w:r>
        <w:t xml:space="preserve">For the purposes of Clause </w:t>
      </w:r>
      <w:r w:rsidR="009C3B8C">
        <w:fldChar w:fldCharType="begin"/>
      </w:r>
      <w:r>
        <w:instrText xml:space="preserve"> REF _Ref313370925 \w \h </w:instrText>
      </w:r>
      <w:r w:rsidR="009C3B8C">
        <w:fldChar w:fldCharType="separate"/>
      </w:r>
      <w:r w:rsidR="00F6103F">
        <w:t>34.15</w:t>
      </w:r>
      <w:r w:rsidR="009C3B8C">
        <w:fldChar w:fldCharType="end"/>
      </w:r>
      <w:r>
        <w:t xml:space="preserve">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F807DC" w:rsidRDefault="00F807DC">
      <w:pPr>
        <w:pStyle w:val="Heading1"/>
        <w:keepNext/>
      </w:pPr>
      <w:bookmarkStart w:id="162" w:name="_Toc444843188"/>
      <w:r>
        <w:t>FORCE MAJEURE</w:t>
      </w:r>
      <w:bookmarkEnd w:id="162"/>
    </w:p>
    <w:p w:rsidR="00F807DC" w:rsidRDefault="00F807DC">
      <w:pPr>
        <w:pStyle w:val="Heading2"/>
        <w:tabs>
          <w:tab w:val="num" w:pos="720"/>
        </w:tabs>
        <w:ind w:left="720"/>
      </w:pPr>
      <w:bookmarkStart w:id="163" w:name="_Ref313374112"/>
      <w: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w:t>
      </w:r>
      <w:r>
        <w:lastRenderedPageBreak/>
        <w:t>such Force Majeure prevents either Party from performing its material obligations under the Contract for a period in excess of six (6) Months, either Party may terminate the Contract with immediate effect by notice in writing to the other Party.</w:t>
      </w:r>
      <w:bookmarkEnd w:id="163"/>
    </w:p>
    <w:p w:rsidR="00F807DC" w:rsidRDefault="00F807DC">
      <w:pPr>
        <w:pStyle w:val="Heading2"/>
        <w:tabs>
          <w:tab w:val="num" w:pos="720"/>
        </w:tabs>
        <w:ind w:left="720"/>
      </w:pPr>
      <w:r>
        <w:t>Any failure or delay by the Supplier in performing its obligations under the Contract which results from any failure or delay by an agent, Sub-</w:t>
      </w:r>
      <w:r w:rsidR="001B18A6">
        <w:t>C</w:t>
      </w:r>
      <w:r>
        <w:t>ontractor or supplier shall be regarded as due to Force Majeure only if that agent, Sub-</w:t>
      </w:r>
      <w:r w:rsidR="001B18A6">
        <w:t>C</w:t>
      </w:r>
      <w:r>
        <w:t>ontractor or supplier is itself impeded by Force Majeure from complying with an obligation to the Supplier.</w:t>
      </w:r>
    </w:p>
    <w:p w:rsidR="00F807DC" w:rsidRDefault="00F807DC">
      <w:pPr>
        <w:pStyle w:val="Heading2"/>
        <w:tabs>
          <w:tab w:val="num" w:pos="720"/>
        </w:tabs>
        <w:ind w:left="720"/>
      </w:pPr>
      <w:r>
        <w:t xml:space="preserve">If either Party becomes aware of a Force Majeure event or occurrence which gives rise to or is likely to give rise to any such failure or delay on its part as described in Clause </w:t>
      </w:r>
      <w:r w:rsidR="009C3B8C">
        <w:fldChar w:fldCharType="begin"/>
      </w:r>
      <w:r>
        <w:instrText xml:space="preserve"> REF _Ref313374112 \w \h </w:instrText>
      </w:r>
      <w:r w:rsidR="009C3B8C">
        <w:fldChar w:fldCharType="separate"/>
      </w:r>
      <w:r w:rsidR="00F6103F">
        <w:t>35.1</w:t>
      </w:r>
      <w:r w:rsidR="009C3B8C">
        <w:fldChar w:fldCharType="end"/>
      </w:r>
      <w:r>
        <w:t xml:space="preserve"> it shall immediately notify the other by the most expeditious method then available and shall inform the other of the period during which it is estimated that such failure or delay shall continue.</w:t>
      </w:r>
    </w:p>
    <w:p w:rsidR="00F807DC" w:rsidRDefault="00F807DC">
      <w:pPr>
        <w:pStyle w:val="Heading2"/>
        <w:tabs>
          <w:tab w:val="num" w:pos="720"/>
        </w:tabs>
        <w:ind w:left="720"/>
      </w:pPr>
      <w:bookmarkStart w:id="164" w:name="_Ref313374122"/>
      <w:r>
        <w:t>If an event of Force Majeure event affects the Services, the Customer may direct the Supplier to procure those Services from a third party service provider in which case the Supplier will be liable for payment for the provision of those Services for as long as the delay in performance continues.</w:t>
      </w:r>
      <w:bookmarkEnd w:id="164"/>
    </w:p>
    <w:p w:rsidR="00F807DC" w:rsidRDefault="00F807DC">
      <w:pPr>
        <w:pStyle w:val="Heading2"/>
        <w:tabs>
          <w:tab w:val="num" w:pos="720"/>
        </w:tabs>
        <w:ind w:left="720"/>
      </w:pPr>
      <w:r>
        <w:t xml:space="preserve">The Supplier will not have the right to any payment from the Customer under this Contract where the Supplier is unable to provide the Services because of an event of Force Majeure.  However if the Customer directs the Supplier to use a replacement supplier pursuant to sub-Clause </w:t>
      </w:r>
      <w:r w:rsidR="009C3B8C">
        <w:fldChar w:fldCharType="begin"/>
      </w:r>
      <w:r>
        <w:instrText xml:space="preserve"> REF _Ref313374122 \w \h </w:instrText>
      </w:r>
      <w:r w:rsidR="009C3B8C">
        <w:fldChar w:fldCharType="separate"/>
      </w:r>
      <w:r w:rsidR="00F6103F">
        <w:t>35.4</w:t>
      </w:r>
      <w:r w:rsidR="009C3B8C">
        <w:fldChar w:fldCharType="end"/>
      </w:r>
      <w:r>
        <w:t>, then the Customer will pay the Supplier (a) the Contract Charges; and (b) the difference between the Contract Charges and the new supplier’s costs if, in respect of the Services that are subject to Force Majeure, the new service provider’s costs are greater than the Contract Charges.</w:t>
      </w:r>
    </w:p>
    <w:p w:rsidR="00F807DC" w:rsidRDefault="00F807DC">
      <w:pPr>
        <w:pStyle w:val="Heading1"/>
        <w:keepNext/>
      </w:pPr>
      <w:bookmarkStart w:id="165" w:name="_Toc444843189"/>
      <w:r>
        <w:t>WAIVER</w:t>
      </w:r>
      <w:bookmarkEnd w:id="165"/>
    </w:p>
    <w:p w:rsidR="00F807DC" w:rsidRDefault="00F807DC">
      <w:pPr>
        <w:pStyle w:val="Heading2"/>
        <w:tabs>
          <w:tab w:val="num" w:pos="720"/>
        </w:tabs>
        <w:ind w:left="720"/>
      </w:pPr>
      <w: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F807DC" w:rsidRDefault="00F807DC">
      <w:pPr>
        <w:pStyle w:val="Heading2"/>
        <w:tabs>
          <w:tab w:val="num" w:pos="720"/>
        </w:tabs>
        <w:ind w:left="720"/>
      </w:pPr>
      <w:r>
        <w:t>No waiver shall be effective unless it is expressly stated to be a waiver and communicated to the other Party in writing in accordance with Clause</w:t>
      </w:r>
      <w:r w:rsidR="007F02FE">
        <w:t xml:space="preserve"> 46</w:t>
      </w:r>
      <w:r>
        <w:t xml:space="preserve"> (Notices).</w:t>
      </w:r>
    </w:p>
    <w:p w:rsidR="00F807DC" w:rsidRDefault="00F807DC">
      <w:pPr>
        <w:pStyle w:val="Heading2"/>
        <w:tabs>
          <w:tab w:val="num" w:pos="720"/>
        </w:tabs>
        <w:ind w:left="720"/>
      </w:pPr>
      <w:r>
        <w:t>A waiver by either Party of any right or remedy arising from a breach of the Contract shall not constitute a waiver of any right or remedy arising from any other or subsequent breach of the Contract.</w:t>
      </w:r>
    </w:p>
    <w:p w:rsidR="00F807DC" w:rsidRDefault="00F807DC">
      <w:pPr>
        <w:pStyle w:val="Heading1"/>
        <w:keepNext/>
      </w:pPr>
      <w:bookmarkStart w:id="166" w:name="_Ref313370047"/>
      <w:bookmarkStart w:id="167" w:name="_Toc444843190"/>
      <w:r>
        <w:t>CUMULATI</w:t>
      </w:r>
      <w:r>
        <w:rPr>
          <w:b w:val="0"/>
        </w:rPr>
        <w:t>V</w:t>
      </w:r>
      <w:r>
        <w:t>E REMEDIES</w:t>
      </w:r>
      <w:bookmarkEnd w:id="166"/>
      <w:bookmarkEnd w:id="167"/>
    </w:p>
    <w:p w:rsidR="00F807DC" w:rsidRDefault="00F807DC">
      <w:pPr>
        <w:pStyle w:val="BodyTextIndent"/>
      </w:pPr>
      <w: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F807DC" w:rsidRDefault="00F807DC">
      <w:pPr>
        <w:pStyle w:val="Heading1"/>
        <w:keepNext/>
      </w:pPr>
      <w:bookmarkStart w:id="168" w:name="_Toc444843191"/>
      <w:r>
        <w:t>FURTHER ASSURANCES</w:t>
      </w:r>
      <w:bookmarkEnd w:id="168"/>
    </w:p>
    <w:p w:rsidR="00F807DC" w:rsidRDefault="00F807DC">
      <w:pPr>
        <w:pStyle w:val="BodyTextIndent"/>
      </w:pPr>
      <w:r>
        <w:t xml:space="preserve">Each </w:t>
      </w:r>
      <w:r w:rsidR="00720057">
        <w:t>P</w:t>
      </w:r>
      <w:r>
        <w:t xml:space="preserve">arty undertakes at the request of the other, and at the cost of the requesting </w:t>
      </w:r>
      <w:r w:rsidR="00720057">
        <w:t>P</w:t>
      </w:r>
      <w:r>
        <w:t>arty to do all acts and execute all documents which may be necessary to give effect to the meaning of this Contract.</w:t>
      </w:r>
    </w:p>
    <w:p w:rsidR="00F807DC" w:rsidRDefault="00F807DC">
      <w:pPr>
        <w:pStyle w:val="Heading1"/>
        <w:keepNext/>
      </w:pPr>
      <w:bookmarkStart w:id="169" w:name="_Ref313367014"/>
      <w:bookmarkStart w:id="170" w:name="_Toc444843192"/>
      <w:r>
        <w:lastRenderedPageBreak/>
        <w:t>VARIATION</w:t>
      </w:r>
      <w:bookmarkEnd w:id="169"/>
      <w:bookmarkEnd w:id="170"/>
    </w:p>
    <w:p w:rsidR="00F807DC" w:rsidRDefault="00F807DC">
      <w:pPr>
        <w:pStyle w:val="Heading2"/>
        <w:tabs>
          <w:tab w:val="num" w:pos="720"/>
        </w:tabs>
        <w:ind w:left="720"/>
      </w:pPr>
      <w:bookmarkStart w:id="171" w:name="_Ref313372307"/>
      <w:r>
        <w:t>Subject to the provisions of this Clause</w:t>
      </w:r>
      <w:r w:rsidR="00720057">
        <w:t xml:space="preserve"> 39</w:t>
      </w:r>
      <w:r>
        <w:t>, the Customer may request a variation to the Services ordered provided that such variation does not amount to a material change to the Order. Such a change is hereinafter called a "Variation".</w:t>
      </w:r>
      <w:bookmarkEnd w:id="171"/>
      <w:r>
        <w:t xml:space="preserve"> </w:t>
      </w:r>
    </w:p>
    <w:p w:rsidR="00F807DC" w:rsidRDefault="00F807DC">
      <w:pPr>
        <w:pStyle w:val="Heading2"/>
        <w:tabs>
          <w:tab w:val="num" w:pos="720"/>
        </w:tabs>
        <w:ind w:left="720"/>
      </w:pPr>
      <w:r>
        <w:t xml:space="preserve">The Customer may request a Variation by completing and sending the Variation form set out in </w:t>
      </w:r>
      <w:r w:rsidR="00E91523">
        <w:t>Schedule</w:t>
      </w:r>
      <w:r w:rsidR="007F02FE">
        <w:t xml:space="preserve"> 1</w:t>
      </w:r>
      <w:r>
        <w:t xml:space="preserve"> ("the Variation Form") to the Supplier giving sufficient information for the Supplier to assess the extent of the Variation and any additional cost that may be incurred. The Supplier shall respond to a request for a Variation within the time limits specified in the Variation Form. Such time limits shall be reasonable having regard to the nature of the Order.</w:t>
      </w:r>
    </w:p>
    <w:p w:rsidR="00F807DC" w:rsidRDefault="00F807DC">
      <w:pPr>
        <w:pStyle w:val="Heading2"/>
        <w:tabs>
          <w:tab w:val="num" w:pos="720"/>
        </w:tabs>
        <w:ind w:left="720"/>
      </w:pPr>
      <w:r>
        <w:t>In the event that the Supplier is unable to provide the Variation to the Services or where the Parties are unable to agree a change to the Contract Charges, the Customer may:</w:t>
      </w:r>
    </w:p>
    <w:p w:rsidR="00F807DC" w:rsidRDefault="00F807DC">
      <w:pPr>
        <w:pStyle w:val="Heading3"/>
      </w:pPr>
      <w:proofErr w:type="gramStart"/>
      <w:r>
        <w:t>agree</w:t>
      </w:r>
      <w:proofErr w:type="gramEnd"/>
      <w:r>
        <w:t xml:space="preserve"> to continue to perform their obligations under the Contract without the Variation; or</w:t>
      </w:r>
    </w:p>
    <w:p w:rsidR="00F807DC" w:rsidRDefault="00F807DC">
      <w:pPr>
        <w:pStyle w:val="Heading3"/>
      </w:pPr>
      <w:proofErr w:type="gramStart"/>
      <w:r>
        <w:t>terminate</w:t>
      </w:r>
      <w:proofErr w:type="gramEnd"/>
      <w:r>
        <w:t xml:space="preserve"> the Contract 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rsidR="00F807DC" w:rsidRDefault="00F807DC">
      <w:pPr>
        <w:pStyle w:val="Heading2"/>
        <w:tabs>
          <w:tab w:val="num" w:pos="720"/>
        </w:tabs>
        <w:ind w:left="720"/>
      </w:pPr>
      <w:r>
        <w:t>If the Parties agree the Variation and any variation in the Contract Charges, the Supplier shall carry out such Variation and be bound by the same provisions so far as is applicable, as though such Variation was stated in the Contract.</w:t>
      </w:r>
    </w:p>
    <w:p w:rsidR="00F807DC" w:rsidRDefault="00F807DC">
      <w:pPr>
        <w:pStyle w:val="Heading1"/>
        <w:keepNext/>
      </w:pPr>
      <w:bookmarkStart w:id="172" w:name="_Toc444843193"/>
      <w:r>
        <w:t>SEVERABILITY</w:t>
      </w:r>
      <w:bookmarkEnd w:id="172"/>
    </w:p>
    <w:p w:rsidR="00F807DC" w:rsidRDefault="00F807DC">
      <w:pPr>
        <w:pStyle w:val="Heading2"/>
        <w:tabs>
          <w:tab w:val="num" w:pos="720"/>
        </w:tabs>
        <w:ind w:left="720"/>
      </w:pPr>
      <w: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F807DC" w:rsidRDefault="00F807DC">
      <w:pPr>
        <w:pStyle w:val="Heading2"/>
        <w:tabs>
          <w:tab w:val="num" w:pos="720"/>
        </w:tabs>
        <w:ind w:left="720"/>
      </w:pPr>
      <w:r>
        <w:t xml:space="preserve">In the event of a holding of invalidity so fundamental as to prevent the accomplishment of the purpose of the Contract, the Customer and the Supplier shall immediately commence good faith negotiations to remedy such invalidity. </w:t>
      </w:r>
    </w:p>
    <w:p w:rsidR="00F807DC" w:rsidRDefault="00F807DC">
      <w:pPr>
        <w:pStyle w:val="Heading1"/>
        <w:keepNext/>
      </w:pPr>
      <w:bookmarkStart w:id="173" w:name="_Toc444843194"/>
      <w:r>
        <w:t>MISTAKES IN INFORMATION</w:t>
      </w:r>
      <w:bookmarkEnd w:id="173"/>
    </w:p>
    <w:p w:rsidR="00F807DC" w:rsidRDefault="00F807DC">
      <w:pPr>
        <w:pStyle w:val="BodyTextIndent"/>
      </w:pPr>
      <w:r>
        <w:t xml:space="preserve">The Supplier shall be responsible for the accuracy of all </w:t>
      </w:r>
      <w:proofErr w:type="gramStart"/>
      <w:r>
        <w:t>drawings,</w:t>
      </w:r>
      <w:proofErr w:type="gramEnd"/>
      <w:r>
        <w:t xml:space="preserve"> documentation and information supplied to the Customer by the Supplier in connection with the supply of the Services and shall pay the Customer any extra costs occasioned by any discrepancies, errors or omissions therein, except where such mistakes are the fault of the Customer. </w:t>
      </w:r>
    </w:p>
    <w:p w:rsidR="00F807DC" w:rsidRDefault="00F807DC">
      <w:pPr>
        <w:pStyle w:val="Heading1"/>
        <w:keepNext/>
      </w:pPr>
      <w:bookmarkStart w:id="174" w:name="_Toc444843195"/>
      <w:r>
        <w:lastRenderedPageBreak/>
        <w:t>SUPPLIER'S STATUS</w:t>
      </w:r>
      <w:bookmarkEnd w:id="174"/>
    </w:p>
    <w:p w:rsidR="00F807DC" w:rsidRDefault="00F807DC">
      <w:pPr>
        <w:pStyle w:val="BodyTextIndent"/>
      </w:pPr>
      <w:r>
        <w:t>At all times during the Contract Period the Supplier shall be an independent contractor and nothing in th</w:t>
      </w:r>
      <w:r w:rsidR="00720057">
        <w:t>is</w:t>
      </w:r>
      <w:r>
        <w:t xml:space="preserv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F807DC" w:rsidRDefault="00720057">
      <w:pPr>
        <w:pStyle w:val="Heading1"/>
        <w:keepNext/>
      </w:pPr>
      <w:bookmarkStart w:id="175" w:name="_Ref313370057"/>
      <w:bookmarkStart w:id="176" w:name="_Toc444843196"/>
      <w:r>
        <w:t>[</w:t>
      </w:r>
      <w:r w:rsidR="00F807DC">
        <w:t>CONFLICTS OF INTEREST</w:t>
      </w:r>
      <w:bookmarkEnd w:id="175"/>
      <w:bookmarkEnd w:id="176"/>
    </w:p>
    <w:p w:rsidR="00F807DC" w:rsidRDefault="00F807DC">
      <w:pPr>
        <w:pStyle w:val="Heading2"/>
        <w:tabs>
          <w:tab w:val="num" w:pos="720"/>
        </w:tabs>
        <w:ind w:left="720"/>
      </w:pPr>
      <w:bookmarkStart w:id="177" w:name="_Ref313371184"/>
      <w:r>
        <w:t>The Supplier shall take appropriate steps to ensure that neither the Supplier nor any Staff are placed in a position where (in the reasonable opinion of the Customer), there is or may be an actual conflict, or a potential conflict, between the pecuniary or personal interests of the Supplier or Staff and the duties owed to the Customer under the provisions of the Contract.</w:t>
      </w:r>
      <w:bookmarkEnd w:id="177"/>
    </w:p>
    <w:p w:rsidR="00F807DC" w:rsidRDefault="00F807DC">
      <w:pPr>
        <w:pStyle w:val="Heading2"/>
        <w:tabs>
          <w:tab w:val="num" w:pos="720"/>
        </w:tabs>
        <w:ind w:left="720"/>
      </w:pPr>
      <w:r>
        <w:t xml:space="preserve">The Supplier shall promptly notify the Customer (and provide full particulars to the Customer) if any conflict referred to in Clause </w:t>
      </w:r>
      <w:r w:rsidR="009C3B8C">
        <w:fldChar w:fldCharType="begin"/>
      </w:r>
      <w:r>
        <w:instrText xml:space="preserve"> REF _Ref313371184 \w \h </w:instrText>
      </w:r>
      <w:r w:rsidR="009C3B8C">
        <w:fldChar w:fldCharType="separate"/>
      </w:r>
      <w:r w:rsidR="00F6103F">
        <w:t>43.1</w:t>
      </w:r>
      <w:r w:rsidR="009C3B8C">
        <w:fldChar w:fldCharType="end"/>
      </w:r>
      <w:r>
        <w:t xml:space="preserve"> above arises or is reasonably foreseeable.</w:t>
      </w:r>
    </w:p>
    <w:p w:rsidR="00F807DC" w:rsidRDefault="00F807DC">
      <w:pPr>
        <w:pStyle w:val="Heading2"/>
        <w:tabs>
          <w:tab w:val="num" w:pos="720"/>
        </w:tabs>
        <w:ind w:left="720"/>
      </w:pPr>
      <w:r>
        <w:t>The Customer reserves the right to terminate the Contract immediately by giving notice in writing to the Supplier and/or to take such other steps it deems necessary where, in the reasonable opinion of the Customer, there is or may be an actual conflict, or a potential conflict, between the pecuniary or personal interests of the Supplier and the duties owed to the Customer under the provisions of the Contract. The actions of the Customer pursuant to this Clause shall not prejudice or affect any right of action or remedy which shall have accrued or shall thereafter accrue to the Customer.</w:t>
      </w:r>
      <w:r w:rsidR="00720057">
        <w:t>]</w:t>
      </w:r>
    </w:p>
    <w:p w:rsidR="00F807DC" w:rsidRDefault="00F807DC">
      <w:pPr>
        <w:pStyle w:val="Heading1"/>
        <w:keepNext/>
      </w:pPr>
      <w:bookmarkStart w:id="178" w:name="_Toc444843197"/>
      <w:r>
        <w:t>ENTIRE AGREEMENT</w:t>
      </w:r>
      <w:bookmarkEnd w:id="178"/>
    </w:p>
    <w:p w:rsidR="00F807DC" w:rsidRDefault="00F807DC">
      <w:pPr>
        <w:pStyle w:val="Heading2"/>
        <w:tabs>
          <w:tab w:val="num" w:pos="720"/>
        </w:tabs>
        <w:ind w:left="720"/>
      </w:pPr>
      <w:bookmarkStart w:id="179" w:name="_Ref313371230"/>
      <w:r>
        <w:t>This Contract constitutes the entire agreement and understanding between the Parties in respect of the matters dealt with in it and supersedes, cancels or nullifies any previous agreement between the Parties in relation to such matters.</w:t>
      </w:r>
      <w:bookmarkEnd w:id="179"/>
    </w:p>
    <w:p w:rsidR="00F807DC" w:rsidRDefault="00F807DC">
      <w:pPr>
        <w:pStyle w:val="Heading2"/>
        <w:tabs>
          <w:tab w:val="num" w:pos="720"/>
        </w:tabs>
        <w:ind w:left="720"/>
      </w:pPr>
      <w:bookmarkStart w:id="180" w:name="_Ref313371232"/>
      <w: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80"/>
      <w:r>
        <w:t xml:space="preserve"> </w:t>
      </w:r>
    </w:p>
    <w:p w:rsidR="00F807DC" w:rsidRDefault="00F807DC">
      <w:pPr>
        <w:pStyle w:val="Heading2"/>
        <w:keepNext/>
        <w:tabs>
          <w:tab w:val="num" w:pos="720"/>
        </w:tabs>
        <w:ind w:left="720"/>
      </w:pPr>
      <w:r>
        <w:t>The Supplier acknowledges that it has:</w:t>
      </w:r>
    </w:p>
    <w:p w:rsidR="00F807DC" w:rsidRDefault="00F807DC">
      <w:pPr>
        <w:pStyle w:val="Heading3"/>
      </w:pPr>
      <w:proofErr w:type="gramStart"/>
      <w:r>
        <w:t>entered</w:t>
      </w:r>
      <w:proofErr w:type="gramEnd"/>
      <w:r>
        <w:t xml:space="preserve"> into the Contract in reliance on its own due diligence alone; and</w:t>
      </w:r>
    </w:p>
    <w:p w:rsidR="00F807DC" w:rsidRDefault="00F807DC">
      <w:pPr>
        <w:pStyle w:val="Heading3"/>
      </w:pPr>
      <w:proofErr w:type="gramStart"/>
      <w:r>
        <w:t>received</w:t>
      </w:r>
      <w:proofErr w:type="gramEnd"/>
      <w:r>
        <w:t xml:space="preserve"> sufficient information required by it in order to determine whether it is able to provide the Services in accordance with the terms of the Contract.</w:t>
      </w:r>
    </w:p>
    <w:p w:rsidR="00F807DC" w:rsidRDefault="00F807DC">
      <w:pPr>
        <w:pStyle w:val="Heading2"/>
        <w:tabs>
          <w:tab w:val="num" w:pos="720"/>
        </w:tabs>
        <w:ind w:left="720"/>
      </w:pPr>
      <w:r>
        <w:t xml:space="preserve">Nothing in Clauses </w:t>
      </w:r>
      <w:r w:rsidR="009C3B8C">
        <w:fldChar w:fldCharType="begin"/>
      </w:r>
      <w:r>
        <w:instrText xml:space="preserve"> REF _Ref313371230 \w \h </w:instrText>
      </w:r>
      <w:r w:rsidR="009C3B8C">
        <w:fldChar w:fldCharType="separate"/>
      </w:r>
      <w:r w:rsidR="00F6103F">
        <w:t>44.1</w:t>
      </w:r>
      <w:r w:rsidR="009C3B8C">
        <w:fldChar w:fldCharType="end"/>
      </w:r>
      <w:r>
        <w:t xml:space="preserve"> and </w:t>
      </w:r>
      <w:r w:rsidR="009C3B8C">
        <w:fldChar w:fldCharType="begin"/>
      </w:r>
      <w:r>
        <w:instrText xml:space="preserve"> REF _Ref313371232 \w \h </w:instrText>
      </w:r>
      <w:r w:rsidR="009C3B8C">
        <w:fldChar w:fldCharType="separate"/>
      </w:r>
      <w:r w:rsidR="00F6103F">
        <w:t>44.2</w:t>
      </w:r>
      <w:r w:rsidR="009C3B8C">
        <w:fldChar w:fldCharType="end"/>
      </w:r>
      <w:r>
        <w:t xml:space="preserve"> shall operate to exclude Fraud or fraudulent misrepresentation.</w:t>
      </w:r>
    </w:p>
    <w:p w:rsidR="00F807DC" w:rsidRDefault="00F807DC">
      <w:pPr>
        <w:pStyle w:val="Heading2"/>
        <w:tabs>
          <w:tab w:val="num" w:pos="720"/>
        </w:tabs>
        <w:ind w:left="720"/>
      </w:pPr>
      <w:r>
        <w:lastRenderedPageBreak/>
        <w:t xml:space="preserve">The Contract may be executed in counterpart each of which when executed and delivered shall constitute an original but </w:t>
      </w:r>
      <w:r w:rsidR="00474E87">
        <w:t xml:space="preserve">either and or </w:t>
      </w:r>
      <w:proofErr w:type="gramStart"/>
      <w:r w:rsidR="00474E87">
        <w:t xml:space="preserve">both </w:t>
      </w:r>
      <w:r>
        <w:t xml:space="preserve"> counterpart</w:t>
      </w:r>
      <w:proofErr w:type="gramEnd"/>
      <w:r>
        <w:t xml:space="preserve"> together shall constitute one and the same instrument.</w:t>
      </w:r>
    </w:p>
    <w:p w:rsidR="00F807DC" w:rsidRDefault="00F807DC">
      <w:pPr>
        <w:pStyle w:val="Heading1"/>
        <w:keepNext/>
      </w:pPr>
      <w:bookmarkStart w:id="181" w:name="_Ref313370095"/>
      <w:bookmarkStart w:id="182" w:name="_Toc444843198"/>
      <w:r>
        <w:t>THE CONTRACTS (RIGHTS OF THIRD PARTIES) ACT 1999</w:t>
      </w:r>
      <w:bookmarkEnd w:id="181"/>
      <w:bookmarkEnd w:id="182"/>
    </w:p>
    <w:p w:rsidR="00F807DC" w:rsidRDefault="00F807DC">
      <w:pPr>
        <w:pStyle w:val="Heading2"/>
        <w:tabs>
          <w:tab w:val="num" w:pos="720"/>
        </w:tabs>
        <w:ind w:left="720"/>
      </w:pPr>
      <w:r>
        <w:t xml:space="preserve">A person who is not a Party to the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This Clause does not affect any right or remedy of any person which exists or is available otherwise than pursuant to the Contracts (Rights of Third Parties) Act 1999 and does not apply to the Crown. </w:t>
      </w:r>
    </w:p>
    <w:p w:rsidR="00F807DC" w:rsidRDefault="00F807DC">
      <w:pPr>
        <w:pStyle w:val="Heading2"/>
        <w:tabs>
          <w:tab w:val="num" w:pos="720"/>
        </w:tabs>
        <w:ind w:left="720"/>
      </w:pPr>
      <w:r>
        <w:t xml:space="preserve">The </w:t>
      </w:r>
      <w:r w:rsidR="00720057">
        <w:t>P</w:t>
      </w:r>
      <w:r>
        <w:t>arties agree that the Contracts (Rights of Third Parties) Act 1999 (</w:t>
      </w:r>
      <w:proofErr w:type="spellStart"/>
      <w:r>
        <w:t>CRiTPA</w:t>
      </w:r>
      <w:proofErr w:type="spellEnd"/>
      <w:r>
        <w:t xml:space="preserve">) shall apply to Clauses 16, 17 and 18 to the extent necessary that any Former Supplier and Replacement Supplier shall have the right to enforce the obligations owed to, and indemnities given to, the Former Supplier and the Replacement Supplier by the Supplier under that Clause 16, 17 and 18 in its own right pursuant to </w:t>
      </w:r>
      <w:r w:rsidR="00720057">
        <w:t>section</w:t>
      </w:r>
      <w:r>
        <w:t xml:space="preserve"> 1(1) of </w:t>
      </w:r>
      <w:proofErr w:type="spellStart"/>
      <w:r>
        <w:t>CRiTPA</w:t>
      </w:r>
      <w:proofErr w:type="spellEnd"/>
      <w:r>
        <w:t>.</w:t>
      </w:r>
    </w:p>
    <w:p w:rsidR="00F807DC" w:rsidRDefault="00F807DC">
      <w:pPr>
        <w:pStyle w:val="Heading2"/>
        <w:tabs>
          <w:tab w:val="num" w:pos="720"/>
        </w:tabs>
        <w:ind w:left="720"/>
      </w:pPr>
      <w:r>
        <w:t>No consent of any third party is necessary for any rescission, variation (including any release or compromise in whole or in part of liability) or termination of this Contract or any one or more Clauses of it.</w:t>
      </w:r>
    </w:p>
    <w:p w:rsidR="00F807DC" w:rsidRDefault="00F807DC">
      <w:pPr>
        <w:pStyle w:val="Heading1"/>
        <w:keepNext/>
      </w:pPr>
      <w:bookmarkStart w:id="183" w:name="_Ref313371113"/>
      <w:bookmarkStart w:id="184" w:name="_Toc444843199"/>
      <w:r>
        <w:t>NOTICES</w:t>
      </w:r>
      <w:bookmarkEnd w:id="183"/>
      <w:bookmarkEnd w:id="184"/>
    </w:p>
    <w:p w:rsidR="00F807DC" w:rsidRDefault="00F807DC">
      <w:pPr>
        <w:pStyle w:val="Heading2"/>
        <w:tabs>
          <w:tab w:val="num" w:pos="720"/>
        </w:tabs>
        <w:ind w:left="720"/>
      </w:pPr>
      <w:proofErr w:type="gramStart"/>
      <w:r>
        <w:t>Except as otherwise expressly provided within the Contract, no notice or other communication from one Party to the other shall have any validity under the Contract unless made in writing by or on behalf of the Party sending the communication.</w:t>
      </w:r>
      <w:proofErr w:type="gramEnd"/>
    </w:p>
    <w:p w:rsidR="00F807DC" w:rsidRDefault="00F807DC">
      <w:pPr>
        <w:pStyle w:val="Heading2"/>
        <w:tabs>
          <w:tab w:val="num" w:pos="720"/>
        </w:tabs>
        <w:ind w:left="720"/>
      </w:pPr>
      <w:bookmarkStart w:id="185" w:name="_Ref313371315"/>
      <w:r>
        <w:t xml:space="preserve">Any notice or other communication which is to be given by either Party to the other shall be given by letter (sent by hand, post, registered post or by the recorded delivery service), by facsimile transmission or electronic mail (confirmed by letter). Such letters shall be addressed to the other Party in the manner referred to in Clause </w:t>
      </w:r>
      <w:r w:rsidR="009C3B8C">
        <w:fldChar w:fldCharType="begin"/>
      </w:r>
      <w:r>
        <w:instrText xml:space="preserve"> REF _Ref313371306 \w \h </w:instrText>
      </w:r>
      <w:r w:rsidR="009C3B8C">
        <w:fldChar w:fldCharType="separate"/>
      </w:r>
      <w:r w:rsidR="00F6103F">
        <w:t>46.3</w:t>
      </w:r>
      <w:r w:rsidR="009C3B8C">
        <w:fldChar w:fldCharType="end"/>
      </w:r>
      <w:r>
        <w:t xml:space="preserve"> Provided the relevant communication is not returned as undelivered, the notice or communication shall be deemed to have been given two (2) Working Days after the day on which the letter was posted, or four (4) hours, in the case of facsimile transmission or sooner where the other Party acknowledges receipt of such letters</w:t>
      </w:r>
      <w:r w:rsidR="00C1228D">
        <w:t xml:space="preserve"> or</w:t>
      </w:r>
      <w:r>
        <w:t xml:space="preserve"> facsimile transmission.</w:t>
      </w:r>
      <w:bookmarkEnd w:id="185"/>
    </w:p>
    <w:p w:rsidR="00F807DC" w:rsidRDefault="00F807DC">
      <w:pPr>
        <w:pStyle w:val="Heading2"/>
        <w:tabs>
          <w:tab w:val="num" w:pos="720"/>
        </w:tabs>
        <w:ind w:left="720"/>
      </w:pPr>
      <w:bookmarkStart w:id="186" w:name="_Ref313371306"/>
      <w:r>
        <w:t xml:space="preserve">For the purposes of Clause </w:t>
      </w:r>
      <w:r w:rsidR="009C3B8C">
        <w:fldChar w:fldCharType="begin"/>
      </w:r>
      <w:r>
        <w:instrText xml:space="preserve"> REF _Ref313371315 \w \h </w:instrText>
      </w:r>
      <w:r w:rsidR="009C3B8C">
        <w:fldChar w:fldCharType="separate"/>
      </w:r>
      <w:r w:rsidR="00F6103F">
        <w:t>46.2</w:t>
      </w:r>
      <w:r w:rsidR="009C3B8C">
        <w:fldChar w:fldCharType="end"/>
      </w:r>
      <w:r>
        <w:t>, the address, email address or fax number of each Party shall be the address, email address and fax number set out in the Order Form.</w:t>
      </w:r>
      <w:bookmarkEnd w:id="186"/>
    </w:p>
    <w:p w:rsidR="00F807DC" w:rsidRDefault="00F807DC">
      <w:pPr>
        <w:pStyle w:val="Heading2"/>
        <w:tabs>
          <w:tab w:val="num" w:pos="720"/>
        </w:tabs>
        <w:ind w:left="720"/>
      </w:pPr>
      <w:r>
        <w:t>Either Party may change its address for service by serving a notice in accordance with this Clause</w:t>
      </w:r>
      <w:r w:rsidR="00C1228D">
        <w:t xml:space="preserve"> 46</w:t>
      </w:r>
      <w:r>
        <w:t>.</w:t>
      </w:r>
    </w:p>
    <w:p w:rsidR="00C1228D" w:rsidRDefault="00C1228D" w:rsidP="00C1228D">
      <w:pPr>
        <w:pStyle w:val="Heading2"/>
        <w:tabs>
          <w:tab w:val="clear" w:pos="1350"/>
          <w:tab w:val="num" w:pos="720"/>
        </w:tabs>
        <w:ind w:left="720"/>
      </w:pPr>
      <w:r>
        <w:t>For the avoidance of doubt, any notice given under this Contract shall not be validly served if sent by electronic mail (email) and not confirmed by a letter.</w:t>
      </w:r>
    </w:p>
    <w:p w:rsidR="00C1228D" w:rsidRPr="00A77D05" w:rsidRDefault="00C1228D" w:rsidP="00C1228D">
      <w:pPr>
        <w:pStyle w:val="Heading1"/>
        <w:spacing w:after="120"/>
        <w:rPr>
          <w:rFonts w:cs="Arial"/>
          <w:szCs w:val="22"/>
        </w:rPr>
      </w:pPr>
      <w:bookmarkStart w:id="187" w:name="_Toc312264189"/>
      <w:bookmarkStart w:id="188" w:name="_Toc312264431"/>
      <w:bookmarkStart w:id="189" w:name="_Toc444843200"/>
      <w:bookmarkStart w:id="190" w:name="_Toc99256250"/>
      <w:bookmarkStart w:id="191" w:name="_Ref237416116"/>
      <w:bookmarkStart w:id="192" w:name="_Toc240433262"/>
      <w:bookmarkStart w:id="193" w:name="_Toc77399219"/>
      <w:bookmarkStart w:id="194" w:name="_Ref80680259"/>
      <w:bookmarkStart w:id="195" w:name="_Toc50289109"/>
      <w:bookmarkStart w:id="196" w:name="_Ref50290258"/>
      <w:bookmarkStart w:id="197" w:name="_Toc73091407"/>
      <w:bookmarkStart w:id="198" w:name="_Toc77399218"/>
      <w:bookmarkStart w:id="199" w:name="_Toc77419549"/>
      <w:bookmarkStart w:id="200" w:name="_Toc77657899"/>
      <w:bookmarkStart w:id="201" w:name="_Toc80022419"/>
      <w:r w:rsidRPr="00A77D05">
        <w:rPr>
          <w:rFonts w:cs="Arial"/>
          <w:color w:val="000000"/>
        </w:rPr>
        <w:t>STANDARDS</w:t>
      </w:r>
      <w:bookmarkEnd w:id="187"/>
      <w:bookmarkEnd w:id="188"/>
      <w:bookmarkEnd w:id="189"/>
      <w:r w:rsidRPr="00A77D05">
        <w:rPr>
          <w:rFonts w:cs="Arial"/>
          <w:color w:val="000000"/>
        </w:rPr>
        <w:t xml:space="preserve"> </w:t>
      </w:r>
      <w:bookmarkEnd w:id="190"/>
      <w:bookmarkEnd w:id="191"/>
      <w:bookmarkEnd w:id="192"/>
    </w:p>
    <w:p w:rsidR="00C1228D" w:rsidRPr="00A77D05" w:rsidRDefault="00C1228D" w:rsidP="00C1228D">
      <w:pPr>
        <w:pStyle w:val="Heading2"/>
        <w:tabs>
          <w:tab w:val="clear" w:pos="1350"/>
          <w:tab w:val="num" w:pos="1440"/>
        </w:tabs>
        <w:ind w:left="1440"/>
        <w:rPr>
          <w:rFonts w:cs="Arial"/>
        </w:rPr>
      </w:pPr>
      <w:r w:rsidRPr="00A77D05">
        <w:rPr>
          <w:rFonts w:cs="Arial"/>
        </w:rPr>
        <w:lastRenderedPageBreak/>
        <w:t xml:space="preserve">The Supplier shall provide the Services and meet its responsibilities and obligations hereunder in accordance with the </w:t>
      </w:r>
      <w:r>
        <w:rPr>
          <w:rFonts w:cs="Arial"/>
        </w:rPr>
        <w:t>s</w:t>
      </w:r>
      <w:r w:rsidRPr="00A77D05">
        <w:rPr>
          <w:rFonts w:cs="Arial"/>
        </w:rPr>
        <w:t>ta</w:t>
      </w:r>
      <w:r>
        <w:rPr>
          <w:rFonts w:cs="Arial"/>
        </w:rPr>
        <w:t>ndards as set out in Schedule 10</w:t>
      </w:r>
      <w:r w:rsidRPr="00A77D05">
        <w:rPr>
          <w:rFonts w:cs="Arial"/>
        </w:rPr>
        <w:t xml:space="preserve"> to this Contract.</w:t>
      </w:r>
      <w:bookmarkEnd w:id="193"/>
      <w:bookmarkEnd w:id="194"/>
    </w:p>
    <w:p w:rsidR="00C1228D" w:rsidRPr="00C1228D" w:rsidRDefault="00C1228D" w:rsidP="00C1228D">
      <w:pPr>
        <w:pStyle w:val="Heading2"/>
        <w:tabs>
          <w:tab w:val="clear" w:pos="1350"/>
          <w:tab w:val="num" w:pos="1440"/>
        </w:tabs>
        <w:ind w:left="1440"/>
        <w:rPr>
          <w:rFonts w:cs="Arial"/>
        </w:rPr>
      </w:pPr>
      <w:bookmarkStart w:id="202" w:name="_Ref88922058"/>
      <w:bookmarkStart w:id="203" w:name="_Toc139080046"/>
      <w:r w:rsidRPr="00A77D05">
        <w:rPr>
          <w:rFonts w:cs="Arial"/>
        </w:rPr>
        <w:t xml:space="preserve">The Supplier shall discuss with the Customer any conflict that the Supplier reasonably believes that there is or will be between any of the </w:t>
      </w:r>
      <w:r>
        <w:rPr>
          <w:rFonts w:cs="Arial"/>
        </w:rPr>
        <w:t>s</w:t>
      </w:r>
      <w:r w:rsidRPr="00A77D05">
        <w:rPr>
          <w:rFonts w:cs="Arial"/>
        </w:rPr>
        <w:t xml:space="preserve">tandards and any other obligation under this </w:t>
      </w:r>
      <w:r>
        <w:rPr>
          <w:rFonts w:cs="Arial"/>
        </w:rPr>
        <w:t>Contract</w:t>
      </w:r>
      <w:r w:rsidRPr="00A77D05">
        <w:rPr>
          <w:rFonts w:cs="Arial"/>
        </w:rPr>
        <w:t>, and shall comply with the Customer’s decision on the resolution of that conflict.</w:t>
      </w:r>
      <w:bookmarkEnd w:id="195"/>
      <w:bookmarkEnd w:id="196"/>
      <w:bookmarkEnd w:id="197"/>
      <w:bookmarkEnd w:id="198"/>
      <w:bookmarkEnd w:id="199"/>
      <w:bookmarkEnd w:id="200"/>
      <w:bookmarkEnd w:id="201"/>
      <w:bookmarkEnd w:id="202"/>
      <w:bookmarkEnd w:id="203"/>
      <w:r>
        <w:rPr>
          <w:rFonts w:cs="Arial"/>
        </w:rPr>
        <w:t>]</w:t>
      </w:r>
    </w:p>
    <w:p w:rsidR="00F807DC" w:rsidRDefault="00F807DC">
      <w:pPr>
        <w:pStyle w:val="Heading1"/>
        <w:keepNext/>
      </w:pPr>
      <w:bookmarkStart w:id="204" w:name="_Toc444843201"/>
      <w:r>
        <w:t>LEGISLATIVE CHANGE</w:t>
      </w:r>
      <w:bookmarkEnd w:id="204"/>
    </w:p>
    <w:p w:rsidR="00F807DC" w:rsidRDefault="00F807DC">
      <w:pPr>
        <w:pStyle w:val="BodyTextIndent"/>
      </w:pPr>
      <w:r>
        <w:t>The Supplier shall neither be relieved of its obligations under this Contract nor be entitled to an increase in the Contract Charges as the result of a General Change in Law.</w:t>
      </w:r>
    </w:p>
    <w:p w:rsidR="00F807DC" w:rsidRDefault="00F807DC">
      <w:pPr>
        <w:pStyle w:val="Heading1"/>
        <w:keepNext/>
      </w:pPr>
      <w:bookmarkStart w:id="205" w:name="_Toc444843202"/>
      <w:r>
        <w:t>DISPUTES AND LAW</w:t>
      </w:r>
      <w:bookmarkEnd w:id="205"/>
    </w:p>
    <w:p w:rsidR="00F807DC" w:rsidRDefault="00F807DC">
      <w:pPr>
        <w:pStyle w:val="Heading2"/>
        <w:keepNext/>
        <w:tabs>
          <w:tab w:val="clear" w:pos="1350"/>
          <w:tab w:val="num" w:pos="720"/>
        </w:tabs>
        <w:ind w:left="720"/>
        <w:rPr>
          <w:b/>
        </w:rPr>
      </w:pPr>
      <w:bookmarkStart w:id="206" w:name="_Ref313370109"/>
      <w:r>
        <w:rPr>
          <w:b/>
        </w:rPr>
        <w:t>Governing Law and Jurisdiction</w:t>
      </w:r>
      <w:bookmarkEnd w:id="206"/>
    </w:p>
    <w:p w:rsidR="00F807DC" w:rsidRDefault="00F807DC">
      <w:pPr>
        <w:pStyle w:val="BodyTextIndent"/>
      </w:pPr>
      <w:r>
        <w:t xml:space="preserve">The Contract shall be governed by and interpreted in accordance with the </w:t>
      </w:r>
      <w:r w:rsidR="00C1228D">
        <w:t>L</w:t>
      </w:r>
      <w:r>
        <w:t xml:space="preserve">aws of England and Wales and the Parties agree to submit to the exclusive jurisdiction of the English courts any dispute that arises in connection with the Contract. </w:t>
      </w:r>
    </w:p>
    <w:p w:rsidR="00F807DC" w:rsidRDefault="00F807DC">
      <w:pPr>
        <w:pStyle w:val="Heading2"/>
        <w:keepNext/>
        <w:tabs>
          <w:tab w:val="num" w:pos="720"/>
        </w:tabs>
        <w:ind w:left="720"/>
        <w:rPr>
          <w:b/>
        </w:rPr>
      </w:pPr>
      <w:bookmarkStart w:id="207" w:name="_Ref313372098"/>
      <w:r>
        <w:rPr>
          <w:b/>
        </w:rPr>
        <w:t>Dispute Resolution</w:t>
      </w:r>
      <w:bookmarkEnd w:id="207"/>
    </w:p>
    <w:p w:rsidR="00F807DC" w:rsidRDefault="00F807DC">
      <w:pPr>
        <w:pStyle w:val="Heading3"/>
      </w:pPr>
      <w:bookmarkStart w:id="208" w:name="_Ref313371365"/>
      <w: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Order Form.</w:t>
      </w:r>
      <w:bookmarkEnd w:id="208"/>
    </w:p>
    <w:p w:rsidR="00F807DC" w:rsidRDefault="00F807DC">
      <w:pPr>
        <w:pStyle w:val="Heading3"/>
      </w:pPr>
      <w:r>
        <w:t>Nothing in this dispute resolution procedure shall prevent the Parties from seeking from any court of competent jurisdiction an interim order restraining the other Party from doing any act or compelling the other Party to do any act.</w:t>
      </w:r>
    </w:p>
    <w:p w:rsidR="00F807DC" w:rsidRDefault="00F807DC">
      <w:pPr>
        <w:pStyle w:val="Heading3"/>
      </w:pPr>
      <w:r>
        <w:t xml:space="preserve">If the dispute cannot be resolved by the Parties pursuant to Clause </w:t>
      </w:r>
      <w:r w:rsidR="009C3B8C">
        <w:fldChar w:fldCharType="begin"/>
      </w:r>
      <w:r>
        <w:instrText xml:space="preserve"> REF _Ref313371365 \w \h </w:instrText>
      </w:r>
      <w:r w:rsidR="009C3B8C">
        <w:fldChar w:fldCharType="separate"/>
      </w:r>
      <w:r w:rsidR="00F6103F">
        <w:t>49.2.1</w:t>
      </w:r>
      <w:r w:rsidR="009C3B8C">
        <w:fldChar w:fldCharType="end"/>
      </w:r>
      <w:r>
        <w:t xml:space="preserve"> the Parties shall refer it to mediation pursuant to the procedure set out in Clause </w:t>
      </w:r>
      <w:r w:rsidR="009C3B8C">
        <w:fldChar w:fldCharType="begin"/>
      </w:r>
      <w:r>
        <w:instrText xml:space="preserve"> REF _Ref313371432 \w \h </w:instrText>
      </w:r>
      <w:r w:rsidR="009C3B8C">
        <w:fldChar w:fldCharType="separate"/>
      </w:r>
      <w:r w:rsidR="00F6103F">
        <w:t>49.2.5</w:t>
      </w:r>
      <w:r w:rsidR="009C3B8C">
        <w:fldChar w:fldCharType="end"/>
      </w:r>
      <w:r>
        <w:t xml:space="preserve"> unless:</w:t>
      </w:r>
    </w:p>
    <w:p w:rsidR="00F807DC" w:rsidRDefault="00F807DC">
      <w:pPr>
        <w:pStyle w:val="Heading4"/>
      </w:pPr>
      <w:proofErr w:type="gramStart"/>
      <w:r>
        <w:t>the</w:t>
      </w:r>
      <w:proofErr w:type="gramEnd"/>
      <w:r>
        <w:t xml:space="preserve"> Customer considers that the dispute is not suitable for resolution by mediation; or</w:t>
      </w:r>
    </w:p>
    <w:p w:rsidR="00F807DC" w:rsidRDefault="00F807DC">
      <w:pPr>
        <w:pStyle w:val="Heading4"/>
      </w:pPr>
      <w:proofErr w:type="gramStart"/>
      <w:r>
        <w:t>the</w:t>
      </w:r>
      <w:proofErr w:type="gramEnd"/>
      <w:r>
        <w:t xml:space="preserve"> Supplier does not agree to mediation.</w:t>
      </w:r>
    </w:p>
    <w:p w:rsidR="00F807DC" w:rsidRDefault="00F807DC">
      <w:pPr>
        <w:pStyle w:val="Heading3"/>
      </w:pPr>
      <w:r>
        <w:t>The obligations of the Parties under the Contract shall not be suspended, cease or be delayed by the reference of a dispute to mediation and the Supplier and the Staff shall comply fully with the requirements of the Contract at all times.</w:t>
      </w:r>
    </w:p>
    <w:p w:rsidR="00F807DC" w:rsidRDefault="00F807DC">
      <w:pPr>
        <w:pStyle w:val="Heading3"/>
        <w:keepNext/>
      </w:pPr>
      <w:bookmarkStart w:id="209" w:name="_Ref313371432"/>
      <w:r>
        <w:t>The procedure for mediation is as follows:</w:t>
      </w:r>
      <w:bookmarkEnd w:id="209"/>
    </w:p>
    <w:p w:rsidR="00F807DC" w:rsidRPr="00C90EC9" w:rsidRDefault="00F807DC">
      <w:pPr>
        <w:pStyle w:val="Heading4"/>
      </w:pPr>
      <w:r>
        <w:t>a neutral adviser or mediator (</w:t>
      </w:r>
      <w:r>
        <w:rPr>
          <w:b/>
        </w:rPr>
        <w:t>"the Mediator")</w:t>
      </w:r>
      <w:r>
        <w:t xml:space="preserve"> shall be chosen by agreement between the Parties or, if they are unable to </w:t>
      </w:r>
      <w:r>
        <w:lastRenderedPageBreak/>
        <w:t xml:space="preserve">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w:t>
      </w:r>
      <w:r w:rsidR="00C90EC9">
        <w:t xml:space="preserve">is unable or unwilling to act, </w:t>
      </w:r>
      <w:r w:rsidRPr="00C90EC9">
        <w:t>apply to the mediation provider to appoint a Mediator]/[apply to the Centre for Effective Dispute Resolution (“CEDR”) to appoint a Mediator;</w:t>
      </w:r>
    </w:p>
    <w:p w:rsidR="00F807DC" w:rsidRDefault="00F807DC">
      <w:pPr>
        <w:pStyle w:val="Heading4"/>
      </w:pPr>
      <w:r>
        <w:t xml:space="preserve">the Parties shall within ten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specified in </w:t>
      </w:r>
      <w:r w:rsidR="00C1228D">
        <w:t xml:space="preserve">Clause </w:t>
      </w:r>
      <w:r w:rsidR="007F02FE">
        <w:t>49.2.5.1</w:t>
      </w:r>
      <w:r w:rsidR="00C1228D">
        <w:t xml:space="preserve"> </w:t>
      </w:r>
      <w:r>
        <w:t>to provide guidance on a suitable procedure;</w:t>
      </w:r>
    </w:p>
    <w:p w:rsidR="00F807DC" w:rsidRDefault="00F807DC">
      <w:pPr>
        <w:pStyle w:val="Heading4"/>
      </w:pPr>
      <w:proofErr w:type="gramStart"/>
      <w:r>
        <w:t>unless</w:t>
      </w:r>
      <w:proofErr w:type="gramEnd"/>
      <w:r>
        <w:t xml:space="preserve"> otherwise agreed, all negotiations connected with the dispute and any settlement agreement relating to it shall be conducted in confidence and without prejudice to the rights of the Parties in any future proceedings;</w:t>
      </w:r>
    </w:p>
    <w:p w:rsidR="00F807DC" w:rsidRDefault="00F807DC">
      <w:pPr>
        <w:pStyle w:val="Heading4"/>
      </w:pPr>
      <w:r>
        <w:t>if the Parties reach agreement on the resolution of the dispute, the agreement shall be reduced to writing and shall be binding on the Parties once it is signed by their duly authorised representatives;</w:t>
      </w:r>
    </w:p>
    <w:p w:rsidR="00F807DC" w:rsidRDefault="00F807DC">
      <w:pPr>
        <w:pStyle w:val="Heading4"/>
      </w:pPr>
      <w:bookmarkStart w:id="210" w:name="_Ref313371381"/>
      <w:proofErr w:type="gramStart"/>
      <w:r>
        <w:t>failing</w:t>
      </w:r>
      <w:proofErr w:type="gramEnd"/>
      <w:r>
        <w:t xml:space="preserve">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0"/>
    </w:p>
    <w:p w:rsidR="00F807DC" w:rsidRDefault="00F807DC">
      <w:pPr>
        <w:pStyle w:val="Heading4"/>
      </w:pPr>
      <w:r>
        <w:t>if the Parties fail to reach agreement in the structured negotiations within sixty (60) Working Days of the Mediator being appointed, or such longer period as may be agreed by the Parties, then any dispute or difference between them may be referred to the courts.</w:t>
      </w:r>
    </w:p>
    <w:p w:rsidR="00F807DC" w:rsidRDefault="00F807DC">
      <w:pPr>
        <w:pStyle w:val="MarginText"/>
      </w:pPr>
    </w:p>
    <w:p w:rsidR="00F807DC" w:rsidRDefault="00F807DC">
      <w:pPr>
        <w:pStyle w:val="MarginText"/>
        <w:sectPr w:rsidR="00F807DC">
          <w:endnotePr>
            <w:numFmt w:val="decimal"/>
          </w:endnotePr>
          <w:pgSz w:w="11909" w:h="16834" w:code="9"/>
          <w:pgMar w:top="1440" w:right="1440" w:bottom="1800" w:left="1440" w:header="706" w:footer="706" w:gutter="0"/>
          <w:cols w:space="720"/>
        </w:sectPr>
      </w:pPr>
    </w:p>
    <w:p w:rsidR="00F807DC" w:rsidRDefault="007F02FE" w:rsidP="007F02FE">
      <w:pPr>
        <w:pStyle w:val="SchHead"/>
        <w:numPr>
          <w:ilvl w:val="0"/>
          <w:numId w:val="0"/>
        </w:numPr>
        <w:ind w:left="1702"/>
        <w:rPr>
          <w:rFonts w:ascii="Arial" w:hAnsi="Arial" w:cs="Arial"/>
          <w:szCs w:val="22"/>
        </w:rPr>
      </w:pPr>
      <w:bookmarkStart w:id="211" w:name="_Toc231798312"/>
      <w:bookmarkStart w:id="212" w:name="_Toc312057926"/>
      <w:bookmarkStart w:id="213" w:name="_Ref313383263"/>
      <w:bookmarkStart w:id="214" w:name="_Toc444843203"/>
      <w:r>
        <w:rPr>
          <w:rFonts w:ascii="Arial" w:hAnsi="Arial" w:cs="Arial"/>
          <w:szCs w:val="22"/>
        </w:rPr>
        <w:lastRenderedPageBreak/>
        <w:t xml:space="preserve">SCHEDULE 1: </w:t>
      </w:r>
      <w:r w:rsidR="00F807DC">
        <w:rPr>
          <w:rFonts w:ascii="Arial" w:hAnsi="Arial" w:cs="Arial"/>
          <w:szCs w:val="22"/>
        </w:rPr>
        <w:t>VARIATION FORM</w:t>
      </w:r>
      <w:bookmarkEnd w:id="211"/>
      <w:bookmarkEnd w:id="212"/>
      <w:bookmarkEnd w:id="213"/>
      <w:bookmarkEnd w:id="214"/>
    </w:p>
    <w:p w:rsidR="00F807DC" w:rsidRDefault="00F807DC">
      <w:pPr>
        <w:keepNext/>
        <w:tabs>
          <w:tab w:val="left" w:pos="576"/>
          <w:tab w:val="left" w:pos="2880"/>
        </w:tabs>
        <w:rPr>
          <w:b/>
          <w:szCs w:val="22"/>
        </w:rPr>
      </w:pPr>
    </w:p>
    <w:p w:rsidR="00F807DC" w:rsidRDefault="00F807DC">
      <w:pPr>
        <w:tabs>
          <w:tab w:val="left" w:pos="576"/>
          <w:tab w:val="left" w:pos="2880"/>
        </w:tabs>
        <w:jc w:val="left"/>
        <w:rPr>
          <w:b/>
          <w:szCs w:val="22"/>
        </w:rPr>
      </w:pPr>
      <w:r>
        <w:rPr>
          <w:b/>
          <w:szCs w:val="22"/>
        </w:rPr>
        <w:t>No of Order Form being varied</w:t>
      </w:r>
      <w:proofErr w:type="gramStart"/>
      <w:r>
        <w:rPr>
          <w:b/>
          <w:szCs w:val="22"/>
        </w:rPr>
        <w:t>:……………………………………………………………………</w:t>
      </w:r>
      <w:proofErr w:type="gramEnd"/>
    </w:p>
    <w:p w:rsidR="00F807DC" w:rsidRDefault="00F807DC">
      <w:pPr>
        <w:tabs>
          <w:tab w:val="left" w:pos="0"/>
          <w:tab w:val="left" w:pos="576"/>
        </w:tabs>
        <w:jc w:val="left"/>
        <w:rPr>
          <w:b/>
          <w:szCs w:val="22"/>
        </w:rPr>
      </w:pPr>
      <w:r>
        <w:rPr>
          <w:b/>
          <w:szCs w:val="22"/>
        </w:rPr>
        <w:t>Variation Form No</w:t>
      </w:r>
      <w:proofErr w:type="gramStart"/>
      <w:r>
        <w:rPr>
          <w:b/>
          <w:szCs w:val="22"/>
        </w:rPr>
        <w:t>:……………………………………………………………………………………</w:t>
      </w:r>
      <w:proofErr w:type="gramEnd"/>
    </w:p>
    <w:p w:rsidR="00F807DC" w:rsidRDefault="00F807DC">
      <w:pPr>
        <w:keepNext/>
        <w:tabs>
          <w:tab w:val="left" w:pos="576"/>
          <w:tab w:val="left" w:pos="2880"/>
        </w:tabs>
        <w:ind w:right="98"/>
        <w:rPr>
          <w:b/>
          <w:szCs w:val="22"/>
        </w:rPr>
      </w:pPr>
      <w:r>
        <w:rPr>
          <w:b/>
          <w:szCs w:val="22"/>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F807DC">
        <w:trPr>
          <w:cantSplit/>
        </w:trPr>
        <w:tc>
          <w:tcPr>
            <w:tcW w:w="9531" w:type="dxa"/>
            <w:tcBorders>
              <w:top w:val="nil"/>
              <w:left w:val="nil"/>
              <w:bottom w:val="nil"/>
              <w:right w:val="nil"/>
            </w:tcBorders>
          </w:tcPr>
          <w:p w:rsidR="00F807DC" w:rsidRDefault="00F807DC">
            <w:pPr>
              <w:keepNext/>
              <w:tabs>
                <w:tab w:val="left" w:pos="576"/>
                <w:tab w:val="left" w:pos="2880"/>
              </w:tabs>
              <w:rPr>
                <w:szCs w:val="22"/>
              </w:rPr>
            </w:pPr>
            <w:r>
              <w:rPr>
                <w:szCs w:val="22"/>
                <w:highlight w:val="yellow"/>
              </w:rPr>
              <w:t>[insert name of Customer]</w:t>
            </w:r>
            <w:r>
              <w:rPr>
                <w:szCs w:val="22"/>
              </w:rPr>
              <w:t xml:space="preserve"> ("</w:t>
            </w:r>
            <w:r>
              <w:rPr>
                <w:b/>
                <w:bCs/>
                <w:szCs w:val="22"/>
              </w:rPr>
              <w:t>the Customer"</w:t>
            </w:r>
            <w:r>
              <w:rPr>
                <w:szCs w:val="22"/>
              </w:rPr>
              <w:t>)</w:t>
            </w:r>
          </w:p>
          <w:p w:rsidR="00F807DC" w:rsidRDefault="00F807DC">
            <w:pPr>
              <w:keepNext/>
              <w:tabs>
                <w:tab w:val="left" w:pos="576"/>
                <w:tab w:val="left" w:pos="2880"/>
              </w:tabs>
              <w:rPr>
                <w:szCs w:val="22"/>
              </w:rPr>
            </w:pPr>
            <w:r>
              <w:rPr>
                <w:szCs w:val="22"/>
              </w:rPr>
              <w:t>and</w:t>
            </w:r>
          </w:p>
          <w:p w:rsidR="00F807DC" w:rsidRDefault="00F807DC">
            <w:pPr>
              <w:keepNext/>
              <w:tabs>
                <w:tab w:val="left" w:pos="576"/>
                <w:tab w:val="left" w:pos="2880"/>
              </w:tabs>
              <w:rPr>
                <w:szCs w:val="22"/>
              </w:rPr>
            </w:pPr>
            <w:r>
              <w:rPr>
                <w:szCs w:val="22"/>
                <w:highlight w:val="yellow"/>
              </w:rPr>
              <w:t>[insert name of Supplier]</w:t>
            </w:r>
            <w:r>
              <w:rPr>
                <w:szCs w:val="22"/>
              </w:rPr>
              <w:t xml:space="preserve"> (</w:t>
            </w:r>
            <w:r>
              <w:rPr>
                <w:b/>
                <w:szCs w:val="22"/>
              </w:rPr>
              <w:t>"the Supplier"</w:t>
            </w:r>
            <w:r>
              <w:rPr>
                <w:szCs w:val="22"/>
              </w:rPr>
              <w:t>)</w:t>
            </w:r>
          </w:p>
        </w:tc>
      </w:tr>
    </w:tbl>
    <w:p w:rsidR="00F807DC" w:rsidRDefault="00F807DC">
      <w:pPr>
        <w:tabs>
          <w:tab w:val="left" w:pos="576"/>
          <w:tab w:val="left" w:pos="2880"/>
        </w:tabs>
        <w:rPr>
          <w:szCs w:val="22"/>
        </w:rPr>
      </w:pPr>
    </w:p>
    <w:p w:rsidR="00F807DC" w:rsidRDefault="00F807DC" w:rsidP="00EE102B">
      <w:pPr>
        <w:pStyle w:val="MarginText"/>
        <w:numPr>
          <w:ilvl w:val="0"/>
          <w:numId w:val="14"/>
        </w:numPr>
        <w:rPr>
          <w:rFonts w:cs="Arial"/>
          <w:szCs w:val="22"/>
        </w:rPr>
      </w:pPr>
      <w:r>
        <w:rPr>
          <w:rFonts w:cs="Arial"/>
          <w:szCs w:val="22"/>
        </w:rPr>
        <w:t xml:space="preserve">The Order is varied as follows and shall take effect on the date signed by both Parties: </w:t>
      </w:r>
    </w:p>
    <w:p w:rsidR="00F807DC" w:rsidRDefault="00F807DC">
      <w:pPr>
        <w:pStyle w:val="MarginText"/>
        <w:ind w:firstLine="720"/>
        <w:rPr>
          <w:rFonts w:cs="Arial"/>
          <w:szCs w:val="22"/>
        </w:rPr>
      </w:pPr>
      <w:r>
        <w:rPr>
          <w:rFonts w:cs="Arial"/>
          <w:b/>
          <w:i/>
          <w:szCs w:val="22"/>
          <w:highlight w:val="green"/>
        </w:rPr>
        <w:t>[Guidance Note to Customer:  Insert details of the Variation]</w:t>
      </w:r>
      <w:r>
        <w:rPr>
          <w:rFonts w:cs="Arial"/>
          <w:szCs w:val="22"/>
        </w:rPr>
        <w:t xml:space="preserve">  </w:t>
      </w:r>
    </w:p>
    <w:p w:rsidR="00F807DC" w:rsidRDefault="00F807DC" w:rsidP="00EE102B">
      <w:pPr>
        <w:pStyle w:val="MarginText"/>
        <w:numPr>
          <w:ilvl w:val="0"/>
          <w:numId w:val="14"/>
        </w:numPr>
        <w:rPr>
          <w:rFonts w:cs="Arial"/>
          <w:szCs w:val="22"/>
        </w:rPr>
      </w:pPr>
      <w:r>
        <w:rPr>
          <w:rFonts w:cs="Arial"/>
          <w:szCs w:val="22"/>
        </w:rPr>
        <w:t>Words and expressions in this Variation shall have the meanings given to them in the Contract.</w:t>
      </w:r>
    </w:p>
    <w:p w:rsidR="00F807DC" w:rsidRDefault="00F807DC" w:rsidP="00EE102B">
      <w:pPr>
        <w:pStyle w:val="MarginText"/>
        <w:numPr>
          <w:ilvl w:val="0"/>
          <w:numId w:val="14"/>
        </w:numPr>
        <w:rPr>
          <w:rFonts w:cs="Arial"/>
          <w:szCs w:val="22"/>
        </w:rPr>
      </w:pPr>
      <w:r>
        <w:rPr>
          <w:rFonts w:cs="Arial"/>
          <w:szCs w:val="22"/>
        </w:rPr>
        <w:t>The Contract, including any previous Variations, shall remain effective and unaltered except as amended by this Variation.</w:t>
      </w:r>
    </w:p>
    <w:p w:rsidR="00F807DC" w:rsidRDefault="00F807DC">
      <w:pPr>
        <w:keepNext/>
        <w:tabs>
          <w:tab w:val="left" w:pos="576"/>
          <w:tab w:val="left" w:pos="2880"/>
        </w:tabs>
        <w:rPr>
          <w:b/>
          <w:bCs/>
          <w:szCs w:val="22"/>
        </w:rPr>
      </w:pPr>
      <w:r>
        <w:rPr>
          <w:b/>
          <w:szCs w:val="22"/>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F807DC">
        <w:tc>
          <w:tcPr>
            <w:tcW w:w="2210" w:type="dxa"/>
            <w:tcBorders>
              <w:bottom w:val="nil"/>
            </w:tcBorders>
          </w:tcPr>
          <w:p w:rsidR="00F807DC" w:rsidRDefault="00F807DC">
            <w:pPr>
              <w:keepNext/>
              <w:tabs>
                <w:tab w:val="left" w:pos="576"/>
                <w:tab w:val="left" w:pos="2880"/>
              </w:tabs>
              <w:rPr>
                <w:szCs w:val="22"/>
              </w:rPr>
            </w:pPr>
            <w:r>
              <w:rPr>
                <w:szCs w:val="22"/>
              </w:rPr>
              <w:t>Signature</w:t>
            </w:r>
          </w:p>
        </w:tc>
        <w:tc>
          <w:tcPr>
            <w:tcW w:w="5940" w:type="dxa"/>
          </w:tcPr>
          <w:p w:rsidR="00F807DC" w:rsidRDefault="00F807DC">
            <w:pPr>
              <w:keepNext/>
              <w:tabs>
                <w:tab w:val="left" w:pos="576"/>
                <w:tab w:val="left" w:pos="2880"/>
              </w:tabs>
              <w:rPr>
                <w:szCs w:val="22"/>
              </w:rPr>
            </w:pPr>
          </w:p>
        </w:tc>
      </w:tr>
      <w:tr w:rsidR="00F807DC">
        <w:tc>
          <w:tcPr>
            <w:tcW w:w="2210" w:type="dxa"/>
            <w:tcBorders>
              <w:top w:val="nil"/>
              <w:bottom w:val="nil"/>
            </w:tcBorders>
          </w:tcPr>
          <w:p w:rsidR="00F807DC" w:rsidRDefault="00F807DC">
            <w:pPr>
              <w:keepNext/>
              <w:tabs>
                <w:tab w:val="left" w:pos="576"/>
                <w:tab w:val="left" w:pos="2880"/>
              </w:tabs>
              <w:rPr>
                <w:szCs w:val="22"/>
              </w:rPr>
            </w:pPr>
            <w:r>
              <w:rPr>
                <w:szCs w:val="22"/>
              </w:rPr>
              <w:t>Date</w:t>
            </w:r>
          </w:p>
        </w:tc>
        <w:tc>
          <w:tcPr>
            <w:tcW w:w="5940" w:type="dxa"/>
          </w:tcPr>
          <w:p w:rsidR="00F807DC" w:rsidRDefault="00F807DC">
            <w:pPr>
              <w:keepNext/>
              <w:tabs>
                <w:tab w:val="left" w:pos="576"/>
                <w:tab w:val="left" w:pos="2880"/>
              </w:tabs>
              <w:rPr>
                <w:szCs w:val="22"/>
              </w:rPr>
            </w:pPr>
          </w:p>
        </w:tc>
      </w:tr>
      <w:tr w:rsidR="00F807DC">
        <w:tc>
          <w:tcPr>
            <w:tcW w:w="2210" w:type="dxa"/>
            <w:tcBorders>
              <w:top w:val="nil"/>
              <w:bottom w:val="nil"/>
            </w:tcBorders>
          </w:tcPr>
          <w:p w:rsidR="00F807DC" w:rsidRDefault="00F807DC">
            <w:pPr>
              <w:keepNext/>
              <w:tabs>
                <w:tab w:val="left" w:pos="576"/>
                <w:tab w:val="left" w:pos="2880"/>
              </w:tabs>
              <w:rPr>
                <w:szCs w:val="22"/>
              </w:rPr>
            </w:pPr>
            <w:r>
              <w:rPr>
                <w:szCs w:val="22"/>
              </w:rPr>
              <w:t xml:space="preserve">Name </w:t>
            </w:r>
            <w:r w:rsidR="00C1228D">
              <w:rPr>
                <w:szCs w:val="22"/>
              </w:rPr>
              <w:t>(</w:t>
            </w:r>
            <w:r>
              <w:rPr>
                <w:szCs w:val="22"/>
              </w:rPr>
              <w:t>in Capitals</w:t>
            </w:r>
            <w:r w:rsidR="00C1228D">
              <w:rPr>
                <w:szCs w:val="22"/>
              </w:rPr>
              <w:t>)</w:t>
            </w:r>
          </w:p>
        </w:tc>
        <w:tc>
          <w:tcPr>
            <w:tcW w:w="5940" w:type="dxa"/>
          </w:tcPr>
          <w:p w:rsidR="00F807DC" w:rsidRDefault="00F807DC">
            <w:pPr>
              <w:keepNext/>
              <w:tabs>
                <w:tab w:val="left" w:pos="576"/>
                <w:tab w:val="left" w:pos="2880"/>
              </w:tabs>
              <w:rPr>
                <w:szCs w:val="22"/>
              </w:rPr>
            </w:pPr>
          </w:p>
        </w:tc>
      </w:tr>
      <w:tr w:rsidR="00F807DC">
        <w:tc>
          <w:tcPr>
            <w:tcW w:w="2210" w:type="dxa"/>
            <w:tcBorders>
              <w:top w:val="nil"/>
              <w:bottom w:val="nil"/>
            </w:tcBorders>
          </w:tcPr>
          <w:p w:rsidR="00F807DC" w:rsidRDefault="00F807DC">
            <w:pPr>
              <w:keepNext/>
              <w:tabs>
                <w:tab w:val="left" w:pos="576"/>
                <w:tab w:val="left" w:pos="2880"/>
              </w:tabs>
              <w:rPr>
                <w:szCs w:val="22"/>
              </w:rPr>
            </w:pPr>
            <w:r>
              <w:rPr>
                <w:szCs w:val="22"/>
              </w:rPr>
              <w:t>Address</w:t>
            </w:r>
          </w:p>
        </w:tc>
        <w:tc>
          <w:tcPr>
            <w:tcW w:w="5940" w:type="dxa"/>
          </w:tcPr>
          <w:p w:rsidR="00F807DC" w:rsidRDefault="00F807DC">
            <w:pPr>
              <w:keepNext/>
              <w:tabs>
                <w:tab w:val="left" w:pos="576"/>
                <w:tab w:val="left" w:pos="2880"/>
              </w:tabs>
              <w:rPr>
                <w:szCs w:val="22"/>
              </w:rPr>
            </w:pPr>
          </w:p>
        </w:tc>
      </w:tr>
      <w:tr w:rsidR="00F807DC">
        <w:tc>
          <w:tcPr>
            <w:tcW w:w="2210" w:type="dxa"/>
            <w:tcBorders>
              <w:top w:val="nil"/>
              <w:bottom w:val="dotted" w:sz="4" w:space="0" w:color="auto"/>
            </w:tcBorders>
          </w:tcPr>
          <w:p w:rsidR="00F807DC" w:rsidRDefault="00F807DC">
            <w:pPr>
              <w:tabs>
                <w:tab w:val="left" w:pos="576"/>
                <w:tab w:val="left" w:pos="2880"/>
              </w:tabs>
              <w:rPr>
                <w:szCs w:val="22"/>
              </w:rPr>
            </w:pPr>
          </w:p>
        </w:tc>
        <w:tc>
          <w:tcPr>
            <w:tcW w:w="5940" w:type="dxa"/>
          </w:tcPr>
          <w:p w:rsidR="00F807DC" w:rsidRDefault="00F807DC">
            <w:pPr>
              <w:tabs>
                <w:tab w:val="left" w:pos="576"/>
                <w:tab w:val="left" w:pos="2880"/>
              </w:tabs>
              <w:rPr>
                <w:szCs w:val="22"/>
              </w:rPr>
            </w:pPr>
          </w:p>
        </w:tc>
      </w:tr>
    </w:tbl>
    <w:p w:rsidR="00F807DC" w:rsidRDefault="00F807DC">
      <w:pPr>
        <w:tabs>
          <w:tab w:val="left" w:pos="576"/>
          <w:tab w:val="left" w:pos="2880"/>
        </w:tabs>
        <w:rPr>
          <w:szCs w:val="22"/>
        </w:rPr>
      </w:pPr>
    </w:p>
    <w:p w:rsidR="00F807DC" w:rsidRDefault="00F807DC">
      <w:pPr>
        <w:keepNext/>
        <w:tabs>
          <w:tab w:val="left" w:pos="576"/>
          <w:tab w:val="left" w:pos="2880"/>
        </w:tabs>
        <w:rPr>
          <w:b/>
          <w:bCs/>
          <w:szCs w:val="22"/>
        </w:rPr>
      </w:pPr>
      <w:r>
        <w:rPr>
          <w:b/>
          <w:bCs/>
          <w:szCs w:val="22"/>
        </w:rPr>
        <w:lastRenderedPageBreak/>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640"/>
      </w:tblGrid>
      <w:tr w:rsidR="00F807DC">
        <w:tc>
          <w:tcPr>
            <w:tcW w:w="2208" w:type="dxa"/>
            <w:tcBorders>
              <w:bottom w:val="nil"/>
            </w:tcBorders>
          </w:tcPr>
          <w:p w:rsidR="00F807DC" w:rsidRDefault="00F807DC">
            <w:pPr>
              <w:keepNext/>
              <w:tabs>
                <w:tab w:val="left" w:pos="576"/>
                <w:tab w:val="left" w:pos="2880"/>
              </w:tabs>
              <w:rPr>
                <w:szCs w:val="22"/>
              </w:rPr>
            </w:pPr>
            <w:r>
              <w:rPr>
                <w:szCs w:val="22"/>
              </w:rPr>
              <w:t>Signature</w:t>
            </w:r>
          </w:p>
        </w:tc>
        <w:tc>
          <w:tcPr>
            <w:tcW w:w="5640" w:type="dxa"/>
          </w:tcPr>
          <w:p w:rsidR="00F807DC" w:rsidRDefault="00F807DC">
            <w:pPr>
              <w:keepNext/>
              <w:tabs>
                <w:tab w:val="left" w:pos="576"/>
                <w:tab w:val="left" w:pos="2880"/>
              </w:tabs>
              <w:rPr>
                <w:szCs w:val="22"/>
              </w:rPr>
            </w:pPr>
          </w:p>
        </w:tc>
      </w:tr>
      <w:tr w:rsidR="00F807DC">
        <w:tc>
          <w:tcPr>
            <w:tcW w:w="2208" w:type="dxa"/>
            <w:tcBorders>
              <w:top w:val="nil"/>
              <w:bottom w:val="nil"/>
            </w:tcBorders>
          </w:tcPr>
          <w:p w:rsidR="00F807DC" w:rsidRDefault="00F807DC">
            <w:pPr>
              <w:keepNext/>
              <w:tabs>
                <w:tab w:val="left" w:pos="576"/>
                <w:tab w:val="left" w:pos="2880"/>
              </w:tabs>
              <w:rPr>
                <w:szCs w:val="22"/>
              </w:rPr>
            </w:pPr>
            <w:r>
              <w:rPr>
                <w:szCs w:val="22"/>
              </w:rPr>
              <w:t>Date</w:t>
            </w:r>
          </w:p>
        </w:tc>
        <w:tc>
          <w:tcPr>
            <w:tcW w:w="5640" w:type="dxa"/>
          </w:tcPr>
          <w:p w:rsidR="00F807DC" w:rsidRDefault="00F807DC">
            <w:pPr>
              <w:keepNext/>
              <w:tabs>
                <w:tab w:val="left" w:pos="576"/>
                <w:tab w:val="left" w:pos="2880"/>
              </w:tabs>
              <w:rPr>
                <w:szCs w:val="22"/>
              </w:rPr>
            </w:pPr>
          </w:p>
        </w:tc>
      </w:tr>
      <w:tr w:rsidR="00F807DC">
        <w:tc>
          <w:tcPr>
            <w:tcW w:w="2208" w:type="dxa"/>
            <w:tcBorders>
              <w:top w:val="nil"/>
              <w:bottom w:val="nil"/>
            </w:tcBorders>
          </w:tcPr>
          <w:p w:rsidR="00F807DC" w:rsidRDefault="00F807DC">
            <w:pPr>
              <w:tabs>
                <w:tab w:val="left" w:pos="576"/>
                <w:tab w:val="left" w:pos="2880"/>
              </w:tabs>
              <w:rPr>
                <w:szCs w:val="22"/>
              </w:rPr>
            </w:pPr>
            <w:r>
              <w:rPr>
                <w:szCs w:val="22"/>
              </w:rPr>
              <w:t xml:space="preserve">Name </w:t>
            </w:r>
            <w:r w:rsidR="00C1228D">
              <w:rPr>
                <w:szCs w:val="22"/>
              </w:rPr>
              <w:t>(</w:t>
            </w:r>
            <w:r>
              <w:rPr>
                <w:szCs w:val="22"/>
              </w:rPr>
              <w:t>in Capitals</w:t>
            </w:r>
            <w:r w:rsidR="00C1228D">
              <w:rPr>
                <w:szCs w:val="22"/>
              </w:rPr>
              <w:t>)</w:t>
            </w:r>
          </w:p>
        </w:tc>
        <w:tc>
          <w:tcPr>
            <w:tcW w:w="5640" w:type="dxa"/>
          </w:tcPr>
          <w:p w:rsidR="00F807DC" w:rsidRDefault="00F807DC">
            <w:pPr>
              <w:tabs>
                <w:tab w:val="left" w:pos="576"/>
                <w:tab w:val="left" w:pos="2880"/>
              </w:tabs>
              <w:rPr>
                <w:szCs w:val="22"/>
              </w:rPr>
            </w:pPr>
          </w:p>
        </w:tc>
      </w:tr>
      <w:tr w:rsidR="00F807DC">
        <w:tc>
          <w:tcPr>
            <w:tcW w:w="2208" w:type="dxa"/>
            <w:tcBorders>
              <w:top w:val="nil"/>
              <w:bottom w:val="nil"/>
            </w:tcBorders>
          </w:tcPr>
          <w:p w:rsidR="00F807DC" w:rsidRDefault="00F807DC">
            <w:pPr>
              <w:tabs>
                <w:tab w:val="left" w:pos="576"/>
                <w:tab w:val="left" w:pos="2880"/>
              </w:tabs>
              <w:rPr>
                <w:szCs w:val="22"/>
              </w:rPr>
            </w:pPr>
            <w:r>
              <w:rPr>
                <w:szCs w:val="22"/>
              </w:rPr>
              <w:t>Address</w:t>
            </w:r>
          </w:p>
        </w:tc>
        <w:tc>
          <w:tcPr>
            <w:tcW w:w="5640" w:type="dxa"/>
          </w:tcPr>
          <w:p w:rsidR="00F807DC" w:rsidRDefault="00F807DC">
            <w:pPr>
              <w:tabs>
                <w:tab w:val="left" w:pos="576"/>
                <w:tab w:val="left" w:pos="2880"/>
              </w:tabs>
              <w:rPr>
                <w:szCs w:val="22"/>
              </w:rPr>
            </w:pPr>
          </w:p>
        </w:tc>
      </w:tr>
      <w:tr w:rsidR="00F807DC">
        <w:tc>
          <w:tcPr>
            <w:tcW w:w="2208" w:type="dxa"/>
            <w:tcBorders>
              <w:top w:val="nil"/>
              <w:bottom w:val="dotted" w:sz="4" w:space="0" w:color="auto"/>
            </w:tcBorders>
          </w:tcPr>
          <w:p w:rsidR="00F807DC" w:rsidRDefault="00F807DC">
            <w:pPr>
              <w:tabs>
                <w:tab w:val="left" w:pos="576"/>
                <w:tab w:val="left" w:pos="2880"/>
              </w:tabs>
              <w:rPr>
                <w:szCs w:val="22"/>
              </w:rPr>
            </w:pPr>
          </w:p>
        </w:tc>
        <w:tc>
          <w:tcPr>
            <w:tcW w:w="5640" w:type="dxa"/>
          </w:tcPr>
          <w:p w:rsidR="00F807DC" w:rsidRDefault="00F807DC">
            <w:pPr>
              <w:tabs>
                <w:tab w:val="left" w:pos="576"/>
                <w:tab w:val="left" w:pos="2880"/>
              </w:tabs>
              <w:rPr>
                <w:szCs w:val="22"/>
              </w:rPr>
            </w:pPr>
          </w:p>
        </w:tc>
      </w:tr>
    </w:tbl>
    <w:p w:rsidR="00F807DC" w:rsidRDefault="00F807DC">
      <w:pPr>
        <w:pStyle w:val="MarginText"/>
      </w:pPr>
    </w:p>
    <w:p w:rsidR="00F807DC" w:rsidRDefault="00F807DC" w:rsidP="007F02FE">
      <w:pPr>
        <w:pStyle w:val="SchHead"/>
        <w:numPr>
          <w:ilvl w:val="0"/>
          <w:numId w:val="0"/>
        </w:numPr>
        <w:ind w:left="1702"/>
        <w:rPr>
          <w:rFonts w:ascii="Arial" w:hAnsi="Arial" w:cs="Arial"/>
          <w:szCs w:val="22"/>
        </w:rPr>
      </w:pPr>
      <w:r>
        <w:br w:type="page"/>
      </w:r>
      <w:bookmarkStart w:id="215" w:name="_Toc231798314"/>
      <w:bookmarkStart w:id="216" w:name="_Toc312057928"/>
      <w:bookmarkStart w:id="217" w:name="_Ref313382754"/>
      <w:bookmarkStart w:id="218" w:name="_Ref313383036"/>
      <w:bookmarkStart w:id="219" w:name="_Toc444843204"/>
      <w:r w:rsidR="007F02FE" w:rsidRPr="007F02FE">
        <w:rPr>
          <w:rFonts w:ascii="Arial" w:hAnsi="Arial" w:cs="Arial"/>
        </w:rPr>
        <w:lastRenderedPageBreak/>
        <w:t xml:space="preserve">schedule 2: </w:t>
      </w:r>
      <w:r w:rsidRPr="007F02FE">
        <w:rPr>
          <w:rFonts w:ascii="Arial" w:hAnsi="Arial" w:cs="Arial"/>
          <w:szCs w:val="22"/>
        </w:rPr>
        <w:t>SECURITY</w:t>
      </w:r>
      <w:r>
        <w:rPr>
          <w:rFonts w:ascii="Arial" w:hAnsi="Arial" w:cs="Arial"/>
          <w:szCs w:val="22"/>
        </w:rPr>
        <w:t xml:space="preserve"> MANAGEMENT PLAN</w:t>
      </w:r>
      <w:bookmarkEnd w:id="215"/>
      <w:bookmarkEnd w:id="216"/>
      <w:bookmarkEnd w:id="217"/>
      <w:bookmarkEnd w:id="218"/>
      <w:bookmarkEnd w:id="219"/>
    </w:p>
    <w:p w:rsidR="00F807DC" w:rsidRDefault="00F807DC">
      <w:pPr>
        <w:pStyle w:val="Body"/>
        <w:keepNext/>
        <w:rPr>
          <w:szCs w:val="22"/>
        </w:rPr>
      </w:pPr>
      <w:r>
        <w:rPr>
          <w:szCs w:val="22"/>
        </w:rPr>
        <w:t xml:space="preserve">In this </w:t>
      </w:r>
      <w:r w:rsidR="00E91523">
        <w:rPr>
          <w:szCs w:val="22"/>
        </w:rPr>
        <w:t xml:space="preserve">Schedule </w:t>
      </w:r>
      <w:r>
        <w:rPr>
          <w:szCs w:val="22"/>
        </w:rPr>
        <w:t>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807DC">
        <w:trPr>
          <w:trHeight w:val="1151"/>
        </w:trPr>
        <w:tc>
          <w:tcPr>
            <w:tcW w:w="2660" w:type="dxa"/>
          </w:tcPr>
          <w:p w:rsidR="00F807DC" w:rsidRDefault="00F807DC">
            <w:pPr>
              <w:pStyle w:val="BBLegal2"/>
              <w:spacing w:after="240"/>
              <w:ind w:left="0"/>
              <w:jc w:val="both"/>
              <w:rPr>
                <w:rFonts w:ascii="Arial" w:hAnsi="Arial" w:cs="Arial"/>
                <w:b/>
                <w:bCs/>
                <w:sz w:val="22"/>
                <w:szCs w:val="22"/>
                <w:lang w:val="en-GB"/>
              </w:rPr>
            </w:pPr>
            <w:r>
              <w:rPr>
                <w:rFonts w:ascii="Arial" w:hAnsi="Arial" w:cs="Arial"/>
                <w:b/>
                <w:bCs/>
                <w:sz w:val="22"/>
                <w:szCs w:val="22"/>
              </w:rPr>
              <w:t>"Breach of Security"</w:t>
            </w:r>
          </w:p>
        </w:tc>
        <w:tc>
          <w:tcPr>
            <w:tcW w:w="5942" w:type="dxa"/>
          </w:tcPr>
          <w:p w:rsidR="00F807DC" w:rsidRDefault="00F807DC">
            <w:pPr>
              <w:rPr>
                <w:szCs w:val="22"/>
                <w:lang w:eastAsia="en-GB"/>
              </w:rPr>
            </w:pPr>
            <w:r>
              <w:rPr>
                <w:szCs w:val="22"/>
                <w:lang w:eastAsia="en-GB"/>
              </w:rPr>
              <w:t>in accordance with the security requirements in paragraph 2.</w:t>
            </w:r>
            <w:r w:rsidR="00782603">
              <w:rPr>
                <w:szCs w:val="22"/>
                <w:lang w:eastAsia="en-GB"/>
              </w:rPr>
              <w:t>5</w:t>
            </w:r>
            <w:r>
              <w:rPr>
                <w:szCs w:val="22"/>
                <w:lang w:eastAsia="en-GB"/>
              </w:rPr>
              <w:t xml:space="preserve"> of the Order Form and the Security Policy, the occurrence of:</w:t>
            </w:r>
          </w:p>
          <w:p w:rsidR="00F807DC" w:rsidRDefault="00F807DC">
            <w:pPr>
              <w:pStyle w:val="BBLegal2"/>
              <w:spacing w:after="240"/>
              <w:ind w:left="720" w:hanging="68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 xml:space="preserve">any </w:t>
            </w:r>
            <w:proofErr w:type="spellStart"/>
            <w:r>
              <w:rPr>
                <w:rFonts w:ascii="Arial" w:hAnsi="Arial" w:cs="Arial"/>
                <w:sz w:val="22"/>
                <w:szCs w:val="22"/>
                <w:lang w:eastAsia="en-GB"/>
              </w:rPr>
              <w:t>unauthorised</w:t>
            </w:r>
            <w:proofErr w:type="spellEnd"/>
            <w:r>
              <w:rPr>
                <w:rFonts w:ascii="Arial" w:hAnsi="Arial" w:cs="Arial"/>
                <w:sz w:val="22"/>
                <w:szCs w:val="22"/>
                <w:lang w:eastAsia="en-GB"/>
              </w:rPr>
              <w:t xml:space="preserve"> access to or use of the Services, the Premises, the Sites, the Supplier System and/or any ICT, information or data (including the Confidential Information and the Customer Data) used by the Customer and/or the Supplier in connection with this Contract; and/or</w:t>
            </w:r>
          </w:p>
          <w:p w:rsidR="00F807DC" w:rsidRDefault="00F807DC">
            <w:pPr>
              <w:pStyle w:val="BBLegal2"/>
              <w:spacing w:after="240"/>
              <w:ind w:left="720" w:hanging="680"/>
              <w:jc w:val="both"/>
              <w:rPr>
                <w:rFonts w:ascii="Arial" w:hAnsi="Arial" w:cs="Arial"/>
                <w:i/>
                <w:iCs/>
                <w:sz w:val="22"/>
                <w:szCs w:val="22"/>
                <w:lang w:val="en-GB"/>
              </w:rPr>
            </w:pPr>
            <w:r>
              <w:rPr>
                <w:rFonts w:ascii="Arial" w:hAnsi="Arial" w:cs="Arial"/>
                <w:sz w:val="22"/>
                <w:szCs w:val="22"/>
                <w:lang w:eastAsia="en-GB"/>
              </w:rPr>
              <w:t>(b)</w:t>
            </w:r>
            <w:r>
              <w:rPr>
                <w:rFonts w:ascii="Arial" w:hAnsi="Arial" w:cs="Arial"/>
                <w:sz w:val="22"/>
                <w:szCs w:val="22"/>
                <w:lang w:eastAsia="en-GB"/>
              </w:rPr>
              <w:tab/>
              <w:t xml:space="preserve">the loss and/or </w:t>
            </w:r>
            <w:proofErr w:type="spellStart"/>
            <w:r>
              <w:rPr>
                <w:rFonts w:ascii="Arial" w:hAnsi="Arial" w:cs="Arial"/>
                <w:sz w:val="22"/>
                <w:szCs w:val="22"/>
                <w:lang w:eastAsia="en-GB"/>
              </w:rPr>
              <w:t>unauthorised</w:t>
            </w:r>
            <w:proofErr w:type="spellEnd"/>
            <w:r>
              <w:rPr>
                <w:rFonts w:ascii="Arial" w:hAnsi="Arial" w:cs="Arial"/>
                <w:sz w:val="22"/>
                <w:szCs w:val="22"/>
                <w:lang w:eastAsia="en-GB"/>
              </w:rPr>
              <w:t xml:space="preserve"> disclosure of any information or data (including the Confidential Information and the Customer Data), including any copies of such information or data, used by the Customer and/or the Supplier in connection with this Contract;</w:t>
            </w:r>
          </w:p>
        </w:tc>
      </w:tr>
      <w:tr w:rsidR="00F807DC">
        <w:trPr>
          <w:trHeight w:val="854"/>
        </w:trPr>
        <w:tc>
          <w:tcPr>
            <w:tcW w:w="2660" w:type="dxa"/>
          </w:tcPr>
          <w:p w:rsidR="00F807DC" w:rsidRDefault="00F807DC">
            <w:pPr>
              <w:pStyle w:val="BBLegal2"/>
              <w:spacing w:after="240"/>
              <w:ind w:left="0"/>
              <w:jc w:val="both"/>
              <w:rPr>
                <w:rFonts w:ascii="Arial" w:hAnsi="Arial" w:cs="Arial"/>
                <w:b/>
                <w:bCs/>
                <w:sz w:val="22"/>
                <w:szCs w:val="22"/>
              </w:rPr>
            </w:pPr>
            <w:r>
              <w:rPr>
                <w:rFonts w:ascii="Arial" w:hAnsi="Arial" w:cs="Arial"/>
                <w:b/>
                <w:bCs/>
                <w:sz w:val="22"/>
                <w:szCs w:val="22"/>
              </w:rPr>
              <w:t>"ISMS"</w:t>
            </w:r>
          </w:p>
        </w:tc>
        <w:tc>
          <w:tcPr>
            <w:tcW w:w="5942" w:type="dxa"/>
          </w:tcPr>
          <w:p w:rsidR="00F807DC" w:rsidRDefault="00F807DC">
            <w:pPr>
              <w:pStyle w:val="BBLegal2"/>
              <w:spacing w:after="240"/>
              <w:ind w:left="22"/>
              <w:jc w:val="both"/>
              <w:rPr>
                <w:rFonts w:ascii="Arial" w:hAnsi="Arial" w:cs="Arial"/>
                <w:sz w:val="22"/>
                <w:szCs w:val="22"/>
              </w:rPr>
            </w:pPr>
            <w:r>
              <w:rPr>
                <w:rFonts w:ascii="Arial" w:hAnsi="Arial" w:cs="Arial"/>
                <w:sz w:val="22"/>
                <w:szCs w:val="22"/>
              </w:rPr>
              <w:t>The Information Security Management System as defined by ISO/IEC 27001.  The scope of the ISMS will be as agreed by the Parties and will directly reflect the scope of the Services;</w:t>
            </w:r>
          </w:p>
        </w:tc>
      </w:tr>
      <w:tr w:rsidR="00F807DC">
        <w:trPr>
          <w:trHeight w:val="655"/>
        </w:trPr>
        <w:tc>
          <w:tcPr>
            <w:tcW w:w="2660" w:type="dxa"/>
          </w:tcPr>
          <w:p w:rsidR="00F807DC" w:rsidRDefault="00F807DC">
            <w:pPr>
              <w:pStyle w:val="BBLegal2"/>
              <w:spacing w:after="240"/>
              <w:ind w:left="0"/>
              <w:jc w:val="both"/>
              <w:rPr>
                <w:rFonts w:ascii="Arial" w:hAnsi="Arial" w:cs="Arial"/>
                <w:b/>
                <w:bCs/>
                <w:sz w:val="22"/>
                <w:szCs w:val="22"/>
              </w:rPr>
            </w:pPr>
            <w:r>
              <w:rPr>
                <w:rFonts w:ascii="Arial" w:hAnsi="Arial" w:cs="Arial"/>
                <w:b/>
                <w:bCs/>
                <w:sz w:val="22"/>
                <w:szCs w:val="22"/>
              </w:rPr>
              <w:t>"Protectively Marked"</w:t>
            </w:r>
          </w:p>
        </w:tc>
        <w:tc>
          <w:tcPr>
            <w:tcW w:w="5942" w:type="dxa"/>
          </w:tcPr>
          <w:p w:rsidR="00F807DC" w:rsidRDefault="00F807DC">
            <w:pPr>
              <w:pStyle w:val="BBLegal2"/>
              <w:spacing w:after="240"/>
              <w:ind w:left="22"/>
              <w:jc w:val="both"/>
              <w:rPr>
                <w:rFonts w:ascii="Arial" w:hAnsi="Arial" w:cs="Arial"/>
                <w:sz w:val="22"/>
                <w:szCs w:val="22"/>
              </w:rPr>
            </w:pPr>
            <w:r>
              <w:rPr>
                <w:rFonts w:ascii="Arial" w:hAnsi="Arial" w:cs="Arial"/>
                <w:sz w:val="22"/>
                <w:szCs w:val="22"/>
              </w:rPr>
              <w:t>shall have the meaning as set out in the Security Policy Framework;</w:t>
            </w:r>
          </w:p>
        </w:tc>
      </w:tr>
      <w:tr w:rsidR="00F807DC">
        <w:trPr>
          <w:trHeight w:val="747"/>
        </w:trPr>
        <w:tc>
          <w:tcPr>
            <w:tcW w:w="2660" w:type="dxa"/>
          </w:tcPr>
          <w:p w:rsidR="00F807DC" w:rsidRDefault="00F807DC">
            <w:pPr>
              <w:pStyle w:val="BBLegal2"/>
              <w:spacing w:after="240"/>
              <w:ind w:left="0"/>
              <w:rPr>
                <w:rFonts w:ascii="Arial" w:hAnsi="Arial" w:cs="Arial"/>
                <w:b/>
                <w:bCs/>
                <w:sz w:val="22"/>
                <w:szCs w:val="22"/>
              </w:rPr>
            </w:pPr>
            <w:r>
              <w:rPr>
                <w:rFonts w:ascii="Arial" w:hAnsi="Arial" w:cs="Arial"/>
                <w:b/>
                <w:bCs/>
                <w:sz w:val="22"/>
                <w:szCs w:val="22"/>
              </w:rPr>
              <w:t>"Security Policy Framework"</w:t>
            </w:r>
          </w:p>
        </w:tc>
        <w:tc>
          <w:tcPr>
            <w:tcW w:w="5942" w:type="dxa"/>
          </w:tcPr>
          <w:p w:rsidR="00F807DC" w:rsidRDefault="00F807DC">
            <w:pPr>
              <w:pStyle w:val="BBLegal2"/>
              <w:spacing w:after="240"/>
              <w:ind w:left="22"/>
              <w:jc w:val="both"/>
              <w:rPr>
                <w:rFonts w:ascii="Arial" w:hAnsi="Arial" w:cs="Arial"/>
                <w:sz w:val="22"/>
                <w:szCs w:val="22"/>
              </w:rPr>
            </w:pPr>
            <w:r>
              <w:rPr>
                <w:rFonts w:ascii="Arial" w:hAnsi="Arial" w:cs="Arial"/>
                <w:sz w:val="22"/>
                <w:szCs w:val="22"/>
              </w:rPr>
              <w:t>means the Cabinet Office Security Policy Framework (available from the Cabinet Office Security Policy Division);</w:t>
            </w:r>
          </w:p>
        </w:tc>
      </w:tr>
      <w:tr w:rsidR="00F807DC">
        <w:tc>
          <w:tcPr>
            <w:tcW w:w="2660" w:type="dxa"/>
          </w:tcPr>
          <w:p w:rsidR="00F807DC" w:rsidRDefault="00F807DC">
            <w:pPr>
              <w:pStyle w:val="BBLegal2"/>
              <w:spacing w:after="240"/>
              <w:ind w:left="0"/>
              <w:rPr>
                <w:rFonts w:ascii="Arial" w:hAnsi="Arial" w:cs="Arial"/>
                <w:b/>
                <w:bCs/>
                <w:sz w:val="22"/>
                <w:szCs w:val="22"/>
              </w:rPr>
            </w:pPr>
            <w:r>
              <w:rPr>
                <w:rFonts w:ascii="Arial" w:hAnsi="Arial" w:cs="Arial"/>
                <w:b/>
                <w:bCs/>
                <w:sz w:val="22"/>
                <w:szCs w:val="22"/>
              </w:rPr>
              <w:t>"Security Tests"</w:t>
            </w:r>
          </w:p>
        </w:tc>
        <w:tc>
          <w:tcPr>
            <w:tcW w:w="5942" w:type="dxa"/>
          </w:tcPr>
          <w:p w:rsidR="00F807DC" w:rsidRDefault="00F807DC" w:rsidP="00782603">
            <w:pPr>
              <w:pStyle w:val="BBLegal2"/>
              <w:spacing w:after="240"/>
              <w:ind w:left="22"/>
              <w:jc w:val="both"/>
              <w:rPr>
                <w:rFonts w:ascii="Arial" w:hAnsi="Arial" w:cs="Arial"/>
                <w:sz w:val="22"/>
                <w:szCs w:val="22"/>
              </w:rPr>
            </w:pPr>
            <w:r>
              <w:rPr>
                <w:rFonts w:ascii="Arial" w:hAnsi="Arial" w:cs="Arial"/>
                <w:sz w:val="22"/>
                <w:szCs w:val="22"/>
              </w:rPr>
              <w:t xml:space="preserve">shall have the meaning set out in paragraph </w:t>
            </w:r>
            <w:r w:rsidR="00591381">
              <w:rPr>
                <w:rFonts w:ascii="Arial" w:hAnsi="Arial" w:cs="Arial"/>
                <w:sz w:val="22"/>
                <w:szCs w:val="22"/>
              </w:rPr>
              <w:t>5</w:t>
            </w:r>
            <w:r>
              <w:rPr>
                <w:rFonts w:ascii="Arial" w:hAnsi="Arial" w:cs="Arial"/>
                <w:sz w:val="22"/>
                <w:szCs w:val="22"/>
              </w:rPr>
              <w:t xml:space="preserve"> of this </w:t>
            </w:r>
            <w:r w:rsidR="00E91523">
              <w:rPr>
                <w:rFonts w:ascii="Arial" w:hAnsi="Arial" w:cs="Arial"/>
                <w:sz w:val="22"/>
                <w:szCs w:val="22"/>
              </w:rPr>
              <w:t xml:space="preserve">Schedule </w:t>
            </w:r>
            <w:r w:rsidR="00782603">
              <w:rPr>
                <w:rFonts w:ascii="Arial" w:hAnsi="Arial" w:cs="Arial"/>
                <w:sz w:val="22"/>
                <w:szCs w:val="22"/>
              </w:rPr>
              <w:t xml:space="preserve"> 2</w:t>
            </w:r>
            <w:r>
              <w:rPr>
                <w:rFonts w:ascii="Arial" w:hAnsi="Arial" w:cs="Arial"/>
                <w:sz w:val="22"/>
                <w:szCs w:val="22"/>
              </w:rPr>
              <w:t>;</w:t>
            </w:r>
          </w:p>
        </w:tc>
      </w:tr>
      <w:tr w:rsidR="00F807DC">
        <w:tc>
          <w:tcPr>
            <w:tcW w:w="2660" w:type="dxa"/>
          </w:tcPr>
          <w:p w:rsidR="00F807DC" w:rsidRDefault="00F807DC">
            <w:pPr>
              <w:pStyle w:val="BBLegal2"/>
              <w:spacing w:after="240"/>
              <w:ind w:left="0"/>
              <w:rPr>
                <w:rFonts w:ascii="Arial" w:hAnsi="Arial" w:cs="Arial"/>
                <w:b/>
                <w:bCs/>
                <w:sz w:val="22"/>
                <w:szCs w:val="22"/>
              </w:rPr>
            </w:pPr>
            <w:r>
              <w:rPr>
                <w:rFonts w:ascii="Arial" w:hAnsi="Arial" w:cs="Arial"/>
                <w:b/>
                <w:bCs/>
                <w:sz w:val="22"/>
                <w:szCs w:val="22"/>
              </w:rPr>
              <w:t>"Statement of Applicability"</w:t>
            </w:r>
          </w:p>
        </w:tc>
        <w:tc>
          <w:tcPr>
            <w:tcW w:w="5942" w:type="dxa"/>
          </w:tcPr>
          <w:p w:rsidR="00F807DC" w:rsidRDefault="00F807DC" w:rsidP="00351E58">
            <w:pPr>
              <w:pStyle w:val="BBLegal2"/>
              <w:spacing w:after="240"/>
              <w:ind w:left="22"/>
              <w:jc w:val="both"/>
              <w:rPr>
                <w:rFonts w:ascii="Arial" w:hAnsi="Arial" w:cs="Arial"/>
                <w:bCs/>
                <w:iCs/>
                <w:sz w:val="22"/>
                <w:szCs w:val="22"/>
              </w:rPr>
            </w:pPr>
            <w:r>
              <w:rPr>
                <w:rFonts w:ascii="Arial" w:hAnsi="Arial" w:cs="Arial"/>
                <w:bCs/>
                <w:iCs/>
                <w:sz w:val="22"/>
                <w:szCs w:val="22"/>
              </w:rPr>
              <w:t xml:space="preserve">shall have the meaning set out in ISO/IEC 27001 and as agreed by the Parties </w:t>
            </w:r>
          </w:p>
        </w:tc>
      </w:tr>
    </w:tbl>
    <w:p w:rsidR="00F807DC" w:rsidRDefault="00F807DC">
      <w:pPr>
        <w:pStyle w:val="MarginText"/>
      </w:pPr>
    </w:p>
    <w:p w:rsidR="00F807DC" w:rsidRDefault="00F807DC">
      <w:pPr>
        <w:pStyle w:val="ScheduleL1"/>
        <w:keepNext/>
        <w:rPr>
          <w:b/>
        </w:rPr>
      </w:pPr>
      <w:r>
        <w:rPr>
          <w:b/>
        </w:rPr>
        <w:t>INTRODUCTION</w:t>
      </w:r>
    </w:p>
    <w:p w:rsidR="00F807DC" w:rsidRDefault="00F807DC">
      <w:pPr>
        <w:pStyle w:val="ScheduleL2"/>
      </w:pPr>
      <w:r>
        <w:t xml:space="preserve">This </w:t>
      </w:r>
      <w:r w:rsidR="00E91523">
        <w:t xml:space="preserve">Schedule </w:t>
      </w:r>
      <w:r>
        <w:t xml:space="preserve"> covers:</w:t>
      </w:r>
    </w:p>
    <w:p w:rsidR="00F807DC" w:rsidRDefault="00F807DC" w:rsidP="00351E58">
      <w:pPr>
        <w:pStyle w:val="ScheduleL3"/>
      </w:pPr>
      <w:r>
        <w:t xml:space="preserve">principles of protective security to be applied in delivering the Services; </w:t>
      </w:r>
    </w:p>
    <w:p w:rsidR="00F807DC" w:rsidRDefault="00F807DC">
      <w:pPr>
        <w:pStyle w:val="ScheduleL3"/>
      </w:pPr>
      <w:r>
        <w:t xml:space="preserve">the development, implementation, operation, maintenance and continual improvement of an ISMS; </w:t>
      </w:r>
    </w:p>
    <w:p w:rsidR="00F807DC" w:rsidRDefault="00F807DC">
      <w:pPr>
        <w:pStyle w:val="ScheduleL3"/>
      </w:pPr>
      <w:r>
        <w:t>the creation and maintenance of the Security Management Plan;</w:t>
      </w:r>
    </w:p>
    <w:p w:rsidR="00F807DC" w:rsidRDefault="00F807DC">
      <w:pPr>
        <w:pStyle w:val="ScheduleL3"/>
      </w:pPr>
      <w:r>
        <w:lastRenderedPageBreak/>
        <w:t>audit and testing of ISMS compliance with the security requirements (as set out in paragraph 2.</w:t>
      </w:r>
      <w:r w:rsidR="00782603">
        <w:t>5</w:t>
      </w:r>
      <w:r>
        <w:t xml:space="preserve"> of the Order Form);</w:t>
      </w:r>
    </w:p>
    <w:p w:rsidR="00F807DC" w:rsidRDefault="00F807DC">
      <w:pPr>
        <w:pStyle w:val="ScheduleL3"/>
      </w:pPr>
      <w:r>
        <w:t xml:space="preserve">conformance to ISO/IEC 27001 (Information Security Requirements Specification) and ISO/IEC27002 (Information Security Code of Practice) and; </w:t>
      </w:r>
    </w:p>
    <w:p w:rsidR="00F807DC" w:rsidRDefault="00F807DC">
      <w:pPr>
        <w:pStyle w:val="ScheduleL3"/>
      </w:pPr>
      <w:proofErr w:type="gramStart"/>
      <w:r>
        <w:t>obligations</w:t>
      </w:r>
      <w:proofErr w:type="gramEnd"/>
      <w:r>
        <w:t xml:space="preserve"> in the event of actual, potential or attempted breaches of security.</w:t>
      </w:r>
    </w:p>
    <w:p w:rsidR="00F807DC" w:rsidRDefault="00F807DC">
      <w:pPr>
        <w:pStyle w:val="ScheduleL1"/>
        <w:keepNext/>
        <w:rPr>
          <w:b/>
        </w:rPr>
      </w:pPr>
      <w:r>
        <w:rPr>
          <w:b/>
        </w:rPr>
        <w:t>PRINCIPLES OF SECURITY</w:t>
      </w:r>
    </w:p>
    <w:p w:rsidR="00F807DC" w:rsidRDefault="00F807DC">
      <w:pPr>
        <w:pStyle w:val="ScheduleL2"/>
      </w:pPr>
      <w:r>
        <w:t xml:space="preserve">The Supplier acknowledges that the Customer places great emphasis on the confidentiality, integrity and availability of information and consequently on the security provided by the ISMS. </w:t>
      </w:r>
    </w:p>
    <w:p w:rsidR="00F807DC" w:rsidRDefault="00F807DC">
      <w:pPr>
        <w:pStyle w:val="ScheduleL2"/>
      </w:pPr>
      <w:r>
        <w:t>The Supplier shall be responsible for the effective performance of the ISMS and shall at all times provide a level of security which:</w:t>
      </w:r>
    </w:p>
    <w:p w:rsidR="00F807DC" w:rsidRDefault="00F807DC">
      <w:pPr>
        <w:pStyle w:val="ScheduleL3"/>
      </w:pPr>
      <w:r>
        <w:t>is in accordance with Good Industry Practice, Law and this Contract;</w:t>
      </w:r>
    </w:p>
    <w:p w:rsidR="00F807DC" w:rsidRDefault="00F807DC">
      <w:pPr>
        <w:pStyle w:val="ScheduleL3"/>
      </w:pPr>
      <w:r>
        <w:t>complies with the Security Policy;</w:t>
      </w:r>
    </w:p>
    <w:p w:rsidR="00F807DC" w:rsidRPr="00750BB9" w:rsidRDefault="00F807DC">
      <w:pPr>
        <w:pStyle w:val="ScheduleL3"/>
      </w:pPr>
      <w:r w:rsidRPr="00750BB9">
        <w:t>complies with at least the minimum set of security measures and standards as determined by the Security Policy Framework (Tiers 1-4) available from the Cabinet Office Security Policy Division (COSPD);</w:t>
      </w:r>
      <w:r w:rsidR="002B355E" w:rsidRPr="00750BB9">
        <w:t xml:space="preserve"> and the specific procedural requirements for the protection and handling of personal data as set out in HMG </w:t>
      </w:r>
      <w:proofErr w:type="spellStart"/>
      <w:r w:rsidR="002B355E" w:rsidRPr="00750BB9">
        <w:t>IAStandard</w:t>
      </w:r>
      <w:proofErr w:type="spellEnd"/>
      <w:r w:rsidR="002B355E" w:rsidRPr="00750BB9">
        <w:t xml:space="preserve"> Number 6 (Protecting Personal Data and Manag</w:t>
      </w:r>
      <w:r w:rsidR="00F3784B" w:rsidRPr="00750BB9">
        <w:t>ing Information Risk);</w:t>
      </w:r>
    </w:p>
    <w:p w:rsidR="00F807DC" w:rsidRDefault="00F807DC">
      <w:pPr>
        <w:pStyle w:val="ScheduleL3"/>
      </w:pPr>
      <w:r>
        <w:t>meets any specific security threats to the ISMS;</w:t>
      </w:r>
    </w:p>
    <w:p w:rsidR="00F807DC" w:rsidRDefault="00F807DC">
      <w:pPr>
        <w:pStyle w:val="ScheduleL3"/>
      </w:pPr>
      <w:r>
        <w:t xml:space="preserve">complies with ISO/IEC27001 and ISO/IEC27002 in accordance with paragraph </w:t>
      </w:r>
      <w:r w:rsidR="00591381">
        <w:t>6</w:t>
      </w:r>
      <w:r>
        <w:t xml:space="preserve"> of this </w:t>
      </w:r>
      <w:r w:rsidR="00E91523">
        <w:t>Schedule</w:t>
      </w:r>
      <w:r>
        <w:t>;</w:t>
      </w:r>
    </w:p>
    <w:p w:rsidR="00F807DC" w:rsidRDefault="00F807DC">
      <w:pPr>
        <w:pStyle w:val="ScheduleL3"/>
      </w:pPr>
      <w:r>
        <w:t>complies with the security requirements as set out in paragraph 2.</w:t>
      </w:r>
      <w:r w:rsidR="00782603">
        <w:t>5</w:t>
      </w:r>
      <w:r>
        <w:t xml:space="preserve"> of the Order Form; and</w:t>
      </w:r>
    </w:p>
    <w:p w:rsidR="00F807DC" w:rsidRDefault="00F807DC">
      <w:pPr>
        <w:pStyle w:val="ScheduleL3"/>
      </w:pPr>
      <w:proofErr w:type="gramStart"/>
      <w:r>
        <w:t>complies</w:t>
      </w:r>
      <w:proofErr w:type="gramEnd"/>
      <w:r>
        <w:t xml:space="preserve"> with the Customer’s ICT standards.</w:t>
      </w:r>
    </w:p>
    <w:p w:rsidR="00F807DC" w:rsidRDefault="00F807DC">
      <w:pPr>
        <w:pStyle w:val="ScheduleL2"/>
      </w:pPr>
      <w:r>
        <w:t xml:space="preserve">Subject to </w:t>
      </w:r>
      <w:r w:rsidRPr="00591381">
        <w:t xml:space="preserve">Clause </w:t>
      </w:r>
      <w:r w:rsidR="00591381" w:rsidRPr="00591381">
        <w:t>4</w:t>
      </w:r>
      <w:r w:rsidR="00782603">
        <w:t>7</w:t>
      </w:r>
      <w:r w:rsidRPr="00591381">
        <w:t>,</w:t>
      </w:r>
      <w:r>
        <w:t xml:space="preserve"> the references to standards, guidance and policies set out in paragraph 2.2 shall be deemed to be references to such items as developed and updated and to any successor to or replacement for such standards, guidance and policies, from time to time.</w:t>
      </w:r>
    </w:p>
    <w:p w:rsidR="00F807DC" w:rsidRDefault="00F807DC">
      <w:pPr>
        <w:pStyle w:val="ScheduleL2"/>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t>advise</w:t>
      </w:r>
      <w:proofErr w:type="gramEnd"/>
      <w:r>
        <w:t xml:space="preserve"> the Supplier which provision the Supplier shall be required to comply with.</w:t>
      </w:r>
    </w:p>
    <w:p w:rsidR="00F807DC" w:rsidRDefault="00F807DC">
      <w:pPr>
        <w:pStyle w:val="ScheduleL1"/>
        <w:keepNext/>
        <w:rPr>
          <w:b/>
        </w:rPr>
      </w:pPr>
      <w:r>
        <w:rPr>
          <w:b/>
        </w:rPr>
        <w:lastRenderedPageBreak/>
        <w:t>ISMS AND SECURITY MANAGEMENT PLAN</w:t>
      </w:r>
    </w:p>
    <w:p w:rsidR="00F807DC" w:rsidRPr="00591381" w:rsidRDefault="00F807DC">
      <w:pPr>
        <w:pStyle w:val="ScheduleL2"/>
        <w:keepNext/>
        <w:rPr>
          <w:b/>
        </w:rPr>
      </w:pPr>
      <w:r w:rsidRPr="00591381">
        <w:rPr>
          <w:b/>
        </w:rPr>
        <w:t>Introduction</w:t>
      </w:r>
    </w:p>
    <w:p w:rsidR="00F807DC" w:rsidRDefault="00F807DC">
      <w:pPr>
        <w:pStyle w:val="ScheduleL3"/>
      </w:pPr>
      <w:r>
        <w:t xml:space="preserve">The Supplier shall develop, implement, operate, maintain and continuously improve and maintain </w:t>
      </w:r>
      <w:r w:rsidR="00591381">
        <w:t xml:space="preserve">(and ensure that all Supplier’s Staff and Sub-Contractors implement and comply with) </w:t>
      </w:r>
      <w:r>
        <w:t xml:space="preserve">an ISMS which will, without prejudice to paragraph 2.2, be approved, by the Customer, tested in accordance with </w:t>
      </w:r>
      <w:r w:rsidR="00E91523">
        <w:t>Schedule</w:t>
      </w:r>
      <w:r w:rsidR="00782603">
        <w:t xml:space="preserve"> 4</w:t>
      </w:r>
      <w:r>
        <w:t>, periodically updated and audited in accordance with ISO/IEC 27001.</w:t>
      </w:r>
    </w:p>
    <w:p w:rsidR="00F807DC" w:rsidRDefault="00F807DC">
      <w:pPr>
        <w:pStyle w:val="ScheduleL3"/>
      </w:pPr>
      <w:r>
        <w:t xml:space="preserve">The Supplier shall develop and maintain a Security Management Plan in accordance with this </w:t>
      </w:r>
      <w:r w:rsidR="00E91523">
        <w:t xml:space="preserve">Schedule </w:t>
      </w:r>
      <w:r>
        <w:t>to apply during the Contract Period.</w:t>
      </w:r>
    </w:p>
    <w:p w:rsidR="00F807DC" w:rsidRDefault="00F807DC">
      <w:pPr>
        <w:pStyle w:val="ScheduleL3"/>
      </w:pPr>
      <w:r>
        <w:t>The Supplier shall comply with its obligations set out in the Security Management Plan</w:t>
      </w:r>
      <w:r w:rsidR="00591381">
        <w:t xml:space="preserve"> and any other provision of the Framework Agreement relevant to security</w:t>
      </w:r>
      <w:r>
        <w:t>.</w:t>
      </w:r>
    </w:p>
    <w:p w:rsidR="00F807DC" w:rsidRDefault="00F807DC">
      <w:pPr>
        <w:pStyle w:val="ScheduleL3"/>
      </w:pPr>
      <w:r>
        <w:t>Both the ISMS and the Security Management Plan shall, unless otherwise specified by the Customer, aim to protect all aspects of the Services and all processes associated with the delivery of the Services, including the Premises, the Sites, the Supplier System and any ICT, information and data (including the Customer Confidential Information and the Customer Data) to the extent used by the Customer or the Supplier in connection with this Contract.</w:t>
      </w:r>
    </w:p>
    <w:p w:rsidR="00591381" w:rsidRDefault="00591381" w:rsidP="00591381">
      <w:pPr>
        <w:pStyle w:val="ScheduleL3"/>
      </w:pPr>
      <w:r>
        <w:t>The Supplier is responsible for monitoring and ensuring that it is aware of changes to the Security Policy. The Supplier shall keep the Security Management Plan up-to-date with the Security Policy as amended from time to time.</w:t>
      </w:r>
    </w:p>
    <w:p w:rsidR="00F807DC" w:rsidRPr="00591381" w:rsidRDefault="00F807DC">
      <w:pPr>
        <w:pStyle w:val="ScheduleL2"/>
        <w:keepNext/>
        <w:rPr>
          <w:b/>
        </w:rPr>
      </w:pPr>
      <w:r w:rsidRPr="00591381">
        <w:rPr>
          <w:b/>
        </w:rPr>
        <w:t>Development of the Security Management Plan</w:t>
      </w:r>
    </w:p>
    <w:p w:rsidR="00F807DC" w:rsidRDefault="00351E58">
      <w:pPr>
        <w:pStyle w:val="ScheduleL3"/>
      </w:pPr>
      <w:r>
        <w:t xml:space="preserve">Within </w:t>
      </w:r>
      <w:r w:rsidR="00F807DC" w:rsidRPr="00351E58">
        <w:t>twenty (20)</w:t>
      </w:r>
      <w:r w:rsidR="00F807DC">
        <w:t xml:space="preserve"> Working Days after the Commencement Date </w:t>
      </w:r>
      <w:r w:rsidR="00591381">
        <w:t xml:space="preserve">(or such other period specified in the Implementation Plan or as otherwise agreed by the Parties in writing) </w:t>
      </w:r>
      <w:r w:rsidR="00F807DC">
        <w:t xml:space="preserve">and in accordance with paragraph </w:t>
      </w:r>
      <w:r w:rsidR="00591381">
        <w:t>4.2</w:t>
      </w:r>
      <w:r w:rsidR="00F807DC">
        <w:t xml:space="preserve"> (Amendment and Revision), the Supplier will prepare and deliver to the Customer for approval a fully complete and up to date Security Management Plan which will be based on the draft Security Management Plan.</w:t>
      </w:r>
    </w:p>
    <w:p w:rsidR="00F807DC" w:rsidRDefault="00F807DC">
      <w:pPr>
        <w:pStyle w:val="ScheduleL3"/>
      </w:pPr>
      <w:r>
        <w:t xml:space="preserve">If the Security Management Plan, or any subsequent revision to it in accordance with paragraph </w:t>
      </w:r>
      <w:r w:rsidR="00591381">
        <w:t>4.2</w:t>
      </w:r>
      <w:r>
        <w:t xml:space="preserve"> (Amendment and Revision), is </w:t>
      </w:r>
      <w:r w:rsidR="00591381">
        <w:t>A</w:t>
      </w:r>
      <w:r>
        <w:t xml:space="preserve">pproved it will be adopted immediately and will replace the previous version of the Security Management Plan.  If the Security Management Plan is not </w:t>
      </w:r>
      <w:r w:rsidR="00591381">
        <w:t>A</w:t>
      </w:r>
      <w:r>
        <w:t xml:space="preserve">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No approval to be given by the Customer pursuant </w:t>
      </w:r>
      <w:r>
        <w:lastRenderedPageBreak/>
        <w:t xml:space="preserve">to this paragraph </w:t>
      </w:r>
      <w:r w:rsidR="00591381">
        <w:t>3.2.2</w:t>
      </w:r>
      <w:r w:rsidR="00E91523">
        <w:t xml:space="preserve"> </w:t>
      </w:r>
      <w:r>
        <w:t xml:space="preserve">may be unreasonably withheld or delayed. However </w:t>
      </w:r>
      <w:r w:rsidR="00591381">
        <w:t xml:space="preserve">where the Customer does not </w:t>
      </w:r>
      <w:r>
        <w:t>approve the Security Management Plan on the grounds that it does not comply with the requirements set out in paragraph 4 shall be deemed to be reasonable.</w:t>
      </w:r>
    </w:p>
    <w:p w:rsidR="00F807DC" w:rsidRPr="003B17E8" w:rsidRDefault="00F807DC" w:rsidP="003B17E8">
      <w:pPr>
        <w:pStyle w:val="ScheduleL1"/>
        <w:rPr>
          <w:b/>
        </w:rPr>
      </w:pPr>
      <w:r w:rsidRPr="003B17E8">
        <w:rPr>
          <w:b/>
        </w:rPr>
        <w:t>Content of the Security Management Plan</w:t>
      </w:r>
    </w:p>
    <w:p w:rsidR="00F807DC" w:rsidRDefault="00F807DC">
      <w:pPr>
        <w:pStyle w:val="ScheduleL3"/>
      </w:pPr>
      <w:r>
        <w:t xml:space="preserve">The Security Management Plan will set out the security measures to be implemented and maintained by the Supplier in relation to all aspects of the Services and all processes associated with the delivery of the Services and shall at all times comply with and specify security measures and procedures which are sufficient to ensure that the Services comply with the provisions of this </w:t>
      </w:r>
      <w:r w:rsidR="003B17E8">
        <w:t>Contract</w:t>
      </w:r>
      <w:r>
        <w:t xml:space="preserve"> (including th</w:t>
      </w:r>
      <w:r w:rsidR="003B17E8">
        <w:t>is</w:t>
      </w:r>
      <w:r>
        <w:t xml:space="preserve"> </w:t>
      </w:r>
      <w:r w:rsidR="003B17E8">
        <w:t xml:space="preserve">Schedule, the </w:t>
      </w:r>
      <w:r>
        <w:t>principles set out in paragraph 2.2</w:t>
      </w:r>
      <w:r w:rsidR="003B17E8" w:rsidRPr="003B17E8">
        <w:t xml:space="preserve"> </w:t>
      </w:r>
      <w:r w:rsidR="003B17E8">
        <w:t>and any other elements of this Contract relevant to security or any data protection guidance produced by the Customer</w:t>
      </w:r>
      <w:r>
        <w:t>);</w:t>
      </w:r>
    </w:p>
    <w:p w:rsidR="00F807DC" w:rsidRDefault="00F807DC">
      <w:pPr>
        <w:pStyle w:val="ScheduleL3"/>
      </w:pPr>
      <w:r>
        <w:t xml:space="preserve">The Security Management Plan (including the draft version) should also set out the plans for transiting all security arrangements and responsibilities from those in place at the Commencement Date to those incorporated in the Supplier’s ISMS at the date set out in the Implementation Plan for the Supplier to meet the full obligations of the security requirements set out in </w:t>
      </w:r>
      <w:r w:rsidR="003B17E8">
        <w:t xml:space="preserve">this Contract and </w:t>
      </w:r>
      <w:r>
        <w:t>paragraph 2.7 of the Order Form.</w:t>
      </w:r>
    </w:p>
    <w:p w:rsidR="00F807DC" w:rsidRDefault="00F807DC">
      <w:pPr>
        <w:pStyle w:val="ScheduleL3"/>
      </w:pPr>
      <w:r>
        <w:t xml:space="preserve">The Security Management Plan will be structured in accordance with ISO/IEC27001 and ISO/IEC27002, cross-referencing if necessary to other </w:t>
      </w:r>
      <w:r w:rsidR="00E91523">
        <w:t>Schedule</w:t>
      </w:r>
      <w:r>
        <w:t>s of this Contract which cover specific areas included within that standard.</w:t>
      </w:r>
    </w:p>
    <w:p w:rsidR="00F807DC" w:rsidRDefault="00F807DC">
      <w:pPr>
        <w:pStyle w:val="ScheduleL3"/>
      </w:pPr>
      <w:r>
        <w:t xml:space="preserve">The Security Management Plan shall be written in plain English in language which is readily comprehensible to the staff of the Supplier and the Customer engaged in the Services and shall only reference documents which are in the possession of the Customer or whose location is otherwise specified in this </w:t>
      </w:r>
      <w:r w:rsidR="00E91523">
        <w:t>Schedule</w:t>
      </w:r>
      <w:r>
        <w:t>.</w:t>
      </w:r>
    </w:p>
    <w:p w:rsidR="00F807DC" w:rsidRPr="003B17E8" w:rsidRDefault="00F807DC">
      <w:pPr>
        <w:pStyle w:val="ScheduleL2"/>
        <w:keepNext/>
        <w:rPr>
          <w:b/>
        </w:rPr>
      </w:pPr>
      <w:r w:rsidRPr="003B17E8">
        <w:rPr>
          <w:b/>
        </w:rPr>
        <w:t>Amendment and Revision of the ISMS and Security Management Plan</w:t>
      </w:r>
    </w:p>
    <w:p w:rsidR="00F807DC" w:rsidRDefault="00F807DC">
      <w:pPr>
        <w:pStyle w:val="ScheduleL3"/>
      </w:pPr>
      <w:r>
        <w:t>The ISMS and Security Management Plan will be fully reviewed and updated by the Supplier annually, or from time to time to reflect:</w:t>
      </w:r>
    </w:p>
    <w:p w:rsidR="00F807DC" w:rsidRDefault="00F807DC">
      <w:pPr>
        <w:pStyle w:val="ScheduleL4"/>
      </w:pPr>
      <w:r>
        <w:t>emerging changes in Good Industry Practice;</w:t>
      </w:r>
    </w:p>
    <w:p w:rsidR="00F807DC" w:rsidRDefault="00F807DC">
      <w:pPr>
        <w:pStyle w:val="ScheduleL4"/>
      </w:pPr>
      <w:r>
        <w:t xml:space="preserve">any change or proposed change to the Supplier System, the Services and/or associated processes; </w:t>
      </w:r>
    </w:p>
    <w:p w:rsidR="00F807DC" w:rsidRDefault="00F807DC">
      <w:pPr>
        <w:pStyle w:val="ScheduleL4"/>
      </w:pPr>
      <w:r>
        <w:t xml:space="preserve">any new perceived or changed security threats; </w:t>
      </w:r>
    </w:p>
    <w:p w:rsidR="00F807DC" w:rsidRDefault="00F807DC">
      <w:pPr>
        <w:pStyle w:val="ScheduleL4"/>
      </w:pPr>
      <w:proofErr w:type="gramStart"/>
      <w:r>
        <w:t>any</w:t>
      </w:r>
      <w:proofErr w:type="gramEnd"/>
      <w:r>
        <w:t xml:space="preserve"> reasonable request by the Customer.</w:t>
      </w:r>
    </w:p>
    <w:p w:rsidR="00F807DC" w:rsidRDefault="00F807DC">
      <w:pPr>
        <w:pStyle w:val="ScheduleL3"/>
      </w:pPr>
      <w:r>
        <w:t>The Supplier will provide the Customer with the results of such reviews as soon as reasonably practicable after their completion and amend</w:t>
      </w:r>
      <w:r w:rsidR="003B17E8">
        <w:t>ment of</w:t>
      </w:r>
      <w:r>
        <w:t xml:space="preserve"> the ISMS and Security Management Plan at no additional cost to the Customer.  The results of the review should include, without limitation:</w:t>
      </w:r>
    </w:p>
    <w:p w:rsidR="00F807DC" w:rsidRDefault="00F807DC">
      <w:pPr>
        <w:pStyle w:val="ScheduleL4"/>
      </w:pPr>
      <w:r>
        <w:t>suggested improvements to the effectiveness of the ISMS;</w:t>
      </w:r>
    </w:p>
    <w:p w:rsidR="00F807DC" w:rsidRDefault="00F807DC">
      <w:pPr>
        <w:pStyle w:val="ScheduleL4"/>
      </w:pPr>
      <w:r>
        <w:lastRenderedPageBreak/>
        <w:t>updates to the risk assessments;</w:t>
      </w:r>
    </w:p>
    <w:p w:rsidR="00F807DC" w:rsidRDefault="00F807DC">
      <w:pPr>
        <w:pStyle w:val="ScheduleL4"/>
      </w:pPr>
      <w:r>
        <w:t>proposed modifications to the procedures and controls that effect information security to respond to events that may impact on the ISMS; and</w:t>
      </w:r>
    </w:p>
    <w:p w:rsidR="00F807DC" w:rsidRDefault="00F807DC">
      <w:pPr>
        <w:pStyle w:val="ScheduleL4"/>
      </w:pPr>
      <w:proofErr w:type="gramStart"/>
      <w:r>
        <w:t>suggested</w:t>
      </w:r>
      <w:proofErr w:type="gramEnd"/>
      <w:r>
        <w:t xml:space="preserve"> improvements in measuring the effectiveness of controls.</w:t>
      </w:r>
    </w:p>
    <w:p w:rsidR="00F807DC" w:rsidRDefault="00F807DC">
      <w:pPr>
        <w:pStyle w:val="ScheduleL3"/>
      </w:pPr>
      <w:r>
        <w:t xml:space="preserve">On receipt of the results of such reviews, the Customer will </w:t>
      </w:r>
      <w:proofErr w:type="gramStart"/>
      <w:r w:rsidR="003B17E8">
        <w:t>A</w:t>
      </w:r>
      <w:r>
        <w:t>pprove</w:t>
      </w:r>
      <w:proofErr w:type="gramEnd"/>
      <w:r>
        <w:t xml:space="preserve"> any amendments or revisions to the ISMS or Security Management Plan in accordance with the process set out at paragraph 3.2.2.</w:t>
      </w:r>
    </w:p>
    <w:p w:rsidR="00F807DC" w:rsidRDefault="00F807DC">
      <w:pPr>
        <w:pStyle w:val="ScheduleL3"/>
      </w:pPr>
      <w:r>
        <w:t>Any change or amendment which the Supplier proposes to make to the ISMS or Security Management Plan (as a result of a Customer request or change to the requirement set out in paragraph 2.</w:t>
      </w:r>
      <w:r w:rsidR="00782603">
        <w:t>5</w:t>
      </w:r>
      <w:r>
        <w:t xml:space="preserve"> of the Order Form or otherwise) shall be subject to the Variation Procedure and shall not be implemented until </w:t>
      </w:r>
      <w:r w:rsidR="003B17E8">
        <w:t>A</w:t>
      </w:r>
      <w:r>
        <w:t>pproved in writing by the Customer.</w:t>
      </w:r>
    </w:p>
    <w:p w:rsidR="00F807DC" w:rsidRDefault="00F807DC">
      <w:pPr>
        <w:pStyle w:val="ScheduleL1"/>
        <w:keepNext/>
        <w:rPr>
          <w:b/>
        </w:rPr>
      </w:pPr>
      <w:r>
        <w:rPr>
          <w:b/>
        </w:rPr>
        <w:t>TESTING</w:t>
      </w:r>
    </w:p>
    <w:p w:rsidR="00F807DC" w:rsidRDefault="00F807DC">
      <w:pPr>
        <w:pStyle w:val="ScheduleL2"/>
      </w:pPr>
      <w:r>
        <w:t>The Supplier shall conduct tests of the</w:t>
      </w:r>
      <w:r w:rsidR="00351E58">
        <w:t xml:space="preserve"> ISMS ("Security Tests") on an </w:t>
      </w:r>
      <w:r w:rsidRPr="00351E58">
        <w:t>annual</w:t>
      </w:r>
      <w:r>
        <w:t xml:space="preserve"> basis or as otherwise agreed by the Parties.  The date, timing, content and conduct of such Security Tests shall be agreed in advance with the Customer.</w:t>
      </w:r>
    </w:p>
    <w:p w:rsidR="00F807DC" w:rsidRDefault="00F807DC">
      <w:pPr>
        <w:pStyle w:val="ScheduleL2"/>
      </w:pPr>
      <w: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rsidR="00F807DC" w:rsidRDefault="00F807DC">
      <w:pPr>
        <w:pStyle w:val="ScheduleL2"/>
      </w:pPr>
      <w:r>
        <w:t>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If such tests adversely affect the Supplier’s ability to deliver the Services to the agreed Service Levels, the Supplier shall be granted relief against any resultant under-performance for the period of the tests.</w:t>
      </w:r>
    </w:p>
    <w:p w:rsidR="003B17E8" w:rsidRDefault="00F807DC" w:rsidP="00C90EC9">
      <w:pPr>
        <w:pStyle w:val="ScheduleL2"/>
      </w:pPr>
      <w:r>
        <w:t xml:space="preserve">Where any Security Test carried out pursuant to paragraphs </w:t>
      </w:r>
      <w:r w:rsidR="003B17E8">
        <w:t>5.1 and 5.2</w:t>
      </w:r>
      <w:r>
        <w:t xml:space="preserve"> above reveals any actual or potential Breach of Security</w:t>
      </w:r>
      <w:r w:rsidR="003B17E8">
        <w:t xml:space="preserve"> and/or security failure or weaknesses,</w:t>
      </w:r>
      <w:r>
        <w:t xml:space="preserve"> the Supplier shall promptly notify the Customer</w:t>
      </w:r>
      <w:r w:rsidR="003B17E8">
        <w:t xml:space="preserve"> in writing</w:t>
      </w:r>
      <w:r>
        <w:t xml:space="preserve"> of any changes to the ISMS and to the Security Management Plan (and the implementation thereof) which the Supplier proposes to make in order to correct such failure or weakness. Subject to the Customer's approval in accordance with paragraph </w:t>
      </w:r>
      <w:r w:rsidR="003B17E8">
        <w:t>3.2.2</w:t>
      </w:r>
      <w: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 security requirements (as set out in paragraph 2.7 of the Order Form), the change to the ISMS or Security Management Plan shall be at no cost to the Customer.</w:t>
      </w:r>
      <w:r w:rsidR="003B17E8">
        <w:t xml:space="preserve"> For the purposes of this paragraph 5, weaknesses means a </w:t>
      </w:r>
      <w:r w:rsidR="003B17E8">
        <w:lastRenderedPageBreak/>
        <w:t>vulnerability in security and failure means a possible breach of the Security Management Plan or security requirements.</w:t>
      </w:r>
    </w:p>
    <w:p w:rsidR="00F807DC" w:rsidRDefault="00F807DC">
      <w:pPr>
        <w:pStyle w:val="ScheduleL1"/>
        <w:keepNext/>
        <w:rPr>
          <w:b/>
        </w:rPr>
      </w:pPr>
      <w:r>
        <w:rPr>
          <w:b/>
        </w:rPr>
        <w:t>BREACH OF SECURITY</w:t>
      </w:r>
    </w:p>
    <w:p w:rsidR="00F807DC" w:rsidRDefault="00F807DC">
      <w:pPr>
        <w:pStyle w:val="ScheduleL2"/>
      </w:pPr>
      <w:r>
        <w:t>Either party shall notify the other in accordance with the agreed security incident management process as defined by the ISMS upon becoming aware of any Breach of Security or any potential or attempted Breach of Security.</w:t>
      </w:r>
    </w:p>
    <w:p w:rsidR="00F807DC" w:rsidRDefault="00F807DC">
      <w:pPr>
        <w:pStyle w:val="ScheduleL2"/>
      </w:pPr>
      <w:r>
        <w:t>Without prejudice to the security incident management process, upon becoming aware of any of the circumstances referred to in paragraph 7</w:t>
      </w:r>
      <w:r w:rsidR="00F80716">
        <w:t>.1</w:t>
      </w:r>
      <w:r>
        <w:t>, the Supplier shall:</w:t>
      </w:r>
    </w:p>
    <w:p w:rsidR="00F807DC" w:rsidRDefault="00F807DC">
      <w:pPr>
        <w:pStyle w:val="ScheduleL3"/>
      </w:pPr>
      <w:r>
        <w:t>immediately take all reasonable steps necessary to:</w:t>
      </w:r>
    </w:p>
    <w:p w:rsidR="00F807DC" w:rsidRDefault="00F807DC">
      <w:pPr>
        <w:pStyle w:val="ScheduleL4"/>
      </w:pPr>
      <w:r>
        <w:t>remedy such breach or protect the integrity of the ISMS against any such potential or attempted breach or threat; and</w:t>
      </w:r>
    </w:p>
    <w:p w:rsidR="00F807DC" w:rsidRDefault="00F807DC">
      <w:pPr>
        <w:pStyle w:val="ScheduleL4"/>
      </w:pPr>
      <w:proofErr w:type="gramStart"/>
      <w:r>
        <w:t>prevent</w:t>
      </w:r>
      <w:proofErr w:type="gramEnd"/>
      <w:r>
        <w:t xml:space="preserve"> an equivalent breach in the future.</w:t>
      </w:r>
    </w:p>
    <w:p w:rsidR="00F807DC" w:rsidRDefault="00F807DC">
      <w:pPr>
        <w:pStyle w:val="MarginText"/>
        <w:ind w:left="720"/>
      </w:pPr>
      <w:r>
        <w:t>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Variation Procedure; and</w:t>
      </w:r>
    </w:p>
    <w:p w:rsidR="00F807DC" w:rsidRDefault="00F807DC">
      <w:pPr>
        <w:pStyle w:val="ScheduleL3"/>
      </w:pPr>
      <w:proofErr w:type="gramStart"/>
      <w:r>
        <w:t>as</w:t>
      </w:r>
      <w:proofErr w:type="gramEnd"/>
      <w:r>
        <w:t xml:space="preserve"> soon as reasonably practicable provide to the Customer full details (using such reporting mechanism as defined by the ISMS) of the Breach of Security or the potential or attempted Breach of Security.</w:t>
      </w:r>
    </w:p>
    <w:p w:rsidR="00F807DC" w:rsidRDefault="00F807DC" w:rsidP="00782603">
      <w:pPr>
        <w:pStyle w:val="SchHead"/>
        <w:numPr>
          <w:ilvl w:val="0"/>
          <w:numId w:val="0"/>
        </w:numPr>
        <w:rPr>
          <w:rFonts w:ascii="Arial" w:hAnsi="Arial" w:cs="Arial"/>
        </w:rPr>
      </w:pPr>
      <w:r>
        <w:br w:type="page"/>
      </w:r>
      <w:bookmarkStart w:id="220" w:name="_Ref313382987"/>
      <w:bookmarkStart w:id="221" w:name="_Toc444843205"/>
      <w:r w:rsidR="00782603" w:rsidRPr="00782603">
        <w:rPr>
          <w:rFonts w:ascii="Arial" w:hAnsi="Arial" w:cs="Arial"/>
        </w:rPr>
        <w:lastRenderedPageBreak/>
        <w:t xml:space="preserve">SCHEDULE 3: </w:t>
      </w:r>
      <w:r w:rsidRPr="00782603">
        <w:rPr>
          <w:rFonts w:ascii="Arial" w:hAnsi="Arial" w:cs="Arial"/>
        </w:rPr>
        <w:t>PARENT</w:t>
      </w:r>
      <w:r>
        <w:rPr>
          <w:rFonts w:ascii="Arial" w:hAnsi="Arial" w:cs="Arial"/>
        </w:rPr>
        <w:t xml:space="preserve"> COMPANY GUARANTEE</w:t>
      </w:r>
      <w:bookmarkEnd w:id="220"/>
      <w:bookmarkEnd w:id="221"/>
    </w:p>
    <w:p w:rsidR="00F807DC" w:rsidRDefault="00F807DC">
      <w:pPr>
        <w:pStyle w:val="MarginText"/>
      </w:pPr>
    </w:p>
    <w:p w:rsidR="00F807DC" w:rsidRDefault="0036488A">
      <w:pPr>
        <w:pStyle w:val="MarginText"/>
        <w:jc w:val="center"/>
        <w:rPr>
          <w:b/>
        </w:rPr>
      </w:pPr>
      <w:r>
        <w:rPr>
          <w:b/>
          <w:i/>
        </w:rPr>
        <w:t>NOT USED</w:t>
      </w:r>
    </w:p>
    <w:p w:rsidR="00F807DC" w:rsidRDefault="00F807DC">
      <w:pPr>
        <w:pStyle w:val="MarginText"/>
      </w:pPr>
      <w:r>
        <w:br w:type="page"/>
      </w:r>
    </w:p>
    <w:p w:rsidR="00F807DC" w:rsidRPr="00782603" w:rsidRDefault="00F807DC" w:rsidP="00782603">
      <w:pPr>
        <w:pStyle w:val="SchHead"/>
        <w:numPr>
          <w:ilvl w:val="0"/>
          <w:numId w:val="0"/>
        </w:numPr>
        <w:rPr>
          <w:rFonts w:ascii="Arial" w:hAnsi="Arial" w:cs="Arial"/>
        </w:rPr>
      </w:pPr>
      <w:r>
        <w:lastRenderedPageBreak/>
        <w:br w:type="page"/>
      </w:r>
      <w:bookmarkStart w:id="222" w:name="_Ref313382799"/>
      <w:bookmarkStart w:id="223" w:name="_Toc444843206"/>
      <w:r w:rsidR="00782603" w:rsidRPr="00782603">
        <w:rPr>
          <w:rFonts w:ascii="Arial" w:hAnsi="Arial" w:cs="Arial"/>
        </w:rPr>
        <w:lastRenderedPageBreak/>
        <w:t xml:space="preserve">schedule 4: </w:t>
      </w:r>
      <w:r w:rsidRPr="00782603">
        <w:rPr>
          <w:rFonts w:ascii="Arial" w:hAnsi="Arial" w:cs="Arial"/>
        </w:rPr>
        <w:t>TESTING</w:t>
      </w:r>
      <w:bookmarkEnd w:id="222"/>
      <w:bookmarkEnd w:id="223"/>
    </w:p>
    <w:p w:rsidR="00F807DC" w:rsidRDefault="00F807DC" w:rsidP="00EE102B">
      <w:pPr>
        <w:pStyle w:val="ScheduleL1"/>
        <w:keepNext/>
        <w:numPr>
          <w:ilvl w:val="0"/>
          <w:numId w:val="16"/>
        </w:numPr>
        <w:rPr>
          <w:b/>
        </w:rPr>
      </w:pPr>
      <w:r>
        <w:rPr>
          <w:b/>
        </w:rPr>
        <w:t>INTRODUCTION</w:t>
      </w:r>
    </w:p>
    <w:p w:rsidR="00F807DC" w:rsidRDefault="00F807DC">
      <w:pPr>
        <w:pStyle w:val="MarginText"/>
        <w:ind w:left="720"/>
      </w:pPr>
      <w:r>
        <w:t>This schedule sets out the approach to Testing and the different Testing activities to be undertaken, including the preparation and agreement of the Test Strategy and Test Plans.</w:t>
      </w:r>
    </w:p>
    <w:p w:rsidR="00F807DC" w:rsidRDefault="00F807DC" w:rsidP="00EE102B">
      <w:pPr>
        <w:pStyle w:val="ScheduleL1"/>
        <w:keepNext/>
        <w:numPr>
          <w:ilvl w:val="0"/>
          <w:numId w:val="16"/>
        </w:numPr>
        <w:rPr>
          <w:b/>
        </w:rPr>
      </w:pPr>
      <w:r>
        <w:rPr>
          <w:b/>
        </w:rPr>
        <w:t>TESTING OVERVIEW</w:t>
      </w:r>
    </w:p>
    <w:p w:rsidR="00F807DC" w:rsidRDefault="00F807DC" w:rsidP="00EE102B">
      <w:pPr>
        <w:pStyle w:val="ScheduleL2"/>
        <w:numPr>
          <w:ilvl w:val="1"/>
          <w:numId w:val="16"/>
        </w:numPr>
      </w:pPr>
      <w:r>
        <w:t>All Tests conducted by the Supplier shall be conducted in accordance with the Test Strategy and the Test Plans.</w:t>
      </w:r>
    </w:p>
    <w:p w:rsidR="00F807DC" w:rsidRDefault="00F807DC" w:rsidP="00EE102B">
      <w:pPr>
        <w:pStyle w:val="ScheduleL2"/>
        <w:numPr>
          <w:ilvl w:val="1"/>
          <w:numId w:val="16"/>
        </w:numPr>
      </w:pPr>
      <w:r>
        <w:t>Any disputes between the Supplier and the Customer regarding this Testing shall be referred to the Dispute Resolution Procedure.</w:t>
      </w:r>
    </w:p>
    <w:p w:rsidR="00F807DC" w:rsidRDefault="00F807DC" w:rsidP="00EE102B">
      <w:pPr>
        <w:pStyle w:val="ScheduleL1"/>
        <w:keepNext/>
        <w:numPr>
          <w:ilvl w:val="0"/>
          <w:numId w:val="16"/>
        </w:numPr>
        <w:rPr>
          <w:b/>
        </w:rPr>
      </w:pPr>
      <w:r>
        <w:rPr>
          <w:b/>
        </w:rPr>
        <w:t>TEST STRATEGY</w:t>
      </w:r>
    </w:p>
    <w:p w:rsidR="00F807DC" w:rsidRDefault="00F807DC" w:rsidP="00EE102B">
      <w:pPr>
        <w:pStyle w:val="ScheduleL2"/>
        <w:numPr>
          <w:ilvl w:val="1"/>
          <w:numId w:val="16"/>
        </w:numPr>
      </w:pPr>
      <w:r>
        <w:t>The Supplier shall develop the final Test Strategy as soon as practicable but in any case no later than sixty (60) Working Days (or such other period as the Parties may agree) after the Commencement Date.</w:t>
      </w:r>
    </w:p>
    <w:p w:rsidR="00F807DC" w:rsidRDefault="00F807DC" w:rsidP="00EE102B">
      <w:pPr>
        <w:pStyle w:val="ScheduleL2"/>
        <w:numPr>
          <w:ilvl w:val="1"/>
          <w:numId w:val="16"/>
        </w:numPr>
      </w:pPr>
      <w:r>
        <w:t>The final Test Strategy shall include:</w:t>
      </w:r>
    </w:p>
    <w:p w:rsidR="00F807DC" w:rsidRDefault="00F807DC" w:rsidP="00EE102B">
      <w:pPr>
        <w:pStyle w:val="ScheduleL3"/>
        <w:numPr>
          <w:ilvl w:val="2"/>
          <w:numId w:val="16"/>
        </w:numPr>
      </w:pPr>
      <w:r>
        <w:t>an overview of how Testing will be conducted in relation to the Implementation Plan;</w:t>
      </w:r>
    </w:p>
    <w:p w:rsidR="00F807DC" w:rsidRDefault="00F807DC" w:rsidP="00EE102B">
      <w:pPr>
        <w:pStyle w:val="ScheduleL3"/>
        <w:numPr>
          <w:ilvl w:val="2"/>
          <w:numId w:val="16"/>
        </w:numPr>
      </w:pPr>
      <w:r>
        <w:t>the process to be used to capture and record Test results and the categorisation of Test Issues;</w:t>
      </w:r>
    </w:p>
    <w:p w:rsidR="00F807DC" w:rsidRDefault="00F807DC" w:rsidP="00EE102B">
      <w:pPr>
        <w:pStyle w:val="ScheduleL3"/>
        <w:numPr>
          <w:ilvl w:val="2"/>
          <w:numId w:val="16"/>
        </w:numPr>
      </w:pPr>
      <w:r>
        <w:t>the procedure to be followed should a Deliverable fail a Test or where a Deliverable produces unexpected results, including a procedure for the resolution of Test Issues;</w:t>
      </w:r>
    </w:p>
    <w:p w:rsidR="00F807DC" w:rsidRDefault="00F807DC" w:rsidP="00EE102B">
      <w:pPr>
        <w:pStyle w:val="ScheduleL3"/>
        <w:numPr>
          <w:ilvl w:val="2"/>
          <w:numId w:val="16"/>
        </w:numPr>
      </w:pPr>
      <w:r>
        <w:t>the procedure to be followed to sign off each Test; and</w:t>
      </w:r>
    </w:p>
    <w:p w:rsidR="00F807DC" w:rsidRDefault="00F807DC" w:rsidP="00EE102B">
      <w:pPr>
        <w:pStyle w:val="ScheduleL3"/>
        <w:numPr>
          <w:ilvl w:val="2"/>
          <w:numId w:val="16"/>
        </w:numPr>
      </w:pPr>
      <w:proofErr w:type="gramStart"/>
      <w:r>
        <w:t>the</w:t>
      </w:r>
      <w:proofErr w:type="gramEnd"/>
      <w:r>
        <w:t xml:space="preserve"> process for the production and maintenance of reports relating to Tests.</w:t>
      </w:r>
    </w:p>
    <w:p w:rsidR="00F807DC" w:rsidRDefault="00F807DC" w:rsidP="00EE102B">
      <w:pPr>
        <w:pStyle w:val="ScheduleL1"/>
        <w:keepNext/>
        <w:numPr>
          <w:ilvl w:val="0"/>
          <w:numId w:val="16"/>
        </w:numPr>
        <w:rPr>
          <w:b/>
        </w:rPr>
      </w:pPr>
      <w:r>
        <w:rPr>
          <w:b/>
        </w:rPr>
        <w:t>TEST PLANS</w:t>
      </w:r>
    </w:p>
    <w:p w:rsidR="00F807DC" w:rsidRDefault="00F807DC" w:rsidP="00EE102B">
      <w:pPr>
        <w:pStyle w:val="ScheduleL2"/>
        <w:numPr>
          <w:ilvl w:val="1"/>
          <w:numId w:val="16"/>
        </w:numPr>
      </w:pPr>
      <w:r>
        <w:t xml:space="preserve">The Supplier shall develop Test Plans for the approval of the Customer as soon as practicable but in any case no later than </w:t>
      </w:r>
      <w:r w:rsidRPr="0079150D">
        <w:t>sixty (60) Working Days</w:t>
      </w:r>
      <w:r>
        <w:t xml:space="preserve"> (or such other period as the Parties may agree in the Test Strategy or otherwise) prior to the start date for the relevant Testing as specified in the Implementation Plan.</w:t>
      </w:r>
    </w:p>
    <w:p w:rsidR="00F807DC" w:rsidRDefault="00F807DC" w:rsidP="00EE102B">
      <w:pPr>
        <w:pStyle w:val="ScheduleL2"/>
        <w:keepNext/>
        <w:numPr>
          <w:ilvl w:val="1"/>
          <w:numId w:val="16"/>
        </w:numPr>
      </w:pPr>
      <w:r>
        <w:t>Each Test Plan shall include as a minimum:</w:t>
      </w:r>
    </w:p>
    <w:p w:rsidR="00F807DC" w:rsidRDefault="00F807DC" w:rsidP="00EE102B">
      <w:pPr>
        <w:pStyle w:val="ScheduleL3"/>
        <w:numPr>
          <w:ilvl w:val="2"/>
          <w:numId w:val="16"/>
        </w:numPr>
      </w:pPr>
      <w:r>
        <w:t>the relevant Test definition and the purpose of the Test, the Milestone to which it relates, the requirements being Tested;</w:t>
      </w:r>
    </w:p>
    <w:p w:rsidR="00F807DC" w:rsidRDefault="00F807DC" w:rsidP="00EE102B">
      <w:pPr>
        <w:pStyle w:val="ScheduleL3"/>
        <w:numPr>
          <w:ilvl w:val="2"/>
          <w:numId w:val="16"/>
        </w:numPr>
      </w:pPr>
      <w:r>
        <w:t>a detailed procedure for the Tests to be carried out, including:</w:t>
      </w:r>
    </w:p>
    <w:p w:rsidR="00F807DC" w:rsidRDefault="00F807DC" w:rsidP="00EE102B">
      <w:pPr>
        <w:pStyle w:val="ScheduleL4"/>
        <w:numPr>
          <w:ilvl w:val="3"/>
          <w:numId w:val="16"/>
        </w:numPr>
      </w:pPr>
      <w:r>
        <w:t>the timetable for the Tests including start and end dates;</w:t>
      </w:r>
    </w:p>
    <w:p w:rsidR="00F807DC" w:rsidRDefault="00F807DC" w:rsidP="00EE102B">
      <w:pPr>
        <w:pStyle w:val="ScheduleL4"/>
        <w:numPr>
          <w:ilvl w:val="3"/>
          <w:numId w:val="16"/>
        </w:numPr>
      </w:pPr>
      <w:r>
        <w:t>the Testing mechanism;</w:t>
      </w:r>
    </w:p>
    <w:p w:rsidR="00F807DC" w:rsidRDefault="00F807DC" w:rsidP="00EE102B">
      <w:pPr>
        <w:pStyle w:val="ScheduleL4"/>
        <w:numPr>
          <w:ilvl w:val="3"/>
          <w:numId w:val="16"/>
        </w:numPr>
      </w:pPr>
      <w:r>
        <w:lastRenderedPageBreak/>
        <w:t>dates and methods by which the Customer can inspect Test results;</w:t>
      </w:r>
    </w:p>
    <w:p w:rsidR="00F807DC" w:rsidRDefault="00F807DC" w:rsidP="00EE102B">
      <w:pPr>
        <w:pStyle w:val="ScheduleL4"/>
        <w:numPr>
          <w:ilvl w:val="3"/>
          <w:numId w:val="16"/>
        </w:numPr>
      </w:pPr>
      <w:r>
        <w:t>the mechanism for ensuring the quality, completeness and relevance of the Tests;</w:t>
      </w:r>
    </w:p>
    <w:p w:rsidR="00F807DC" w:rsidRDefault="00F807DC" w:rsidP="00EE102B">
      <w:pPr>
        <w:pStyle w:val="ScheduleL4"/>
        <w:numPr>
          <w:ilvl w:val="3"/>
          <w:numId w:val="16"/>
        </w:numPr>
      </w:pPr>
      <w:r>
        <w:t>the process with which the Customer will review Test Issues and progress on a timely basis; and</w:t>
      </w:r>
    </w:p>
    <w:p w:rsidR="00F807DC" w:rsidRDefault="00F807DC" w:rsidP="00EE102B">
      <w:pPr>
        <w:pStyle w:val="ScheduleL4"/>
        <w:numPr>
          <w:ilvl w:val="3"/>
          <w:numId w:val="16"/>
        </w:numPr>
      </w:pPr>
      <w:proofErr w:type="gramStart"/>
      <w:r>
        <w:t>the</w:t>
      </w:r>
      <w:proofErr w:type="gramEnd"/>
      <w:r>
        <w:t xml:space="preserve"> re-Test procedure, the timetable and the resources which would be required for re-Testing.</w:t>
      </w:r>
    </w:p>
    <w:p w:rsidR="00F807DC" w:rsidRDefault="00F807DC" w:rsidP="00EE102B">
      <w:pPr>
        <w:pStyle w:val="ScheduleL2"/>
        <w:numPr>
          <w:ilvl w:val="1"/>
          <w:numId w:val="16"/>
        </w:numPr>
      </w:pPr>
      <w:r>
        <w:t>The Customer shall not unreasonably withhold or delay its approval of the Test Plans and the Supplier shall implement any reasonable requirements of the Customer in the Test Plans.</w:t>
      </w:r>
    </w:p>
    <w:p w:rsidR="00F807DC" w:rsidRDefault="00F807DC" w:rsidP="00EE102B">
      <w:pPr>
        <w:pStyle w:val="ScheduleL1"/>
        <w:keepNext/>
        <w:numPr>
          <w:ilvl w:val="0"/>
          <w:numId w:val="16"/>
        </w:numPr>
        <w:rPr>
          <w:b/>
        </w:rPr>
      </w:pPr>
      <w:r>
        <w:rPr>
          <w:b/>
        </w:rPr>
        <w:t>TESTING</w:t>
      </w:r>
    </w:p>
    <w:p w:rsidR="00F807DC" w:rsidRDefault="00F807DC" w:rsidP="00EE102B">
      <w:pPr>
        <w:pStyle w:val="ScheduleL2"/>
        <w:numPr>
          <w:ilvl w:val="1"/>
          <w:numId w:val="16"/>
        </w:numPr>
      </w:pPr>
      <w:r>
        <w:t>When the Supplier has completed the Services in respect of a Milestone it shall submit any Deliverables relating to that Milestone for Testing.</w:t>
      </w:r>
    </w:p>
    <w:p w:rsidR="00F807DC" w:rsidRDefault="00F807DC" w:rsidP="00EE102B">
      <w:pPr>
        <w:pStyle w:val="ScheduleL2"/>
        <w:numPr>
          <w:ilvl w:val="1"/>
          <w:numId w:val="16"/>
        </w:numPr>
      </w:pPr>
      <w:r>
        <w:t xml:space="preserve">Each party shall bear its own costs in respect of the Testing.  However, if a Milestone is not </w:t>
      </w:r>
      <w:proofErr w:type="gramStart"/>
      <w:r>
        <w:t>Achieved</w:t>
      </w:r>
      <w:proofErr w:type="gramEnd"/>
      <w:r>
        <w:t xml:space="preserve"> the Customer shall be entitled to recover from the Supplier, any reasonable additional costs it may incur as a direct result of further review or re-Testing of a Milestone.</w:t>
      </w:r>
    </w:p>
    <w:p w:rsidR="00F807DC" w:rsidRDefault="00F807DC" w:rsidP="00EE102B">
      <w:pPr>
        <w:pStyle w:val="ScheduleL2"/>
        <w:numPr>
          <w:ilvl w:val="1"/>
          <w:numId w:val="16"/>
        </w:numPr>
      </w:pPr>
      <w: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Services are implemented in accordance with this Contract. </w:t>
      </w:r>
    </w:p>
    <w:p w:rsidR="00F807DC" w:rsidRDefault="00F807DC" w:rsidP="00EE102B">
      <w:pPr>
        <w:pStyle w:val="ScheduleL1"/>
        <w:keepNext/>
        <w:numPr>
          <w:ilvl w:val="0"/>
          <w:numId w:val="16"/>
        </w:numPr>
        <w:rPr>
          <w:b/>
        </w:rPr>
      </w:pPr>
      <w:r>
        <w:rPr>
          <w:b/>
        </w:rPr>
        <w:t>TEST ISSUES</w:t>
      </w:r>
    </w:p>
    <w:p w:rsidR="00F807DC" w:rsidRDefault="00F807DC">
      <w:pPr>
        <w:pStyle w:val="MarginText"/>
        <w:ind w:left="720"/>
      </w:pPr>
      <w:r>
        <w:t>Where a Test Issue is identified by the Supplier, the Parties shall agree how such Test Issue shall be dealt with and any failure to agree by the Parties shall be resolved in accordance with the Dispute Resolution Procedure.</w:t>
      </w:r>
    </w:p>
    <w:p w:rsidR="00F807DC" w:rsidRDefault="00F807DC" w:rsidP="00EE102B">
      <w:pPr>
        <w:pStyle w:val="ScheduleL1"/>
        <w:keepNext/>
        <w:numPr>
          <w:ilvl w:val="0"/>
          <w:numId w:val="16"/>
        </w:numPr>
        <w:rPr>
          <w:b/>
        </w:rPr>
      </w:pPr>
      <w:r>
        <w:rPr>
          <w:b/>
        </w:rPr>
        <w:t>TEST QUALITY AUDIT</w:t>
      </w:r>
    </w:p>
    <w:p w:rsidR="00F807DC" w:rsidRDefault="00F807DC" w:rsidP="00EE102B">
      <w:pPr>
        <w:pStyle w:val="ScheduleL2"/>
        <w:numPr>
          <w:ilvl w:val="1"/>
          <w:numId w:val="16"/>
        </w:numPr>
      </w:pPr>
      <w:r>
        <w:t>Without prejudice to its rights pursuant to Clause 3</w:t>
      </w:r>
      <w:r w:rsidR="00782603">
        <w:t>1</w:t>
      </w:r>
      <w:r>
        <w:t>, the Customer or an agent or contractor appointed by the Customer may perform on-going quality audits in respect of any part of the Testing.</w:t>
      </w:r>
    </w:p>
    <w:p w:rsidR="00F807DC" w:rsidRDefault="00F807DC" w:rsidP="00EE102B">
      <w:pPr>
        <w:pStyle w:val="ScheduleL2"/>
        <w:numPr>
          <w:ilvl w:val="1"/>
          <w:numId w:val="16"/>
        </w:numPr>
      </w:pPr>
      <w:r>
        <w:t>If the Customer has any concerns following an audit in accordance with paragraph 7.1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rsidR="00F807DC" w:rsidRDefault="00F807DC" w:rsidP="00EE102B">
      <w:pPr>
        <w:pStyle w:val="ScheduleL2"/>
        <w:numPr>
          <w:ilvl w:val="1"/>
          <w:numId w:val="16"/>
        </w:numPr>
      </w:pPr>
      <w:r>
        <w:t>In the event of an inadequate response to the written report from the Supplier, the Customer (acting reasonably) may withhold a Satisfaction Certificate until the issues in the report have been addressed to the reasonable satisfaction of the Customer.</w:t>
      </w:r>
    </w:p>
    <w:p w:rsidR="00F807DC" w:rsidRDefault="00F807DC" w:rsidP="00EE102B">
      <w:pPr>
        <w:pStyle w:val="ScheduleL1"/>
        <w:keepNext/>
        <w:numPr>
          <w:ilvl w:val="0"/>
          <w:numId w:val="16"/>
        </w:numPr>
        <w:rPr>
          <w:b/>
        </w:rPr>
      </w:pPr>
      <w:r>
        <w:rPr>
          <w:b/>
        </w:rPr>
        <w:lastRenderedPageBreak/>
        <w:t>OUTCOME OF TESTING</w:t>
      </w:r>
    </w:p>
    <w:p w:rsidR="00F807DC" w:rsidRDefault="00F807DC" w:rsidP="00EE102B">
      <w:pPr>
        <w:pStyle w:val="ScheduleL2"/>
        <w:numPr>
          <w:ilvl w:val="1"/>
          <w:numId w:val="16"/>
        </w:numPr>
      </w:pPr>
      <w:r>
        <w:t xml:space="preserve">The Customer will issue a Satisfaction Certificate when it is satisfied that a Milestone has been </w:t>
      </w:r>
      <w:proofErr w:type="gramStart"/>
      <w:r>
        <w:t>Achieved</w:t>
      </w:r>
      <w:proofErr w:type="gramEnd"/>
      <w:r>
        <w:t>.</w:t>
      </w:r>
    </w:p>
    <w:p w:rsidR="00F807DC" w:rsidRDefault="00F807DC" w:rsidP="00EE102B">
      <w:pPr>
        <w:pStyle w:val="ScheduleL2"/>
        <w:keepNext/>
        <w:numPr>
          <w:ilvl w:val="1"/>
          <w:numId w:val="16"/>
        </w:numPr>
      </w:pPr>
      <w:r>
        <w:t>If any Milestones (or any relevant part thereof) do not pass the Test in respect thereof then:</w:t>
      </w:r>
    </w:p>
    <w:p w:rsidR="00F807DC" w:rsidRDefault="00F807DC" w:rsidP="00EE102B">
      <w:pPr>
        <w:pStyle w:val="ScheduleL3"/>
        <w:numPr>
          <w:ilvl w:val="2"/>
          <w:numId w:val="16"/>
        </w:numPr>
      </w:pPr>
      <w:r>
        <w:t>the Supplier shall rectify the cause of the failure and re-submit the Deliverables (or the relevant part) to Testing, provided that the Parties agree that there is sufficient time for that action prior to the relevant Milestone Date; or</w:t>
      </w:r>
    </w:p>
    <w:p w:rsidR="00F807DC" w:rsidRDefault="00F807DC" w:rsidP="00EE102B">
      <w:pPr>
        <w:pStyle w:val="ScheduleL3"/>
        <w:numPr>
          <w:ilvl w:val="2"/>
          <w:numId w:val="16"/>
        </w:numPr>
      </w:pPr>
      <w:proofErr w:type="gramStart"/>
      <w:r>
        <w:t>the</w:t>
      </w:r>
      <w:proofErr w:type="gramEnd"/>
      <w:r>
        <w:t xml:space="preserve"> Parties shall treat the failure as a Supplier Default.  </w:t>
      </w:r>
    </w:p>
    <w:p w:rsidR="00F807DC" w:rsidRDefault="00F807DC">
      <w:pPr>
        <w:pStyle w:val="AppHead"/>
        <w:rPr>
          <w:rFonts w:ascii="Arial" w:hAnsi="Arial" w:cs="Arial"/>
        </w:rPr>
      </w:pPr>
      <w:r>
        <w:br w:type="page"/>
      </w:r>
      <w:bookmarkStart w:id="224" w:name="_Toc313384847"/>
      <w:r>
        <w:rPr>
          <w:rFonts w:ascii="Arial" w:hAnsi="Arial" w:cs="Arial"/>
        </w:rPr>
        <w:lastRenderedPageBreak/>
        <w:t>Satisfaction Certificate</w:t>
      </w:r>
      <w:bookmarkEnd w:id="224"/>
    </w:p>
    <w:p w:rsidR="00782603" w:rsidRDefault="00782603">
      <w:pPr>
        <w:pStyle w:val="MarginText"/>
        <w:rPr>
          <w:rFonts w:cs="Arial"/>
          <w:szCs w:val="22"/>
        </w:rPr>
      </w:pPr>
    </w:p>
    <w:p w:rsidR="00F807DC" w:rsidRDefault="00F807DC">
      <w:pPr>
        <w:pStyle w:val="MarginText"/>
        <w:rPr>
          <w:rFonts w:cs="Arial"/>
          <w:szCs w:val="22"/>
        </w:rPr>
      </w:pPr>
      <w:r>
        <w:rPr>
          <w:rFonts w:cs="Arial"/>
          <w:szCs w:val="22"/>
        </w:rPr>
        <w:t>To:</w:t>
      </w:r>
      <w:r>
        <w:rPr>
          <w:rFonts w:cs="Arial"/>
          <w:szCs w:val="22"/>
        </w:rPr>
        <w:tab/>
      </w:r>
      <w:r>
        <w:rPr>
          <w:rFonts w:cs="Arial"/>
          <w:szCs w:val="22"/>
        </w:rPr>
        <w:tab/>
      </w:r>
      <w:r>
        <w:rPr>
          <w:rFonts w:cs="Arial"/>
          <w:szCs w:val="22"/>
          <w:highlight w:val="yellow"/>
        </w:rPr>
        <w:t>[insert name of Supplier]</w:t>
      </w:r>
      <w:r>
        <w:rPr>
          <w:rFonts w:cs="Arial"/>
          <w:szCs w:val="22"/>
        </w:rPr>
        <w:t xml:space="preserve"> </w:t>
      </w:r>
    </w:p>
    <w:p w:rsidR="00F807DC" w:rsidRDefault="00F807DC">
      <w:pPr>
        <w:pStyle w:val="MarginText"/>
        <w:rPr>
          <w:rFonts w:cs="Arial"/>
          <w:szCs w:val="22"/>
        </w:rPr>
      </w:pPr>
      <w:r>
        <w:rPr>
          <w:rFonts w:cs="Arial"/>
          <w:szCs w:val="22"/>
        </w:rPr>
        <w:t>FROM:</w:t>
      </w:r>
      <w:r>
        <w:rPr>
          <w:rFonts w:cs="Arial"/>
          <w:szCs w:val="22"/>
        </w:rPr>
        <w:tab/>
      </w:r>
      <w:r>
        <w:rPr>
          <w:rFonts w:cs="Arial"/>
          <w:szCs w:val="22"/>
        </w:rPr>
        <w:tab/>
      </w:r>
      <w:r>
        <w:rPr>
          <w:rFonts w:cs="Arial"/>
          <w:szCs w:val="22"/>
          <w:highlight w:val="yellow"/>
        </w:rPr>
        <w:t>[insert name of Customer]</w:t>
      </w:r>
    </w:p>
    <w:p w:rsidR="00F807DC" w:rsidRDefault="00F807DC">
      <w:pPr>
        <w:pStyle w:val="MarginText"/>
        <w:rPr>
          <w:rFonts w:cs="Arial"/>
          <w:szCs w:val="22"/>
        </w:rPr>
      </w:pPr>
      <w:r>
        <w:rPr>
          <w:rFonts w:cs="Arial"/>
          <w:szCs w:val="22"/>
          <w:highlight w:val="yellow"/>
        </w:rPr>
        <w:t>[</w:t>
      </w:r>
      <w:proofErr w:type="gramStart"/>
      <w:r>
        <w:rPr>
          <w:rFonts w:cs="Arial"/>
          <w:szCs w:val="22"/>
          <w:highlight w:val="yellow"/>
        </w:rPr>
        <w:t>insert</w:t>
      </w:r>
      <w:proofErr w:type="gramEnd"/>
      <w:r>
        <w:rPr>
          <w:rFonts w:cs="Arial"/>
          <w:szCs w:val="22"/>
          <w:highlight w:val="yellow"/>
        </w:rPr>
        <w:t xml:space="preserve"> Date </w:t>
      </w:r>
      <w:proofErr w:type="spellStart"/>
      <w:r>
        <w:rPr>
          <w:rFonts w:cs="Arial"/>
          <w:szCs w:val="22"/>
          <w:highlight w:val="yellow"/>
        </w:rPr>
        <w:t>dd</w:t>
      </w:r>
      <w:proofErr w:type="spellEnd"/>
      <w:r>
        <w:rPr>
          <w:rFonts w:cs="Arial"/>
          <w:szCs w:val="22"/>
          <w:highlight w:val="yellow"/>
        </w:rPr>
        <w:t>/mm/</w:t>
      </w:r>
      <w:proofErr w:type="spellStart"/>
      <w:r>
        <w:rPr>
          <w:rFonts w:cs="Arial"/>
          <w:szCs w:val="22"/>
          <w:highlight w:val="yellow"/>
        </w:rPr>
        <w:t>yyyy</w:t>
      </w:r>
      <w:proofErr w:type="spellEnd"/>
      <w:r>
        <w:rPr>
          <w:rFonts w:cs="Arial"/>
          <w:szCs w:val="22"/>
          <w:highlight w:val="yellow"/>
        </w:rPr>
        <w:t>]</w:t>
      </w:r>
    </w:p>
    <w:p w:rsidR="00F807DC" w:rsidRDefault="00F807DC">
      <w:pPr>
        <w:pStyle w:val="MarginText"/>
        <w:rPr>
          <w:rFonts w:cs="Arial"/>
          <w:szCs w:val="22"/>
        </w:rPr>
      </w:pPr>
    </w:p>
    <w:p w:rsidR="00F807DC" w:rsidRDefault="00F807DC">
      <w:pPr>
        <w:pStyle w:val="MarginText"/>
        <w:rPr>
          <w:rFonts w:cs="Arial"/>
          <w:szCs w:val="22"/>
        </w:rPr>
      </w:pPr>
      <w:r>
        <w:rPr>
          <w:rFonts w:cs="Arial"/>
          <w:szCs w:val="22"/>
        </w:rPr>
        <w:t>Dear Sirs,</w:t>
      </w:r>
    </w:p>
    <w:p w:rsidR="00F807DC" w:rsidRDefault="00F807DC">
      <w:pPr>
        <w:pStyle w:val="MarginText"/>
        <w:jc w:val="center"/>
        <w:rPr>
          <w:rFonts w:cs="Arial"/>
          <w:b/>
          <w:szCs w:val="22"/>
        </w:rPr>
      </w:pPr>
      <w:r>
        <w:rPr>
          <w:rFonts w:cs="Arial"/>
          <w:b/>
          <w:szCs w:val="22"/>
        </w:rPr>
        <w:t>SATISFACTION CERTIFICATE</w:t>
      </w:r>
    </w:p>
    <w:p w:rsidR="00F807DC" w:rsidRDefault="00F807DC">
      <w:pPr>
        <w:pStyle w:val="MarginText"/>
        <w:rPr>
          <w:rFonts w:cs="Arial"/>
          <w:bCs/>
          <w:iCs/>
          <w:szCs w:val="22"/>
        </w:rPr>
      </w:pPr>
      <w:r>
        <w:rPr>
          <w:rFonts w:cs="Arial"/>
          <w:szCs w:val="22"/>
        </w:rPr>
        <w:t xml:space="preserve">Milestones: </w:t>
      </w:r>
      <w:r>
        <w:rPr>
          <w:rFonts w:cs="Arial"/>
          <w:b/>
          <w:i/>
          <w:szCs w:val="22"/>
          <w:highlight w:val="green"/>
        </w:rPr>
        <w:t>[Guidance Note to Customer: Insert description of the relevant Deliverables/Milestones</w:t>
      </w:r>
      <w:r>
        <w:rPr>
          <w:rFonts w:cs="Arial"/>
          <w:bCs/>
          <w:iCs/>
          <w:szCs w:val="22"/>
          <w:highlight w:val="green"/>
        </w:rPr>
        <w:t>]</w:t>
      </w:r>
    </w:p>
    <w:p w:rsidR="00F807DC" w:rsidRDefault="00F807DC">
      <w:pPr>
        <w:pStyle w:val="MarginText"/>
        <w:rPr>
          <w:rFonts w:cs="Arial"/>
          <w:szCs w:val="22"/>
        </w:rPr>
      </w:pPr>
      <w:r>
        <w:rPr>
          <w:rFonts w:cs="Arial"/>
          <w:szCs w:val="22"/>
        </w:rPr>
        <w:t>We refer to the agreement (</w:t>
      </w:r>
      <w:r>
        <w:rPr>
          <w:rFonts w:cs="Arial"/>
          <w:b/>
          <w:szCs w:val="22"/>
        </w:rPr>
        <w:t>"Contract"</w:t>
      </w:r>
      <w:r>
        <w:rPr>
          <w:rFonts w:cs="Arial"/>
          <w:szCs w:val="22"/>
        </w:rPr>
        <w:t xml:space="preserve">) relating to the provision of the [               ] Services between the </w:t>
      </w:r>
      <w:r>
        <w:rPr>
          <w:rFonts w:cs="Arial"/>
          <w:b/>
          <w:szCs w:val="22"/>
          <w:highlight w:val="yellow"/>
        </w:rPr>
        <w:t>[insert Customer name]</w:t>
      </w:r>
      <w:r>
        <w:rPr>
          <w:rFonts w:cs="Arial"/>
          <w:szCs w:val="22"/>
        </w:rPr>
        <w:t xml:space="preserve"> (</w:t>
      </w:r>
      <w:r>
        <w:rPr>
          <w:rFonts w:cs="Arial"/>
          <w:b/>
          <w:szCs w:val="22"/>
        </w:rPr>
        <w:t>"Customer"</w:t>
      </w:r>
      <w:r>
        <w:rPr>
          <w:rFonts w:cs="Arial"/>
          <w:szCs w:val="22"/>
        </w:rPr>
        <w:t xml:space="preserve">) and </w:t>
      </w:r>
      <w:r>
        <w:rPr>
          <w:rFonts w:cs="Arial"/>
          <w:b/>
          <w:szCs w:val="22"/>
          <w:highlight w:val="yellow"/>
        </w:rPr>
        <w:t>[insert Supplier name</w:t>
      </w:r>
      <w:proofErr w:type="gramStart"/>
      <w:r>
        <w:rPr>
          <w:rFonts w:cs="Arial"/>
          <w:b/>
          <w:szCs w:val="22"/>
          <w:highlight w:val="yellow"/>
        </w:rPr>
        <w:t>]</w:t>
      </w:r>
      <w:r>
        <w:rPr>
          <w:rFonts w:cs="Arial"/>
          <w:szCs w:val="22"/>
        </w:rPr>
        <w:t xml:space="preserve">  (</w:t>
      </w:r>
      <w:proofErr w:type="gramEnd"/>
      <w:r>
        <w:rPr>
          <w:rFonts w:cs="Arial"/>
          <w:b/>
          <w:szCs w:val="22"/>
        </w:rPr>
        <w:t>"Supplier"</w:t>
      </w:r>
      <w:r>
        <w:rPr>
          <w:rFonts w:cs="Arial"/>
          <w:szCs w:val="22"/>
        </w:rPr>
        <w:t xml:space="preserve">) dated </w:t>
      </w:r>
      <w:r>
        <w:rPr>
          <w:rFonts w:cs="Arial"/>
          <w:szCs w:val="22"/>
          <w:highlight w:val="yellow"/>
        </w:rPr>
        <w:t xml:space="preserve">[insert contract start date </w:t>
      </w:r>
      <w:proofErr w:type="spellStart"/>
      <w:r>
        <w:rPr>
          <w:rFonts w:cs="Arial"/>
          <w:szCs w:val="22"/>
          <w:highlight w:val="yellow"/>
        </w:rPr>
        <w:t>dd</w:t>
      </w:r>
      <w:proofErr w:type="spellEnd"/>
      <w:r>
        <w:rPr>
          <w:rFonts w:cs="Arial"/>
          <w:szCs w:val="22"/>
          <w:highlight w:val="yellow"/>
        </w:rPr>
        <w:t>/mm/</w:t>
      </w:r>
      <w:proofErr w:type="spellStart"/>
      <w:r>
        <w:rPr>
          <w:rFonts w:cs="Arial"/>
          <w:szCs w:val="22"/>
          <w:highlight w:val="yellow"/>
        </w:rPr>
        <w:t>yyyy</w:t>
      </w:r>
      <w:proofErr w:type="spellEnd"/>
      <w:r>
        <w:rPr>
          <w:rFonts w:cs="Arial"/>
          <w:szCs w:val="22"/>
          <w:highlight w:val="yellow"/>
        </w:rPr>
        <w:t xml:space="preserve"> ]</w:t>
      </w:r>
      <w:r>
        <w:rPr>
          <w:rFonts w:cs="Arial"/>
          <w:szCs w:val="22"/>
        </w:rPr>
        <w:t>.</w:t>
      </w:r>
    </w:p>
    <w:p w:rsidR="00F807DC" w:rsidRDefault="00F807DC">
      <w:pPr>
        <w:pStyle w:val="MarginText"/>
        <w:rPr>
          <w:rFonts w:cs="Arial"/>
          <w:szCs w:val="22"/>
        </w:rPr>
      </w:pPr>
      <w:r>
        <w:rPr>
          <w:rFonts w:cs="Arial"/>
          <w:szCs w:val="22"/>
        </w:rPr>
        <w:t>The definitions for terms capitalised in this certificate are set out in the Contract.</w:t>
      </w:r>
    </w:p>
    <w:p w:rsidR="00F807DC" w:rsidRDefault="00F807DC">
      <w:pPr>
        <w:pStyle w:val="MarginText"/>
        <w:rPr>
          <w:rFonts w:cs="Arial"/>
          <w:szCs w:val="22"/>
        </w:rPr>
      </w:pPr>
      <w:r>
        <w:rPr>
          <w:rFonts w:cs="Arial"/>
          <w:szCs w:val="22"/>
        </w:rPr>
        <w:t xml:space="preserve">[We confirm that all of the Milestones have been successfully </w:t>
      </w:r>
      <w:proofErr w:type="gramStart"/>
      <w:r>
        <w:rPr>
          <w:rFonts w:cs="Arial"/>
          <w:szCs w:val="22"/>
        </w:rPr>
        <w:t>Achieved</w:t>
      </w:r>
      <w:proofErr w:type="gramEnd"/>
      <w:r>
        <w:rPr>
          <w:rFonts w:cs="Arial"/>
          <w:szCs w:val="22"/>
        </w:rPr>
        <w:t xml:space="preserve"> by the Supplier in accordance with the Test relevant to those Milestones.]</w:t>
      </w:r>
    </w:p>
    <w:p w:rsidR="00782603" w:rsidRDefault="00782603">
      <w:pPr>
        <w:pStyle w:val="MarginText"/>
        <w:rPr>
          <w:rFonts w:cs="Arial"/>
          <w:szCs w:val="22"/>
        </w:rPr>
      </w:pPr>
    </w:p>
    <w:p w:rsidR="00F807DC" w:rsidRDefault="00F807DC">
      <w:pPr>
        <w:pStyle w:val="MarginText"/>
        <w:rPr>
          <w:rFonts w:cs="Arial"/>
          <w:szCs w:val="22"/>
        </w:rPr>
      </w:pPr>
      <w:r>
        <w:rPr>
          <w:rFonts w:cs="Arial"/>
          <w:szCs w:val="22"/>
        </w:rPr>
        <w:t>Yours faithfully</w:t>
      </w:r>
    </w:p>
    <w:p w:rsidR="00F807DC" w:rsidRDefault="00F807DC">
      <w:pPr>
        <w:pStyle w:val="MarginText"/>
        <w:rPr>
          <w:rFonts w:cs="Arial"/>
          <w:szCs w:val="22"/>
        </w:rPr>
      </w:pPr>
      <w:r>
        <w:rPr>
          <w:rFonts w:cs="Arial"/>
          <w:szCs w:val="22"/>
          <w:highlight w:val="yellow"/>
        </w:rPr>
        <w:t>[</w:t>
      </w:r>
      <w:proofErr w:type="gramStart"/>
      <w:r>
        <w:rPr>
          <w:rFonts w:cs="Arial"/>
          <w:szCs w:val="22"/>
          <w:highlight w:val="yellow"/>
        </w:rPr>
        <w:t>insert</w:t>
      </w:r>
      <w:proofErr w:type="gramEnd"/>
      <w:r>
        <w:rPr>
          <w:rFonts w:cs="Arial"/>
          <w:szCs w:val="22"/>
          <w:highlight w:val="yellow"/>
        </w:rPr>
        <w:t xml:space="preserve"> Name]</w:t>
      </w:r>
    </w:p>
    <w:p w:rsidR="00F807DC" w:rsidRDefault="00F807DC">
      <w:pPr>
        <w:pStyle w:val="MarginText"/>
        <w:rPr>
          <w:rFonts w:cs="Arial"/>
          <w:szCs w:val="22"/>
        </w:rPr>
      </w:pPr>
      <w:r>
        <w:rPr>
          <w:rFonts w:cs="Arial"/>
          <w:szCs w:val="22"/>
          <w:highlight w:val="yellow"/>
        </w:rPr>
        <w:t>[</w:t>
      </w:r>
      <w:proofErr w:type="gramStart"/>
      <w:r>
        <w:rPr>
          <w:rFonts w:cs="Arial"/>
          <w:szCs w:val="22"/>
          <w:highlight w:val="yellow"/>
        </w:rPr>
        <w:t>insert</w:t>
      </w:r>
      <w:proofErr w:type="gramEnd"/>
      <w:r>
        <w:rPr>
          <w:rFonts w:cs="Arial"/>
          <w:szCs w:val="22"/>
          <w:highlight w:val="yellow"/>
        </w:rPr>
        <w:t xml:space="preserve"> Position]</w:t>
      </w:r>
    </w:p>
    <w:p w:rsidR="00F807DC" w:rsidRDefault="00F807DC">
      <w:pPr>
        <w:pStyle w:val="MarginText"/>
        <w:rPr>
          <w:rFonts w:cs="Arial"/>
          <w:szCs w:val="22"/>
        </w:rPr>
      </w:pPr>
      <w:proofErr w:type="gramStart"/>
      <w:r>
        <w:rPr>
          <w:rFonts w:cs="Arial"/>
          <w:szCs w:val="22"/>
        </w:rPr>
        <w:t>acting</w:t>
      </w:r>
      <w:proofErr w:type="gramEnd"/>
      <w:r>
        <w:rPr>
          <w:rFonts w:cs="Arial"/>
          <w:szCs w:val="22"/>
        </w:rPr>
        <w:t xml:space="preserve"> on behalf of </w:t>
      </w:r>
      <w:r>
        <w:rPr>
          <w:rFonts w:cs="Arial"/>
          <w:szCs w:val="22"/>
          <w:highlight w:val="yellow"/>
        </w:rPr>
        <w:t>[insert name of Customer]</w:t>
      </w:r>
    </w:p>
    <w:p w:rsidR="00F807DC" w:rsidRDefault="00F807DC" w:rsidP="00782603">
      <w:pPr>
        <w:pStyle w:val="SchHead"/>
        <w:numPr>
          <w:ilvl w:val="0"/>
          <w:numId w:val="0"/>
        </w:numPr>
        <w:rPr>
          <w:rFonts w:ascii="Arial" w:hAnsi="Arial" w:cs="Arial"/>
        </w:rPr>
      </w:pPr>
      <w:r>
        <w:br w:type="page"/>
      </w:r>
      <w:bookmarkStart w:id="225" w:name="_Ref313382873"/>
      <w:bookmarkStart w:id="226" w:name="_Toc444843207"/>
      <w:r w:rsidR="00782603" w:rsidRPr="00782603">
        <w:rPr>
          <w:rFonts w:ascii="Arial" w:hAnsi="Arial" w:cs="Arial"/>
        </w:rPr>
        <w:lastRenderedPageBreak/>
        <w:t xml:space="preserve">SCHEDULE 5: </w:t>
      </w:r>
      <w:r w:rsidRPr="00782603">
        <w:rPr>
          <w:rFonts w:ascii="Arial" w:hAnsi="Arial" w:cs="Arial"/>
        </w:rPr>
        <w:t>DISASTER</w:t>
      </w:r>
      <w:r>
        <w:rPr>
          <w:rFonts w:ascii="Arial" w:hAnsi="Arial" w:cs="Arial"/>
        </w:rPr>
        <w:t xml:space="preserve"> RECOVERY AND BUSINESS CONTINUITY</w:t>
      </w:r>
      <w:bookmarkEnd w:id="225"/>
      <w:bookmarkEnd w:id="226"/>
    </w:p>
    <w:p w:rsidR="00F807DC" w:rsidRDefault="00F807DC" w:rsidP="00EE102B">
      <w:pPr>
        <w:pStyle w:val="ScheduleL1"/>
        <w:keepNext/>
        <w:numPr>
          <w:ilvl w:val="0"/>
          <w:numId w:val="17"/>
        </w:numPr>
        <w:rPr>
          <w:b/>
        </w:rPr>
      </w:pPr>
      <w:r>
        <w:rPr>
          <w:b/>
        </w:rPr>
        <w:t>PURPOSE OF THIS SCHEDULE</w:t>
      </w:r>
    </w:p>
    <w:p w:rsidR="00F807DC" w:rsidRDefault="00F807DC" w:rsidP="00EE102B">
      <w:pPr>
        <w:pStyle w:val="ScheduleL2"/>
        <w:numPr>
          <w:ilvl w:val="1"/>
          <w:numId w:val="17"/>
        </w:numPr>
      </w:pPr>
      <w:r>
        <w:t xml:space="preserve">This </w:t>
      </w:r>
      <w:r w:rsidR="00E91523">
        <w:t xml:space="preserve">Schedule </w:t>
      </w:r>
      <w:r>
        <w:t xml:space="preserve">sets out the Customer's requirements for ensuring continuity of the business processes and operations supported by the Services in circumstances of Service disruption or failure and for restoring the Services through business continuity and as necessary disaster recovery procedures.  It also includes the requirement on the Supplier to develop, review, test, change and </w:t>
      </w:r>
      <w:proofErr w:type="gramStart"/>
      <w:r>
        <w:t>maintain</w:t>
      </w:r>
      <w:proofErr w:type="gramEnd"/>
      <w:r>
        <w:t xml:space="preserve"> a BCDR Plan in respect of the Services.</w:t>
      </w:r>
    </w:p>
    <w:p w:rsidR="00F807DC" w:rsidRDefault="00F807DC" w:rsidP="00EE102B">
      <w:pPr>
        <w:pStyle w:val="ScheduleL2"/>
        <w:keepNext/>
        <w:numPr>
          <w:ilvl w:val="1"/>
          <w:numId w:val="17"/>
        </w:numPr>
      </w:pPr>
      <w:r>
        <w:t>The BCDR Plan shall be divided into three parts:</w:t>
      </w:r>
    </w:p>
    <w:p w:rsidR="00F807DC" w:rsidRDefault="00F807DC" w:rsidP="00EE102B">
      <w:pPr>
        <w:pStyle w:val="ScheduleL3"/>
        <w:numPr>
          <w:ilvl w:val="2"/>
          <w:numId w:val="17"/>
        </w:numPr>
      </w:pPr>
      <w:r>
        <w:t>Part A which shall set out general principles applicable to the BCDR Plan (</w:t>
      </w:r>
      <w:r>
        <w:rPr>
          <w:b/>
        </w:rPr>
        <w:t>"General Principles"</w:t>
      </w:r>
      <w:r>
        <w:t>).</w:t>
      </w:r>
    </w:p>
    <w:p w:rsidR="00F807DC" w:rsidRDefault="00F807DC" w:rsidP="00EE102B">
      <w:pPr>
        <w:pStyle w:val="ScheduleL3"/>
        <w:numPr>
          <w:ilvl w:val="2"/>
          <w:numId w:val="17"/>
        </w:numPr>
      </w:pPr>
      <w:r>
        <w:t>Part B which shall relate to business continuity (</w:t>
      </w:r>
      <w:r>
        <w:rPr>
          <w:b/>
        </w:rPr>
        <w:t>"Business Continuity Plan"</w:t>
      </w:r>
      <w:r>
        <w:t>); and</w:t>
      </w:r>
    </w:p>
    <w:p w:rsidR="00F807DC" w:rsidRDefault="00F807DC" w:rsidP="00EE102B">
      <w:pPr>
        <w:pStyle w:val="ScheduleL3"/>
        <w:numPr>
          <w:ilvl w:val="2"/>
          <w:numId w:val="17"/>
        </w:numPr>
      </w:pPr>
      <w:r>
        <w:t>Part C which shall relate to disaster recovery (</w:t>
      </w:r>
      <w:r>
        <w:rPr>
          <w:b/>
        </w:rPr>
        <w:t>"Disaster Recovery Plan"</w:t>
      </w:r>
      <w:r>
        <w:t>); and</w:t>
      </w:r>
    </w:p>
    <w:p w:rsidR="00F807DC" w:rsidRDefault="00F807DC" w:rsidP="00EE102B">
      <w:pPr>
        <w:pStyle w:val="ScheduleL2"/>
        <w:numPr>
          <w:ilvl w:val="1"/>
          <w:numId w:val="17"/>
        </w:numPr>
      </w:pPr>
      <w:r>
        <w:t>The BCDR Plan shall detail the processes and arrangements which the Supplier shall follow to ensure continuity of the business processes and operations supported by the Services following any failure or disruption of any element of the Services and the recovery of the Services in the event of a Disaster.</w:t>
      </w:r>
    </w:p>
    <w:p w:rsidR="00F807DC" w:rsidRDefault="00F807DC" w:rsidP="00EE102B">
      <w:pPr>
        <w:pStyle w:val="ScheduleL1"/>
        <w:keepNext/>
        <w:numPr>
          <w:ilvl w:val="0"/>
          <w:numId w:val="17"/>
        </w:numPr>
        <w:rPr>
          <w:b/>
        </w:rPr>
      </w:pPr>
      <w:r>
        <w:rPr>
          <w:b/>
        </w:rPr>
        <w:t>DEVELOPMENT OF BCDR PLAN</w:t>
      </w:r>
    </w:p>
    <w:p w:rsidR="00F807DC" w:rsidRDefault="00F807DC" w:rsidP="00EE102B">
      <w:pPr>
        <w:pStyle w:val="ScheduleL2"/>
        <w:numPr>
          <w:ilvl w:val="1"/>
          <w:numId w:val="17"/>
        </w:numPr>
      </w:pPr>
      <w:r>
        <w:t xml:space="preserve">The BCDR Plan shall unless otherwise required by the Customer in writing, be based upon and be consistent with the provisions of paragraphs 3 and 5 of this </w:t>
      </w:r>
      <w:r w:rsidR="00E91523">
        <w:t>Schedule</w:t>
      </w:r>
      <w:r w:rsidR="00782603">
        <w:t xml:space="preserve"> 5</w:t>
      </w:r>
      <w:r>
        <w:t xml:space="preserve"> (Business Continuity and Disaster Recovery Provisions).</w:t>
      </w:r>
    </w:p>
    <w:p w:rsidR="00F807DC" w:rsidRDefault="00F807DC" w:rsidP="00EE102B">
      <w:pPr>
        <w:pStyle w:val="ScheduleL2"/>
        <w:numPr>
          <w:ilvl w:val="1"/>
          <w:numId w:val="17"/>
        </w:numPr>
      </w:pPr>
      <w:r>
        <w:t xml:space="preserve">The Supplier shall ensure that </w:t>
      </w:r>
      <w:proofErr w:type="gramStart"/>
      <w:r>
        <w:t>its</w:t>
      </w:r>
      <w:proofErr w:type="gramEnd"/>
      <w:r>
        <w:t xml:space="preserve"> </w:t>
      </w:r>
      <w:r w:rsidR="00D116DA">
        <w:t>Sub-Contractors</w:t>
      </w:r>
      <w:r>
        <w:t>' disaster recovery and business continuity plans are integrated with the BCDR Plan.</w:t>
      </w:r>
    </w:p>
    <w:p w:rsidR="00F807DC" w:rsidRDefault="00F807DC" w:rsidP="00EE102B">
      <w:pPr>
        <w:pStyle w:val="ScheduleL1"/>
        <w:keepNext/>
        <w:numPr>
          <w:ilvl w:val="0"/>
          <w:numId w:val="17"/>
        </w:numPr>
        <w:rPr>
          <w:b/>
        </w:rPr>
      </w:pPr>
      <w:r>
        <w:rPr>
          <w:b/>
        </w:rPr>
        <w:t>PART A - GENERAL PRINCIPLES AND REQUIREMENTS</w:t>
      </w:r>
    </w:p>
    <w:p w:rsidR="00F807DC" w:rsidRDefault="00F807DC" w:rsidP="00EE102B">
      <w:pPr>
        <w:pStyle w:val="ScheduleL2"/>
        <w:keepNext/>
        <w:numPr>
          <w:ilvl w:val="1"/>
          <w:numId w:val="17"/>
        </w:numPr>
      </w:pPr>
      <w:r>
        <w:t>The BCDR Plan shall:</w:t>
      </w:r>
    </w:p>
    <w:p w:rsidR="00F807DC" w:rsidRDefault="00F807DC" w:rsidP="00EE102B">
      <w:pPr>
        <w:pStyle w:val="ScheduleL3"/>
        <w:numPr>
          <w:ilvl w:val="2"/>
          <w:numId w:val="17"/>
        </w:numPr>
      </w:pPr>
      <w:r>
        <w:t>set out how its business continuity and disaster recovery elements link to each other;</w:t>
      </w:r>
    </w:p>
    <w:p w:rsidR="00F807DC" w:rsidRDefault="00F807DC" w:rsidP="00EE102B">
      <w:pPr>
        <w:pStyle w:val="ScheduleL3"/>
        <w:numPr>
          <w:ilvl w:val="2"/>
          <w:numId w:val="17"/>
        </w:numPr>
      </w:pPr>
      <w:r>
        <w:t>provide details of how the invocation of any element of the BCDR Plan may impact upon the operation of the Services;</w:t>
      </w:r>
    </w:p>
    <w:p w:rsidR="00F807DC" w:rsidRDefault="00F807DC" w:rsidP="00EE102B">
      <w:pPr>
        <w:pStyle w:val="ScheduleL3"/>
        <w:numPr>
          <w:ilvl w:val="2"/>
          <w:numId w:val="17"/>
        </w:numPr>
      </w:pPr>
      <w:r>
        <w:t>contain an obligation upon the Supplier to liaise with the Customer and (at the Customer's request) any Related Supplier  with respect to issues concerning business continuity and disaster recovery where applicable;</w:t>
      </w:r>
    </w:p>
    <w:p w:rsidR="00F807DC" w:rsidRDefault="00F807DC" w:rsidP="00EE102B">
      <w:pPr>
        <w:pStyle w:val="ScheduleL3"/>
        <w:numPr>
          <w:ilvl w:val="2"/>
          <w:numId w:val="17"/>
        </w:numPr>
      </w:pPr>
      <w:r>
        <w:t>detail how the BCDR Plan links and interoperates with any overarching and/or connected disaster recovery or business continuity plan of the Customer and any of its other Related Suppliers as notified to the Supplier by the Customer from time to time;</w:t>
      </w:r>
    </w:p>
    <w:p w:rsidR="00F807DC" w:rsidRDefault="00F807DC" w:rsidP="00EE102B">
      <w:pPr>
        <w:pStyle w:val="ScheduleL3"/>
        <w:numPr>
          <w:ilvl w:val="2"/>
          <w:numId w:val="17"/>
        </w:numPr>
      </w:pPr>
      <w:r>
        <w:lastRenderedPageBreak/>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F807DC" w:rsidRDefault="00F807DC" w:rsidP="00EE102B">
      <w:pPr>
        <w:pStyle w:val="ScheduleL3"/>
        <w:numPr>
          <w:ilvl w:val="2"/>
          <w:numId w:val="17"/>
        </w:numPr>
      </w:pPr>
      <w:r>
        <w:t>contain a risk analysis, including:</w:t>
      </w:r>
    </w:p>
    <w:p w:rsidR="00F807DC" w:rsidRDefault="00F807DC" w:rsidP="00EE102B">
      <w:pPr>
        <w:pStyle w:val="ScheduleL4"/>
        <w:numPr>
          <w:ilvl w:val="3"/>
          <w:numId w:val="17"/>
        </w:numPr>
      </w:pPr>
      <w:r>
        <w:t>failure or disruption scenarios and assessments and estimates of frequency of occurrence;</w:t>
      </w:r>
    </w:p>
    <w:p w:rsidR="00F807DC" w:rsidRDefault="00F807DC" w:rsidP="00EE102B">
      <w:pPr>
        <w:pStyle w:val="ScheduleL4"/>
        <w:numPr>
          <w:ilvl w:val="3"/>
          <w:numId w:val="17"/>
        </w:numPr>
      </w:pPr>
      <w:r>
        <w:t>identification of any single points of failure within the Services and processes for managing the risks arising therefrom;</w:t>
      </w:r>
    </w:p>
    <w:p w:rsidR="00F807DC" w:rsidRDefault="00F807DC" w:rsidP="00EE102B">
      <w:pPr>
        <w:pStyle w:val="ScheduleL4"/>
        <w:numPr>
          <w:ilvl w:val="3"/>
          <w:numId w:val="17"/>
        </w:numPr>
      </w:pPr>
      <w:r>
        <w:t>identification of risks arising from the interaction of the Services with the services provided by a Related Supplier; and</w:t>
      </w:r>
    </w:p>
    <w:p w:rsidR="00F807DC" w:rsidRDefault="00F807DC" w:rsidP="00EE102B">
      <w:pPr>
        <w:pStyle w:val="ScheduleL4"/>
        <w:numPr>
          <w:ilvl w:val="3"/>
          <w:numId w:val="17"/>
        </w:numPr>
      </w:pPr>
      <w:r>
        <w:t>a business impact analysis (detailing the impact on business processes and operations) of different anticipated failures or disruptions;</w:t>
      </w:r>
    </w:p>
    <w:p w:rsidR="00F807DC" w:rsidRDefault="00F807DC" w:rsidP="00EE102B">
      <w:pPr>
        <w:pStyle w:val="ScheduleL3"/>
        <w:numPr>
          <w:ilvl w:val="2"/>
          <w:numId w:val="17"/>
        </w:numPr>
      </w:pPr>
      <w:r>
        <w:t>provide for documentation of processes, including business processes, and procedures;</w:t>
      </w:r>
    </w:p>
    <w:p w:rsidR="00F807DC" w:rsidRDefault="00F807DC" w:rsidP="00EE102B">
      <w:pPr>
        <w:pStyle w:val="ScheduleL3"/>
        <w:numPr>
          <w:ilvl w:val="2"/>
          <w:numId w:val="17"/>
        </w:numPr>
      </w:pPr>
      <w:r>
        <w:t xml:space="preserve">set out key contact details (including roles and responsibilities) for the Supplier (and any </w:t>
      </w:r>
      <w:r w:rsidR="00D116DA">
        <w:t>Sub-Contractors</w:t>
      </w:r>
      <w:r>
        <w:t>) and for the Customer;</w:t>
      </w:r>
    </w:p>
    <w:p w:rsidR="00BD2EA9" w:rsidRDefault="00BD2EA9" w:rsidP="00EE102B">
      <w:pPr>
        <w:pStyle w:val="ScheduleL3"/>
        <w:numPr>
          <w:ilvl w:val="2"/>
          <w:numId w:val="17"/>
        </w:numPr>
      </w:pPr>
      <w:r>
        <w:t>identify the procedures for reverting to “normal service”</w:t>
      </w:r>
    </w:p>
    <w:p w:rsidR="00F807DC" w:rsidRPr="003109A3" w:rsidRDefault="001C7832" w:rsidP="003109A3">
      <w:pPr>
        <w:pStyle w:val="ScheduleL3"/>
        <w:numPr>
          <w:ilvl w:val="2"/>
          <w:numId w:val="17"/>
        </w:numPr>
        <w:rPr>
          <w:rFonts w:cs="Arial"/>
          <w:szCs w:val="22"/>
        </w:rPr>
      </w:pPr>
      <w:r w:rsidRPr="001C7832">
        <w:rPr>
          <w:rFonts w:cs="Arial"/>
          <w:szCs w:val="22"/>
        </w:rPr>
        <w:t>set out method(s) of recovering or updating data collected (or which ought to have been collected) during a failure or disruption to ensure that</w:t>
      </w:r>
      <w:r w:rsidR="00CF16A1" w:rsidRPr="00CF16A1">
        <w:rPr>
          <w:rFonts w:cs="Arial"/>
          <w:szCs w:val="22"/>
        </w:rPr>
        <w:t xml:space="preserve"> that data loss is in accordanc</w:t>
      </w:r>
      <w:r w:rsidR="003109A3">
        <w:rPr>
          <w:rFonts w:cs="Arial"/>
          <w:szCs w:val="22"/>
        </w:rPr>
        <w:t>e with the levels set out at 2.7</w:t>
      </w:r>
      <w:r w:rsidR="00CF16A1" w:rsidRPr="00CF16A1">
        <w:rPr>
          <w:rFonts w:cs="Arial"/>
          <w:szCs w:val="22"/>
        </w:rPr>
        <w:t xml:space="preserve"> of the Order Form and to preserve data integrity;</w:t>
      </w:r>
    </w:p>
    <w:p w:rsidR="00F807DC" w:rsidRDefault="00F807DC" w:rsidP="00EE102B">
      <w:pPr>
        <w:pStyle w:val="ScheduleL3"/>
        <w:numPr>
          <w:ilvl w:val="2"/>
          <w:numId w:val="17"/>
        </w:numPr>
      </w:pPr>
      <w:r>
        <w:t>identify the responsibilities (if any) that the Customer has agreed it will assume in the event of the invocation of the BCDR Plan; and</w:t>
      </w:r>
    </w:p>
    <w:p w:rsidR="00F807DC" w:rsidRDefault="00F807DC" w:rsidP="00EE102B">
      <w:pPr>
        <w:pStyle w:val="ScheduleL3"/>
        <w:numPr>
          <w:ilvl w:val="2"/>
          <w:numId w:val="17"/>
        </w:numPr>
      </w:pPr>
      <w:proofErr w:type="gramStart"/>
      <w:r>
        <w:t>provide</w:t>
      </w:r>
      <w:proofErr w:type="gramEnd"/>
      <w:r>
        <w:t xml:space="preserve"> for the provision of technical advice and assistance to key contacts at the Customer as notified by the Customer from time to time to inform decisions in support of the Customer’s business continuity plans.</w:t>
      </w:r>
    </w:p>
    <w:p w:rsidR="00F807DC" w:rsidRDefault="00F807DC" w:rsidP="00EE102B">
      <w:pPr>
        <w:pStyle w:val="ScheduleL2"/>
        <w:keepNext/>
        <w:numPr>
          <w:ilvl w:val="1"/>
          <w:numId w:val="17"/>
        </w:numPr>
      </w:pPr>
      <w:r>
        <w:t>The BCDR Plan shall be designed so as to ensure that:</w:t>
      </w:r>
    </w:p>
    <w:p w:rsidR="00F807DC" w:rsidRDefault="00F807DC" w:rsidP="00EE102B">
      <w:pPr>
        <w:pStyle w:val="ScheduleL3"/>
        <w:numPr>
          <w:ilvl w:val="2"/>
          <w:numId w:val="17"/>
        </w:numPr>
      </w:pPr>
      <w:r>
        <w:t>the Services are provided in accordance with the Contract at all times during and after the invocation of the BCDR Plan;</w:t>
      </w:r>
    </w:p>
    <w:p w:rsidR="00F807DC" w:rsidRDefault="00F807DC" w:rsidP="00EE102B">
      <w:pPr>
        <w:pStyle w:val="ScheduleL3"/>
        <w:numPr>
          <w:ilvl w:val="2"/>
          <w:numId w:val="17"/>
        </w:numPr>
      </w:pPr>
      <w:r>
        <w:t>the adverse impact of any Disaster, service failure, or disruption on the operations of the Customer is minimal as far as reasonably possible;</w:t>
      </w:r>
    </w:p>
    <w:p w:rsidR="00F807DC" w:rsidRDefault="00F807DC" w:rsidP="00EE102B">
      <w:pPr>
        <w:pStyle w:val="ScheduleL3"/>
        <w:numPr>
          <w:ilvl w:val="2"/>
          <w:numId w:val="17"/>
        </w:numPr>
      </w:pPr>
      <w:r>
        <w:t>it aligns with the relevant provisions of ISO/IEC17799:2000, BS15000 (as amended) and all other industry standards from time to time in force; and</w:t>
      </w:r>
    </w:p>
    <w:p w:rsidR="00F807DC" w:rsidRDefault="00F807DC" w:rsidP="00EE102B">
      <w:pPr>
        <w:pStyle w:val="ScheduleL3"/>
        <w:numPr>
          <w:ilvl w:val="2"/>
          <w:numId w:val="17"/>
        </w:numPr>
      </w:pPr>
      <w:proofErr w:type="gramStart"/>
      <w:r>
        <w:t>there</w:t>
      </w:r>
      <w:proofErr w:type="gramEnd"/>
      <w:r>
        <w:t xml:space="preserve"> is a process for the management of disaster recovery testing detailed in the BCDR Plan.</w:t>
      </w:r>
    </w:p>
    <w:p w:rsidR="00F807DC" w:rsidRDefault="00F807DC" w:rsidP="00EE102B">
      <w:pPr>
        <w:pStyle w:val="ScheduleL2"/>
        <w:numPr>
          <w:ilvl w:val="1"/>
          <w:numId w:val="17"/>
        </w:numPr>
      </w:pPr>
      <w:r>
        <w:lastRenderedPageBreak/>
        <w:t>The BCDR Plan must be upgradeable and sufficiently flexible to support any changes to the Services or to the business processes facilitated by and the business operations supported by the Services.</w:t>
      </w:r>
    </w:p>
    <w:p w:rsidR="00F807DC" w:rsidRDefault="00F807DC" w:rsidP="00EE102B">
      <w:pPr>
        <w:pStyle w:val="ScheduleL2"/>
        <w:numPr>
          <w:ilvl w:val="1"/>
          <w:numId w:val="17"/>
        </w:numPr>
      </w:pPr>
      <w:r>
        <w:t>The Supplier shall not be entitled to any relief from its obligations under the Service Levels or to any increase in the Contract Charges to the extent that a Disaster occurs as a consequence of any breach by the Supplier of this Contract.</w:t>
      </w:r>
    </w:p>
    <w:p w:rsidR="00F807DC" w:rsidRDefault="00F807DC" w:rsidP="00EE102B">
      <w:pPr>
        <w:pStyle w:val="ScheduleL1"/>
        <w:keepNext/>
        <w:numPr>
          <w:ilvl w:val="0"/>
          <w:numId w:val="17"/>
        </w:numPr>
        <w:rPr>
          <w:b/>
        </w:rPr>
      </w:pPr>
      <w:r>
        <w:rPr>
          <w:b/>
        </w:rPr>
        <w:t>PART B - BUSINESS CONTINUITY ELEMENT - PRINCIPLES AND CONTENTS</w:t>
      </w:r>
    </w:p>
    <w:p w:rsidR="00F807DC" w:rsidRDefault="00F807DC" w:rsidP="00EE102B">
      <w:pPr>
        <w:pStyle w:val="ScheduleL2"/>
        <w:numPr>
          <w:ilvl w:val="1"/>
          <w:numId w:val="17"/>
        </w:numPr>
      </w:pPr>
      <w:r>
        <w:t>The Business Continuity Plan shall set out the arrangements that are to be invoked to ensure that the business processes and operations facilitated by the Services remain supported and to ensure continuity of the business operations supported by the Services including but not limited to and unless the Customer expressly states otherwise in writing:</w:t>
      </w:r>
    </w:p>
    <w:p w:rsidR="00F807DC" w:rsidRDefault="00F807DC" w:rsidP="00EE102B">
      <w:pPr>
        <w:pStyle w:val="ScheduleL3"/>
        <w:numPr>
          <w:ilvl w:val="2"/>
          <w:numId w:val="17"/>
        </w:numPr>
      </w:pPr>
      <w:r>
        <w:t>the alternative processes, (including business processes), options and responsibilities that may be adopted in the event of a failure in or disruption to the Services; and</w:t>
      </w:r>
    </w:p>
    <w:p w:rsidR="00F807DC" w:rsidRDefault="00F807DC" w:rsidP="00EE102B">
      <w:pPr>
        <w:pStyle w:val="ScheduleL3"/>
        <w:numPr>
          <w:ilvl w:val="2"/>
          <w:numId w:val="17"/>
        </w:numPr>
      </w:pPr>
      <w:proofErr w:type="gramStart"/>
      <w:r>
        <w:t>the</w:t>
      </w:r>
      <w:proofErr w:type="gramEnd"/>
      <w:r>
        <w:t xml:space="preserve"> steps to be taken by the Supplier upon resumption of the Services in order to address any prevailing effect of the failure or disruption including a root cause analysis of the failure or disruption.</w:t>
      </w:r>
    </w:p>
    <w:p w:rsidR="00F807DC" w:rsidRDefault="00F807DC" w:rsidP="00EE102B">
      <w:pPr>
        <w:pStyle w:val="ScheduleL2"/>
        <w:numPr>
          <w:ilvl w:val="1"/>
          <w:numId w:val="17"/>
        </w:numPr>
      </w:pPr>
      <w:r>
        <w:t>The Business Continuity Plan shall address the various possible levels of failures of or disruptions to the Services and the services to be provided and the steps to be taken to remedy the different levels of failure and disruption.  The Business Continuity Plan shall also clearly set out the conditions and/or circumstances under which the Disaster Recovery Plan is invoked.</w:t>
      </w:r>
    </w:p>
    <w:p w:rsidR="00F807DC" w:rsidRDefault="00F807DC" w:rsidP="00EE102B">
      <w:pPr>
        <w:pStyle w:val="ScheduleL1"/>
        <w:keepNext/>
        <w:numPr>
          <w:ilvl w:val="0"/>
          <w:numId w:val="17"/>
        </w:numPr>
        <w:rPr>
          <w:b/>
        </w:rPr>
      </w:pPr>
      <w:r>
        <w:rPr>
          <w:b/>
        </w:rPr>
        <w:t>PART C - DISASTER RECOVERY ELEMENT - PRINCIPLES AND CONTENTS</w:t>
      </w:r>
    </w:p>
    <w:p w:rsidR="00F807DC" w:rsidRDefault="00F807DC" w:rsidP="00EE102B">
      <w:pPr>
        <w:pStyle w:val="ScheduleL2"/>
        <w:numPr>
          <w:ilvl w:val="1"/>
          <w:numId w:val="17"/>
        </w:numPr>
      </w:pPr>
      <w: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p>
    <w:p w:rsidR="00F807DC" w:rsidRDefault="00F807DC" w:rsidP="00EE102B">
      <w:pPr>
        <w:pStyle w:val="ScheduleL2"/>
        <w:numPr>
          <w:ilvl w:val="1"/>
          <w:numId w:val="17"/>
        </w:numPr>
      </w:pPr>
      <w:r>
        <w:t>The Disaster Recovery Plan shall only be invoked upon the occurrence of a Disaster.</w:t>
      </w:r>
    </w:p>
    <w:p w:rsidR="00F807DC" w:rsidRDefault="00F807DC" w:rsidP="00EE102B">
      <w:pPr>
        <w:pStyle w:val="ScheduleL2"/>
        <w:keepNext/>
        <w:numPr>
          <w:ilvl w:val="1"/>
          <w:numId w:val="17"/>
        </w:numPr>
      </w:pPr>
      <w:r>
        <w:t>The Disaster Recovery Plan shall include the following:</w:t>
      </w:r>
    </w:p>
    <w:p w:rsidR="00F807DC" w:rsidRDefault="00F807DC" w:rsidP="00EE102B">
      <w:pPr>
        <w:pStyle w:val="ScheduleL3"/>
        <w:numPr>
          <w:ilvl w:val="2"/>
          <w:numId w:val="17"/>
        </w:numPr>
      </w:pPr>
      <w:r>
        <w:t>the technical design and build specification of the Disaster Recovery System;</w:t>
      </w:r>
    </w:p>
    <w:p w:rsidR="00F807DC" w:rsidRDefault="00F807DC" w:rsidP="00EE102B">
      <w:pPr>
        <w:pStyle w:val="ScheduleL3"/>
        <w:numPr>
          <w:ilvl w:val="2"/>
          <w:numId w:val="17"/>
        </w:numPr>
      </w:pPr>
      <w:r>
        <w:t>details of the procedures and processes to be put in place by the Supplier and any Sub-</w:t>
      </w:r>
      <w:r w:rsidR="001B18A6">
        <w:t>C</w:t>
      </w:r>
      <w:r>
        <w:t>ontractor in relation to the Disaster Recovery System and the provision of the Disaster Recovery Services and any testing of the same including but not limited to the following:</w:t>
      </w:r>
    </w:p>
    <w:p w:rsidR="00F807DC" w:rsidRDefault="00F807DC" w:rsidP="00EE102B">
      <w:pPr>
        <w:pStyle w:val="ScheduleL4"/>
        <w:numPr>
          <w:ilvl w:val="3"/>
          <w:numId w:val="17"/>
        </w:numPr>
      </w:pPr>
      <w:r>
        <w:t>data centre and disaster recovery site audits;</w:t>
      </w:r>
    </w:p>
    <w:p w:rsidR="00F807DC" w:rsidRDefault="00F807DC" w:rsidP="00EE102B">
      <w:pPr>
        <w:pStyle w:val="ScheduleL4"/>
        <w:numPr>
          <w:ilvl w:val="3"/>
          <w:numId w:val="17"/>
        </w:numPr>
      </w:pPr>
      <w:r>
        <w:t>backup methodology and details of the Supplier's approach to data back-up and data verification;</w:t>
      </w:r>
    </w:p>
    <w:p w:rsidR="00F807DC" w:rsidRDefault="00F807DC" w:rsidP="00EE102B">
      <w:pPr>
        <w:pStyle w:val="ScheduleL4"/>
        <w:numPr>
          <w:ilvl w:val="3"/>
          <w:numId w:val="17"/>
        </w:numPr>
      </w:pPr>
      <w:r>
        <w:lastRenderedPageBreak/>
        <w:t>identification of all potential disaster scenarios;</w:t>
      </w:r>
    </w:p>
    <w:p w:rsidR="00F807DC" w:rsidRDefault="00F807DC" w:rsidP="00EE102B">
      <w:pPr>
        <w:pStyle w:val="ScheduleL4"/>
        <w:numPr>
          <w:ilvl w:val="3"/>
          <w:numId w:val="17"/>
        </w:numPr>
      </w:pPr>
      <w:r>
        <w:t>risk analysis;</w:t>
      </w:r>
    </w:p>
    <w:p w:rsidR="00F807DC" w:rsidRDefault="00F807DC" w:rsidP="00EE102B">
      <w:pPr>
        <w:pStyle w:val="ScheduleL4"/>
        <w:numPr>
          <w:ilvl w:val="3"/>
          <w:numId w:val="17"/>
        </w:numPr>
      </w:pPr>
      <w:r>
        <w:t>documentation of processes and procedures;</w:t>
      </w:r>
    </w:p>
    <w:p w:rsidR="00F807DC" w:rsidRDefault="00F807DC" w:rsidP="00EE102B">
      <w:pPr>
        <w:pStyle w:val="ScheduleL4"/>
        <w:numPr>
          <w:ilvl w:val="3"/>
          <w:numId w:val="17"/>
        </w:numPr>
      </w:pPr>
      <w:r>
        <w:t>hardware configuration details;</w:t>
      </w:r>
    </w:p>
    <w:p w:rsidR="00F807DC" w:rsidRDefault="00F807DC" w:rsidP="00EE102B">
      <w:pPr>
        <w:pStyle w:val="ScheduleL4"/>
        <w:numPr>
          <w:ilvl w:val="3"/>
          <w:numId w:val="17"/>
        </w:numPr>
      </w:pPr>
      <w:r>
        <w:t>network planning including details of all relevant data networks and communication links;</w:t>
      </w:r>
    </w:p>
    <w:p w:rsidR="00F807DC" w:rsidRDefault="00F807DC" w:rsidP="00EE102B">
      <w:pPr>
        <w:pStyle w:val="ScheduleL4"/>
        <w:numPr>
          <w:ilvl w:val="3"/>
          <w:numId w:val="17"/>
        </w:numPr>
      </w:pPr>
      <w:r>
        <w:t>invocation rules;</w:t>
      </w:r>
    </w:p>
    <w:p w:rsidR="00F807DC" w:rsidRDefault="00F807DC" w:rsidP="00EE102B">
      <w:pPr>
        <w:pStyle w:val="ScheduleL4"/>
        <w:numPr>
          <w:ilvl w:val="3"/>
          <w:numId w:val="17"/>
        </w:numPr>
      </w:pPr>
      <w:r>
        <w:t>Service</w:t>
      </w:r>
      <w:r w:rsidR="00310C2D">
        <w:t>s</w:t>
      </w:r>
      <w:r>
        <w:t xml:space="preserve"> recovery procedures;</w:t>
      </w:r>
    </w:p>
    <w:p w:rsidR="00F807DC" w:rsidRDefault="00F807DC" w:rsidP="00EE102B">
      <w:pPr>
        <w:pStyle w:val="ScheduleL4"/>
        <w:numPr>
          <w:ilvl w:val="3"/>
          <w:numId w:val="17"/>
        </w:numPr>
      </w:pPr>
      <w:r>
        <w:t>steps to be taken upon Service</w:t>
      </w:r>
      <w:r w:rsidR="00310C2D">
        <w:t>s</w:t>
      </w:r>
      <w:r>
        <w:t xml:space="preserve"> resumption to address any prevailing effect of the Service</w:t>
      </w:r>
      <w:r w:rsidR="00310C2D">
        <w:t>s</w:t>
      </w:r>
      <w:r>
        <w:t xml:space="preserve"> failure or disruption;</w:t>
      </w:r>
    </w:p>
    <w:p w:rsidR="00F807DC" w:rsidRDefault="00F807DC" w:rsidP="00EE102B">
      <w:pPr>
        <w:pStyle w:val="ScheduleL3"/>
        <w:numPr>
          <w:ilvl w:val="2"/>
          <w:numId w:val="17"/>
        </w:numPr>
      </w:pPr>
      <w:r>
        <w:t>any applicable Service Levels with respect to the provision of Disaster Recovery Services and details of any agreed relaxation upon the Service Levels during any period of invocation of the Disaster Recovery Plan;</w:t>
      </w:r>
    </w:p>
    <w:p w:rsidR="00F807DC" w:rsidRDefault="00F807DC" w:rsidP="00EE102B">
      <w:pPr>
        <w:pStyle w:val="ScheduleL3"/>
        <w:numPr>
          <w:ilvl w:val="2"/>
          <w:numId w:val="17"/>
        </w:numPr>
      </w:pPr>
      <w:r>
        <w:t>details of how the Supplier shall ensure compliance with security standards ensuring that compliance is maintained for any period during which the Disaster Recovery Plan is invoked;</w:t>
      </w:r>
    </w:p>
    <w:p w:rsidR="00F807DC" w:rsidRDefault="00F807DC" w:rsidP="00EE102B">
      <w:pPr>
        <w:pStyle w:val="ScheduleL3"/>
        <w:numPr>
          <w:ilvl w:val="2"/>
          <w:numId w:val="17"/>
        </w:numPr>
      </w:pPr>
      <w:r>
        <w:t>access controls (to any disaster recovery sites used by the Supplier or any Sub-</w:t>
      </w:r>
      <w:r w:rsidR="001B18A6">
        <w:t>C</w:t>
      </w:r>
      <w:r>
        <w:t xml:space="preserve">ontractor in relation to its obligations pursuant to this </w:t>
      </w:r>
      <w:r w:rsidR="00E91523">
        <w:t>Schedule</w:t>
      </w:r>
      <w:r w:rsidR="00782603">
        <w:t xml:space="preserve"> 5</w:t>
      </w:r>
      <w:r>
        <w:t>); and</w:t>
      </w:r>
    </w:p>
    <w:p w:rsidR="00F807DC" w:rsidRDefault="00F807DC" w:rsidP="00EE102B">
      <w:pPr>
        <w:pStyle w:val="ScheduleL3"/>
        <w:numPr>
          <w:ilvl w:val="2"/>
          <w:numId w:val="17"/>
        </w:numPr>
      </w:pPr>
      <w:proofErr w:type="gramStart"/>
      <w:r>
        <w:t>testing</w:t>
      </w:r>
      <w:proofErr w:type="gramEnd"/>
      <w:r>
        <w:t xml:space="preserve"> and management arrangements.</w:t>
      </w:r>
    </w:p>
    <w:p w:rsidR="00F807DC" w:rsidRDefault="00F807DC" w:rsidP="00EE102B">
      <w:pPr>
        <w:pStyle w:val="ScheduleL1"/>
        <w:keepNext/>
        <w:numPr>
          <w:ilvl w:val="0"/>
          <w:numId w:val="17"/>
        </w:numPr>
        <w:rPr>
          <w:b/>
        </w:rPr>
      </w:pPr>
      <w:r>
        <w:rPr>
          <w:b/>
        </w:rPr>
        <w:t>PROVISION, REVIEW AND AMENDMENT OF THE BCDR PLAN</w:t>
      </w:r>
    </w:p>
    <w:p w:rsidR="00F807DC" w:rsidRDefault="00F807DC" w:rsidP="00EE102B">
      <w:pPr>
        <w:pStyle w:val="ScheduleL2"/>
        <w:numPr>
          <w:ilvl w:val="1"/>
          <w:numId w:val="17"/>
        </w:numPr>
      </w:pPr>
      <w:r>
        <w:t>The Supplier shall provide a draft of the BCDR Plan within twenty (20) Working Days following the Commencement Date.</w:t>
      </w:r>
    </w:p>
    <w:p w:rsidR="00F807DC" w:rsidRDefault="00F807DC" w:rsidP="00EE102B">
      <w:pPr>
        <w:pStyle w:val="ScheduleL2"/>
        <w:keepNext/>
        <w:numPr>
          <w:ilvl w:val="1"/>
          <w:numId w:val="17"/>
        </w:numPr>
      </w:pPr>
      <w:r>
        <w:t>The Supplier shall review part or all of the BCDR Plan (and the risk analysis on which it is based):</w:t>
      </w:r>
    </w:p>
    <w:p w:rsidR="00F807DC" w:rsidRDefault="00F807DC" w:rsidP="00EE102B">
      <w:pPr>
        <w:pStyle w:val="ScheduleL3"/>
        <w:numPr>
          <w:ilvl w:val="2"/>
          <w:numId w:val="17"/>
        </w:numPr>
      </w:pPr>
      <w:r>
        <w:t xml:space="preserve">on a regular basis and as a minimum once every six </w:t>
      </w:r>
      <w:r w:rsidR="00310C2D">
        <w:t>(6)</w:t>
      </w:r>
      <w:r>
        <w:t xml:space="preserve"> </w:t>
      </w:r>
      <w:r w:rsidR="00310C2D">
        <w:t>M</w:t>
      </w:r>
      <w:r>
        <w:t>onths;</w:t>
      </w:r>
    </w:p>
    <w:p w:rsidR="00F807DC" w:rsidRDefault="00F807DC" w:rsidP="00EE102B">
      <w:pPr>
        <w:pStyle w:val="ScheduleL3"/>
        <w:numPr>
          <w:ilvl w:val="2"/>
          <w:numId w:val="17"/>
        </w:numPr>
      </w:pPr>
      <w:r>
        <w:t xml:space="preserve">within three </w:t>
      </w:r>
      <w:r w:rsidR="00310C2D">
        <w:t>(3) M</w:t>
      </w:r>
      <w:r>
        <w:t xml:space="preserve">onths of the BCDR Plan (or any part) having been invoked pursuant to paragraph 8 of this </w:t>
      </w:r>
      <w:r w:rsidR="00E91523">
        <w:t>Schedule</w:t>
      </w:r>
      <w:r>
        <w:t>; and</w:t>
      </w:r>
    </w:p>
    <w:p w:rsidR="00F807DC" w:rsidRDefault="00F807DC" w:rsidP="00EE102B">
      <w:pPr>
        <w:pStyle w:val="ScheduleL3"/>
        <w:numPr>
          <w:ilvl w:val="2"/>
          <w:numId w:val="17"/>
        </w:numPr>
      </w:pPr>
      <w:proofErr w:type="gramStart"/>
      <w:r>
        <w:t>where</w:t>
      </w:r>
      <w:proofErr w:type="gramEnd"/>
      <w:r>
        <w:t xml:space="preserve"> the Customer requests any additional reviews (over and above those provided for in paragraphs 6.2.1 and 6.2.2 of this </w:t>
      </w:r>
      <w:r w:rsidR="00E91523">
        <w:t>Schedule</w:t>
      </w:r>
      <w:r>
        <w:t>) by notifying the Supplier to such effect in writing, whereupon the Supplier shall conduct such reviews in accordance with the Customer's written requirements.  The costs of both Parties for any such additional reviews will be met by the Customer.</w:t>
      </w:r>
    </w:p>
    <w:p w:rsidR="00F807DC" w:rsidRDefault="00F807DC" w:rsidP="00EE102B">
      <w:pPr>
        <w:pStyle w:val="ScheduleL2"/>
        <w:numPr>
          <w:ilvl w:val="1"/>
          <w:numId w:val="17"/>
        </w:numPr>
      </w:pPr>
      <w:r>
        <w:t xml:space="preserve">Each review pursuant to paragraph 6.1 of the BCDR Plan shall be a review of the procedures and methodologies set out in the BCDR Plan and shall assess their suitability having regard to any change to the Services or any underlying business processes and operations facilitated by or supported by the Services which have </w:t>
      </w:r>
      <w:r>
        <w:lastRenderedPageBreak/>
        <w:t>taken place since the later of the original approval of the BCDR Plan or the last review of the BCDR Plan and shall also have regard to the occurrence of any event since that date (or the likelihood of any such event taking place in the foreseeable future) which may increase the likelihood of the need to invoke the BCDR Plan.  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w:t>
      </w:r>
      <w:r>
        <w:rPr>
          <w:b/>
        </w:rPr>
        <w:t>"Review Report"</w:t>
      </w:r>
      <w:r>
        <w:t>) setting out:</w:t>
      </w:r>
    </w:p>
    <w:p w:rsidR="00F807DC" w:rsidRDefault="00F807DC" w:rsidP="00EE102B">
      <w:pPr>
        <w:pStyle w:val="ScheduleL3"/>
        <w:numPr>
          <w:ilvl w:val="2"/>
          <w:numId w:val="17"/>
        </w:numPr>
      </w:pPr>
      <w:r>
        <w:t>the findings of the review;</w:t>
      </w:r>
    </w:p>
    <w:p w:rsidR="00F807DC" w:rsidRDefault="00F807DC" w:rsidP="00EE102B">
      <w:pPr>
        <w:pStyle w:val="ScheduleL3"/>
        <w:numPr>
          <w:ilvl w:val="2"/>
          <w:numId w:val="17"/>
        </w:numPr>
      </w:pPr>
      <w:r>
        <w:t>any changes in the risk profile associated with the Services; and</w:t>
      </w:r>
    </w:p>
    <w:p w:rsidR="00F807DC" w:rsidRDefault="00F807DC" w:rsidP="00EE102B">
      <w:pPr>
        <w:pStyle w:val="ScheduleL3"/>
        <w:numPr>
          <w:ilvl w:val="2"/>
          <w:numId w:val="17"/>
        </w:numPr>
      </w:pPr>
      <w:r>
        <w:t>the Supplier's proposals (</w:t>
      </w:r>
      <w:r>
        <w:rPr>
          <w:b/>
        </w:rPr>
        <w:t>"Supplier's Proposals"</w:t>
      </w:r>
      <w: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services or systems provided by a third party.</w:t>
      </w:r>
    </w:p>
    <w:p w:rsidR="00F807DC" w:rsidRDefault="00F807DC" w:rsidP="00EE102B">
      <w:pPr>
        <w:pStyle w:val="ScheduleL2"/>
        <w:numPr>
          <w:ilvl w:val="1"/>
          <w:numId w:val="17"/>
        </w:numPr>
      </w:pPr>
      <w: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w:t>
      </w:r>
      <w:r w:rsidR="00310C2D">
        <w:t>S</w:t>
      </w:r>
      <w:r>
        <w:t>upplier's expense unless it can be reasonably shown that the changes are required because of a material change to the project’s risk profile.</w:t>
      </w:r>
    </w:p>
    <w:p w:rsidR="00F807DC" w:rsidRDefault="00F807DC" w:rsidP="00EE102B">
      <w:pPr>
        <w:pStyle w:val="ScheduleL1"/>
        <w:keepNext/>
        <w:numPr>
          <w:ilvl w:val="0"/>
          <w:numId w:val="17"/>
        </w:numPr>
        <w:rPr>
          <w:b/>
        </w:rPr>
      </w:pPr>
      <w:r>
        <w:rPr>
          <w:b/>
        </w:rPr>
        <w:t>TESTING OF THE BCDR PLAN</w:t>
      </w:r>
    </w:p>
    <w:p w:rsidR="00F807DC" w:rsidRDefault="00F807DC" w:rsidP="00EE102B">
      <w:pPr>
        <w:pStyle w:val="ScheduleL2"/>
        <w:numPr>
          <w:ilvl w:val="1"/>
          <w:numId w:val="17"/>
        </w:numPr>
      </w:pPr>
      <w:r>
        <w:t>The Supplier shall test the BCDR Plan on a regular basis (and in any event not less than once in every year during the Contract Period).  Subject to paragraph 7.2,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p>
    <w:p w:rsidR="00F807DC" w:rsidRDefault="00F807DC" w:rsidP="00EE102B">
      <w:pPr>
        <w:pStyle w:val="ScheduleL2"/>
        <w:numPr>
          <w:ilvl w:val="1"/>
          <w:numId w:val="17"/>
        </w:numPr>
      </w:pPr>
      <w: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p>
    <w:p w:rsidR="00F807DC" w:rsidRDefault="00F807DC" w:rsidP="00EE102B">
      <w:pPr>
        <w:pStyle w:val="ScheduleL2"/>
        <w:numPr>
          <w:ilvl w:val="1"/>
          <w:numId w:val="17"/>
        </w:numPr>
      </w:pPr>
      <w:r>
        <w:t>Following each test, the Supplier shall send to the Customer a written report summarising the results of the test and shall promptly implement any actions or remedial measures which the Customer considers to be necessary as a result of those tests.</w:t>
      </w:r>
    </w:p>
    <w:p w:rsidR="00F807DC" w:rsidRDefault="00F807DC" w:rsidP="00EE102B">
      <w:pPr>
        <w:pStyle w:val="ScheduleL2"/>
        <w:numPr>
          <w:ilvl w:val="1"/>
          <w:numId w:val="17"/>
        </w:numPr>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w:t>
      </w:r>
      <w:r w:rsidR="00163049">
        <w:t xml:space="preserve">Where required by the </w:t>
      </w:r>
      <w:r w:rsidR="00163049">
        <w:lastRenderedPageBreak/>
        <w:t>Customer, e</w:t>
      </w:r>
      <w:r>
        <w:t>ach test shall be carried out under the supervision of the Customer or its nominee.</w:t>
      </w:r>
    </w:p>
    <w:p w:rsidR="00F807DC" w:rsidRDefault="00F807DC" w:rsidP="00EE102B">
      <w:pPr>
        <w:pStyle w:val="ScheduleL2"/>
        <w:numPr>
          <w:ilvl w:val="1"/>
          <w:numId w:val="17"/>
        </w:numPr>
      </w:pPr>
      <w:r>
        <w:t>The Supplier shall ensure that any use by it or any Sub-</w:t>
      </w:r>
      <w:r w:rsidR="001B18A6">
        <w:t>C</w:t>
      </w:r>
      <w:r>
        <w:t>ontractor of "live" data in such testing is first approved with the Customer.  Copies of live test data used in any such testing shall be (if so required by the Customer) destroyed or returned to the Customer on completion of the test.</w:t>
      </w:r>
    </w:p>
    <w:p w:rsidR="00F807DC" w:rsidRDefault="00F807DC" w:rsidP="00EE102B">
      <w:pPr>
        <w:pStyle w:val="ScheduleL2"/>
        <w:keepNext/>
        <w:numPr>
          <w:ilvl w:val="1"/>
          <w:numId w:val="17"/>
        </w:numPr>
      </w:pPr>
      <w:r>
        <w:t xml:space="preserve">The Supplier shall, within </w:t>
      </w:r>
      <w:r w:rsidR="00163049">
        <w:t>twenty (</w:t>
      </w:r>
      <w:r>
        <w:t>20</w:t>
      </w:r>
      <w:r w:rsidR="00163049">
        <w:t>)</w:t>
      </w:r>
      <w:r>
        <w:t xml:space="preserve"> Working Days of the conclusion of each test, provide to the Customer a report setting out:</w:t>
      </w:r>
    </w:p>
    <w:p w:rsidR="00F807DC" w:rsidRDefault="00F807DC" w:rsidP="00EE102B">
      <w:pPr>
        <w:pStyle w:val="ScheduleL3"/>
        <w:numPr>
          <w:ilvl w:val="2"/>
          <w:numId w:val="17"/>
        </w:numPr>
      </w:pPr>
      <w:r>
        <w:t>the outcome of the test;</w:t>
      </w:r>
    </w:p>
    <w:p w:rsidR="00F807DC" w:rsidRDefault="00F807DC" w:rsidP="00EE102B">
      <w:pPr>
        <w:pStyle w:val="ScheduleL3"/>
        <w:numPr>
          <w:ilvl w:val="2"/>
          <w:numId w:val="17"/>
        </w:numPr>
      </w:pPr>
      <w:r>
        <w:t>any failures in the BCDR Plan (including the BCDR Plan's procedures) revealed by the test; and</w:t>
      </w:r>
    </w:p>
    <w:p w:rsidR="00F807DC" w:rsidRDefault="00F807DC" w:rsidP="00EE102B">
      <w:pPr>
        <w:pStyle w:val="ScheduleL3"/>
        <w:numPr>
          <w:ilvl w:val="2"/>
          <w:numId w:val="17"/>
        </w:numPr>
      </w:pPr>
      <w:proofErr w:type="gramStart"/>
      <w:r>
        <w:t>the</w:t>
      </w:r>
      <w:proofErr w:type="gramEnd"/>
      <w:r>
        <w:t xml:space="preserve"> Supplier's proposals for remedying any such failures.</w:t>
      </w:r>
    </w:p>
    <w:p w:rsidR="00F807DC" w:rsidRDefault="00F807DC" w:rsidP="00EE102B">
      <w:pPr>
        <w:pStyle w:val="ScheduleL2"/>
        <w:numPr>
          <w:ilvl w:val="1"/>
          <w:numId w:val="17"/>
        </w:numPr>
      </w:pPr>
      <w: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p w:rsidR="00F807DC" w:rsidRDefault="00F807DC" w:rsidP="00EE102B">
      <w:pPr>
        <w:pStyle w:val="ScheduleL2"/>
        <w:numPr>
          <w:ilvl w:val="1"/>
          <w:numId w:val="17"/>
        </w:numPr>
      </w:pPr>
      <w:r>
        <w:t xml:space="preserve">For the avoidance of doubt, the carrying out of a test of the BCDR Plan (including a test of the BCDR Plan’s procedures) shall not relieve the Supplier of any of its obligations under this </w:t>
      </w:r>
      <w:r w:rsidR="00E91523">
        <w:t>Schedule</w:t>
      </w:r>
      <w:r w:rsidR="00782603">
        <w:t xml:space="preserve"> 5</w:t>
      </w:r>
      <w:r>
        <w:t xml:space="preserve"> or otherwise.</w:t>
      </w:r>
    </w:p>
    <w:p w:rsidR="00F807DC" w:rsidRDefault="00F807DC" w:rsidP="00EE102B">
      <w:pPr>
        <w:pStyle w:val="ScheduleL2"/>
        <w:numPr>
          <w:ilvl w:val="1"/>
          <w:numId w:val="17"/>
        </w:numPr>
      </w:pPr>
      <w:r>
        <w:t>The Supplier shall also perform a test of the BCDR Plan as part of the commissioning of the Services.</w:t>
      </w:r>
    </w:p>
    <w:p w:rsidR="00F807DC" w:rsidRDefault="00F807DC" w:rsidP="00EE102B">
      <w:pPr>
        <w:pStyle w:val="ScheduleL1"/>
        <w:keepNext/>
        <w:numPr>
          <w:ilvl w:val="0"/>
          <w:numId w:val="17"/>
        </w:numPr>
        <w:rPr>
          <w:b/>
        </w:rPr>
      </w:pPr>
      <w:r>
        <w:rPr>
          <w:b/>
        </w:rPr>
        <w:t>INVOCATION OF THE BUSINESS CONTINUITY AND DISASTER RECOVERY PLAN</w:t>
      </w:r>
    </w:p>
    <w:p w:rsidR="00F807DC" w:rsidRPr="00163049" w:rsidRDefault="00F807DC" w:rsidP="00EE102B">
      <w:pPr>
        <w:pStyle w:val="ScheduleL2"/>
        <w:numPr>
          <w:ilvl w:val="1"/>
          <w:numId w:val="17"/>
        </w:numPr>
      </w:pPr>
      <w:r>
        <w:t>In the event of a complete loss of service or in the event of a Disaster, the Supplier shall immediately invoke the BCDR Plan (and shall inform the Customer promptly of such invocation).  In all other instances the Supplier shall only invoke or test the BCDR Plan with the prior consent of the Customer</w:t>
      </w:r>
      <w:r w:rsidR="00163049" w:rsidRPr="00163049">
        <w:t>.</w:t>
      </w:r>
    </w:p>
    <w:p w:rsidR="00163049" w:rsidRPr="001B59F5" w:rsidRDefault="00163049" w:rsidP="00EE102B">
      <w:pPr>
        <w:pStyle w:val="ScheduleL2"/>
        <w:numPr>
          <w:ilvl w:val="1"/>
          <w:numId w:val="17"/>
        </w:numPr>
      </w:pPr>
      <w:r>
        <w:t>Following a request from the Customer, the Supplier shall provide a written incident report and the BCDR Plan review following a plan invocation, but in any event within twenty (20) Working Days of full business recovery.</w:t>
      </w:r>
    </w:p>
    <w:p w:rsidR="00163049" w:rsidRPr="00163049" w:rsidRDefault="00163049" w:rsidP="00163049">
      <w:pPr>
        <w:pStyle w:val="ScheduleL2"/>
        <w:numPr>
          <w:ilvl w:val="0"/>
          <w:numId w:val="0"/>
        </w:numPr>
        <w:ind w:left="720"/>
      </w:pPr>
    </w:p>
    <w:p w:rsidR="00F807DC" w:rsidRDefault="00F807DC" w:rsidP="00782603">
      <w:pPr>
        <w:pStyle w:val="SchHead"/>
        <w:numPr>
          <w:ilvl w:val="0"/>
          <w:numId w:val="0"/>
        </w:numPr>
        <w:ind w:left="720"/>
        <w:rPr>
          <w:rFonts w:ascii="Arial" w:hAnsi="Arial" w:cs="Arial"/>
        </w:rPr>
      </w:pPr>
      <w:r>
        <w:br w:type="page"/>
      </w:r>
      <w:bookmarkStart w:id="227" w:name="_Ref313382807"/>
      <w:bookmarkStart w:id="228" w:name="_Toc444843208"/>
      <w:r w:rsidR="00782603" w:rsidRPr="00782603">
        <w:rPr>
          <w:rFonts w:ascii="Arial" w:hAnsi="Arial" w:cs="Arial"/>
        </w:rPr>
        <w:lastRenderedPageBreak/>
        <w:t xml:space="preserve">SCHEDULE 6: </w:t>
      </w:r>
      <w:r w:rsidRPr="00782603">
        <w:rPr>
          <w:rFonts w:ascii="Arial" w:hAnsi="Arial" w:cs="Arial"/>
        </w:rPr>
        <w:t>SERVICE</w:t>
      </w:r>
      <w:r>
        <w:rPr>
          <w:rFonts w:ascii="Arial" w:hAnsi="Arial" w:cs="Arial"/>
        </w:rPr>
        <w:t xml:space="preserve"> LEVELS</w:t>
      </w:r>
      <w:bookmarkEnd w:id="227"/>
      <w:bookmarkEnd w:id="228"/>
    </w:p>
    <w:p w:rsidR="00F807DC" w:rsidRDefault="00F807DC" w:rsidP="00EE102B">
      <w:pPr>
        <w:pStyle w:val="ScheduleL1"/>
        <w:keepNext/>
        <w:numPr>
          <w:ilvl w:val="0"/>
          <w:numId w:val="18"/>
        </w:numPr>
        <w:rPr>
          <w:b/>
        </w:rPr>
      </w:pPr>
      <w:r>
        <w:rPr>
          <w:b/>
        </w:rPr>
        <w:t>SCOPE</w:t>
      </w:r>
    </w:p>
    <w:p w:rsidR="00F807DC" w:rsidRDefault="00F807DC">
      <w:pPr>
        <w:pStyle w:val="MarginText"/>
        <w:ind w:left="720"/>
      </w:pPr>
      <w:r>
        <w:t xml:space="preserve">This </w:t>
      </w:r>
      <w:r w:rsidR="00E91523">
        <w:t>Schedule</w:t>
      </w:r>
      <w:r>
        <w:t xml:space="preserve"> </w:t>
      </w:r>
      <w:r w:rsidR="00214340">
        <w:t>6</w:t>
      </w:r>
      <w:r>
        <w:t xml:space="preserve"> sets out the Service Levels which the Supplier is required to achie</w:t>
      </w:r>
      <w:r w:rsidR="00BC3B20">
        <w:t>ve when delivering the Services.</w:t>
      </w:r>
      <w:r>
        <w:t xml:space="preserve"> </w:t>
      </w:r>
      <w:r w:rsidR="00BC3B20">
        <w:t xml:space="preserve"> </w:t>
      </w:r>
      <w:r>
        <w:t xml:space="preserve">This </w:t>
      </w:r>
      <w:r w:rsidR="00E91523">
        <w:t>Schedule</w:t>
      </w:r>
      <w:r>
        <w:t xml:space="preserve"> comprises:</w:t>
      </w:r>
    </w:p>
    <w:p w:rsidR="00F807DC" w:rsidRDefault="00F807DC" w:rsidP="00EE102B">
      <w:pPr>
        <w:pStyle w:val="ScheduleL2"/>
        <w:numPr>
          <w:ilvl w:val="1"/>
          <w:numId w:val="18"/>
        </w:numPr>
      </w:pPr>
      <w:r>
        <w:t>Part A: Service Levels;</w:t>
      </w:r>
    </w:p>
    <w:p w:rsidR="00F807DC" w:rsidRDefault="009C3B8C" w:rsidP="00EE102B">
      <w:pPr>
        <w:pStyle w:val="ScheduleL2"/>
        <w:numPr>
          <w:ilvl w:val="1"/>
          <w:numId w:val="18"/>
        </w:numPr>
      </w:pPr>
      <w:r>
        <w:fldChar w:fldCharType="begin"/>
      </w:r>
      <w:r w:rsidR="00F807DC">
        <w:instrText xml:space="preserve"> REF _Ref313383466 \n \h  \# "#"</w:instrText>
      </w:r>
      <w:r>
        <w:fldChar w:fldCharType="separate"/>
      </w:r>
      <w:r w:rsidR="00F6103F">
        <w:t xml:space="preserve">APPENDIX: </w:t>
      </w:r>
      <w:r>
        <w:fldChar w:fldCharType="end"/>
      </w:r>
      <w:r w:rsidR="00F807DC">
        <w:t>Part A - Se</w:t>
      </w:r>
      <w:r w:rsidR="00BC3B20">
        <w:t>rvice Levels</w:t>
      </w:r>
      <w:r w:rsidR="00F807DC">
        <w:t>; and</w:t>
      </w:r>
    </w:p>
    <w:p w:rsidR="00F807DC" w:rsidRDefault="009C3B8C" w:rsidP="00EE102B">
      <w:pPr>
        <w:pStyle w:val="ScheduleL2"/>
        <w:numPr>
          <w:ilvl w:val="1"/>
          <w:numId w:val="18"/>
        </w:numPr>
      </w:pPr>
      <w:r>
        <w:fldChar w:fldCharType="begin"/>
      </w:r>
      <w:r w:rsidR="00F807DC">
        <w:instrText xml:space="preserve"> REF _Ref313383485 \n \h  \# "#"</w:instrText>
      </w:r>
      <w:r>
        <w:fldChar w:fldCharType="separate"/>
      </w:r>
      <w:r w:rsidR="00F6103F">
        <w:t xml:space="preserve">APPENDIX: </w:t>
      </w:r>
      <w:r>
        <w:fldChar w:fldCharType="end"/>
      </w:r>
      <w:r w:rsidR="00F807DC">
        <w:t>Part B: Performance Monitoring.</w:t>
      </w:r>
    </w:p>
    <w:p w:rsidR="00F807DC" w:rsidRPr="00181DD4" w:rsidRDefault="00181DD4" w:rsidP="00181DD4">
      <w:pPr>
        <w:ind w:left="1440" w:firstLine="720"/>
        <w:jc w:val="center"/>
        <w:rPr>
          <w:b/>
        </w:rPr>
      </w:pPr>
      <w:bookmarkStart w:id="229" w:name="_Toc337210689"/>
      <w:r w:rsidRPr="00181DD4">
        <w:rPr>
          <w:b/>
        </w:rPr>
        <w:t xml:space="preserve">Part 1: </w:t>
      </w:r>
      <w:r w:rsidR="00F807DC" w:rsidRPr="00181DD4">
        <w:rPr>
          <w:b/>
        </w:rPr>
        <w:t>Service Levels</w:t>
      </w:r>
      <w:bookmarkEnd w:id="229"/>
    </w:p>
    <w:p w:rsidR="00163049" w:rsidRPr="00163049" w:rsidRDefault="00163049" w:rsidP="00EE102B">
      <w:pPr>
        <w:pStyle w:val="ScheduleL1"/>
        <w:keepNext/>
        <w:numPr>
          <w:ilvl w:val="0"/>
          <w:numId w:val="18"/>
        </w:numPr>
        <w:rPr>
          <w:b/>
        </w:rPr>
      </w:pPr>
      <w:r w:rsidRPr="00163049">
        <w:rPr>
          <w:b/>
        </w:rPr>
        <w:t>GENERAL PROVISIONS</w:t>
      </w:r>
    </w:p>
    <w:p w:rsidR="00163049" w:rsidRPr="00163049" w:rsidRDefault="00163049" w:rsidP="00EE102B">
      <w:pPr>
        <w:pStyle w:val="ScheduleL2"/>
        <w:numPr>
          <w:ilvl w:val="1"/>
          <w:numId w:val="18"/>
        </w:numPr>
        <w:spacing w:after="120"/>
        <w:rPr>
          <w:rFonts w:cs="Arial"/>
          <w:szCs w:val="22"/>
        </w:rPr>
      </w:pPr>
      <w:r w:rsidRPr="00163049">
        <w:rPr>
          <w:rFonts w:cs="Arial"/>
          <w:szCs w:val="22"/>
        </w:rPr>
        <w:t>The Supplier shall provide a proactive contract manager to ensure that all Service Levels and KPIs (Key Performance Indicators) are met to the highest standard throughout the Term of the Framework Agreement and Call-Off Agreement.</w:t>
      </w:r>
    </w:p>
    <w:p w:rsidR="00163049" w:rsidRPr="00163049" w:rsidRDefault="00163049" w:rsidP="00EE102B">
      <w:pPr>
        <w:pStyle w:val="ScheduleL2"/>
        <w:numPr>
          <w:ilvl w:val="1"/>
          <w:numId w:val="18"/>
        </w:numPr>
        <w:spacing w:after="120"/>
        <w:rPr>
          <w:rFonts w:cs="Arial"/>
          <w:szCs w:val="22"/>
        </w:rPr>
      </w:pPr>
      <w:r w:rsidRPr="00163049">
        <w:rPr>
          <w:rFonts w:cs="Arial"/>
          <w:szCs w:val="22"/>
        </w:rPr>
        <w:t xml:space="preserve">The Supplier shall provide support and advice through the provision of a </w:t>
      </w:r>
      <w:r w:rsidR="00D73A92">
        <w:rPr>
          <w:rFonts w:cs="Arial"/>
          <w:szCs w:val="22"/>
        </w:rPr>
        <w:t xml:space="preserve">nominated </w:t>
      </w:r>
      <w:r w:rsidRPr="00163049">
        <w:rPr>
          <w:rFonts w:cs="Arial"/>
          <w:szCs w:val="22"/>
        </w:rPr>
        <w:t xml:space="preserve"> contract manager, where required on matters relating to: </w:t>
      </w:r>
    </w:p>
    <w:p w:rsidR="00163049" w:rsidRPr="00163049" w:rsidRDefault="00163049" w:rsidP="00EE102B">
      <w:pPr>
        <w:pStyle w:val="ScheduleL3"/>
        <w:numPr>
          <w:ilvl w:val="2"/>
          <w:numId w:val="18"/>
        </w:numPr>
        <w:rPr>
          <w:rFonts w:cs="Arial"/>
          <w:szCs w:val="22"/>
        </w:rPr>
      </w:pPr>
      <w:r w:rsidRPr="00163049">
        <w:rPr>
          <w:rFonts w:cs="Arial"/>
          <w:szCs w:val="22"/>
        </w:rPr>
        <w:t xml:space="preserve">Service availability; </w:t>
      </w:r>
    </w:p>
    <w:p w:rsidR="00163049" w:rsidRPr="00163049" w:rsidRDefault="00163049" w:rsidP="00EE102B">
      <w:pPr>
        <w:pStyle w:val="ScheduleL3"/>
        <w:numPr>
          <w:ilvl w:val="2"/>
          <w:numId w:val="18"/>
        </w:numPr>
        <w:rPr>
          <w:rFonts w:cs="Arial"/>
          <w:szCs w:val="22"/>
        </w:rPr>
      </w:pPr>
      <w:r w:rsidRPr="00163049">
        <w:rPr>
          <w:rFonts w:cs="Arial"/>
          <w:szCs w:val="22"/>
        </w:rPr>
        <w:t xml:space="preserve">Accessibility;  </w:t>
      </w:r>
    </w:p>
    <w:p w:rsidR="00163049" w:rsidRPr="00163049" w:rsidRDefault="00163049" w:rsidP="00EE102B">
      <w:pPr>
        <w:pStyle w:val="ScheduleL3"/>
        <w:numPr>
          <w:ilvl w:val="2"/>
          <w:numId w:val="18"/>
        </w:numPr>
        <w:rPr>
          <w:rFonts w:cs="Arial"/>
          <w:szCs w:val="22"/>
        </w:rPr>
      </w:pPr>
      <w:r w:rsidRPr="00163049">
        <w:rPr>
          <w:rFonts w:cs="Arial"/>
          <w:szCs w:val="22"/>
        </w:rPr>
        <w:t xml:space="preserve">Turnaround times of all Services; </w:t>
      </w:r>
    </w:p>
    <w:p w:rsidR="00163049" w:rsidRPr="00163049" w:rsidRDefault="00163049" w:rsidP="00EE102B">
      <w:pPr>
        <w:pStyle w:val="ScheduleL3"/>
        <w:numPr>
          <w:ilvl w:val="2"/>
          <w:numId w:val="18"/>
        </w:numPr>
        <w:rPr>
          <w:rFonts w:cs="Arial"/>
          <w:szCs w:val="22"/>
        </w:rPr>
      </w:pPr>
      <w:r w:rsidRPr="00163049">
        <w:rPr>
          <w:rFonts w:cs="Arial"/>
          <w:szCs w:val="22"/>
        </w:rPr>
        <w:t>Essential Downtime;</w:t>
      </w:r>
    </w:p>
    <w:p w:rsidR="00163049" w:rsidRPr="00163049" w:rsidRDefault="00163049" w:rsidP="00EE102B">
      <w:pPr>
        <w:pStyle w:val="ScheduleL3"/>
        <w:numPr>
          <w:ilvl w:val="2"/>
          <w:numId w:val="18"/>
        </w:numPr>
        <w:rPr>
          <w:rFonts w:cs="Arial"/>
          <w:szCs w:val="22"/>
        </w:rPr>
      </w:pPr>
      <w:r w:rsidRPr="00163049">
        <w:rPr>
          <w:rFonts w:cs="Arial"/>
          <w:szCs w:val="22"/>
        </w:rPr>
        <w:t>Customer Support; and</w:t>
      </w:r>
    </w:p>
    <w:p w:rsidR="00163049" w:rsidRPr="00BC3B20" w:rsidRDefault="00163049" w:rsidP="00BC3B20">
      <w:pPr>
        <w:pStyle w:val="ScheduleL3"/>
        <w:numPr>
          <w:ilvl w:val="2"/>
          <w:numId w:val="18"/>
        </w:numPr>
        <w:rPr>
          <w:rFonts w:cs="Arial"/>
          <w:szCs w:val="22"/>
        </w:rPr>
      </w:pPr>
      <w:r w:rsidRPr="00163049">
        <w:rPr>
          <w:rFonts w:cs="Arial"/>
          <w:szCs w:val="22"/>
        </w:rPr>
        <w:t>Accurate and timely billing of customers.</w:t>
      </w:r>
    </w:p>
    <w:p w:rsidR="00F807DC" w:rsidRDefault="00F807DC" w:rsidP="00EE102B">
      <w:pPr>
        <w:pStyle w:val="ScheduleL1"/>
        <w:keepNext/>
        <w:numPr>
          <w:ilvl w:val="0"/>
          <w:numId w:val="18"/>
        </w:numPr>
        <w:rPr>
          <w:b/>
        </w:rPr>
      </w:pPr>
      <w:r>
        <w:rPr>
          <w:b/>
        </w:rPr>
        <w:t>SERVICE LEVELS</w:t>
      </w:r>
    </w:p>
    <w:p w:rsidR="00F807DC" w:rsidRDefault="00F807DC" w:rsidP="00EE102B">
      <w:pPr>
        <w:pStyle w:val="ScheduleL2"/>
        <w:numPr>
          <w:ilvl w:val="1"/>
          <w:numId w:val="18"/>
        </w:numPr>
      </w:pPr>
      <w:r>
        <w:t xml:space="preserve">The Appendix to this Part A of this </w:t>
      </w:r>
      <w:r w:rsidR="00E91523">
        <w:t>Schedule</w:t>
      </w:r>
      <w:r>
        <w:t xml:space="preserve"> sets out Service Levels the performance of which the Parties have agreed to measure.</w:t>
      </w:r>
    </w:p>
    <w:p w:rsidR="00F807DC" w:rsidRDefault="00F807DC" w:rsidP="00EE102B">
      <w:pPr>
        <w:pStyle w:val="ScheduleL2"/>
        <w:numPr>
          <w:ilvl w:val="1"/>
          <w:numId w:val="18"/>
        </w:numPr>
      </w:pPr>
      <w:r>
        <w:t xml:space="preserve">The Supplier shall monitor its performance of each of the Services referred to in Appendix A by reference to the Service Level(s) for that part of the Service and shall send the Customer a report detailing the level of service which was achieved in accordance with the provisions of part B of this </w:t>
      </w:r>
      <w:r w:rsidR="00E91523">
        <w:t>Schedule</w:t>
      </w:r>
      <w:r w:rsidR="00782603">
        <w:t xml:space="preserve"> 6</w:t>
      </w:r>
      <w:r>
        <w:t>.</w:t>
      </w:r>
    </w:p>
    <w:p w:rsidR="00BC3B20" w:rsidRPr="00BC3B20" w:rsidRDefault="00163049" w:rsidP="00BC3B20">
      <w:pPr>
        <w:pStyle w:val="ScheduleL2"/>
        <w:numPr>
          <w:ilvl w:val="1"/>
          <w:numId w:val="18"/>
        </w:numPr>
        <w:spacing w:after="120"/>
        <w:rPr>
          <w:rFonts w:cs="Arial"/>
          <w:szCs w:val="22"/>
        </w:rPr>
      </w:pPr>
      <w:r w:rsidRPr="00163049">
        <w:rPr>
          <w:rFonts w:cs="Arial"/>
          <w:szCs w:val="22"/>
        </w:rPr>
        <w:t>The Supplier shall, at all times, provide the Services in such a manner that the Service Level for each Service is achieved.</w:t>
      </w:r>
    </w:p>
    <w:p w:rsidR="00F807DC" w:rsidRDefault="00F807DC" w:rsidP="00BC3B20">
      <w:pPr>
        <w:pStyle w:val="ScheduleL3"/>
        <w:numPr>
          <w:ilvl w:val="0"/>
          <w:numId w:val="0"/>
        </w:numPr>
        <w:ind w:left="1800"/>
      </w:pPr>
      <w:r>
        <w:t>.</w:t>
      </w:r>
    </w:p>
    <w:p w:rsidR="00163049" w:rsidRPr="00654079" w:rsidRDefault="00F807DC" w:rsidP="00BA7BF2">
      <w:pPr>
        <w:pStyle w:val="AppHead"/>
        <w:jc w:val="both"/>
        <w:rPr>
          <w:rFonts w:ascii="Arial" w:hAnsi="Arial" w:cs="Arial"/>
        </w:rPr>
      </w:pPr>
      <w:r>
        <w:br w:type="page"/>
      </w:r>
      <w:bookmarkStart w:id="230" w:name="_Ref313383466"/>
      <w:bookmarkStart w:id="231" w:name="_Toc313384848"/>
      <w:r w:rsidRPr="00654079">
        <w:rPr>
          <w:rFonts w:ascii="Arial" w:hAnsi="Arial" w:cs="Arial"/>
        </w:rPr>
        <w:lastRenderedPageBreak/>
        <w:t>TO PART A</w:t>
      </w:r>
    </w:p>
    <w:p w:rsidR="00163049" w:rsidRPr="00654079" w:rsidRDefault="00163049" w:rsidP="00163049">
      <w:pPr>
        <w:pStyle w:val="AppHead"/>
        <w:numPr>
          <w:ilvl w:val="0"/>
          <w:numId w:val="0"/>
        </w:numPr>
        <w:rPr>
          <w:rFonts w:ascii="Arial" w:hAnsi="Arial" w:cs="Arial"/>
          <w:i/>
        </w:rPr>
      </w:pPr>
      <w:r w:rsidRPr="00654079">
        <w:rPr>
          <w:rFonts w:ascii="Arial" w:hAnsi="Arial" w:cs="Arial"/>
        </w:rPr>
        <w:t>Service Levels</w:t>
      </w:r>
    </w:p>
    <w:p w:rsidR="0060588E" w:rsidRPr="001C75B3" w:rsidRDefault="0060588E" w:rsidP="0060588E">
      <w:pPr>
        <w:pStyle w:val="ONEH3"/>
        <w:numPr>
          <w:ilvl w:val="0"/>
          <w:numId w:val="0"/>
        </w:numPr>
        <w:spacing w:line="360" w:lineRule="auto"/>
        <w:rPr>
          <w:b/>
        </w:rPr>
      </w:pPr>
      <w:r w:rsidRPr="001C75B3">
        <w:rPr>
          <w:b/>
        </w:rPr>
        <w:t>General;</w:t>
      </w:r>
    </w:p>
    <w:p w:rsidR="0060588E" w:rsidRDefault="0060588E" w:rsidP="00F63991">
      <w:pPr>
        <w:pStyle w:val="ONEH3"/>
        <w:numPr>
          <w:ilvl w:val="0"/>
          <w:numId w:val="0"/>
        </w:numPr>
        <w:spacing w:line="360" w:lineRule="auto"/>
      </w:pPr>
    </w:p>
    <w:p w:rsidR="00DF3030" w:rsidRDefault="00DF3030" w:rsidP="00F63991">
      <w:pPr>
        <w:pStyle w:val="ONEH3"/>
        <w:numPr>
          <w:ilvl w:val="0"/>
          <w:numId w:val="0"/>
        </w:numPr>
        <w:spacing w:line="360" w:lineRule="auto"/>
      </w:pPr>
      <w:r>
        <w:rPr>
          <w:color w:val="365F91" w:themeColor="accent1" w:themeShade="BF"/>
        </w:rPr>
        <w:t>Information redacted under Section 43 of the FOIA</w:t>
      </w:r>
    </w:p>
    <w:p w:rsidR="00DF3030" w:rsidRPr="00DF3030" w:rsidRDefault="00DF3030" w:rsidP="00F63991">
      <w:pPr>
        <w:pStyle w:val="ONEH3"/>
        <w:numPr>
          <w:ilvl w:val="0"/>
          <w:numId w:val="0"/>
        </w:numPr>
        <w:spacing w:line="360" w:lineRule="auto"/>
        <w:rPr>
          <w:color w:val="FF0000"/>
        </w:rPr>
      </w:pPr>
    </w:p>
    <w:p w:rsidR="0060588E" w:rsidRPr="00245A4E" w:rsidRDefault="0060588E" w:rsidP="0060588E">
      <w:pPr>
        <w:pStyle w:val="ONEH3"/>
        <w:numPr>
          <w:ilvl w:val="0"/>
          <w:numId w:val="0"/>
        </w:numPr>
        <w:spacing w:line="360" w:lineRule="auto"/>
        <w:ind w:left="2160" w:hanging="363"/>
      </w:pPr>
    </w:p>
    <w:p w:rsidR="00163049" w:rsidRDefault="00163049" w:rsidP="00163049">
      <w:pPr>
        <w:pStyle w:val="AppHead"/>
        <w:numPr>
          <w:ilvl w:val="0"/>
          <w:numId w:val="0"/>
        </w:numPr>
        <w:jc w:val="both"/>
      </w:pPr>
    </w:p>
    <w:bookmarkEnd w:id="230"/>
    <w:bookmarkEnd w:id="231"/>
    <w:p w:rsidR="00F807DC" w:rsidRDefault="00F807DC">
      <w:pPr>
        <w:pStyle w:val="MarginText"/>
      </w:pPr>
    </w:p>
    <w:p w:rsidR="00F807DC" w:rsidRPr="00654079" w:rsidRDefault="00F807DC" w:rsidP="00BA7BF2">
      <w:pPr>
        <w:pStyle w:val="AppHead"/>
        <w:tabs>
          <w:tab w:val="clear" w:pos="3261"/>
          <w:tab w:val="num" w:pos="2410"/>
        </w:tabs>
        <w:jc w:val="both"/>
        <w:rPr>
          <w:rFonts w:ascii="Arial" w:hAnsi="Arial" w:cs="Arial"/>
        </w:rPr>
      </w:pPr>
      <w:r>
        <w:br w:type="page"/>
      </w:r>
      <w:bookmarkStart w:id="232" w:name="_Ref313383485"/>
      <w:bookmarkStart w:id="233" w:name="_Toc313384849"/>
      <w:r w:rsidRPr="00654079">
        <w:rPr>
          <w:rFonts w:ascii="Arial" w:hAnsi="Arial" w:cs="Arial"/>
        </w:rPr>
        <w:lastRenderedPageBreak/>
        <w:t>part b - performance monitoring</w:t>
      </w:r>
      <w:bookmarkEnd w:id="232"/>
      <w:bookmarkEnd w:id="233"/>
    </w:p>
    <w:p w:rsidR="00F807DC" w:rsidRDefault="00F807DC" w:rsidP="00EE102B">
      <w:pPr>
        <w:pStyle w:val="ScheduleL1"/>
        <w:keepNext/>
        <w:numPr>
          <w:ilvl w:val="0"/>
          <w:numId w:val="19"/>
        </w:numPr>
        <w:rPr>
          <w:b/>
        </w:rPr>
      </w:pPr>
      <w:r>
        <w:rPr>
          <w:b/>
        </w:rPr>
        <w:t>PRINCIPAL POINTS</w:t>
      </w:r>
    </w:p>
    <w:p w:rsidR="00F807DC" w:rsidRDefault="00F807DC" w:rsidP="00EE102B">
      <w:pPr>
        <w:pStyle w:val="ScheduleL2"/>
        <w:keepNext/>
        <w:numPr>
          <w:ilvl w:val="1"/>
          <w:numId w:val="19"/>
        </w:numPr>
      </w:pPr>
      <w:r>
        <w:t>This Part B provides the methodology for monitoring the Services:</w:t>
      </w:r>
    </w:p>
    <w:p w:rsidR="00F807DC" w:rsidRDefault="00F807DC" w:rsidP="00EE102B">
      <w:pPr>
        <w:pStyle w:val="ScheduleL3"/>
        <w:numPr>
          <w:ilvl w:val="2"/>
          <w:numId w:val="19"/>
        </w:numPr>
      </w:pPr>
      <w:r>
        <w:t>to ensure that the Supplier is complying with the Service Levels; and</w:t>
      </w:r>
    </w:p>
    <w:p w:rsidR="00F807DC" w:rsidRDefault="00F807DC" w:rsidP="00EE102B">
      <w:pPr>
        <w:pStyle w:val="ScheduleL3"/>
        <w:numPr>
          <w:ilvl w:val="2"/>
          <w:numId w:val="19"/>
        </w:numPr>
      </w:pPr>
      <w:proofErr w:type="gramStart"/>
      <w:r>
        <w:t>for</w:t>
      </w:r>
      <w:proofErr w:type="gramEnd"/>
      <w:r>
        <w:t xml:space="preserve"> identifying any failures to achieve Service Levels in the performance of the Supplier and/or delivery of the Services ("Performance Monitoring System").</w:t>
      </w:r>
    </w:p>
    <w:p w:rsidR="00F807DC" w:rsidRDefault="00F807DC" w:rsidP="00EE102B">
      <w:pPr>
        <w:pStyle w:val="ScheduleL2"/>
        <w:numPr>
          <w:ilvl w:val="1"/>
          <w:numId w:val="19"/>
        </w:numPr>
      </w:pPr>
      <w:r>
        <w:t>Within twenty (20) Working Days of the Commencement Date the Supplier shall provide the Customer with details of how the process in respect of the monitoring and reporting of Service Levels will operate between the Parties and the Parties will endeavour to agree such process as soon as reasonably possible.</w:t>
      </w:r>
    </w:p>
    <w:p w:rsidR="00F807DC" w:rsidRDefault="00F807DC" w:rsidP="00EE102B">
      <w:pPr>
        <w:pStyle w:val="ScheduleL1"/>
        <w:keepNext/>
        <w:numPr>
          <w:ilvl w:val="0"/>
          <w:numId w:val="19"/>
        </w:numPr>
        <w:rPr>
          <w:b/>
        </w:rPr>
      </w:pPr>
      <w:r>
        <w:rPr>
          <w:b/>
        </w:rPr>
        <w:t>PERFORMANCE MONITORING AND PERFORMANCE REVIEW</w:t>
      </w:r>
    </w:p>
    <w:p w:rsidR="00F807DC" w:rsidRDefault="00F807DC" w:rsidP="00EE102B">
      <w:pPr>
        <w:pStyle w:val="ScheduleL2"/>
        <w:numPr>
          <w:ilvl w:val="1"/>
          <w:numId w:val="19"/>
        </w:numPr>
      </w:pPr>
      <w:r>
        <w:t>The Supplier shall provide the Customer with reports in accordance with the process and timescales agreed pursuant to paragraph 1.2 above which shall contain, as a minimum, the following information in respect of the relevant period just ended:</w:t>
      </w:r>
    </w:p>
    <w:p w:rsidR="00F807DC" w:rsidRDefault="00F807DC" w:rsidP="00EE102B">
      <w:pPr>
        <w:pStyle w:val="ScheduleL3"/>
        <w:numPr>
          <w:ilvl w:val="2"/>
          <w:numId w:val="19"/>
        </w:numPr>
      </w:pPr>
      <w:r>
        <w:t>for each Service Level, the actual performance achieved over the Service Level for the relevant period;</w:t>
      </w:r>
    </w:p>
    <w:p w:rsidR="00F807DC" w:rsidRDefault="00F807DC" w:rsidP="00ED00DB">
      <w:pPr>
        <w:pStyle w:val="ScheduleL3"/>
        <w:numPr>
          <w:ilvl w:val="2"/>
          <w:numId w:val="19"/>
        </w:numPr>
      </w:pPr>
      <w:r>
        <w:t>a summary of all failures to achieve Service Levels that occurred during that period;;</w:t>
      </w:r>
    </w:p>
    <w:p w:rsidR="00F807DC" w:rsidRDefault="00F807DC" w:rsidP="00EE102B">
      <w:pPr>
        <w:pStyle w:val="ScheduleL3"/>
        <w:numPr>
          <w:ilvl w:val="2"/>
          <w:numId w:val="19"/>
        </w:numPr>
      </w:pPr>
      <w:r>
        <w:t>for any repeat failures, actions taken to resolve the underlying cause and prevent recurrence;</w:t>
      </w:r>
    </w:p>
    <w:p w:rsidR="00F807DC" w:rsidRDefault="00F807DC" w:rsidP="00EE102B">
      <w:pPr>
        <w:pStyle w:val="ScheduleL3"/>
        <w:numPr>
          <w:ilvl w:val="2"/>
          <w:numId w:val="19"/>
        </w:numPr>
      </w:pPr>
      <w:proofErr w:type="gramStart"/>
      <w:r>
        <w:t>such</w:t>
      </w:r>
      <w:proofErr w:type="gramEnd"/>
      <w:r>
        <w:t xml:space="preserve"> other details as the Customer may reasonably require from time to time.</w:t>
      </w:r>
    </w:p>
    <w:p w:rsidR="00F807DC" w:rsidRDefault="00F807DC" w:rsidP="00EE102B">
      <w:pPr>
        <w:pStyle w:val="ScheduleL2"/>
        <w:numPr>
          <w:ilvl w:val="1"/>
          <w:numId w:val="19"/>
        </w:numPr>
      </w:pPr>
      <w:r>
        <w:t xml:space="preserve">The Parties shall attend meetings to discuss Service Level reports ("Performance Review Meetings") on a </w:t>
      </w:r>
      <w:r w:rsidR="00F722E2">
        <w:t xml:space="preserve">quarterly </w:t>
      </w:r>
      <w:r>
        <w:t>basis (unless otherwise agreed).  The Performance Review Meetings will be the forum for the review by the Supplier and the Customer of the Performance Monitoring Reports.  The Performance Review Meetings shall (unless otherwise agreed):</w:t>
      </w:r>
    </w:p>
    <w:p w:rsidR="00F807DC" w:rsidRDefault="00F807DC" w:rsidP="00EE102B">
      <w:pPr>
        <w:pStyle w:val="ScheduleL3"/>
        <w:numPr>
          <w:ilvl w:val="2"/>
          <w:numId w:val="19"/>
        </w:numPr>
      </w:pPr>
      <w:r>
        <w:t>take place within one (</w:t>
      </w:r>
      <w:r w:rsidR="00F722E2">
        <w:t>2</w:t>
      </w:r>
      <w:r>
        <w:t>) week of the reports being issued by the Supplier;</w:t>
      </w:r>
    </w:p>
    <w:p w:rsidR="00F807DC" w:rsidRDefault="00F807DC" w:rsidP="00EE102B">
      <w:pPr>
        <w:pStyle w:val="ScheduleL3"/>
        <w:numPr>
          <w:ilvl w:val="2"/>
          <w:numId w:val="19"/>
        </w:numPr>
      </w:pPr>
      <w:r>
        <w:t>take place at such location and time (within normal business hours) as the Customer shall reasonably require unless otherwise agreed in advance;</w:t>
      </w:r>
    </w:p>
    <w:p w:rsidR="00F807DC" w:rsidRDefault="00F807DC" w:rsidP="00EE102B">
      <w:pPr>
        <w:pStyle w:val="ScheduleL3"/>
        <w:numPr>
          <w:ilvl w:val="2"/>
          <w:numId w:val="19"/>
        </w:numPr>
      </w:pPr>
      <w:r>
        <w:t>be attended by the Supplier's Representative and the Customer's Representative; and</w:t>
      </w:r>
    </w:p>
    <w:p w:rsidR="00F807DC" w:rsidRDefault="00F807DC" w:rsidP="00EE102B">
      <w:pPr>
        <w:pStyle w:val="ScheduleL3"/>
        <w:numPr>
          <w:ilvl w:val="2"/>
          <w:numId w:val="19"/>
        </w:numPr>
      </w:pPr>
      <w:proofErr w:type="gramStart"/>
      <w:r>
        <w:t>be</w:t>
      </w:r>
      <w:proofErr w:type="gramEnd"/>
      <w:r>
        <w:t xml:space="preserve"> fully </w:t>
      </w:r>
      <w:proofErr w:type="spellStart"/>
      <w:r>
        <w:t>minuted</w:t>
      </w:r>
      <w:proofErr w:type="spellEnd"/>
      <w:r>
        <w:t xml:space="preserve"> by the Supplier.  The prepared minutes will be circulated by the Supplier to all attendees at the relevant meeting and also to the Customer's representative and any other recipients agreed at the relevant meeting.  The minutes of the preceding </w:t>
      </w:r>
      <w:r w:rsidR="00F722E2">
        <w:t xml:space="preserve">quarters </w:t>
      </w:r>
      <w:r>
        <w:t>Performance Review Meeting will be agreed and signed by both the Supplier's representative and the Customer's Representative at each meeting.</w:t>
      </w:r>
    </w:p>
    <w:p w:rsidR="00F807DC" w:rsidRDefault="00F807DC" w:rsidP="00EE102B">
      <w:pPr>
        <w:pStyle w:val="ScheduleL2"/>
        <w:numPr>
          <w:ilvl w:val="1"/>
          <w:numId w:val="19"/>
        </w:numPr>
      </w:pPr>
      <w:r>
        <w:lastRenderedPageBreak/>
        <w:t>The Customer shall be entitled to raise any additional questions and/or request any further information regarding any failure to achieve Service Levels.</w:t>
      </w:r>
    </w:p>
    <w:p w:rsidR="00F807DC" w:rsidRDefault="00F807DC" w:rsidP="00EE102B">
      <w:pPr>
        <w:pStyle w:val="ScheduleL2"/>
        <w:numPr>
          <w:ilvl w:val="1"/>
          <w:numId w:val="19"/>
        </w:numPr>
      </w:pPr>
      <w:r>
        <w:t xml:space="preserve">The Supplier shall provide to the Customer such supporting documentation as the Customer may reasonably require in order </w:t>
      </w:r>
      <w:proofErr w:type="gramStart"/>
      <w:r>
        <w:t>to verify</w:t>
      </w:r>
      <w:proofErr w:type="gramEnd"/>
      <w:r>
        <w:t xml:space="preserve"> the level of the performance by the Supplier</w:t>
      </w:r>
      <w:r w:rsidR="00ED00DB">
        <w:t>.</w:t>
      </w:r>
      <w:r>
        <w:t xml:space="preserve"> </w:t>
      </w:r>
    </w:p>
    <w:p w:rsidR="00F807DC" w:rsidRDefault="00F807DC" w:rsidP="00EE102B">
      <w:pPr>
        <w:pStyle w:val="ScheduleL1"/>
        <w:keepNext/>
        <w:numPr>
          <w:ilvl w:val="0"/>
          <w:numId w:val="19"/>
        </w:numPr>
        <w:rPr>
          <w:b/>
        </w:rPr>
      </w:pPr>
      <w:r>
        <w:rPr>
          <w:b/>
        </w:rPr>
        <w:t>SATISFACTION SURVEYS</w:t>
      </w:r>
    </w:p>
    <w:p w:rsidR="00F807DC" w:rsidRDefault="00F807DC" w:rsidP="00EE102B">
      <w:pPr>
        <w:pStyle w:val="ScheduleL2"/>
        <w:numPr>
          <w:ilvl w:val="1"/>
          <w:numId w:val="19"/>
        </w:numPr>
      </w:pPr>
      <w:r>
        <w:t>In order to assess the level of performance of the Supplier, the Customer may undertake satisfaction surveys in respect of the Supplier's provision of the Services.</w:t>
      </w:r>
    </w:p>
    <w:p w:rsidR="00F807DC" w:rsidRDefault="00F807DC" w:rsidP="00EE102B">
      <w:pPr>
        <w:pStyle w:val="ScheduleL2"/>
        <w:numPr>
          <w:ilvl w:val="1"/>
          <w:numId w:val="19"/>
        </w:numPr>
      </w:pPr>
      <w:r>
        <w:t>The Customer shall be entitled to notify the Supplier of any aspects of their performance of the Services which the responses to the Satisfaction Surveys reasonably suggest are not in accordance with the Contract.</w:t>
      </w:r>
    </w:p>
    <w:p w:rsidR="00F807DC" w:rsidRDefault="00F807DC" w:rsidP="00EE102B">
      <w:pPr>
        <w:pStyle w:val="ScheduleL2"/>
        <w:numPr>
          <w:ilvl w:val="1"/>
          <w:numId w:val="19"/>
        </w:numPr>
      </w:pPr>
      <w:r>
        <w:t xml:space="preserve">All other suggestions for improvements to the Services shall be dealt with as part of the continuous improvement programme pursuant to Clause </w:t>
      </w:r>
      <w:r w:rsidR="00782603">
        <w:t>9</w:t>
      </w:r>
      <w:r>
        <w:t>.</w:t>
      </w:r>
    </w:p>
    <w:p w:rsidR="00A3567C" w:rsidRDefault="00F807DC" w:rsidP="00782603">
      <w:pPr>
        <w:pStyle w:val="SchHead"/>
        <w:numPr>
          <w:ilvl w:val="0"/>
          <w:numId w:val="0"/>
        </w:numPr>
        <w:ind w:left="720"/>
        <w:rPr>
          <w:rFonts w:ascii="Arial" w:hAnsi="Arial" w:cs="Arial"/>
        </w:rPr>
      </w:pPr>
      <w:bookmarkStart w:id="234" w:name="bmCompoundReference"/>
      <w:r>
        <w:br w:type="page"/>
      </w:r>
      <w:bookmarkStart w:id="235" w:name="_Ref313382850"/>
      <w:bookmarkStart w:id="236" w:name="_Toc444843209"/>
      <w:r w:rsidR="00782603" w:rsidRPr="00782603">
        <w:rPr>
          <w:rFonts w:ascii="Arial" w:hAnsi="Arial" w:cs="Arial"/>
        </w:rPr>
        <w:lastRenderedPageBreak/>
        <w:t xml:space="preserve">SCHEDULE </w:t>
      </w:r>
      <w:r w:rsidR="00782603">
        <w:rPr>
          <w:rFonts w:ascii="Arial" w:hAnsi="Arial" w:cs="Arial"/>
        </w:rPr>
        <w:t>7</w:t>
      </w:r>
      <w:r w:rsidR="00782603" w:rsidRPr="00782603">
        <w:rPr>
          <w:rFonts w:ascii="Arial" w:hAnsi="Arial" w:cs="Arial"/>
        </w:rPr>
        <w:t>:</w:t>
      </w:r>
      <w:r w:rsidR="00782603">
        <w:t xml:space="preserve"> </w:t>
      </w:r>
      <w:r>
        <w:rPr>
          <w:rFonts w:ascii="Arial" w:hAnsi="Arial" w:cs="Arial"/>
        </w:rPr>
        <w:t>SOFTWARE TERMS</w:t>
      </w:r>
      <w:bookmarkEnd w:id="235"/>
      <w:bookmarkEnd w:id="236"/>
    </w:p>
    <w:p w:rsidR="00F807DC" w:rsidRDefault="00A3567C" w:rsidP="00782603">
      <w:pPr>
        <w:pStyle w:val="SchHead"/>
        <w:numPr>
          <w:ilvl w:val="0"/>
          <w:numId w:val="0"/>
        </w:numPr>
        <w:ind w:left="720"/>
        <w:rPr>
          <w:rFonts w:ascii="Arial" w:hAnsi="Arial" w:cs="Arial"/>
        </w:rPr>
      </w:pPr>
      <w:r>
        <w:rPr>
          <w:rFonts w:ascii="Arial" w:hAnsi="Arial" w:cs="Arial"/>
        </w:rPr>
        <w:t>NOT USED</w:t>
      </w:r>
    </w:p>
    <w:p w:rsidR="00A3567C" w:rsidRDefault="00A3567C" w:rsidP="00782603">
      <w:pPr>
        <w:pStyle w:val="SchHead"/>
        <w:numPr>
          <w:ilvl w:val="0"/>
          <w:numId w:val="0"/>
        </w:numPr>
        <w:ind w:left="720"/>
        <w:rPr>
          <w:rFonts w:ascii="Arial" w:hAnsi="Arial" w:cs="Arial"/>
        </w:rPr>
      </w:pPr>
      <w:bookmarkStart w:id="237" w:name="_Ref313382840"/>
      <w:bookmarkStart w:id="238" w:name="_Toc444843210"/>
    </w:p>
    <w:p w:rsidR="00A3567C" w:rsidRDefault="00A3567C">
      <w:pPr>
        <w:overflowPunct/>
        <w:autoSpaceDE/>
        <w:autoSpaceDN/>
        <w:adjustRightInd/>
        <w:spacing w:after="0" w:line="240" w:lineRule="auto"/>
        <w:jc w:val="left"/>
        <w:textAlignment w:val="auto"/>
        <w:rPr>
          <w:rFonts w:eastAsia="STZhongsong" w:cs="Arial"/>
          <w:b/>
          <w:caps/>
          <w:lang w:eastAsia="zh-CN"/>
        </w:rPr>
      </w:pPr>
      <w:r>
        <w:rPr>
          <w:rFonts w:cs="Arial"/>
        </w:rPr>
        <w:br w:type="page"/>
      </w:r>
    </w:p>
    <w:p w:rsidR="00F807DC" w:rsidRDefault="00782603" w:rsidP="00782603">
      <w:pPr>
        <w:pStyle w:val="SchHead"/>
        <w:numPr>
          <w:ilvl w:val="0"/>
          <w:numId w:val="0"/>
        </w:numPr>
        <w:ind w:left="720"/>
        <w:rPr>
          <w:rFonts w:ascii="Arial" w:hAnsi="Arial" w:cs="Arial"/>
        </w:rPr>
      </w:pPr>
      <w:r w:rsidRPr="00782603">
        <w:rPr>
          <w:rFonts w:ascii="Arial" w:hAnsi="Arial" w:cs="Arial"/>
        </w:rPr>
        <w:lastRenderedPageBreak/>
        <w:t xml:space="preserve">SCHEDULE 8: </w:t>
      </w:r>
      <w:r w:rsidR="00F807DC" w:rsidRPr="00782603">
        <w:rPr>
          <w:rFonts w:ascii="Arial" w:hAnsi="Arial" w:cs="Arial"/>
        </w:rPr>
        <w:t>EXIT</w:t>
      </w:r>
      <w:r w:rsidR="00F807DC">
        <w:rPr>
          <w:rFonts w:ascii="Arial" w:hAnsi="Arial" w:cs="Arial"/>
        </w:rPr>
        <w:t xml:space="preserve"> PLANNING AND SERVICE TRANSFER ARRANGEMENT</w:t>
      </w:r>
      <w:bookmarkEnd w:id="237"/>
      <w:bookmarkEnd w:id="238"/>
    </w:p>
    <w:p w:rsidR="00F807DC" w:rsidRDefault="00F807DC" w:rsidP="00EE102B">
      <w:pPr>
        <w:pStyle w:val="ScheduleL1"/>
        <w:keepNext/>
        <w:numPr>
          <w:ilvl w:val="0"/>
          <w:numId w:val="21"/>
        </w:numPr>
        <w:rPr>
          <w:b/>
        </w:rPr>
      </w:pPr>
      <w:r>
        <w:rPr>
          <w:b/>
        </w:rPr>
        <w:t>INTRODUCTION</w:t>
      </w:r>
    </w:p>
    <w:p w:rsidR="00F807DC" w:rsidRDefault="00F807DC" w:rsidP="00EE102B">
      <w:pPr>
        <w:pStyle w:val="ScheduleL2"/>
        <w:numPr>
          <w:ilvl w:val="1"/>
          <w:numId w:val="20"/>
        </w:numPr>
      </w:pPr>
      <w:r>
        <w:t>This Schedule describes provisions that should be included in the Exit Plan, the duties and responsibilities of the Supplier to the Customer leading up to and covering the expiry or termination (howsoever arising) (including partial termination) of this Contract and the transfer of service provision to a Replacement Supplier.</w:t>
      </w:r>
    </w:p>
    <w:p w:rsidR="00F807DC" w:rsidRDefault="00F807DC" w:rsidP="00EE102B">
      <w:pPr>
        <w:pStyle w:val="ScheduleL2"/>
        <w:numPr>
          <w:ilvl w:val="1"/>
          <w:numId w:val="20"/>
        </w:numPr>
      </w:pPr>
      <w:r>
        <w:t>The objectives of the Exit Planning and Service Transfer Arrangements are to ensure a smooth transition of the availability of the Services from the Supplier to a Replacement Supplier at the termination (howsoever arising) (including partial termination) or expiry of this Contract.</w:t>
      </w:r>
    </w:p>
    <w:p w:rsidR="00F807DC" w:rsidRDefault="00F807DC" w:rsidP="00EE102B">
      <w:pPr>
        <w:pStyle w:val="ScheduleL1"/>
        <w:keepNext/>
        <w:numPr>
          <w:ilvl w:val="0"/>
          <w:numId w:val="20"/>
        </w:numPr>
        <w:rPr>
          <w:b/>
        </w:rPr>
      </w:pPr>
      <w:r>
        <w:rPr>
          <w:b/>
        </w:rPr>
        <w:t>EXIT PLANNING AND SERVICE TRANSFER ARRANGEMENTS</w:t>
      </w:r>
    </w:p>
    <w:p w:rsidR="00F807DC" w:rsidRDefault="00F807DC" w:rsidP="00EE102B">
      <w:pPr>
        <w:pStyle w:val="ScheduleL2"/>
        <w:numPr>
          <w:ilvl w:val="1"/>
          <w:numId w:val="20"/>
        </w:numPr>
      </w:pPr>
      <w:r>
        <w:t>The Supplier agrees to indemnify and keep the Customer fully indemnified for itself and on behalf of any Replacement Supplier in respect of any claims, costs (including reasonable legal costs), demands, and liabilities arising from the provision of incorrect information provided to the Customer by the Supplier, to the extent that any such claim, cost, demand or liability directly and unavoidably arises from the use of the incorrect information in a manner that can reasonably be assumed to be proper in bidding for or providing services similar to the Services.</w:t>
      </w:r>
    </w:p>
    <w:p w:rsidR="00F807DC" w:rsidRDefault="00F807DC" w:rsidP="00EE102B">
      <w:pPr>
        <w:pStyle w:val="ScheduleL1"/>
        <w:keepNext/>
        <w:numPr>
          <w:ilvl w:val="0"/>
          <w:numId w:val="20"/>
        </w:numPr>
        <w:rPr>
          <w:b/>
        </w:rPr>
      </w:pPr>
      <w:r>
        <w:rPr>
          <w:b/>
        </w:rPr>
        <w:t>EXIT PLAN</w:t>
      </w:r>
    </w:p>
    <w:p w:rsidR="00F807DC" w:rsidRDefault="00F807DC" w:rsidP="00EE102B">
      <w:pPr>
        <w:pStyle w:val="ScheduleL2"/>
        <w:numPr>
          <w:ilvl w:val="1"/>
          <w:numId w:val="20"/>
        </w:numPr>
      </w:pPr>
      <w:r>
        <w:t>Further to Clause 5.</w:t>
      </w:r>
      <w:r w:rsidR="00782603">
        <w:t>7</w:t>
      </w:r>
      <w:r>
        <w:t xml:space="preserve">, the Customer shall review the Exit Plan within twenty (20) Working Days of receipt from the Supplier and shall notify the Supplier of any suggested revisions to the Exit Plan.  In this respect, the Customer will act neither unreasonably, capriciously nor </w:t>
      </w:r>
      <w:proofErr w:type="spellStart"/>
      <w:r>
        <w:t>vexatiously</w:t>
      </w:r>
      <w:proofErr w:type="spellEnd"/>
      <w:r>
        <w:t xml:space="preserve">.  Such suggested revisions shall be discussed and resolved within ten (10) Working Days.  The agreed Exit Plan shall be signed as approved by each </w:t>
      </w:r>
      <w:r w:rsidR="0062372E">
        <w:t>P</w:t>
      </w:r>
      <w:r>
        <w:t>arty</w:t>
      </w:r>
      <w:r w:rsidR="0062372E">
        <w:t xml:space="preserve"> (within thirty (30) Working Days after submission of the draft Exit Plan)</w:t>
      </w:r>
      <w:r>
        <w:t>.</w:t>
      </w:r>
    </w:p>
    <w:p w:rsidR="00F807DC" w:rsidRDefault="00F807DC" w:rsidP="00EE102B">
      <w:pPr>
        <w:pStyle w:val="ScheduleL2"/>
        <w:numPr>
          <w:ilvl w:val="1"/>
          <w:numId w:val="20"/>
        </w:numPr>
      </w:pPr>
      <w:r>
        <w:t>The Exit Plan shall provide comprehensive proposals for the activities and the associated liaison and assistance that will be required for the successful transfer of the Services. The Supplier shall ensure that the Exit Plan shall include as a minimum:</w:t>
      </w:r>
    </w:p>
    <w:p w:rsidR="00F807DC" w:rsidRDefault="00F807DC" w:rsidP="00EE102B">
      <w:pPr>
        <w:pStyle w:val="ScheduleL3"/>
        <w:numPr>
          <w:ilvl w:val="2"/>
          <w:numId w:val="20"/>
        </w:numPr>
      </w:pPr>
      <w:r>
        <w:t>a detailed description of how the Services will be ceased and transferred to the Customer and/or the Replacement Supplier as the case may be;</w:t>
      </w:r>
    </w:p>
    <w:p w:rsidR="00F807DC" w:rsidRDefault="00F807DC" w:rsidP="00EE102B">
      <w:pPr>
        <w:pStyle w:val="ScheduleL3"/>
        <w:numPr>
          <w:ilvl w:val="2"/>
          <w:numId w:val="20"/>
        </w:numPr>
      </w:pPr>
      <w:r>
        <w:t>details of the management structure to be employed by the Supplier to effectively transfer the Services to the Customer and/or Replacement Supplier as the case may be;</w:t>
      </w:r>
    </w:p>
    <w:p w:rsidR="00F807DC" w:rsidRDefault="00F807DC" w:rsidP="00EE102B">
      <w:pPr>
        <w:pStyle w:val="ScheduleL3"/>
        <w:numPr>
          <w:ilvl w:val="2"/>
          <w:numId w:val="20"/>
        </w:numPr>
      </w:pPr>
      <w:r>
        <w:t>details of how relevant knowledge will be transferred to the Customer and/or the Replacement Supplier; and</w:t>
      </w:r>
    </w:p>
    <w:p w:rsidR="00F807DC" w:rsidRDefault="00F807DC" w:rsidP="00EE102B">
      <w:pPr>
        <w:pStyle w:val="ScheduleL3"/>
        <w:numPr>
          <w:ilvl w:val="2"/>
          <w:numId w:val="20"/>
        </w:numPr>
      </w:pPr>
      <w:r>
        <w:t>details of contracts (if any) which will be available for transfer to the Customer and/or the Replacement Supplier upon expiry or termination of the Contract together with any reasonable costs required to effect such transfer (and the Supplier agrees that all assets and contracts used by the Supplier in connection with the provision of the Services will be available for such transfer);</w:t>
      </w:r>
    </w:p>
    <w:p w:rsidR="00F807DC" w:rsidRDefault="00F807DC" w:rsidP="00EE102B">
      <w:pPr>
        <w:pStyle w:val="ScheduleL3"/>
        <w:numPr>
          <w:ilvl w:val="2"/>
          <w:numId w:val="20"/>
        </w:numPr>
      </w:pPr>
      <w:r>
        <w:lastRenderedPageBreak/>
        <w:t>proposals for the training of key members of the Replacement Supplier’s personnel in connection with the continuation of the provision of the Services following the expiry or termination (howsoever arising) of this Contract charged at rates agreed between the Parties at that time;</w:t>
      </w:r>
    </w:p>
    <w:p w:rsidR="00F807DC" w:rsidRDefault="00F807DC" w:rsidP="00EE102B">
      <w:pPr>
        <w:pStyle w:val="ScheduleL3"/>
        <w:numPr>
          <w:ilvl w:val="2"/>
          <w:numId w:val="20"/>
        </w:numPr>
      </w:pPr>
      <w:r>
        <w:t xml:space="preserve">proposals for providing the Customer or a Replacement Supplier copies of all documentation: </w:t>
      </w:r>
    </w:p>
    <w:p w:rsidR="00F807DC" w:rsidRDefault="00F807DC" w:rsidP="00EE102B">
      <w:pPr>
        <w:pStyle w:val="ScheduleL4"/>
        <w:numPr>
          <w:ilvl w:val="3"/>
          <w:numId w:val="20"/>
        </w:numPr>
      </w:pPr>
      <w:r>
        <w:t>used in the provision of the Services and necessarily required for the continued use thereof, in which the Intellectual Property Rights are owned by the Supplier; and</w:t>
      </w:r>
    </w:p>
    <w:p w:rsidR="00F807DC" w:rsidRDefault="00F807DC" w:rsidP="00EE102B">
      <w:pPr>
        <w:pStyle w:val="ScheduleL4"/>
        <w:numPr>
          <w:ilvl w:val="3"/>
          <w:numId w:val="20"/>
        </w:numPr>
      </w:pPr>
      <w:r>
        <w:t xml:space="preserve">relating to the use and operation of the Services; </w:t>
      </w:r>
    </w:p>
    <w:p w:rsidR="00F807DC" w:rsidRDefault="00F807DC" w:rsidP="00EE102B">
      <w:pPr>
        <w:pStyle w:val="ScheduleL3"/>
        <w:numPr>
          <w:ilvl w:val="2"/>
          <w:numId w:val="20"/>
        </w:numPr>
      </w:pPr>
      <w:r>
        <w:t>proposals for the methods of transfer of the Services to the Customer or a Replacement Supplier;</w:t>
      </w:r>
    </w:p>
    <w:p w:rsidR="00F807DC" w:rsidRDefault="00F807DC" w:rsidP="00EE102B">
      <w:pPr>
        <w:pStyle w:val="ScheduleL3"/>
        <w:numPr>
          <w:ilvl w:val="2"/>
          <w:numId w:val="20"/>
        </w:numPr>
      </w:pPr>
      <w:r>
        <w:t>proposals for the assignment or novation of all Services, leases, maintenance agreements and support agreements utilised by the Supplier in connection with the performance of the Services;</w:t>
      </w:r>
    </w:p>
    <w:p w:rsidR="00F807DC" w:rsidRDefault="00F807DC" w:rsidP="00EE102B">
      <w:pPr>
        <w:pStyle w:val="ScheduleL3"/>
        <w:numPr>
          <w:ilvl w:val="2"/>
          <w:numId w:val="20"/>
        </w:numPr>
      </w:pPr>
      <w:r>
        <w:t>proposals for the identification and return of all Property in the possession of and/or control of the Supplier or any third party (including any Sub-</w:t>
      </w:r>
      <w:r w:rsidR="001B18A6">
        <w:t>C</w:t>
      </w:r>
      <w:r>
        <w:t>ontractor);</w:t>
      </w:r>
    </w:p>
    <w:p w:rsidR="00F807DC" w:rsidRDefault="00F807DC" w:rsidP="00EE102B">
      <w:pPr>
        <w:pStyle w:val="ScheduleL3"/>
        <w:numPr>
          <w:ilvl w:val="2"/>
          <w:numId w:val="20"/>
        </w:numPr>
      </w:pPr>
      <w:r>
        <w:t xml:space="preserve">proposals for the disposal of any redundant Services and materials; and </w:t>
      </w:r>
    </w:p>
    <w:p w:rsidR="00F807DC" w:rsidRDefault="00F807DC" w:rsidP="00EE102B">
      <w:pPr>
        <w:pStyle w:val="ScheduleL3"/>
        <w:numPr>
          <w:ilvl w:val="2"/>
          <w:numId w:val="20"/>
        </w:numPr>
      </w:pPr>
      <w:r>
        <w:t>proposals for the supply of any other information or assistance reasonably required by the Customer or a Replacement Supplier in order to effect an orderly handover of the provision of the Services.</w:t>
      </w:r>
    </w:p>
    <w:p w:rsidR="00F807DC" w:rsidRDefault="00F807DC" w:rsidP="00EE102B">
      <w:pPr>
        <w:pStyle w:val="ScheduleL2"/>
        <w:numPr>
          <w:ilvl w:val="1"/>
          <w:numId w:val="20"/>
        </w:numPr>
      </w:pPr>
      <w:r>
        <w:t xml:space="preserve">The Exit Plan shall be reviewed and updated by the Supplier.  In this regard, the Supplier shall provide a revised version of the Exit Plan to the Customer on or before 31st July and 31st January each </w:t>
      </w:r>
      <w:r w:rsidR="0062372E">
        <w:t>Contractual Y</w:t>
      </w:r>
      <w:r>
        <w:t>ear (or more frequently as may be agreed between the Parties).  The revised Exit Plan shall be reviewed and agreed in accordance with the provisions of paragraph 3.1 of this Schedule.</w:t>
      </w:r>
    </w:p>
    <w:p w:rsidR="00F807DC" w:rsidRDefault="00F807DC" w:rsidP="00EE102B">
      <w:pPr>
        <w:pStyle w:val="ScheduleL1"/>
        <w:keepNext/>
        <w:numPr>
          <w:ilvl w:val="0"/>
          <w:numId w:val="20"/>
        </w:numPr>
        <w:rPr>
          <w:b/>
        </w:rPr>
      </w:pPr>
      <w:r>
        <w:rPr>
          <w:b/>
        </w:rPr>
        <w:t>ASSISTANCE ON EXPIRY OR TERMINATION</w:t>
      </w:r>
    </w:p>
    <w:p w:rsidR="00F807DC" w:rsidRDefault="00F807DC" w:rsidP="00EE102B">
      <w:pPr>
        <w:pStyle w:val="ScheduleL2"/>
        <w:numPr>
          <w:ilvl w:val="1"/>
          <w:numId w:val="20"/>
        </w:numPr>
      </w:pPr>
      <w:r>
        <w:t xml:space="preserve">In the event that this Contract expires or is terminated the Supplier shall, where so requested by the Customer, provide assistance to the Customer to migrate the provision of the Services to a Replacement Supplier including as set out in the Exit Plan. </w:t>
      </w:r>
    </w:p>
    <w:p w:rsidR="00F807DC" w:rsidRDefault="00F807DC" w:rsidP="00EE102B">
      <w:pPr>
        <w:pStyle w:val="ScheduleL1"/>
        <w:keepNext/>
        <w:numPr>
          <w:ilvl w:val="0"/>
          <w:numId w:val="20"/>
        </w:numPr>
        <w:rPr>
          <w:b/>
        </w:rPr>
      </w:pPr>
      <w:r>
        <w:rPr>
          <w:b/>
        </w:rPr>
        <w:t>PRE-EXIT OBLIGATIONS</w:t>
      </w:r>
    </w:p>
    <w:p w:rsidR="00F807DC" w:rsidRDefault="00F807DC" w:rsidP="00EE102B">
      <w:pPr>
        <w:pStyle w:val="ScheduleL2"/>
        <w:numPr>
          <w:ilvl w:val="1"/>
          <w:numId w:val="20"/>
        </w:numPr>
      </w:pPr>
      <w:r>
        <w:t>The Supplier agrees that, subject to compliance with the Data Protection Legislation:</w:t>
      </w:r>
    </w:p>
    <w:p w:rsidR="00F807DC" w:rsidRDefault="00F807DC" w:rsidP="00EE102B">
      <w:pPr>
        <w:pStyle w:val="ScheduleL3"/>
        <w:numPr>
          <w:ilvl w:val="2"/>
          <w:numId w:val="20"/>
        </w:numPr>
      </w:pPr>
      <w:r>
        <w:t>within twenty (20) Working Days of the earliest of:</w:t>
      </w:r>
    </w:p>
    <w:p w:rsidR="00F807DC" w:rsidRDefault="00F807DC" w:rsidP="00EE102B">
      <w:pPr>
        <w:pStyle w:val="ScheduleL4"/>
        <w:numPr>
          <w:ilvl w:val="3"/>
          <w:numId w:val="20"/>
        </w:numPr>
      </w:pPr>
      <w:r>
        <w:t>receipt of a notification from the Customer of a Service Transfer or intended Service Transfer; or</w:t>
      </w:r>
    </w:p>
    <w:p w:rsidR="00F807DC" w:rsidRDefault="00F807DC" w:rsidP="00EE102B">
      <w:pPr>
        <w:pStyle w:val="ScheduleL4"/>
        <w:numPr>
          <w:ilvl w:val="3"/>
          <w:numId w:val="20"/>
        </w:numPr>
      </w:pPr>
      <w:r>
        <w:t>receipt of the giving of notice of early termination of this Contract or any part thereof; or</w:t>
      </w:r>
    </w:p>
    <w:p w:rsidR="00F807DC" w:rsidRDefault="00F807DC" w:rsidP="00EE102B">
      <w:pPr>
        <w:pStyle w:val="ScheduleL4"/>
        <w:numPr>
          <w:ilvl w:val="3"/>
          <w:numId w:val="20"/>
        </w:numPr>
      </w:pPr>
      <w:r>
        <w:lastRenderedPageBreak/>
        <w:t>the date which is six (6) Months before the due expiry date of this Contract,</w:t>
      </w:r>
    </w:p>
    <w:p w:rsidR="00F807DC" w:rsidRDefault="00F807DC">
      <w:pPr>
        <w:pStyle w:val="MarginText"/>
        <w:ind w:left="720"/>
      </w:pPr>
      <w:r>
        <w:t xml:space="preserve">it shall provide a list of those of its, its </w:t>
      </w:r>
      <w:r w:rsidR="0062372E">
        <w:t xml:space="preserve">Staff, or its </w:t>
      </w:r>
      <w:r>
        <w:t>Sub-Contractors', who are wholly or mainly assigned to the provision of the Services which the Supplier believes will transfer to the Customer or the Replacement Supplier (as the case may be), together with Staffing Information in relation to such employees;</w:t>
      </w:r>
    </w:p>
    <w:p w:rsidR="00F807DC" w:rsidRDefault="00F807DC" w:rsidP="00EE102B">
      <w:pPr>
        <w:pStyle w:val="ScheduleL3"/>
        <w:numPr>
          <w:ilvl w:val="2"/>
          <w:numId w:val="20"/>
        </w:numPr>
      </w:pPr>
      <w:r>
        <w:t xml:space="preserve">at least ten (10) Working Days prior to the Service Transfer Date, the Supplier shall provide to the Customer for itself or on behalf of any Replacement Supplier (as the case may be) a final list of employees which shall </w:t>
      </w:r>
      <w:r w:rsidR="0062372E">
        <w:t xml:space="preserve">be </w:t>
      </w:r>
      <w:r>
        <w:t>transfer</w:t>
      </w:r>
      <w:r w:rsidR="0062372E">
        <w:t>red</w:t>
      </w:r>
      <w:r>
        <w:t xml:space="preserve"> under TUPE (the “Transferring Supplier Employees”) and any updated Staffing Information in relation to such Transferring Supplier Employees; and</w:t>
      </w:r>
    </w:p>
    <w:p w:rsidR="00F807DC" w:rsidRDefault="00F807DC" w:rsidP="00EE102B">
      <w:pPr>
        <w:pStyle w:val="ScheduleL3"/>
        <w:numPr>
          <w:ilvl w:val="2"/>
          <w:numId w:val="20"/>
        </w:numPr>
      </w:pPr>
      <w:proofErr w:type="gramStart"/>
      <w:r>
        <w:t>the</w:t>
      </w:r>
      <w:proofErr w:type="gramEnd"/>
      <w:r>
        <w:t xml:space="preserve"> Customer shall be permitted to use and disclose information provided by the Supplier under paragraph 5 of this Schedule for informing any tenderer or other prospective Replacement Supplier.</w:t>
      </w:r>
    </w:p>
    <w:p w:rsidR="00F807DC" w:rsidRDefault="00F807DC" w:rsidP="00EE102B">
      <w:pPr>
        <w:pStyle w:val="ScheduleL2"/>
        <w:numPr>
          <w:ilvl w:val="1"/>
          <w:numId w:val="20"/>
        </w:numPr>
      </w:pPr>
      <w:r>
        <w:t>The Supplier warrants, for the benefit of the Customer and any Replacement Supplier, that the information provided under paragraph 5 of this Schedule shall be complete, true and accurate.</w:t>
      </w:r>
    </w:p>
    <w:p w:rsidR="00F807DC" w:rsidRDefault="00F807DC" w:rsidP="00EE102B">
      <w:pPr>
        <w:pStyle w:val="ScheduleL2"/>
        <w:numPr>
          <w:ilvl w:val="1"/>
          <w:numId w:val="20"/>
        </w:numPr>
      </w:pPr>
      <w:r>
        <w:t>From the date of the earliest event referred to in paragraphs 5.1.1.1 to 5.1.1.3 of this Schedule, the Supplier agrees that it shall not, and agrees to procure that its Sub-Contractors shall not without the prior Approval of the Customer in respect of those employees engaged in the provision of the Services:</w:t>
      </w:r>
    </w:p>
    <w:p w:rsidR="00F807DC" w:rsidRDefault="00F807DC" w:rsidP="00EE102B">
      <w:pPr>
        <w:pStyle w:val="ScheduleL3"/>
        <w:numPr>
          <w:ilvl w:val="2"/>
          <w:numId w:val="20"/>
        </w:numPr>
      </w:pPr>
      <w:r>
        <w:t>increase or reduce the total number of employees so engaged, or give notice to terminate the employment of any such employees; or</w:t>
      </w:r>
    </w:p>
    <w:p w:rsidR="00F807DC" w:rsidRDefault="00F807DC" w:rsidP="00EE102B">
      <w:pPr>
        <w:pStyle w:val="ScheduleL3"/>
        <w:numPr>
          <w:ilvl w:val="2"/>
          <w:numId w:val="20"/>
        </w:numPr>
      </w:pPr>
      <w:r>
        <w:t>replace or re-deploy any such employee other than where any replacement is of equivalent grade, skills, experience and expertise; or</w:t>
      </w:r>
    </w:p>
    <w:p w:rsidR="00F807DC" w:rsidRDefault="00F807DC" w:rsidP="00EE102B">
      <w:pPr>
        <w:pStyle w:val="ScheduleL3"/>
        <w:numPr>
          <w:ilvl w:val="2"/>
          <w:numId w:val="20"/>
        </w:numPr>
      </w:pPr>
      <w:proofErr w:type="gramStart"/>
      <w:r>
        <w:t>make</w:t>
      </w:r>
      <w:proofErr w:type="gramEnd"/>
      <w:r>
        <w:t>, promise, propose or permit any changes to their terms and conditions of employment (including any payments connected with the termination of employment).</w:t>
      </w:r>
    </w:p>
    <w:p w:rsidR="00F807DC" w:rsidRDefault="00F807DC" w:rsidP="00EE102B">
      <w:pPr>
        <w:pStyle w:val="ScheduleL2"/>
        <w:numPr>
          <w:ilvl w:val="1"/>
          <w:numId w:val="20"/>
        </w:numPr>
      </w:pPr>
      <w:r>
        <w:t xml:space="preserve">Within seven (7) Working Days following the subsequent Service Transfer Date, the Supplier will provide to the Customer or any Replacement Supplier, in respect of each person on the Final Staff List </w:t>
      </w:r>
      <w:r w:rsidR="0062372E">
        <w:t xml:space="preserve">(as defined under Clause 17.1.2) </w:t>
      </w:r>
      <w:r>
        <w:t>who is a Transferring Supplier Employee:</w:t>
      </w:r>
    </w:p>
    <w:p w:rsidR="00F807DC" w:rsidRDefault="00F807DC" w:rsidP="00EE102B">
      <w:pPr>
        <w:pStyle w:val="ScheduleL3"/>
        <w:numPr>
          <w:ilvl w:val="2"/>
          <w:numId w:val="20"/>
        </w:numPr>
      </w:pPr>
      <w:r>
        <w:t>the most recent Month's copy pay slip data;</w:t>
      </w:r>
    </w:p>
    <w:p w:rsidR="00F807DC" w:rsidRDefault="00F807DC" w:rsidP="00EE102B">
      <w:pPr>
        <w:pStyle w:val="ScheduleL3"/>
        <w:numPr>
          <w:ilvl w:val="2"/>
          <w:numId w:val="20"/>
        </w:numPr>
      </w:pPr>
      <w:r>
        <w:t>details of cumulative pay for tax and pension purposes;</w:t>
      </w:r>
    </w:p>
    <w:p w:rsidR="00F807DC" w:rsidRDefault="00F807DC" w:rsidP="00EE102B">
      <w:pPr>
        <w:pStyle w:val="ScheduleL3"/>
        <w:numPr>
          <w:ilvl w:val="2"/>
          <w:numId w:val="20"/>
        </w:numPr>
      </w:pPr>
      <w:r>
        <w:t>details of cumulative tax paid;</w:t>
      </w:r>
    </w:p>
    <w:p w:rsidR="00F807DC" w:rsidRDefault="00F807DC" w:rsidP="00EE102B">
      <w:pPr>
        <w:pStyle w:val="ScheduleL3"/>
        <w:numPr>
          <w:ilvl w:val="2"/>
          <w:numId w:val="20"/>
        </w:numPr>
      </w:pPr>
      <w:r>
        <w:t>tax code;</w:t>
      </w:r>
    </w:p>
    <w:p w:rsidR="00F807DC" w:rsidRDefault="00F807DC" w:rsidP="00EE102B">
      <w:pPr>
        <w:pStyle w:val="ScheduleL3"/>
        <w:numPr>
          <w:ilvl w:val="2"/>
          <w:numId w:val="20"/>
        </w:numPr>
      </w:pPr>
      <w:r>
        <w:t>details of any voluntary deductions from pay; and</w:t>
      </w:r>
    </w:p>
    <w:p w:rsidR="00F807DC" w:rsidRDefault="00F807DC" w:rsidP="00F45B20">
      <w:pPr>
        <w:pStyle w:val="ScheduleL3"/>
      </w:pPr>
      <w:proofErr w:type="gramStart"/>
      <w:r>
        <w:t>bank/building</w:t>
      </w:r>
      <w:proofErr w:type="gramEnd"/>
      <w:r>
        <w:t xml:space="preserve"> society account details for payroll purposes.</w:t>
      </w:r>
    </w:p>
    <w:p w:rsidR="00F45B20" w:rsidRPr="003F2E4A" w:rsidRDefault="00F807DC" w:rsidP="00F45B20">
      <w:pPr>
        <w:pStyle w:val="SchHeadDes"/>
        <w:spacing w:after="120" w:line="240" w:lineRule="auto"/>
        <w:rPr>
          <w:rFonts w:ascii="Arial" w:hAnsi="Arial" w:cs="Arial"/>
          <w:szCs w:val="22"/>
        </w:rPr>
      </w:pPr>
      <w:r>
        <w:br w:type="page"/>
      </w:r>
      <w:r w:rsidR="00F45B20" w:rsidRPr="003F2E4A">
        <w:rPr>
          <w:rFonts w:ascii="Arial" w:hAnsi="Arial" w:cs="Arial"/>
          <w:szCs w:val="22"/>
        </w:rPr>
        <w:lastRenderedPageBreak/>
        <w:t xml:space="preserve">SCHEDULE 9: </w:t>
      </w:r>
      <w:bookmarkStart w:id="239" w:name="_Toc309991671"/>
      <w:r w:rsidR="00F45B20" w:rsidRPr="003F2E4A">
        <w:rPr>
          <w:rFonts w:ascii="Arial" w:hAnsi="Arial" w:cs="Arial"/>
          <w:szCs w:val="22"/>
        </w:rPr>
        <w:t>DIVERSITY &amp; EQUALITY</w:t>
      </w:r>
      <w:bookmarkEnd w:id="239"/>
    </w:p>
    <w:p w:rsidR="00F45B20" w:rsidRDefault="00F45B20" w:rsidP="00F45B20">
      <w:pPr>
        <w:keepLines/>
        <w:spacing w:after="120"/>
        <w:ind w:left="360"/>
        <w:rPr>
          <w:rFonts w:cs="Arial"/>
          <w:b/>
          <w:bCs/>
          <w:caps/>
          <w:szCs w:val="22"/>
        </w:rPr>
      </w:pPr>
    </w:p>
    <w:p w:rsidR="00F45B20" w:rsidRPr="003F2E4A" w:rsidRDefault="00F45B20" w:rsidP="00EE102B">
      <w:pPr>
        <w:keepLines/>
        <w:numPr>
          <w:ilvl w:val="0"/>
          <w:numId w:val="25"/>
        </w:numPr>
        <w:overflowPunct/>
        <w:spacing w:after="120" w:line="240" w:lineRule="auto"/>
        <w:textAlignment w:val="auto"/>
        <w:rPr>
          <w:rFonts w:cs="Arial"/>
          <w:b/>
          <w:bCs/>
          <w:caps/>
          <w:szCs w:val="22"/>
        </w:rPr>
      </w:pPr>
      <w:r w:rsidRPr="003F2E4A">
        <w:rPr>
          <w:rFonts w:cs="Arial"/>
          <w:b/>
          <w:bCs/>
          <w:caps/>
          <w:szCs w:val="22"/>
        </w:rPr>
        <w:t>INTRODUCTION</w:t>
      </w:r>
    </w:p>
    <w:p w:rsidR="00F45B20" w:rsidRPr="003F2E4A" w:rsidRDefault="00F45B20" w:rsidP="00F45B20">
      <w:pPr>
        <w:ind w:left="720" w:hanging="14"/>
        <w:rPr>
          <w:rFonts w:cs="Arial"/>
          <w:szCs w:val="22"/>
        </w:rPr>
      </w:pPr>
      <w:r w:rsidRPr="003F2E4A">
        <w:rPr>
          <w:rFonts w:cs="Arial"/>
          <w:szCs w:val="22"/>
        </w:rPr>
        <w:t>This Schedule sets out the Diversity and Equality requirements which are applicable to the provision of the Services. This Schedule comprises:</w:t>
      </w:r>
    </w:p>
    <w:p w:rsidR="00F45B20" w:rsidRPr="003F2E4A" w:rsidRDefault="00F45B20" w:rsidP="00F45B20">
      <w:pPr>
        <w:ind w:left="720" w:hanging="14"/>
        <w:rPr>
          <w:rFonts w:cs="Arial"/>
          <w:szCs w:val="22"/>
        </w:rPr>
      </w:pPr>
    </w:p>
    <w:p w:rsidR="00F45B20" w:rsidRPr="003F2E4A" w:rsidRDefault="00F45B20" w:rsidP="00EE102B">
      <w:pPr>
        <w:pStyle w:val="Heading2"/>
        <w:numPr>
          <w:ilvl w:val="1"/>
          <w:numId w:val="26"/>
        </w:numPr>
        <w:overflowPunct w:val="0"/>
        <w:autoSpaceDE w:val="0"/>
        <w:autoSpaceDN w:val="0"/>
        <w:spacing w:after="120"/>
        <w:textAlignment w:val="baseline"/>
        <w:rPr>
          <w:rFonts w:cs="Arial"/>
          <w:b/>
          <w:szCs w:val="22"/>
        </w:rPr>
      </w:pPr>
      <w:r w:rsidRPr="003F2E4A">
        <w:rPr>
          <w:rFonts w:cs="Arial"/>
          <w:b/>
          <w:szCs w:val="22"/>
        </w:rPr>
        <w:t>Part A: Low Risk and / or Low Value Procurement</w:t>
      </w:r>
    </w:p>
    <w:p w:rsidR="00F45B20" w:rsidRPr="003F2E4A" w:rsidRDefault="00F45B20" w:rsidP="00F45B20">
      <w:pPr>
        <w:tabs>
          <w:tab w:val="left" w:pos="1134"/>
        </w:tabs>
        <w:spacing w:after="120"/>
        <w:jc w:val="center"/>
        <w:rPr>
          <w:rFonts w:cs="Arial"/>
          <w:b/>
          <w:bCs/>
          <w:szCs w:val="22"/>
        </w:rPr>
      </w:pPr>
      <w:r w:rsidRPr="003F2E4A">
        <w:rPr>
          <w:rFonts w:cs="Arial"/>
          <w:b/>
          <w:bCs/>
          <w:szCs w:val="22"/>
        </w:rPr>
        <w:br w:type="page"/>
      </w:r>
      <w:r w:rsidRPr="003F2E4A">
        <w:rPr>
          <w:rFonts w:cs="Arial"/>
          <w:b/>
          <w:bCs/>
          <w:szCs w:val="22"/>
        </w:rPr>
        <w:lastRenderedPageBreak/>
        <w:t>PART A</w:t>
      </w:r>
    </w:p>
    <w:p w:rsidR="00F45B20" w:rsidRPr="003F2E4A" w:rsidRDefault="00F45B20" w:rsidP="00F45B20">
      <w:pPr>
        <w:spacing w:after="120"/>
        <w:jc w:val="center"/>
        <w:rPr>
          <w:rFonts w:cs="Arial"/>
          <w:b/>
          <w:bCs/>
          <w:szCs w:val="22"/>
        </w:rPr>
      </w:pPr>
      <w:r w:rsidRPr="003F2E4A">
        <w:rPr>
          <w:rFonts w:cs="Arial"/>
          <w:b/>
          <w:bCs/>
          <w:szCs w:val="22"/>
        </w:rPr>
        <w:t>Low Risk and / or Low Value Procurement</w:t>
      </w:r>
    </w:p>
    <w:p w:rsidR="00F45B20" w:rsidRPr="003F2E4A" w:rsidRDefault="00F45B20" w:rsidP="00EE102B">
      <w:pPr>
        <w:pStyle w:val="Heading2"/>
        <w:keepNext/>
        <w:numPr>
          <w:ilvl w:val="0"/>
          <w:numId w:val="30"/>
        </w:numPr>
        <w:adjustRightInd/>
        <w:spacing w:after="120"/>
        <w:ind w:hanging="720"/>
        <w:rPr>
          <w:rFonts w:cs="Arial"/>
          <w:b/>
          <w:szCs w:val="22"/>
        </w:rPr>
      </w:pPr>
      <w:r w:rsidRPr="003F2E4A">
        <w:rPr>
          <w:rFonts w:cs="Arial"/>
          <w:b/>
          <w:szCs w:val="22"/>
        </w:rPr>
        <w:t>GENERAL</w:t>
      </w:r>
    </w:p>
    <w:p w:rsidR="00F45B20" w:rsidRPr="003F2E4A" w:rsidRDefault="00F45B20" w:rsidP="00F45B20">
      <w:pPr>
        <w:pStyle w:val="Heading2"/>
        <w:keepNext/>
        <w:numPr>
          <w:ilvl w:val="0"/>
          <w:numId w:val="0"/>
        </w:numPr>
        <w:adjustRightInd/>
        <w:spacing w:after="120"/>
        <w:ind w:left="1440" w:hanging="731"/>
        <w:rPr>
          <w:rFonts w:cs="Arial"/>
          <w:szCs w:val="22"/>
        </w:rPr>
      </w:pPr>
      <w:r w:rsidRPr="003F2E4A">
        <w:rPr>
          <w:rFonts w:cs="Arial"/>
          <w:szCs w:val="22"/>
        </w:rPr>
        <w:t>1.1</w:t>
      </w:r>
      <w:r w:rsidRPr="003F2E4A">
        <w:rPr>
          <w:rFonts w:cs="Arial"/>
          <w:szCs w:val="22"/>
        </w:rPr>
        <w:tab/>
        <w:t>The Supplier acknowledges that the Customer has a ‘duty to promote’ equality and must at all times be seen to be actively promoting equality of opportunity for, and good relations between, all persons, irrespective of their race, gender, gender reassignment, disability, age, sexual orientation or religion/belief or in terms of pregnancy and maternity or marriage and civil partnership. The Supplier must ensure that each of its Sub-Contractors involved in delivery of this Contract are aware of, and acknowledge, that the Customer has a ‘duty to promote’ equality.</w:t>
      </w:r>
    </w:p>
    <w:p w:rsidR="00F45B20" w:rsidRPr="003F2E4A" w:rsidRDefault="00F45B20" w:rsidP="00EE102B">
      <w:pPr>
        <w:pStyle w:val="Heading2"/>
        <w:keepNext/>
        <w:numPr>
          <w:ilvl w:val="1"/>
          <w:numId w:val="30"/>
        </w:numPr>
        <w:adjustRightInd/>
        <w:spacing w:after="120"/>
        <w:ind w:left="1418" w:hanging="709"/>
        <w:rPr>
          <w:rFonts w:cs="Arial"/>
          <w:szCs w:val="22"/>
        </w:rPr>
      </w:pPr>
      <w:r w:rsidRPr="003F2E4A">
        <w:rPr>
          <w:rFonts w:cs="Arial"/>
          <w:szCs w:val="22"/>
        </w:rPr>
        <w:t>In delivering the Services, the Supplier shall, and shall procure that its Sub-Contractors, assist and cooperate with the Customer in satisfying Equality duties by fully complying with the requirements of this Schedule.</w:t>
      </w:r>
    </w:p>
    <w:p w:rsidR="00F45B20" w:rsidRPr="003F2E4A" w:rsidRDefault="00F45B20" w:rsidP="00EE102B">
      <w:pPr>
        <w:pStyle w:val="Heading2"/>
        <w:keepNext/>
        <w:numPr>
          <w:ilvl w:val="0"/>
          <w:numId w:val="30"/>
        </w:numPr>
        <w:adjustRightInd/>
        <w:spacing w:after="120"/>
        <w:ind w:hanging="720"/>
        <w:rPr>
          <w:rFonts w:cs="Arial"/>
          <w:b/>
          <w:szCs w:val="22"/>
        </w:rPr>
      </w:pPr>
      <w:r w:rsidRPr="003F2E4A">
        <w:rPr>
          <w:rFonts w:cs="Arial"/>
          <w:b/>
          <w:szCs w:val="22"/>
        </w:rPr>
        <w:t>COMPLIANCE</w:t>
      </w:r>
    </w:p>
    <w:p w:rsidR="00F45B20" w:rsidRPr="003F2E4A" w:rsidRDefault="00F45B20" w:rsidP="00EE102B">
      <w:pPr>
        <w:pStyle w:val="Heading2"/>
        <w:keepNext/>
        <w:numPr>
          <w:ilvl w:val="1"/>
          <w:numId w:val="30"/>
        </w:numPr>
        <w:adjustRightInd/>
        <w:spacing w:after="120"/>
        <w:ind w:left="1418" w:hanging="709"/>
        <w:rPr>
          <w:rFonts w:cs="Arial"/>
          <w:szCs w:val="22"/>
        </w:rPr>
      </w:pPr>
      <w:r w:rsidRPr="003F2E4A">
        <w:rPr>
          <w:rFonts w:cs="Arial"/>
          <w:szCs w:val="22"/>
        </w:rPr>
        <w:t xml:space="preserve">The Supplier acknowledges the provisions of the Equality Legislation. </w:t>
      </w:r>
    </w:p>
    <w:p w:rsidR="00F45B20" w:rsidRPr="003F2E4A" w:rsidRDefault="00F45B20" w:rsidP="00EE102B">
      <w:pPr>
        <w:pStyle w:val="Heading2"/>
        <w:keepNext/>
        <w:numPr>
          <w:ilvl w:val="1"/>
          <w:numId w:val="30"/>
        </w:numPr>
        <w:adjustRightInd/>
        <w:spacing w:after="120"/>
        <w:ind w:left="1418" w:hanging="709"/>
        <w:rPr>
          <w:rFonts w:cs="Arial"/>
          <w:szCs w:val="22"/>
        </w:rPr>
      </w:pPr>
      <w:r w:rsidRPr="003F2E4A">
        <w:rPr>
          <w:rFonts w:cs="Arial"/>
          <w:szCs w:val="22"/>
        </w:rPr>
        <w:t>The Supplier shall provide a copy of their Diversity and Equality Policy in accordance with paragraph</w:t>
      </w:r>
      <w:r>
        <w:rPr>
          <w:rFonts w:cs="Arial"/>
          <w:szCs w:val="22"/>
        </w:rPr>
        <w:t>s</w:t>
      </w:r>
      <w:r w:rsidRPr="003F2E4A">
        <w:rPr>
          <w:rFonts w:cs="Arial"/>
          <w:szCs w:val="22"/>
        </w:rPr>
        <w:t xml:space="preserve"> 2.5 and 2.6 (and sub paragraphs) of this Schedule, within six (6) Months of the Commencement Date, and on any revision</w:t>
      </w:r>
      <w:r>
        <w:rPr>
          <w:rFonts w:cs="Arial"/>
          <w:szCs w:val="22"/>
        </w:rPr>
        <w:t xml:space="preserve"> within the Contract P</w:t>
      </w:r>
      <w:r w:rsidRPr="003F2E4A">
        <w:rPr>
          <w:rFonts w:cs="Arial"/>
          <w:szCs w:val="22"/>
        </w:rPr>
        <w:t xml:space="preserve">eriod thereafter.  </w:t>
      </w:r>
    </w:p>
    <w:p w:rsidR="00F45B20" w:rsidRPr="003F2E4A" w:rsidRDefault="00F45B20" w:rsidP="00EE102B">
      <w:pPr>
        <w:pStyle w:val="Heading2"/>
        <w:keepNext/>
        <w:numPr>
          <w:ilvl w:val="1"/>
          <w:numId w:val="30"/>
        </w:numPr>
        <w:adjustRightInd/>
        <w:spacing w:after="120"/>
        <w:ind w:left="1418" w:hanging="709"/>
        <w:rPr>
          <w:rFonts w:cs="Arial"/>
          <w:szCs w:val="22"/>
        </w:rPr>
      </w:pPr>
      <w:r w:rsidRPr="003F2E4A">
        <w:rPr>
          <w:rFonts w:cs="Arial"/>
          <w:szCs w:val="22"/>
        </w:rPr>
        <w:t xml:space="preserve">The Supplier will provide workforce monitoring data in accordance with paragraph 3 (and sub paragraphs) of this Schedule, within six (6) Months of the Commencement Date and </w:t>
      </w:r>
      <w:r>
        <w:rPr>
          <w:rFonts w:cs="Arial"/>
          <w:szCs w:val="22"/>
        </w:rPr>
        <w:t>annually thereafter during the T</w:t>
      </w:r>
      <w:r w:rsidRPr="003F2E4A">
        <w:rPr>
          <w:rFonts w:cs="Arial"/>
          <w:szCs w:val="22"/>
        </w:rPr>
        <w:t xml:space="preserve">erm of the </w:t>
      </w:r>
      <w:r>
        <w:rPr>
          <w:rFonts w:cs="Arial"/>
          <w:szCs w:val="22"/>
        </w:rPr>
        <w:t>C</w:t>
      </w:r>
      <w:r w:rsidRPr="003F2E4A">
        <w:rPr>
          <w:rFonts w:cs="Arial"/>
          <w:szCs w:val="22"/>
        </w:rPr>
        <w:t xml:space="preserve">ontract. </w:t>
      </w:r>
    </w:p>
    <w:p w:rsidR="00F45B20" w:rsidRPr="003F2E4A" w:rsidRDefault="00F45B20" w:rsidP="00EE102B">
      <w:pPr>
        <w:pStyle w:val="Heading2"/>
        <w:keepNext/>
        <w:numPr>
          <w:ilvl w:val="1"/>
          <w:numId w:val="30"/>
        </w:numPr>
        <w:adjustRightInd/>
        <w:spacing w:after="120"/>
        <w:ind w:left="1418" w:hanging="709"/>
        <w:rPr>
          <w:rFonts w:cs="Arial"/>
          <w:szCs w:val="22"/>
        </w:rPr>
      </w:pPr>
      <w:r w:rsidRPr="003F2E4A">
        <w:rPr>
          <w:rFonts w:cs="Arial"/>
          <w:szCs w:val="22"/>
        </w:rPr>
        <w:t>The Customer will consider and agree the submissions made by the Supplier when complying with paragraph</w:t>
      </w:r>
      <w:r>
        <w:rPr>
          <w:rFonts w:cs="Arial"/>
          <w:szCs w:val="22"/>
        </w:rPr>
        <w:t>s</w:t>
      </w:r>
      <w:r w:rsidRPr="003F2E4A">
        <w:rPr>
          <w:rFonts w:cs="Arial"/>
          <w:szCs w:val="22"/>
        </w:rPr>
        <w:t xml:space="preserve"> 2 and 3 of this Schedule. Any issues will be raised with </w:t>
      </w:r>
      <w:r>
        <w:rPr>
          <w:rFonts w:cs="Arial"/>
          <w:szCs w:val="22"/>
        </w:rPr>
        <w:t>the Supplier by the contract m</w:t>
      </w:r>
      <w:r w:rsidRPr="003F2E4A">
        <w:rPr>
          <w:rFonts w:cs="Arial"/>
          <w:szCs w:val="22"/>
        </w:rPr>
        <w:t xml:space="preserve">anager acting on behalf of the Customer. If an issue relates to a Sub-Contractor, the Supplier must raise and resolve the issue with the Sub-Contractor. Once submissions are </w:t>
      </w:r>
      <w:r>
        <w:rPr>
          <w:rFonts w:cs="Arial"/>
          <w:szCs w:val="22"/>
        </w:rPr>
        <w:t>approved</w:t>
      </w:r>
      <w:r w:rsidRPr="003F2E4A">
        <w:rPr>
          <w:rFonts w:cs="Arial"/>
          <w:szCs w:val="22"/>
        </w:rPr>
        <w:t xml:space="preserve"> by the Customer the Supplier will formally review, revise and resubmit all information required in paragraph 2.2 and paragraph 2.3 on an annual basis. Diversity and equality aspects will also be discussed jointly by the Customer and the Sup</w:t>
      </w:r>
      <w:r>
        <w:rPr>
          <w:rFonts w:cs="Arial"/>
          <w:szCs w:val="22"/>
        </w:rPr>
        <w:t>plier as an ongoing item at the</w:t>
      </w:r>
      <w:r w:rsidRPr="003F2E4A">
        <w:rPr>
          <w:rFonts w:cs="Arial"/>
          <w:szCs w:val="22"/>
        </w:rPr>
        <w:t xml:space="preserve"> Contract review meetings. </w:t>
      </w:r>
    </w:p>
    <w:p w:rsidR="00F45B20" w:rsidRPr="003F2E4A" w:rsidRDefault="00F45B20" w:rsidP="00EE102B">
      <w:pPr>
        <w:pStyle w:val="Heading2"/>
        <w:keepNext/>
        <w:numPr>
          <w:ilvl w:val="1"/>
          <w:numId w:val="30"/>
        </w:numPr>
        <w:adjustRightInd/>
        <w:spacing w:after="120"/>
        <w:ind w:left="1418" w:hanging="709"/>
        <w:rPr>
          <w:rFonts w:cs="Arial"/>
          <w:szCs w:val="22"/>
        </w:rPr>
      </w:pPr>
      <w:r w:rsidRPr="003F2E4A">
        <w:rPr>
          <w:rFonts w:cs="Arial"/>
          <w:szCs w:val="22"/>
        </w:rPr>
        <w:t>The Supplier shall produce a Diversity and Equality Policy within six (6) Months of the Commencement Date to which it shall adhere in delivering the</w:t>
      </w:r>
      <w:r>
        <w:rPr>
          <w:rFonts w:cs="Arial"/>
          <w:szCs w:val="22"/>
        </w:rPr>
        <w:t xml:space="preserve"> </w:t>
      </w:r>
      <w:r w:rsidRPr="003F2E4A">
        <w:rPr>
          <w:rFonts w:cs="Arial"/>
          <w:szCs w:val="22"/>
        </w:rPr>
        <w:t>Services, though it does not have to be specific to the contract, the Policy, as a minimum shall:</w:t>
      </w:r>
    </w:p>
    <w:p w:rsidR="00F45B20" w:rsidRPr="003F2E4A" w:rsidRDefault="00F45B20" w:rsidP="00EE102B">
      <w:pPr>
        <w:pStyle w:val="Normalhangingindent"/>
        <w:numPr>
          <w:ilvl w:val="0"/>
          <w:numId w:val="27"/>
        </w:numPr>
        <w:spacing w:after="120" w:line="240" w:lineRule="auto"/>
        <w:rPr>
          <w:sz w:val="22"/>
          <w:szCs w:val="22"/>
        </w:rPr>
      </w:pPr>
      <w:r w:rsidRPr="003F2E4A">
        <w:rPr>
          <w:sz w:val="22"/>
          <w:szCs w:val="22"/>
        </w:rPr>
        <w:t xml:space="preserve"> address the prevention of unlawful discrimination and promoting equality of opportunity in respect of:</w:t>
      </w:r>
    </w:p>
    <w:p w:rsidR="00F45B20" w:rsidRPr="003F2E4A" w:rsidRDefault="00F45B20" w:rsidP="00F45B20">
      <w:pPr>
        <w:pStyle w:val="Indenta"/>
        <w:spacing w:after="120" w:line="240" w:lineRule="auto"/>
        <w:rPr>
          <w:sz w:val="22"/>
          <w:szCs w:val="22"/>
        </w:rPr>
      </w:pPr>
    </w:p>
    <w:p w:rsidR="00F45B20" w:rsidRPr="003F2E4A" w:rsidRDefault="00F45B20" w:rsidP="00F45B20">
      <w:pPr>
        <w:pStyle w:val="Indenti"/>
        <w:tabs>
          <w:tab w:val="clear" w:pos="926"/>
        </w:tabs>
        <w:spacing w:after="120" w:line="240" w:lineRule="auto"/>
        <w:ind w:left="1440" w:firstLine="720"/>
        <w:rPr>
          <w:sz w:val="22"/>
          <w:szCs w:val="22"/>
        </w:rPr>
      </w:pPr>
      <w:proofErr w:type="spellStart"/>
      <w:r w:rsidRPr="003F2E4A">
        <w:rPr>
          <w:sz w:val="22"/>
          <w:szCs w:val="22"/>
        </w:rPr>
        <w:t>i</w:t>
      </w:r>
      <w:proofErr w:type="spellEnd"/>
      <w:r w:rsidRPr="003F2E4A">
        <w:rPr>
          <w:sz w:val="22"/>
          <w:szCs w:val="22"/>
        </w:rPr>
        <w:t>)</w:t>
      </w:r>
      <w:r w:rsidRPr="003F2E4A">
        <w:rPr>
          <w:sz w:val="22"/>
          <w:szCs w:val="22"/>
        </w:rPr>
        <w:tab/>
        <w:t>Race</w:t>
      </w:r>
    </w:p>
    <w:p w:rsidR="00F45B20" w:rsidRPr="003F2E4A" w:rsidRDefault="00F45B20" w:rsidP="00F45B20">
      <w:pPr>
        <w:pStyle w:val="Indenti"/>
        <w:tabs>
          <w:tab w:val="clear" w:pos="926"/>
        </w:tabs>
        <w:spacing w:after="120" w:line="240" w:lineRule="auto"/>
        <w:ind w:left="1440" w:firstLine="720"/>
        <w:rPr>
          <w:sz w:val="22"/>
          <w:szCs w:val="22"/>
        </w:rPr>
      </w:pPr>
      <w:r w:rsidRPr="003F2E4A">
        <w:rPr>
          <w:sz w:val="22"/>
          <w:szCs w:val="22"/>
        </w:rPr>
        <w:t>ii)</w:t>
      </w:r>
      <w:r w:rsidRPr="003F2E4A">
        <w:rPr>
          <w:sz w:val="22"/>
          <w:szCs w:val="22"/>
        </w:rPr>
        <w:tab/>
        <w:t>Gender</w:t>
      </w:r>
    </w:p>
    <w:p w:rsidR="00F45B20" w:rsidRPr="003F2E4A" w:rsidRDefault="00F45B20" w:rsidP="00F45B20">
      <w:pPr>
        <w:pStyle w:val="Indenti"/>
        <w:tabs>
          <w:tab w:val="clear" w:pos="926"/>
        </w:tabs>
        <w:spacing w:after="120" w:line="240" w:lineRule="auto"/>
        <w:ind w:left="1440" w:firstLine="720"/>
        <w:rPr>
          <w:sz w:val="22"/>
          <w:szCs w:val="22"/>
        </w:rPr>
      </w:pPr>
      <w:r w:rsidRPr="003F2E4A">
        <w:rPr>
          <w:sz w:val="22"/>
          <w:szCs w:val="22"/>
        </w:rPr>
        <w:t>iii)</w:t>
      </w:r>
      <w:r w:rsidRPr="003F2E4A">
        <w:rPr>
          <w:sz w:val="22"/>
          <w:szCs w:val="22"/>
        </w:rPr>
        <w:tab/>
        <w:t>Gender reassignment</w:t>
      </w:r>
    </w:p>
    <w:p w:rsidR="00F45B20" w:rsidRPr="003F2E4A" w:rsidRDefault="00F45B20" w:rsidP="00F45B20">
      <w:pPr>
        <w:pStyle w:val="Indenti"/>
        <w:tabs>
          <w:tab w:val="clear" w:pos="926"/>
        </w:tabs>
        <w:spacing w:after="120" w:line="240" w:lineRule="auto"/>
        <w:ind w:left="1440" w:firstLine="720"/>
        <w:rPr>
          <w:sz w:val="22"/>
          <w:szCs w:val="22"/>
        </w:rPr>
      </w:pPr>
      <w:proofErr w:type="gramStart"/>
      <w:r w:rsidRPr="003F2E4A">
        <w:rPr>
          <w:sz w:val="22"/>
          <w:szCs w:val="22"/>
        </w:rPr>
        <w:t>iv)</w:t>
      </w:r>
      <w:r w:rsidRPr="003F2E4A">
        <w:rPr>
          <w:sz w:val="22"/>
          <w:szCs w:val="22"/>
        </w:rPr>
        <w:tab/>
        <w:t>Disability</w:t>
      </w:r>
      <w:proofErr w:type="gramEnd"/>
    </w:p>
    <w:p w:rsidR="00F45B20" w:rsidRPr="003F2E4A" w:rsidRDefault="00F45B20" w:rsidP="00F45B20">
      <w:pPr>
        <w:pStyle w:val="Indenti"/>
        <w:tabs>
          <w:tab w:val="clear" w:pos="926"/>
        </w:tabs>
        <w:spacing w:after="120" w:line="240" w:lineRule="auto"/>
        <w:ind w:left="1440" w:firstLine="720"/>
        <w:rPr>
          <w:sz w:val="22"/>
          <w:szCs w:val="22"/>
        </w:rPr>
      </w:pPr>
      <w:r w:rsidRPr="003F2E4A">
        <w:rPr>
          <w:sz w:val="22"/>
          <w:szCs w:val="22"/>
        </w:rPr>
        <w:t>v)</w:t>
      </w:r>
      <w:r w:rsidRPr="003F2E4A">
        <w:rPr>
          <w:sz w:val="22"/>
          <w:szCs w:val="22"/>
        </w:rPr>
        <w:tab/>
        <w:t>Age</w:t>
      </w:r>
    </w:p>
    <w:p w:rsidR="00F45B20" w:rsidRPr="003F2E4A" w:rsidRDefault="00F45B20" w:rsidP="00F45B20">
      <w:pPr>
        <w:pStyle w:val="Indenti"/>
        <w:tabs>
          <w:tab w:val="clear" w:pos="926"/>
        </w:tabs>
        <w:spacing w:after="120" w:line="240" w:lineRule="auto"/>
        <w:ind w:left="1440" w:firstLine="720"/>
        <w:rPr>
          <w:sz w:val="22"/>
          <w:szCs w:val="22"/>
        </w:rPr>
      </w:pPr>
      <w:proofErr w:type="gramStart"/>
      <w:r w:rsidRPr="003F2E4A">
        <w:rPr>
          <w:sz w:val="22"/>
          <w:szCs w:val="22"/>
        </w:rPr>
        <w:lastRenderedPageBreak/>
        <w:t>vi)</w:t>
      </w:r>
      <w:r w:rsidRPr="003F2E4A">
        <w:rPr>
          <w:sz w:val="22"/>
          <w:szCs w:val="22"/>
        </w:rPr>
        <w:tab/>
        <w:t>Sexual orientation</w:t>
      </w:r>
      <w:proofErr w:type="gramEnd"/>
    </w:p>
    <w:p w:rsidR="00F45B20" w:rsidRPr="003F2E4A" w:rsidRDefault="00F45B20" w:rsidP="00F45B20">
      <w:pPr>
        <w:pStyle w:val="Indenti"/>
        <w:tabs>
          <w:tab w:val="clear" w:pos="926"/>
        </w:tabs>
        <w:spacing w:after="120" w:line="240" w:lineRule="auto"/>
        <w:ind w:left="1440" w:firstLine="720"/>
        <w:rPr>
          <w:sz w:val="22"/>
          <w:szCs w:val="22"/>
        </w:rPr>
      </w:pPr>
      <w:r w:rsidRPr="003F2E4A">
        <w:rPr>
          <w:sz w:val="22"/>
          <w:szCs w:val="22"/>
        </w:rPr>
        <w:t>vii)</w:t>
      </w:r>
      <w:r w:rsidRPr="003F2E4A">
        <w:rPr>
          <w:sz w:val="22"/>
          <w:szCs w:val="22"/>
        </w:rPr>
        <w:tab/>
        <w:t>Religion/Belief</w:t>
      </w:r>
    </w:p>
    <w:p w:rsidR="00F45B20" w:rsidRPr="003F2E4A" w:rsidRDefault="00F45B20" w:rsidP="00F45B20">
      <w:pPr>
        <w:pStyle w:val="Indenti"/>
        <w:tabs>
          <w:tab w:val="clear" w:pos="926"/>
        </w:tabs>
        <w:spacing w:after="120" w:line="240" w:lineRule="auto"/>
        <w:ind w:left="1440" w:firstLine="720"/>
        <w:rPr>
          <w:sz w:val="22"/>
          <w:szCs w:val="22"/>
        </w:rPr>
      </w:pPr>
      <w:r w:rsidRPr="003F2E4A">
        <w:rPr>
          <w:sz w:val="22"/>
          <w:szCs w:val="22"/>
        </w:rPr>
        <w:t>viii)</w:t>
      </w:r>
      <w:r w:rsidRPr="003F2E4A">
        <w:rPr>
          <w:sz w:val="22"/>
          <w:szCs w:val="22"/>
        </w:rPr>
        <w:tab/>
        <w:t>Pregnancy and Maternity</w:t>
      </w:r>
    </w:p>
    <w:p w:rsidR="00F45B20" w:rsidRPr="003F2E4A" w:rsidRDefault="00F45B20" w:rsidP="00F45B20">
      <w:pPr>
        <w:pStyle w:val="Indenti"/>
        <w:tabs>
          <w:tab w:val="clear" w:pos="926"/>
        </w:tabs>
        <w:spacing w:after="120" w:line="240" w:lineRule="auto"/>
        <w:ind w:left="1440" w:firstLine="720"/>
        <w:rPr>
          <w:sz w:val="22"/>
          <w:szCs w:val="22"/>
        </w:rPr>
      </w:pPr>
      <w:r w:rsidRPr="003F2E4A">
        <w:rPr>
          <w:sz w:val="22"/>
          <w:szCs w:val="22"/>
        </w:rPr>
        <w:t>ix)</w:t>
      </w:r>
      <w:r w:rsidRPr="003F2E4A">
        <w:rPr>
          <w:sz w:val="22"/>
          <w:szCs w:val="22"/>
        </w:rPr>
        <w:tab/>
        <w:t>Marriage and Civil Partnerships,</w:t>
      </w:r>
    </w:p>
    <w:p w:rsidR="00F45B20" w:rsidRPr="003F2E4A" w:rsidRDefault="00F45B20" w:rsidP="00F45B20">
      <w:pPr>
        <w:pStyle w:val="Indenti"/>
        <w:tabs>
          <w:tab w:val="clear" w:pos="926"/>
        </w:tabs>
        <w:spacing w:after="120" w:line="240" w:lineRule="auto"/>
        <w:ind w:left="1440" w:firstLine="720"/>
        <w:rPr>
          <w:sz w:val="22"/>
          <w:szCs w:val="22"/>
        </w:rPr>
      </w:pPr>
    </w:p>
    <w:p w:rsidR="00F45B20" w:rsidRPr="003F2E4A" w:rsidRDefault="00F45B20" w:rsidP="00EE102B">
      <w:pPr>
        <w:pStyle w:val="Normalindent1"/>
        <w:numPr>
          <w:ilvl w:val="0"/>
          <w:numId w:val="27"/>
        </w:numPr>
        <w:spacing w:after="120" w:line="240" w:lineRule="auto"/>
        <w:rPr>
          <w:sz w:val="22"/>
          <w:szCs w:val="22"/>
        </w:rPr>
      </w:pPr>
      <w:r w:rsidRPr="003F2E4A">
        <w:rPr>
          <w:sz w:val="22"/>
          <w:szCs w:val="22"/>
        </w:rPr>
        <w:t xml:space="preserve">Contain commitment and sign off from </w:t>
      </w:r>
      <w:r>
        <w:rPr>
          <w:sz w:val="22"/>
          <w:szCs w:val="22"/>
        </w:rPr>
        <w:t>senior</w:t>
      </w:r>
      <w:r w:rsidRPr="003F2E4A">
        <w:rPr>
          <w:sz w:val="22"/>
          <w:szCs w:val="22"/>
        </w:rPr>
        <w:t xml:space="preserve"> management,</w:t>
      </w:r>
    </w:p>
    <w:p w:rsidR="00F45B20" w:rsidRPr="003F2E4A" w:rsidRDefault="00F45B20" w:rsidP="00EE102B">
      <w:pPr>
        <w:pStyle w:val="ListParagraph"/>
        <w:numPr>
          <w:ilvl w:val="0"/>
          <w:numId w:val="27"/>
        </w:numPr>
        <w:overflowPunct/>
        <w:autoSpaceDE/>
        <w:autoSpaceDN/>
        <w:adjustRightInd/>
        <w:spacing w:after="120" w:line="240" w:lineRule="auto"/>
        <w:textAlignment w:val="auto"/>
        <w:rPr>
          <w:rFonts w:cs="Arial"/>
          <w:szCs w:val="22"/>
        </w:rPr>
      </w:pPr>
      <w:r>
        <w:rPr>
          <w:rFonts w:cs="Arial"/>
          <w:szCs w:val="22"/>
        </w:rPr>
        <w:t>Apply to the treatment of Staff, C</w:t>
      </w:r>
      <w:r w:rsidRPr="003F2E4A">
        <w:rPr>
          <w:rFonts w:cs="Arial"/>
          <w:szCs w:val="22"/>
        </w:rPr>
        <w:t xml:space="preserve">ustomers, </w:t>
      </w:r>
      <w:r>
        <w:rPr>
          <w:rFonts w:cs="Arial"/>
          <w:szCs w:val="22"/>
        </w:rPr>
        <w:t xml:space="preserve">Sub-Contractors, </w:t>
      </w:r>
      <w:r w:rsidRPr="003F2E4A">
        <w:rPr>
          <w:rFonts w:cs="Arial"/>
          <w:szCs w:val="22"/>
        </w:rPr>
        <w:t>suppliers and other stakeholders,</w:t>
      </w:r>
    </w:p>
    <w:p w:rsidR="00F45B20" w:rsidRDefault="00F45B20" w:rsidP="00EE102B">
      <w:pPr>
        <w:pStyle w:val="ListParagraph"/>
        <w:numPr>
          <w:ilvl w:val="0"/>
          <w:numId w:val="27"/>
        </w:numPr>
        <w:overflowPunct/>
        <w:autoSpaceDE/>
        <w:autoSpaceDN/>
        <w:adjustRightInd/>
        <w:spacing w:after="120" w:line="240" w:lineRule="auto"/>
        <w:textAlignment w:val="auto"/>
        <w:rPr>
          <w:rFonts w:cs="Arial"/>
          <w:szCs w:val="22"/>
        </w:rPr>
      </w:pPr>
      <w:r w:rsidRPr="003F2E4A">
        <w:rPr>
          <w:rFonts w:cs="Arial"/>
          <w:szCs w:val="22"/>
        </w:rPr>
        <w:t>Identifies the structures (if any) already in place, or which will be in place (and by when) and what resources are, or will be (and by when), directed towards diversity and equality within the Supplier’s organi</w:t>
      </w:r>
      <w:r>
        <w:rPr>
          <w:rFonts w:cs="Arial"/>
          <w:szCs w:val="22"/>
        </w:rPr>
        <w:t>sation including in relation to:</w:t>
      </w:r>
    </w:p>
    <w:p w:rsidR="00F45B20" w:rsidRPr="003F2E4A" w:rsidRDefault="00F45B20" w:rsidP="00F45B20">
      <w:pPr>
        <w:pStyle w:val="ListParagraph"/>
        <w:spacing w:after="120"/>
        <w:ind w:left="1800"/>
        <w:rPr>
          <w:rFonts w:cs="Arial"/>
          <w:szCs w:val="22"/>
        </w:rPr>
      </w:pPr>
    </w:p>
    <w:p w:rsidR="00F45B20" w:rsidRPr="003F2E4A" w:rsidRDefault="00F45B20" w:rsidP="00EE102B">
      <w:pPr>
        <w:pStyle w:val="Indenti"/>
        <w:numPr>
          <w:ilvl w:val="2"/>
          <w:numId w:val="28"/>
        </w:numPr>
        <w:tabs>
          <w:tab w:val="clear" w:pos="1570"/>
        </w:tabs>
        <w:spacing w:after="120" w:line="240" w:lineRule="auto"/>
        <w:ind w:left="2835" w:hanging="425"/>
        <w:rPr>
          <w:sz w:val="22"/>
          <w:szCs w:val="22"/>
        </w:rPr>
      </w:pPr>
      <w:r w:rsidRPr="003F2E4A">
        <w:rPr>
          <w:sz w:val="22"/>
          <w:szCs w:val="22"/>
        </w:rPr>
        <w:t>Harassment</w:t>
      </w:r>
    </w:p>
    <w:p w:rsidR="00F45B20" w:rsidRPr="003F2E4A" w:rsidRDefault="00F45B20" w:rsidP="00EE102B">
      <w:pPr>
        <w:pStyle w:val="Indenti"/>
        <w:numPr>
          <w:ilvl w:val="2"/>
          <w:numId w:val="28"/>
        </w:numPr>
        <w:tabs>
          <w:tab w:val="clear" w:pos="1570"/>
        </w:tabs>
        <w:spacing w:after="120" w:line="240" w:lineRule="auto"/>
        <w:ind w:left="2835" w:hanging="425"/>
        <w:rPr>
          <w:sz w:val="22"/>
          <w:szCs w:val="22"/>
        </w:rPr>
      </w:pPr>
      <w:r w:rsidRPr="003F2E4A">
        <w:rPr>
          <w:sz w:val="22"/>
          <w:szCs w:val="22"/>
        </w:rPr>
        <w:t>Bullying</w:t>
      </w:r>
    </w:p>
    <w:p w:rsidR="00F45B20" w:rsidRPr="003F2E4A" w:rsidRDefault="00F45B20" w:rsidP="00EE102B">
      <w:pPr>
        <w:pStyle w:val="Indenti"/>
        <w:numPr>
          <w:ilvl w:val="2"/>
          <w:numId w:val="28"/>
        </w:numPr>
        <w:tabs>
          <w:tab w:val="clear" w:pos="1570"/>
        </w:tabs>
        <w:spacing w:after="120" w:line="240" w:lineRule="auto"/>
        <w:ind w:left="2835" w:hanging="425"/>
        <w:rPr>
          <w:sz w:val="22"/>
          <w:szCs w:val="22"/>
        </w:rPr>
      </w:pPr>
      <w:r w:rsidRPr="003F2E4A">
        <w:rPr>
          <w:sz w:val="22"/>
          <w:szCs w:val="22"/>
        </w:rPr>
        <w:t>Victimisation</w:t>
      </w:r>
    </w:p>
    <w:p w:rsidR="00F45B20" w:rsidRPr="003F2E4A" w:rsidRDefault="00F45B20" w:rsidP="00EE102B">
      <w:pPr>
        <w:pStyle w:val="Indenti"/>
        <w:numPr>
          <w:ilvl w:val="2"/>
          <w:numId w:val="28"/>
        </w:numPr>
        <w:tabs>
          <w:tab w:val="clear" w:pos="1570"/>
        </w:tabs>
        <w:spacing w:after="120" w:line="240" w:lineRule="auto"/>
        <w:ind w:left="2835" w:hanging="425"/>
        <w:rPr>
          <w:sz w:val="22"/>
          <w:szCs w:val="22"/>
        </w:rPr>
      </w:pPr>
      <w:r w:rsidRPr="003F2E4A">
        <w:rPr>
          <w:sz w:val="22"/>
          <w:szCs w:val="22"/>
        </w:rPr>
        <w:t>Recruitment procedures</w:t>
      </w:r>
    </w:p>
    <w:p w:rsidR="00F45B20" w:rsidRDefault="00F45B20" w:rsidP="00EE102B">
      <w:pPr>
        <w:pStyle w:val="Indenti"/>
        <w:numPr>
          <w:ilvl w:val="2"/>
          <w:numId w:val="28"/>
        </w:numPr>
        <w:tabs>
          <w:tab w:val="clear" w:pos="1570"/>
        </w:tabs>
        <w:spacing w:after="120" w:line="240" w:lineRule="auto"/>
        <w:ind w:left="2835" w:hanging="425"/>
        <w:rPr>
          <w:sz w:val="22"/>
          <w:szCs w:val="22"/>
        </w:rPr>
      </w:pPr>
      <w:r w:rsidRPr="003F2E4A">
        <w:rPr>
          <w:sz w:val="22"/>
          <w:szCs w:val="22"/>
        </w:rPr>
        <w:t>Staff training and development, and</w:t>
      </w:r>
    </w:p>
    <w:p w:rsidR="00F45B20" w:rsidRPr="003F2E4A" w:rsidRDefault="00F45B20" w:rsidP="00F45B20">
      <w:pPr>
        <w:pStyle w:val="Indenti"/>
        <w:spacing w:after="120" w:line="240" w:lineRule="auto"/>
        <w:ind w:left="2835"/>
        <w:rPr>
          <w:sz w:val="22"/>
          <w:szCs w:val="22"/>
        </w:rPr>
      </w:pPr>
    </w:p>
    <w:p w:rsidR="00F45B20" w:rsidRPr="003F2E4A" w:rsidRDefault="00F45B20" w:rsidP="00EE102B">
      <w:pPr>
        <w:pStyle w:val="ListParagraph"/>
        <w:numPr>
          <w:ilvl w:val="0"/>
          <w:numId w:val="27"/>
        </w:numPr>
        <w:overflowPunct/>
        <w:autoSpaceDE/>
        <w:autoSpaceDN/>
        <w:adjustRightInd/>
        <w:spacing w:after="120" w:line="240" w:lineRule="auto"/>
        <w:textAlignment w:val="auto"/>
        <w:rPr>
          <w:rFonts w:cs="Arial"/>
          <w:szCs w:val="22"/>
        </w:rPr>
      </w:pPr>
      <w:r w:rsidRPr="003F2E4A">
        <w:rPr>
          <w:rFonts w:cs="Arial"/>
          <w:szCs w:val="22"/>
        </w:rPr>
        <w:t>Provides for the setting and monitoring of targets in relation to diversity and equality, and</w:t>
      </w:r>
    </w:p>
    <w:p w:rsidR="00F45B20" w:rsidRPr="003F2E4A" w:rsidRDefault="00F45B20" w:rsidP="00F45B20">
      <w:pPr>
        <w:pStyle w:val="Normalindent1"/>
        <w:tabs>
          <w:tab w:val="clear" w:pos="926"/>
        </w:tabs>
        <w:spacing w:after="120" w:line="240" w:lineRule="auto"/>
        <w:ind w:left="1440" w:firstLine="0"/>
        <w:rPr>
          <w:sz w:val="22"/>
          <w:szCs w:val="22"/>
        </w:rPr>
      </w:pPr>
      <w:r w:rsidRPr="003F2E4A">
        <w:rPr>
          <w:sz w:val="22"/>
          <w:szCs w:val="22"/>
        </w:rPr>
        <w:t>g) Details how the policy will be (and by w</w:t>
      </w:r>
      <w:r>
        <w:rPr>
          <w:sz w:val="22"/>
          <w:szCs w:val="22"/>
        </w:rPr>
        <w:t>hen) communicated to Staff and S</w:t>
      </w:r>
      <w:r w:rsidRPr="003F2E4A">
        <w:rPr>
          <w:sz w:val="22"/>
          <w:szCs w:val="22"/>
        </w:rPr>
        <w:t>ub</w:t>
      </w:r>
      <w:r>
        <w:rPr>
          <w:sz w:val="22"/>
          <w:szCs w:val="22"/>
        </w:rPr>
        <w:t>-C</w:t>
      </w:r>
      <w:r w:rsidRPr="003F2E4A">
        <w:rPr>
          <w:sz w:val="22"/>
          <w:szCs w:val="22"/>
        </w:rPr>
        <w:t>ontractors</w:t>
      </w:r>
      <w:r>
        <w:rPr>
          <w:sz w:val="22"/>
          <w:szCs w:val="22"/>
        </w:rPr>
        <w:t>.</w:t>
      </w:r>
    </w:p>
    <w:p w:rsidR="00F45B20" w:rsidRPr="003F2E4A" w:rsidRDefault="00F45B20" w:rsidP="00F45B20">
      <w:pPr>
        <w:pStyle w:val="Normalhangingindent"/>
        <w:spacing w:after="120" w:line="240" w:lineRule="auto"/>
        <w:ind w:left="1418"/>
        <w:rPr>
          <w:sz w:val="22"/>
          <w:szCs w:val="22"/>
        </w:rPr>
      </w:pPr>
      <w:r w:rsidRPr="003F2E4A">
        <w:rPr>
          <w:sz w:val="22"/>
          <w:szCs w:val="22"/>
        </w:rPr>
        <w:t>2.7</w:t>
      </w:r>
      <w:r w:rsidRPr="003F2E4A">
        <w:rPr>
          <w:sz w:val="22"/>
          <w:szCs w:val="22"/>
        </w:rPr>
        <w:tab/>
      </w:r>
      <w:r w:rsidRPr="003F2E4A">
        <w:rPr>
          <w:sz w:val="22"/>
          <w:szCs w:val="22"/>
        </w:rPr>
        <w:tab/>
        <w:t xml:space="preserve">In delivering the Services, the Supplier shall provide </w:t>
      </w:r>
      <w:r>
        <w:rPr>
          <w:sz w:val="22"/>
          <w:szCs w:val="22"/>
        </w:rPr>
        <w:t xml:space="preserve">written </w:t>
      </w:r>
      <w:r w:rsidRPr="003F2E4A">
        <w:rPr>
          <w:sz w:val="22"/>
          <w:szCs w:val="22"/>
        </w:rPr>
        <w:t>evidence</w:t>
      </w:r>
      <w:r>
        <w:rPr>
          <w:sz w:val="22"/>
          <w:szCs w:val="22"/>
        </w:rPr>
        <w:t xml:space="preserve"> that demonstrate</w:t>
      </w:r>
      <w:r w:rsidRPr="003F2E4A">
        <w:rPr>
          <w:sz w:val="22"/>
          <w:szCs w:val="22"/>
        </w:rPr>
        <w:t>:</w:t>
      </w:r>
    </w:p>
    <w:p w:rsidR="00F45B20" w:rsidRDefault="00F45B20" w:rsidP="00F45B20">
      <w:pPr>
        <w:pStyle w:val="Indenta"/>
        <w:spacing w:after="120" w:line="240" w:lineRule="auto"/>
        <w:ind w:left="2127" w:hanging="709"/>
        <w:rPr>
          <w:sz w:val="22"/>
          <w:szCs w:val="22"/>
        </w:rPr>
      </w:pPr>
      <w:r w:rsidRPr="003F2E4A">
        <w:rPr>
          <w:sz w:val="22"/>
          <w:szCs w:val="22"/>
        </w:rPr>
        <w:t>a)</w:t>
      </w:r>
      <w:r w:rsidRPr="003F2E4A">
        <w:rPr>
          <w:sz w:val="22"/>
          <w:szCs w:val="22"/>
        </w:rPr>
        <w:tab/>
      </w:r>
      <w:proofErr w:type="gramStart"/>
      <w:r w:rsidRPr="003F2E4A">
        <w:rPr>
          <w:sz w:val="22"/>
          <w:szCs w:val="22"/>
        </w:rPr>
        <w:t>reasonable</w:t>
      </w:r>
      <w:proofErr w:type="gramEnd"/>
      <w:r w:rsidRPr="003F2E4A">
        <w:rPr>
          <w:sz w:val="22"/>
          <w:szCs w:val="22"/>
        </w:rPr>
        <w:t xml:space="preserve"> adjustments are made, as required by Equality Legislation to make those Services accessible to disabled people and that in the case of Information Technology services, those services are in accordance</w:t>
      </w:r>
      <w:r>
        <w:rPr>
          <w:sz w:val="22"/>
          <w:szCs w:val="22"/>
        </w:rPr>
        <w:t xml:space="preserve"> with the Customer’s standards;</w:t>
      </w:r>
    </w:p>
    <w:p w:rsidR="00F45B20" w:rsidRPr="003F2E4A" w:rsidRDefault="00F45B20" w:rsidP="00F45B20">
      <w:pPr>
        <w:pStyle w:val="Indenta"/>
        <w:spacing w:after="120" w:line="240" w:lineRule="auto"/>
        <w:ind w:left="2127" w:hanging="709"/>
        <w:rPr>
          <w:sz w:val="22"/>
          <w:szCs w:val="22"/>
        </w:rPr>
      </w:pPr>
      <w:r>
        <w:rPr>
          <w:sz w:val="22"/>
          <w:szCs w:val="22"/>
        </w:rPr>
        <w:t>b)</w:t>
      </w:r>
      <w:r w:rsidRPr="003F2E4A">
        <w:rPr>
          <w:sz w:val="22"/>
          <w:szCs w:val="22"/>
        </w:rPr>
        <w:tab/>
      </w:r>
      <w:proofErr w:type="gramStart"/>
      <w:r w:rsidRPr="003F2E4A">
        <w:rPr>
          <w:sz w:val="22"/>
          <w:szCs w:val="22"/>
        </w:rPr>
        <w:t>all</w:t>
      </w:r>
      <w:proofErr w:type="gramEnd"/>
      <w:r w:rsidRPr="003F2E4A">
        <w:rPr>
          <w:sz w:val="22"/>
          <w:szCs w:val="22"/>
        </w:rPr>
        <w:t xml:space="preserve"> Staff have had appropriate training so that they understand the duties required by Equality Legisl</w:t>
      </w:r>
      <w:r>
        <w:rPr>
          <w:sz w:val="22"/>
          <w:szCs w:val="22"/>
        </w:rPr>
        <w:t>ation</w:t>
      </w:r>
      <w:r w:rsidRPr="003F2E4A">
        <w:rPr>
          <w:sz w:val="22"/>
          <w:szCs w:val="22"/>
        </w:rPr>
        <w:t xml:space="preserve"> not to discr</w:t>
      </w:r>
      <w:r>
        <w:rPr>
          <w:sz w:val="22"/>
          <w:szCs w:val="22"/>
        </w:rPr>
        <w:t>iminate and to promote equality</w:t>
      </w:r>
    </w:p>
    <w:p w:rsidR="00F45B20" w:rsidRPr="003F2E4A" w:rsidRDefault="00F45B20" w:rsidP="00F45B20">
      <w:pPr>
        <w:pStyle w:val="Normalhangingindent"/>
        <w:spacing w:after="120" w:line="240" w:lineRule="auto"/>
        <w:ind w:left="1418"/>
        <w:rPr>
          <w:sz w:val="22"/>
          <w:szCs w:val="22"/>
        </w:rPr>
      </w:pPr>
      <w:r w:rsidRPr="003F2E4A">
        <w:rPr>
          <w:sz w:val="22"/>
          <w:szCs w:val="22"/>
        </w:rPr>
        <w:t xml:space="preserve">2.8 </w:t>
      </w:r>
      <w:r w:rsidRPr="003F2E4A">
        <w:rPr>
          <w:sz w:val="22"/>
          <w:szCs w:val="22"/>
        </w:rPr>
        <w:tab/>
        <w:t>The Customer may request further information and assurance relating to Diversity &amp; Equality at any point during the duration of this Contract.</w:t>
      </w:r>
    </w:p>
    <w:p w:rsidR="00F45B20" w:rsidRPr="003F2E4A" w:rsidRDefault="00F45B20" w:rsidP="00F45B20">
      <w:pPr>
        <w:ind w:left="1418" w:hanging="720"/>
        <w:rPr>
          <w:rFonts w:cs="Arial"/>
          <w:szCs w:val="22"/>
        </w:rPr>
      </w:pPr>
      <w:r w:rsidRPr="003F2E4A">
        <w:rPr>
          <w:rFonts w:cs="Arial"/>
          <w:szCs w:val="22"/>
        </w:rPr>
        <w:t>2.9</w:t>
      </w:r>
      <w:r w:rsidRPr="003F2E4A">
        <w:rPr>
          <w:rFonts w:cs="Arial"/>
          <w:szCs w:val="22"/>
        </w:rPr>
        <w:tab/>
        <w:t>The Supplier shall notify the Customer of the details of any diversity and equality cases and tribunals (including volumes and outcomes) relating to the Supplier and any Sub-Contractors.</w:t>
      </w:r>
    </w:p>
    <w:p w:rsidR="00F45B20" w:rsidRPr="003F2E4A" w:rsidRDefault="00F45B20" w:rsidP="00F45B20">
      <w:pPr>
        <w:pStyle w:val="Heading2"/>
        <w:numPr>
          <w:ilvl w:val="0"/>
          <w:numId w:val="0"/>
        </w:numPr>
        <w:rPr>
          <w:rFonts w:cs="Arial"/>
          <w:szCs w:val="22"/>
        </w:rPr>
      </w:pPr>
    </w:p>
    <w:p w:rsidR="00F45B20" w:rsidRPr="003F2E4A" w:rsidRDefault="00F45B20" w:rsidP="00F45B20">
      <w:pPr>
        <w:pStyle w:val="Heading2"/>
        <w:numPr>
          <w:ilvl w:val="0"/>
          <w:numId w:val="0"/>
        </w:numPr>
        <w:rPr>
          <w:rFonts w:cs="Arial"/>
          <w:b/>
          <w:szCs w:val="22"/>
        </w:rPr>
      </w:pPr>
      <w:r w:rsidRPr="003F2E4A">
        <w:rPr>
          <w:rFonts w:cs="Arial"/>
          <w:b/>
          <w:szCs w:val="22"/>
        </w:rPr>
        <w:t>3.</w:t>
      </w:r>
      <w:r w:rsidRPr="003F2E4A">
        <w:rPr>
          <w:rFonts w:cs="Arial"/>
          <w:b/>
          <w:szCs w:val="22"/>
        </w:rPr>
        <w:tab/>
        <w:t>MONITORING AND REPORTING</w:t>
      </w:r>
    </w:p>
    <w:p w:rsidR="00F45B20" w:rsidRPr="003F2E4A" w:rsidRDefault="00F45B20" w:rsidP="00F45B20">
      <w:pPr>
        <w:pStyle w:val="Heading2"/>
        <w:numPr>
          <w:ilvl w:val="0"/>
          <w:numId w:val="0"/>
        </w:numPr>
        <w:ind w:left="1418" w:hanging="709"/>
        <w:rPr>
          <w:rFonts w:cs="Arial"/>
          <w:szCs w:val="22"/>
        </w:rPr>
      </w:pPr>
      <w:r w:rsidRPr="003F2E4A">
        <w:rPr>
          <w:rFonts w:cs="Arial"/>
          <w:szCs w:val="22"/>
        </w:rPr>
        <w:lastRenderedPageBreak/>
        <w:t>3.1</w:t>
      </w:r>
      <w:r w:rsidRPr="003F2E4A">
        <w:rPr>
          <w:rFonts w:cs="Arial"/>
          <w:szCs w:val="22"/>
        </w:rPr>
        <w:tab/>
        <w:t xml:space="preserve">The Supplier shall provide workforce monitoring data as detailed in paragraph 3.2 of this Schedule. A template for data collected in paragraphs 3.2, 3.3 and 3.4 will be provided by the Customer.  Completed templates for the Supplier and each Sub-Contractor will be submitted by the Supplier with the Diversity and Equality Delivery Plan within six (6) Months of the Commencement Date and annually thereafter.  Suppliers are required to provide workforce monitoring data for the workforce involved in delivery of this </w:t>
      </w:r>
      <w:r>
        <w:rPr>
          <w:rFonts w:cs="Arial"/>
          <w:szCs w:val="22"/>
        </w:rPr>
        <w:t>Contract</w:t>
      </w:r>
      <w:r w:rsidRPr="003F2E4A">
        <w:rPr>
          <w:rFonts w:cs="Arial"/>
          <w:szCs w:val="22"/>
        </w:rPr>
        <w:t>.  Data relating to the wider Supplier workforce and wider Sub-Contractors workforce would however be well received by the Customer.  Suppliers and any Sub-Contractors are required to submit percentage figures only in response to paragraphs 3.2(a), 3.2(b) and 3.2(c).</w:t>
      </w:r>
    </w:p>
    <w:p w:rsidR="00F45B20" w:rsidRPr="003F2E4A" w:rsidRDefault="00F45B20" w:rsidP="00F45B20">
      <w:pPr>
        <w:pStyle w:val="Normalhangingindent"/>
        <w:spacing w:after="120" w:line="240" w:lineRule="auto"/>
        <w:ind w:left="1418"/>
        <w:rPr>
          <w:sz w:val="22"/>
          <w:szCs w:val="22"/>
        </w:rPr>
      </w:pPr>
      <w:r w:rsidRPr="003F2E4A">
        <w:rPr>
          <w:sz w:val="22"/>
          <w:szCs w:val="22"/>
        </w:rPr>
        <w:t>3.2.</w:t>
      </w:r>
      <w:r w:rsidRPr="003F2E4A">
        <w:rPr>
          <w:sz w:val="22"/>
          <w:szCs w:val="22"/>
        </w:rPr>
        <w:tab/>
        <w:t>The Supplier and Sub-Contractors will each provide separate information detailing:</w:t>
      </w:r>
    </w:p>
    <w:p w:rsidR="00F45B20" w:rsidRPr="003F2E4A" w:rsidRDefault="00F45B20" w:rsidP="00F45B20">
      <w:pPr>
        <w:pStyle w:val="Indenta"/>
        <w:spacing w:after="120" w:line="240" w:lineRule="auto"/>
        <w:ind w:left="1418" w:firstLine="0"/>
        <w:rPr>
          <w:sz w:val="22"/>
          <w:szCs w:val="22"/>
        </w:rPr>
      </w:pPr>
      <w:r w:rsidRPr="003F2E4A">
        <w:rPr>
          <w:sz w:val="22"/>
          <w:szCs w:val="22"/>
        </w:rPr>
        <w:t>a)</w:t>
      </w:r>
      <w:r w:rsidRPr="003F2E4A">
        <w:rPr>
          <w:sz w:val="22"/>
          <w:szCs w:val="22"/>
        </w:rPr>
        <w:tab/>
      </w:r>
      <w:proofErr w:type="gramStart"/>
      <w:r w:rsidRPr="003F2E4A">
        <w:rPr>
          <w:sz w:val="22"/>
          <w:szCs w:val="22"/>
        </w:rPr>
        <w:t>the</w:t>
      </w:r>
      <w:proofErr w:type="gramEnd"/>
      <w:r w:rsidRPr="003F2E4A">
        <w:rPr>
          <w:sz w:val="22"/>
          <w:szCs w:val="22"/>
        </w:rPr>
        <w:t xml:space="preserve"> proportion of employees who are:</w:t>
      </w:r>
    </w:p>
    <w:p w:rsidR="00F45B20" w:rsidRPr="003F2E4A" w:rsidRDefault="00F45B20" w:rsidP="00F45B20">
      <w:pPr>
        <w:pStyle w:val="Indenti"/>
        <w:tabs>
          <w:tab w:val="clear" w:pos="926"/>
          <w:tab w:val="clear" w:pos="1570"/>
          <w:tab w:val="left" w:pos="2127"/>
          <w:tab w:val="num" w:pos="2835"/>
          <w:tab w:val="num" w:pos="2880"/>
        </w:tabs>
        <w:spacing w:after="120" w:line="240" w:lineRule="auto"/>
        <w:ind w:left="1418" w:firstLine="709"/>
        <w:rPr>
          <w:sz w:val="22"/>
          <w:szCs w:val="22"/>
        </w:rPr>
      </w:pPr>
      <w:proofErr w:type="spellStart"/>
      <w:r w:rsidRPr="003F2E4A">
        <w:rPr>
          <w:sz w:val="22"/>
          <w:szCs w:val="22"/>
        </w:rPr>
        <w:t>i</w:t>
      </w:r>
      <w:proofErr w:type="spellEnd"/>
      <w:r w:rsidRPr="003F2E4A">
        <w:rPr>
          <w:sz w:val="22"/>
          <w:szCs w:val="22"/>
        </w:rPr>
        <w:t>)</w:t>
      </w:r>
      <w:r w:rsidRPr="003F2E4A">
        <w:rPr>
          <w:sz w:val="22"/>
          <w:szCs w:val="22"/>
        </w:rPr>
        <w:tab/>
      </w:r>
      <w:proofErr w:type="gramStart"/>
      <w:r w:rsidRPr="003F2E4A">
        <w:rPr>
          <w:sz w:val="22"/>
          <w:szCs w:val="22"/>
        </w:rPr>
        <w:t>female</w:t>
      </w:r>
      <w:proofErr w:type="gramEnd"/>
      <w:r w:rsidRPr="003F2E4A">
        <w:rPr>
          <w:sz w:val="22"/>
          <w:szCs w:val="22"/>
        </w:rPr>
        <w:t>; and/or</w:t>
      </w:r>
    </w:p>
    <w:p w:rsidR="00F45B20" w:rsidRPr="003F2E4A" w:rsidRDefault="00F45B20" w:rsidP="00F45B20">
      <w:pPr>
        <w:pStyle w:val="Indenti"/>
        <w:tabs>
          <w:tab w:val="clear" w:pos="926"/>
          <w:tab w:val="left" w:pos="2127"/>
          <w:tab w:val="num" w:pos="2880"/>
        </w:tabs>
        <w:spacing w:after="120" w:line="240" w:lineRule="auto"/>
        <w:ind w:left="1418" w:firstLine="709"/>
        <w:rPr>
          <w:sz w:val="22"/>
          <w:szCs w:val="22"/>
        </w:rPr>
      </w:pPr>
      <w:r w:rsidRPr="003F2E4A">
        <w:rPr>
          <w:sz w:val="22"/>
          <w:szCs w:val="22"/>
        </w:rPr>
        <w:t>ii)</w:t>
      </w:r>
      <w:r w:rsidRPr="003F2E4A">
        <w:rPr>
          <w:sz w:val="22"/>
          <w:szCs w:val="22"/>
        </w:rPr>
        <w:tab/>
      </w:r>
      <w:proofErr w:type="gramStart"/>
      <w:r w:rsidRPr="003F2E4A">
        <w:rPr>
          <w:sz w:val="22"/>
          <w:szCs w:val="22"/>
        </w:rPr>
        <w:t>disabled</w:t>
      </w:r>
      <w:proofErr w:type="gramEnd"/>
      <w:r>
        <w:rPr>
          <w:sz w:val="22"/>
          <w:szCs w:val="22"/>
        </w:rPr>
        <w:t>;</w:t>
      </w:r>
    </w:p>
    <w:p w:rsidR="00F45B20" w:rsidRPr="003F2E4A" w:rsidRDefault="00F45B20" w:rsidP="00F45B20">
      <w:pPr>
        <w:pStyle w:val="Indenti"/>
        <w:tabs>
          <w:tab w:val="clear" w:pos="926"/>
          <w:tab w:val="left" w:pos="2127"/>
          <w:tab w:val="num" w:pos="2880"/>
        </w:tabs>
        <w:spacing w:after="120" w:line="240" w:lineRule="auto"/>
        <w:ind w:left="1418" w:firstLine="709"/>
        <w:rPr>
          <w:sz w:val="22"/>
          <w:szCs w:val="22"/>
        </w:rPr>
      </w:pPr>
      <w:r w:rsidRPr="003F2E4A">
        <w:rPr>
          <w:sz w:val="22"/>
          <w:szCs w:val="22"/>
        </w:rPr>
        <w:t>iii)</w:t>
      </w:r>
      <w:r w:rsidRPr="003F2E4A">
        <w:rPr>
          <w:sz w:val="22"/>
          <w:szCs w:val="22"/>
        </w:rPr>
        <w:tab/>
      </w:r>
      <w:proofErr w:type="gramStart"/>
      <w:r w:rsidRPr="003F2E4A">
        <w:rPr>
          <w:sz w:val="22"/>
          <w:szCs w:val="22"/>
        </w:rPr>
        <w:t>those</w:t>
      </w:r>
      <w:proofErr w:type="gramEnd"/>
      <w:r w:rsidRPr="003F2E4A">
        <w:rPr>
          <w:sz w:val="22"/>
          <w:szCs w:val="22"/>
        </w:rPr>
        <w:t xml:space="preserve"> who prefer not to state gender and/or disability</w:t>
      </w:r>
      <w:r>
        <w:rPr>
          <w:sz w:val="22"/>
          <w:szCs w:val="22"/>
        </w:rPr>
        <w:t>.</w:t>
      </w:r>
    </w:p>
    <w:p w:rsidR="00F45B20" w:rsidRPr="003F2E4A" w:rsidRDefault="00F45B20" w:rsidP="00F45B20">
      <w:pPr>
        <w:pStyle w:val="Indenti"/>
        <w:tabs>
          <w:tab w:val="clear" w:pos="926"/>
        </w:tabs>
        <w:spacing w:after="120" w:line="240" w:lineRule="auto"/>
        <w:ind w:left="1418" w:firstLine="0"/>
        <w:rPr>
          <w:sz w:val="22"/>
          <w:szCs w:val="22"/>
        </w:rPr>
      </w:pPr>
    </w:p>
    <w:p w:rsidR="00F45B20" w:rsidRPr="003F2E4A" w:rsidRDefault="00F45B20" w:rsidP="00F45B20">
      <w:pPr>
        <w:pStyle w:val="Indenta"/>
        <w:spacing w:after="120" w:line="240" w:lineRule="auto"/>
        <w:ind w:left="1418" w:firstLine="0"/>
        <w:rPr>
          <w:sz w:val="22"/>
          <w:szCs w:val="22"/>
        </w:rPr>
      </w:pPr>
      <w:r w:rsidRPr="003F2E4A">
        <w:rPr>
          <w:sz w:val="22"/>
          <w:szCs w:val="22"/>
        </w:rPr>
        <w:t>b)</w:t>
      </w:r>
      <w:r w:rsidRPr="003F2E4A">
        <w:rPr>
          <w:sz w:val="22"/>
          <w:szCs w:val="22"/>
        </w:rPr>
        <w:tab/>
      </w:r>
      <w:proofErr w:type="gramStart"/>
      <w:r w:rsidRPr="003F2E4A">
        <w:rPr>
          <w:sz w:val="22"/>
          <w:szCs w:val="22"/>
        </w:rPr>
        <w:t>the</w:t>
      </w:r>
      <w:proofErr w:type="gramEnd"/>
      <w:r w:rsidRPr="003F2E4A">
        <w:rPr>
          <w:sz w:val="22"/>
          <w:szCs w:val="22"/>
        </w:rPr>
        <w:t xml:space="preserve"> proportion of Staff who in terms of ethnicity are:</w:t>
      </w:r>
    </w:p>
    <w:p w:rsidR="00F45B20" w:rsidRPr="003F2E4A" w:rsidRDefault="00F45B20" w:rsidP="00F45B20">
      <w:pPr>
        <w:pStyle w:val="Indenti"/>
        <w:tabs>
          <w:tab w:val="clear" w:pos="926"/>
        </w:tabs>
        <w:spacing w:after="120" w:line="240" w:lineRule="auto"/>
        <w:ind w:left="1440" w:firstLine="720"/>
        <w:rPr>
          <w:sz w:val="22"/>
          <w:szCs w:val="22"/>
          <w:u w:val="single"/>
        </w:rPr>
      </w:pPr>
    </w:p>
    <w:p w:rsidR="00F45B20" w:rsidRPr="003F2E4A" w:rsidRDefault="00F45B20" w:rsidP="00F45B20">
      <w:pPr>
        <w:pStyle w:val="Indenti"/>
        <w:tabs>
          <w:tab w:val="clear" w:pos="926"/>
        </w:tabs>
        <w:spacing w:after="120" w:line="240" w:lineRule="auto"/>
        <w:ind w:left="1440" w:firstLine="720"/>
        <w:rPr>
          <w:sz w:val="22"/>
          <w:szCs w:val="22"/>
          <w:u w:val="single"/>
        </w:rPr>
      </w:pPr>
      <w:r w:rsidRPr="003F2E4A">
        <w:rPr>
          <w:sz w:val="22"/>
          <w:szCs w:val="22"/>
          <w:u w:val="single"/>
        </w:rPr>
        <w:t>White</w:t>
      </w:r>
    </w:p>
    <w:p w:rsidR="00F45B20" w:rsidRPr="003F2E4A" w:rsidRDefault="00F45B20" w:rsidP="00F45B20">
      <w:pPr>
        <w:pStyle w:val="Indenti"/>
        <w:tabs>
          <w:tab w:val="clear" w:pos="926"/>
        </w:tabs>
        <w:spacing w:after="120" w:line="240" w:lineRule="auto"/>
        <w:ind w:left="1440" w:firstLine="720"/>
        <w:rPr>
          <w:sz w:val="22"/>
          <w:szCs w:val="22"/>
          <w:u w:val="single"/>
        </w:rPr>
      </w:pPr>
    </w:p>
    <w:p w:rsidR="00F45B20" w:rsidRPr="003F2E4A" w:rsidRDefault="00F45B20" w:rsidP="00F45B20">
      <w:pPr>
        <w:pStyle w:val="Indenti"/>
        <w:tabs>
          <w:tab w:val="clear" w:pos="926"/>
          <w:tab w:val="num" w:pos="2880"/>
        </w:tabs>
        <w:spacing w:after="120" w:line="240" w:lineRule="auto"/>
        <w:ind w:left="1440" w:firstLine="720"/>
        <w:rPr>
          <w:sz w:val="22"/>
          <w:szCs w:val="22"/>
        </w:rPr>
      </w:pPr>
      <w:proofErr w:type="spellStart"/>
      <w:r w:rsidRPr="003F2E4A">
        <w:rPr>
          <w:sz w:val="22"/>
          <w:szCs w:val="22"/>
        </w:rPr>
        <w:t>i</w:t>
      </w:r>
      <w:proofErr w:type="spellEnd"/>
      <w:r w:rsidRPr="003F2E4A">
        <w:rPr>
          <w:sz w:val="22"/>
          <w:szCs w:val="22"/>
        </w:rPr>
        <w:t>)</w:t>
      </w:r>
      <w:r w:rsidRPr="003F2E4A">
        <w:rPr>
          <w:sz w:val="22"/>
          <w:szCs w:val="22"/>
        </w:rPr>
        <w:tab/>
      </w:r>
      <w:proofErr w:type="gramStart"/>
      <w:r w:rsidRPr="003F2E4A">
        <w:rPr>
          <w:sz w:val="22"/>
          <w:szCs w:val="22"/>
        </w:rPr>
        <w:t>white</w:t>
      </w:r>
      <w:proofErr w:type="gramEnd"/>
      <w:r w:rsidRPr="003F2E4A">
        <w:rPr>
          <w:sz w:val="22"/>
          <w:szCs w:val="22"/>
        </w:rPr>
        <w:t xml:space="preserve"> British;</w:t>
      </w: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ii)</w:t>
      </w:r>
      <w:r w:rsidRPr="003F2E4A">
        <w:rPr>
          <w:sz w:val="22"/>
          <w:szCs w:val="22"/>
        </w:rPr>
        <w:tab/>
      </w:r>
      <w:proofErr w:type="gramStart"/>
      <w:r w:rsidRPr="003F2E4A">
        <w:rPr>
          <w:sz w:val="22"/>
          <w:szCs w:val="22"/>
        </w:rPr>
        <w:t>white</w:t>
      </w:r>
      <w:proofErr w:type="gramEnd"/>
      <w:r w:rsidRPr="003F2E4A">
        <w:rPr>
          <w:sz w:val="22"/>
          <w:szCs w:val="22"/>
        </w:rPr>
        <w:t xml:space="preserve"> Irish;</w:t>
      </w: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iii)</w:t>
      </w:r>
      <w:r w:rsidRPr="003F2E4A">
        <w:rPr>
          <w:sz w:val="22"/>
          <w:szCs w:val="22"/>
        </w:rPr>
        <w:tab/>
      </w:r>
      <w:proofErr w:type="gramStart"/>
      <w:r w:rsidRPr="003F2E4A">
        <w:rPr>
          <w:sz w:val="22"/>
          <w:szCs w:val="22"/>
        </w:rPr>
        <w:t>of</w:t>
      </w:r>
      <w:proofErr w:type="gramEnd"/>
      <w:r w:rsidRPr="003F2E4A">
        <w:rPr>
          <w:sz w:val="22"/>
          <w:szCs w:val="22"/>
        </w:rPr>
        <w:t xml:space="preserve"> any other white background</w:t>
      </w:r>
      <w:r>
        <w:rPr>
          <w:sz w:val="22"/>
          <w:szCs w:val="22"/>
        </w:rPr>
        <w:t>.</w:t>
      </w:r>
    </w:p>
    <w:p w:rsidR="00F45B20" w:rsidRPr="003F2E4A" w:rsidRDefault="00F45B20" w:rsidP="00F45B20">
      <w:pPr>
        <w:pStyle w:val="Indenti"/>
        <w:tabs>
          <w:tab w:val="clear" w:pos="926"/>
        </w:tabs>
        <w:spacing w:after="120" w:line="240" w:lineRule="auto"/>
        <w:ind w:left="1440" w:firstLine="0"/>
        <w:rPr>
          <w:sz w:val="22"/>
          <w:szCs w:val="22"/>
          <w:u w:val="single"/>
        </w:rPr>
      </w:pPr>
    </w:p>
    <w:p w:rsidR="00F45B20" w:rsidRPr="003F2E4A" w:rsidRDefault="00F45B20" w:rsidP="00F45B20">
      <w:pPr>
        <w:pStyle w:val="Indenti"/>
        <w:tabs>
          <w:tab w:val="clear" w:pos="926"/>
        </w:tabs>
        <w:spacing w:after="120" w:line="240" w:lineRule="auto"/>
        <w:ind w:left="1440" w:firstLine="720"/>
        <w:rPr>
          <w:sz w:val="22"/>
          <w:szCs w:val="22"/>
          <w:u w:val="single"/>
        </w:rPr>
      </w:pPr>
      <w:r w:rsidRPr="003F2E4A">
        <w:rPr>
          <w:sz w:val="22"/>
          <w:szCs w:val="22"/>
          <w:u w:val="single"/>
        </w:rPr>
        <w:t>Mixed</w:t>
      </w:r>
    </w:p>
    <w:p w:rsidR="00F45B20" w:rsidRPr="003F2E4A" w:rsidRDefault="00F45B20" w:rsidP="00F45B20">
      <w:pPr>
        <w:pStyle w:val="Indenti"/>
        <w:tabs>
          <w:tab w:val="clear" w:pos="926"/>
        </w:tabs>
        <w:spacing w:after="120" w:line="240" w:lineRule="auto"/>
        <w:ind w:left="1440" w:firstLine="0"/>
        <w:rPr>
          <w:sz w:val="22"/>
          <w:szCs w:val="22"/>
        </w:rPr>
      </w:pP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iv)</w:t>
      </w:r>
      <w:r w:rsidRPr="003F2E4A">
        <w:rPr>
          <w:sz w:val="22"/>
          <w:szCs w:val="22"/>
        </w:rPr>
        <w:tab/>
      </w:r>
      <w:proofErr w:type="gramStart"/>
      <w:r w:rsidRPr="003F2E4A">
        <w:rPr>
          <w:sz w:val="22"/>
          <w:szCs w:val="22"/>
        </w:rPr>
        <w:t>white</w:t>
      </w:r>
      <w:proofErr w:type="gramEnd"/>
      <w:r w:rsidRPr="003F2E4A">
        <w:rPr>
          <w:sz w:val="22"/>
          <w:szCs w:val="22"/>
        </w:rPr>
        <w:t xml:space="preserve"> and black Caribbean;</w:t>
      </w: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v)</w:t>
      </w:r>
      <w:r w:rsidRPr="003F2E4A">
        <w:rPr>
          <w:sz w:val="22"/>
          <w:szCs w:val="22"/>
        </w:rPr>
        <w:tab/>
      </w:r>
      <w:proofErr w:type="gramStart"/>
      <w:r w:rsidRPr="003F2E4A">
        <w:rPr>
          <w:sz w:val="22"/>
          <w:szCs w:val="22"/>
        </w:rPr>
        <w:t>white</w:t>
      </w:r>
      <w:proofErr w:type="gramEnd"/>
      <w:r w:rsidRPr="003F2E4A">
        <w:rPr>
          <w:sz w:val="22"/>
          <w:szCs w:val="22"/>
        </w:rPr>
        <w:t xml:space="preserve"> and black African;</w:t>
      </w: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vi)</w:t>
      </w:r>
      <w:r w:rsidRPr="003F2E4A">
        <w:rPr>
          <w:sz w:val="22"/>
          <w:szCs w:val="22"/>
        </w:rPr>
        <w:tab/>
      </w:r>
      <w:proofErr w:type="gramStart"/>
      <w:r w:rsidRPr="003F2E4A">
        <w:rPr>
          <w:sz w:val="22"/>
          <w:szCs w:val="22"/>
        </w:rPr>
        <w:t>white</w:t>
      </w:r>
      <w:proofErr w:type="gramEnd"/>
      <w:r w:rsidRPr="003F2E4A">
        <w:rPr>
          <w:sz w:val="22"/>
          <w:szCs w:val="22"/>
        </w:rPr>
        <w:t xml:space="preserve"> and Asian;</w:t>
      </w: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vii)</w:t>
      </w:r>
      <w:r w:rsidRPr="003F2E4A">
        <w:rPr>
          <w:sz w:val="22"/>
          <w:szCs w:val="22"/>
        </w:rPr>
        <w:tab/>
      </w:r>
      <w:proofErr w:type="gramStart"/>
      <w:r w:rsidRPr="003F2E4A">
        <w:rPr>
          <w:sz w:val="22"/>
          <w:szCs w:val="22"/>
        </w:rPr>
        <w:t>of</w:t>
      </w:r>
      <w:proofErr w:type="gramEnd"/>
      <w:r w:rsidRPr="003F2E4A">
        <w:rPr>
          <w:sz w:val="22"/>
          <w:szCs w:val="22"/>
        </w:rPr>
        <w:t xml:space="preserve"> any other mixed background</w:t>
      </w:r>
      <w:r>
        <w:rPr>
          <w:sz w:val="22"/>
          <w:szCs w:val="22"/>
        </w:rPr>
        <w:t>.</w:t>
      </w:r>
    </w:p>
    <w:p w:rsidR="00F45B20" w:rsidRPr="003F2E4A" w:rsidRDefault="00F45B20" w:rsidP="00F45B20">
      <w:pPr>
        <w:pStyle w:val="Indenti"/>
        <w:tabs>
          <w:tab w:val="clear" w:pos="926"/>
        </w:tabs>
        <w:spacing w:after="120" w:line="240" w:lineRule="auto"/>
        <w:ind w:left="1440" w:firstLine="0"/>
        <w:rPr>
          <w:sz w:val="22"/>
          <w:szCs w:val="22"/>
          <w:u w:val="single"/>
        </w:rPr>
      </w:pPr>
    </w:p>
    <w:p w:rsidR="00F45B20" w:rsidRPr="003F2E4A" w:rsidRDefault="00F45B20" w:rsidP="00F45B20">
      <w:pPr>
        <w:pStyle w:val="Indenti"/>
        <w:tabs>
          <w:tab w:val="clear" w:pos="926"/>
        </w:tabs>
        <w:spacing w:after="120" w:line="240" w:lineRule="auto"/>
        <w:ind w:left="1440" w:firstLine="720"/>
        <w:rPr>
          <w:sz w:val="22"/>
          <w:szCs w:val="22"/>
          <w:u w:val="single"/>
        </w:rPr>
      </w:pPr>
      <w:r w:rsidRPr="003F2E4A">
        <w:rPr>
          <w:sz w:val="22"/>
          <w:szCs w:val="22"/>
          <w:u w:val="single"/>
        </w:rPr>
        <w:t>Asian or Asian British</w:t>
      </w:r>
    </w:p>
    <w:p w:rsidR="00F45B20" w:rsidRPr="003F2E4A" w:rsidRDefault="00F45B20" w:rsidP="00F45B20">
      <w:pPr>
        <w:pStyle w:val="Indenti"/>
        <w:tabs>
          <w:tab w:val="clear" w:pos="926"/>
        </w:tabs>
        <w:spacing w:after="120" w:line="240" w:lineRule="auto"/>
        <w:ind w:left="1440" w:firstLine="0"/>
        <w:rPr>
          <w:sz w:val="22"/>
          <w:szCs w:val="22"/>
        </w:rPr>
      </w:pP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viii)</w:t>
      </w:r>
      <w:r w:rsidRPr="003F2E4A">
        <w:rPr>
          <w:sz w:val="22"/>
          <w:szCs w:val="22"/>
        </w:rPr>
        <w:tab/>
        <w:t>Indian;</w:t>
      </w: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ix)</w:t>
      </w:r>
      <w:r w:rsidRPr="003F2E4A">
        <w:rPr>
          <w:sz w:val="22"/>
          <w:szCs w:val="22"/>
        </w:rPr>
        <w:tab/>
        <w:t>Pakistani;</w:t>
      </w: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x)</w:t>
      </w:r>
      <w:r w:rsidRPr="003F2E4A">
        <w:rPr>
          <w:sz w:val="22"/>
          <w:szCs w:val="22"/>
        </w:rPr>
        <w:tab/>
        <w:t>Bangladeshi;</w:t>
      </w: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xi)</w:t>
      </w:r>
      <w:r w:rsidRPr="003F2E4A">
        <w:rPr>
          <w:sz w:val="22"/>
          <w:szCs w:val="22"/>
        </w:rPr>
        <w:tab/>
      </w:r>
      <w:proofErr w:type="gramStart"/>
      <w:r w:rsidRPr="003F2E4A">
        <w:rPr>
          <w:sz w:val="22"/>
          <w:szCs w:val="22"/>
        </w:rPr>
        <w:t>of</w:t>
      </w:r>
      <w:proofErr w:type="gramEnd"/>
      <w:r w:rsidRPr="003F2E4A">
        <w:rPr>
          <w:sz w:val="22"/>
          <w:szCs w:val="22"/>
        </w:rPr>
        <w:t xml:space="preserve"> any other Asian background</w:t>
      </w:r>
      <w:r>
        <w:rPr>
          <w:sz w:val="22"/>
          <w:szCs w:val="22"/>
        </w:rPr>
        <w:t>.</w:t>
      </w:r>
    </w:p>
    <w:p w:rsidR="00F45B20" w:rsidRPr="003F2E4A" w:rsidRDefault="00F45B20" w:rsidP="00F45B20">
      <w:pPr>
        <w:pStyle w:val="Indenti"/>
        <w:tabs>
          <w:tab w:val="clear" w:pos="926"/>
        </w:tabs>
        <w:spacing w:after="120" w:line="240" w:lineRule="auto"/>
        <w:ind w:left="1440" w:firstLine="0"/>
        <w:rPr>
          <w:sz w:val="22"/>
          <w:szCs w:val="22"/>
          <w:u w:val="single"/>
        </w:rPr>
      </w:pPr>
    </w:p>
    <w:p w:rsidR="00F45B20" w:rsidRPr="003F2E4A" w:rsidRDefault="00F45B20" w:rsidP="00F45B20">
      <w:pPr>
        <w:pStyle w:val="Indenti"/>
        <w:tabs>
          <w:tab w:val="clear" w:pos="926"/>
        </w:tabs>
        <w:spacing w:after="120" w:line="240" w:lineRule="auto"/>
        <w:ind w:left="1440" w:firstLine="720"/>
        <w:rPr>
          <w:sz w:val="22"/>
          <w:szCs w:val="22"/>
          <w:u w:val="single"/>
        </w:rPr>
      </w:pPr>
      <w:r w:rsidRPr="003F2E4A">
        <w:rPr>
          <w:sz w:val="22"/>
          <w:szCs w:val="22"/>
          <w:u w:val="single"/>
        </w:rPr>
        <w:lastRenderedPageBreak/>
        <w:t>Black or Black British</w:t>
      </w:r>
    </w:p>
    <w:p w:rsidR="00F45B20" w:rsidRPr="003F2E4A" w:rsidRDefault="00F45B20" w:rsidP="00F45B20">
      <w:pPr>
        <w:pStyle w:val="Indenti"/>
        <w:tabs>
          <w:tab w:val="clear" w:pos="926"/>
        </w:tabs>
        <w:spacing w:after="120" w:line="240" w:lineRule="auto"/>
        <w:ind w:left="1440" w:firstLine="0"/>
        <w:rPr>
          <w:sz w:val="22"/>
          <w:szCs w:val="22"/>
        </w:rPr>
      </w:pP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xii)</w:t>
      </w:r>
      <w:r w:rsidRPr="003F2E4A">
        <w:rPr>
          <w:sz w:val="22"/>
          <w:szCs w:val="22"/>
        </w:rPr>
        <w:tab/>
        <w:t>Caribbean;</w:t>
      </w: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xiii)</w:t>
      </w:r>
      <w:r w:rsidRPr="003F2E4A">
        <w:rPr>
          <w:sz w:val="22"/>
          <w:szCs w:val="22"/>
        </w:rPr>
        <w:tab/>
        <w:t>African;</w:t>
      </w: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xiv)</w:t>
      </w:r>
      <w:r w:rsidRPr="003F2E4A">
        <w:rPr>
          <w:sz w:val="22"/>
          <w:szCs w:val="22"/>
        </w:rPr>
        <w:tab/>
      </w:r>
      <w:proofErr w:type="gramStart"/>
      <w:r w:rsidRPr="003F2E4A">
        <w:rPr>
          <w:sz w:val="22"/>
          <w:szCs w:val="22"/>
        </w:rPr>
        <w:t>of</w:t>
      </w:r>
      <w:proofErr w:type="gramEnd"/>
      <w:r w:rsidRPr="003F2E4A">
        <w:rPr>
          <w:sz w:val="22"/>
          <w:szCs w:val="22"/>
        </w:rPr>
        <w:t xml:space="preserve"> any other Black background</w:t>
      </w:r>
      <w:r>
        <w:rPr>
          <w:sz w:val="22"/>
          <w:szCs w:val="22"/>
        </w:rPr>
        <w:t>.</w:t>
      </w:r>
    </w:p>
    <w:p w:rsidR="00F45B20" w:rsidRPr="003F2E4A" w:rsidRDefault="00F45B20" w:rsidP="00F45B20">
      <w:pPr>
        <w:pStyle w:val="Indenti"/>
        <w:tabs>
          <w:tab w:val="clear" w:pos="926"/>
        </w:tabs>
        <w:spacing w:after="120" w:line="240" w:lineRule="auto"/>
        <w:ind w:left="1440" w:firstLine="720"/>
        <w:rPr>
          <w:sz w:val="22"/>
          <w:szCs w:val="22"/>
          <w:u w:val="single"/>
        </w:rPr>
      </w:pPr>
    </w:p>
    <w:p w:rsidR="00F45B20" w:rsidRPr="003F2E4A" w:rsidRDefault="00F45B20" w:rsidP="00F45B20">
      <w:pPr>
        <w:pStyle w:val="Indenti"/>
        <w:tabs>
          <w:tab w:val="clear" w:pos="926"/>
        </w:tabs>
        <w:spacing w:after="120" w:line="240" w:lineRule="auto"/>
        <w:ind w:left="1440" w:firstLine="720"/>
        <w:rPr>
          <w:sz w:val="22"/>
          <w:szCs w:val="22"/>
          <w:u w:val="single"/>
        </w:rPr>
      </w:pPr>
      <w:r w:rsidRPr="003F2E4A">
        <w:rPr>
          <w:sz w:val="22"/>
          <w:szCs w:val="22"/>
          <w:u w:val="single"/>
        </w:rPr>
        <w:t>Chinese or other ethnic group</w:t>
      </w:r>
    </w:p>
    <w:p w:rsidR="00F45B20" w:rsidRPr="003F2E4A" w:rsidRDefault="00F45B20" w:rsidP="00F45B20">
      <w:pPr>
        <w:pStyle w:val="Indenti"/>
        <w:tabs>
          <w:tab w:val="clear" w:pos="926"/>
        </w:tabs>
        <w:spacing w:after="120" w:line="240" w:lineRule="auto"/>
        <w:ind w:left="1440" w:firstLine="0"/>
        <w:rPr>
          <w:sz w:val="22"/>
          <w:szCs w:val="22"/>
        </w:rPr>
      </w:pP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xv)</w:t>
      </w:r>
      <w:r w:rsidRPr="003F2E4A">
        <w:rPr>
          <w:sz w:val="22"/>
          <w:szCs w:val="22"/>
        </w:rPr>
        <w:tab/>
        <w:t>Chinese;</w:t>
      </w: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xvi)</w:t>
      </w:r>
      <w:r w:rsidRPr="003F2E4A">
        <w:rPr>
          <w:sz w:val="22"/>
          <w:szCs w:val="22"/>
        </w:rPr>
        <w:tab/>
      </w:r>
      <w:proofErr w:type="gramStart"/>
      <w:r w:rsidRPr="003F2E4A">
        <w:rPr>
          <w:sz w:val="22"/>
          <w:szCs w:val="22"/>
        </w:rPr>
        <w:t>of</w:t>
      </w:r>
      <w:proofErr w:type="gramEnd"/>
      <w:r w:rsidRPr="003F2E4A">
        <w:rPr>
          <w:sz w:val="22"/>
          <w:szCs w:val="22"/>
        </w:rPr>
        <w:t xml:space="preserve"> any other ethnic group</w:t>
      </w:r>
      <w:r>
        <w:rPr>
          <w:sz w:val="22"/>
          <w:szCs w:val="22"/>
        </w:rPr>
        <w:t>.</w:t>
      </w:r>
    </w:p>
    <w:p w:rsidR="00F45B20" w:rsidRPr="003F2E4A" w:rsidRDefault="00F45B20" w:rsidP="00F45B20">
      <w:pPr>
        <w:pStyle w:val="Indenti"/>
        <w:tabs>
          <w:tab w:val="clear" w:pos="926"/>
        </w:tabs>
        <w:spacing w:after="120" w:line="240" w:lineRule="auto"/>
        <w:ind w:left="1440" w:firstLine="720"/>
        <w:rPr>
          <w:sz w:val="22"/>
          <w:szCs w:val="22"/>
          <w:u w:val="single"/>
        </w:rPr>
      </w:pPr>
    </w:p>
    <w:p w:rsidR="00F45B20" w:rsidRPr="003F2E4A" w:rsidRDefault="00F45B20" w:rsidP="00F45B20">
      <w:pPr>
        <w:pStyle w:val="Indenti"/>
        <w:tabs>
          <w:tab w:val="clear" w:pos="926"/>
        </w:tabs>
        <w:spacing w:after="120" w:line="240" w:lineRule="auto"/>
        <w:ind w:left="1440" w:firstLine="720"/>
        <w:rPr>
          <w:sz w:val="22"/>
          <w:szCs w:val="22"/>
          <w:u w:val="single"/>
        </w:rPr>
      </w:pPr>
      <w:r w:rsidRPr="003F2E4A">
        <w:rPr>
          <w:sz w:val="22"/>
          <w:szCs w:val="22"/>
          <w:u w:val="single"/>
        </w:rPr>
        <w:t>Prefer not to state</w:t>
      </w:r>
    </w:p>
    <w:p w:rsidR="00F45B20" w:rsidRPr="003F2E4A" w:rsidRDefault="00F45B20" w:rsidP="00F45B20">
      <w:pPr>
        <w:pStyle w:val="Indenti"/>
        <w:tabs>
          <w:tab w:val="clear" w:pos="926"/>
        </w:tabs>
        <w:spacing w:after="120" w:line="240" w:lineRule="auto"/>
        <w:ind w:left="1440" w:firstLine="0"/>
        <w:rPr>
          <w:sz w:val="22"/>
          <w:szCs w:val="22"/>
        </w:rPr>
      </w:pPr>
    </w:p>
    <w:p w:rsidR="00F45B20" w:rsidRPr="003F2E4A" w:rsidRDefault="00F45B20" w:rsidP="00F45B20">
      <w:pPr>
        <w:pStyle w:val="Indenti"/>
        <w:tabs>
          <w:tab w:val="clear" w:pos="926"/>
          <w:tab w:val="num" w:pos="2880"/>
        </w:tabs>
        <w:spacing w:after="120" w:line="240" w:lineRule="auto"/>
        <w:ind w:left="1440" w:firstLine="720"/>
        <w:rPr>
          <w:sz w:val="22"/>
          <w:szCs w:val="22"/>
        </w:rPr>
      </w:pPr>
      <w:r w:rsidRPr="003F2E4A">
        <w:rPr>
          <w:sz w:val="22"/>
          <w:szCs w:val="22"/>
        </w:rPr>
        <w:t>xvii)</w:t>
      </w:r>
      <w:r w:rsidRPr="003F2E4A">
        <w:rPr>
          <w:sz w:val="22"/>
          <w:szCs w:val="22"/>
        </w:rPr>
        <w:tab/>
        <w:t>Prefer not to state ethnicity</w:t>
      </w:r>
      <w:r>
        <w:rPr>
          <w:sz w:val="22"/>
          <w:szCs w:val="22"/>
        </w:rPr>
        <w:t>.</w:t>
      </w:r>
    </w:p>
    <w:p w:rsidR="00F45B20" w:rsidRPr="003F2E4A" w:rsidRDefault="00F45B20" w:rsidP="00F45B20">
      <w:pPr>
        <w:pStyle w:val="Normalhangingindent"/>
        <w:spacing w:after="120" w:line="240" w:lineRule="auto"/>
        <w:ind w:left="0" w:firstLine="0"/>
        <w:rPr>
          <w:sz w:val="22"/>
          <w:szCs w:val="22"/>
        </w:rPr>
      </w:pPr>
    </w:p>
    <w:p w:rsidR="00F45B20" w:rsidRPr="003F2E4A" w:rsidRDefault="00F45B20" w:rsidP="00F45B20">
      <w:pPr>
        <w:pStyle w:val="Normalindent1"/>
        <w:tabs>
          <w:tab w:val="clear" w:pos="926"/>
        </w:tabs>
        <w:spacing w:after="120" w:line="240" w:lineRule="auto"/>
        <w:ind w:left="1440" w:firstLine="0"/>
        <w:rPr>
          <w:sz w:val="22"/>
          <w:szCs w:val="22"/>
        </w:rPr>
      </w:pPr>
      <w:r w:rsidRPr="003F2E4A">
        <w:rPr>
          <w:sz w:val="22"/>
          <w:szCs w:val="22"/>
        </w:rPr>
        <w:t>For the avoidance of doubt, the seventeen (17</w:t>
      </w:r>
      <w:r>
        <w:rPr>
          <w:sz w:val="22"/>
          <w:szCs w:val="22"/>
        </w:rPr>
        <w:t>%</w:t>
      </w:r>
      <w:r w:rsidRPr="003F2E4A">
        <w:rPr>
          <w:sz w:val="22"/>
          <w:szCs w:val="22"/>
        </w:rPr>
        <w:t xml:space="preserve">) percentage figures submitted under categories </w:t>
      </w:r>
      <w:proofErr w:type="spellStart"/>
      <w:r w:rsidRPr="003F2E4A">
        <w:rPr>
          <w:sz w:val="22"/>
          <w:szCs w:val="22"/>
        </w:rPr>
        <w:t>i</w:t>
      </w:r>
      <w:proofErr w:type="spellEnd"/>
      <w:r w:rsidRPr="003F2E4A">
        <w:rPr>
          <w:sz w:val="22"/>
          <w:szCs w:val="22"/>
        </w:rPr>
        <w:t>) to xvii) of this paragraph 3.2(b) (in each template in respect of the Supplier’s employees and each Sub-Contractors employees) should total one hundred percent (100%).</w:t>
      </w:r>
    </w:p>
    <w:p w:rsidR="00F45B20" w:rsidRPr="003F2E4A" w:rsidRDefault="00F45B20" w:rsidP="00F45B20">
      <w:pPr>
        <w:pStyle w:val="Normalindent1"/>
        <w:tabs>
          <w:tab w:val="clear" w:pos="926"/>
        </w:tabs>
        <w:spacing w:after="120" w:line="240" w:lineRule="auto"/>
        <w:ind w:left="2160" w:hanging="720"/>
        <w:rPr>
          <w:sz w:val="22"/>
          <w:szCs w:val="22"/>
        </w:rPr>
      </w:pPr>
      <w:r w:rsidRPr="003F2E4A">
        <w:rPr>
          <w:sz w:val="22"/>
          <w:szCs w:val="22"/>
        </w:rPr>
        <w:t>c)</w:t>
      </w:r>
      <w:r w:rsidRPr="003F2E4A">
        <w:rPr>
          <w:sz w:val="22"/>
          <w:szCs w:val="22"/>
        </w:rPr>
        <w:tab/>
        <w:t>The Supplier will provide details of the proportion of its Sub-Contractor</w:t>
      </w:r>
      <w:r>
        <w:rPr>
          <w:sz w:val="22"/>
          <w:szCs w:val="22"/>
        </w:rPr>
        <w:t>s retained in relation to this C</w:t>
      </w:r>
      <w:r w:rsidRPr="003F2E4A">
        <w:rPr>
          <w:sz w:val="22"/>
          <w:szCs w:val="22"/>
        </w:rPr>
        <w:t>ontract that are:</w:t>
      </w:r>
    </w:p>
    <w:p w:rsidR="00F45B20" w:rsidRPr="003F2E4A" w:rsidRDefault="00F45B20" w:rsidP="00F45B20">
      <w:pPr>
        <w:pStyle w:val="Indenti"/>
        <w:tabs>
          <w:tab w:val="clear" w:pos="926"/>
          <w:tab w:val="num" w:pos="3060"/>
        </w:tabs>
        <w:spacing w:after="120" w:line="240" w:lineRule="auto"/>
        <w:ind w:left="2880" w:hanging="720"/>
        <w:rPr>
          <w:sz w:val="22"/>
          <w:szCs w:val="22"/>
        </w:rPr>
      </w:pPr>
      <w:proofErr w:type="spellStart"/>
      <w:r w:rsidRPr="003F2E4A">
        <w:rPr>
          <w:sz w:val="22"/>
          <w:szCs w:val="22"/>
        </w:rPr>
        <w:t>i</w:t>
      </w:r>
      <w:proofErr w:type="spellEnd"/>
      <w:r w:rsidRPr="003F2E4A">
        <w:rPr>
          <w:sz w:val="22"/>
          <w:szCs w:val="22"/>
        </w:rPr>
        <w:t>)</w:t>
      </w:r>
      <w:r w:rsidRPr="003F2E4A">
        <w:rPr>
          <w:sz w:val="22"/>
          <w:szCs w:val="22"/>
        </w:rPr>
        <w:tab/>
      </w:r>
      <w:proofErr w:type="gramStart"/>
      <w:r w:rsidRPr="003F2E4A">
        <w:rPr>
          <w:sz w:val="22"/>
          <w:szCs w:val="22"/>
        </w:rPr>
        <w:t>small</w:t>
      </w:r>
      <w:proofErr w:type="gramEnd"/>
      <w:r w:rsidRPr="003F2E4A">
        <w:rPr>
          <w:sz w:val="22"/>
          <w:szCs w:val="22"/>
        </w:rPr>
        <w:t xml:space="preserve"> to medium sized enterprises (meaning enterprises with less than two hundred and fifty (250) employees and a maximum annual turnover of forty (40) million pounds);</w:t>
      </w:r>
    </w:p>
    <w:p w:rsidR="00F45B20" w:rsidRPr="003F2E4A" w:rsidRDefault="00F45B20" w:rsidP="00F45B20">
      <w:pPr>
        <w:pStyle w:val="Indenti"/>
        <w:tabs>
          <w:tab w:val="clear" w:pos="926"/>
          <w:tab w:val="clear" w:pos="1570"/>
        </w:tabs>
        <w:spacing w:after="120" w:line="240" w:lineRule="auto"/>
        <w:ind w:left="2835" w:hanging="675"/>
        <w:rPr>
          <w:sz w:val="22"/>
          <w:szCs w:val="22"/>
        </w:rPr>
      </w:pPr>
      <w:r w:rsidRPr="003F2E4A">
        <w:rPr>
          <w:sz w:val="22"/>
          <w:szCs w:val="22"/>
        </w:rPr>
        <w:t>(ii)</w:t>
      </w:r>
      <w:r w:rsidRPr="003F2E4A">
        <w:rPr>
          <w:sz w:val="22"/>
          <w:szCs w:val="22"/>
        </w:rPr>
        <w:tab/>
        <w:t xml:space="preserve">ethnic minority enterprises (in each case meaning an enterprise fifty one percent (51%) or more of which is owned by members of one (1) or more ethnic minority groups, or, if there are few owners, where at least fifty percent (50%) of the owners are members of one (1) or more ethnic minority groups). For this purpose, ethnic minority groups means ethnic groups other than White as referred to </w:t>
      </w:r>
      <w:proofErr w:type="spellStart"/>
      <w:r w:rsidRPr="003F2E4A">
        <w:rPr>
          <w:sz w:val="22"/>
          <w:szCs w:val="22"/>
        </w:rPr>
        <w:t>at</w:t>
      </w:r>
      <w:proofErr w:type="spellEnd"/>
      <w:r w:rsidRPr="003F2E4A">
        <w:rPr>
          <w:sz w:val="22"/>
          <w:szCs w:val="22"/>
        </w:rPr>
        <w:t xml:space="preserve"> paragraph 3.2(b) of this Schedule: and</w:t>
      </w:r>
    </w:p>
    <w:p w:rsidR="00F45B20" w:rsidRPr="003F2E4A" w:rsidRDefault="00F45B20" w:rsidP="00F45B20">
      <w:pPr>
        <w:pStyle w:val="Indenti"/>
        <w:tabs>
          <w:tab w:val="clear" w:pos="926"/>
        </w:tabs>
        <w:spacing w:after="120" w:line="240" w:lineRule="auto"/>
        <w:ind w:left="2880" w:hanging="720"/>
        <w:rPr>
          <w:sz w:val="22"/>
          <w:szCs w:val="22"/>
        </w:rPr>
      </w:pPr>
      <w:r w:rsidRPr="003F2E4A">
        <w:rPr>
          <w:sz w:val="22"/>
          <w:szCs w:val="22"/>
        </w:rPr>
        <w:t>iii)</w:t>
      </w:r>
      <w:r w:rsidRPr="003F2E4A">
        <w:rPr>
          <w:sz w:val="22"/>
          <w:szCs w:val="22"/>
        </w:rPr>
        <w:tab/>
        <w:t>black ethnic minority enterprises (in each case meaning an enterprise fifty one percent (51%) or more of which is owned by members of the Black or Black British ethnic group, or, if there are few owners, where at least fifty percent (50%) of the owners are members of the Black or Black British ethnic group). For this purpose, the Black or Black British ethnic group has the meaning referred to at categories xii) to xiv) in paragraph 3.2(b) of this Schedule.</w:t>
      </w:r>
    </w:p>
    <w:p w:rsidR="00F45B20" w:rsidRPr="003F2E4A" w:rsidRDefault="00F45B20" w:rsidP="00F45B20">
      <w:pPr>
        <w:pStyle w:val="Indenti"/>
        <w:tabs>
          <w:tab w:val="clear" w:pos="926"/>
        </w:tabs>
        <w:spacing w:after="120" w:line="240" w:lineRule="auto"/>
        <w:ind w:left="2880" w:hanging="720"/>
        <w:rPr>
          <w:sz w:val="22"/>
          <w:szCs w:val="22"/>
        </w:rPr>
      </w:pPr>
    </w:p>
    <w:p w:rsidR="00F45B20" w:rsidRPr="003F2E4A" w:rsidRDefault="00F45B20" w:rsidP="00F45B20">
      <w:pPr>
        <w:pStyle w:val="Normalhangingindent"/>
        <w:spacing w:after="120" w:line="240" w:lineRule="auto"/>
        <w:ind w:left="1418" w:hanging="709"/>
        <w:rPr>
          <w:sz w:val="22"/>
          <w:szCs w:val="22"/>
        </w:rPr>
      </w:pPr>
      <w:r w:rsidRPr="003F2E4A">
        <w:rPr>
          <w:sz w:val="22"/>
          <w:szCs w:val="22"/>
        </w:rPr>
        <w:t>3.3</w:t>
      </w:r>
      <w:r w:rsidRPr="003F2E4A">
        <w:rPr>
          <w:sz w:val="22"/>
          <w:szCs w:val="22"/>
        </w:rPr>
        <w:tab/>
        <w:t>The Supplier shall, and shall procure that its Sub-Contractors will ensure at all times that they comply with the requirements of the DPA in the collection and reporting of the information to the Customer.</w:t>
      </w:r>
    </w:p>
    <w:p w:rsidR="00F45B20" w:rsidRPr="00782603" w:rsidRDefault="00F45B20" w:rsidP="001C3ECD">
      <w:pPr>
        <w:keepNext/>
        <w:jc w:val="center"/>
        <w:rPr>
          <w:rFonts w:eastAsia="SimSun" w:cs="Arial"/>
          <w:szCs w:val="22"/>
        </w:rPr>
      </w:pPr>
      <w:bookmarkStart w:id="240" w:name="_Toc444843211"/>
      <w:r w:rsidRPr="00782603">
        <w:rPr>
          <w:rFonts w:cs="Arial"/>
          <w:szCs w:val="22"/>
        </w:rPr>
        <w:lastRenderedPageBreak/>
        <w:t xml:space="preserve">SCHEDULE 10: </w:t>
      </w:r>
      <w:r w:rsidRPr="00782603">
        <w:rPr>
          <w:rFonts w:eastAsia="SimSun" w:cs="Arial"/>
          <w:szCs w:val="22"/>
        </w:rPr>
        <w:t>STANDARDS</w:t>
      </w:r>
      <w:bookmarkEnd w:id="240"/>
    </w:p>
    <w:p w:rsidR="00F45B20" w:rsidRDefault="00F45B20" w:rsidP="00F45B20">
      <w:pPr>
        <w:tabs>
          <w:tab w:val="center" w:pos="4153"/>
          <w:tab w:val="right" w:pos="8306"/>
        </w:tabs>
        <w:spacing w:after="120"/>
        <w:jc w:val="center"/>
        <w:rPr>
          <w:b/>
          <w:szCs w:val="22"/>
        </w:rPr>
      </w:pPr>
    </w:p>
    <w:p w:rsidR="00F45B20" w:rsidRPr="00DA3532" w:rsidRDefault="00F45B20" w:rsidP="00F45B20">
      <w:pPr>
        <w:pStyle w:val="FAVOURITE0"/>
      </w:pPr>
      <w:r>
        <w:t xml:space="preserve">1. </w:t>
      </w:r>
      <w:r w:rsidRPr="00DA3532">
        <w:t>INTRODUCTION</w:t>
      </w:r>
    </w:p>
    <w:p w:rsidR="00F45B20" w:rsidRPr="00DA3532" w:rsidRDefault="00F45B20" w:rsidP="00F45B20">
      <w:pPr>
        <w:pStyle w:val="Favourite"/>
        <w:numPr>
          <w:ilvl w:val="0"/>
          <w:numId w:val="0"/>
        </w:numPr>
        <w:ind w:left="360"/>
        <w:rPr>
          <w:b/>
          <w:u w:val="single"/>
        </w:rPr>
      </w:pPr>
      <w:r w:rsidRPr="00DA3532">
        <w:t xml:space="preserve">This Schedule </w:t>
      </w:r>
      <w:r>
        <w:t>10</w:t>
      </w:r>
      <w:r w:rsidRPr="00DA3532">
        <w:t xml:space="preserve"> sets out the Standards with which the Supplier shall comply in its provision of the Services</w:t>
      </w:r>
      <w:r>
        <w:t xml:space="preserve"> and details the Supplier’s obligations to comply with future Government requirements and standards. </w:t>
      </w:r>
    </w:p>
    <w:p w:rsidR="00F45B20" w:rsidRDefault="00F45B20" w:rsidP="00F45B20">
      <w:pPr>
        <w:pStyle w:val="MarginText"/>
        <w:keepNext/>
        <w:spacing w:after="120"/>
        <w:ind w:left="1440"/>
        <w:jc w:val="left"/>
        <w:rPr>
          <w:rFonts w:cs="Arial"/>
          <w:b/>
          <w:szCs w:val="22"/>
          <w:u w:val="single"/>
        </w:rPr>
      </w:pPr>
    </w:p>
    <w:p w:rsidR="00F45B20" w:rsidRPr="00DA3532" w:rsidRDefault="00F45B20" w:rsidP="00EE102B">
      <w:pPr>
        <w:pStyle w:val="FAVOURITE0"/>
        <w:numPr>
          <w:ilvl w:val="0"/>
          <w:numId w:val="25"/>
        </w:numPr>
      </w:pPr>
      <w:r>
        <w:t>COMPLYING WITH FUTURE GOVERNMENT REQUIREMENTS AND STANDARDS</w:t>
      </w:r>
    </w:p>
    <w:p w:rsidR="00F45B20" w:rsidRPr="00DA3532" w:rsidRDefault="00F45B20" w:rsidP="00F45B20">
      <w:pPr>
        <w:pStyle w:val="Favourite"/>
        <w:numPr>
          <w:ilvl w:val="0"/>
          <w:numId w:val="0"/>
        </w:numPr>
        <w:ind w:left="360"/>
      </w:pPr>
      <w:r>
        <w:t>The Supplier shall comply with current and future Government requirements and standards in accordance with any Government Guidance issued during the Term of this procurement and as developed and updated, from time to time.</w:t>
      </w:r>
    </w:p>
    <w:p w:rsidR="00F45B20" w:rsidRPr="00DA3532" w:rsidRDefault="00F45B20" w:rsidP="00F45B20">
      <w:pPr>
        <w:pStyle w:val="Favourite11"/>
        <w:numPr>
          <w:ilvl w:val="0"/>
          <w:numId w:val="0"/>
        </w:numPr>
        <w:ind w:left="792"/>
      </w:pPr>
    </w:p>
    <w:p w:rsidR="00F45B20" w:rsidRPr="00DA3532" w:rsidRDefault="00F45B20" w:rsidP="00EE102B">
      <w:pPr>
        <w:pStyle w:val="FAVOURITE0"/>
        <w:numPr>
          <w:ilvl w:val="0"/>
          <w:numId w:val="25"/>
        </w:numPr>
      </w:pPr>
      <w:r>
        <w:t xml:space="preserve">CURRENT Quality and Technical STANDARDS </w:t>
      </w:r>
    </w:p>
    <w:p w:rsidR="00F45B20" w:rsidRDefault="00F45B20" w:rsidP="00EE102B">
      <w:pPr>
        <w:pStyle w:val="Favourite"/>
        <w:numPr>
          <w:ilvl w:val="1"/>
          <w:numId w:val="25"/>
        </w:numPr>
        <w:rPr>
          <w:b/>
          <w:bCs/>
          <w:caps/>
        </w:rPr>
      </w:pPr>
      <w:r>
        <w:t xml:space="preserve">The Supplier shall at all times comply with the Quality and Technical Standards. </w:t>
      </w:r>
    </w:p>
    <w:p w:rsidR="00F45B20" w:rsidRDefault="00F45B20" w:rsidP="00EE102B">
      <w:pPr>
        <w:pStyle w:val="Favourite"/>
        <w:numPr>
          <w:ilvl w:val="1"/>
          <w:numId w:val="25"/>
        </w:numPr>
        <w:rPr>
          <w:b/>
          <w:bCs/>
          <w:caps/>
        </w:rPr>
      </w:pPr>
      <w:r>
        <w:t>The Supplier shall use its best endeavours to the best applicable techniques and standards and execute the Call-Off Agreements with all reasonable care, skill and diligence, and in accordance with Good Industry Practice.</w:t>
      </w:r>
    </w:p>
    <w:p w:rsidR="00F45B20" w:rsidRDefault="00F45B20" w:rsidP="00EE102B">
      <w:pPr>
        <w:pStyle w:val="Favourite"/>
        <w:numPr>
          <w:ilvl w:val="1"/>
          <w:numId w:val="25"/>
        </w:numPr>
        <w:rPr>
          <w:b/>
          <w:bCs/>
          <w:caps/>
        </w:rPr>
      </w:pPr>
      <w:r>
        <w:t>The Supplier warrants and represents that all Staff assigned to the delivery of the Services shall possess and exercise such qualifications, skill and experience as are necessary for the proper delivery of the Services.</w:t>
      </w:r>
    </w:p>
    <w:p w:rsidR="00F45B20" w:rsidRDefault="00F45B20" w:rsidP="00EE102B">
      <w:pPr>
        <w:pStyle w:val="Favourite"/>
        <w:numPr>
          <w:ilvl w:val="1"/>
          <w:numId w:val="25"/>
        </w:numPr>
        <w:rPr>
          <w:b/>
          <w:bCs/>
          <w:caps/>
        </w:rPr>
      </w:pPr>
      <w:r>
        <w:t>The introduction of new methods or systems which impinge on the delivery of the Services shall be subject to prior Approval.</w:t>
      </w:r>
    </w:p>
    <w:p w:rsidR="00F45B20" w:rsidRDefault="00F45B20" w:rsidP="00EE102B">
      <w:pPr>
        <w:pStyle w:val="Favourite"/>
        <w:numPr>
          <w:ilvl w:val="1"/>
          <w:numId w:val="25"/>
        </w:numPr>
      </w:pPr>
      <w:r>
        <w:t>[The Supplier shall undertake its obligations arising under this Framework Agreement and in all Call-Off Agreements in accordance with the BS EN ISO 9001 Quality Management System standard, and all other  quality and technical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and any other applicable quality standards, Government codes of practice and guidance.]</w:t>
      </w:r>
    </w:p>
    <w:p w:rsidR="006F5248" w:rsidRDefault="006F5248" w:rsidP="006F5248">
      <w:pPr>
        <w:pStyle w:val="SchHead"/>
        <w:numPr>
          <w:ilvl w:val="0"/>
          <w:numId w:val="0"/>
        </w:numPr>
        <w:ind w:left="720"/>
      </w:pPr>
    </w:p>
    <w:p w:rsidR="006F5248" w:rsidRPr="00181DD4" w:rsidRDefault="006F5248" w:rsidP="00181DD4">
      <w:pPr>
        <w:pStyle w:val="ListParagraph"/>
        <w:numPr>
          <w:ilvl w:val="0"/>
          <w:numId w:val="25"/>
        </w:numPr>
        <w:rPr>
          <w:b/>
        </w:rPr>
      </w:pPr>
      <w:r w:rsidRPr="00181DD4">
        <w:rPr>
          <w:b/>
        </w:rPr>
        <w:t>ACCESSIBILITY STANDARDS</w:t>
      </w:r>
    </w:p>
    <w:p w:rsidR="006F5248" w:rsidRPr="006F5248" w:rsidRDefault="006F5248" w:rsidP="00181DD4">
      <w:pPr>
        <w:pStyle w:val="ListParagraph"/>
        <w:numPr>
          <w:ilvl w:val="1"/>
          <w:numId w:val="25"/>
        </w:numPr>
      </w:pPr>
      <w:bookmarkStart w:id="241" w:name="_Toc337210694"/>
      <w:r w:rsidRPr="006F5248">
        <w:t>The Supplie</w:t>
      </w:r>
      <w:r w:rsidR="00485378">
        <w:t>r shall be required to provide evidence of meeting the latest industry standards for accessibility. These standards are shown in the table below:</w:t>
      </w:r>
      <w:bookmarkEnd w:id="241"/>
    </w:p>
    <w:tbl>
      <w:tblPr>
        <w:tblW w:w="4659" w:type="pct"/>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078"/>
      </w:tblGrid>
      <w:tr w:rsidR="00485378" w:rsidRPr="003A7CB5" w:rsidTr="00485378">
        <w:tc>
          <w:tcPr>
            <w:tcW w:w="2633" w:type="pct"/>
            <w:shd w:val="clear" w:color="auto" w:fill="E0E0E0"/>
          </w:tcPr>
          <w:p w:rsidR="00485378" w:rsidRPr="00262281" w:rsidRDefault="00485378" w:rsidP="00F43CE7">
            <w:pPr>
              <w:ind w:left="360"/>
              <w:jc w:val="center"/>
              <w:rPr>
                <w:b/>
                <w:bCs/>
              </w:rPr>
            </w:pPr>
            <w:r w:rsidRPr="00262281">
              <w:rPr>
                <w:b/>
                <w:bCs/>
              </w:rPr>
              <w:t>Standard</w:t>
            </w:r>
          </w:p>
        </w:tc>
        <w:tc>
          <w:tcPr>
            <w:tcW w:w="2367" w:type="pct"/>
            <w:shd w:val="clear" w:color="auto" w:fill="E0E0E0"/>
          </w:tcPr>
          <w:p w:rsidR="00485378" w:rsidRPr="00262281" w:rsidRDefault="00485378" w:rsidP="00F43CE7">
            <w:pPr>
              <w:ind w:left="360"/>
              <w:jc w:val="center"/>
              <w:rPr>
                <w:b/>
                <w:bCs/>
              </w:rPr>
            </w:pPr>
            <w:r w:rsidRPr="00262281">
              <w:rPr>
                <w:b/>
                <w:bCs/>
              </w:rPr>
              <w:t>Applicable for</w:t>
            </w:r>
          </w:p>
        </w:tc>
      </w:tr>
      <w:tr w:rsidR="00485378" w:rsidTr="00485378">
        <w:tc>
          <w:tcPr>
            <w:tcW w:w="2633" w:type="pct"/>
          </w:tcPr>
          <w:p w:rsidR="006F5248" w:rsidRDefault="00485378" w:rsidP="006F5248">
            <w:pPr>
              <w:widowControl w:val="0"/>
              <w:ind w:left="34"/>
            </w:pPr>
            <w:r>
              <w:t xml:space="preserve">Compliance with WCAG V2 to ‘AA’ Standard (details available at </w:t>
            </w:r>
            <w:hyperlink r:id="rId14" w:history="1">
              <w:r w:rsidRPr="00757B73">
                <w:rPr>
                  <w:rStyle w:val="Hyperlink"/>
                </w:rPr>
                <w:t>http://www.w3.org/TR/WCAG20/</w:t>
              </w:r>
            </w:hyperlink>
            <w:r>
              <w:t>)</w:t>
            </w:r>
          </w:p>
        </w:tc>
        <w:tc>
          <w:tcPr>
            <w:tcW w:w="2367" w:type="pct"/>
          </w:tcPr>
          <w:p w:rsidR="00485378" w:rsidRDefault="00485378" w:rsidP="00F43CE7">
            <w:pPr>
              <w:ind w:left="360"/>
            </w:pPr>
            <w:r>
              <w:lastRenderedPageBreak/>
              <w:t xml:space="preserve">Applications that run in a web browser </w:t>
            </w:r>
          </w:p>
        </w:tc>
      </w:tr>
      <w:tr w:rsidR="00485378" w:rsidTr="00485378">
        <w:tc>
          <w:tcPr>
            <w:tcW w:w="2633" w:type="pct"/>
          </w:tcPr>
          <w:p w:rsidR="006F5248" w:rsidRDefault="00485378" w:rsidP="006F5248">
            <w:pPr>
              <w:spacing w:before="240"/>
              <w:ind w:left="34"/>
            </w:pPr>
            <w:r>
              <w:lastRenderedPageBreak/>
              <w:t xml:space="preserve">Compliance with ISO 9241-171:2008 (Ergonomics of human-system Interface)  (details available at </w:t>
            </w:r>
            <w:hyperlink r:id="rId15" w:history="1">
              <w:r w:rsidRPr="00757B73">
                <w:rPr>
                  <w:rStyle w:val="Hyperlink"/>
                </w:rPr>
                <w:t>http://www.iso.org/iso/iso_catalogue/catalogue_tc/catalogue_detail.htm?csnumber=39080</w:t>
              </w:r>
            </w:hyperlink>
            <w:r>
              <w:t>)</w:t>
            </w:r>
          </w:p>
        </w:tc>
        <w:tc>
          <w:tcPr>
            <w:tcW w:w="2367" w:type="pct"/>
          </w:tcPr>
          <w:p w:rsidR="00485378" w:rsidRDefault="00485378" w:rsidP="00F43CE7">
            <w:pPr>
              <w:ind w:left="360"/>
            </w:pPr>
            <w:r>
              <w:t xml:space="preserve">All </w:t>
            </w:r>
            <w:r w:rsidRPr="00262281">
              <w:rPr>
                <w:b/>
                <w:bCs/>
              </w:rPr>
              <w:t>interactive</w:t>
            </w:r>
            <w:r>
              <w:t xml:space="preserve"> applications (including those that run in a web browser)</w:t>
            </w:r>
          </w:p>
        </w:tc>
      </w:tr>
      <w:tr w:rsidR="00485378" w:rsidTr="00485378">
        <w:tc>
          <w:tcPr>
            <w:tcW w:w="2633" w:type="pct"/>
          </w:tcPr>
          <w:p w:rsidR="006F5248" w:rsidRDefault="00485378" w:rsidP="006F5248">
            <w:pPr>
              <w:ind w:left="34"/>
            </w:pPr>
            <w:r>
              <w:t>Compatibility with ‘best of breed’ assistive technologies. These are currently :</w:t>
            </w:r>
          </w:p>
          <w:p w:rsidR="006F5248" w:rsidRDefault="00485378" w:rsidP="006F5248">
            <w:pPr>
              <w:spacing w:after="0" w:line="240" w:lineRule="auto"/>
              <w:ind w:left="34"/>
            </w:pPr>
            <w:r>
              <w:t>JAWS V10</w:t>
            </w:r>
          </w:p>
          <w:p w:rsidR="006F5248" w:rsidRDefault="00485378" w:rsidP="006F5248">
            <w:pPr>
              <w:spacing w:after="0" w:line="240" w:lineRule="auto"/>
              <w:ind w:left="34"/>
            </w:pPr>
            <w:r>
              <w:t xml:space="preserve">Dragon V10.1 </w:t>
            </w:r>
          </w:p>
          <w:p w:rsidR="006F5248" w:rsidRDefault="00485378" w:rsidP="006F5248">
            <w:pPr>
              <w:spacing w:after="0" w:line="240" w:lineRule="auto"/>
              <w:ind w:left="34"/>
            </w:pPr>
            <w:r>
              <w:t>Supernova V10.03</w:t>
            </w:r>
          </w:p>
          <w:p w:rsidR="006F5248" w:rsidRDefault="00485378" w:rsidP="006F5248">
            <w:pPr>
              <w:spacing w:after="0" w:line="240" w:lineRule="auto"/>
              <w:ind w:left="34"/>
            </w:pPr>
            <w:proofErr w:type="spellStart"/>
            <w:r>
              <w:t>Zoomtext</w:t>
            </w:r>
            <w:proofErr w:type="spellEnd"/>
            <w:r>
              <w:t xml:space="preserve"> V9.1</w:t>
            </w:r>
          </w:p>
          <w:p w:rsidR="006F5248" w:rsidRDefault="006F5248" w:rsidP="006F5248">
            <w:pPr>
              <w:ind w:left="34"/>
            </w:pPr>
          </w:p>
        </w:tc>
        <w:tc>
          <w:tcPr>
            <w:tcW w:w="2367" w:type="pct"/>
          </w:tcPr>
          <w:p w:rsidR="00485378" w:rsidRDefault="00485378" w:rsidP="00F43CE7">
            <w:pPr>
              <w:ind w:left="360"/>
            </w:pPr>
            <w:r>
              <w:t xml:space="preserve">All applications </w:t>
            </w:r>
          </w:p>
        </w:tc>
      </w:tr>
    </w:tbl>
    <w:p w:rsidR="00181DD4" w:rsidRPr="00782603" w:rsidRDefault="00A272C4" w:rsidP="00181DD4">
      <w:pPr>
        <w:pStyle w:val="SchHead"/>
        <w:numPr>
          <w:ilvl w:val="0"/>
          <w:numId w:val="0"/>
        </w:numPr>
        <w:tabs>
          <w:tab w:val="center" w:pos="4153"/>
          <w:tab w:val="right" w:pos="8306"/>
        </w:tabs>
        <w:spacing w:after="120"/>
        <w:rPr>
          <w:rFonts w:ascii="Arial" w:eastAsia="SimSun" w:hAnsi="Arial" w:cs="Arial"/>
          <w:szCs w:val="22"/>
        </w:rPr>
      </w:pPr>
      <w:r>
        <w:br w:type="page"/>
      </w:r>
    </w:p>
    <w:p w:rsidR="006F5248" w:rsidRDefault="006675DA" w:rsidP="00181DD4">
      <w:pPr>
        <w:pStyle w:val="SchHead"/>
        <w:numPr>
          <w:ilvl w:val="0"/>
          <w:numId w:val="0"/>
        </w:numPr>
        <w:ind w:left="792"/>
        <w:jc w:val="left"/>
      </w:pPr>
      <w:bookmarkStart w:id="242" w:name="_Toc337210695"/>
      <w:bookmarkStart w:id="243" w:name="_Toc444843212"/>
      <w:r w:rsidRPr="006675DA">
        <w:rPr>
          <w:rFonts w:ascii="Arial" w:hAnsi="Arial" w:cs="Arial"/>
        </w:rPr>
        <w:lastRenderedPageBreak/>
        <w:t xml:space="preserve">SCHEDULE 11: </w:t>
      </w:r>
      <w:r w:rsidR="00F807DC" w:rsidRPr="00654079">
        <w:rPr>
          <w:rFonts w:ascii="Arial" w:hAnsi="Arial" w:cs="Arial"/>
        </w:rPr>
        <w:t>ALTERNATIVE AND/OR ADDITIONAL CLAUSES</w:t>
      </w:r>
      <w:bookmarkEnd w:id="242"/>
      <w:bookmarkEnd w:id="243"/>
    </w:p>
    <w:p w:rsidR="00375046" w:rsidRDefault="0079150D" w:rsidP="00181DD4">
      <w:pPr>
        <w:pStyle w:val="ScheduleL1"/>
        <w:keepNext/>
        <w:numPr>
          <w:ilvl w:val="0"/>
          <w:numId w:val="0"/>
        </w:numPr>
        <w:jc w:val="center"/>
      </w:pPr>
      <w:r w:rsidRPr="0079150D">
        <w:t>NOT USED</w:t>
      </w:r>
    </w:p>
    <w:p w:rsidR="00181DD4" w:rsidRPr="00375046" w:rsidRDefault="00375046" w:rsidP="00375046">
      <w:pPr>
        <w:overflowPunct/>
        <w:autoSpaceDE/>
        <w:autoSpaceDN/>
        <w:adjustRightInd/>
        <w:spacing w:after="0" w:line="240" w:lineRule="auto"/>
        <w:jc w:val="left"/>
        <w:textAlignment w:val="auto"/>
        <w:rPr>
          <w:rFonts w:eastAsia="STZhongsong"/>
          <w:lang w:eastAsia="zh-CN"/>
        </w:rPr>
      </w:pPr>
      <w:r>
        <w:br w:type="page"/>
      </w:r>
    </w:p>
    <w:p w:rsidR="00F53387" w:rsidRDefault="00F53387">
      <w:pPr>
        <w:overflowPunct/>
        <w:autoSpaceDE/>
        <w:autoSpaceDN/>
        <w:adjustRightInd/>
        <w:spacing w:after="0" w:line="240" w:lineRule="auto"/>
        <w:jc w:val="left"/>
        <w:textAlignment w:val="auto"/>
        <w:rPr>
          <w:b/>
          <w:i/>
        </w:rPr>
      </w:pPr>
    </w:p>
    <w:p w:rsidR="00181DD4" w:rsidRDefault="00181DD4" w:rsidP="00181DD4">
      <w:pPr>
        <w:pStyle w:val="SchHead"/>
        <w:numPr>
          <w:ilvl w:val="0"/>
          <w:numId w:val="0"/>
        </w:numPr>
        <w:ind w:left="792"/>
      </w:pPr>
      <w:bookmarkStart w:id="244" w:name="_Toc444843213"/>
      <w:r>
        <w:rPr>
          <w:rFonts w:ascii="Arial" w:hAnsi="Arial" w:cs="Arial"/>
        </w:rPr>
        <w:t>SCHEDULE 12</w:t>
      </w:r>
      <w:r w:rsidRPr="006675DA">
        <w:rPr>
          <w:rFonts w:ascii="Arial" w:hAnsi="Arial" w:cs="Arial"/>
        </w:rPr>
        <w:t xml:space="preserve">: </w:t>
      </w:r>
      <w:r>
        <w:rPr>
          <w:rFonts w:ascii="Arial" w:hAnsi="Arial" w:cs="Arial"/>
        </w:rPr>
        <w:t>the services and deliverables</w:t>
      </w:r>
      <w:bookmarkEnd w:id="244"/>
    </w:p>
    <w:p w:rsidR="003E725E" w:rsidRDefault="003E725E" w:rsidP="003E725E">
      <w:pPr>
        <w:overflowPunct/>
        <w:autoSpaceDE/>
        <w:autoSpaceDN/>
        <w:adjustRightInd/>
        <w:spacing w:after="0" w:line="240" w:lineRule="auto"/>
        <w:jc w:val="center"/>
        <w:textAlignment w:val="auto"/>
        <w:rPr>
          <w:b/>
          <w:sz w:val="24"/>
          <w:szCs w:val="24"/>
        </w:rPr>
      </w:pPr>
    </w:p>
    <w:p w:rsidR="003E725E" w:rsidRDefault="003E725E" w:rsidP="003E725E">
      <w:pPr>
        <w:overflowPunct/>
        <w:autoSpaceDE/>
        <w:autoSpaceDN/>
        <w:adjustRightInd/>
        <w:spacing w:after="0" w:line="240" w:lineRule="auto"/>
        <w:jc w:val="center"/>
        <w:textAlignment w:val="auto"/>
        <w:rPr>
          <w:b/>
          <w:sz w:val="24"/>
          <w:szCs w:val="24"/>
        </w:rPr>
      </w:pPr>
    </w:p>
    <w:p w:rsidR="003E725E" w:rsidRPr="003E725E" w:rsidRDefault="003E725E" w:rsidP="003E725E">
      <w:pPr>
        <w:overflowPunct/>
        <w:autoSpaceDE/>
        <w:autoSpaceDN/>
        <w:adjustRightInd/>
        <w:spacing w:after="0" w:line="240" w:lineRule="auto"/>
        <w:jc w:val="left"/>
        <w:textAlignment w:val="auto"/>
        <w:rPr>
          <w:rFonts w:eastAsia="STZhongsong"/>
          <w:b/>
          <w:sz w:val="24"/>
          <w:szCs w:val="24"/>
          <w:lang w:eastAsia="zh-CN"/>
        </w:rPr>
      </w:pPr>
    </w:p>
    <w:p w:rsidR="00F53387" w:rsidRPr="00DC356C" w:rsidRDefault="00F53387" w:rsidP="00375046">
      <w:pPr>
        <w:pStyle w:val="ONEH1"/>
        <w:numPr>
          <w:ilvl w:val="0"/>
          <w:numId w:val="82"/>
        </w:numPr>
        <w:spacing w:line="360" w:lineRule="auto"/>
      </w:pPr>
      <w:bookmarkStart w:id="245" w:name="_Toc519998890"/>
      <w:r>
        <w:t>Service Requirement</w:t>
      </w:r>
      <w:bookmarkEnd w:id="245"/>
      <w:r>
        <w:t>s and Outputs</w:t>
      </w:r>
    </w:p>
    <w:p w:rsidR="00F53387" w:rsidRDefault="00F53387" w:rsidP="00F53387">
      <w:pPr>
        <w:pStyle w:val="ONEH2"/>
        <w:spacing w:line="360" w:lineRule="auto"/>
        <w:ind w:left="720"/>
        <w:rPr>
          <w:rStyle w:val="Strong"/>
        </w:rPr>
      </w:pPr>
      <w:r>
        <w:rPr>
          <w:rStyle w:val="Strong"/>
        </w:rPr>
        <w:tab/>
        <w:t>General;</w:t>
      </w:r>
    </w:p>
    <w:p w:rsidR="00F53387" w:rsidRPr="00AC3AEF" w:rsidRDefault="00482612" w:rsidP="00EE102B">
      <w:pPr>
        <w:pStyle w:val="ONEH3"/>
        <w:numPr>
          <w:ilvl w:val="1"/>
          <w:numId w:val="32"/>
        </w:numPr>
        <w:spacing w:line="360" w:lineRule="auto"/>
      </w:pPr>
      <w:r w:rsidRPr="00AC3AEF">
        <w:t xml:space="preserve">Cases will be triaged by the Suppliers triage team to determine whether a telephone assessment with a nurse or a face to face assessment with a Doctor is required.  </w:t>
      </w:r>
    </w:p>
    <w:p w:rsidR="00F53387" w:rsidRPr="00AC3AEF" w:rsidRDefault="00F53387" w:rsidP="00EE102B">
      <w:pPr>
        <w:pStyle w:val="ONEH3"/>
        <w:numPr>
          <w:ilvl w:val="1"/>
          <w:numId w:val="32"/>
        </w:numPr>
        <w:spacing w:line="360" w:lineRule="auto"/>
      </w:pPr>
      <w:r w:rsidRPr="00AC3AEF">
        <w:t>Undertake post referral assessments using telephone and/or clinic visits.  The contractor shall make available access to clinics to conduct thorough medical examinations or consultations and should specify how clinic facilities will be provided.  In exceptional circumstances and in agreement with line managers an assessment may be undertaken at an employee’s home</w:t>
      </w:r>
      <w:r w:rsidR="00482612" w:rsidRPr="00AC3AEF">
        <w:t xml:space="preserve"> (only in cases where the employee is incapacitated and is unable to leave the home due to terminal illness or severe ill health).</w:t>
      </w:r>
      <w:r w:rsidRPr="00AC3AEF">
        <w:t>.</w:t>
      </w:r>
    </w:p>
    <w:p w:rsidR="00F53387" w:rsidRDefault="00F53387" w:rsidP="00F53387">
      <w:pPr>
        <w:pStyle w:val="ONEH3"/>
        <w:numPr>
          <w:ilvl w:val="0"/>
          <w:numId w:val="0"/>
        </w:numPr>
        <w:spacing w:line="360" w:lineRule="auto"/>
        <w:ind w:left="1077"/>
      </w:pPr>
    </w:p>
    <w:p w:rsidR="00F53387" w:rsidRDefault="00F53387" w:rsidP="00F53387">
      <w:pPr>
        <w:pStyle w:val="ONEH3"/>
        <w:numPr>
          <w:ilvl w:val="0"/>
          <w:numId w:val="0"/>
        </w:numPr>
        <w:spacing w:line="360" w:lineRule="auto"/>
      </w:pPr>
      <w:r>
        <w:tab/>
      </w:r>
      <w:r w:rsidRPr="005C296D">
        <w:rPr>
          <w:rStyle w:val="Strong"/>
        </w:rPr>
        <w:t>Pre-Employment Health Screening;</w:t>
      </w:r>
    </w:p>
    <w:p w:rsidR="00F53387" w:rsidRDefault="00F53387" w:rsidP="00F53387">
      <w:pPr>
        <w:pStyle w:val="ONEH3"/>
        <w:numPr>
          <w:ilvl w:val="0"/>
          <w:numId w:val="0"/>
        </w:numPr>
        <w:spacing w:line="360" w:lineRule="auto"/>
        <w:ind w:left="2160" w:hanging="363"/>
      </w:pPr>
    </w:p>
    <w:p w:rsidR="00F53387" w:rsidRPr="00AC3AEF" w:rsidRDefault="00F53387" w:rsidP="00EE102B">
      <w:pPr>
        <w:pStyle w:val="ONEH3"/>
        <w:numPr>
          <w:ilvl w:val="1"/>
          <w:numId w:val="32"/>
        </w:numPr>
        <w:spacing w:line="360" w:lineRule="auto"/>
      </w:pPr>
      <w:r w:rsidRPr="00AC3AEF">
        <w:t xml:space="preserve">Provide an electronic on-line process for the submission of pre-employment questionnaires.  </w:t>
      </w:r>
    </w:p>
    <w:p w:rsidR="00F53387" w:rsidRPr="00AC3AEF" w:rsidRDefault="00F53387" w:rsidP="00EE102B">
      <w:pPr>
        <w:pStyle w:val="ONEH3"/>
        <w:numPr>
          <w:ilvl w:val="1"/>
          <w:numId w:val="32"/>
        </w:numPr>
        <w:spacing w:line="360" w:lineRule="auto"/>
      </w:pPr>
      <w:r w:rsidRPr="00AC3AEF">
        <w:t>The on-line process must be managed and supported by the supplier, any issues or problems must be dealt with by the supplier.</w:t>
      </w:r>
    </w:p>
    <w:p w:rsidR="00F53387" w:rsidRPr="00AC3AEF" w:rsidRDefault="00F53387" w:rsidP="00EE102B">
      <w:pPr>
        <w:pStyle w:val="ONEH3"/>
        <w:numPr>
          <w:ilvl w:val="1"/>
          <w:numId w:val="32"/>
        </w:numPr>
        <w:spacing w:line="360" w:lineRule="auto"/>
      </w:pPr>
      <w:r w:rsidRPr="00AC3AEF">
        <w:t xml:space="preserve">Carry out </w:t>
      </w:r>
      <w:r w:rsidR="00482612" w:rsidRPr="00AC3AEF">
        <w:t xml:space="preserve">an independent medical assessment if a health issue is identified in the questionnaire that may have an impact on the </w:t>
      </w:r>
      <w:proofErr w:type="gramStart"/>
      <w:r w:rsidR="00482612" w:rsidRPr="00AC3AEF">
        <w:t>employees</w:t>
      </w:r>
      <w:proofErr w:type="gramEnd"/>
      <w:r w:rsidR="00482612" w:rsidRPr="00AC3AEF">
        <w:t xml:space="preserve"> ability to perform in their role. </w:t>
      </w:r>
    </w:p>
    <w:p w:rsidR="00F53387" w:rsidRPr="00AC3AEF" w:rsidRDefault="00F53387" w:rsidP="00EE102B">
      <w:pPr>
        <w:pStyle w:val="ONEH3"/>
        <w:numPr>
          <w:ilvl w:val="1"/>
          <w:numId w:val="32"/>
        </w:numPr>
        <w:spacing w:line="360" w:lineRule="auto"/>
      </w:pPr>
      <w:r w:rsidRPr="00AC3AEF">
        <w:t>Provide a written assessment of the candidate’s fitness to undertake a specified job with reference to the Equality Act 2010 and the scope for reasonable adjustments under the Act if appropriate.  This should include;</w:t>
      </w:r>
    </w:p>
    <w:p w:rsidR="00F53387" w:rsidRPr="00AC3AEF" w:rsidRDefault="00F53387" w:rsidP="00F53387">
      <w:pPr>
        <w:pStyle w:val="ONEH3"/>
        <w:spacing w:line="360" w:lineRule="auto"/>
        <w:ind w:left="2835"/>
      </w:pPr>
      <w:r w:rsidRPr="00AC3AEF">
        <w:t>detecting ill health which, if remedied, treated or controlled, may enable candidates to undertake a specific job</w:t>
      </w:r>
    </w:p>
    <w:p w:rsidR="00F53387" w:rsidRPr="00AC3AEF" w:rsidRDefault="00F53387" w:rsidP="00F53387">
      <w:pPr>
        <w:pStyle w:val="ONEH3"/>
        <w:spacing w:line="360" w:lineRule="auto"/>
        <w:ind w:left="2835"/>
      </w:pPr>
      <w:r w:rsidRPr="00AC3AEF">
        <w:t>advising on any adaptation to that job or particular environmental conditions/requirements which may be required to employ an individual with a pre-existing condition</w:t>
      </w:r>
    </w:p>
    <w:p w:rsidR="00F53387" w:rsidRPr="00AC3AEF" w:rsidRDefault="00F53387" w:rsidP="00F53387">
      <w:pPr>
        <w:pStyle w:val="ONEH3"/>
        <w:spacing w:line="360" w:lineRule="auto"/>
        <w:ind w:left="2835"/>
      </w:pPr>
      <w:r w:rsidRPr="00AC3AEF">
        <w:lastRenderedPageBreak/>
        <w:t>identifying reasonable adjustments to a specific post which will allow the candidate to be given health clearance</w:t>
      </w:r>
    </w:p>
    <w:p w:rsidR="00F53387" w:rsidRPr="00AC3AEF" w:rsidRDefault="00F53387" w:rsidP="00F53387">
      <w:pPr>
        <w:pStyle w:val="ONEH3"/>
        <w:spacing w:line="360" w:lineRule="auto"/>
        <w:ind w:left="2835"/>
      </w:pPr>
      <w:r w:rsidRPr="00AC3AEF">
        <w:t>advising, if necessary in conjunction with other specialist advisors, on the provision of specialist equipment or other adjustments which would enable the candidate to carry out the job</w:t>
      </w:r>
    </w:p>
    <w:p w:rsidR="00F53387" w:rsidRPr="00AC3AEF" w:rsidRDefault="00F53387" w:rsidP="00EE102B">
      <w:pPr>
        <w:pStyle w:val="ONEH3"/>
        <w:numPr>
          <w:ilvl w:val="1"/>
          <w:numId w:val="32"/>
        </w:numPr>
        <w:spacing w:line="360" w:lineRule="auto"/>
        <w:ind w:left="1560"/>
      </w:pPr>
      <w:r w:rsidRPr="00AC3AEF">
        <w:t>The assessment should be categorised as followed;</w:t>
      </w:r>
    </w:p>
    <w:p w:rsidR="00F53387" w:rsidRPr="00AC3AEF" w:rsidRDefault="00F53387" w:rsidP="00F53387">
      <w:pPr>
        <w:pStyle w:val="ONEH3"/>
        <w:numPr>
          <w:ilvl w:val="0"/>
          <w:numId w:val="0"/>
        </w:numPr>
        <w:spacing w:line="360" w:lineRule="auto"/>
        <w:ind w:left="2835"/>
      </w:pPr>
    </w:p>
    <w:p w:rsidR="00482612" w:rsidRPr="00AC3AEF" w:rsidRDefault="00482612" w:rsidP="00482612">
      <w:pPr>
        <w:pStyle w:val="ONEH3"/>
      </w:pPr>
      <w:r w:rsidRPr="00AC3AEF">
        <w:t>1.</w:t>
      </w:r>
      <w:r w:rsidRPr="00AC3AEF">
        <w:tab/>
        <w:t>Fit for Work</w:t>
      </w:r>
    </w:p>
    <w:p w:rsidR="00482612" w:rsidRPr="00AC3AEF" w:rsidRDefault="00482612" w:rsidP="00482612">
      <w:pPr>
        <w:pStyle w:val="ONEH3"/>
      </w:pPr>
      <w:r w:rsidRPr="00AC3AEF">
        <w:t>2.</w:t>
      </w:r>
      <w:r w:rsidRPr="00AC3AEF">
        <w:tab/>
        <w:t>Fit for work, with recommendation for a routine (DSE) workstation assessment.</w:t>
      </w:r>
    </w:p>
    <w:p w:rsidR="00482612" w:rsidRPr="00AC3AEF" w:rsidRDefault="00482612" w:rsidP="00482612">
      <w:pPr>
        <w:pStyle w:val="ONEH3"/>
      </w:pPr>
      <w:r w:rsidRPr="00AC3AEF">
        <w:t>3.</w:t>
      </w:r>
      <w:r w:rsidRPr="00AC3AEF">
        <w:tab/>
        <w:t>Further Medical Evidence required.  Please send completed consent form to allow us to request medical report from the GP/Specialist</w:t>
      </w:r>
    </w:p>
    <w:p w:rsidR="00482612" w:rsidRPr="00AC3AEF" w:rsidRDefault="00482612" w:rsidP="00482612">
      <w:pPr>
        <w:pStyle w:val="ONEH3"/>
      </w:pPr>
      <w:r w:rsidRPr="00AC3AEF">
        <w:t>4.</w:t>
      </w:r>
      <w:r w:rsidRPr="00AC3AEF">
        <w:tab/>
        <w:t>Recommend Medical with OH Clinician</w:t>
      </w:r>
    </w:p>
    <w:p w:rsidR="00F53387" w:rsidRPr="00AC3AEF" w:rsidRDefault="00482612" w:rsidP="00482612">
      <w:pPr>
        <w:pStyle w:val="ONEH3"/>
        <w:numPr>
          <w:ilvl w:val="0"/>
          <w:numId w:val="0"/>
        </w:numPr>
        <w:spacing w:line="360" w:lineRule="auto"/>
        <w:ind w:left="2160"/>
      </w:pPr>
      <w:r w:rsidRPr="00AC3AEF">
        <w:t>5.</w:t>
      </w:r>
      <w:r w:rsidRPr="00AC3AEF">
        <w:tab/>
        <w:t>Unfit for work (see separate sheet)</w:t>
      </w:r>
    </w:p>
    <w:p w:rsidR="00F53387" w:rsidRPr="00AC3AEF" w:rsidRDefault="00F53387" w:rsidP="00F53387">
      <w:pPr>
        <w:pStyle w:val="ONEH3"/>
        <w:numPr>
          <w:ilvl w:val="0"/>
          <w:numId w:val="0"/>
        </w:numPr>
        <w:spacing w:line="360" w:lineRule="auto"/>
        <w:ind w:left="2160"/>
      </w:pPr>
    </w:p>
    <w:p w:rsidR="00F53387" w:rsidRPr="00AC3AEF" w:rsidRDefault="00F53387" w:rsidP="00F53387">
      <w:pPr>
        <w:pStyle w:val="ONEH3"/>
        <w:numPr>
          <w:ilvl w:val="0"/>
          <w:numId w:val="0"/>
        </w:numPr>
        <w:spacing w:line="360" w:lineRule="auto"/>
        <w:rPr>
          <w:b/>
        </w:rPr>
      </w:pPr>
      <w:r w:rsidRPr="00AC3AEF">
        <w:tab/>
      </w:r>
      <w:r w:rsidR="00482612" w:rsidRPr="00AC3AEF">
        <w:rPr>
          <w:b/>
        </w:rPr>
        <w:t xml:space="preserve">Management </w:t>
      </w:r>
      <w:r w:rsidRPr="00AC3AEF">
        <w:rPr>
          <w:b/>
        </w:rPr>
        <w:t>Referrals;</w:t>
      </w:r>
    </w:p>
    <w:p w:rsidR="00F53387" w:rsidRPr="00AC3AEF" w:rsidRDefault="00F53387" w:rsidP="00F53387">
      <w:pPr>
        <w:pStyle w:val="ONEH3"/>
        <w:numPr>
          <w:ilvl w:val="0"/>
          <w:numId w:val="0"/>
        </w:numPr>
        <w:spacing w:line="360" w:lineRule="auto"/>
        <w:rPr>
          <w:b/>
        </w:rPr>
      </w:pPr>
    </w:p>
    <w:p w:rsidR="00F53387" w:rsidRPr="00AC3AEF" w:rsidRDefault="00F53387" w:rsidP="00EE102B">
      <w:pPr>
        <w:pStyle w:val="ONEH3"/>
        <w:numPr>
          <w:ilvl w:val="1"/>
          <w:numId w:val="32"/>
        </w:numPr>
        <w:spacing w:line="360" w:lineRule="auto"/>
      </w:pPr>
      <w:r w:rsidRPr="00AC3AEF">
        <w:t>The Contractor will give timely and specialist advice on preventing or resolving health and well-being issues which can affect the employee’s ability to attend work or do their job</w:t>
      </w:r>
    </w:p>
    <w:p w:rsidR="00F53387" w:rsidRPr="00AC3AEF" w:rsidRDefault="00F53387" w:rsidP="00EE102B">
      <w:pPr>
        <w:pStyle w:val="ONEH3"/>
        <w:numPr>
          <w:ilvl w:val="1"/>
          <w:numId w:val="32"/>
        </w:numPr>
        <w:spacing w:line="360" w:lineRule="auto"/>
      </w:pPr>
      <w:r w:rsidRPr="00AC3AEF">
        <w:t>For frequent short-term absence this includes but is not limited to;</w:t>
      </w:r>
    </w:p>
    <w:p w:rsidR="00F53387" w:rsidRPr="00AC3AEF" w:rsidRDefault="00F53387" w:rsidP="00F53387">
      <w:pPr>
        <w:pStyle w:val="ONEH3"/>
        <w:spacing w:line="360" w:lineRule="auto"/>
        <w:ind w:left="2835"/>
      </w:pPr>
      <w:r w:rsidRPr="00AC3AEF">
        <w:t>whether an employee’s performance may be affected by an underlying physical and/or mental health problem</w:t>
      </w:r>
    </w:p>
    <w:p w:rsidR="00F53387" w:rsidRPr="00AC3AEF" w:rsidRDefault="00F53387" w:rsidP="00F53387">
      <w:pPr>
        <w:pStyle w:val="ONEH3"/>
        <w:spacing w:line="360" w:lineRule="auto"/>
        <w:ind w:left="2835"/>
      </w:pPr>
      <w:r w:rsidRPr="00AC3AEF">
        <w:t>whether the individual is properly supported at work</w:t>
      </w:r>
    </w:p>
    <w:p w:rsidR="00F53387" w:rsidRPr="00AC3AEF" w:rsidRDefault="00F53387" w:rsidP="00F53387">
      <w:pPr>
        <w:pStyle w:val="ONEH3"/>
        <w:spacing w:line="360" w:lineRule="auto"/>
        <w:ind w:left="2835"/>
      </w:pPr>
      <w:r w:rsidRPr="00AC3AEF">
        <w:t>whether there is a good reason to believe that an employee's health is not compatible with his/her work and could have an negative impact on the health &amp; well-being of the individual and/or the people they work with</w:t>
      </w:r>
    </w:p>
    <w:p w:rsidR="00F53387" w:rsidRPr="00AC3AEF" w:rsidRDefault="00F53387" w:rsidP="00F53387">
      <w:pPr>
        <w:pStyle w:val="ONEH3"/>
        <w:spacing w:line="360" w:lineRule="auto"/>
        <w:ind w:left="2835"/>
      </w:pPr>
      <w:r w:rsidRPr="00AC3AEF">
        <w:t>what support systems the individual may have outside work</w:t>
      </w:r>
    </w:p>
    <w:p w:rsidR="00F53387" w:rsidRPr="00AC3AEF" w:rsidRDefault="00F53387" w:rsidP="00F53387">
      <w:pPr>
        <w:pStyle w:val="ONEH3"/>
        <w:spacing w:line="360" w:lineRule="auto"/>
        <w:ind w:left="2835"/>
      </w:pPr>
      <w:r w:rsidRPr="00AC3AEF">
        <w:t>whether a modification of work patterns or other reasonable adjustments (including appropriate trigger points) might be appropriate</w:t>
      </w:r>
    </w:p>
    <w:p w:rsidR="00F53387" w:rsidRPr="00AC3AEF" w:rsidRDefault="00F53387" w:rsidP="00F53387">
      <w:pPr>
        <w:pStyle w:val="ONEH3"/>
        <w:spacing w:line="360" w:lineRule="auto"/>
        <w:ind w:left="2835"/>
      </w:pPr>
      <w:r w:rsidRPr="00AC3AEF">
        <w:t>whether the Equality Act applies in individual cases</w:t>
      </w:r>
    </w:p>
    <w:p w:rsidR="00F53387" w:rsidRPr="00AC3AEF" w:rsidRDefault="00F53387" w:rsidP="00EE102B">
      <w:pPr>
        <w:pStyle w:val="ONEH3"/>
        <w:numPr>
          <w:ilvl w:val="1"/>
          <w:numId w:val="32"/>
        </w:numPr>
        <w:spacing w:line="360" w:lineRule="auto"/>
      </w:pPr>
      <w:r w:rsidRPr="00AC3AEF">
        <w:t>For long terms sickness absence this includes but is not limited to;</w:t>
      </w:r>
    </w:p>
    <w:p w:rsidR="00F53387" w:rsidRPr="00AC3AEF" w:rsidRDefault="00F53387" w:rsidP="00F53387">
      <w:pPr>
        <w:pStyle w:val="ONEH3"/>
        <w:spacing w:line="360" w:lineRule="auto"/>
        <w:ind w:left="2835"/>
      </w:pPr>
      <w:r w:rsidRPr="00AC3AEF">
        <w:t>Advise on whether there is a likelihood of a return to work and when</w:t>
      </w:r>
    </w:p>
    <w:p w:rsidR="00F53387" w:rsidRPr="00AC3AEF" w:rsidRDefault="00F53387" w:rsidP="00F53387">
      <w:pPr>
        <w:pStyle w:val="ONEH3"/>
        <w:spacing w:line="360" w:lineRule="auto"/>
        <w:ind w:left="2835"/>
      </w:pPr>
      <w:r w:rsidRPr="00AC3AEF">
        <w:t>If the Equality Act applies</w:t>
      </w:r>
    </w:p>
    <w:p w:rsidR="00F53387" w:rsidRPr="00AC3AEF" w:rsidRDefault="00F53387" w:rsidP="00F53387">
      <w:pPr>
        <w:pStyle w:val="ONEH3"/>
        <w:spacing w:line="360" w:lineRule="auto"/>
        <w:ind w:left="2835"/>
      </w:pPr>
      <w:r w:rsidRPr="00AC3AEF">
        <w:lastRenderedPageBreak/>
        <w:t>What Reasonable Adjustments (including appropriate trigger points) should be considered (taking the business needs of the Authority into account)</w:t>
      </w:r>
    </w:p>
    <w:p w:rsidR="00F53387" w:rsidRPr="00AC3AEF" w:rsidRDefault="00F53387" w:rsidP="00F53387">
      <w:pPr>
        <w:pStyle w:val="ONEH3"/>
        <w:spacing w:line="360" w:lineRule="auto"/>
        <w:ind w:left="2835"/>
      </w:pPr>
      <w:r w:rsidRPr="00AC3AEF">
        <w:t>Whether there should be any limitations to the work, including avoidance of specifically defined high risk activities or those subject to adjustments</w:t>
      </w:r>
    </w:p>
    <w:p w:rsidR="00F53387" w:rsidRPr="00AC3AEF" w:rsidRDefault="00F53387" w:rsidP="00F53387">
      <w:pPr>
        <w:pStyle w:val="ONEH3"/>
        <w:spacing w:line="360" w:lineRule="auto"/>
        <w:ind w:left="2835"/>
      </w:pPr>
      <w:r w:rsidRPr="00AC3AEF">
        <w:t>Clarity on what the employee is able to do within their job description</w:t>
      </w:r>
    </w:p>
    <w:p w:rsidR="00F53387" w:rsidRPr="00AC3AEF" w:rsidRDefault="00F53387" w:rsidP="00F53387">
      <w:pPr>
        <w:pStyle w:val="ONEH3"/>
        <w:spacing w:line="360" w:lineRule="auto"/>
        <w:ind w:left="2835"/>
      </w:pPr>
      <w:r w:rsidRPr="00AC3AEF">
        <w:t>It a return to work is unlikely, whether medical retirement is appropriate under the terms of the Civil Service Pension Scheme.</w:t>
      </w:r>
    </w:p>
    <w:p w:rsidR="00F53387" w:rsidRPr="00AC3AEF" w:rsidRDefault="00F53387" w:rsidP="00EE102B">
      <w:pPr>
        <w:pStyle w:val="ONEH3"/>
        <w:numPr>
          <w:ilvl w:val="1"/>
          <w:numId w:val="32"/>
        </w:numPr>
        <w:spacing w:line="360" w:lineRule="auto"/>
      </w:pPr>
      <w:r w:rsidRPr="00AC3AEF">
        <w:t>For ill health retirements provide, where appropriate, assessments for the suitability for medical retirement</w:t>
      </w:r>
    </w:p>
    <w:p w:rsidR="00F53387" w:rsidRPr="00AC3AEF" w:rsidRDefault="00F53387" w:rsidP="00EE102B">
      <w:pPr>
        <w:pStyle w:val="ONEH3"/>
        <w:numPr>
          <w:ilvl w:val="1"/>
          <w:numId w:val="32"/>
        </w:numPr>
        <w:spacing w:line="360" w:lineRule="auto"/>
      </w:pPr>
      <w:r w:rsidRPr="00AC3AEF">
        <w:t>Undertake the assessment and provide a written report on the capability for work, a prognosis of return to work or an update on an ongoing situation.  The report should be sent to the Authority within 24 hours of the individuals assessment</w:t>
      </w:r>
    </w:p>
    <w:p w:rsidR="00F53387" w:rsidRPr="00AC3AEF" w:rsidRDefault="00F53387" w:rsidP="00EE102B">
      <w:pPr>
        <w:pStyle w:val="ONEH3"/>
        <w:numPr>
          <w:ilvl w:val="1"/>
          <w:numId w:val="32"/>
        </w:numPr>
        <w:spacing w:line="360" w:lineRule="auto"/>
      </w:pPr>
      <w:r w:rsidRPr="00AC3AEF">
        <w:t>The report should include as a minimum;</w:t>
      </w:r>
    </w:p>
    <w:p w:rsidR="00F53387" w:rsidRPr="00AC3AEF" w:rsidRDefault="00F53387" w:rsidP="00F53387">
      <w:pPr>
        <w:pStyle w:val="ONEH3"/>
        <w:spacing w:line="360" w:lineRule="auto"/>
        <w:ind w:left="2835"/>
      </w:pPr>
      <w:r w:rsidRPr="00AC3AEF">
        <w:t>Timely advice on prognosis, disability issues and any appropriate adjustments advice on aids and adaptations (with links to colleagues in the Department’s Estates and Information Services Division)</w:t>
      </w:r>
    </w:p>
    <w:p w:rsidR="00F53387" w:rsidRPr="00AC3AEF" w:rsidRDefault="00F53387" w:rsidP="00F53387">
      <w:pPr>
        <w:pStyle w:val="ONEH3"/>
        <w:spacing w:line="360" w:lineRule="auto"/>
        <w:ind w:left="2835"/>
      </w:pPr>
      <w:r w:rsidRPr="00AC3AEF">
        <w:t>advice on the Equality Act and Reasonable Adjustments including recommended adjustments to trigger points for administrative action under the Attendance Management policy</w:t>
      </w:r>
    </w:p>
    <w:p w:rsidR="00F53387" w:rsidRPr="00AC3AEF" w:rsidRDefault="00F53387" w:rsidP="00F53387">
      <w:pPr>
        <w:pStyle w:val="ONEH3"/>
        <w:spacing w:line="360" w:lineRule="auto"/>
        <w:ind w:left="2835"/>
      </w:pPr>
      <w:r w:rsidRPr="00AC3AEF">
        <w:t>rehabilitation advice and support for physical and mental health (including advice on gradual return regimes)</w:t>
      </w:r>
    </w:p>
    <w:p w:rsidR="00F53387" w:rsidRPr="00AC3AEF" w:rsidRDefault="00F53387" w:rsidP="00F53387">
      <w:pPr>
        <w:pStyle w:val="ONEH3"/>
        <w:spacing w:line="360" w:lineRule="auto"/>
        <w:ind w:left="2835"/>
      </w:pPr>
      <w:r w:rsidRPr="00AC3AEF">
        <w:t>be written in clear simple English</w:t>
      </w:r>
    </w:p>
    <w:p w:rsidR="00F53387" w:rsidRPr="00AC3AEF" w:rsidRDefault="00F53387" w:rsidP="00EE102B">
      <w:pPr>
        <w:pStyle w:val="ONEH3"/>
        <w:numPr>
          <w:ilvl w:val="1"/>
          <w:numId w:val="32"/>
        </w:numPr>
        <w:spacing w:line="360" w:lineRule="auto"/>
      </w:pPr>
      <w:r w:rsidRPr="00AC3AEF">
        <w:t xml:space="preserve">The Contractor shall also offer the provision </w:t>
      </w:r>
      <w:proofErr w:type="gramStart"/>
      <w:r w:rsidRPr="00AC3AEF">
        <w:t>of  bespoke</w:t>
      </w:r>
      <w:proofErr w:type="gramEnd"/>
      <w:r w:rsidRPr="00AC3AEF">
        <w:t xml:space="preserve"> services for example mental health assessments and Cognitive Behaviour Therapy and how this would be provided.</w:t>
      </w:r>
    </w:p>
    <w:p w:rsidR="00F53387" w:rsidRPr="00AC3AEF" w:rsidRDefault="00F53387" w:rsidP="00EE102B">
      <w:pPr>
        <w:pStyle w:val="ONEH3"/>
        <w:numPr>
          <w:ilvl w:val="1"/>
          <w:numId w:val="32"/>
        </w:numPr>
        <w:spacing w:line="360" w:lineRule="auto"/>
      </w:pPr>
      <w:r w:rsidRPr="00AC3AEF">
        <w:t>Provide qualitative feedback on the service from users following an assessment.  The Contractor should provide a proposed format of a questionnaire to be agreed with the Department</w:t>
      </w:r>
    </w:p>
    <w:p w:rsidR="00F53387" w:rsidRPr="00AC3AEF" w:rsidRDefault="00F53387" w:rsidP="00F53387">
      <w:pPr>
        <w:pStyle w:val="ONEH3"/>
        <w:numPr>
          <w:ilvl w:val="0"/>
          <w:numId w:val="0"/>
        </w:numPr>
        <w:spacing w:line="360" w:lineRule="auto"/>
        <w:ind w:left="1440"/>
      </w:pPr>
    </w:p>
    <w:p w:rsidR="00F53387" w:rsidRPr="00AC3AEF" w:rsidRDefault="006D4FB2" w:rsidP="00F53387">
      <w:pPr>
        <w:pStyle w:val="ONEH3"/>
        <w:numPr>
          <w:ilvl w:val="0"/>
          <w:numId w:val="0"/>
        </w:numPr>
        <w:spacing w:line="360" w:lineRule="auto"/>
        <w:ind w:left="1440"/>
      </w:pPr>
      <w:r w:rsidRPr="00AC3AEF">
        <w:rPr>
          <w:b/>
        </w:rPr>
        <w:t xml:space="preserve"> Vaccinations</w:t>
      </w:r>
    </w:p>
    <w:p w:rsidR="00F53387" w:rsidRPr="00AC3AEF" w:rsidRDefault="00F53387" w:rsidP="00EE102B">
      <w:pPr>
        <w:pStyle w:val="ONEH3"/>
        <w:numPr>
          <w:ilvl w:val="1"/>
          <w:numId w:val="32"/>
        </w:numPr>
        <w:spacing w:line="360" w:lineRule="auto"/>
      </w:pPr>
      <w:r w:rsidRPr="00AC3AEF">
        <w:lastRenderedPageBreak/>
        <w:t>The Contractor will be required to provide a provision of winter flu vaccinations for agreed staff groups and others by arrangements.  Numbers have been 170 and 120 in the past two years and these figures have been provided in good faith; however, they should not be relied upon as a guarantee of future expenditure</w:t>
      </w:r>
    </w:p>
    <w:p w:rsidR="00F53387" w:rsidRPr="00AC3AEF" w:rsidRDefault="00F53387" w:rsidP="00EE102B">
      <w:pPr>
        <w:pStyle w:val="ONEH3"/>
        <w:numPr>
          <w:ilvl w:val="1"/>
          <w:numId w:val="32"/>
        </w:numPr>
        <w:spacing w:line="360" w:lineRule="auto"/>
      </w:pPr>
      <w:r w:rsidRPr="00AC3AEF">
        <w:t>For staff who may be required to travel oversees on behalf of the Department the contractor shall provide a health assessment and administer appropriate vaccinations.  If considered necessary this should be in consultation with the individuals GP.  (It will be assumed that the vaccination costs that were submitted for the framework will be honoured by the supplier)</w:t>
      </w:r>
    </w:p>
    <w:p w:rsidR="00F53387" w:rsidRPr="00AC3AEF" w:rsidRDefault="00F53387" w:rsidP="00F53387">
      <w:pPr>
        <w:pStyle w:val="ONEH3"/>
        <w:numPr>
          <w:ilvl w:val="0"/>
          <w:numId w:val="0"/>
        </w:numPr>
        <w:spacing w:line="360" w:lineRule="auto"/>
        <w:ind w:left="1077"/>
      </w:pPr>
    </w:p>
    <w:p w:rsidR="000726AA" w:rsidRPr="00AC3AEF" w:rsidRDefault="00F53387" w:rsidP="000726AA">
      <w:pPr>
        <w:pStyle w:val="ONEH3"/>
        <w:numPr>
          <w:ilvl w:val="0"/>
          <w:numId w:val="0"/>
        </w:numPr>
        <w:spacing w:line="360" w:lineRule="auto"/>
        <w:ind w:left="1077"/>
      </w:pPr>
      <w:r w:rsidRPr="00AC3AEF">
        <w:tab/>
      </w:r>
      <w:r w:rsidR="000726AA" w:rsidRPr="00AC3AEF">
        <w:rPr>
          <w:b/>
        </w:rPr>
        <w:t>Work Station Assessments</w:t>
      </w:r>
    </w:p>
    <w:p w:rsidR="000726AA" w:rsidRPr="00AC3AEF" w:rsidRDefault="000726AA" w:rsidP="000726AA">
      <w:pPr>
        <w:pStyle w:val="ListParagraph"/>
      </w:pPr>
    </w:p>
    <w:p w:rsidR="00F53387" w:rsidRPr="00AC3AEF" w:rsidRDefault="00F53387" w:rsidP="000726AA">
      <w:pPr>
        <w:pStyle w:val="ONEH3"/>
        <w:numPr>
          <w:ilvl w:val="1"/>
          <w:numId w:val="32"/>
        </w:numPr>
        <w:spacing w:line="360" w:lineRule="auto"/>
      </w:pPr>
      <w:r w:rsidRPr="00AC3AEF">
        <w:t>The Contractor may be required to provide detailed workplace Health Risk Assessments in cases where more specialist advice is required.  Instances of these are low (120 in the past 2 years) and when required these will be delivered in consultation with the Department’s  Estates and Information Services team, line management and Human Resources.  These figures have been provided in good faith; however, they should not be relied upon as a guarantee of future expenditure.</w:t>
      </w:r>
    </w:p>
    <w:p w:rsidR="00F53387" w:rsidRPr="00AC3AEF" w:rsidRDefault="00F53387" w:rsidP="00F53387">
      <w:pPr>
        <w:pStyle w:val="ONEH3"/>
        <w:numPr>
          <w:ilvl w:val="0"/>
          <w:numId w:val="0"/>
        </w:numPr>
        <w:spacing w:line="360" w:lineRule="auto"/>
        <w:ind w:left="2160" w:hanging="363"/>
      </w:pPr>
    </w:p>
    <w:p w:rsidR="00F53387" w:rsidRPr="00AC3AEF" w:rsidRDefault="00F53387" w:rsidP="00F53387">
      <w:pPr>
        <w:pStyle w:val="ONEH3"/>
        <w:numPr>
          <w:ilvl w:val="0"/>
          <w:numId w:val="0"/>
        </w:numPr>
        <w:spacing w:line="360" w:lineRule="auto"/>
        <w:ind w:left="1077"/>
        <w:rPr>
          <w:b/>
        </w:rPr>
      </w:pPr>
      <w:r w:rsidRPr="00AC3AEF">
        <w:rPr>
          <w:b/>
        </w:rPr>
        <w:t>Further Medical Evidence</w:t>
      </w:r>
    </w:p>
    <w:p w:rsidR="00F53387" w:rsidRPr="00AC3AEF" w:rsidRDefault="00F53387" w:rsidP="00F53387">
      <w:pPr>
        <w:pStyle w:val="ONEH3"/>
        <w:numPr>
          <w:ilvl w:val="0"/>
          <w:numId w:val="0"/>
        </w:numPr>
        <w:spacing w:line="360" w:lineRule="auto"/>
        <w:ind w:left="2160" w:hanging="363"/>
      </w:pPr>
    </w:p>
    <w:p w:rsidR="00F53387" w:rsidRPr="00AC3AEF" w:rsidRDefault="00F53387" w:rsidP="00EE102B">
      <w:pPr>
        <w:pStyle w:val="ONEH3"/>
        <w:numPr>
          <w:ilvl w:val="1"/>
          <w:numId w:val="32"/>
        </w:numPr>
        <w:spacing w:line="360" w:lineRule="auto"/>
        <w:rPr>
          <w:szCs w:val="22"/>
        </w:rPr>
      </w:pPr>
      <w:r w:rsidRPr="00AC3AEF">
        <w:rPr>
          <w:szCs w:val="22"/>
        </w:rPr>
        <w:t>The Contractor may be required to request further medical evidence from specialists (</w:t>
      </w:r>
      <w:proofErr w:type="spellStart"/>
      <w:r w:rsidRPr="00AC3AEF">
        <w:rPr>
          <w:szCs w:val="22"/>
        </w:rPr>
        <w:t>eg</w:t>
      </w:r>
      <w:proofErr w:type="spellEnd"/>
      <w:r w:rsidRPr="00AC3AEF">
        <w:rPr>
          <w:szCs w:val="22"/>
        </w:rPr>
        <w:t xml:space="preserve"> GP, Consultant) in completing an individual’s assessment. In such cases the Contractor, following the normal professional protocols, will liaise with an employees’ General Practitioner/Specialist as required regarding their general health and any relevant treatment, length of waiting lists </w:t>
      </w:r>
      <w:proofErr w:type="spellStart"/>
      <w:r w:rsidRPr="00AC3AEF">
        <w:rPr>
          <w:szCs w:val="22"/>
        </w:rPr>
        <w:t>etc</w:t>
      </w:r>
      <w:proofErr w:type="spellEnd"/>
      <w:r w:rsidRPr="00AC3AEF">
        <w:rPr>
          <w:szCs w:val="22"/>
        </w:rPr>
        <w:t xml:space="preserve"> </w:t>
      </w:r>
    </w:p>
    <w:p w:rsidR="00F53387" w:rsidRPr="00AC3AEF" w:rsidRDefault="00F53387" w:rsidP="00F53387">
      <w:pPr>
        <w:pStyle w:val="ONEH3"/>
        <w:numPr>
          <w:ilvl w:val="0"/>
          <w:numId w:val="0"/>
        </w:numPr>
        <w:spacing w:line="360" w:lineRule="auto"/>
        <w:ind w:left="2160" w:hanging="363"/>
        <w:rPr>
          <w:szCs w:val="22"/>
        </w:rPr>
      </w:pPr>
    </w:p>
    <w:p w:rsidR="00F53387" w:rsidRPr="00AC3AEF" w:rsidRDefault="00F53387" w:rsidP="00F53387">
      <w:pPr>
        <w:pStyle w:val="ONEH3"/>
        <w:numPr>
          <w:ilvl w:val="0"/>
          <w:numId w:val="0"/>
        </w:numPr>
        <w:spacing w:line="360" w:lineRule="auto"/>
        <w:rPr>
          <w:b/>
          <w:szCs w:val="22"/>
        </w:rPr>
      </w:pPr>
      <w:r w:rsidRPr="00AC3AEF">
        <w:rPr>
          <w:szCs w:val="22"/>
        </w:rPr>
        <w:tab/>
      </w:r>
      <w:r w:rsidRPr="00AC3AEF">
        <w:rPr>
          <w:b/>
          <w:szCs w:val="22"/>
        </w:rPr>
        <w:t>Management Information</w:t>
      </w:r>
    </w:p>
    <w:p w:rsidR="00F53387" w:rsidRPr="00AC3AEF" w:rsidRDefault="00F53387" w:rsidP="00F53387">
      <w:pPr>
        <w:pStyle w:val="ONEH3"/>
        <w:numPr>
          <w:ilvl w:val="0"/>
          <w:numId w:val="0"/>
        </w:numPr>
        <w:spacing w:line="360" w:lineRule="auto"/>
        <w:ind w:left="1440"/>
        <w:rPr>
          <w:szCs w:val="22"/>
        </w:rPr>
      </w:pPr>
    </w:p>
    <w:p w:rsidR="00F53387" w:rsidRPr="00AC3AEF" w:rsidRDefault="00F53387" w:rsidP="00EE102B">
      <w:pPr>
        <w:pStyle w:val="ONEH3"/>
        <w:numPr>
          <w:ilvl w:val="1"/>
          <w:numId w:val="32"/>
        </w:numPr>
        <w:spacing w:line="360" w:lineRule="auto"/>
        <w:rPr>
          <w:szCs w:val="22"/>
        </w:rPr>
      </w:pPr>
      <w:r w:rsidRPr="00AC3AEF">
        <w:t>The Contractor will maintain a database on their activity, to provide regular reports to the Authority as required, and in particular to provide monthly management information on the number of individuals seen;</w:t>
      </w:r>
    </w:p>
    <w:p w:rsidR="00F53387" w:rsidRPr="00AC3AEF" w:rsidRDefault="00F53387" w:rsidP="00F53387">
      <w:pPr>
        <w:pStyle w:val="ONEH3"/>
        <w:spacing w:line="360" w:lineRule="auto"/>
        <w:ind w:left="2835"/>
      </w:pPr>
      <w:r w:rsidRPr="00AC3AEF">
        <w:t>By location</w:t>
      </w:r>
    </w:p>
    <w:p w:rsidR="00F53387" w:rsidRPr="00AC3AEF" w:rsidRDefault="00F53387" w:rsidP="00F53387">
      <w:pPr>
        <w:pStyle w:val="ONEH3"/>
        <w:spacing w:line="360" w:lineRule="auto"/>
        <w:ind w:left="2835"/>
      </w:pPr>
      <w:r w:rsidRPr="00AC3AEF">
        <w:t>By directorate</w:t>
      </w:r>
    </w:p>
    <w:p w:rsidR="00F53387" w:rsidRPr="00AC3AEF" w:rsidRDefault="00F53387" w:rsidP="00F53387">
      <w:pPr>
        <w:pStyle w:val="ONEH3"/>
        <w:spacing w:line="360" w:lineRule="auto"/>
        <w:ind w:left="2835"/>
      </w:pPr>
      <w:r w:rsidRPr="00AC3AEF">
        <w:lastRenderedPageBreak/>
        <w:t>by business unit</w:t>
      </w:r>
    </w:p>
    <w:p w:rsidR="00F53387" w:rsidRPr="00AC3AEF" w:rsidRDefault="00F53387" w:rsidP="00F53387">
      <w:pPr>
        <w:pStyle w:val="ONEH3"/>
        <w:spacing w:line="360" w:lineRule="auto"/>
        <w:ind w:left="2835"/>
      </w:pPr>
      <w:r w:rsidRPr="00AC3AEF">
        <w:t>type of activity</w:t>
      </w:r>
    </w:p>
    <w:p w:rsidR="00F53387" w:rsidRPr="00AC3AEF" w:rsidRDefault="00F53387" w:rsidP="00F53387">
      <w:pPr>
        <w:pStyle w:val="ONEH3"/>
        <w:spacing w:line="360" w:lineRule="auto"/>
        <w:ind w:left="2835"/>
      </w:pPr>
      <w:proofErr w:type="gramStart"/>
      <w:r w:rsidRPr="00AC3AEF">
        <w:t>anonymised</w:t>
      </w:r>
      <w:proofErr w:type="gramEnd"/>
      <w:r w:rsidRPr="00AC3AEF">
        <w:t xml:space="preserve"> reports on the medical condition for employees in post who have been referred to the Occupational Health service.</w:t>
      </w:r>
    </w:p>
    <w:p w:rsidR="00F53387" w:rsidRPr="00AC3AEF" w:rsidRDefault="00F53387" w:rsidP="00EE102B">
      <w:pPr>
        <w:pStyle w:val="ONEH3"/>
        <w:numPr>
          <w:ilvl w:val="1"/>
          <w:numId w:val="32"/>
        </w:numPr>
        <w:spacing w:line="360" w:lineRule="auto"/>
      </w:pPr>
      <w:proofErr w:type="gramStart"/>
      <w:r w:rsidRPr="00AC3AEF">
        <w:t>The  Contractor</w:t>
      </w:r>
      <w:proofErr w:type="gramEnd"/>
      <w:r w:rsidRPr="00AC3AEF">
        <w:t xml:space="preserve">  will provide the Authority with anonymised analysis of alleged work related illness and sickness absence trends on a quarterly basis.  This will include information at Departmental and directorate level, by types of illness  and if particular groups (</w:t>
      </w:r>
      <w:proofErr w:type="spellStart"/>
      <w:r w:rsidRPr="00AC3AEF">
        <w:t>eg</w:t>
      </w:r>
      <w:proofErr w:type="spellEnd"/>
      <w:r w:rsidRPr="00AC3AEF">
        <w:t xml:space="preserve"> specific teams or by diversity) are more affected than others</w:t>
      </w:r>
    </w:p>
    <w:p w:rsidR="00F53387" w:rsidRPr="00AC3AEF" w:rsidRDefault="00F53387" w:rsidP="00EE102B">
      <w:pPr>
        <w:pStyle w:val="ONEH3"/>
        <w:numPr>
          <w:ilvl w:val="1"/>
          <w:numId w:val="32"/>
        </w:numPr>
        <w:spacing w:line="360" w:lineRule="auto"/>
      </w:pPr>
      <w:r w:rsidRPr="00AC3AEF">
        <w:t>The Contractor shall maintain a system of monitoring complaints and their resolution and make such information available to the Department</w:t>
      </w:r>
    </w:p>
    <w:p w:rsidR="00F53387" w:rsidRPr="00AC3AEF" w:rsidRDefault="00F53387" w:rsidP="00F53387">
      <w:pPr>
        <w:pStyle w:val="ONEH3"/>
        <w:numPr>
          <w:ilvl w:val="0"/>
          <w:numId w:val="0"/>
        </w:numPr>
        <w:spacing w:line="360" w:lineRule="auto"/>
        <w:ind w:left="2160" w:hanging="363"/>
      </w:pPr>
    </w:p>
    <w:p w:rsidR="00F53387" w:rsidRPr="00AC3AEF" w:rsidRDefault="00F53387" w:rsidP="00F53387">
      <w:pPr>
        <w:pStyle w:val="ONEH3"/>
        <w:numPr>
          <w:ilvl w:val="0"/>
          <w:numId w:val="0"/>
        </w:numPr>
        <w:spacing w:line="360" w:lineRule="auto"/>
        <w:rPr>
          <w:b/>
        </w:rPr>
      </w:pPr>
      <w:r w:rsidRPr="00AC3AEF">
        <w:tab/>
      </w:r>
      <w:r w:rsidRPr="00AC3AEF">
        <w:rPr>
          <w:b/>
        </w:rPr>
        <w:t>Conditions under which the Services will be delivered</w:t>
      </w:r>
    </w:p>
    <w:p w:rsidR="00F53387" w:rsidRPr="00AC3AEF" w:rsidRDefault="00F53387" w:rsidP="00F53387">
      <w:pPr>
        <w:pStyle w:val="ONEH3"/>
        <w:numPr>
          <w:ilvl w:val="0"/>
          <w:numId w:val="0"/>
        </w:numPr>
        <w:spacing w:line="360" w:lineRule="auto"/>
        <w:ind w:left="2160" w:hanging="363"/>
      </w:pPr>
    </w:p>
    <w:p w:rsidR="00F53387" w:rsidRPr="00AC3AEF" w:rsidRDefault="00F53387" w:rsidP="00EE102B">
      <w:pPr>
        <w:pStyle w:val="ONEH3"/>
        <w:numPr>
          <w:ilvl w:val="1"/>
          <w:numId w:val="32"/>
        </w:numPr>
        <w:spacing w:line="360" w:lineRule="auto"/>
      </w:pPr>
      <w:r w:rsidRPr="00AC3AEF">
        <w:t>The contractor will provide medical information, opinion and advice but not an opinion or advice on employment law or management decisions of the Department.</w:t>
      </w:r>
    </w:p>
    <w:p w:rsidR="00F53387" w:rsidRPr="00AC3AEF" w:rsidRDefault="00F53387" w:rsidP="00EE102B">
      <w:pPr>
        <w:pStyle w:val="ONEH3"/>
        <w:numPr>
          <w:ilvl w:val="1"/>
          <w:numId w:val="32"/>
        </w:numPr>
        <w:spacing w:line="360" w:lineRule="auto"/>
      </w:pPr>
      <w:r w:rsidRPr="00AC3AEF">
        <w:t>The online pre-employment screening questionnaire must be dyslexia and learning disability friendly.</w:t>
      </w:r>
    </w:p>
    <w:p w:rsidR="00046D89" w:rsidRPr="00AC3AEF" w:rsidRDefault="00F53387" w:rsidP="00046D89">
      <w:pPr>
        <w:pStyle w:val="ONEH3"/>
        <w:numPr>
          <w:ilvl w:val="1"/>
          <w:numId w:val="32"/>
        </w:numPr>
        <w:spacing w:line="360" w:lineRule="auto"/>
      </w:pPr>
      <w:r w:rsidRPr="00AC3AEF">
        <w:t xml:space="preserve">Where </w:t>
      </w:r>
      <w:proofErr w:type="gramStart"/>
      <w:r w:rsidRPr="00AC3AEF">
        <w:t>requested by an individual the Contractor</w:t>
      </w:r>
      <w:proofErr w:type="gramEnd"/>
      <w:r w:rsidRPr="00AC3AEF">
        <w:t xml:space="preserve"> shall make available appointments with a OH Advisor or OH Physician of the same sex</w:t>
      </w:r>
      <w:r w:rsidR="00046D89" w:rsidRPr="00AC3AEF">
        <w:t>.  This may incur increased travel times to a suitable clinic or increased wait times and as such will not constitute an SLA failure if requested.  The Contractor will inform the line manager at the earliest opportunity if the appointment falls outside of the SLA; this will be for information only.</w:t>
      </w:r>
    </w:p>
    <w:p w:rsidR="00046D89" w:rsidRPr="00AC3AEF" w:rsidRDefault="00046D89" w:rsidP="00E22D25">
      <w:pPr>
        <w:pStyle w:val="ONEH3"/>
        <w:numPr>
          <w:ilvl w:val="0"/>
          <w:numId w:val="0"/>
        </w:numPr>
        <w:spacing w:line="360" w:lineRule="auto"/>
        <w:ind w:left="1440"/>
      </w:pPr>
    </w:p>
    <w:p w:rsidR="00F53387" w:rsidRPr="00AC3AEF" w:rsidRDefault="00F53387" w:rsidP="00EE102B">
      <w:pPr>
        <w:pStyle w:val="ONEH3"/>
        <w:numPr>
          <w:ilvl w:val="1"/>
          <w:numId w:val="32"/>
        </w:numPr>
        <w:spacing w:line="360" w:lineRule="auto"/>
      </w:pPr>
      <w:r w:rsidRPr="00AC3AEF">
        <w:t>When requested by individuals with hearing difficulties and agreed by the Department, the Contractor shall allow signers to attend assessments</w:t>
      </w:r>
    </w:p>
    <w:p w:rsidR="00F53387" w:rsidRPr="00AC3AEF" w:rsidRDefault="00F53387" w:rsidP="00EE102B">
      <w:pPr>
        <w:pStyle w:val="ONEH3"/>
        <w:numPr>
          <w:ilvl w:val="1"/>
          <w:numId w:val="32"/>
        </w:numPr>
        <w:spacing w:line="360" w:lineRule="auto"/>
      </w:pPr>
      <w:r w:rsidRPr="00AC3AEF">
        <w:t xml:space="preserve">All invoices from the Contractor must include the </w:t>
      </w:r>
      <w:r w:rsidR="00942F6D" w:rsidRPr="00AC3AEF">
        <w:t xml:space="preserve">blanket </w:t>
      </w:r>
      <w:r w:rsidRPr="00AC3AEF">
        <w:t xml:space="preserve">purchase order </w:t>
      </w:r>
      <w:proofErr w:type="gramStart"/>
      <w:r w:rsidRPr="00AC3AEF">
        <w:t xml:space="preserve">number </w:t>
      </w:r>
      <w:r w:rsidR="00942F6D" w:rsidRPr="00AC3AEF">
        <w:t>,</w:t>
      </w:r>
      <w:proofErr w:type="gramEnd"/>
      <w:r w:rsidR="00942F6D" w:rsidRPr="00AC3AEF">
        <w:t xml:space="preserve"> </w:t>
      </w:r>
      <w:r w:rsidRPr="00AC3AEF">
        <w:t>the referral, the activity(</w:t>
      </w:r>
      <w:proofErr w:type="spellStart"/>
      <w:r w:rsidRPr="00AC3AEF">
        <w:t>ies</w:t>
      </w:r>
      <w:proofErr w:type="spellEnd"/>
      <w:r w:rsidRPr="00AC3AEF">
        <w:t>) and the date the activity(</w:t>
      </w:r>
      <w:proofErr w:type="spellStart"/>
      <w:r w:rsidRPr="00AC3AEF">
        <w:t>ies</w:t>
      </w:r>
      <w:proofErr w:type="spellEnd"/>
      <w:r w:rsidRPr="00AC3AEF">
        <w:t>).  The Authority will withhold payment of any invoice that does not have this level of detail</w:t>
      </w:r>
    </w:p>
    <w:p w:rsidR="00F53387" w:rsidRPr="00AC3AEF" w:rsidRDefault="00F53387" w:rsidP="00654079">
      <w:pPr>
        <w:pStyle w:val="ONEH3"/>
        <w:numPr>
          <w:ilvl w:val="1"/>
          <w:numId w:val="32"/>
        </w:numPr>
        <w:spacing w:line="360" w:lineRule="auto"/>
      </w:pPr>
      <w:r w:rsidRPr="00AC3AEF">
        <w:t xml:space="preserve">The Contractor will take all reasonable steps to keep the Authority informed of changes to law and regulations relating to Occupational Health.  The Contractor will also be expected to participate in any workshops and/or </w:t>
      </w:r>
      <w:r w:rsidRPr="00AC3AEF">
        <w:lastRenderedPageBreak/>
        <w:t>seminars provided by the Authority’s lawyers about implications of changes of law</w:t>
      </w:r>
      <w:r w:rsidR="00654079" w:rsidRPr="00AC3AEF">
        <w:t>.</w:t>
      </w:r>
    </w:p>
    <w:p w:rsidR="00F53387" w:rsidRPr="00AC3AEF" w:rsidRDefault="00F53387" w:rsidP="00EE102B">
      <w:pPr>
        <w:pStyle w:val="ONEH3"/>
        <w:numPr>
          <w:ilvl w:val="1"/>
          <w:numId w:val="32"/>
        </w:numPr>
        <w:spacing w:line="360" w:lineRule="auto"/>
      </w:pPr>
      <w:r w:rsidRPr="00AC3AEF">
        <w:t xml:space="preserve">The Contractor shall provide all that is required to ensure that </w:t>
      </w:r>
      <w:r w:rsidR="00942F6D" w:rsidRPr="00AC3AEF">
        <w:t>transfer of medical records is undertaken (subject to the relevant employee consents being obtained.</w:t>
      </w:r>
    </w:p>
    <w:p w:rsidR="003E725E" w:rsidRPr="00AC3AEF" w:rsidRDefault="003E725E">
      <w:pPr>
        <w:overflowPunct/>
        <w:autoSpaceDE/>
        <w:autoSpaceDN/>
        <w:adjustRightInd/>
        <w:spacing w:after="0" w:line="240" w:lineRule="auto"/>
        <w:jc w:val="left"/>
        <w:textAlignment w:val="auto"/>
        <w:rPr>
          <w:rFonts w:eastAsia="STZhongsong"/>
          <w:b/>
          <w:i/>
          <w:lang w:eastAsia="zh-CN"/>
        </w:rPr>
      </w:pPr>
      <w:r w:rsidRPr="00AC3AEF">
        <w:rPr>
          <w:b/>
          <w:i/>
        </w:rPr>
        <w:br w:type="page"/>
      </w:r>
    </w:p>
    <w:p w:rsidR="0027770F" w:rsidRDefault="0027770F" w:rsidP="0027770F">
      <w:pPr>
        <w:pStyle w:val="SchHead"/>
        <w:numPr>
          <w:ilvl w:val="0"/>
          <w:numId w:val="0"/>
        </w:numPr>
        <w:ind w:left="792"/>
      </w:pPr>
      <w:bookmarkStart w:id="246" w:name="_Toc444593391"/>
      <w:bookmarkStart w:id="247" w:name="_Toc444843214"/>
      <w:r>
        <w:rPr>
          <w:rFonts w:ascii="Arial" w:hAnsi="Arial" w:cs="Arial"/>
        </w:rPr>
        <w:lastRenderedPageBreak/>
        <w:t>SCHEDULE 13</w:t>
      </w:r>
      <w:r w:rsidRPr="006675DA">
        <w:rPr>
          <w:rFonts w:ascii="Arial" w:hAnsi="Arial" w:cs="Arial"/>
        </w:rPr>
        <w:t xml:space="preserve">: </w:t>
      </w:r>
      <w:bookmarkEnd w:id="246"/>
      <w:r>
        <w:rPr>
          <w:rFonts w:ascii="Arial" w:hAnsi="Arial" w:cs="Arial"/>
        </w:rPr>
        <w:t>supplier solution</w:t>
      </w:r>
      <w:bookmarkEnd w:id="247"/>
    </w:p>
    <w:p w:rsidR="00F807DC" w:rsidRDefault="00F807DC">
      <w:pPr>
        <w:pStyle w:val="BodyTextIndent"/>
        <w:numPr>
          <w:ilvl w:val="0"/>
          <w:numId w:val="0"/>
        </w:numPr>
        <w:spacing w:after="0"/>
        <w:ind w:left="720"/>
        <w:rPr>
          <w:sz w:val="16"/>
        </w:rPr>
      </w:pPr>
    </w:p>
    <w:p w:rsidR="003E725E" w:rsidRPr="00B01D52" w:rsidRDefault="00B01D52" w:rsidP="003E725E">
      <w:pPr>
        <w:rPr>
          <w:szCs w:val="22"/>
        </w:rPr>
      </w:pPr>
      <w:r>
        <w:rPr>
          <w:szCs w:val="22"/>
        </w:rPr>
        <w:t>B.1</w:t>
      </w:r>
      <w:r>
        <w:rPr>
          <w:szCs w:val="22"/>
        </w:rPr>
        <w:tab/>
        <w:t>Overview</w:t>
      </w:r>
    </w:p>
    <w:p w:rsidR="003E725E" w:rsidRPr="00B01D52" w:rsidRDefault="003E725E" w:rsidP="003E725E">
      <w:pPr>
        <w:rPr>
          <w:szCs w:val="22"/>
        </w:rPr>
      </w:pPr>
      <w:r w:rsidRPr="00B01D52">
        <w:rPr>
          <w:szCs w:val="22"/>
        </w:rPr>
        <w:t>Tenderers must provide a concise summary highlighting t</w:t>
      </w:r>
      <w:r w:rsidR="00B01D52">
        <w:rPr>
          <w:szCs w:val="22"/>
        </w:rPr>
        <w:t>he key aspects of the proposal.</w:t>
      </w:r>
    </w:p>
    <w:p w:rsidR="003E725E" w:rsidRPr="00B01D52" w:rsidRDefault="003E725E" w:rsidP="003E725E">
      <w:pPr>
        <w:rPr>
          <w:szCs w:val="22"/>
        </w:rPr>
      </w:pPr>
      <w:r w:rsidRPr="00B01D52">
        <w:rPr>
          <w:szCs w:val="22"/>
        </w:rPr>
        <w:t>(This response is not evaluated and should be used to contextualise the Tenderer’s response</w:t>
      </w:r>
      <w:r w:rsidR="00B01D52">
        <w:rPr>
          <w:szCs w:val="22"/>
        </w:rPr>
        <w:t>.)</w:t>
      </w:r>
    </w:p>
    <w:p w:rsidR="003E725E" w:rsidRPr="00B01D52" w:rsidRDefault="003E725E" w:rsidP="003E725E">
      <w:pPr>
        <w:rPr>
          <w:szCs w:val="22"/>
        </w:rPr>
      </w:pPr>
      <w:r w:rsidRPr="00B01D52">
        <w:rPr>
          <w:szCs w:val="22"/>
        </w:rPr>
        <w:t>Response (maximum 250 words)</w:t>
      </w:r>
    </w:p>
    <w:p w:rsidR="003E725E" w:rsidRPr="0001210A" w:rsidRDefault="003E725E" w:rsidP="003E725E">
      <w:pPr>
        <w:rPr>
          <w:rFonts w:cs="Arial"/>
          <w:color w:val="FF0000"/>
          <w:szCs w:val="22"/>
          <w:lang w:eastAsia="en-GB"/>
        </w:rPr>
      </w:pPr>
      <w:r w:rsidRPr="00B01D52">
        <w:rPr>
          <w:rFonts w:cs="Arial"/>
          <w:szCs w:val="22"/>
          <w:lang w:eastAsia="en-GB"/>
        </w:rPr>
        <w:t xml:space="preserve">Health Management (HML) has over 13 years’ experience of providing high-volume OH services to a wide range of public and private sector organisations, including specialist bodies such as </w:t>
      </w:r>
      <w:r w:rsidR="0001210A">
        <w:rPr>
          <w:color w:val="365F91" w:themeColor="accent1" w:themeShade="BF"/>
        </w:rPr>
        <w:t>Information redacted under Section 43 of the FOIA</w:t>
      </w:r>
    </w:p>
    <w:p w:rsidR="003E725E" w:rsidRPr="00B01D52" w:rsidRDefault="003E725E" w:rsidP="003E725E">
      <w:pPr>
        <w:rPr>
          <w:rFonts w:cs="Arial"/>
          <w:szCs w:val="22"/>
        </w:rPr>
      </w:pPr>
      <w:r w:rsidRPr="00B01D52">
        <w:rPr>
          <w:rFonts w:cs="Arial"/>
          <w:szCs w:val="22"/>
        </w:rPr>
        <w:t>Our extensive experience of transforming OH services within the public sector has shown that significant cost savings can be made through increased use of telephone based assessments and off-site appointments, compared to the more traditional on-site service provision. We can demonstrate this though a large body of case studies and have included examples within this document. HML are therefore confident that we can drive efficiencies and reduce the costs of your OH service, whilst maintaining the highest standards, to meet your increasing bud</w:t>
      </w:r>
      <w:r w:rsidR="00B01D52">
        <w:rPr>
          <w:rFonts w:cs="Arial"/>
          <w:szCs w:val="22"/>
        </w:rPr>
        <w:t>get challenges and constraints.</w:t>
      </w:r>
    </w:p>
    <w:p w:rsidR="003E725E" w:rsidRPr="00B01D52" w:rsidRDefault="003E725E" w:rsidP="003E725E">
      <w:pPr>
        <w:rPr>
          <w:rFonts w:cs="Arial"/>
          <w:szCs w:val="22"/>
        </w:rPr>
      </w:pPr>
      <w:r w:rsidRPr="00B01D52">
        <w:rPr>
          <w:rFonts w:cs="Arial"/>
          <w:szCs w:val="22"/>
        </w:rPr>
        <w:t>Our proposal is to manage the new service from our Regional Office in Manchester,</w:t>
      </w:r>
      <w:r w:rsidR="0001210A" w:rsidRPr="0001210A">
        <w:rPr>
          <w:color w:val="365F91" w:themeColor="accent1" w:themeShade="BF"/>
        </w:rPr>
        <w:t xml:space="preserve"> </w:t>
      </w:r>
      <w:r w:rsidR="0001210A">
        <w:rPr>
          <w:color w:val="365F91" w:themeColor="accent1" w:themeShade="BF"/>
        </w:rPr>
        <w:t>Information redacted under Section 43 of the FOIA</w:t>
      </w:r>
      <w:r w:rsidRPr="00B01D52">
        <w:rPr>
          <w:rFonts w:cs="Arial"/>
          <w:szCs w:val="22"/>
        </w:rPr>
        <w:t xml:space="preserve"> local to Department of Health (DH) sites in Leeds, Central London, Reading, Runcorn and your home workers.  We will also work with you to deliver workstation assessments on-site in the most ef</w:t>
      </w:r>
      <w:r w:rsidR="00654079">
        <w:rPr>
          <w:rFonts w:cs="Arial"/>
          <w:szCs w:val="22"/>
        </w:rPr>
        <w:t>ficient and cost-effective way.</w:t>
      </w:r>
    </w:p>
    <w:p w:rsidR="00654079" w:rsidRDefault="003E725E" w:rsidP="003E725E">
      <w:pPr>
        <w:rPr>
          <w:rFonts w:cs="Arial"/>
          <w:szCs w:val="22"/>
        </w:rPr>
      </w:pPr>
      <w:r w:rsidRPr="00B01D52">
        <w:rPr>
          <w:rFonts w:cs="Arial"/>
          <w:szCs w:val="22"/>
        </w:rPr>
        <w:t>(250 words)</w:t>
      </w:r>
    </w:p>
    <w:p w:rsidR="003E725E" w:rsidRPr="00B01D52" w:rsidRDefault="00654079" w:rsidP="00654079">
      <w:pPr>
        <w:overflowPunct/>
        <w:autoSpaceDE/>
        <w:autoSpaceDN/>
        <w:adjustRightInd/>
        <w:spacing w:after="0" w:line="240" w:lineRule="auto"/>
        <w:jc w:val="left"/>
        <w:textAlignment w:val="auto"/>
        <w:rPr>
          <w:rFonts w:cs="Arial"/>
          <w:szCs w:val="22"/>
        </w:rPr>
      </w:pPr>
      <w:r>
        <w:rPr>
          <w:rFonts w:cs="Arial"/>
          <w:szCs w:val="22"/>
        </w:rPr>
        <w:br w:type="page"/>
      </w:r>
    </w:p>
    <w:p w:rsidR="003E725E" w:rsidRPr="00B01D52" w:rsidRDefault="003E725E" w:rsidP="003E725E">
      <w:pPr>
        <w:rPr>
          <w:szCs w:val="22"/>
        </w:rPr>
      </w:pPr>
      <w:r w:rsidRPr="00B01D52">
        <w:rPr>
          <w:szCs w:val="22"/>
        </w:rPr>
        <w:lastRenderedPageBreak/>
        <w:t>B.2</w:t>
      </w:r>
      <w:r w:rsidRPr="00B01D52">
        <w:rPr>
          <w:szCs w:val="22"/>
        </w:rPr>
        <w:tab/>
        <w:t>Leadership (5%)</w:t>
      </w:r>
    </w:p>
    <w:p w:rsidR="003E725E" w:rsidRPr="00B01D52" w:rsidRDefault="003E725E" w:rsidP="003E725E">
      <w:pPr>
        <w:rPr>
          <w:szCs w:val="22"/>
        </w:rPr>
      </w:pPr>
      <w:r w:rsidRPr="00B01D52">
        <w:rPr>
          <w:szCs w:val="22"/>
        </w:rPr>
        <w:t>Provide details of the qualifications and experience of the individuals whose responsibility will be to ensure that the requirement is delivered.</w:t>
      </w:r>
    </w:p>
    <w:p w:rsidR="003E725E" w:rsidRPr="00B01D52" w:rsidRDefault="00B01D52" w:rsidP="003E725E">
      <w:pPr>
        <w:rPr>
          <w:rFonts w:cs="Arial"/>
          <w:szCs w:val="22"/>
        </w:rPr>
      </w:pPr>
      <w:r>
        <w:rPr>
          <w:rFonts w:cs="Arial"/>
          <w:szCs w:val="22"/>
        </w:rPr>
        <w:t>Leadership Team for DH</w:t>
      </w:r>
    </w:p>
    <w:p w:rsidR="003E725E" w:rsidRPr="00B01D52" w:rsidRDefault="003E725E" w:rsidP="003E725E">
      <w:pPr>
        <w:rPr>
          <w:rFonts w:cs="Arial"/>
          <w:szCs w:val="22"/>
        </w:rPr>
      </w:pPr>
      <w:r w:rsidRPr="00B01D52">
        <w:rPr>
          <w:rFonts w:cs="Arial"/>
          <w:szCs w:val="22"/>
        </w:rPr>
        <w:t>We believe that our key to achieving excellent client service and providing a high level of contract management for all our clients is by the allocation of an experienced Account Manager. By adding this additional layer of business expertise, we allow our clinical staff to concentrate on ensuring the highest possible standards of professional expertise and excellence are delivered by removing the requirement for clinicians to become involved in contra</w:t>
      </w:r>
    </w:p>
    <w:p w:rsidR="003E725E" w:rsidRPr="00B01D52" w:rsidRDefault="003E725E" w:rsidP="003E725E">
      <w:pPr>
        <w:rPr>
          <w:rFonts w:cs="Arial"/>
          <w:szCs w:val="22"/>
        </w:rPr>
      </w:pPr>
      <w:r w:rsidRPr="00B01D52">
        <w:rPr>
          <w:rFonts w:cs="Arial"/>
          <w:szCs w:val="22"/>
        </w:rPr>
        <w:t>The HML team for DH will be led by Account Manager –</w:t>
      </w:r>
      <w:r w:rsidR="00654079" w:rsidRPr="00654079">
        <w:rPr>
          <w:color w:val="365F91" w:themeColor="accent1" w:themeShade="BF"/>
        </w:rPr>
        <w:t xml:space="preserve"> </w:t>
      </w:r>
      <w:r w:rsidR="00654079">
        <w:rPr>
          <w:color w:val="365F91" w:themeColor="accent1" w:themeShade="BF"/>
        </w:rPr>
        <w:t>Information redacted under Section 40 of the FOIA</w:t>
      </w:r>
      <w:r w:rsidRPr="00B01D52">
        <w:rPr>
          <w:rFonts w:cs="Arial"/>
          <w:szCs w:val="22"/>
        </w:rPr>
        <w:t>, who is responsible for all non-clinical aspects of the service, including service levels, quality, contract review and manageme</w:t>
      </w:r>
      <w:r w:rsidR="00654079">
        <w:rPr>
          <w:rFonts w:cs="Arial"/>
          <w:szCs w:val="22"/>
        </w:rPr>
        <w:t>nt information reporting.</w:t>
      </w:r>
      <w:r w:rsidR="00654079" w:rsidRPr="00654079">
        <w:rPr>
          <w:color w:val="365F91" w:themeColor="accent1" w:themeShade="BF"/>
        </w:rPr>
        <w:t xml:space="preserve"> </w:t>
      </w:r>
      <w:r w:rsidR="00654079">
        <w:rPr>
          <w:color w:val="365F91" w:themeColor="accent1" w:themeShade="BF"/>
        </w:rPr>
        <w:t xml:space="preserve">Information redacted under Section 40 of the </w:t>
      </w:r>
      <w:proofErr w:type="gramStart"/>
      <w:r w:rsidR="00654079">
        <w:rPr>
          <w:color w:val="365F91" w:themeColor="accent1" w:themeShade="BF"/>
        </w:rPr>
        <w:t>FOIA</w:t>
      </w:r>
      <w:r w:rsidR="00654079">
        <w:rPr>
          <w:rFonts w:cs="Arial"/>
          <w:szCs w:val="22"/>
        </w:rPr>
        <w:t xml:space="preserve"> </w:t>
      </w:r>
      <w:r w:rsidRPr="00B01D52">
        <w:rPr>
          <w:rFonts w:cs="Arial"/>
          <w:szCs w:val="22"/>
        </w:rPr>
        <w:t xml:space="preserve"> is</w:t>
      </w:r>
      <w:proofErr w:type="gramEnd"/>
      <w:r w:rsidRPr="00B01D52">
        <w:rPr>
          <w:rFonts w:cs="Arial"/>
          <w:szCs w:val="22"/>
        </w:rPr>
        <w:t xml:space="preserve"> supported by a team of Clinical Administrators (CTAs) responsible for the day to day management of all non-clinical issues. </w:t>
      </w:r>
    </w:p>
    <w:p w:rsidR="003E725E" w:rsidRPr="00B01D52" w:rsidRDefault="003E725E" w:rsidP="00B01D52">
      <w:pPr>
        <w:tabs>
          <w:tab w:val="left" w:pos="1080"/>
        </w:tabs>
        <w:ind w:right="6"/>
        <w:rPr>
          <w:rFonts w:cs="Arial"/>
          <w:szCs w:val="22"/>
        </w:rPr>
      </w:pPr>
      <w:r w:rsidRPr="00B01D52">
        <w:rPr>
          <w:rFonts w:cs="Arial"/>
          <w:szCs w:val="22"/>
        </w:rPr>
        <w:t>We would recommend the clinical management of the service is led by a Consultant</w:t>
      </w:r>
      <w:r w:rsidR="00654079">
        <w:rPr>
          <w:rFonts w:cs="Arial"/>
          <w:szCs w:val="22"/>
        </w:rPr>
        <w:t xml:space="preserve"> OH Physician – </w:t>
      </w:r>
      <w:r w:rsidR="00654079">
        <w:rPr>
          <w:color w:val="365F91" w:themeColor="accent1" w:themeShade="BF"/>
        </w:rPr>
        <w:t>Information redacted under Section 40 of the FOIA</w:t>
      </w:r>
      <w:r w:rsidRPr="00B01D52">
        <w:rPr>
          <w:rFonts w:cs="Arial"/>
          <w:szCs w:val="22"/>
        </w:rPr>
        <w:t>, acting as your Chief Medical Officer, closely supported by OH N</w:t>
      </w:r>
      <w:r w:rsidR="00654079">
        <w:rPr>
          <w:rFonts w:cs="Arial"/>
          <w:szCs w:val="22"/>
        </w:rPr>
        <w:t xml:space="preserve">urse Team Leader – </w:t>
      </w:r>
      <w:r w:rsidR="00654079">
        <w:rPr>
          <w:color w:val="365F91" w:themeColor="accent1" w:themeShade="BF"/>
        </w:rPr>
        <w:t>Information redacted under Section 40 of the FOIA</w:t>
      </w:r>
      <w:r w:rsidRPr="00B01D52">
        <w:rPr>
          <w:rFonts w:cs="Arial"/>
          <w:szCs w:val="22"/>
        </w:rPr>
        <w:t xml:space="preserve"> and </w:t>
      </w:r>
      <w:r w:rsidR="00AC3AEF">
        <w:rPr>
          <w:rFonts w:cs="Arial"/>
          <w:szCs w:val="22"/>
        </w:rPr>
        <w:t xml:space="preserve">the </w:t>
      </w:r>
      <w:r w:rsidRPr="00B01D52">
        <w:rPr>
          <w:rFonts w:cs="Arial"/>
          <w:szCs w:val="22"/>
        </w:rPr>
        <w:t>team of OH Advisors who provide telephone case management. Additional support will be provided by other members of our Head Office clinical team as required and at a local level through our clinics and network</w:t>
      </w:r>
      <w:r w:rsidR="00B01D52">
        <w:rPr>
          <w:rFonts w:cs="Arial"/>
          <w:szCs w:val="22"/>
        </w:rPr>
        <w:t xml:space="preserve"> of affiliated OH Physicians.  </w:t>
      </w:r>
    </w:p>
    <w:p w:rsidR="003E725E" w:rsidRPr="00B01D52" w:rsidRDefault="003E725E" w:rsidP="003E725E">
      <w:pPr>
        <w:rPr>
          <w:rFonts w:cs="Arial"/>
          <w:szCs w:val="22"/>
        </w:rPr>
      </w:pPr>
      <w:r w:rsidRPr="00B01D52">
        <w:rPr>
          <w:rFonts w:cs="Arial"/>
          <w:szCs w:val="22"/>
        </w:rPr>
        <w:t xml:space="preserve">This team ensures all elements of the service run smoothly and cohesively, thus maximising the value DH will receive from the Occupational Health service: </w:t>
      </w:r>
    </w:p>
    <w:p w:rsidR="003E725E" w:rsidRPr="00B01D52" w:rsidRDefault="003E725E" w:rsidP="003E725E">
      <w:pPr>
        <w:rPr>
          <w:rFonts w:cs="Arial"/>
          <w:szCs w:val="22"/>
        </w:rPr>
      </w:pPr>
      <w:r w:rsidRPr="00B01D52">
        <w:rPr>
          <w:rFonts w:cs="Arial"/>
          <w:szCs w:val="22"/>
        </w:rPr>
        <w:t>Proposed Occupational Health Leadership Team for the Department of Health (DH)</w:t>
      </w:r>
    </w:p>
    <w:p w:rsidR="003E725E" w:rsidRPr="00B01D52" w:rsidRDefault="003E725E" w:rsidP="003E725E">
      <w:pPr>
        <w:rPr>
          <w:rFonts w:cs="Arial"/>
          <w:szCs w:val="22"/>
        </w:rPr>
      </w:pPr>
    </w:p>
    <w:p w:rsidR="003E725E" w:rsidRPr="00B01D52" w:rsidRDefault="00654079" w:rsidP="003E725E">
      <w:pPr>
        <w:rPr>
          <w:rFonts w:cs="Arial"/>
          <w:szCs w:val="22"/>
        </w:rPr>
      </w:pPr>
      <w:r>
        <w:rPr>
          <w:color w:val="365F91" w:themeColor="accent1" w:themeShade="BF"/>
        </w:rPr>
        <w:t>Information redacted under Section 40 of the FOIA</w:t>
      </w:r>
    </w:p>
    <w:p w:rsidR="003E725E" w:rsidRPr="00B01D52" w:rsidRDefault="003E725E" w:rsidP="003E725E">
      <w:pPr>
        <w:rPr>
          <w:rFonts w:cs="Arial"/>
          <w:szCs w:val="22"/>
        </w:rPr>
      </w:pPr>
    </w:p>
    <w:p w:rsidR="003E725E" w:rsidRPr="00B01D52" w:rsidRDefault="003E725E" w:rsidP="003E725E">
      <w:pPr>
        <w:rPr>
          <w:rFonts w:cs="Arial"/>
          <w:szCs w:val="22"/>
        </w:rPr>
      </w:pPr>
      <w:r w:rsidRPr="00B01D52">
        <w:rPr>
          <w:rFonts w:cs="Arial"/>
          <w:szCs w:val="22"/>
        </w:rPr>
        <w:t xml:space="preserve">The specific qualifications and experience of the key members of your OH Leadership team, together with an outline of their responsibilities, is </w:t>
      </w:r>
      <w:proofErr w:type="spellStart"/>
      <w:r w:rsidRPr="00B01D52">
        <w:rPr>
          <w:rFonts w:cs="Arial"/>
          <w:szCs w:val="22"/>
        </w:rPr>
        <w:t>decribed</w:t>
      </w:r>
      <w:proofErr w:type="spellEnd"/>
      <w:r w:rsidRPr="00B01D52">
        <w:rPr>
          <w:rFonts w:cs="Arial"/>
          <w:szCs w:val="22"/>
        </w:rPr>
        <w:t xml:space="preserve"> below.</w:t>
      </w:r>
    </w:p>
    <w:p w:rsidR="003E725E" w:rsidRDefault="003E725E" w:rsidP="003E725E">
      <w:pPr>
        <w:ind w:right="4"/>
        <w:rPr>
          <w:rFonts w:cs="Arial"/>
          <w:szCs w:val="22"/>
        </w:rPr>
      </w:pPr>
      <w:r w:rsidRPr="00B01D52">
        <w:rPr>
          <w:rFonts w:cs="Arial"/>
          <w:szCs w:val="22"/>
        </w:rPr>
        <w:lastRenderedPageBreak/>
        <w:t>Account Manager to DH</w:t>
      </w:r>
    </w:p>
    <w:p w:rsidR="00EE49E6" w:rsidRPr="00B01D52" w:rsidRDefault="00EE49E6" w:rsidP="003E725E">
      <w:pPr>
        <w:ind w:right="4"/>
        <w:rPr>
          <w:rFonts w:cs="Arial"/>
          <w:szCs w:val="22"/>
        </w:rPr>
      </w:pPr>
      <w:r>
        <w:rPr>
          <w:color w:val="365F91" w:themeColor="accent1" w:themeShade="BF"/>
        </w:rPr>
        <w:t>Information redacted under Section 40 of the FOIA</w:t>
      </w:r>
    </w:p>
    <w:p w:rsidR="003E725E" w:rsidRPr="00B01D52" w:rsidRDefault="003E725E" w:rsidP="003E725E">
      <w:pPr>
        <w:rPr>
          <w:rFonts w:cs="Arial"/>
          <w:szCs w:val="22"/>
          <w:lang w:eastAsia="en-GB"/>
        </w:rPr>
      </w:pPr>
      <w:r w:rsidRPr="00B01D52">
        <w:rPr>
          <w:szCs w:val="22"/>
        </w:rPr>
        <w:t xml:space="preserve">Optional </w:t>
      </w:r>
      <w:r w:rsidRPr="00B01D52">
        <w:rPr>
          <w:rFonts w:cs="Arial"/>
          <w:szCs w:val="22"/>
          <w:lang w:eastAsia="en-GB"/>
        </w:rPr>
        <w:t xml:space="preserve">Chief Medical Officer Services </w:t>
      </w:r>
    </w:p>
    <w:p w:rsidR="003E725E" w:rsidRPr="00B01D52" w:rsidRDefault="00EE49E6" w:rsidP="003E725E">
      <w:pPr>
        <w:rPr>
          <w:rFonts w:cs="Arial"/>
          <w:szCs w:val="22"/>
        </w:rPr>
      </w:pPr>
      <w:r>
        <w:rPr>
          <w:color w:val="365F91" w:themeColor="accent1" w:themeShade="BF"/>
        </w:rPr>
        <w:t>Information redacted under Section 40 of the FOIA</w:t>
      </w:r>
    </w:p>
    <w:p w:rsidR="003E725E" w:rsidRPr="00B01D52" w:rsidRDefault="003E725E" w:rsidP="003E725E">
      <w:pPr>
        <w:rPr>
          <w:rFonts w:cs="Arial"/>
          <w:szCs w:val="22"/>
        </w:rPr>
      </w:pPr>
      <w:r w:rsidRPr="00B01D52">
        <w:rPr>
          <w:rFonts w:cs="Arial"/>
          <w:szCs w:val="22"/>
        </w:rPr>
        <w:t>OH N</w:t>
      </w:r>
      <w:r w:rsidR="00EE49E6">
        <w:rPr>
          <w:rFonts w:cs="Arial"/>
          <w:szCs w:val="22"/>
        </w:rPr>
        <w:t xml:space="preserve">urse Team Leader - </w:t>
      </w:r>
      <w:r w:rsidR="00EE49E6">
        <w:rPr>
          <w:color w:val="365F91" w:themeColor="accent1" w:themeShade="BF"/>
        </w:rPr>
        <w:t>Information redacted under Section 40 of the FOIA</w:t>
      </w:r>
    </w:p>
    <w:p w:rsidR="00EE49E6" w:rsidRDefault="00EE49E6" w:rsidP="003E725E">
      <w:pPr>
        <w:rPr>
          <w:rFonts w:cs="Arial"/>
          <w:szCs w:val="22"/>
        </w:rPr>
      </w:pPr>
      <w:r>
        <w:rPr>
          <w:color w:val="365F91" w:themeColor="accent1" w:themeShade="BF"/>
        </w:rPr>
        <w:t>Information redacted under Section 40 of the FOIA</w:t>
      </w:r>
    </w:p>
    <w:p w:rsidR="003E725E" w:rsidRPr="008F1943" w:rsidRDefault="003E725E" w:rsidP="003E725E">
      <w:pPr>
        <w:rPr>
          <w:rFonts w:cs="Arial"/>
          <w:szCs w:val="22"/>
        </w:rPr>
      </w:pPr>
      <w:r w:rsidRPr="008F1943">
        <w:rPr>
          <w:rFonts w:cs="Arial"/>
          <w:szCs w:val="22"/>
        </w:rPr>
        <w:t xml:space="preserve">All OH Case Managers are qualified Nurses with case management expertise and either hold or are managed by an OH Nurse qualified to at least </w:t>
      </w:r>
      <w:r w:rsidR="00B01D52" w:rsidRPr="008F1943">
        <w:rPr>
          <w:rFonts w:cs="Arial"/>
          <w:szCs w:val="22"/>
        </w:rPr>
        <w:t>one of the following standards:</w:t>
      </w:r>
    </w:p>
    <w:p w:rsidR="003E725E" w:rsidRPr="008F1943" w:rsidRDefault="003E725E" w:rsidP="00EE102B">
      <w:pPr>
        <w:numPr>
          <w:ilvl w:val="0"/>
          <w:numId w:val="36"/>
        </w:numPr>
        <w:overflowPunct/>
        <w:autoSpaceDE/>
        <w:autoSpaceDN/>
        <w:adjustRightInd/>
        <w:spacing w:after="0" w:line="240" w:lineRule="auto"/>
        <w:textAlignment w:val="auto"/>
        <w:rPr>
          <w:rFonts w:cs="Arial"/>
          <w:szCs w:val="22"/>
        </w:rPr>
      </w:pPr>
      <w:r w:rsidRPr="008F1943">
        <w:rPr>
          <w:rFonts w:cs="Arial"/>
          <w:szCs w:val="22"/>
        </w:rPr>
        <w:t>OHNC</w:t>
      </w:r>
    </w:p>
    <w:p w:rsidR="003E725E" w:rsidRPr="008F1943" w:rsidRDefault="003E725E" w:rsidP="00EE102B">
      <w:pPr>
        <w:numPr>
          <w:ilvl w:val="0"/>
          <w:numId w:val="36"/>
        </w:numPr>
        <w:overflowPunct/>
        <w:autoSpaceDE/>
        <w:autoSpaceDN/>
        <w:adjustRightInd/>
        <w:spacing w:after="0" w:line="240" w:lineRule="auto"/>
        <w:textAlignment w:val="auto"/>
        <w:rPr>
          <w:rFonts w:cs="Arial"/>
          <w:szCs w:val="22"/>
        </w:rPr>
      </w:pPr>
      <w:r w:rsidRPr="008F1943">
        <w:rPr>
          <w:rFonts w:cs="Arial"/>
          <w:szCs w:val="22"/>
        </w:rPr>
        <w:t>OHND</w:t>
      </w:r>
    </w:p>
    <w:p w:rsidR="003E725E" w:rsidRPr="008F1943" w:rsidRDefault="003E725E" w:rsidP="00EE102B">
      <w:pPr>
        <w:numPr>
          <w:ilvl w:val="0"/>
          <w:numId w:val="36"/>
        </w:numPr>
        <w:overflowPunct/>
        <w:autoSpaceDE/>
        <w:autoSpaceDN/>
        <w:adjustRightInd/>
        <w:spacing w:after="0" w:line="240" w:lineRule="auto"/>
        <w:textAlignment w:val="auto"/>
        <w:rPr>
          <w:rFonts w:cs="Arial"/>
          <w:szCs w:val="22"/>
        </w:rPr>
      </w:pPr>
      <w:r w:rsidRPr="008F1943">
        <w:rPr>
          <w:rFonts w:cs="Arial"/>
          <w:szCs w:val="22"/>
        </w:rPr>
        <w:t xml:space="preserve">BSc(Hons) Occupational Health Management </w:t>
      </w:r>
    </w:p>
    <w:p w:rsidR="003E725E" w:rsidRPr="008F1943" w:rsidRDefault="003E725E" w:rsidP="00EE102B">
      <w:pPr>
        <w:numPr>
          <w:ilvl w:val="0"/>
          <w:numId w:val="36"/>
        </w:numPr>
        <w:overflowPunct/>
        <w:autoSpaceDE/>
        <w:autoSpaceDN/>
        <w:adjustRightInd/>
        <w:spacing w:after="0" w:line="240" w:lineRule="auto"/>
        <w:textAlignment w:val="auto"/>
        <w:rPr>
          <w:rFonts w:cs="Arial"/>
          <w:szCs w:val="22"/>
        </w:rPr>
      </w:pPr>
      <w:r w:rsidRPr="008F1943">
        <w:rPr>
          <w:rFonts w:cs="Arial"/>
          <w:szCs w:val="22"/>
        </w:rPr>
        <w:t>BA Community Health (OH).</w:t>
      </w:r>
    </w:p>
    <w:p w:rsidR="003E725E" w:rsidRPr="00B01D52" w:rsidRDefault="003E725E" w:rsidP="003E725E">
      <w:pPr>
        <w:ind w:left="720"/>
        <w:rPr>
          <w:rFonts w:cs="Arial"/>
          <w:szCs w:val="22"/>
        </w:rPr>
      </w:pPr>
    </w:p>
    <w:p w:rsidR="003E725E" w:rsidRPr="00B01D52" w:rsidRDefault="003E725E" w:rsidP="003E725E">
      <w:pPr>
        <w:rPr>
          <w:rFonts w:cs="Arial"/>
          <w:szCs w:val="22"/>
        </w:rPr>
      </w:pPr>
      <w:r w:rsidRPr="00B01D52">
        <w:rPr>
          <w:rFonts w:cs="Arial"/>
          <w:szCs w:val="22"/>
        </w:rPr>
        <w:t xml:space="preserve">Clinical Team Administrators </w:t>
      </w:r>
    </w:p>
    <w:p w:rsidR="003E725E" w:rsidRDefault="003E725E" w:rsidP="003E725E">
      <w:pPr>
        <w:rPr>
          <w:rFonts w:cs="Arial"/>
          <w:szCs w:val="22"/>
          <w:lang w:eastAsia="en-GB"/>
        </w:rPr>
      </w:pPr>
      <w:r w:rsidRPr="00B6095B">
        <w:rPr>
          <w:rFonts w:cs="Arial"/>
          <w:szCs w:val="22"/>
          <w:lang w:eastAsia="en-GB"/>
        </w:rPr>
        <w:t xml:space="preserve">Directly supporting </w:t>
      </w:r>
      <w:r w:rsidR="00EE49E6" w:rsidRPr="00B6095B">
        <w:rPr>
          <w:color w:val="365F91" w:themeColor="accent1" w:themeShade="BF"/>
        </w:rPr>
        <w:t xml:space="preserve">Information redacted under Section 40 of the FOIA </w:t>
      </w:r>
      <w:r w:rsidRPr="00B6095B">
        <w:rPr>
          <w:rFonts w:cs="Arial"/>
          <w:szCs w:val="22"/>
          <w:lang w:eastAsia="en-GB"/>
        </w:rPr>
        <w:t>will be your dedicated Clinical Team Administrators (CTAs) of four experienced administrators who will act as the day-to-day point of contact for your HR team, Line Managers and employees. Our proposed operational model recognises the importance of a dedicated team with knowledge of the client’s needs, providing increased support to your managers and helping reduce the cost of service provision</w:t>
      </w:r>
      <w:r w:rsidR="00B01D52" w:rsidRPr="00B6095B">
        <w:rPr>
          <w:rFonts w:cs="Arial"/>
          <w:szCs w:val="22"/>
          <w:lang w:eastAsia="en-GB"/>
        </w:rPr>
        <w:t>. Their functions will include:</w:t>
      </w:r>
    </w:p>
    <w:p w:rsidR="0001210A" w:rsidRPr="00B6095B" w:rsidRDefault="0001210A" w:rsidP="003E725E">
      <w:pPr>
        <w:rPr>
          <w:rFonts w:cs="Arial"/>
          <w:szCs w:val="22"/>
          <w:lang w:eastAsia="en-GB"/>
        </w:rPr>
      </w:pPr>
      <w:r>
        <w:rPr>
          <w:color w:val="365F91" w:themeColor="accent1" w:themeShade="BF"/>
        </w:rPr>
        <w:t>Information redacted under Section 43 of the FOIA</w:t>
      </w:r>
    </w:p>
    <w:p w:rsidR="003E725E" w:rsidRDefault="00B01D52" w:rsidP="003E725E">
      <w:pPr>
        <w:rPr>
          <w:rFonts w:eastAsia="Calibri" w:cs="Arial"/>
          <w:szCs w:val="22"/>
        </w:rPr>
      </w:pPr>
      <w:r>
        <w:rPr>
          <w:rFonts w:eastAsia="Calibri" w:cs="Arial"/>
          <w:szCs w:val="22"/>
        </w:rPr>
        <w:t>Clinical Governance and Quality</w:t>
      </w:r>
    </w:p>
    <w:p w:rsidR="0001210A" w:rsidRPr="00B01D52" w:rsidRDefault="0001210A" w:rsidP="003E725E">
      <w:pPr>
        <w:rPr>
          <w:rFonts w:eastAsia="Calibri" w:cs="Arial"/>
          <w:szCs w:val="22"/>
        </w:rPr>
      </w:pPr>
      <w:r>
        <w:rPr>
          <w:color w:val="365F91" w:themeColor="accent1" w:themeShade="BF"/>
        </w:rPr>
        <w:t>Information redacted under Section 43 of the FOIA</w:t>
      </w:r>
    </w:p>
    <w:p w:rsidR="003E725E" w:rsidRPr="00B01D52" w:rsidRDefault="00B01D52" w:rsidP="00B01D52">
      <w:pPr>
        <w:rPr>
          <w:rFonts w:cs="Arial"/>
          <w:i/>
          <w:szCs w:val="22"/>
        </w:rPr>
      </w:pPr>
      <w:r>
        <w:rPr>
          <w:rFonts w:cs="Arial"/>
          <w:i/>
          <w:szCs w:val="22"/>
        </w:rPr>
        <w:t>Proven Experience</w:t>
      </w:r>
    </w:p>
    <w:p w:rsidR="003E725E" w:rsidRPr="00B01D52" w:rsidRDefault="003E725E" w:rsidP="003E725E">
      <w:pPr>
        <w:tabs>
          <w:tab w:val="left" w:pos="5160"/>
        </w:tabs>
        <w:ind w:right="4"/>
        <w:rPr>
          <w:rFonts w:cs="Arial"/>
          <w:szCs w:val="22"/>
        </w:rPr>
      </w:pPr>
      <w:r w:rsidRPr="00B01D52">
        <w:rPr>
          <w:rFonts w:cs="Arial"/>
          <w:szCs w:val="22"/>
        </w:rPr>
        <w:t>HML specialises in providing services to large, multi-site organisations within both the private and public sectors.  We have a successful track record of providing high quality OH services to over 500 organisations with typically in excess of 1,000</w:t>
      </w:r>
      <w:r w:rsidR="00B01D52">
        <w:rPr>
          <w:rFonts w:cs="Arial"/>
          <w:szCs w:val="22"/>
        </w:rPr>
        <w:t xml:space="preserve"> employees.  </w:t>
      </w:r>
    </w:p>
    <w:p w:rsidR="003E725E" w:rsidRPr="00B01D52" w:rsidRDefault="003E725E" w:rsidP="003E725E">
      <w:pPr>
        <w:tabs>
          <w:tab w:val="left" w:pos="5160"/>
        </w:tabs>
        <w:ind w:right="4"/>
        <w:rPr>
          <w:rFonts w:cs="Arial"/>
          <w:szCs w:val="22"/>
        </w:rPr>
      </w:pPr>
      <w:r w:rsidRPr="00B01D52">
        <w:rPr>
          <w:rFonts w:cs="Arial"/>
          <w:szCs w:val="22"/>
        </w:rPr>
        <w:lastRenderedPageBreak/>
        <w:t xml:space="preserve">Our clients operate across a range of sectors in particular the public sector, manufacturing, retail, transport, business services, banks, finance, IT and charity sectors.  Examples of our key Public Sector clients with a similar profile and service requirements as DH </w:t>
      </w:r>
      <w:r w:rsidR="00B01D52">
        <w:rPr>
          <w:rFonts w:cs="Arial"/>
          <w:szCs w:val="22"/>
        </w:rPr>
        <w:t xml:space="preserve">include: </w:t>
      </w:r>
    </w:p>
    <w:p w:rsidR="003E725E" w:rsidRPr="00B01D52" w:rsidRDefault="00EE49E6" w:rsidP="003E725E">
      <w:pPr>
        <w:tabs>
          <w:tab w:val="left" w:pos="5640"/>
        </w:tabs>
        <w:ind w:right="4"/>
        <w:rPr>
          <w:rFonts w:cs="Arial"/>
          <w:szCs w:val="22"/>
        </w:rPr>
      </w:pPr>
      <w:r>
        <w:rPr>
          <w:color w:val="365F91" w:themeColor="accent1" w:themeShade="BF"/>
        </w:rPr>
        <w:t>Information redacted under Section 43 of the FOIA</w:t>
      </w:r>
    </w:p>
    <w:p w:rsidR="003E725E" w:rsidRPr="00B01D52" w:rsidRDefault="003E725E" w:rsidP="003E725E">
      <w:pPr>
        <w:tabs>
          <w:tab w:val="left" w:pos="5640"/>
        </w:tabs>
        <w:ind w:right="4"/>
        <w:rPr>
          <w:rFonts w:cs="Arial"/>
          <w:szCs w:val="22"/>
        </w:rPr>
      </w:pPr>
      <w:r w:rsidRPr="00B01D52">
        <w:rPr>
          <w:rFonts w:cs="Arial"/>
          <w:szCs w:val="22"/>
        </w:rPr>
        <w:t>HML have an excellent track record of improving the performance of OH Services and reducing absence rates, demonstrated through our large body of case studies, which are presented in an appendix.</w:t>
      </w:r>
    </w:p>
    <w:p w:rsidR="003E725E" w:rsidRPr="00B01D52" w:rsidRDefault="003E725E" w:rsidP="003E725E">
      <w:pPr>
        <w:tabs>
          <w:tab w:val="left" w:pos="5640"/>
        </w:tabs>
        <w:ind w:right="4"/>
        <w:rPr>
          <w:rFonts w:cs="Arial"/>
          <w:szCs w:val="22"/>
        </w:rPr>
      </w:pPr>
    </w:p>
    <w:p w:rsidR="003E725E" w:rsidRPr="00B01D52" w:rsidRDefault="00B01D52" w:rsidP="003E725E">
      <w:pPr>
        <w:rPr>
          <w:rFonts w:cs="Arial"/>
          <w:szCs w:val="22"/>
        </w:rPr>
      </w:pPr>
      <w:r>
        <w:rPr>
          <w:rFonts w:cs="Arial"/>
          <w:szCs w:val="22"/>
        </w:rPr>
        <w:t>Best Practice and Legislation</w:t>
      </w:r>
    </w:p>
    <w:p w:rsidR="003E725E" w:rsidRPr="00B01D52" w:rsidRDefault="003E725E" w:rsidP="003E725E">
      <w:pPr>
        <w:rPr>
          <w:rFonts w:cs="Arial"/>
          <w:szCs w:val="22"/>
          <w:lang w:eastAsia="en-GB"/>
        </w:rPr>
      </w:pPr>
      <w:r w:rsidRPr="00B01D52">
        <w:rPr>
          <w:rFonts w:cs="Arial"/>
          <w:szCs w:val="22"/>
          <w:lang w:eastAsia="en-GB"/>
        </w:rPr>
        <w:t xml:space="preserve">HML has over 13 years’ experience of providing large scale, high-volume OH services to local and central government and specialist bodies including </w:t>
      </w:r>
      <w:r w:rsidR="00EE49E6">
        <w:rPr>
          <w:color w:val="365F91" w:themeColor="accent1" w:themeShade="BF"/>
        </w:rPr>
        <w:t xml:space="preserve">Information redacted under Section 43 of the FOIA.  </w:t>
      </w:r>
      <w:r w:rsidRPr="00B01D52">
        <w:rPr>
          <w:rFonts w:cs="Arial"/>
          <w:szCs w:val="22"/>
          <w:lang w:eastAsia="en-GB"/>
        </w:rPr>
        <w:t>This knowledge, combined with the operational experience of our clinical and administrative staff, means we have one of the UK’s largest collegiate knowledge and evidence bases f</w:t>
      </w:r>
      <w:r w:rsidR="00B01D52">
        <w:rPr>
          <w:rFonts w:cs="Arial"/>
          <w:szCs w:val="22"/>
          <w:lang w:eastAsia="en-GB"/>
        </w:rPr>
        <w:t xml:space="preserve">or best practice OH provision. </w:t>
      </w:r>
    </w:p>
    <w:p w:rsidR="00EE49E6" w:rsidRDefault="00EE49E6" w:rsidP="003E725E">
      <w:pPr>
        <w:rPr>
          <w:rFonts w:cs="Arial"/>
          <w:szCs w:val="22"/>
          <w:lang w:eastAsia="en-GB"/>
        </w:rPr>
      </w:pPr>
      <w:r>
        <w:rPr>
          <w:color w:val="365F91" w:themeColor="accent1" w:themeShade="BF"/>
        </w:rPr>
        <w:t>Information redacted under Section 43 of the FOIA</w:t>
      </w:r>
    </w:p>
    <w:p w:rsidR="003E725E" w:rsidRPr="00B01D52" w:rsidRDefault="003E725E" w:rsidP="003E725E">
      <w:pPr>
        <w:rPr>
          <w:rFonts w:cs="Arial"/>
          <w:szCs w:val="22"/>
          <w:lang w:eastAsia="en-GB"/>
        </w:rPr>
      </w:pPr>
      <w:r w:rsidRPr="00B01D52">
        <w:rPr>
          <w:rFonts w:cs="Arial"/>
          <w:szCs w:val="22"/>
          <w:lang w:eastAsia="en-GB"/>
        </w:rPr>
        <w:t>This high level of strategic support has resulted in a client retention ratio of over 97%, with exceptionally high</w:t>
      </w:r>
      <w:r w:rsidR="00B01D52">
        <w:rPr>
          <w:rFonts w:cs="Arial"/>
          <w:szCs w:val="22"/>
          <w:lang w:eastAsia="en-GB"/>
        </w:rPr>
        <w:t xml:space="preserve"> satisfaction levels.</w:t>
      </w:r>
    </w:p>
    <w:p w:rsidR="003E725E" w:rsidRPr="00B01D52" w:rsidRDefault="003E725E" w:rsidP="003E725E">
      <w:pPr>
        <w:rPr>
          <w:rFonts w:cs="Arial"/>
          <w:szCs w:val="22"/>
          <w:lang w:eastAsia="en-GB"/>
        </w:rPr>
      </w:pPr>
      <w:r w:rsidRPr="00B01D52">
        <w:rPr>
          <w:rFonts w:cs="Arial"/>
          <w:szCs w:val="22"/>
          <w:lang w:eastAsia="en-GB"/>
        </w:rPr>
        <w:t>The Senior Medical Management Team (SMMT) has responsibility for developing our strategy in response to changes in legislation and best practice. This information is then cascaded through our organisation and our customers through a series of brief</w:t>
      </w:r>
      <w:r w:rsidR="00B01D52">
        <w:rPr>
          <w:rFonts w:cs="Arial"/>
          <w:szCs w:val="22"/>
          <w:lang w:eastAsia="en-GB"/>
        </w:rPr>
        <w:t>ings – both verbal and written.</w:t>
      </w:r>
    </w:p>
    <w:p w:rsidR="003E725E" w:rsidRDefault="003E725E" w:rsidP="003E725E">
      <w:pPr>
        <w:rPr>
          <w:rFonts w:cs="Arial"/>
          <w:szCs w:val="22"/>
          <w:lang w:eastAsia="en-GB"/>
        </w:rPr>
      </w:pPr>
      <w:r w:rsidRPr="00B01D52">
        <w:rPr>
          <w:rFonts w:cs="Arial"/>
          <w:szCs w:val="22"/>
          <w:lang w:eastAsia="en-GB"/>
        </w:rPr>
        <w:t>All members of our clinical staff are active members of their relevant professional bodies and are encouraged to play an active role over and above ensuring that CPD training and development takes place. This helps us to ensure that our clinical team are not only aware of potential changes in relevant legislation, but are actively involved in the professional debates t</w:t>
      </w:r>
      <w:r w:rsidR="00B01D52">
        <w:rPr>
          <w:rFonts w:cs="Arial"/>
          <w:szCs w:val="22"/>
          <w:lang w:eastAsia="en-GB"/>
        </w:rPr>
        <w:t>hat contribute to such changes.</w:t>
      </w:r>
    </w:p>
    <w:p w:rsidR="00EE49E6" w:rsidRPr="00B01D52" w:rsidRDefault="00EE49E6" w:rsidP="003E725E">
      <w:pPr>
        <w:rPr>
          <w:rFonts w:cs="Arial"/>
          <w:szCs w:val="22"/>
          <w:lang w:eastAsia="en-GB"/>
        </w:rPr>
      </w:pPr>
      <w:r>
        <w:rPr>
          <w:color w:val="365F91" w:themeColor="accent1" w:themeShade="BF"/>
        </w:rPr>
        <w:t>Information redacted under Section 43 of the FOIA</w:t>
      </w:r>
    </w:p>
    <w:p w:rsidR="003E725E" w:rsidRPr="00B01D52" w:rsidRDefault="00EE49E6" w:rsidP="00B01D52">
      <w:pPr>
        <w:rPr>
          <w:rFonts w:cs="Arial"/>
          <w:szCs w:val="22"/>
          <w:lang w:eastAsia="en-GB"/>
        </w:rPr>
      </w:pPr>
      <w:r>
        <w:rPr>
          <w:color w:val="365F91" w:themeColor="accent1" w:themeShade="BF"/>
        </w:rPr>
        <w:t>Information redacted under Section 43 of the FOIA</w:t>
      </w:r>
    </w:p>
    <w:p w:rsidR="003E725E" w:rsidRPr="00B01D52" w:rsidRDefault="003E725E" w:rsidP="003E725E">
      <w:pPr>
        <w:pStyle w:val="BodyTextIndent"/>
        <w:spacing w:after="0"/>
        <w:ind w:left="0" w:right="6"/>
        <w:rPr>
          <w:rFonts w:cs="Arial"/>
          <w:szCs w:val="22"/>
        </w:rPr>
      </w:pPr>
      <w:r w:rsidRPr="00B01D52">
        <w:rPr>
          <w:rFonts w:cs="Arial"/>
          <w:szCs w:val="22"/>
        </w:rPr>
        <w:lastRenderedPageBreak/>
        <w:t>Representation on each of these Boards and individual groups enables our teams to be updated on new legislation and service developments. Our lean management and operational structures enable the efficient cascading of new information and best practice across the organisation. This ensures that our customers get the full benefit of this at the very earliest opportunity.</w:t>
      </w:r>
    </w:p>
    <w:p w:rsidR="003E725E" w:rsidRPr="00B01D52" w:rsidRDefault="003E725E" w:rsidP="003E725E">
      <w:pPr>
        <w:rPr>
          <w:szCs w:val="22"/>
        </w:rPr>
      </w:pPr>
    </w:p>
    <w:p w:rsidR="003E725E" w:rsidRPr="00B01D52" w:rsidRDefault="003E725E" w:rsidP="003E725E">
      <w:pPr>
        <w:rPr>
          <w:szCs w:val="22"/>
        </w:rPr>
      </w:pPr>
      <w:r w:rsidRPr="00B01D52">
        <w:rPr>
          <w:szCs w:val="22"/>
        </w:rPr>
        <w:t>B.3</w:t>
      </w:r>
      <w:r w:rsidRPr="00B01D52">
        <w:rPr>
          <w:szCs w:val="22"/>
        </w:rPr>
        <w:tab/>
        <w:t>Method statement (25%)</w:t>
      </w:r>
    </w:p>
    <w:p w:rsidR="003E725E" w:rsidRPr="00AC3AEF" w:rsidRDefault="003E725E" w:rsidP="003E725E">
      <w:pPr>
        <w:rPr>
          <w:szCs w:val="22"/>
        </w:rPr>
      </w:pPr>
      <w:r w:rsidRPr="00AC3AEF">
        <w:rPr>
          <w:szCs w:val="22"/>
        </w:rPr>
        <w:t>Describe (with specific reference to the elements of the requirements and the outcomes expected) how it is intended to deliver the req</w:t>
      </w:r>
      <w:r w:rsidR="00B01D52" w:rsidRPr="00AC3AEF">
        <w:rPr>
          <w:szCs w:val="22"/>
        </w:rPr>
        <w:t>uirements of the specification.</w:t>
      </w:r>
    </w:p>
    <w:p w:rsidR="003E725E" w:rsidRPr="00AC3AEF" w:rsidRDefault="003E725E" w:rsidP="003E725E">
      <w:pPr>
        <w:rPr>
          <w:szCs w:val="22"/>
        </w:rPr>
      </w:pPr>
      <w:r w:rsidRPr="00AC3AEF">
        <w:rPr>
          <w:szCs w:val="22"/>
        </w:rPr>
        <w:t>a)</w:t>
      </w:r>
      <w:r w:rsidRPr="00AC3AEF">
        <w:rPr>
          <w:szCs w:val="22"/>
        </w:rPr>
        <w:tab/>
        <w:t>Pre-Employment Checks (9%)</w:t>
      </w:r>
    </w:p>
    <w:p w:rsidR="003E725E" w:rsidRPr="00AC3AEF" w:rsidRDefault="003E725E" w:rsidP="003E725E">
      <w:pPr>
        <w:rPr>
          <w:szCs w:val="22"/>
        </w:rPr>
      </w:pPr>
      <w:r w:rsidRPr="00AC3AEF">
        <w:rPr>
          <w:szCs w:val="22"/>
        </w:rPr>
        <w:t>b)</w:t>
      </w:r>
      <w:r w:rsidRPr="00AC3AEF">
        <w:rPr>
          <w:szCs w:val="22"/>
        </w:rPr>
        <w:tab/>
        <w:t>Referrals (9%)</w:t>
      </w:r>
    </w:p>
    <w:p w:rsidR="003E725E" w:rsidRPr="00AC3AEF" w:rsidRDefault="003E725E" w:rsidP="003E725E">
      <w:pPr>
        <w:rPr>
          <w:szCs w:val="22"/>
        </w:rPr>
      </w:pPr>
      <w:r w:rsidRPr="00AC3AEF">
        <w:rPr>
          <w:szCs w:val="22"/>
        </w:rPr>
        <w:t>c)</w:t>
      </w:r>
      <w:r w:rsidRPr="00AC3AEF">
        <w:rPr>
          <w:szCs w:val="22"/>
        </w:rPr>
        <w:tab/>
        <w:t>Work Health Risk Assessments (7%)</w:t>
      </w:r>
    </w:p>
    <w:p w:rsidR="003E725E" w:rsidRDefault="003E725E" w:rsidP="003E725E">
      <w:pPr>
        <w:rPr>
          <w:rFonts w:cs="Arial"/>
          <w:szCs w:val="22"/>
        </w:rPr>
      </w:pPr>
      <w:r w:rsidRPr="00B01D52">
        <w:rPr>
          <w:rFonts w:cs="Arial"/>
          <w:szCs w:val="22"/>
        </w:rPr>
        <w:t xml:space="preserve">HML’s Service </w:t>
      </w:r>
      <w:r w:rsidR="00EE49E6" w:rsidRPr="00B01D52">
        <w:rPr>
          <w:rFonts w:cs="Arial"/>
          <w:szCs w:val="22"/>
        </w:rPr>
        <w:t>Delivery</w:t>
      </w:r>
      <w:r w:rsidR="00B01D52">
        <w:rPr>
          <w:rFonts w:cs="Arial"/>
          <w:szCs w:val="22"/>
        </w:rPr>
        <w:t xml:space="preserve"> Approach</w:t>
      </w:r>
    </w:p>
    <w:p w:rsidR="00EE49E6" w:rsidRPr="00B01D52" w:rsidRDefault="00EE49E6" w:rsidP="003E725E">
      <w:pPr>
        <w:rPr>
          <w:rFonts w:cs="Arial"/>
          <w:szCs w:val="22"/>
        </w:rPr>
      </w:pPr>
      <w:r>
        <w:rPr>
          <w:color w:val="365F91" w:themeColor="accent1" w:themeShade="BF"/>
        </w:rPr>
        <w:t>Information redacted under Section 43 of the FOIA</w:t>
      </w:r>
    </w:p>
    <w:p w:rsidR="003E725E" w:rsidRDefault="003E725E" w:rsidP="00EE102B">
      <w:pPr>
        <w:numPr>
          <w:ilvl w:val="0"/>
          <w:numId w:val="46"/>
        </w:numPr>
        <w:overflowPunct/>
        <w:autoSpaceDE/>
        <w:autoSpaceDN/>
        <w:adjustRightInd/>
        <w:spacing w:after="0" w:line="240" w:lineRule="auto"/>
        <w:jc w:val="left"/>
        <w:textAlignment w:val="auto"/>
        <w:rPr>
          <w:rFonts w:cs="Arial"/>
          <w:i/>
          <w:szCs w:val="22"/>
        </w:rPr>
      </w:pPr>
      <w:r w:rsidRPr="00B01D52">
        <w:rPr>
          <w:rFonts w:cs="Arial"/>
          <w:i/>
          <w:szCs w:val="22"/>
        </w:rPr>
        <w:t>Pre-Employment Checks</w:t>
      </w:r>
    </w:p>
    <w:p w:rsidR="0001210A" w:rsidRDefault="0001210A" w:rsidP="0001210A">
      <w:pPr>
        <w:overflowPunct/>
        <w:autoSpaceDE/>
        <w:autoSpaceDN/>
        <w:adjustRightInd/>
        <w:spacing w:after="0" w:line="240" w:lineRule="auto"/>
        <w:jc w:val="left"/>
        <w:textAlignment w:val="auto"/>
        <w:rPr>
          <w:rFonts w:cs="Arial"/>
          <w:i/>
          <w:szCs w:val="22"/>
        </w:rPr>
      </w:pPr>
    </w:p>
    <w:p w:rsidR="0001210A" w:rsidRPr="00B01D52" w:rsidRDefault="0001210A" w:rsidP="0001210A">
      <w:pPr>
        <w:overflowPunct/>
        <w:autoSpaceDE/>
        <w:autoSpaceDN/>
        <w:adjustRightInd/>
        <w:spacing w:after="0" w:line="240" w:lineRule="auto"/>
        <w:jc w:val="left"/>
        <w:textAlignment w:val="auto"/>
        <w:rPr>
          <w:rFonts w:cs="Arial"/>
          <w:i/>
          <w:szCs w:val="22"/>
        </w:rPr>
      </w:pPr>
      <w:r>
        <w:rPr>
          <w:color w:val="365F91" w:themeColor="accent1" w:themeShade="BF"/>
        </w:rPr>
        <w:t>Information redacted under Section 43 of the FOIA</w:t>
      </w:r>
    </w:p>
    <w:p w:rsidR="0001210A" w:rsidRPr="00B01D52" w:rsidRDefault="0001210A" w:rsidP="0001210A">
      <w:pPr>
        <w:rPr>
          <w:rFonts w:cs="Arial"/>
          <w:i/>
          <w:szCs w:val="22"/>
        </w:rPr>
      </w:pPr>
    </w:p>
    <w:p w:rsidR="003E725E" w:rsidRPr="00B01D52" w:rsidRDefault="003E725E" w:rsidP="003E725E">
      <w:pPr>
        <w:jc w:val="center"/>
        <w:rPr>
          <w:rFonts w:cs="Arial"/>
          <w:i/>
          <w:szCs w:val="22"/>
        </w:rPr>
      </w:pPr>
      <w:r w:rsidRPr="00B01D52">
        <w:rPr>
          <w:rFonts w:cs="Arial"/>
          <w:i/>
          <w:szCs w:val="22"/>
          <w:lang w:eastAsia="en-GB"/>
        </w:rPr>
        <w:t>Pre-Employment/ Health Assessment Flowchart</w:t>
      </w:r>
    </w:p>
    <w:p w:rsidR="003E725E" w:rsidRPr="00B01D52" w:rsidRDefault="006E60AF" w:rsidP="003E725E">
      <w:pPr>
        <w:rPr>
          <w:rFonts w:cs="Arial"/>
          <w:szCs w:val="22"/>
          <w:lang w:eastAsia="en-GB"/>
        </w:rPr>
      </w:pPr>
      <w:r>
        <w:rPr>
          <w:color w:val="365F91" w:themeColor="accent1" w:themeShade="BF"/>
        </w:rPr>
        <w:t>Information redacted under Section 43 of the FOIA</w:t>
      </w:r>
    </w:p>
    <w:p w:rsidR="003E725E" w:rsidRPr="00B01D52" w:rsidRDefault="003E725E" w:rsidP="003E725E">
      <w:pPr>
        <w:rPr>
          <w:rFonts w:cs="Arial"/>
          <w:sz w:val="6"/>
          <w:szCs w:val="22"/>
          <w:lang w:eastAsia="en-GB"/>
        </w:rPr>
      </w:pPr>
    </w:p>
    <w:p w:rsidR="003E725E" w:rsidRPr="00B01D52" w:rsidRDefault="003E725E" w:rsidP="00EE102B">
      <w:pPr>
        <w:numPr>
          <w:ilvl w:val="0"/>
          <w:numId w:val="46"/>
        </w:numPr>
        <w:overflowPunct/>
        <w:autoSpaceDE/>
        <w:autoSpaceDN/>
        <w:adjustRightInd/>
        <w:spacing w:after="0" w:line="240" w:lineRule="auto"/>
        <w:textAlignment w:val="auto"/>
        <w:rPr>
          <w:rFonts w:cs="Arial"/>
          <w:i/>
          <w:szCs w:val="22"/>
          <w:lang w:eastAsia="en-GB"/>
        </w:rPr>
      </w:pPr>
      <w:r w:rsidRPr="00B01D52">
        <w:rPr>
          <w:rFonts w:cs="Arial"/>
          <w:i/>
          <w:szCs w:val="22"/>
        </w:rPr>
        <w:t>Sickness Absence Management Referrals</w:t>
      </w:r>
    </w:p>
    <w:p w:rsidR="003E725E" w:rsidRPr="00B01D52" w:rsidRDefault="003E725E" w:rsidP="003E725E">
      <w:pPr>
        <w:ind w:left="360"/>
        <w:rPr>
          <w:rFonts w:cs="Arial"/>
          <w:i/>
          <w:szCs w:val="22"/>
          <w:lang w:eastAsia="en-GB"/>
        </w:rPr>
      </w:pPr>
    </w:p>
    <w:p w:rsidR="003E725E" w:rsidRPr="00B01D52" w:rsidRDefault="003E725E" w:rsidP="003E725E">
      <w:pPr>
        <w:rPr>
          <w:rFonts w:cs="Arial"/>
          <w:szCs w:val="22"/>
          <w:lang w:eastAsia="en-GB"/>
        </w:rPr>
      </w:pPr>
      <w:r w:rsidRPr="00B01D52">
        <w:rPr>
          <w:rFonts w:cs="Arial"/>
          <w:szCs w:val="22"/>
          <w:lang w:eastAsia="en-GB"/>
        </w:rPr>
        <w:t xml:space="preserve">HML’s Management Referral service will allow DH to manage employees more effectively and take a more constructive approach in helping them back to work. The report gives your managers/ HR Team the confidence to manage sick employees more decisively and a clear prognosis of their condition, ensuring that a co-ordinated strategy is in place for their treatment and return to work. </w:t>
      </w:r>
    </w:p>
    <w:p w:rsidR="003E725E" w:rsidRPr="00B01D52" w:rsidRDefault="006E60AF" w:rsidP="003E725E">
      <w:pPr>
        <w:rPr>
          <w:rFonts w:cs="Arial"/>
          <w:szCs w:val="22"/>
        </w:rPr>
      </w:pPr>
      <w:r>
        <w:rPr>
          <w:color w:val="365F91" w:themeColor="accent1" w:themeShade="BF"/>
        </w:rPr>
        <w:t>Information redacted under Section 43 of the FOIA</w:t>
      </w:r>
    </w:p>
    <w:p w:rsidR="003E725E" w:rsidRPr="00B01D52" w:rsidRDefault="003E725E" w:rsidP="006E60AF">
      <w:pPr>
        <w:rPr>
          <w:rFonts w:cs="Arial"/>
          <w:szCs w:val="22"/>
          <w:lang w:eastAsia="en-GB"/>
        </w:rPr>
      </w:pPr>
      <w:r w:rsidRPr="00B01D52">
        <w:rPr>
          <w:rFonts w:cs="Arial"/>
          <w:szCs w:val="22"/>
          <w:lang w:eastAsia="en-GB"/>
        </w:rPr>
        <w:lastRenderedPageBreak/>
        <w:t xml:space="preserve">Our approach to effectively managing sickness absence management is to use experienced, highly skilled OH Case Managers supported by our online IT systems and a central administration team (to optimise the clinical team’s productivity). </w:t>
      </w:r>
    </w:p>
    <w:p w:rsidR="003E725E" w:rsidRPr="00B01D52" w:rsidRDefault="006E60AF" w:rsidP="003E725E">
      <w:pPr>
        <w:rPr>
          <w:rFonts w:cs="Arial"/>
          <w:szCs w:val="22"/>
          <w:lang w:eastAsia="en-GB"/>
        </w:rPr>
      </w:pPr>
      <w:r>
        <w:rPr>
          <w:color w:val="365F91" w:themeColor="accent1" w:themeShade="BF"/>
        </w:rPr>
        <w:t>Information redacted under Section 43 of the FOIA</w:t>
      </w:r>
    </w:p>
    <w:p w:rsidR="003E725E" w:rsidRPr="00B01D52" w:rsidRDefault="003E725E" w:rsidP="003E725E">
      <w:pPr>
        <w:rPr>
          <w:rFonts w:cs="Arial"/>
          <w:i/>
          <w:szCs w:val="22"/>
          <w:lang w:eastAsia="en-GB"/>
        </w:rPr>
      </w:pPr>
      <w:r w:rsidRPr="00B01D52">
        <w:rPr>
          <w:rFonts w:cs="Arial"/>
          <w:szCs w:val="22"/>
          <w:lang w:eastAsia="en-GB"/>
        </w:rPr>
        <w:t xml:space="preserve">Service Enabling IT System – </w:t>
      </w:r>
      <w:r w:rsidR="00B01D52">
        <w:rPr>
          <w:rFonts w:cs="Arial"/>
          <w:i/>
          <w:szCs w:val="22"/>
          <w:lang w:eastAsia="en-GB"/>
        </w:rPr>
        <w:t>HML Online</w:t>
      </w:r>
    </w:p>
    <w:p w:rsidR="003E725E" w:rsidRPr="00B01D52" w:rsidRDefault="003E725E" w:rsidP="003E725E">
      <w:pPr>
        <w:rPr>
          <w:rFonts w:cs="Arial"/>
          <w:szCs w:val="22"/>
          <w:lang w:eastAsia="en-GB"/>
        </w:rPr>
      </w:pPr>
      <w:r w:rsidRPr="00B01D52">
        <w:rPr>
          <w:rFonts w:cs="Arial"/>
          <w:szCs w:val="22"/>
          <w:lang w:eastAsia="en-GB"/>
        </w:rPr>
        <w:t>We will work with you during implementation and ongoing throughout the contract period to tailor referral forms, enabling us to efficiently capture all associated information needed to provide effective assessments and give quality case advice.</w:t>
      </w:r>
    </w:p>
    <w:p w:rsidR="003E725E" w:rsidRPr="006E60AF" w:rsidRDefault="006E60AF" w:rsidP="003E725E">
      <w:pPr>
        <w:rPr>
          <w:rFonts w:cs="Arial"/>
          <w:szCs w:val="22"/>
          <w:lang w:eastAsia="en-GB"/>
        </w:rPr>
      </w:pPr>
      <w:r>
        <w:rPr>
          <w:color w:val="365F91" w:themeColor="accent1" w:themeShade="BF"/>
        </w:rPr>
        <w:t>Information redacted under Section 43 of the FOIA</w:t>
      </w:r>
    </w:p>
    <w:p w:rsidR="003E725E" w:rsidRPr="00B01D52" w:rsidRDefault="003E725E" w:rsidP="003E725E">
      <w:pPr>
        <w:rPr>
          <w:rFonts w:cs="Arial"/>
          <w:i/>
          <w:szCs w:val="22"/>
        </w:rPr>
      </w:pPr>
      <w:r w:rsidRPr="00B01D52">
        <w:rPr>
          <w:rFonts w:cs="Arial"/>
          <w:i/>
          <w:szCs w:val="22"/>
        </w:rPr>
        <w:t>Medical Triage</w:t>
      </w:r>
    </w:p>
    <w:p w:rsidR="003E725E" w:rsidRPr="00B01D52" w:rsidRDefault="006E60AF" w:rsidP="003E725E">
      <w:pPr>
        <w:rPr>
          <w:rFonts w:cs="Arial"/>
          <w:szCs w:val="22"/>
        </w:rPr>
      </w:pPr>
      <w:r>
        <w:rPr>
          <w:color w:val="365F91" w:themeColor="accent1" w:themeShade="BF"/>
        </w:rPr>
        <w:t xml:space="preserve">Information redacted under Section 43 of the FOIA </w:t>
      </w:r>
      <w:r w:rsidR="003E725E" w:rsidRPr="00B01D52">
        <w:rPr>
          <w:rFonts w:cs="Arial"/>
          <w:szCs w:val="22"/>
        </w:rPr>
        <w:t xml:space="preserve">As a result of these initiatives our evidence base shows: </w:t>
      </w:r>
    </w:p>
    <w:p w:rsidR="003E725E" w:rsidRPr="00B01D52" w:rsidRDefault="003E725E" w:rsidP="00EE102B">
      <w:pPr>
        <w:numPr>
          <w:ilvl w:val="0"/>
          <w:numId w:val="43"/>
        </w:numPr>
        <w:overflowPunct/>
        <w:autoSpaceDE/>
        <w:autoSpaceDN/>
        <w:adjustRightInd/>
        <w:spacing w:after="0" w:line="240" w:lineRule="auto"/>
        <w:textAlignment w:val="auto"/>
        <w:rPr>
          <w:rFonts w:cs="Arial"/>
          <w:szCs w:val="22"/>
        </w:rPr>
      </w:pPr>
      <w:r w:rsidRPr="00B01D52">
        <w:rPr>
          <w:rFonts w:cs="Arial"/>
          <w:szCs w:val="22"/>
        </w:rPr>
        <w:t>Fewer clinical contacts per case, more cost-effective</w:t>
      </w:r>
    </w:p>
    <w:p w:rsidR="003E725E" w:rsidRPr="00B01D52" w:rsidRDefault="003E725E" w:rsidP="00EE102B">
      <w:pPr>
        <w:numPr>
          <w:ilvl w:val="0"/>
          <w:numId w:val="43"/>
        </w:numPr>
        <w:overflowPunct/>
        <w:autoSpaceDE/>
        <w:autoSpaceDN/>
        <w:adjustRightInd/>
        <w:spacing w:after="0" w:line="240" w:lineRule="auto"/>
        <w:textAlignment w:val="auto"/>
        <w:rPr>
          <w:rFonts w:cs="Arial"/>
          <w:szCs w:val="22"/>
        </w:rPr>
      </w:pPr>
      <w:r w:rsidRPr="00B01D52">
        <w:rPr>
          <w:rFonts w:cs="Arial"/>
          <w:szCs w:val="22"/>
        </w:rPr>
        <w:t>Better clinical staff engagement, more time for employee/ manager support</w:t>
      </w:r>
    </w:p>
    <w:p w:rsidR="003E725E" w:rsidRPr="00B01D52" w:rsidRDefault="003E725E" w:rsidP="00EE102B">
      <w:pPr>
        <w:numPr>
          <w:ilvl w:val="0"/>
          <w:numId w:val="43"/>
        </w:numPr>
        <w:overflowPunct/>
        <w:autoSpaceDE/>
        <w:autoSpaceDN/>
        <w:adjustRightInd/>
        <w:spacing w:after="0" w:line="240" w:lineRule="auto"/>
        <w:textAlignment w:val="auto"/>
        <w:rPr>
          <w:rFonts w:cs="Arial"/>
          <w:szCs w:val="22"/>
        </w:rPr>
      </w:pPr>
      <w:r w:rsidRPr="00B01D52">
        <w:rPr>
          <w:rFonts w:cs="Arial"/>
          <w:szCs w:val="22"/>
        </w:rPr>
        <w:t xml:space="preserve">Higher satisfaction response and fewer cancelled clinics </w:t>
      </w:r>
    </w:p>
    <w:p w:rsidR="003E725E" w:rsidRPr="00B01D52" w:rsidRDefault="003E725E" w:rsidP="00EE102B">
      <w:pPr>
        <w:numPr>
          <w:ilvl w:val="0"/>
          <w:numId w:val="43"/>
        </w:numPr>
        <w:overflowPunct/>
        <w:autoSpaceDE/>
        <w:autoSpaceDN/>
        <w:adjustRightInd/>
        <w:spacing w:after="0" w:line="240" w:lineRule="auto"/>
        <w:textAlignment w:val="auto"/>
        <w:rPr>
          <w:rFonts w:cs="Arial"/>
          <w:szCs w:val="22"/>
        </w:rPr>
      </w:pPr>
      <w:r w:rsidRPr="00B01D52">
        <w:rPr>
          <w:rFonts w:cs="Arial"/>
          <w:szCs w:val="22"/>
        </w:rPr>
        <w:t xml:space="preserve">Reduced referral volumes over time </w:t>
      </w:r>
    </w:p>
    <w:p w:rsidR="003E725E" w:rsidRPr="00B01D52" w:rsidRDefault="003E725E" w:rsidP="00EE102B">
      <w:pPr>
        <w:numPr>
          <w:ilvl w:val="0"/>
          <w:numId w:val="43"/>
        </w:numPr>
        <w:overflowPunct/>
        <w:autoSpaceDE/>
        <w:autoSpaceDN/>
        <w:adjustRightInd/>
        <w:spacing w:after="0" w:line="240" w:lineRule="auto"/>
        <w:textAlignment w:val="auto"/>
        <w:rPr>
          <w:rFonts w:cs="Arial"/>
          <w:szCs w:val="22"/>
        </w:rPr>
      </w:pPr>
      <w:r w:rsidRPr="00B01D52">
        <w:rPr>
          <w:rFonts w:cs="Arial"/>
          <w:szCs w:val="22"/>
        </w:rPr>
        <w:t>Reduced costs</w:t>
      </w:r>
    </w:p>
    <w:p w:rsidR="003E725E" w:rsidRPr="00B01D52" w:rsidRDefault="003E725E" w:rsidP="003E725E">
      <w:pPr>
        <w:ind w:left="720" w:right="4"/>
        <w:rPr>
          <w:rFonts w:cs="Arial"/>
          <w:szCs w:val="22"/>
        </w:rPr>
      </w:pPr>
    </w:p>
    <w:p w:rsidR="003E725E" w:rsidRPr="00B01D52" w:rsidRDefault="003E725E" w:rsidP="00B01D52">
      <w:pPr>
        <w:ind w:right="4"/>
        <w:rPr>
          <w:rFonts w:cs="Arial"/>
          <w:szCs w:val="22"/>
        </w:rPr>
      </w:pPr>
      <w:r w:rsidRPr="00B01D52">
        <w:rPr>
          <w:rFonts w:cs="Arial"/>
          <w:szCs w:val="22"/>
        </w:rPr>
        <w:t xml:space="preserve">Our service delivery model and </w:t>
      </w:r>
      <w:r w:rsidRPr="00B01D52">
        <w:rPr>
          <w:rFonts w:cs="Arial"/>
          <w:i/>
          <w:szCs w:val="22"/>
        </w:rPr>
        <w:t>HML Online</w:t>
      </w:r>
      <w:r w:rsidRPr="00B01D52">
        <w:rPr>
          <w:rFonts w:cs="Arial"/>
          <w:szCs w:val="22"/>
        </w:rPr>
        <w:t xml:space="preserve"> platform ensures </w:t>
      </w:r>
      <w:r w:rsidR="006E60AF">
        <w:rPr>
          <w:color w:val="365F91" w:themeColor="accent1" w:themeShade="BF"/>
        </w:rPr>
        <w:t>Information redacted under Section 43 of the FOIA</w:t>
      </w:r>
    </w:p>
    <w:p w:rsidR="003E725E" w:rsidRPr="00B01D52" w:rsidRDefault="006E60AF" w:rsidP="006E60AF">
      <w:pPr>
        <w:rPr>
          <w:rFonts w:cs="Arial"/>
          <w:szCs w:val="22"/>
        </w:rPr>
      </w:pPr>
      <w:r>
        <w:rPr>
          <w:color w:val="365F91" w:themeColor="accent1" w:themeShade="BF"/>
        </w:rPr>
        <w:t>Information redacted under Section 43 of the FOIA</w:t>
      </w:r>
    </w:p>
    <w:p w:rsidR="003E725E" w:rsidRPr="00B01D52" w:rsidRDefault="003E725E" w:rsidP="003E725E">
      <w:pPr>
        <w:rPr>
          <w:rFonts w:cs="Arial"/>
          <w:i/>
          <w:szCs w:val="22"/>
          <w:lang w:eastAsia="en-GB"/>
        </w:rPr>
      </w:pPr>
      <w:r w:rsidRPr="00B01D52">
        <w:rPr>
          <w:rFonts w:cs="Arial"/>
          <w:i/>
          <w:szCs w:val="22"/>
          <w:lang w:eastAsia="en-GB"/>
        </w:rPr>
        <w:t>Oper</w:t>
      </w:r>
      <w:r w:rsidR="00B01D52">
        <w:rPr>
          <w:rFonts w:cs="Arial"/>
          <w:i/>
          <w:szCs w:val="22"/>
          <w:lang w:eastAsia="en-GB"/>
        </w:rPr>
        <w:t>ating Model/ Typical Timescales</w:t>
      </w:r>
    </w:p>
    <w:p w:rsidR="003E725E" w:rsidRDefault="003E725E" w:rsidP="003E725E">
      <w:pPr>
        <w:rPr>
          <w:rFonts w:cs="Arial"/>
          <w:szCs w:val="22"/>
          <w:lang w:eastAsia="en-GB"/>
        </w:rPr>
      </w:pPr>
      <w:r w:rsidRPr="00B01D52">
        <w:rPr>
          <w:rFonts w:cs="Arial"/>
          <w:szCs w:val="22"/>
          <w:lang w:eastAsia="en-GB"/>
        </w:rPr>
        <w:t>The flowchart below summarises how this approach works in practice, with our service standards/ timelines shown in red.</w:t>
      </w:r>
    </w:p>
    <w:p w:rsidR="003E725E" w:rsidRDefault="006E60AF" w:rsidP="0001210A">
      <w:pPr>
        <w:overflowPunct/>
        <w:autoSpaceDE/>
        <w:autoSpaceDN/>
        <w:adjustRightInd/>
        <w:spacing w:after="0" w:line="240" w:lineRule="auto"/>
        <w:jc w:val="left"/>
        <w:textAlignment w:val="auto"/>
        <w:rPr>
          <w:rFonts w:cs="Arial"/>
          <w:szCs w:val="22"/>
          <w:lang w:eastAsia="en-GB"/>
        </w:rPr>
      </w:pPr>
      <w:r>
        <w:rPr>
          <w:color w:val="365F91" w:themeColor="accent1" w:themeShade="BF"/>
        </w:rPr>
        <w:t xml:space="preserve">Information redacted under Section 43 of the FOIA </w:t>
      </w:r>
    </w:p>
    <w:p w:rsidR="0001210A" w:rsidRPr="00B01D52" w:rsidRDefault="0001210A" w:rsidP="0001210A">
      <w:pPr>
        <w:overflowPunct/>
        <w:autoSpaceDE/>
        <w:autoSpaceDN/>
        <w:adjustRightInd/>
        <w:spacing w:after="0" w:line="240" w:lineRule="auto"/>
        <w:jc w:val="left"/>
        <w:textAlignment w:val="auto"/>
        <w:rPr>
          <w:rFonts w:cs="Arial"/>
          <w:szCs w:val="22"/>
          <w:lang w:eastAsia="en-GB"/>
        </w:rPr>
      </w:pPr>
    </w:p>
    <w:p w:rsidR="003E725E" w:rsidRPr="00B01D52" w:rsidRDefault="006E60AF" w:rsidP="003E725E">
      <w:pPr>
        <w:rPr>
          <w:rFonts w:cs="Arial"/>
          <w:i/>
          <w:szCs w:val="22"/>
        </w:rPr>
      </w:pPr>
      <w:r>
        <w:rPr>
          <w:color w:val="365F91" w:themeColor="accent1" w:themeShade="BF"/>
        </w:rPr>
        <w:t>Information redacted under Section 43 of the FOIA</w:t>
      </w:r>
    </w:p>
    <w:p w:rsidR="003E725E" w:rsidRPr="00B01D52" w:rsidRDefault="003E725E" w:rsidP="003E725E">
      <w:pPr>
        <w:rPr>
          <w:rFonts w:cs="Arial"/>
          <w:i/>
          <w:szCs w:val="22"/>
        </w:rPr>
      </w:pPr>
      <w:r w:rsidRPr="00B01D52">
        <w:rPr>
          <w:rFonts w:cs="Arial"/>
          <w:i/>
          <w:szCs w:val="22"/>
        </w:rPr>
        <w:t>Telephone Call Booking</w:t>
      </w:r>
    </w:p>
    <w:p w:rsidR="006E60AF" w:rsidRDefault="006E60AF" w:rsidP="003E725E">
      <w:pPr>
        <w:rPr>
          <w:rFonts w:cs="Arial"/>
          <w:szCs w:val="22"/>
          <w:lang w:eastAsia="en-GB"/>
        </w:rPr>
      </w:pPr>
      <w:r>
        <w:rPr>
          <w:color w:val="365F91" w:themeColor="accent1" w:themeShade="BF"/>
        </w:rPr>
        <w:t>Information redacted under Section 43 of the FOIA</w:t>
      </w:r>
    </w:p>
    <w:p w:rsidR="003E725E" w:rsidRPr="00B01D52" w:rsidRDefault="00B01D52" w:rsidP="003E725E">
      <w:pPr>
        <w:rPr>
          <w:rFonts w:cs="Arial"/>
          <w:i/>
          <w:szCs w:val="22"/>
          <w:lang w:eastAsia="en-GB"/>
        </w:rPr>
      </w:pPr>
      <w:r>
        <w:rPr>
          <w:rFonts w:cs="Arial"/>
          <w:i/>
          <w:szCs w:val="22"/>
          <w:lang w:eastAsia="en-GB"/>
        </w:rPr>
        <w:lastRenderedPageBreak/>
        <w:t>Case Management and Reporting</w:t>
      </w:r>
    </w:p>
    <w:p w:rsidR="003E725E" w:rsidRPr="00B01D52" w:rsidRDefault="006E60AF" w:rsidP="003E725E">
      <w:pPr>
        <w:rPr>
          <w:rFonts w:cs="Arial"/>
          <w:szCs w:val="22"/>
        </w:rPr>
      </w:pPr>
      <w:r>
        <w:rPr>
          <w:color w:val="365F91" w:themeColor="accent1" w:themeShade="BF"/>
        </w:rPr>
        <w:t>Information redacted under Section 43 of the FOIA</w:t>
      </w:r>
    </w:p>
    <w:p w:rsidR="003E725E" w:rsidRDefault="00B01D52" w:rsidP="003E725E">
      <w:pPr>
        <w:rPr>
          <w:rFonts w:cs="Arial"/>
          <w:i/>
          <w:szCs w:val="22"/>
        </w:rPr>
      </w:pPr>
      <w:r>
        <w:rPr>
          <w:rFonts w:cs="Arial"/>
          <w:i/>
          <w:szCs w:val="22"/>
        </w:rPr>
        <w:t xml:space="preserve">Treatment Plans </w:t>
      </w:r>
    </w:p>
    <w:p w:rsidR="0001210A" w:rsidRPr="00B01D52" w:rsidRDefault="0001210A" w:rsidP="003E725E">
      <w:pPr>
        <w:rPr>
          <w:rFonts w:cs="Arial"/>
          <w:i/>
          <w:szCs w:val="22"/>
        </w:rPr>
      </w:pPr>
      <w:r>
        <w:rPr>
          <w:color w:val="365F91" w:themeColor="accent1" w:themeShade="BF"/>
        </w:rPr>
        <w:t>Information redacted under Section 43 of the FOIA</w:t>
      </w:r>
    </w:p>
    <w:p w:rsidR="003E725E" w:rsidRPr="00B01D52" w:rsidRDefault="003E725E" w:rsidP="003E725E">
      <w:pPr>
        <w:rPr>
          <w:rFonts w:cs="Arial"/>
          <w:szCs w:val="22"/>
        </w:rPr>
      </w:pPr>
      <w:r w:rsidRPr="00B01D52">
        <w:rPr>
          <w:rFonts w:cs="Arial"/>
          <w:szCs w:val="22"/>
        </w:rPr>
        <w:t>Please find details of HML’s Full Range of Services attached</w:t>
      </w:r>
      <w:r w:rsidR="00B01D52">
        <w:rPr>
          <w:rFonts w:cs="Arial"/>
          <w:szCs w:val="22"/>
        </w:rPr>
        <w:t xml:space="preserve"> as an appendix.</w:t>
      </w:r>
    </w:p>
    <w:p w:rsidR="00F22C1F" w:rsidRPr="00B01D52" w:rsidRDefault="00F22C1F" w:rsidP="003E725E">
      <w:pPr>
        <w:rPr>
          <w:rFonts w:cs="Arial"/>
          <w:szCs w:val="22"/>
        </w:rPr>
      </w:pPr>
      <w:r>
        <w:rPr>
          <w:color w:val="365F91" w:themeColor="accent1" w:themeShade="BF"/>
        </w:rPr>
        <w:t>Information redacted under Section 43 of the FOIA</w:t>
      </w:r>
    </w:p>
    <w:p w:rsidR="003E725E" w:rsidRPr="00B01D52" w:rsidRDefault="003E725E" w:rsidP="003E725E">
      <w:pPr>
        <w:rPr>
          <w:rFonts w:cs="Arial"/>
          <w:i/>
          <w:szCs w:val="22"/>
        </w:rPr>
      </w:pPr>
      <w:r w:rsidRPr="00B01D52">
        <w:rPr>
          <w:rFonts w:cs="Arial"/>
          <w:i/>
          <w:szCs w:val="22"/>
        </w:rPr>
        <w:t>Complex Cases</w:t>
      </w:r>
    </w:p>
    <w:p w:rsidR="00F22C1F" w:rsidRDefault="00F22C1F" w:rsidP="003E725E">
      <w:pPr>
        <w:contextualSpacing/>
        <w:rPr>
          <w:rFonts w:cs="Arial"/>
          <w:szCs w:val="22"/>
          <w:shd w:val="clear" w:color="auto" w:fill="DAEEF3"/>
        </w:rPr>
      </w:pPr>
      <w:r>
        <w:rPr>
          <w:color w:val="365F91" w:themeColor="accent1" w:themeShade="BF"/>
        </w:rPr>
        <w:t>Information redacted under Section 43 of the FOIA</w:t>
      </w:r>
    </w:p>
    <w:p w:rsidR="00F22C1F" w:rsidRDefault="00F22C1F" w:rsidP="003E725E">
      <w:pPr>
        <w:contextualSpacing/>
        <w:rPr>
          <w:rFonts w:cs="Arial"/>
          <w:szCs w:val="22"/>
          <w:shd w:val="clear" w:color="auto" w:fill="DAEEF3"/>
        </w:rPr>
      </w:pPr>
    </w:p>
    <w:p w:rsidR="003E725E" w:rsidRPr="00B01D52" w:rsidRDefault="00B01D52" w:rsidP="003E725E">
      <w:pPr>
        <w:contextualSpacing/>
        <w:rPr>
          <w:rFonts w:eastAsia="Calibri" w:cs="Arial"/>
          <w:i/>
          <w:szCs w:val="22"/>
        </w:rPr>
      </w:pPr>
      <w:r>
        <w:rPr>
          <w:rFonts w:eastAsia="Calibri" w:cs="Arial"/>
          <w:i/>
          <w:szCs w:val="22"/>
        </w:rPr>
        <w:t xml:space="preserve">GP and Specialist Reports </w:t>
      </w:r>
    </w:p>
    <w:p w:rsidR="003E725E" w:rsidRPr="00B01D52" w:rsidRDefault="003E725E" w:rsidP="003E725E">
      <w:pPr>
        <w:rPr>
          <w:rFonts w:cs="Arial"/>
          <w:szCs w:val="22"/>
        </w:rPr>
      </w:pPr>
      <w:r w:rsidRPr="00B01D52">
        <w:rPr>
          <w:rFonts w:cs="Arial"/>
          <w:szCs w:val="22"/>
        </w:rPr>
        <w:t>We will only request GP/Specialist reports when there is an essential requirement in providing advice to</w:t>
      </w:r>
      <w:r w:rsidR="00B01D52">
        <w:rPr>
          <w:rFonts w:cs="Arial"/>
          <w:szCs w:val="22"/>
        </w:rPr>
        <w:t xml:space="preserve"> the HR team and the employee. </w:t>
      </w:r>
    </w:p>
    <w:p w:rsidR="00F22C1F" w:rsidRDefault="00F22C1F" w:rsidP="003E725E">
      <w:pPr>
        <w:rPr>
          <w:rFonts w:cs="Arial"/>
          <w:szCs w:val="22"/>
        </w:rPr>
      </w:pPr>
      <w:r>
        <w:rPr>
          <w:color w:val="365F91" w:themeColor="accent1" w:themeShade="BF"/>
        </w:rPr>
        <w:t>Information redacted under Section 43 of the FOIA</w:t>
      </w:r>
    </w:p>
    <w:p w:rsidR="00B01D52" w:rsidRPr="00B01D52" w:rsidRDefault="00F22C1F" w:rsidP="003E725E">
      <w:pPr>
        <w:contextualSpacing/>
        <w:rPr>
          <w:rFonts w:eastAsia="Calibri" w:cs="Arial"/>
          <w:szCs w:val="22"/>
          <w:highlight w:val="yellow"/>
        </w:rPr>
      </w:pPr>
      <w:r>
        <w:rPr>
          <w:color w:val="365F91" w:themeColor="accent1" w:themeShade="BF"/>
        </w:rPr>
        <w:t>Information redacted under Section 43 of the FOIA</w:t>
      </w:r>
    </w:p>
    <w:p w:rsidR="003E725E" w:rsidRPr="00B01D52" w:rsidRDefault="003E725E" w:rsidP="003E725E">
      <w:pPr>
        <w:rPr>
          <w:rFonts w:cs="Arial"/>
          <w:i/>
          <w:szCs w:val="22"/>
          <w:lang w:eastAsia="en-GB"/>
        </w:rPr>
      </w:pPr>
      <w:r w:rsidRPr="00B01D52">
        <w:rPr>
          <w:rFonts w:cs="Arial"/>
          <w:i/>
          <w:szCs w:val="22"/>
          <w:lang w:eastAsia="en-GB"/>
        </w:rPr>
        <w:t xml:space="preserve">Quality Reports and Advice </w:t>
      </w:r>
      <w:r w:rsidR="00B01D52">
        <w:rPr>
          <w:rFonts w:cs="Arial"/>
          <w:i/>
          <w:szCs w:val="22"/>
          <w:lang w:eastAsia="en-GB"/>
        </w:rPr>
        <w:t>– A focus on ‘what can be done’</w:t>
      </w:r>
    </w:p>
    <w:p w:rsidR="003E725E" w:rsidRPr="00B01D52" w:rsidRDefault="003E725E" w:rsidP="003E725E">
      <w:pPr>
        <w:rPr>
          <w:rFonts w:cs="Arial"/>
          <w:szCs w:val="22"/>
        </w:rPr>
      </w:pPr>
      <w:r w:rsidRPr="00B01D52">
        <w:rPr>
          <w:rFonts w:cs="Arial"/>
          <w:szCs w:val="22"/>
          <w:lang w:eastAsia="en-GB"/>
        </w:rPr>
        <w:t xml:space="preserve">HML will provide consistent, clear, unambiguous reports and advice that will enable DH to cost-effectively manage and reduce absence levels across the organisation. </w:t>
      </w:r>
      <w:r w:rsidRPr="00B01D52">
        <w:rPr>
          <w:rFonts w:cs="Arial"/>
          <w:szCs w:val="22"/>
        </w:rPr>
        <w:t xml:space="preserve">We understand the importance of being seen as an independent and trusted advisor to both parties, but ultimately recognise that we will act as DH’s advocate and that our primary responsibility is to referring line managers. Our clinicians are trained to ensure that your employees are treated fairly and are clear of the process and </w:t>
      </w:r>
      <w:r w:rsidR="00B01D52">
        <w:rPr>
          <w:rFonts w:cs="Arial"/>
          <w:szCs w:val="22"/>
        </w:rPr>
        <w:t xml:space="preserve">the nature of our engagement.  </w:t>
      </w:r>
    </w:p>
    <w:p w:rsidR="0001210A" w:rsidRDefault="0001210A" w:rsidP="003E725E">
      <w:pPr>
        <w:rPr>
          <w:rFonts w:cs="Arial"/>
          <w:color w:val="FF0000"/>
          <w:szCs w:val="22"/>
          <w:lang w:eastAsia="en-GB"/>
        </w:rPr>
      </w:pPr>
      <w:r>
        <w:rPr>
          <w:color w:val="365F91" w:themeColor="accent1" w:themeShade="BF"/>
        </w:rPr>
        <w:t>Information redacted under Section 43 of the FOIA</w:t>
      </w:r>
    </w:p>
    <w:p w:rsidR="003E725E" w:rsidRPr="00B01D52" w:rsidRDefault="003E725E" w:rsidP="003E725E">
      <w:pPr>
        <w:rPr>
          <w:rFonts w:cs="Arial"/>
          <w:szCs w:val="22"/>
        </w:rPr>
      </w:pPr>
      <w:r w:rsidRPr="00B01D52">
        <w:rPr>
          <w:rFonts w:cs="Arial"/>
          <w:szCs w:val="22"/>
        </w:rPr>
        <w:t>We will focus on providing DH with clear advice on how to manage the employee.  We understand that there is no value in providing a report to you that is late or inconclusive.  In almost all cases you will be able to take more decisive and, usually, a different course of action to that followed befor</w:t>
      </w:r>
      <w:r w:rsidR="00B01D52">
        <w:rPr>
          <w:rFonts w:cs="Arial"/>
          <w:szCs w:val="22"/>
        </w:rPr>
        <w:t>e referring the employee to us.</w:t>
      </w:r>
    </w:p>
    <w:p w:rsidR="003E725E" w:rsidRPr="00B01D52" w:rsidRDefault="00F22C1F" w:rsidP="003E725E">
      <w:pPr>
        <w:rPr>
          <w:rFonts w:cs="Arial"/>
          <w:szCs w:val="22"/>
        </w:rPr>
      </w:pPr>
      <w:r>
        <w:rPr>
          <w:color w:val="365F91" w:themeColor="accent1" w:themeShade="BF"/>
        </w:rPr>
        <w:t>Information redacted under Section 43 of the FOIA</w:t>
      </w:r>
    </w:p>
    <w:p w:rsidR="00F22C1F" w:rsidRDefault="00F22C1F" w:rsidP="003E725E">
      <w:pPr>
        <w:rPr>
          <w:rFonts w:cs="Arial"/>
          <w:szCs w:val="22"/>
        </w:rPr>
      </w:pPr>
      <w:r>
        <w:rPr>
          <w:color w:val="365F91" w:themeColor="accent1" w:themeShade="BF"/>
        </w:rPr>
        <w:t>Information redacted under Section 43 of the FOIA</w:t>
      </w:r>
    </w:p>
    <w:p w:rsidR="000B3EA8" w:rsidRDefault="000B3EA8" w:rsidP="003E725E">
      <w:pPr>
        <w:rPr>
          <w:rFonts w:cs="Arial"/>
          <w:szCs w:val="22"/>
        </w:rPr>
      </w:pPr>
      <w:r>
        <w:rPr>
          <w:color w:val="365F91" w:themeColor="accent1" w:themeShade="BF"/>
        </w:rPr>
        <w:lastRenderedPageBreak/>
        <w:t>Information redacted under Section 43 of the FOIA</w:t>
      </w:r>
    </w:p>
    <w:p w:rsidR="003E725E" w:rsidRPr="00B01D52" w:rsidRDefault="003E725E" w:rsidP="003E725E">
      <w:pPr>
        <w:rPr>
          <w:rFonts w:cs="Arial"/>
          <w:szCs w:val="22"/>
          <w:lang w:eastAsia="en-GB"/>
        </w:rPr>
      </w:pPr>
      <w:r w:rsidRPr="00B01D52">
        <w:rPr>
          <w:rFonts w:cs="Arial"/>
          <w:szCs w:val="22"/>
        </w:rPr>
        <w:t>Throughout all services our team retains a focus on ‘what the employee can do’, through for example – rehabilitation or redeployment options, not just repeating what condition they have. We believe this ensures an ‘outcome’ focus on each individual case.</w:t>
      </w:r>
    </w:p>
    <w:p w:rsidR="003E725E" w:rsidRPr="00B01D52" w:rsidRDefault="0001210A" w:rsidP="003E725E">
      <w:pPr>
        <w:rPr>
          <w:rFonts w:cs="Arial"/>
          <w:szCs w:val="22"/>
        </w:rPr>
      </w:pPr>
      <w:r>
        <w:rPr>
          <w:color w:val="365F91" w:themeColor="accent1" w:themeShade="BF"/>
        </w:rPr>
        <w:t>Information redacted under Section 43 of the FOIA</w:t>
      </w:r>
    </w:p>
    <w:p w:rsidR="003E725E" w:rsidRPr="00B01D52" w:rsidRDefault="003E725E" w:rsidP="003E725E">
      <w:pPr>
        <w:rPr>
          <w:rFonts w:cs="Arial"/>
          <w:i/>
          <w:szCs w:val="22"/>
        </w:rPr>
      </w:pPr>
      <w:r w:rsidRPr="00B01D52">
        <w:rPr>
          <w:rFonts w:cs="Arial"/>
          <w:i/>
          <w:szCs w:val="22"/>
        </w:rPr>
        <w:t>Ill Health Retirement Advice</w:t>
      </w:r>
    </w:p>
    <w:p w:rsidR="003E725E" w:rsidRPr="00B01D52" w:rsidRDefault="003E725E" w:rsidP="003E725E">
      <w:pPr>
        <w:rPr>
          <w:rFonts w:cs="Arial"/>
          <w:szCs w:val="22"/>
          <w:lang w:eastAsia="en-GB"/>
        </w:rPr>
      </w:pPr>
      <w:r w:rsidRPr="00B01D52">
        <w:rPr>
          <w:rFonts w:cs="Arial"/>
          <w:szCs w:val="22"/>
          <w:lang w:eastAsia="en-GB"/>
        </w:rPr>
        <w:t>Many of our Consultant OH Physicians have considerable experience acting as medical advisers to some of the largest Pension Schemes in the UK e.g.</w:t>
      </w:r>
      <w:r w:rsidR="000B3EA8" w:rsidRPr="000B3EA8">
        <w:rPr>
          <w:color w:val="365F91" w:themeColor="accent1" w:themeShade="BF"/>
        </w:rPr>
        <w:t xml:space="preserve"> </w:t>
      </w:r>
      <w:r w:rsidR="000B3EA8">
        <w:rPr>
          <w:color w:val="365F91" w:themeColor="accent1" w:themeShade="BF"/>
        </w:rPr>
        <w:t>Information redacted under Section 43 of the FOIA</w:t>
      </w:r>
      <w:r w:rsidR="00B01D52">
        <w:rPr>
          <w:rFonts w:cs="Arial"/>
          <w:szCs w:val="22"/>
          <w:lang w:eastAsia="en-GB"/>
        </w:rPr>
        <w:t xml:space="preserve">. </w:t>
      </w:r>
    </w:p>
    <w:p w:rsidR="003E725E" w:rsidRPr="00B01D52" w:rsidRDefault="00B01D52" w:rsidP="003E725E">
      <w:pPr>
        <w:rPr>
          <w:szCs w:val="22"/>
        </w:rPr>
      </w:pPr>
      <w:r>
        <w:rPr>
          <w:szCs w:val="22"/>
        </w:rPr>
        <w:t>c) Work Health Risk Assessments</w:t>
      </w:r>
    </w:p>
    <w:p w:rsidR="003E725E" w:rsidRPr="00B01D52" w:rsidRDefault="003E725E" w:rsidP="003E725E">
      <w:pPr>
        <w:rPr>
          <w:rFonts w:cs="Arial"/>
          <w:szCs w:val="22"/>
        </w:rPr>
      </w:pPr>
      <w:r w:rsidRPr="00B01D52">
        <w:rPr>
          <w:rFonts w:cs="Arial"/>
          <w:szCs w:val="22"/>
        </w:rPr>
        <w:t xml:space="preserve">Work Health Risk Assessments (Workstation Assessments) may be requested as a result of a management referral, upon recommendation from your HR/ Health &amp; Safety team, or following a request from the employee in conjunction with their line manager. </w:t>
      </w:r>
    </w:p>
    <w:p w:rsidR="003E725E" w:rsidRPr="00B01D52" w:rsidRDefault="000B3EA8" w:rsidP="003E725E">
      <w:pPr>
        <w:rPr>
          <w:rFonts w:cs="Arial"/>
          <w:szCs w:val="22"/>
        </w:rPr>
      </w:pPr>
      <w:r>
        <w:rPr>
          <w:color w:val="365F91" w:themeColor="accent1" w:themeShade="BF"/>
        </w:rPr>
        <w:t>Information redacted under Section 43 of the FOIA</w:t>
      </w:r>
    </w:p>
    <w:p w:rsidR="003E725E" w:rsidRPr="00B01D52" w:rsidRDefault="00B01D52" w:rsidP="003E725E">
      <w:pPr>
        <w:rPr>
          <w:rFonts w:cs="Arial"/>
        </w:rPr>
      </w:pPr>
      <w:bookmarkStart w:id="248" w:name="_GoBack"/>
      <w:bookmarkEnd w:id="248"/>
      <w:r>
        <w:rPr>
          <w:rFonts w:cs="Arial"/>
        </w:rPr>
        <w:t>Meeting your specified KPIs</w:t>
      </w:r>
    </w:p>
    <w:p w:rsidR="003E725E" w:rsidRPr="00B01D52" w:rsidRDefault="003E725E" w:rsidP="003E725E">
      <w:pPr>
        <w:rPr>
          <w:rFonts w:cs="Arial"/>
        </w:rPr>
      </w:pPr>
      <w:r w:rsidRPr="00B01D52">
        <w:rPr>
          <w:rFonts w:cs="Arial"/>
        </w:rPr>
        <w:t>HML confirm that we aim to meet and where possible exceed the KPIs as specified in the tender document. We have outlined below where our standard service levels vary from those proposed by DH, where we believe our standard service levels would work successfully with our proposed pro-active and flexible</w:t>
      </w:r>
      <w:r w:rsidR="00B01D52">
        <w:rPr>
          <w:rFonts w:cs="Arial"/>
        </w:rPr>
        <w:t xml:space="preserve"> service delivery model for DH.</w:t>
      </w:r>
    </w:p>
    <w:p w:rsidR="002651FA" w:rsidRPr="002651FA" w:rsidRDefault="002651FA" w:rsidP="002651FA">
      <w:pPr>
        <w:rPr>
          <w:rFonts w:cs="Arial"/>
          <w:szCs w:val="22"/>
          <w:lang w:eastAsia="en-GB"/>
        </w:rPr>
      </w:pPr>
      <w:r>
        <w:rPr>
          <w:color w:val="365F91" w:themeColor="accent1" w:themeShade="BF"/>
        </w:rPr>
        <w:t>Information redacted under Section 43 of the FOIA</w:t>
      </w:r>
    </w:p>
    <w:p w:rsidR="003E725E" w:rsidRPr="002651FA" w:rsidRDefault="002651FA" w:rsidP="002651FA">
      <w:pPr>
        <w:rPr>
          <w:rFonts w:cs="Arial"/>
          <w:szCs w:val="22"/>
          <w:lang w:eastAsia="en-GB"/>
        </w:rPr>
      </w:pPr>
      <w:r>
        <w:rPr>
          <w:color w:val="365F91" w:themeColor="accent1" w:themeShade="BF"/>
        </w:rPr>
        <w:t>Information redacted under Section 43 of the FOIA</w:t>
      </w:r>
    </w:p>
    <w:p w:rsidR="003E725E" w:rsidRPr="00B01D52" w:rsidRDefault="000B3EA8" w:rsidP="003E725E">
      <w:pPr>
        <w:rPr>
          <w:rFonts w:cs="Arial"/>
          <w:szCs w:val="22"/>
          <w:lang w:eastAsia="en-GB"/>
        </w:rPr>
      </w:pPr>
      <w:r>
        <w:rPr>
          <w:color w:val="365F91" w:themeColor="accent1" w:themeShade="BF"/>
        </w:rPr>
        <w:t>Information redacted under Section 43 of the FOIA</w:t>
      </w:r>
    </w:p>
    <w:p w:rsidR="002651FA" w:rsidRPr="002651FA" w:rsidRDefault="002651FA" w:rsidP="003E725E">
      <w:pPr>
        <w:rPr>
          <w:rFonts w:cs="Arial"/>
          <w:szCs w:val="22"/>
          <w:lang w:eastAsia="en-GB"/>
        </w:rPr>
      </w:pPr>
      <w:r>
        <w:rPr>
          <w:color w:val="365F91" w:themeColor="accent1" w:themeShade="BF"/>
        </w:rPr>
        <w:t>Information redacted under Section 43 of the FOIA</w:t>
      </w:r>
    </w:p>
    <w:p w:rsidR="000B3EA8" w:rsidRPr="00B01D52" w:rsidRDefault="000B3EA8" w:rsidP="003E725E">
      <w:pPr>
        <w:rPr>
          <w:szCs w:val="22"/>
          <w:lang w:eastAsia="en-GB"/>
        </w:rPr>
      </w:pPr>
      <w:r>
        <w:rPr>
          <w:color w:val="365F91" w:themeColor="accent1" w:themeShade="BF"/>
        </w:rPr>
        <w:t>Information redacted under Section 43 of the FOIA</w:t>
      </w:r>
    </w:p>
    <w:p w:rsidR="003E725E" w:rsidRPr="00B01D52" w:rsidRDefault="003E725E" w:rsidP="003E725E">
      <w:pPr>
        <w:rPr>
          <w:rFonts w:cs="Arial"/>
        </w:rPr>
      </w:pPr>
      <w:r w:rsidRPr="00B01D52">
        <w:rPr>
          <w:rFonts w:cs="Arial"/>
        </w:rPr>
        <w:t>A copy of HML’s standard service levels is presented in our appendices for your reference and HML would be happy to discuss and mutually agree service levels/KPIs, should we be appointed as your preferred supplier.</w:t>
      </w:r>
    </w:p>
    <w:p w:rsidR="003E725E" w:rsidRDefault="003E725E" w:rsidP="00B01D52">
      <w:pPr>
        <w:pStyle w:val="CMNormal"/>
        <w:spacing w:line="240" w:lineRule="auto"/>
        <w:rPr>
          <w:rFonts w:cs="Arial"/>
          <w:szCs w:val="22"/>
        </w:rPr>
      </w:pPr>
      <w:r w:rsidRPr="00B01D52">
        <w:rPr>
          <w:rFonts w:cs="Arial"/>
          <w:szCs w:val="22"/>
        </w:rPr>
        <w:lastRenderedPageBreak/>
        <w:t>M</w:t>
      </w:r>
      <w:r w:rsidR="00B01D52">
        <w:rPr>
          <w:rFonts w:cs="Arial"/>
          <w:szCs w:val="22"/>
        </w:rPr>
        <w:t>edical Records/ Data Protection</w:t>
      </w:r>
    </w:p>
    <w:p w:rsidR="00B01D52" w:rsidRPr="00B01D52" w:rsidRDefault="00B01D52" w:rsidP="00B01D52">
      <w:pPr>
        <w:pStyle w:val="CMNormal"/>
        <w:spacing w:line="240" w:lineRule="auto"/>
        <w:rPr>
          <w:rFonts w:cs="Arial"/>
          <w:szCs w:val="22"/>
        </w:rPr>
      </w:pPr>
    </w:p>
    <w:p w:rsidR="003E725E" w:rsidRPr="00B01D52" w:rsidRDefault="003E725E" w:rsidP="00B01D52">
      <w:pPr>
        <w:ind w:right="4"/>
        <w:rPr>
          <w:rFonts w:cs="Arial"/>
          <w:szCs w:val="22"/>
        </w:rPr>
      </w:pPr>
      <w:r w:rsidRPr="00B01D52">
        <w:rPr>
          <w:rFonts w:cs="Arial"/>
          <w:szCs w:val="22"/>
        </w:rPr>
        <w:t>We will maintain all employee medical records at our Head Office in accordance with current legislation and best practice as defined by the Faculty of Occupational Medicine (FOM).</w:t>
      </w:r>
    </w:p>
    <w:p w:rsidR="003E725E" w:rsidRPr="00B01D52" w:rsidRDefault="003E725E" w:rsidP="003E725E">
      <w:pPr>
        <w:rPr>
          <w:rFonts w:cs="Arial"/>
          <w:szCs w:val="22"/>
        </w:rPr>
      </w:pPr>
      <w:r w:rsidRPr="00B01D52">
        <w:rPr>
          <w:rFonts w:cs="Arial"/>
          <w:szCs w:val="22"/>
        </w:rPr>
        <w:t xml:space="preserve">As employees’ medical records are defined as ‘sensitive personal data’ under the Data Protection Act (“DPA”), it is appropriate to maintain these records centrally, securely and confidentially in accordance with relevant regulations relating to the DPA and the </w:t>
      </w:r>
      <w:r w:rsidR="00B01D52">
        <w:rPr>
          <w:rFonts w:cs="Arial"/>
          <w:szCs w:val="22"/>
        </w:rPr>
        <w:t xml:space="preserve">Access to Medical Reports Act. </w:t>
      </w:r>
    </w:p>
    <w:p w:rsidR="003E725E" w:rsidRPr="00B01D52" w:rsidRDefault="003E725E" w:rsidP="003E725E">
      <w:pPr>
        <w:rPr>
          <w:rFonts w:cs="Arial"/>
          <w:szCs w:val="22"/>
        </w:rPr>
      </w:pPr>
      <w:r w:rsidRPr="00B01D52">
        <w:rPr>
          <w:rFonts w:cs="Arial"/>
          <w:szCs w:val="22"/>
        </w:rPr>
        <w:t xml:space="preserve">In particular, we will arrange for employees to have access to all or part of their medical records should they request it and store the records for up to </w:t>
      </w:r>
      <w:r w:rsidR="00B01D52">
        <w:rPr>
          <w:rFonts w:cs="Arial"/>
          <w:szCs w:val="22"/>
        </w:rPr>
        <w:t>40 years.</w:t>
      </w:r>
    </w:p>
    <w:p w:rsidR="0001210A" w:rsidRDefault="0001210A" w:rsidP="003E725E">
      <w:pPr>
        <w:rPr>
          <w:rFonts w:cs="Arial"/>
          <w:color w:val="FF0000"/>
          <w:szCs w:val="22"/>
        </w:rPr>
      </w:pPr>
      <w:r>
        <w:rPr>
          <w:color w:val="365F91" w:themeColor="accent1" w:themeShade="BF"/>
        </w:rPr>
        <w:t>Information redacted under Section 43 of the FOIA</w:t>
      </w:r>
    </w:p>
    <w:p w:rsidR="003E725E" w:rsidRPr="00B01D52" w:rsidRDefault="003E725E" w:rsidP="003E725E">
      <w:pPr>
        <w:rPr>
          <w:rFonts w:cs="Arial"/>
          <w:szCs w:val="22"/>
        </w:rPr>
      </w:pPr>
      <w:r w:rsidRPr="00B01D52">
        <w:rPr>
          <w:rFonts w:cs="Arial"/>
          <w:szCs w:val="22"/>
        </w:rPr>
        <w:t>Employees also have certain rights under the Access to Medical Reports Act 1988, the Data Protection Act 1998 and GMC confidentiality guide</w:t>
      </w:r>
      <w:r w:rsidR="00B01D52">
        <w:rPr>
          <w:rFonts w:cs="Arial"/>
          <w:szCs w:val="22"/>
        </w:rPr>
        <w:t>lines, which HML complies with.</w:t>
      </w:r>
    </w:p>
    <w:p w:rsidR="003E725E" w:rsidRPr="00B01D52" w:rsidRDefault="003E725E" w:rsidP="003E725E">
      <w:pPr>
        <w:rPr>
          <w:rFonts w:cs="Arial"/>
          <w:szCs w:val="22"/>
          <w:lang w:eastAsia="en-GB"/>
        </w:rPr>
      </w:pPr>
      <w:r w:rsidRPr="00B01D52">
        <w:rPr>
          <w:rFonts w:cs="Arial"/>
          <w:szCs w:val="22"/>
          <w:lang w:eastAsia="en-GB"/>
        </w:rPr>
        <w:t>Due to the nature of our occupational health work, HML deal with both personal and sensitive data, as classified under the DPA. We have developed a very specific set of protocols, procedures and policies to ensure the protection of the data we hold. We are also governed by or registered with a number of public bodies and councils, all of which have guidelines and e</w:t>
      </w:r>
      <w:r w:rsidR="00B01D52">
        <w:rPr>
          <w:rFonts w:cs="Arial"/>
          <w:szCs w:val="22"/>
          <w:lang w:eastAsia="en-GB"/>
        </w:rPr>
        <w:t>thical codes that are followed.</w:t>
      </w:r>
    </w:p>
    <w:p w:rsidR="003E725E" w:rsidRPr="00B01D52" w:rsidRDefault="003E725E" w:rsidP="003E725E">
      <w:pPr>
        <w:rPr>
          <w:rFonts w:cs="Arial"/>
          <w:szCs w:val="22"/>
          <w:lang w:eastAsia="en-GB"/>
        </w:rPr>
      </w:pPr>
      <w:r w:rsidRPr="00B01D52">
        <w:rPr>
          <w:rFonts w:cs="Arial"/>
          <w:szCs w:val="22"/>
          <w:lang w:eastAsia="en-GB"/>
        </w:rPr>
        <w:t xml:space="preserve">We can confirm that the following are currently in place to ensure data held by HML is protected and </w:t>
      </w:r>
      <w:r w:rsidR="00B01D52">
        <w:rPr>
          <w:rFonts w:cs="Arial"/>
          <w:szCs w:val="22"/>
          <w:lang w:eastAsia="en-GB"/>
        </w:rPr>
        <w:t>kept confidential at all times;</w:t>
      </w:r>
    </w:p>
    <w:p w:rsidR="003E725E" w:rsidRPr="00B01D52" w:rsidRDefault="000B3EA8" w:rsidP="003E725E">
      <w:pPr>
        <w:rPr>
          <w:rFonts w:cs="Arial"/>
          <w:sz w:val="18"/>
          <w:szCs w:val="22"/>
        </w:rPr>
      </w:pPr>
      <w:r>
        <w:rPr>
          <w:color w:val="365F91" w:themeColor="accent1" w:themeShade="BF"/>
        </w:rPr>
        <w:t>Information redacted under Section 43 of the FOIA</w:t>
      </w:r>
    </w:p>
    <w:p w:rsidR="003E725E" w:rsidRPr="00B01D52" w:rsidRDefault="003E725E" w:rsidP="003E725E">
      <w:pPr>
        <w:pStyle w:val="CMNormal"/>
        <w:spacing w:line="240" w:lineRule="auto"/>
        <w:rPr>
          <w:rFonts w:cs="Arial"/>
          <w:i/>
          <w:sz w:val="18"/>
          <w:szCs w:val="22"/>
        </w:rPr>
      </w:pPr>
    </w:p>
    <w:p w:rsidR="003E725E" w:rsidRPr="00B01D52" w:rsidRDefault="003E725E" w:rsidP="003E725E">
      <w:pPr>
        <w:pStyle w:val="CMNormal"/>
        <w:spacing w:line="240" w:lineRule="auto"/>
        <w:rPr>
          <w:rFonts w:cs="Arial"/>
          <w:szCs w:val="22"/>
        </w:rPr>
      </w:pPr>
      <w:r w:rsidRPr="00B01D52">
        <w:rPr>
          <w:rFonts w:cs="Arial"/>
          <w:szCs w:val="22"/>
        </w:rPr>
        <w:t>Clinical Governance</w:t>
      </w:r>
    </w:p>
    <w:p w:rsidR="003E725E" w:rsidRPr="00B01D52" w:rsidRDefault="003E725E" w:rsidP="003E725E">
      <w:pPr>
        <w:pStyle w:val="CMNormal"/>
        <w:spacing w:line="240" w:lineRule="auto"/>
        <w:rPr>
          <w:rFonts w:cs="Arial"/>
          <w:sz w:val="18"/>
          <w:szCs w:val="22"/>
        </w:rPr>
      </w:pPr>
    </w:p>
    <w:p w:rsidR="003E725E" w:rsidRDefault="003E725E" w:rsidP="003E725E">
      <w:pPr>
        <w:ind w:right="4"/>
        <w:rPr>
          <w:rFonts w:cs="Arial"/>
          <w:color w:val="FF0000"/>
          <w:szCs w:val="22"/>
        </w:rPr>
      </w:pPr>
      <w:r w:rsidRPr="00B01D52">
        <w:rPr>
          <w:rFonts w:cs="Arial"/>
          <w:szCs w:val="22"/>
        </w:rPr>
        <w:t xml:space="preserve">We believe the longevity of our client relationships is due to the quality of service provision and consistency of our Clinical and Account Management team. This allows our dedicated teams to build up close working relationships with your HR team and management representatives and continuously improve our working practices and partnership working. </w:t>
      </w:r>
    </w:p>
    <w:p w:rsidR="0001210A" w:rsidRPr="0001210A" w:rsidRDefault="0001210A" w:rsidP="003E725E">
      <w:pPr>
        <w:ind w:right="4"/>
        <w:rPr>
          <w:rFonts w:cs="Arial"/>
          <w:color w:val="FF0000"/>
          <w:szCs w:val="22"/>
        </w:rPr>
      </w:pPr>
      <w:r>
        <w:rPr>
          <w:color w:val="365F91" w:themeColor="accent1" w:themeShade="BF"/>
        </w:rPr>
        <w:t>Information redacted under Section 43 of the FOIA</w:t>
      </w:r>
    </w:p>
    <w:p w:rsidR="003E725E" w:rsidRPr="00B01D52" w:rsidRDefault="003E725E" w:rsidP="003E725E">
      <w:pPr>
        <w:ind w:right="4"/>
        <w:rPr>
          <w:rFonts w:cs="Arial"/>
          <w:szCs w:val="22"/>
        </w:rPr>
      </w:pPr>
      <w:r w:rsidRPr="00B01D52">
        <w:rPr>
          <w:rFonts w:cs="Arial"/>
          <w:szCs w:val="22"/>
        </w:rPr>
        <w:t>HML is recognised as a leader in the development of Clinical Governance systems to support the training of staff, improved quality of reports and continuous improvement.</w:t>
      </w:r>
    </w:p>
    <w:p w:rsidR="003E725E" w:rsidRPr="00B01D52" w:rsidRDefault="003E725E" w:rsidP="003E725E">
      <w:pPr>
        <w:ind w:right="70"/>
        <w:rPr>
          <w:rFonts w:cs="Arial"/>
          <w:szCs w:val="22"/>
        </w:rPr>
      </w:pPr>
      <w:r w:rsidRPr="00B01D52">
        <w:rPr>
          <w:rFonts w:cs="Arial"/>
          <w:szCs w:val="22"/>
        </w:rPr>
        <w:lastRenderedPageBreak/>
        <w:t>In order to prove that we have a successful clinical governance system we need to be able to provide evidence that we are assessing performance and responding to the assessments and taking steps to identify and resolve any areas where we see performance failing to meet accepta</w:t>
      </w:r>
      <w:r w:rsidR="00B01D52">
        <w:rPr>
          <w:rFonts w:cs="Arial"/>
          <w:szCs w:val="22"/>
        </w:rPr>
        <w:t xml:space="preserve">ble standards. </w:t>
      </w:r>
    </w:p>
    <w:p w:rsidR="003E725E" w:rsidRPr="00B01D52" w:rsidRDefault="003E725E" w:rsidP="003E725E">
      <w:pPr>
        <w:ind w:right="70"/>
        <w:rPr>
          <w:rFonts w:cs="Arial"/>
          <w:szCs w:val="22"/>
        </w:rPr>
      </w:pPr>
      <w:r w:rsidRPr="00B01D52">
        <w:rPr>
          <w:rFonts w:cs="Arial"/>
          <w:szCs w:val="22"/>
        </w:rPr>
        <w:t>Currently we have an indication of the effectiveness of our clinical qualit</w:t>
      </w:r>
      <w:r w:rsidR="00B01D52">
        <w:rPr>
          <w:rFonts w:cs="Arial"/>
          <w:szCs w:val="22"/>
        </w:rPr>
        <w:t>y from the following practices:</w:t>
      </w:r>
    </w:p>
    <w:p w:rsidR="003E725E" w:rsidRPr="00B01D52" w:rsidRDefault="000B3EA8" w:rsidP="003E725E">
      <w:pPr>
        <w:ind w:right="70"/>
        <w:rPr>
          <w:rFonts w:cs="Arial"/>
          <w:szCs w:val="22"/>
        </w:rPr>
      </w:pPr>
      <w:r>
        <w:rPr>
          <w:color w:val="365F91" w:themeColor="accent1" w:themeShade="BF"/>
        </w:rPr>
        <w:t>Information redacted under Section 43 of the FOIA</w:t>
      </w:r>
    </w:p>
    <w:p w:rsidR="003E725E" w:rsidRPr="00B01D52" w:rsidRDefault="003E725E" w:rsidP="003E725E">
      <w:pPr>
        <w:rPr>
          <w:rFonts w:cs="Arial"/>
          <w:szCs w:val="22"/>
          <w:lang w:eastAsia="en-GB"/>
        </w:rPr>
      </w:pPr>
      <w:r w:rsidRPr="00B01D52">
        <w:rPr>
          <w:rFonts w:cs="Arial"/>
          <w:szCs w:val="22"/>
          <w:lang w:eastAsia="en-GB"/>
        </w:rPr>
        <w:t>Subcontractor Management and Governance</w:t>
      </w:r>
    </w:p>
    <w:p w:rsidR="000B3EA8" w:rsidRPr="00B01D52" w:rsidRDefault="000B3EA8" w:rsidP="003E725E">
      <w:pPr>
        <w:rPr>
          <w:rFonts w:cs="Arial"/>
          <w:szCs w:val="22"/>
          <w:lang w:eastAsia="en-GB"/>
        </w:rPr>
      </w:pPr>
      <w:r>
        <w:rPr>
          <w:color w:val="365F91" w:themeColor="accent1" w:themeShade="BF"/>
        </w:rPr>
        <w:t>Information redacted under Section 43 of the FOIA</w:t>
      </w:r>
    </w:p>
    <w:p w:rsidR="003E725E" w:rsidRPr="00B01D52" w:rsidRDefault="003E725E" w:rsidP="003E725E">
      <w:pPr>
        <w:rPr>
          <w:rFonts w:cs="Arial"/>
          <w:szCs w:val="22"/>
          <w:lang w:eastAsia="en-GB"/>
        </w:rPr>
      </w:pPr>
      <w:r w:rsidRPr="00B01D52">
        <w:rPr>
          <w:rFonts w:cs="Arial"/>
          <w:szCs w:val="22"/>
          <w:lang w:eastAsia="en-GB"/>
        </w:rPr>
        <w:t>Potential sub-contractors are sourced through existing relationships, medical directories, HML’s recruitment business and direct applications. All potential sub-contractors complete an initial supplier’s questionnaire, providing key informati</w:t>
      </w:r>
      <w:r w:rsidR="00B01D52">
        <w:rPr>
          <w:rFonts w:cs="Arial"/>
          <w:szCs w:val="22"/>
          <w:lang w:eastAsia="en-GB"/>
        </w:rPr>
        <w:t>on including:</w:t>
      </w:r>
    </w:p>
    <w:p w:rsidR="003E725E" w:rsidRPr="00B01D52" w:rsidRDefault="000B3EA8" w:rsidP="003E725E">
      <w:pPr>
        <w:rPr>
          <w:rFonts w:cs="Arial"/>
          <w:szCs w:val="22"/>
          <w:lang w:eastAsia="en-GB"/>
        </w:rPr>
      </w:pPr>
      <w:r>
        <w:rPr>
          <w:color w:val="365F91" w:themeColor="accent1" w:themeShade="BF"/>
        </w:rPr>
        <w:t>Information redacted under Section 43 of the FOIA</w:t>
      </w:r>
    </w:p>
    <w:p w:rsidR="003E725E" w:rsidRPr="00B6095B" w:rsidRDefault="003E725E" w:rsidP="003E725E">
      <w:pPr>
        <w:rPr>
          <w:rFonts w:cs="Arial"/>
          <w:szCs w:val="22"/>
          <w:lang w:eastAsia="en-GB"/>
        </w:rPr>
      </w:pPr>
      <w:r w:rsidRPr="00B6095B">
        <w:rPr>
          <w:rFonts w:cs="Arial"/>
          <w:szCs w:val="22"/>
          <w:lang w:eastAsia="en-GB"/>
        </w:rPr>
        <w:t>Our team analyse this information against our selection standards, e.g. our Financial Controller undertakes a financial viability risk assessment and our Quality &amp; Standards Director assesses clinical governance standards. We authenticate copies of their GMC, qualifications and pro</w:t>
      </w:r>
      <w:r w:rsidR="00B01D52" w:rsidRPr="00B6095B">
        <w:rPr>
          <w:rFonts w:cs="Arial"/>
          <w:szCs w:val="22"/>
          <w:lang w:eastAsia="en-GB"/>
        </w:rPr>
        <w:t xml:space="preserve">fessional indemnity documents. </w:t>
      </w:r>
    </w:p>
    <w:p w:rsidR="003E725E" w:rsidRDefault="003E725E" w:rsidP="0001210A">
      <w:pPr>
        <w:rPr>
          <w:rFonts w:cs="Arial"/>
          <w:szCs w:val="22"/>
          <w:lang w:eastAsia="en-GB"/>
        </w:rPr>
      </w:pPr>
      <w:r w:rsidRPr="00B6095B">
        <w:rPr>
          <w:rFonts w:cs="Arial"/>
          <w:szCs w:val="22"/>
          <w:lang w:eastAsia="en-GB"/>
        </w:rPr>
        <w:t xml:space="preserve">Where these standards are not met, we inform the organisation and provide feedback. Organisations meeting our standards are invited onto HML’s </w:t>
      </w:r>
    </w:p>
    <w:p w:rsidR="0001210A" w:rsidRPr="00B01D52" w:rsidRDefault="0001210A" w:rsidP="0001210A">
      <w:pPr>
        <w:rPr>
          <w:rFonts w:cs="Arial"/>
          <w:szCs w:val="22"/>
        </w:rPr>
      </w:pPr>
      <w:r>
        <w:rPr>
          <w:color w:val="365F91" w:themeColor="accent1" w:themeShade="BF"/>
        </w:rPr>
        <w:t>Information redacted under Section 43 of the FOIA</w:t>
      </w:r>
    </w:p>
    <w:p w:rsidR="003E725E" w:rsidRPr="00B01D52" w:rsidRDefault="003E725E" w:rsidP="003E725E">
      <w:pPr>
        <w:rPr>
          <w:rFonts w:cs="Arial"/>
          <w:szCs w:val="22"/>
          <w:lang w:eastAsia="en-GB"/>
        </w:rPr>
      </w:pPr>
    </w:p>
    <w:p w:rsidR="003E725E" w:rsidRPr="00B01D52" w:rsidRDefault="003E725E" w:rsidP="003E725E">
      <w:pPr>
        <w:rPr>
          <w:rFonts w:cs="Arial"/>
          <w:szCs w:val="22"/>
          <w:lang w:eastAsia="en-GB"/>
        </w:rPr>
      </w:pPr>
      <w:r w:rsidRPr="00B01D52">
        <w:rPr>
          <w:rFonts w:cs="Arial"/>
          <w:szCs w:val="22"/>
          <w:lang w:eastAsia="en-GB"/>
        </w:rPr>
        <w:t>This is complimented by the on-going management and monitoring approach of the Account Manager and senior clinicians.</w:t>
      </w:r>
    </w:p>
    <w:p w:rsidR="003E725E" w:rsidRDefault="003E725E" w:rsidP="003E725E">
      <w:pPr>
        <w:rPr>
          <w:szCs w:val="22"/>
        </w:rPr>
      </w:pPr>
      <w:r w:rsidRPr="00B01D52">
        <w:rPr>
          <w:szCs w:val="22"/>
        </w:rPr>
        <w:t>Case study examples of HML’s successful service delivery approach are</w:t>
      </w:r>
      <w:r w:rsidR="00B01D52">
        <w:rPr>
          <w:szCs w:val="22"/>
        </w:rPr>
        <w:t xml:space="preserve"> presented below:</w:t>
      </w:r>
    </w:p>
    <w:p w:rsidR="000B3EA8" w:rsidRPr="00B01D52" w:rsidRDefault="000B3EA8" w:rsidP="003E725E">
      <w:pPr>
        <w:rPr>
          <w:szCs w:val="22"/>
        </w:rPr>
      </w:pPr>
      <w:r>
        <w:rPr>
          <w:color w:val="365F91" w:themeColor="accent1" w:themeShade="BF"/>
        </w:rPr>
        <w:t>Information redacted under Section 43 of the FOIA</w:t>
      </w:r>
    </w:p>
    <w:p w:rsidR="003E725E" w:rsidRPr="00B01D52" w:rsidRDefault="003E725E" w:rsidP="003E725E">
      <w:pPr>
        <w:rPr>
          <w:szCs w:val="22"/>
        </w:rPr>
      </w:pPr>
      <w:r w:rsidRPr="00B01D52">
        <w:rPr>
          <w:szCs w:val="22"/>
        </w:rPr>
        <w:br w:type="page"/>
      </w:r>
      <w:r w:rsidRPr="00B01D52">
        <w:rPr>
          <w:szCs w:val="22"/>
        </w:rPr>
        <w:lastRenderedPageBreak/>
        <w:t>B.4</w:t>
      </w:r>
      <w:r w:rsidRPr="00B01D52">
        <w:rPr>
          <w:szCs w:val="22"/>
        </w:rPr>
        <w:tab/>
        <w:t>Resource Plan and Implementation Plan (15%)</w:t>
      </w:r>
    </w:p>
    <w:p w:rsidR="003E725E" w:rsidRPr="00B01D52" w:rsidRDefault="003E725E" w:rsidP="003E725E">
      <w:pPr>
        <w:rPr>
          <w:szCs w:val="22"/>
        </w:rPr>
      </w:pPr>
      <w:r w:rsidRPr="00B01D52">
        <w:rPr>
          <w:szCs w:val="22"/>
        </w:rPr>
        <w:t>Provide a complete resource plan for the delivery of the Specification including details of the team involved, what these individuals will be doing and why these individuals are</w:t>
      </w:r>
      <w:r w:rsidR="00B01D52">
        <w:rPr>
          <w:szCs w:val="22"/>
        </w:rPr>
        <w:t xml:space="preserve"> suitable for this requirement.</w:t>
      </w:r>
    </w:p>
    <w:p w:rsidR="003E725E" w:rsidRPr="00B01D52" w:rsidRDefault="003E725E" w:rsidP="00EE102B">
      <w:pPr>
        <w:numPr>
          <w:ilvl w:val="0"/>
          <w:numId w:val="47"/>
        </w:numPr>
        <w:overflowPunct/>
        <w:autoSpaceDE/>
        <w:autoSpaceDN/>
        <w:adjustRightInd/>
        <w:spacing w:after="0" w:line="240" w:lineRule="auto"/>
        <w:textAlignment w:val="auto"/>
        <w:rPr>
          <w:szCs w:val="22"/>
        </w:rPr>
      </w:pPr>
      <w:r w:rsidRPr="00B01D52">
        <w:rPr>
          <w:szCs w:val="22"/>
        </w:rPr>
        <w:t>Resource Plan</w:t>
      </w:r>
    </w:p>
    <w:p w:rsidR="003E725E" w:rsidRPr="00B01D52" w:rsidRDefault="003E725E" w:rsidP="003E725E">
      <w:pPr>
        <w:rPr>
          <w:szCs w:val="22"/>
        </w:rPr>
      </w:pPr>
    </w:p>
    <w:p w:rsidR="003E725E" w:rsidRPr="00B01D52" w:rsidRDefault="003E725E" w:rsidP="003E725E">
      <w:pPr>
        <w:rPr>
          <w:rFonts w:cs="Arial"/>
          <w:szCs w:val="22"/>
        </w:rPr>
      </w:pPr>
      <w:r w:rsidRPr="00B01D52">
        <w:rPr>
          <w:rFonts w:cs="Arial"/>
          <w:szCs w:val="22"/>
        </w:rPr>
        <w:t>HML employs a fully scalable, flexible staff base of 750 OH specialists across the UK. Over half of this flexible staff base comprises suitably qualified clinical staff. Our scalable infrastructure, effective use of technology and rigorous quality management processes ensure that adequate, qualified staff are av</w:t>
      </w:r>
      <w:r w:rsidR="00B01D52">
        <w:rPr>
          <w:rFonts w:cs="Arial"/>
          <w:szCs w:val="22"/>
        </w:rPr>
        <w:t>ailable at all specified times.</w:t>
      </w:r>
    </w:p>
    <w:p w:rsidR="003E725E" w:rsidRDefault="003E725E" w:rsidP="003E725E">
      <w:pPr>
        <w:rPr>
          <w:rFonts w:cs="Arial"/>
          <w:szCs w:val="22"/>
        </w:rPr>
      </w:pPr>
      <w:r w:rsidRPr="00B01D52">
        <w:rPr>
          <w:rFonts w:cs="Arial"/>
          <w:szCs w:val="22"/>
        </w:rPr>
        <w:t>Clinical Network</w:t>
      </w:r>
    </w:p>
    <w:p w:rsidR="0001210A" w:rsidRPr="00B01D52" w:rsidRDefault="0001210A" w:rsidP="003E725E">
      <w:pPr>
        <w:rPr>
          <w:rFonts w:cs="Arial"/>
          <w:szCs w:val="22"/>
        </w:rPr>
      </w:pPr>
      <w:r>
        <w:rPr>
          <w:color w:val="365F91" w:themeColor="accent1" w:themeShade="BF"/>
        </w:rPr>
        <w:t>Information redacted under Section 43 of the FOIA</w:t>
      </w:r>
    </w:p>
    <w:p w:rsidR="003E725E" w:rsidRPr="00B01D52" w:rsidRDefault="003E725E" w:rsidP="003E725E">
      <w:pPr>
        <w:contextualSpacing/>
        <w:rPr>
          <w:rFonts w:eastAsia="Calibri" w:cs="Arial"/>
          <w:szCs w:val="22"/>
        </w:rPr>
      </w:pPr>
      <w:r w:rsidRPr="00B01D52">
        <w:rPr>
          <w:rFonts w:eastAsia="Calibri" w:cs="Arial"/>
          <w:szCs w:val="22"/>
        </w:rPr>
        <w:t>Clinical Productivity</w:t>
      </w:r>
    </w:p>
    <w:p w:rsidR="003E725E" w:rsidRPr="00B01D52" w:rsidRDefault="003E725E" w:rsidP="003E725E">
      <w:pPr>
        <w:ind w:left="360"/>
        <w:contextualSpacing/>
        <w:rPr>
          <w:rFonts w:eastAsia="Calibri" w:cs="Arial"/>
          <w:sz w:val="16"/>
          <w:szCs w:val="22"/>
        </w:rPr>
      </w:pPr>
    </w:p>
    <w:p w:rsidR="003E725E" w:rsidRPr="00B01D52" w:rsidRDefault="003E725E" w:rsidP="003E725E">
      <w:pPr>
        <w:rPr>
          <w:rFonts w:cs="Arial"/>
          <w:szCs w:val="22"/>
        </w:rPr>
      </w:pPr>
      <w:r w:rsidRPr="00B01D52">
        <w:rPr>
          <w:rFonts w:cs="Arial"/>
          <w:szCs w:val="22"/>
        </w:rPr>
        <w:t>HML’s systems provide immediate, real-time visibility of service demand across and resource availability across our business. This enables rapid cross comparison and the adjustment of workflow management and allocation which enable HML to consistently achieve service standards and quality.</w:t>
      </w:r>
    </w:p>
    <w:p w:rsidR="003E725E" w:rsidRPr="00B01D52" w:rsidRDefault="003E725E" w:rsidP="003E725E">
      <w:pPr>
        <w:rPr>
          <w:rFonts w:cs="Arial"/>
          <w:szCs w:val="22"/>
        </w:rPr>
      </w:pPr>
      <w:r w:rsidRPr="00B01D52">
        <w:rPr>
          <w:rFonts w:cs="Arial"/>
          <w:szCs w:val="22"/>
        </w:rPr>
        <w:t>HML’s Clinical Operations team review clinical activity daily to ensure HML Clinicians are working productively and are fully utilised.</w:t>
      </w:r>
    </w:p>
    <w:p w:rsidR="0001210A" w:rsidRDefault="0001210A" w:rsidP="003E725E">
      <w:pPr>
        <w:rPr>
          <w:rFonts w:cs="Arial"/>
          <w:color w:val="FF0000"/>
          <w:szCs w:val="22"/>
        </w:rPr>
      </w:pPr>
      <w:r>
        <w:rPr>
          <w:color w:val="365F91" w:themeColor="accent1" w:themeShade="BF"/>
        </w:rPr>
        <w:t>Information redacted under Section 43 of the FOIA</w:t>
      </w:r>
    </w:p>
    <w:p w:rsidR="003E725E" w:rsidRDefault="003E725E" w:rsidP="003E725E">
      <w:pPr>
        <w:rPr>
          <w:rFonts w:eastAsia="Calibri"/>
        </w:rPr>
      </w:pPr>
      <w:r w:rsidRPr="00B01D52">
        <w:rPr>
          <w:rFonts w:eastAsia="Calibri"/>
        </w:rPr>
        <w:br/>
        <w:t xml:space="preserve">HML ensure adequate, suitably qualified </w:t>
      </w:r>
      <w:proofErr w:type="gramStart"/>
      <w:r w:rsidRPr="00B01D52">
        <w:rPr>
          <w:rFonts w:eastAsia="Calibri"/>
        </w:rPr>
        <w:t>staff are</w:t>
      </w:r>
      <w:proofErr w:type="gramEnd"/>
      <w:r w:rsidRPr="00B01D52">
        <w:rPr>
          <w:rFonts w:eastAsia="Calibri"/>
        </w:rPr>
        <w:t xml:space="preserve"> available to deliver specified services by:</w:t>
      </w:r>
    </w:p>
    <w:p w:rsidR="0001210A" w:rsidRPr="0001210A" w:rsidRDefault="0001210A" w:rsidP="0001210A">
      <w:pPr>
        <w:rPr>
          <w:rFonts w:cs="Arial"/>
          <w:szCs w:val="22"/>
        </w:rPr>
      </w:pPr>
      <w:r>
        <w:rPr>
          <w:color w:val="365F91" w:themeColor="accent1" w:themeShade="BF"/>
        </w:rPr>
        <w:t>Information redacted under Section 43 of the FOIA</w:t>
      </w:r>
    </w:p>
    <w:p w:rsidR="003E725E" w:rsidRPr="00B01D52" w:rsidRDefault="003E725E" w:rsidP="00B01D52">
      <w:pPr>
        <w:ind w:right="4"/>
        <w:rPr>
          <w:rFonts w:cs="Arial"/>
          <w:szCs w:val="22"/>
        </w:rPr>
      </w:pPr>
      <w:r w:rsidRPr="00B01D52">
        <w:rPr>
          <w:rFonts w:cs="Arial"/>
          <w:szCs w:val="22"/>
        </w:rPr>
        <w:t xml:space="preserve">Our approach is to find an OH Physician located near to the employee’s place of work or home rather than asking the employee to travel to a regional centre, which may be a considerable distance from the place of work.  Through our network we will be able to provide access to OH Physicians at a number of sites which we believe will offer greater choice and ease of access for your employees.  </w:t>
      </w:r>
    </w:p>
    <w:p w:rsidR="003E725E" w:rsidRPr="00B01D52" w:rsidRDefault="00B01D52" w:rsidP="003E725E">
      <w:pPr>
        <w:rPr>
          <w:rFonts w:cs="Arial"/>
        </w:rPr>
      </w:pPr>
      <w:r>
        <w:rPr>
          <w:rFonts w:cs="Arial"/>
        </w:rPr>
        <w:t>Local Clinics</w:t>
      </w:r>
    </w:p>
    <w:p w:rsidR="003E725E" w:rsidRPr="00B01D52" w:rsidRDefault="0001210A" w:rsidP="003E725E">
      <w:pPr>
        <w:rPr>
          <w:rFonts w:cs="Arial"/>
        </w:rPr>
      </w:pPr>
      <w:r>
        <w:rPr>
          <w:color w:val="365F91" w:themeColor="accent1" w:themeShade="BF"/>
        </w:rPr>
        <w:lastRenderedPageBreak/>
        <w:t>Information redacted under Section 43 of the FOIA</w:t>
      </w:r>
    </w:p>
    <w:p w:rsidR="003E725E" w:rsidRPr="00B01D52" w:rsidRDefault="003E725E" w:rsidP="003E725E">
      <w:pPr>
        <w:rPr>
          <w:rFonts w:cs="Arial"/>
        </w:rPr>
      </w:pPr>
      <w:r w:rsidRPr="00B01D52">
        <w:rPr>
          <w:rFonts w:cs="Arial"/>
        </w:rPr>
        <w:t xml:space="preserve">Additionally our whole network of HML Clinics, as outlined in our </w:t>
      </w:r>
      <w:r w:rsidRPr="00B01D52">
        <w:rPr>
          <w:rFonts w:cs="Arial"/>
          <w:szCs w:val="22"/>
        </w:rPr>
        <w:t>appendix – HML’s Clinical Network</w:t>
      </w:r>
      <w:r w:rsidRPr="00B01D52">
        <w:rPr>
          <w:rFonts w:cs="Arial"/>
        </w:rPr>
        <w:t>, is available to support DH with face to face OH Physician assessments for your employees, including home based staff.</w:t>
      </w:r>
    </w:p>
    <w:p w:rsidR="003E725E" w:rsidRDefault="003E725E" w:rsidP="00B01D52">
      <w:pPr>
        <w:rPr>
          <w:rFonts w:cs="Arial"/>
          <w:szCs w:val="22"/>
        </w:rPr>
      </w:pPr>
      <w:r w:rsidRPr="00B01D52">
        <w:rPr>
          <w:rFonts w:cs="Arial"/>
          <w:szCs w:val="22"/>
        </w:rPr>
        <w:t xml:space="preserve">As the service evolves to a more efficient and cost-effective telephone-based assessment approach, we believe the requirement for face-to-face appointments, typically delivered by OH Physician, will reduce. </w:t>
      </w:r>
    </w:p>
    <w:p w:rsidR="002651FA" w:rsidRPr="002651FA" w:rsidRDefault="002651FA" w:rsidP="00B01D52">
      <w:pPr>
        <w:rPr>
          <w:rFonts w:cs="Arial"/>
          <w:szCs w:val="22"/>
          <w:lang w:eastAsia="en-GB"/>
        </w:rPr>
      </w:pPr>
      <w:r>
        <w:rPr>
          <w:color w:val="365F91" w:themeColor="accent1" w:themeShade="BF"/>
        </w:rPr>
        <w:t>Information redacted under Section 43 of the FOIA</w:t>
      </w:r>
    </w:p>
    <w:p w:rsidR="003E725E" w:rsidRPr="0001210A" w:rsidRDefault="003E725E" w:rsidP="003E725E">
      <w:pPr>
        <w:rPr>
          <w:szCs w:val="22"/>
        </w:rPr>
      </w:pPr>
      <w:r w:rsidRPr="00B01D52">
        <w:rPr>
          <w:rFonts w:cs="Arial"/>
          <w:szCs w:val="22"/>
          <w:lang w:eastAsia="en-GB"/>
        </w:rPr>
        <w:t>HML’s Dedicated Service Delivery Team for DH</w:t>
      </w:r>
    </w:p>
    <w:p w:rsidR="003E725E" w:rsidRPr="00B01D52" w:rsidRDefault="002651FA" w:rsidP="003E725E">
      <w:pPr>
        <w:rPr>
          <w:rFonts w:cs="Arial"/>
          <w:szCs w:val="22"/>
          <w:lang w:eastAsia="en-GB"/>
        </w:rPr>
      </w:pPr>
      <w:r>
        <w:rPr>
          <w:color w:val="365F91" w:themeColor="accent1" w:themeShade="BF"/>
        </w:rPr>
        <w:t>Information redacted under Section 43 of the FOIA</w:t>
      </w:r>
    </w:p>
    <w:p w:rsidR="003E725E" w:rsidRPr="00B01D52" w:rsidRDefault="003E725E" w:rsidP="003E725E">
      <w:pPr>
        <w:rPr>
          <w:rFonts w:cs="Arial"/>
          <w:szCs w:val="22"/>
          <w:lang w:eastAsia="en-GB"/>
        </w:rPr>
      </w:pPr>
      <w:r w:rsidRPr="00B01D52">
        <w:rPr>
          <w:rFonts w:cs="Arial"/>
          <w:szCs w:val="22"/>
          <w:lang w:eastAsia="en-GB"/>
        </w:rPr>
        <w:t>Brief details of key personnel, their roles and suitability for this requirement are described below:</w:t>
      </w:r>
    </w:p>
    <w:p w:rsidR="003E725E" w:rsidRPr="00B01D52" w:rsidRDefault="003E725E" w:rsidP="003E725E">
      <w:pPr>
        <w:ind w:right="4"/>
        <w:rPr>
          <w:rFonts w:cs="Arial"/>
          <w:szCs w:val="22"/>
        </w:rPr>
      </w:pPr>
      <w:r w:rsidRPr="00B01D52">
        <w:rPr>
          <w:rFonts w:cs="Arial"/>
          <w:szCs w:val="22"/>
        </w:rPr>
        <w:t>Account Manager to DH</w:t>
      </w:r>
    </w:p>
    <w:p w:rsidR="003E725E" w:rsidRPr="00B01D52" w:rsidRDefault="009C4772" w:rsidP="003E725E">
      <w:pPr>
        <w:rPr>
          <w:rFonts w:cs="Arial"/>
          <w:szCs w:val="22"/>
          <w:lang w:eastAsia="en-GB"/>
        </w:rPr>
      </w:pPr>
      <w:r>
        <w:rPr>
          <w:color w:val="365F91" w:themeColor="accent1" w:themeShade="BF"/>
        </w:rPr>
        <w:t>Information redacted under Section 40 of the FOIA</w:t>
      </w:r>
    </w:p>
    <w:p w:rsidR="003E725E" w:rsidRPr="00B01D52" w:rsidRDefault="003E725E" w:rsidP="003E725E">
      <w:pPr>
        <w:rPr>
          <w:rFonts w:cs="Arial"/>
          <w:szCs w:val="22"/>
        </w:rPr>
      </w:pPr>
      <w:r w:rsidRPr="00B01D52">
        <w:rPr>
          <w:rFonts w:cs="Arial"/>
          <w:szCs w:val="22"/>
        </w:rPr>
        <w:t>Any contract review meetings would primarily be attended by your Account Manager, Sharon, with other members of the HML</w:t>
      </w:r>
      <w:r w:rsidR="00B01D52">
        <w:rPr>
          <w:rFonts w:cs="Arial"/>
          <w:szCs w:val="22"/>
        </w:rPr>
        <w:t xml:space="preserve"> team available where required.</w:t>
      </w:r>
    </w:p>
    <w:p w:rsidR="003E725E" w:rsidRPr="00B01D52" w:rsidRDefault="003E725E" w:rsidP="003E725E">
      <w:pPr>
        <w:tabs>
          <w:tab w:val="num" w:pos="0"/>
        </w:tabs>
        <w:rPr>
          <w:rFonts w:cs="Arial"/>
          <w:szCs w:val="22"/>
        </w:rPr>
      </w:pPr>
      <w:r w:rsidRPr="00B01D52">
        <w:rPr>
          <w:rFonts w:cs="Arial"/>
          <w:szCs w:val="22"/>
        </w:rPr>
        <w:t>Communication</w:t>
      </w:r>
    </w:p>
    <w:p w:rsidR="003E725E" w:rsidRPr="00B01D52" w:rsidRDefault="0001210A" w:rsidP="0001210A">
      <w:pPr>
        <w:rPr>
          <w:rFonts w:cs="Arial"/>
          <w:szCs w:val="22"/>
        </w:rPr>
      </w:pPr>
      <w:r>
        <w:rPr>
          <w:color w:val="365F91" w:themeColor="accent1" w:themeShade="BF"/>
        </w:rPr>
        <w:t>Information redacted under Section 43 of the FOIA</w:t>
      </w:r>
    </w:p>
    <w:p w:rsidR="003E725E" w:rsidRDefault="003E725E" w:rsidP="003E725E">
      <w:pPr>
        <w:rPr>
          <w:rFonts w:cs="Arial"/>
          <w:szCs w:val="22"/>
          <w:lang w:eastAsia="en-GB"/>
        </w:rPr>
      </w:pPr>
      <w:r w:rsidRPr="00B01D52">
        <w:rPr>
          <w:szCs w:val="22"/>
        </w:rPr>
        <w:t xml:space="preserve">Optional </w:t>
      </w:r>
      <w:r w:rsidRPr="00B01D52">
        <w:rPr>
          <w:rFonts w:cs="Arial"/>
          <w:szCs w:val="22"/>
          <w:lang w:eastAsia="en-GB"/>
        </w:rPr>
        <w:t>Chief Medical Officer Service</w:t>
      </w:r>
    </w:p>
    <w:p w:rsidR="0001210A" w:rsidRPr="00B01D52" w:rsidRDefault="0001210A" w:rsidP="003E725E">
      <w:pPr>
        <w:rPr>
          <w:szCs w:val="22"/>
        </w:rPr>
      </w:pPr>
      <w:r>
        <w:rPr>
          <w:color w:val="365F91" w:themeColor="accent1" w:themeShade="BF"/>
        </w:rPr>
        <w:t>Information redacted under Section 43 of the FOIA</w:t>
      </w:r>
    </w:p>
    <w:p w:rsidR="003E725E" w:rsidRPr="00B01D52" w:rsidRDefault="003E725E" w:rsidP="003E725E">
      <w:pPr>
        <w:tabs>
          <w:tab w:val="left" w:pos="1080"/>
        </w:tabs>
        <w:ind w:right="6"/>
        <w:rPr>
          <w:rFonts w:cs="Arial"/>
          <w:i/>
          <w:szCs w:val="22"/>
        </w:rPr>
      </w:pPr>
      <w:r w:rsidRPr="00B01D52">
        <w:rPr>
          <w:rFonts w:cs="Arial"/>
          <w:i/>
          <w:szCs w:val="22"/>
        </w:rPr>
        <w:t>Chief Medical Officer to DH</w:t>
      </w:r>
    </w:p>
    <w:p w:rsidR="009C4772" w:rsidRPr="00B01D52" w:rsidRDefault="009C4772" w:rsidP="009C4772">
      <w:pPr>
        <w:rPr>
          <w:rFonts w:cs="Arial"/>
          <w:szCs w:val="22"/>
          <w:lang w:eastAsia="en-GB"/>
        </w:rPr>
      </w:pPr>
      <w:r>
        <w:rPr>
          <w:color w:val="365F91" w:themeColor="accent1" w:themeShade="BF"/>
        </w:rPr>
        <w:t>Information redacted under Section 40 of the FOIA</w:t>
      </w:r>
    </w:p>
    <w:p w:rsidR="003E725E" w:rsidRPr="00B01D52" w:rsidRDefault="009C4772" w:rsidP="003E725E">
      <w:pPr>
        <w:rPr>
          <w:rFonts w:cs="Arial"/>
          <w:szCs w:val="22"/>
          <w:lang w:eastAsia="en-GB"/>
        </w:rPr>
      </w:pPr>
      <w:r>
        <w:rPr>
          <w:color w:val="365F91" w:themeColor="accent1" w:themeShade="BF"/>
        </w:rPr>
        <w:t>Information redacted under Section 43 of the FOIA</w:t>
      </w:r>
    </w:p>
    <w:p w:rsidR="003E725E" w:rsidRPr="00B01D52" w:rsidRDefault="003E725E" w:rsidP="003E725E">
      <w:pPr>
        <w:ind w:right="6"/>
        <w:rPr>
          <w:rFonts w:cs="Arial"/>
          <w:i/>
          <w:szCs w:val="22"/>
        </w:rPr>
      </w:pPr>
      <w:r w:rsidRPr="00B01D52">
        <w:rPr>
          <w:rFonts w:cs="Arial"/>
          <w:i/>
          <w:szCs w:val="22"/>
        </w:rPr>
        <w:t>Optional Telephone Advice and Support</w:t>
      </w:r>
    </w:p>
    <w:p w:rsidR="0001210A" w:rsidRDefault="0001210A" w:rsidP="009C4772">
      <w:pPr>
        <w:rPr>
          <w:rFonts w:cs="Arial"/>
          <w:color w:val="FF0000"/>
          <w:szCs w:val="22"/>
        </w:rPr>
      </w:pPr>
      <w:r>
        <w:rPr>
          <w:color w:val="365F91" w:themeColor="accent1" w:themeShade="BF"/>
        </w:rPr>
        <w:t>Information redacted under Section 43 of the FOIA</w:t>
      </w:r>
    </w:p>
    <w:p w:rsidR="003E725E" w:rsidRDefault="003E725E" w:rsidP="009C4772">
      <w:pPr>
        <w:rPr>
          <w:rFonts w:cs="Arial"/>
          <w:szCs w:val="22"/>
        </w:rPr>
      </w:pPr>
      <w:r w:rsidRPr="00B01D52">
        <w:rPr>
          <w:rFonts w:cs="Arial"/>
          <w:szCs w:val="22"/>
        </w:rPr>
        <w:lastRenderedPageBreak/>
        <w:t>OH Nu</w:t>
      </w:r>
      <w:r w:rsidR="00EE102B">
        <w:rPr>
          <w:rFonts w:cs="Arial"/>
          <w:szCs w:val="22"/>
        </w:rPr>
        <w:t xml:space="preserve">rse Team Leader </w:t>
      </w:r>
    </w:p>
    <w:p w:rsidR="009C4772" w:rsidRPr="00EE102B" w:rsidRDefault="009C4772" w:rsidP="009C4772">
      <w:pPr>
        <w:rPr>
          <w:rFonts w:cs="Arial"/>
          <w:szCs w:val="22"/>
          <w:lang w:eastAsia="en-GB"/>
        </w:rPr>
      </w:pPr>
      <w:r>
        <w:rPr>
          <w:color w:val="365F91" w:themeColor="accent1" w:themeShade="BF"/>
        </w:rPr>
        <w:t>Information redacted under Section 40 of the FOIA</w:t>
      </w:r>
    </w:p>
    <w:p w:rsidR="003E725E" w:rsidRPr="00B01D52" w:rsidRDefault="003E725E" w:rsidP="003E725E">
      <w:pPr>
        <w:rPr>
          <w:rFonts w:cs="Arial"/>
          <w:szCs w:val="22"/>
        </w:rPr>
      </w:pPr>
      <w:r w:rsidRPr="00B01D52">
        <w:rPr>
          <w:rFonts w:cs="Arial"/>
          <w:szCs w:val="22"/>
        </w:rPr>
        <w:t>All OH Case Managers are qualified Nurses with case management expertise and either hold or are managed by an OH Nurse qualified to at least one of the followin</w:t>
      </w:r>
      <w:r w:rsidR="00EE102B">
        <w:rPr>
          <w:rFonts w:cs="Arial"/>
          <w:szCs w:val="22"/>
        </w:rPr>
        <w:t>g standards:</w:t>
      </w:r>
    </w:p>
    <w:p w:rsidR="003E725E" w:rsidRPr="00B01D52" w:rsidRDefault="003E725E" w:rsidP="00EE102B">
      <w:pPr>
        <w:numPr>
          <w:ilvl w:val="0"/>
          <w:numId w:val="36"/>
        </w:numPr>
        <w:overflowPunct/>
        <w:autoSpaceDE/>
        <w:autoSpaceDN/>
        <w:adjustRightInd/>
        <w:spacing w:after="0" w:line="240" w:lineRule="auto"/>
        <w:textAlignment w:val="auto"/>
        <w:rPr>
          <w:rFonts w:cs="Arial"/>
          <w:szCs w:val="22"/>
        </w:rPr>
      </w:pPr>
      <w:r w:rsidRPr="00B01D52">
        <w:rPr>
          <w:rFonts w:cs="Arial"/>
          <w:szCs w:val="22"/>
        </w:rPr>
        <w:t>OHNC</w:t>
      </w:r>
    </w:p>
    <w:p w:rsidR="003E725E" w:rsidRPr="00B01D52" w:rsidRDefault="003E725E" w:rsidP="00EE102B">
      <w:pPr>
        <w:numPr>
          <w:ilvl w:val="0"/>
          <w:numId w:val="36"/>
        </w:numPr>
        <w:overflowPunct/>
        <w:autoSpaceDE/>
        <w:autoSpaceDN/>
        <w:adjustRightInd/>
        <w:spacing w:after="0" w:line="240" w:lineRule="auto"/>
        <w:textAlignment w:val="auto"/>
        <w:rPr>
          <w:rFonts w:cs="Arial"/>
          <w:szCs w:val="22"/>
        </w:rPr>
      </w:pPr>
      <w:r w:rsidRPr="00B01D52">
        <w:rPr>
          <w:rFonts w:cs="Arial"/>
          <w:szCs w:val="22"/>
        </w:rPr>
        <w:t>OHND</w:t>
      </w:r>
    </w:p>
    <w:p w:rsidR="003E725E" w:rsidRPr="00B01D52" w:rsidRDefault="003E725E" w:rsidP="00EE102B">
      <w:pPr>
        <w:numPr>
          <w:ilvl w:val="0"/>
          <w:numId w:val="36"/>
        </w:numPr>
        <w:overflowPunct/>
        <w:autoSpaceDE/>
        <w:autoSpaceDN/>
        <w:adjustRightInd/>
        <w:spacing w:after="0" w:line="240" w:lineRule="auto"/>
        <w:textAlignment w:val="auto"/>
        <w:rPr>
          <w:rFonts w:cs="Arial"/>
          <w:szCs w:val="22"/>
        </w:rPr>
      </w:pPr>
      <w:r w:rsidRPr="00B01D52">
        <w:rPr>
          <w:rFonts w:cs="Arial"/>
          <w:szCs w:val="22"/>
        </w:rPr>
        <w:t xml:space="preserve">BSc(Hons) Occupational Health Management </w:t>
      </w:r>
    </w:p>
    <w:p w:rsidR="003E725E" w:rsidRPr="00B01D52" w:rsidRDefault="003E725E" w:rsidP="00EE102B">
      <w:pPr>
        <w:numPr>
          <w:ilvl w:val="0"/>
          <w:numId w:val="36"/>
        </w:numPr>
        <w:overflowPunct/>
        <w:autoSpaceDE/>
        <w:autoSpaceDN/>
        <w:adjustRightInd/>
        <w:spacing w:after="0" w:line="240" w:lineRule="auto"/>
        <w:textAlignment w:val="auto"/>
        <w:rPr>
          <w:rFonts w:cs="Arial"/>
          <w:szCs w:val="22"/>
        </w:rPr>
      </w:pPr>
      <w:r w:rsidRPr="00B01D52">
        <w:rPr>
          <w:rFonts w:cs="Arial"/>
          <w:szCs w:val="22"/>
        </w:rPr>
        <w:t>BA Community Health (OH).</w:t>
      </w:r>
    </w:p>
    <w:p w:rsidR="003E725E" w:rsidRPr="00B01D52" w:rsidRDefault="003E725E" w:rsidP="003E725E">
      <w:pPr>
        <w:rPr>
          <w:rFonts w:cs="Arial"/>
          <w:szCs w:val="22"/>
        </w:rPr>
      </w:pPr>
    </w:p>
    <w:p w:rsidR="003E725E" w:rsidRPr="00B01D52" w:rsidRDefault="00EE102B" w:rsidP="003E725E">
      <w:pPr>
        <w:rPr>
          <w:rFonts w:cs="Arial"/>
          <w:szCs w:val="22"/>
        </w:rPr>
      </w:pPr>
      <w:r>
        <w:rPr>
          <w:rFonts w:cs="Arial"/>
          <w:szCs w:val="22"/>
        </w:rPr>
        <w:t xml:space="preserve">Clinical Team Administrators </w:t>
      </w:r>
    </w:p>
    <w:p w:rsidR="0001210A" w:rsidRDefault="0001210A" w:rsidP="003E725E">
      <w:pPr>
        <w:rPr>
          <w:rFonts w:cs="Arial"/>
          <w:color w:val="FF0000"/>
          <w:szCs w:val="22"/>
          <w:lang w:eastAsia="en-GB"/>
        </w:rPr>
      </w:pPr>
      <w:r>
        <w:rPr>
          <w:color w:val="365F91" w:themeColor="accent1" w:themeShade="BF"/>
        </w:rPr>
        <w:t>Information redacted under Section 43 of the FOIA</w:t>
      </w:r>
    </w:p>
    <w:p w:rsidR="003E725E" w:rsidRPr="00EE102B" w:rsidRDefault="003E725E" w:rsidP="003E725E">
      <w:pPr>
        <w:rPr>
          <w:rFonts w:eastAsia="Calibri" w:cs="Arial"/>
          <w:szCs w:val="22"/>
        </w:rPr>
      </w:pPr>
      <w:r w:rsidRPr="00B01D52">
        <w:rPr>
          <w:rFonts w:eastAsia="Calibri" w:cs="Arial"/>
          <w:szCs w:val="22"/>
        </w:rPr>
        <w:t xml:space="preserve">All employees will be fully conversant with DH’s contract requirements, timescales and service levels and will co-ordinate all appointments, service on-site and all queries on a day-to-day basis. They will provide a consistent point of contact through email or telephone and will ensure that they can build a rapport with key stakeholders within </w:t>
      </w:r>
      <w:r w:rsidRPr="00B01D52">
        <w:rPr>
          <w:rFonts w:cs="Arial"/>
          <w:szCs w:val="22"/>
        </w:rPr>
        <w:t>DH</w:t>
      </w:r>
      <w:r w:rsidRPr="00B01D52">
        <w:rPr>
          <w:rFonts w:eastAsia="Calibri" w:cs="Arial"/>
          <w:szCs w:val="22"/>
        </w:rPr>
        <w:t>, reflecting an in-house feel to the service. They will administer services in accordance with agreed procedures, using bespoke documentation, and proactively arranging appointments</w:t>
      </w:r>
      <w:r w:rsidR="00EE102B">
        <w:rPr>
          <w:rFonts w:eastAsia="Calibri" w:cs="Arial"/>
          <w:szCs w:val="22"/>
        </w:rPr>
        <w:t xml:space="preserve"> with employees and Managers.  </w:t>
      </w:r>
    </w:p>
    <w:p w:rsidR="0001210A" w:rsidRDefault="0001210A" w:rsidP="003E725E">
      <w:pPr>
        <w:rPr>
          <w:rFonts w:eastAsia="Calibri" w:cs="Arial"/>
          <w:color w:val="FF0000"/>
          <w:szCs w:val="22"/>
        </w:rPr>
      </w:pPr>
      <w:r>
        <w:rPr>
          <w:color w:val="365F91" w:themeColor="accent1" w:themeShade="BF"/>
        </w:rPr>
        <w:t>Information redacted under Section 43 of the FOIA</w:t>
      </w:r>
    </w:p>
    <w:p w:rsidR="003E725E" w:rsidRPr="00EE102B" w:rsidRDefault="003E725E" w:rsidP="003E725E">
      <w:pPr>
        <w:rPr>
          <w:rFonts w:cs="Arial"/>
          <w:szCs w:val="22"/>
        </w:rPr>
      </w:pPr>
      <w:r w:rsidRPr="00B01D52">
        <w:rPr>
          <w:rFonts w:eastAsia="Calibri" w:cs="Arial"/>
          <w:szCs w:val="22"/>
        </w:rPr>
        <w:t xml:space="preserve">Your CTA team will remain the same throughout the contract and will develop a strong understanding of your client profile and your requirements on a day to day basis, developing relationships between your dedicated HML team and </w:t>
      </w:r>
      <w:r w:rsidR="00EE102B">
        <w:rPr>
          <w:rFonts w:cs="Arial"/>
          <w:szCs w:val="22"/>
        </w:rPr>
        <w:t>DH.</w:t>
      </w:r>
    </w:p>
    <w:p w:rsidR="003E725E" w:rsidRPr="00B01D52" w:rsidRDefault="003E725E" w:rsidP="003E725E">
      <w:pPr>
        <w:rPr>
          <w:rFonts w:cs="Arial"/>
          <w:szCs w:val="22"/>
        </w:rPr>
      </w:pPr>
      <w:r w:rsidRPr="00B01D52">
        <w:rPr>
          <w:rFonts w:cs="Arial"/>
          <w:szCs w:val="22"/>
        </w:rPr>
        <w:t>Other Ex</w:t>
      </w:r>
      <w:r w:rsidR="00EE102B">
        <w:rPr>
          <w:rFonts w:cs="Arial"/>
          <w:szCs w:val="22"/>
        </w:rPr>
        <w:t>pertise / Specialist Assistants</w:t>
      </w:r>
    </w:p>
    <w:p w:rsidR="003E725E" w:rsidRPr="00B01D52" w:rsidRDefault="0001210A" w:rsidP="003E725E">
      <w:pPr>
        <w:rPr>
          <w:szCs w:val="22"/>
        </w:rPr>
      </w:pPr>
      <w:r>
        <w:rPr>
          <w:color w:val="365F91" w:themeColor="accent1" w:themeShade="BF"/>
        </w:rPr>
        <w:t>Information redacted under Section 43 of the FOIA</w:t>
      </w:r>
    </w:p>
    <w:p w:rsidR="003E725E" w:rsidRPr="00B01D52" w:rsidRDefault="00EE102B" w:rsidP="003E725E">
      <w:pPr>
        <w:rPr>
          <w:szCs w:val="22"/>
        </w:rPr>
      </w:pPr>
      <w:r>
        <w:rPr>
          <w:szCs w:val="22"/>
        </w:rPr>
        <w:t>2. Implementation Plan</w:t>
      </w:r>
    </w:p>
    <w:p w:rsidR="009C4772" w:rsidRDefault="003E725E" w:rsidP="009C4772">
      <w:pPr>
        <w:rPr>
          <w:rFonts w:cs="Arial"/>
          <w:szCs w:val="22"/>
          <w:lang w:eastAsia="en-GB"/>
        </w:rPr>
      </w:pPr>
      <w:r w:rsidRPr="00B01D52">
        <w:rPr>
          <w:rFonts w:cs="Arial"/>
          <w:szCs w:val="22"/>
          <w:lang w:eastAsia="en-GB"/>
        </w:rPr>
        <w:t>HML understands the sensitivities of transferring Public Sector OH Schemes and has well established procedures and risk management methodology to address the transfer of live</w:t>
      </w:r>
    </w:p>
    <w:p w:rsidR="009C4772" w:rsidRDefault="009C4772" w:rsidP="009C4772">
      <w:pPr>
        <w:rPr>
          <w:rFonts w:cs="Arial"/>
          <w:szCs w:val="22"/>
          <w:lang w:eastAsia="en-GB"/>
        </w:rPr>
      </w:pPr>
      <w:r>
        <w:rPr>
          <w:color w:val="365F91" w:themeColor="accent1" w:themeShade="BF"/>
        </w:rPr>
        <w:t>Information redacted under Section 43 of the FOIA</w:t>
      </w:r>
    </w:p>
    <w:p w:rsidR="003E725E" w:rsidRPr="009C4772" w:rsidRDefault="003E725E" w:rsidP="009C4772">
      <w:pPr>
        <w:rPr>
          <w:rFonts w:cs="Arial"/>
          <w:szCs w:val="22"/>
          <w:lang w:eastAsia="en-GB"/>
        </w:rPr>
      </w:pPr>
      <w:r w:rsidRPr="00B01D52">
        <w:rPr>
          <w:szCs w:val="22"/>
        </w:rPr>
        <w:lastRenderedPageBreak/>
        <w:t>HML’s Account Manager –</w:t>
      </w:r>
      <w:r w:rsidR="009C4772" w:rsidRPr="009C4772">
        <w:rPr>
          <w:color w:val="365F91" w:themeColor="accent1" w:themeShade="BF"/>
        </w:rPr>
        <w:t xml:space="preserve"> </w:t>
      </w:r>
      <w:r w:rsidR="009C4772">
        <w:rPr>
          <w:color w:val="365F91" w:themeColor="accent1" w:themeShade="BF"/>
        </w:rPr>
        <w:t>Information redacted under Section 40 of the FOIA</w:t>
      </w:r>
      <w:r w:rsidR="009C4772">
        <w:rPr>
          <w:rFonts w:cs="Arial"/>
          <w:szCs w:val="22"/>
          <w:lang w:eastAsia="en-GB"/>
        </w:rPr>
        <w:t xml:space="preserve"> </w:t>
      </w:r>
      <w:r w:rsidRPr="00B01D52">
        <w:rPr>
          <w:szCs w:val="22"/>
        </w:rPr>
        <w:t xml:space="preserve">will be responsible for the planning and implementation of the new OH service, should HML be appointed as your new service provider. Unlike many other OH providers, we do not operate with separate implementation and contract management teams. Instead each Customer is appointed a dedicated Account Manager who remains as the key point of contact throughout </w:t>
      </w:r>
      <w:r w:rsidR="00EE102B">
        <w:rPr>
          <w:szCs w:val="22"/>
        </w:rPr>
        <w:t xml:space="preserve">implementation and thereafter. </w:t>
      </w:r>
    </w:p>
    <w:p w:rsidR="0001210A" w:rsidRDefault="0001210A" w:rsidP="003E725E">
      <w:pPr>
        <w:rPr>
          <w:color w:val="FF0000"/>
          <w:szCs w:val="22"/>
        </w:rPr>
      </w:pPr>
      <w:r>
        <w:rPr>
          <w:color w:val="365F91" w:themeColor="accent1" w:themeShade="BF"/>
        </w:rPr>
        <w:t>Information redacted under Section 43 of the FOIA</w:t>
      </w:r>
    </w:p>
    <w:p w:rsidR="003E725E" w:rsidRPr="00EE102B" w:rsidRDefault="003E725E" w:rsidP="003E725E">
      <w:pPr>
        <w:rPr>
          <w:rFonts w:cs="Arial"/>
          <w:szCs w:val="22"/>
          <w:lang w:eastAsia="en-GB"/>
        </w:rPr>
      </w:pPr>
      <w:r w:rsidRPr="00B01D52">
        <w:rPr>
          <w:rFonts w:cs="Arial"/>
          <w:szCs w:val="22"/>
          <w:lang w:eastAsia="en-GB"/>
        </w:rPr>
        <w:t xml:space="preserve">We will use the transition and implementation period as an opportunity to review, refine and re-launch your OH service. Our approach is outlined below, although the specifics of this service transition will be agreed in detail with DH stakeholders and will be managed via an agreed implementation and </w:t>
      </w:r>
      <w:r w:rsidR="00EE102B">
        <w:rPr>
          <w:rFonts w:cs="Arial"/>
          <w:szCs w:val="22"/>
          <w:lang w:eastAsia="en-GB"/>
        </w:rPr>
        <w:t>transition project plan (ITPP).</w:t>
      </w:r>
    </w:p>
    <w:p w:rsidR="003E725E" w:rsidRPr="00B01D52" w:rsidRDefault="0001210A" w:rsidP="003E725E">
      <w:pPr>
        <w:rPr>
          <w:rFonts w:cs="Arial"/>
          <w:i/>
          <w:szCs w:val="22"/>
          <w:lang w:eastAsia="en-GB"/>
        </w:rPr>
      </w:pPr>
      <w:r>
        <w:rPr>
          <w:color w:val="365F91" w:themeColor="accent1" w:themeShade="BF"/>
        </w:rPr>
        <w:t>Information redacted under Section 43 of the FOIA</w:t>
      </w:r>
    </w:p>
    <w:p w:rsidR="003E725E" w:rsidRPr="00EE102B" w:rsidRDefault="00EE102B" w:rsidP="003E725E">
      <w:pPr>
        <w:rPr>
          <w:rFonts w:cs="Arial"/>
          <w:i/>
          <w:szCs w:val="22"/>
          <w:lang w:eastAsia="en-GB"/>
        </w:rPr>
      </w:pPr>
      <w:r>
        <w:rPr>
          <w:rFonts w:cs="Arial"/>
          <w:i/>
          <w:szCs w:val="22"/>
          <w:lang w:eastAsia="en-GB"/>
        </w:rPr>
        <w:t>Process and Procedures</w:t>
      </w:r>
    </w:p>
    <w:p w:rsidR="003E725E" w:rsidRDefault="00EE102B" w:rsidP="003E725E">
      <w:pPr>
        <w:rPr>
          <w:rFonts w:cs="Arial"/>
          <w:i/>
          <w:szCs w:val="22"/>
          <w:lang w:eastAsia="en-GB"/>
        </w:rPr>
      </w:pPr>
      <w:proofErr w:type="spellStart"/>
      <w:r>
        <w:rPr>
          <w:rFonts w:cs="Arial"/>
          <w:i/>
          <w:szCs w:val="22"/>
          <w:lang w:eastAsia="en-GB"/>
        </w:rPr>
        <w:t>i</w:t>
      </w:r>
      <w:proofErr w:type="spellEnd"/>
      <w:r>
        <w:rPr>
          <w:rFonts w:cs="Arial"/>
          <w:i/>
          <w:szCs w:val="22"/>
          <w:lang w:eastAsia="en-GB"/>
        </w:rPr>
        <w:t>) Project Management</w:t>
      </w:r>
    </w:p>
    <w:p w:rsidR="0001210A" w:rsidRPr="00EE102B" w:rsidRDefault="0001210A" w:rsidP="003E725E">
      <w:pPr>
        <w:rPr>
          <w:rFonts w:cs="Arial"/>
          <w:i/>
          <w:szCs w:val="22"/>
          <w:lang w:eastAsia="en-GB"/>
        </w:rPr>
      </w:pPr>
      <w:r>
        <w:rPr>
          <w:color w:val="365F91" w:themeColor="accent1" w:themeShade="BF"/>
        </w:rPr>
        <w:t>Information redacted under Section 43 of the FOIA</w:t>
      </w:r>
    </w:p>
    <w:p w:rsidR="003E725E" w:rsidRPr="00EE102B" w:rsidRDefault="00EE102B" w:rsidP="003E725E">
      <w:pPr>
        <w:rPr>
          <w:rFonts w:cs="Arial"/>
          <w:i/>
          <w:szCs w:val="22"/>
          <w:lang w:eastAsia="en-GB"/>
        </w:rPr>
      </w:pPr>
      <w:r>
        <w:rPr>
          <w:rFonts w:cs="Arial"/>
          <w:i/>
          <w:szCs w:val="22"/>
          <w:lang w:eastAsia="en-GB"/>
        </w:rPr>
        <w:t>ii) Risk Register</w:t>
      </w:r>
    </w:p>
    <w:p w:rsidR="003E725E" w:rsidRPr="00B01D52" w:rsidRDefault="0001210A" w:rsidP="003E725E">
      <w:pPr>
        <w:rPr>
          <w:rFonts w:cs="Arial"/>
          <w:szCs w:val="22"/>
        </w:rPr>
      </w:pPr>
      <w:r>
        <w:rPr>
          <w:color w:val="365F91" w:themeColor="accent1" w:themeShade="BF"/>
        </w:rPr>
        <w:t>Information redacted under Section 43 of the FOIA</w:t>
      </w:r>
    </w:p>
    <w:p w:rsidR="003E725E" w:rsidRPr="00EE102B" w:rsidRDefault="00EE102B" w:rsidP="003E725E">
      <w:pPr>
        <w:rPr>
          <w:rFonts w:cs="Arial"/>
          <w:i/>
          <w:szCs w:val="22"/>
        </w:rPr>
      </w:pPr>
      <w:r>
        <w:rPr>
          <w:rFonts w:cs="Arial"/>
          <w:i/>
          <w:szCs w:val="22"/>
        </w:rPr>
        <w:t>HML’s Transition Team</w:t>
      </w:r>
    </w:p>
    <w:p w:rsidR="003E725E" w:rsidRPr="00B01D52" w:rsidRDefault="003E725E" w:rsidP="003E725E">
      <w:pPr>
        <w:rPr>
          <w:rFonts w:cs="Arial"/>
          <w:szCs w:val="22"/>
          <w:lang w:eastAsia="en-GB"/>
        </w:rPr>
      </w:pPr>
      <w:r w:rsidRPr="00B01D52">
        <w:rPr>
          <w:rFonts w:cs="Arial"/>
          <w:szCs w:val="22"/>
        </w:rPr>
        <w:t>HML does not operate a separate implementation team. Instead we will appoint a dedicate</w:t>
      </w:r>
      <w:r w:rsidR="009C4772">
        <w:rPr>
          <w:rFonts w:cs="Arial"/>
          <w:szCs w:val="22"/>
        </w:rPr>
        <w:t xml:space="preserve">d Account Manager – </w:t>
      </w:r>
      <w:r w:rsidR="009C4772">
        <w:rPr>
          <w:color w:val="365F91" w:themeColor="accent1" w:themeShade="BF"/>
        </w:rPr>
        <w:t>Information redacted under Section 40 of the FOIA</w:t>
      </w:r>
      <w:r w:rsidRPr="00B01D52">
        <w:rPr>
          <w:rFonts w:cs="Arial"/>
          <w:szCs w:val="22"/>
        </w:rPr>
        <w:t>, who will remain with you as your key point of contact throughout implementation and thereaf</w:t>
      </w:r>
      <w:r w:rsidR="00EE102B">
        <w:rPr>
          <w:rFonts w:cs="Arial"/>
          <w:szCs w:val="22"/>
        </w:rPr>
        <w:t>ter.</w:t>
      </w:r>
    </w:p>
    <w:p w:rsidR="0001210A" w:rsidRDefault="003E725E" w:rsidP="003E725E">
      <w:pPr>
        <w:rPr>
          <w:rFonts w:cs="Arial"/>
          <w:color w:val="FF0000"/>
          <w:szCs w:val="22"/>
        </w:rPr>
      </w:pPr>
      <w:r w:rsidRPr="00B01D52">
        <w:rPr>
          <w:rFonts w:cs="Arial"/>
          <w:szCs w:val="22"/>
        </w:rPr>
        <w:t>We will establish a Transi</w:t>
      </w:r>
      <w:r w:rsidR="009C4772">
        <w:rPr>
          <w:rFonts w:cs="Arial"/>
          <w:szCs w:val="22"/>
        </w:rPr>
        <w:t xml:space="preserve">tion Project Team, led by </w:t>
      </w:r>
      <w:r w:rsidR="009C4772">
        <w:rPr>
          <w:color w:val="365F91" w:themeColor="accent1" w:themeShade="BF"/>
        </w:rPr>
        <w:t>Information redacted under Section 40 of the FOIA</w:t>
      </w:r>
      <w:r w:rsidRPr="00B01D52">
        <w:rPr>
          <w:rFonts w:cs="Arial"/>
          <w:szCs w:val="22"/>
        </w:rPr>
        <w:t xml:space="preserve">, who is supported by senior staff members seconded </w:t>
      </w:r>
      <w:r w:rsidR="0001210A">
        <w:rPr>
          <w:color w:val="365F91" w:themeColor="accent1" w:themeShade="BF"/>
        </w:rPr>
        <w:t>Information redacted under Section 43 of the FOIA</w:t>
      </w:r>
    </w:p>
    <w:p w:rsidR="003E725E" w:rsidRPr="00B01D52" w:rsidRDefault="003E725E" w:rsidP="003E725E">
      <w:pPr>
        <w:rPr>
          <w:rFonts w:cs="Arial"/>
          <w:szCs w:val="22"/>
          <w:lang w:eastAsia="en-GB"/>
        </w:rPr>
      </w:pPr>
      <w:r w:rsidRPr="00B01D52">
        <w:rPr>
          <w:rFonts w:cs="Arial"/>
          <w:szCs w:val="22"/>
          <w:lang w:eastAsia="en-GB"/>
        </w:rPr>
        <w:t>The HML team will use the service transition period to work closely with your nominated Contract Manager to review your requirements and will jointly develop a service launch plan to accommodate any ch</w:t>
      </w:r>
      <w:r w:rsidR="00EE102B">
        <w:rPr>
          <w:rFonts w:cs="Arial"/>
          <w:szCs w:val="22"/>
          <w:lang w:eastAsia="en-GB"/>
        </w:rPr>
        <w:t xml:space="preserve">ange in scope or requirements. </w:t>
      </w:r>
    </w:p>
    <w:p w:rsidR="003E725E" w:rsidRPr="00B01D52" w:rsidRDefault="003E725E" w:rsidP="003E725E">
      <w:pPr>
        <w:rPr>
          <w:rFonts w:cs="Arial"/>
          <w:szCs w:val="22"/>
          <w:lang w:eastAsia="en-GB"/>
        </w:rPr>
      </w:pPr>
    </w:p>
    <w:p w:rsidR="003E725E" w:rsidRPr="00B01D52" w:rsidRDefault="009C4772" w:rsidP="003E725E">
      <w:pPr>
        <w:rPr>
          <w:rFonts w:cs="Arial"/>
          <w:szCs w:val="22"/>
          <w:lang w:eastAsia="en-GB"/>
        </w:rPr>
      </w:pPr>
      <w:r>
        <w:rPr>
          <w:color w:val="365F91" w:themeColor="accent1" w:themeShade="BF"/>
        </w:rPr>
        <w:lastRenderedPageBreak/>
        <w:t>Information redacted under Section 43 of the FOIA</w:t>
      </w:r>
      <w:r w:rsidR="00EE102B">
        <w:rPr>
          <w:rFonts w:cs="Arial"/>
          <w:szCs w:val="22"/>
          <w:lang w:eastAsia="en-GB"/>
        </w:rPr>
        <w:t xml:space="preserve"> </w:t>
      </w:r>
    </w:p>
    <w:p w:rsidR="003E725E" w:rsidRPr="00EE102B" w:rsidRDefault="00EE102B" w:rsidP="003E725E">
      <w:pPr>
        <w:rPr>
          <w:rFonts w:cs="Arial"/>
          <w:i/>
          <w:szCs w:val="22"/>
        </w:rPr>
      </w:pPr>
      <w:r>
        <w:rPr>
          <w:rFonts w:cs="Arial"/>
          <w:i/>
          <w:szCs w:val="22"/>
        </w:rPr>
        <w:t>HML Project Plan</w:t>
      </w:r>
    </w:p>
    <w:p w:rsidR="003E725E" w:rsidRPr="00B01D52" w:rsidRDefault="00A034E2" w:rsidP="003E725E">
      <w:pPr>
        <w:rPr>
          <w:rFonts w:cs="Arial"/>
          <w:szCs w:val="22"/>
        </w:rPr>
      </w:pPr>
      <w:r>
        <w:rPr>
          <w:color w:val="365F91" w:themeColor="accent1" w:themeShade="BF"/>
        </w:rPr>
        <w:t>Information redacted under Section 43 of the FOIA</w:t>
      </w:r>
    </w:p>
    <w:p w:rsidR="003E725E" w:rsidRPr="00B01D52" w:rsidRDefault="003E725E" w:rsidP="003E725E">
      <w:pPr>
        <w:rPr>
          <w:rFonts w:cs="Arial"/>
          <w:szCs w:val="22"/>
        </w:rPr>
      </w:pPr>
      <w:r w:rsidRPr="00B01D52">
        <w:rPr>
          <w:rFonts w:cs="Arial"/>
          <w:szCs w:val="22"/>
        </w:rPr>
        <w:t xml:space="preserve">The </w:t>
      </w:r>
      <w:r w:rsidR="00EE102B">
        <w:rPr>
          <w:rFonts w:cs="Arial"/>
          <w:szCs w:val="22"/>
        </w:rPr>
        <w:t>ITPP will specifically address:</w:t>
      </w:r>
    </w:p>
    <w:p w:rsidR="009C4772" w:rsidRDefault="009C4772" w:rsidP="009C4772">
      <w:pPr>
        <w:rPr>
          <w:rFonts w:cs="Arial"/>
          <w:szCs w:val="22"/>
          <w:lang w:eastAsia="en-GB"/>
        </w:rPr>
      </w:pPr>
      <w:r>
        <w:rPr>
          <w:color w:val="365F91" w:themeColor="accent1" w:themeShade="BF"/>
        </w:rPr>
        <w:t>Information redacted under Section 43 of the FOIA</w:t>
      </w:r>
    </w:p>
    <w:p w:rsidR="003E725E" w:rsidRPr="00EE102B" w:rsidRDefault="00EE102B" w:rsidP="003E725E">
      <w:pPr>
        <w:tabs>
          <w:tab w:val="left" w:pos="1080"/>
        </w:tabs>
        <w:ind w:right="4"/>
        <w:rPr>
          <w:rFonts w:cs="Arial"/>
          <w:i/>
          <w:szCs w:val="22"/>
        </w:rPr>
      </w:pPr>
      <w:r>
        <w:rPr>
          <w:rFonts w:cs="Arial"/>
          <w:i/>
          <w:szCs w:val="22"/>
        </w:rPr>
        <w:t>Launching the new OH Service</w:t>
      </w:r>
    </w:p>
    <w:p w:rsidR="003E725E" w:rsidRPr="00B01D52" w:rsidRDefault="003E725E" w:rsidP="003E725E">
      <w:pPr>
        <w:tabs>
          <w:tab w:val="left" w:pos="1080"/>
        </w:tabs>
        <w:ind w:right="4"/>
        <w:rPr>
          <w:rFonts w:cs="Arial"/>
          <w:szCs w:val="22"/>
        </w:rPr>
      </w:pPr>
      <w:r w:rsidRPr="00B01D52">
        <w:rPr>
          <w:rFonts w:cs="Arial"/>
          <w:szCs w:val="22"/>
        </w:rPr>
        <w:t xml:space="preserve">If you prefer, we can offer an initial launch meeting for your HR Team (and Line Managers if required) at </w:t>
      </w:r>
      <w:r w:rsidRPr="00B01D52">
        <w:rPr>
          <w:rFonts w:cs="Arial"/>
          <w:szCs w:val="22"/>
          <w:lang w:eastAsia="en-GB"/>
        </w:rPr>
        <w:t>your key sites in Leeds and London.</w:t>
      </w:r>
      <w:r w:rsidRPr="00B01D52">
        <w:rPr>
          <w:rFonts w:cs="Arial"/>
          <w:szCs w:val="22"/>
        </w:rPr>
        <w:t xml:space="preserve"> The format of the session can be adjusted to meet the needs of the business</w:t>
      </w:r>
      <w:r w:rsidR="00EE102B">
        <w:rPr>
          <w:rFonts w:cs="Arial"/>
          <w:szCs w:val="22"/>
        </w:rPr>
        <w:t xml:space="preserve"> but would normally consist of:</w:t>
      </w:r>
    </w:p>
    <w:p w:rsidR="003E725E" w:rsidRPr="00A034E2" w:rsidRDefault="009C4772" w:rsidP="003E725E">
      <w:pPr>
        <w:rPr>
          <w:rFonts w:cs="Arial"/>
          <w:szCs w:val="22"/>
          <w:lang w:eastAsia="en-GB"/>
        </w:rPr>
      </w:pPr>
      <w:r>
        <w:rPr>
          <w:color w:val="365F91" w:themeColor="accent1" w:themeShade="BF"/>
        </w:rPr>
        <w:t>Information redacted under Section 43 of the FOIA</w:t>
      </w:r>
    </w:p>
    <w:p w:rsidR="003E725E" w:rsidRDefault="00EE102B" w:rsidP="003E725E">
      <w:pPr>
        <w:rPr>
          <w:rFonts w:cs="Arial"/>
          <w:i/>
          <w:szCs w:val="22"/>
        </w:rPr>
      </w:pPr>
      <w:r>
        <w:rPr>
          <w:rFonts w:cs="Arial"/>
          <w:i/>
          <w:szCs w:val="22"/>
        </w:rPr>
        <w:t>Transfer of Open/ Live Cases</w:t>
      </w:r>
    </w:p>
    <w:p w:rsidR="00A034E2" w:rsidRPr="00EE102B" w:rsidRDefault="00A034E2" w:rsidP="003E725E">
      <w:pPr>
        <w:rPr>
          <w:rFonts w:cs="Arial"/>
          <w:i/>
          <w:szCs w:val="22"/>
        </w:rPr>
      </w:pPr>
      <w:r>
        <w:rPr>
          <w:color w:val="365F91" w:themeColor="accent1" w:themeShade="BF"/>
        </w:rPr>
        <w:t>Information redacted under Section 43 of the FOIA</w:t>
      </w:r>
    </w:p>
    <w:p w:rsidR="003E725E" w:rsidRPr="00EE102B" w:rsidRDefault="00EE102B" w:rsidP="003E725E">
      <w:pPr>
        <w:rPr>
          <w:rFonts w:cs="Arial"/>
          <w:i/>
          <w:szCs w:val="22"/>
        </w:rPr>
      </w:pPr>
      <w:r>
        <w:rPr>
          <w:rFonts w:cs="Arial"/>
          <w:i/>
          <w:szCs w:val="22"/>
        </w:rPr>
        <w:t>DH Involvement</w:t>
      </w:r>
    </w:p>
    <w:p w:rsidR="003E725E" w:rsidRPr="00B01D52" w:rsidRDefault="00A034E2" w:rsidP="003E725E">
      <w:pPr>
        <w:rPr>
          <w:rFonts w:cs="Arial"/>
          <w:szCs w:val="22"/>
        </w:rPr>
      </w:pPr>
      <w:r>
        <w:rPr>
          <w:color w:val="365F91" w:themeColor="accent1" w:themeShade="BF"/>
        </w:rPr>
        <w:t>Information redacted under Section 43 of the FOIA</w:t>
      </w:r>
    </w:p>
    <w:p w:rsidR="003E725E" w:rsidRPr="00B01D52" w:rsidRDefault="003E725E" w:rsidP="003E725E">
      <w:pPr>
        <w:rPr>
          <w:rFonts w:cs="Arial"/>
          <w:szCs w:val="22"/>
        </w:rPr>
      </w:pPr>
      <w:r w:rsidRPr="00B01D52">
        <w:rPr>
          <w:rFonts w:cs="Arial"/>
          <w:szCs w:val="22"/>
        </w:rPr>
        <w:t xml:space="preserve">The type of information we will require from </w:t>
      </w:r>
      <w:r w:rsidRPr="00B01D52">
        <w:rPr>
          <w:rFonts w:cs="Arial"/>
          <w:szCs w:val="22"/>
          <w:lang w:eastAsia="en-GB"/>
        </w:rPr>
        <w:t xml:space="preserve">DH </w:t>
      </w:r>
      <w:r w:rsidRPr="00B01D52">
        <w:rPr>
          <w:rFonts w:cs="Arial"/>
          <w:szCs w:val="22"/>
        </w:rPr>
        <w:t>during the implementation phase will include:</w:t>
      </w:r>
    </w:p>
    <w:p w:rsidR="003E725E" w:rsidRPr="00A034E2" w:rsidRDefault="00A034E2" w:rsidP="003E725E">
      <w:pPr>
        <w:rPr>
          <w:rFonts w:cs="Arial"/>
          <w:color w:val="FF0000"/>
          <w:szCs w:val="22"/>
        </w:rPr>
      </w:pPr>
      <w:r>
        <w:rPr>
          <w:color w:val="365F91" w:themeColor="accent1" w:themeShade="BF"/>
        </w:rPr>
        <w:t>Information redacted under Section 43 of the FOIA</w:t>
      </w:r>
    </w:p>
    <w:p w:rsidR="003E725E" w:rsidRPr="00B01D52" w:rsidRDefault="00EE102B" w:rsidP="003E725E">
      <w:pPr>
        <w:rPr>
          <w:rFonts w:cs="Arial"/>
          <w:i/>
          <w:szCs w:val="22"/>
        </w:rPr>
      </w:pPr>
      <w:r>
        <w:rPr>
          <w:rFonts w:cs="Arial"/>
          <w:i/>
          <w:szCs w:val="22"/>
        </w:rPr>
        <w:t>Timescales</w:t>
      </w:r>
    </w:p>
    <w:p w:rsidR="003E725E" w:rsidRPr="00B01D52" w:rsidRDefault="003E725E" w:rsidP="003E725E">
      <w:pPr>
        <w:rPr>
          <w:szCs w:val="22"/>
        </w:rPr>
      </w:pPr>
      <w:r w:rsidRPr="00B01D52">
        <w:rPr>
          <w:szCs w:val="22"/>
        </w:rPr>
        <w:t>We understand from your clarification that contract transition process would start on 25</w:t>
      </w:r>
      <w:r w:rsidRPr="00B01D52">
        <w:rPr>
          <w:szCs w:val="22"/>
          <w:vertAlign w:val="superscript"/>
        </w:rPr>
        <w:t>th</w:t>
      </w:r>
      <w:r w:rsidRPr="00B01D52">
        <w:rPr>
          <w:szCs w:val="22"/>
        </w:rPr>
        <w:t xml:space="preserve"> January 2016, with the contract going live on 1</w:t>
      </w:r>
      <w:r w:rsidRPr="00B01D52">
        <w:rPr>
          <w:szCs w:val="22"/>
          <w:vertAlign w:val="superscript"/>
        </w:rPr>
        <w:t>st</w:t>
      </w:r>
      <w:r w:rsidRPr="00B01D52">
        <w:rPr>
          <w:szCs w:val="22"/>
        </w:rPr>
        <w:t xml:space="preserve"> March 2016. HML confirms we can meet this timeline by </w:t>
      </w:r>
      <w:r w:rsidRPr="00B01D52">
        <w:rPr>
          <w:rFonts w:cs="Arial"/>
          <w:szCs w:val="22"/>
          <w:lang w:eastAsia="en-GB"/>
        </w:rPr>
        <w:t>allocating available resources immediately upon appointment as your preferred supplier to support you with a quick transition to our service.</w:t>
      </w:r>
    </w:p>
    <w:p w:rsidR="003E725E" w:rsidRPr="00B01D52" w:rsidRDefault="00A034E2" w:rsidP="003E725E">
      <w:pPr>
        <w:rPr>
          <w:szCs w:val="22"/>
        </w:rPr>
      </w:pPr>
      <w:r>
        <w:rPr>
          <w:color w:val="365F91" w:themeColor="accent1" w:themeShade="BF"/>
        </w:rPr>
        <w:t>Information redacted under Section 43 of the FOIA</w:t>
      </w:r>
    </w:p>
    <w:p w:rsidR="003E725E" w:rsidRPr="00B01D52" w:rsidRDefault="003E725E" w:rsidP="003E725E">
      <w:pPr>
        <w:rPr>
          <w:rFonts w:cs="Arial"/>
          <w:szCs w:val="22"/>
          <w:lang w:eastAsia="en-GB"/>
        </w:rPr>
      </w:pPr>
      <w:r w:rsidRPr="00B01D52">
        <w:rPr>
          <w:rFonts w:cs="Arial"/>
          <w:szCs w:val="22"/>
          <w:lang w:eastAsia="en-GB"/>
        </w:rPr>
        <w:t xml:space="preserve">HML’s robust implementation procedure, together with our open and collaborative style of working with all our clients (new and existing) means that we will quickly get to know your business and workforce environments in order to provide an efficient and effective service. </w:t>
      </w:r>
      <w:r w:rsidRPr="00B01D52">
        <w:rPr>
          <w:rFonts w:cs="Arial"/>
          <w:szCs w:val="22"/>
          <w:lang w:eastAsia="en-GB"/>
        </w:rPr>
        <w:lastRenderedPageBreak/>
        <w:t>This is demonstrated by the compliments below, received from rec</w:t>
      </w:r>
      <w:r w:rsidR="00EE102B">
        <w:rPr>
          <w:rFonts w:cs="Arial"/>
          <w:szCs w:val="22"/>
          <w:lang w:eastAsia="en-GB"/>
        </w:rPr>
        <w:t xml:space="preserve">ently implemented new clients: </w:t>
      </w:r>
    </w:p>
    <w:p w:rsidR="009C4772" w:rsidRPr="00B01D52" w:rsidRDefault="009C4772" w:rsidP="009C4772">
      <w:pPr>
        <w:rPr>
          <w:rFonts w:cs="Arial"/>
          <w:szCs w:val="22"/>
          <w:lang w:eastAsia="en-GB"/>
        </w:rPr>
      </w:pPr>
      <w:r>
        <w:rPr>
          <w:color w:val="365F91" w:themeColor="accent1" w:themeShade="BF"/>
        </w:rPr>
        <w:t>Information redacted under Section 43 of the FOIA</w:t>
      </w:r>
    </w:p>
    <w:p w:rsidR="003E725E" w:rsidRPr="00B01D52" w:rsidRDefault="003E725E" w:rsidP="003E725E">
      <w:pPr>
        <w:rPr>
          <w:szCs w:val="22"/>
        </w:rPr>
      </w:pPr>
      <w:r w:rsidRPr="00B01D52">
        <w:rPr>
          <w:szCs w:val="22"/>
        </w:rPr>
        <w:br w:type="page"/>
      </w:r>
      <w:r w:rsidRPr="00B01D52">
        <w:rPr>
          <w:szCs w:val="22"/>
        </w:rPr>
        <w:lastRenderedPageBreak/>
        <w:t>B</w:t>
      </w:r>
      <w:r w:rsidR="00EE102B">
        <w:rPr>
          <w:szCs w:val="22"/>
        </w:rPr>
        <w:t>.5</w:t>
      </w:r>
      <w:r w:rsidR="00EE102B">
        <w:rPr>
          <w:szCs w:val="22"/>
        </w:rPr>
        <w:tab/>
        <w:t>Relationship Management (5%)</w:t>
      </w:r>
    </w:p>
    <w:p w:rsidR="003E725E" w:rsidRPr="00B01D52" w:rsidRDefault="003E725E" w:rsidP="003E725E">
      <w:pPr>
        <w:rPr>
          <w:szCs w:val="22"/>
        </w:rPr>
      </w:pPr>
      <w:r w:rsidRPr="00B01D52">
        <w:rPr>
          <w:szCs w:val="22"/>
        </w:rPr>
        <w:t>Describe how your organisation proposes to develop a collaborative, r</w:t>
      </w:r>
      <w:r w:rsidR="00EE102B">
        <w:rPr>
          <w:szCs w:val="22"/>
        </w:rPr>
        <w:t>esponsive relationship with DH.</w:t>
      </w:r>
    </w:p>
    <w:p w:rsidR="003E725E" w:rsidRPr="00B01D52" w:rsidRDefault="003E725E" w:rsidP="003E725E">
      <w:pPr>
        <w:rPr>
          <w:szCs w:val="22"/>
        </w:rPr>
      </w:pPr>
      <w:r w:rsidRPr="00B01D52">
        <w:rPr>
          <w:szCs w:val="22"/>
        </w:rPr>
        <w:t>Describe how you will adapt the service based on data to en</w:t>
      </w:r>
      <w:r w:rsidR="00EE102B">
        <w:rPr>
          <w:szCs w:val="22"/>
        </w:rPr>
        <w:t>sure continuous value for money</w:t>
      </w:r>
    </w:p>
    <w:p w:rsidR="003E725E" w:rsidRPr="00B01D52" w:rsidRDefault="003E725E" w:rsidP="003E725E">
      <w:pPr>
        <w:rPr>
          <w:szCs w:val="22"/>
        </w:rPr>
      </w:pPr>
      <w:r w:rsidRPr="00B01D52">
        <w:rPr>
          <w:szCs w:val="22"/>
        </w:rPr>
        <w:t>Describe the scope, features and constraints around your management information, supplying samp</w:t>
      </w:r>
      <w:r w:rsidR="00EE102B">
        <w:rPr>
          <w:szCs w:val="22"/>
        </w:rPr>
        <w:t>le templates where appropriate.</w:t>
      </w:r>
    </w:p>
    <w:p w:rsidR="003E725E" w:rsidRPr="00B01D52" w:rsidRDefault="003E725E" w:rsidP="003E725E">
      <w:pPr>
        <w:rPr>
          <w:szCs w:val="22"/>
        </w:rPr>
      </w:pPr>
      <w:r w:rsidRPr="00B01D52">
        <w:rPr>
          <w:szCs w:val="22"/>
        </w:rPr>
        <w:t>Describe how your organisation intends to maintain business continuity throughout the length of the contract both from a systems and human resource per</w:t>
      </w:r>
      <w:r w:rsidR="00EE102B">
        <w:rPr>
          <w:szCs w:val="22"/>
        </w:rPr>
        <w:t>spective.</w:t>
      </w:r>
    </w:p>
    <w:p w:rsidR="003E725E" w:rsidRPr="00B01D52" w:rsidRDefault="003E725E" w:rsidP="00EE102B">
      <w:pPr>
        <w:numPr>
          <w:ilvl w:val="0"/>
          <w:numId w:val="66"/>
        </w:numPr>
        <w:overflowPunct/>
        <w:autoSpaceDE/>
        <w:autoSpaceDN/>
        <w:adjustRightInd/>
        <w:spacing w:after="0" w:line="240" w:lineRule="auto"/>
        <w:textAlignment w:val="auto"/>
        <w:rPr>
          <w:szCs w:val="22"/>
        </w:rPr>
      </w:pPr>
      <w:r w:rsidRPr="00B01D52">
        <w:rPr>
          <w:szCs w:val="22"/>
        </w:rPr>
        <w:t>Developing a collaborative, responsive relationship with DH</w:t>
      </w:r>
    </w:p>
    <w:p w:rsidR="003E725E" w:rsidRPr="00B01D52" w:rsidRDefault="003E725E" w:rsidP="003E725E">
      <w:pPr>
        <w:rPr>
          <w:szCs w:val="22"/>
        </w:rPr>
      </w:pPr>
    </w:p>
    <w:p w:rsidR="003E725E" w:rsidRPr="00B01D52" w:rsidRDefault="003E725E" w:rsidP="003E725E">
      <w:pPr>
        <w:rPr>
          <w:rFonts w:cs="Arial"/>
          <w:szCs w:val="22"/>
          <w:lang w:eastAsia="en-GB"/>
        </w:rPr>
      </w:pPr>
      <w:r w:rsidRPr="00B01D52">
        <w:rPr>
          <w:rFonts w:cs="Arial"/>
          <w:szCs w:val="22"/>
          <w:lang w:eastAsia="en-GB"/>
        </w:rPr>
        <w:t>HML has a proven track record of providing high-quality, cost-effective OH services across the public and private sector. HML will use the period between contract award and the go-live date to:</w:t>
      </w:r>
    </w:p>
    <w:p w:rsidR="003E725E" w:rsidRPr="00A034E2" w:rsidRDefault="00A034E2" w:rsidP="00A034E2">
      <w:pPr>
        <w:rPr>
          <w:rFonts w:cs="Arial"/>
          <w:szCs w:val="22"/>
          <w:lang w:eastAsia="en-GB"/>
        </w:rPr>
      </w:pPr>
      <w:r>
        <w:rPr>
          <w:color w:val="365F91" w:themeColor="accent1" w:themeShade="BF"/>
        </w:rPr>
        <w:t>Information redacted under Section 43 of the FOIA</w:t>
      </w:r>
    </w:p>
    <w:p w:rsidR="003E725E" w:rsidRPr="00EE102B" w:rsidRDefault="00EE102B" w:rsidP="003E725E">
      <w:pPr>
        <w:ind w:right="4"/>
        <w:rPr>
          <w:rFonts w:cs="Arial"/>
          <w:i/>
          <w:szCs w:val="22"/>
        </w:rPr>
      </w:pPr>
      <w:r>
        <w:rPr>
          <w:rFonts w:cs="Arial"/>
          <w:i/>
          <w:szCs w:val="22"/>
        </w:rPr>
        <w:t>Collaborative Working</w:t>
      </w:r>
    </w:p>
    <w:p w:rsidR="003E725E" w:rsidRPr="00B01D52" w:rsidRDefault="003E725E" w:rsidP="003E725E">
      <w:pPr>
        <w:tabs>
          <w:tab w:val="num" w:pos="0"/>
        </w:tabs>
        <w:rPr>
          <w:rFonts w:cs="Arial"/>
          <w:szCs w:val="22"/>
          <w:lang w:eastAsia="en-GB"/>
        </w:rPr>
      </w:pPr>
      <w:r w:rsidRPr="00B01D52">
        <w:rPr>
          <w:rFonts w:cs="Arial"/>
          <w:szCs w:val="22"/>
          <w:lang w:eastAsia="en-GB"/>
        </w:rPr>
        <w:t xml:space="preserve">We believe that the key to a successful working partnership is to provide DH with a stable team that is able to support you throughout the period of our relationship. HML puts the Account Management function at the heart of our organisational structure, leading teams that are wholly dedicated to our clients’ needs. </w:t>
      </w:r>
    </w:p>
    <w:p w:rsidR="00A034E2" w:rsidRDefault="00A034E2" w:rsidP="003E725E">
      <w:pPr>
        <w:rPr>
          <w:rFonts w:cs="Arial"/>
          <w:color w:val="FF0000"/>
          <w:szCs w:val="22"/>
          <w:lang w:eastAsia="en-GB"/>
        </w:rPr>
      </w:pPr>
      <w:r>
        <w:rPr>
          <w:color w:val="365F91" w:themeColor="accent1" w:themeShade="BF"/>
        </w:rPr>
        <w:t>Information redacted under Section 43 of the FOIA</w:t>
      </w:r>
    </w:p>
    <w:p w:rsidR="003E725E" w:rsidRPr="00EE102B" w:rsidRDefault="00EE102B" w:rsidP="003E725E">
      <w:pPr>
        <w:rPr>
          <w:rFonts w:cs="Arial"/>
          <w:i/>
          <w:szCs w:val="22"/>
          <w:lang w:eastAsia="en-GB"/>
        </w:rPr>
      </w:pPr>
      <w:r>
        <w:rPr>
          <w:rFonts w:cs="Arial"/>
          <w:i/>
          <w:szCs w:val="22"/>
          <w:lang w:eastAsia="en-GB"/>
        </w:rPr>
        <w:t>Long-Term Partnerships</w:t>
      </w:r>
    </w:p>
    <w:p w:rsidR="003E725E" w:rsidRPr="00B01D52" w:rsidRDefault="003E725E" w:rsidP="003E725E">
      <w:pPr>
        <w:rPr>
          <w:rFonts w:cs="Arial"/>
          <w:szCs w:val="22"/>
        </w:rPr>
      </w:pPr>
      <w:r w:rsidRPr="00B01D52">
        <w:rPr>
          <w:rFonts w:cs="Arial"/>
          <w:szCs w:val="22"/>
        </w:rPr>
        <w:t>We believe the longevity of our client relationships is due to the quality of service provision and consistency of our Clinical, Account Management and Administration teams. The Account Management and Administration teams will remain in place throug</w:t>
      </w:r>
      <w:r w:rsidR="00EE102B">
        <w:rPr>
          <w:rFonts w:cs="Arial"/>
          <w:szCs w:val="22"/>
        </w:rPr>
        <w:t xml:space="preserve">hout the life of the contract. </w:t>
      </w:r>
    </w:p>
    <w:p w:rsidR="003E725E" w:rsidRPr="00EE102B" w:rsidRDefault="003E725E" w:rsidP="003E725E">
      <w:pPr>
        <w:rPr>
          <w:szCs w:val="22"/>
        </w:rPr>
      </w:pPr>
      <w:r w:rsidRPr="00B01D52">
        <w:rPr>
          <w:rFonts w:cs="Arial"/>
          <w:szCs w:val="22"/>
        </w:rPr>
        <w:t xml:space="preserve">This will allow our dedicated teams to build close working relationships with DH across the UK and to continuously improve our working practices and partnership working. The benefits of this will include the development of a deep understanding of the culture, policies and </w:t>
      </w:r>
      <w:r w:rsidRPr="00B01D52">
        <w:rPr>
          <w:rFonts w:cs="Arial"/>
          <w:szCs w:val="22"/>
        </w:rPr>
        <w:lastRenderedPageBreak/>
        <w:t>practices at DH, which will enable a more responsive and flexible service, ultimately leading to reduced sickness absence.</w:t>
      </w:r>
    </w:p>
    <w:p w:rsidR="003E725E" w:rsidRPr="009C4772" w:rsidRDefault="009C4772" w:rsidP="003E725E">
      <w:pPr>
        <w:rPr>
          <w:rFonts w:cs="Arial"/>
          <w:szCs w:val="22"/>
          <w:lang w:eastAsia="en-GB"/>
        </w:rPr>
      </w:pPr>
      <w:r>
        <w:rPr>
          <w:color w:val="365F91" w:themeColor="accent1" w:themeShade="BF"/>
        </w:rPr>
        <w:t>Information redacted under Section 43 of the FOIA</w:t>
      </w:r>
    </w:p>
    <w:p w:rsidR="003E725E" w:rsidRPr="00B01D52" w:rsidRDefault="003E725E" w:rsidP="00EE102B">
      <w:pPr>
        <w:numPr>
          <w:ilvl w:val="0"/>
          <w:numId w:val="66"/>
        </w:numPr>
        <w:overflowPunct/>
        <w:autoSpaceDE/>
        <w:autoSpaceDN/>
        <w:adjustRightInd/>
        <w:spacing w:after="0" w:line="240" w:lineRule="auto"/>
        <w:jc w:val="left"/>
        <w:textAlignment w:val="auto"/>
        <w:rPr>
          <w:szCs w:val="22"/>
        </w:rPr>
      </w:pPr>
      <w:r w:rsidRPr="00B01D52">
        <w:rPr>
          <w:szCs w:val="22"/>
        </w:rPr>
        <w:t>Management Information</w:t>
      </w:r>
    </w:p>
    <w:p w:rsidR="003E725E" w:rsidRPr="00B01D52" w:rsidRDefault="003E725E" w:rsidP="003E725E">
      <w:pPr>
        <w:rPr>
          <w:szCs w:val="22"/>
        </w:rPr>
      </w:pPr>
    </w:p>
    <w:p w:rsidR="003E725E" w:rsidRPr="00EE102B" w:rsidRDefault="00EE102B" w:rsidP="00EE102B">
      <w:pPr>
        <w:ind w:right="4"/>
        <w:rPr>
          <w:rFonts w:cs="Arial"/>
          <w:i/>
          <w:szCs w:val="22"/>
        </w:rPr>
      </w:pPr>
      <w:r>
        <w:rPr>
          <w:rFonts w:cs="Arial"/>
          <w:i/>
          <w:szCs w:val="22"/>
        </w:rPr>
        <w:t>Online Management Information</w:t>
      </w:r>
    </w:p>
    <w:p w:rsidR="003E725E" w:rsidRPr="00B01D52" w:rsidRDefault="009C4772" w:rsidP="009C4772">
      <w:pPr>
        <w:rPr>
          <w:rFonts w:cs="Arial"/>
          <w:szCs w:val="22"/>
          <w:lang w:eastAsia="en-GB"/>
        </w:rPr>
      </w:pPr>
      <w:r>
        <w:rPr>
          <w:color w:val="365F91" w:themeColor="accent1" w:themeShade="BF"/>
        </w:rPr>
        <w:t>Information redacted under Section 43 of the FOIA</w:t>
      </w:r>
    </w:p>
    <w:p w:rsidR="003E725E" w:rsidRPr="00EE102B" w:rsidRDefault="00EE102B" w:rsidP="00EE102B">
      <w:pPr>
        <w:rPr>
          <w:rFonts w:cs="Arial"/>
          <w:i/>
          <w:szCs w:val="22"/>
        </w:rPr>
      </w:pPr>
      <w:r>
        <w:rPr>
          <w:rFonts w:cs="Arial"/>
          <w:i/>
          <w:szCs w:val="22"/>
        </w:rPr>
        <w:t>Written Reports</w:t>
      </w:r>
    </w:p>
    <w:p w:rsidR="003E725E" w:rsidRPr="00B01D52" w:rsidRDefault="00F15465" w:rsidP="003E725E">
      <w:pPr>
        <w:rPr>
          <w:rFonts w:cs="Arial"/>
          <w:szCs w:val="22"/>
          <w:lang w:eastAsia="en-GB"/>
        </w:rPr>
      </w:pPr>
      <w:r>
        <w:rPr>
          <w:color w:val="365F91" w:themeColor="accent1" w:themeShade="BF"/>
        </w:rPr>
        <w:t>Information redacte</w:t>
      </w:r>
      <w:r w:rsidR="00A034E2">
        <w:rPr>
          <w:color w:val="365F91" w:themeColor="accent1" w:themeShade="BF"/>
        </w:rPr>
        <w:t>d under Section 43 of the FOIA</w:t>
      </w:r>
    </w:p>
    <w:p w:rsidR="003E725E" w:rsidRPr="00B01D52" w:rsidRDefault="003E725E" w:rsidP="00EE102B">
      <w:pPr>
        <w:numPr>
          <w:ilvl w:val="0"/>
          <w:numId w:val="66"/>
        </w:numPr>
        <w:overflowPunct/>
        <w:autoSpaceDE/>
        <w:autoSpaceDN/>
        <w:adjustRightInd/>
        <w:spacing w:after="0" w:line="240" w:lineRule="auto"/>
        <w:textAlignment w:val="auto"/>
        <w:rPr>
          <w:rFonts w:cs="Arial"/>
          <w:szCs w:val="22"/>
        </w:rPr>
      </w:pPr>
      <w:r w:rsidRPr="00B01D52">
        <w:rPr>
          <w:rFonts w:cs="Arial"/>
          <w:szCs w:val="22"/>
        </w:rPr>
        <w:t>Identifying Trends to develop the service, ensuring continuous value for money</w:t>
      </w:r>
    </w:p>
    <w:p w:rsidR="003E725E" w:rsidRDefault="003E725E" w:rsidP="003E725E">
      <w:pPr>
        <w:rPr>
          <w:rFonts w:cs="Arial"/>
          <w:szCs w:val="22"/>
        </w:rPr>
      </w:pPr>
    </w:p>
    <w:p w:rsidR="00A034E2" w:rsidRPr="00B01D52" w:rsidRDefault="00A034E2" w:rsidP="003E725E">
      <w:pPr>
        <w:rPr>
          <w:rFonts w:cs="Arial"/>
          <w:szCs w:val="22"/>
        </w:rPr>
      </w:pPr>
      <w:r>
        <w:rPr>
          <w:color w:val="365F91" w:themeColor="accent1" w:themeShade="BF"/>
        </w:rPr>
        <w:t>Information redacted under Section 43 of the FOIA</w:t>
      </w:r>
    </w:p>
    <w:p w:rsidR="003E725E" w:rsidRPr="00B01D52" w:rsidRDefault="003E725E" w:rsidP="003E725E">
      <w:pPr>
        <w:rPr>
          <w:rFonts w:cs="Arial"/>
          <w:szCs w:val="22"/>
          <w:lang w:eastAsia="en-GB"/>
        </w:rPr>
      </w:pPr>
      <w:r w:rsidRPr="00B01D52">
        <w:rPr>
          <w:rFonts w:cs="Arial"/>
          <w:szCs w:val="22"/>
          <w:lang w:eastAsia="en-GB"/>
        </w:rPr>
        <w:t xml:space="preserve">We encourage our customers to share key internal metrics with us, particularly absence data, as a comparison of this information against current referral rates will often highlight  areas of your organisation that have particularly high rates of absence not </w:t>
      </w:r>
      <w:r w:rsidR="00EE102B">
        <w:rPr>
          <w:rFonts w:cs="Arial"/>
          <w:szCs w:val="22"/>
          <w:lang w:eastAsia="en-GB"/>
        </w:rPr>
        <w:t>reflected by referral patterns.</w:t>
      </w:r>
    </w:p>
    <w:p w:rsidR="003E725E" w:rsidRPr="00F15465" w:rsidRDefault="00F15465" w:rsidP="00F15465">
      <w:pPr>
        <w:rPr>
          <w:rFonts w:cs="Arial"/>
          <w:szCs w:val="22"/>
          <w:lang w:eastAsia="en-GB"/>
        </w:rPr>
      </w:pPr>
      <w:r>
        <w:rPr>
          <w:color w:val="365F91" w:themeColor="accent1" w:themeShade="BF"/>
        </w:rPr>
        <w:t>Information redacted under Section 43 of the FOIA</w:t>
      </w:r>
    </w:p>
    <w:p w:rsidR="003E725E" w:rsidRPr="00EE102B" w:rsidRDefault="003E725E" w:rsidP="00EE102B">
      <w:pPr>
        <w:widowControl w:val="0"/>
        <w:rPr>
          <w:rFonts w:cs="Arial"/>
          <w:szCs w:val="22"/>
          <w:lang w:eastAsia="en-GB"/>
        </w:rPr>
      </w:pPr>
      <w:r w:rsidRPr="00B01D52">
        <w:rPr>
          <w:rFonts w:cs="Arial"/>
          <w:szCs w:val="22"/>
          <w:lang w:eastAsia="en-GB"/>
        </w:rPr>
        <w:t xml:space="preserve">We will jointly agree initiatives and targets specifically designed to reduce sickness absence rates and improve wellness indices, ensuring our services continue to develop and DH receives </w:t>
      </w:r>
      <w:r w:rsidR="00EE102B">
        <w:rPr>
          <w:rFonts w:cs="Arial"/>
          <w:szCs w:val="22"/>
          <w:lang w:eastAsia="en-GB"/>
        </w:rPr>
        <w:t>value for money.</w:t>
      </w:r>
    </w:p>
    <w:p w:rsidR="003E725E" w:rsidRPr="00B01D52" w:rsidRDefault="003E725E" w:rsidP="00EE102B">
      <w:pPr>
        <w:numPr>
          <w:ilvl w:val="0"/>
          <w:numId w:val="66"/>
        </w:numPr>
        <w:overflowPunct/>
        <w:autoSpaceDE/>
        <w:autoSpaceDN/>
        <w:adjustRightInd/>
        <w:spacing w:after="0" w:line="240" w:lineRule="auto"/>
        <w:jc w:val="left"/>
        <w:textAlignment w:val="auto"/>
        <w:rPr>
          <w:szCs w:val="22"/>
        </w:rPr>
      </w:pPr>
      <w:r w:rsidRPr="00B01D52">
        <w:rPr>
          <w:szCs w:val="22"/>
        </w:rPr>
        <w:t>Maintaining Business Continuity</w:t>
      </w:r>
    </w:p>
    <w:p w:rsidR="003E725E" w:rsidRPr="00B01D52" w:rsidRDefault="003E725E" w:rsidP="003E725E">
      <w:pPr>
        <w:rPr>
          <w:szCs w:val="22"/>
        </w:rPr>
      </w:pPr>
    </w:p>
    <w:p w:rsidR="003E725E" w:rsidRPr="00B01D52" w:rsidRDefault="003E725E" w:rsidP="003E725E">
      <w:pPr>
        <w:rPr>
          <w:rFonts w:cs="Arial"/>
          <w:szCs w:val="22"/>
        </w:rPr>
      </w:pPr>
      <w:r w:rsidRPr="00B01D52">
        <w:rPr>
          <w:rFonts w:cs="Arial"/>
          <w:szCs w:val="22"/>
        </w:rPr>
        <w:t>Our Operation’s Board Risk Committee is responsible for ensuring business continuity through identifying and managing risks and ensuring appropriate risk assessments are in place during a transition/implem</w:t>
      </w:r>
      <w:r w:rsidR="00EE102B">
        <w:rPr>
          <w:rFonts w:cs="Arial"/>
          <w:szCs w:val="22"/>
        </w:rPr>
        <w:t xml:space="preserve">entation period. </w:t>
      </w:r>
    </w:p>
    <w:p w:rsidR="003E725E" w:rsidRPr="00B01D52" w:rsidRDefault="003E725E" w:rsidP="003E725E">
      <w:pPr>
        <w:rPr>
          <w:rFonts w:cs="Arial"/>
          <w:szCs w:val="22"/>
          <w:lang w:eastAsia="en-GB"/>
        </w:rPr>
      </w:pPr>
      <w:r w:rsidRPr="00B01D52">
        <w:rPr>
          <w:rFonts w:cs="Arial"/>
          <w:szCs w:val="22"/>
        </w:rPr>
        <w:t xml:space="preserve">Prior to contract start, our risk committee will work with our Account Manager, </w:t>
      </w:r>
      <w:r w:rsidR="00F15465">
        <w:rPr>
          <w:color w:val="365F91" w:themeColor="accent1" w:themeShade="BF"/>
        </w:rPr>
        <w:t>Information redacted under Section 40 of the FOIA</w:t>
      </w:r>
      <w:r w:rsidRPr="00B01D52">
        <w:rPr>
          <w:rFonts w:cs="Arial"/>
          <w:szCs w:val="22"/>
        </w:rPr>
        <w:t xml:space="preserve">, CMO </w:t>
      </w:r>
      <w:proofErr w:type="spellStart"/>
      <w:r w:rsidRPr="00B01D52">
        <w:rPr>
          <w:rFonts w:cs="Arial"/>
          <w:szCs w:val="22"/>
        </w:rPr>
        <w:t>Dr.</w:t>
      </w:r>
      <w:proofErr w:type="spellEnd"/>
      <w:r w:rsidRPr="00B01D52">
        <w:rPr>
          <w:rFonts w:cs="Arial"/>
          <w:szCs w:val="22"/>
        </w:rPr>
        <w:t xml:space="preserve"> </w:t>
      </w:r>
      <w:r w:rsidR="00F15465">
        <w:rPr>
          <w:color w:val="365F91" w:themeColor="accent1" w:themeShade="BF"/>
        </w:rPr>
        <w:t>Information redacted under Section 40 of the FOIA</w:t>
      </w:r>
      <w:r w:rsidR="00F15465">
        <w:rPr>
          <w:rFonts w:cs="Arial"/>
          <w:szCs w:val="22"/>
          <w:lang w:eastAsia="en-GB"/>
        </w:rPr>
        <w:t xml:space="preserve"> </w:t>
      </w:r>
      <w:r w:rsidRPr="00B01D52">
        <w:rPr>
          <w:rFonts w:cs="Arial"/>
          <w:szCs w:val="22"/>
        </w:rPr>
        <w:t>and DH’s Contract Manager to identify all initial vulnerabilities, risks, assumptions and threats. We review the specification and our risk analysis</w:t>
      </w:r>
      <w:r w:rsidR="00EE102B">
        <w:rPr>
          <w:rFonts w:cs="Arial"/>
          <w:szCs w:val="22"/>
        </w:rPr>
        <w:t xml:space="preserve"> and mitigation plans jointly. </w:t>
      </w:r>
    </w:p>
    <w:p w:rsidR="003E725E" w:rsidRPr="00B01D52" w:rsidRDefault="003E725E" w:rsidP="003E725E">
      <w:pPr>
        <w:rPr>
          <w:rFonts w:cs="Arial"/>
          <w:szCs w:val="22"/>
        </w:rPr>
      </w:pPr>
      <w:r w:rsidRPr="00B01D52">
        <w:rPr>
          <w:rFonts w:cs="Arial"/>
          <w:szCs w:val="22"/>
        </w:rPr>
        <w:lastRenderedPageBreak/>
        <w:t>Our risk register will build in measures to monitor and mitigate the</w:t>
      </w:r>
      <w:r w:rsidR="00EE102B">
        <w:rPr>
          <w:rFonts w:cs="Arial"/>
          <w:szCs w:val="22"/>
        </w:rPr>
        <w:t xml:space="preserve"> following potential key risks:</w:t>
      </w:r>
    </w:p>
    <w:p w:rsidR="003E725E" w:rsidRPr="00B01D52" w:rsidRDefault="003E725E" w:rsidP="003E725E">
      <w:pPr>
        <w:rPr>
          <w:rFonts w:cs="Arial"/>
          <w:i/>
          <w:szCs w:val="22"/>
        </w:rPr>
      </w:pPr>
      <w:r w:rsidRPr="00B01D52">
        <w:rPr>
          <w:rFonts w:cs="Arial"/>
          <w:i/>
          <w:szCs w:val="22"/>
        </w:rPr>
        <w:t xml:space="preserve">Key Personnel </w:t>
      </w:r>
    </w:p>
    <w:p w:rsidR="003E725E" w:rsidRPr="00A034E2" w:rsidRDefault="00A034E2" w:rsidP="003E725E">
      <w:pPr>
        <w:rPr>
          <w:rFonts w:cs="Arial"/>
          <w:color w:val="FF0000"/>
          <w:szCs w:val="22"/>
        </w:rPr>
      </w:pPr>
      <w:r>
        <w:rPr>
          <w:color w:val="365F91" w:themeColor="accent1" w:themeShade="BF"/>
        </w:rPr>
        <w:t>Information redacted under Section 43 of the FOIA</w:t>
      </w:r>
    </w:p>
    <w:p w:rsidR="003E725E" w:rsidRPr="00EE102B" w:rsidRDefault="003E725E" w:rsidP="003E725E">
      <w:pPr>
        <w:rPr>
          <w:rFonts w:cs="Arial"/>
          <w:i/>
          <w:szCs w:val="22"/>
        </w:rPr>
      </w:pPr>
      <w:r w:rsidRPr="00B01D52">
        <w:rPr>
          <w:rFonts w:cs="Arial"/>
          <w:i/>
          <w:szCs w:val="22"/>
        </w:rPr>
        <w:t>Clinic</w:t>
      </w:r>
      <w:r w:rsidR="00EE102B">
        <w:rPr>
          <w:rFonts w:cs="Arial"/>
          <w:i/>
          <w:szCs w:val="22"/>
        </w:rPr>
        <w:t xml:space="preserve">al and Administration Resource </w:t>
      </w:r>
    </w:p>
    <w:p w:rsidR="003E725E" w:rsidRPr="00B01D52" w:rsidRDefault="00F15465" w:rsidP="003E725E">
      <w:pPr>
        <w:rPr>
          <w:rFonts w:cs="Arial"/>
          <w:szCs w:val="22"/>
          <w:lang w:eastAsia="en-GB"/>
        </w:rPr>
      </w:pPr>
      <w:r>
        <w:rPr>
          <w:color w:val="365F91" w:themeColor="accent1" w:themeShade="BF"/>
        </w:rPr>
        <w:t>Information redacted under Section 43 of the FOIA</w:t>
      </w:r>
    </w:p>
    <w:p w:rsidR="003E725E" w:rsidRPr="00EE102B" w:rsidRDefault="00EE102B" w:rsidP="003E725E">
      <w:pPr>
        <w:rPr>
          <w:rFonts w:cs="Arial"/>
          <w:i/>
          <w:szCs w:val="22"/>
        </w:rPr>
      </w:pPr>
      <w:r>
        <w:rPr>
          <w:rFonts w:cs="Arial"/>
          <w:i/>
          <w:szCs w:val="22"/>
        </w:rPr>
        <w:t xml:space="preserve">Property </w:t>
      </w:r>
    </w:p>
    <w:p w:rsidR="003E725E" w:rsidRPr="00B01D52" w:rsidRDefault="003E725E" w:rsidP="003E725E">
      <w:pPr>
        <w:rPr>
          <w:rFonts w:cs="Arial"/>
          <w:szCs w:val="22"/>
        </w:rPr>
      </w:pPr>
      <w:r w:rsidRPr="00B01D52">
        <w:rPr>
          <w:rFonts w:cs="Arial"/>
          <w:szCs w:val="22"/>
        </w:rPr>
        <w:t>HML operates nationally from seven regional offices, which all use the same IT and telecom platform. This ensures that each client is looked after by a small team who develop a deep understanding of their client and individual needs.  It also means that HML is not dependent on a single site and work can be rapid</w:t>
      </w:r>
      <w:r w:rsidR="00EE102B">
        <w:rPr>
          <w:rFonts w:cs="Arial"/>
          <w:szCs w:val="22"/>
        </w:rPr>
        <w:t xml:space="preserve">ly reallocated if appropriate. </w:t>
      </w:r>
    </w:p>
    <w:p w:rsidR="003E725E" w:rsidRDefault="00EE102B" w:rsidP="003E725E">
      <w:pPr>
        <w:rPr>
          <w:rFonts w:cs="Arial"/>
          <w:i/>
          <w:szCs w:val="22"/>
        </w:rPr>
      </w:pPr>
      <w:proofErr w:type="gramStart"/>
      <w:r>
        <w:rPr>
          <w:rFonts w:cs="Arial"/>
          <w:i/>
          <w:szCs w:val="22"/>
        </w:rPr>
        <w:t>IT</w:t>
      </w:r>
      <w:proofErr w:type="gramEnd"/>
      <w:r>
        <w:rPr>
          <w:rFonts w:cs="Arial"/>
          <w:i/>
          <w:szCs w:val="22"/>
        </w:rPr>
        <w:t xml:space="preserve"> Platform </w:t>
      </w:r>
    </w:p>
    <w:p w:rsidR="00A034E2" w:rsidRPr="00B01D52" w:rsidRDefault="00A034E2" w:rsidP="003E725E">
      <w:pPr>
        <w:rPr>
          <w:rFonts w:cs="Arial"/>
          <w:i/>
          <w:szCs w:val="22"/>
        </w:rPr>
      </w:pPr>
      <w:r>
        <w:rPr>
          <w:color w:val="365F91" w:themeColor="accent1" w:themeShade="BF"/>
        </w:rPr>
        <w:t>Information redacted under Section 43 of the FOIA</w:t>
      </w:r>
    </w:p>
    <w:p w:rsidR="003E725E" w:rsidRPr="00EE102B" w:rsidRDefault="003E725E" w:rsidP="003E725E">
      <w:pPr>
        <w:rPr>
          <w:rFonts w:cs="Arial"/>
          <w:i/>
          <w:szCs w:val="22"/>
        </w:rPr>
      </w:pPr>
      <w:r w:rsidRPr="00B01D52">
        <w:rPr>
          <w:rFonts w:cs="Arial"/>
          <w:i/>
          <w:szCs w:val="22"/>
        </w:rPr>
        <w:t xml:space="preserve">Disaster Recovery </w:t>
      </w:r>
      <w:r w:rsidR="00EE102B">
        <w:rPr>
          <w:rFonts w:cs="Arial"/>
          <w:i/>
          <w:szCs w:val="22"/>
        </w:rPr>
        <w:t>and Contingency Planning (DRCP)</w:t>
      </w:r>
    </w:p>
    <w:p w:rsidR="003E725E" w:rsidRPr="00EE102B" w:rsidRDefault="003E725E" w:rsidP="00EE102B">
      <w:pPr>
        <w:rPr>
          <w:rFonts w:cs="Arial"/>
          <w:szCs w:val="22"/>
        </w:rPr>
      </w:pPr>
      <w:r w:rsidRPr="00B01D52">
        <w:rPr>
          <w:rFonts w:cs="Arial"/>
          <w:szCs w:val="22"/>
        </w:rPr>
        <w:t>Our DRCP is based upon the safety of our staff and security of the data held on our systems. The plan describes how we would minimise risk in the event of an incident in order to ensure that we continue to operate, service our clients and protect data Confidentiali</w:t>
      </w:r>
      <w:r w:rsidR="00EE102B">
        <w:rPr>
          <w:rFonts w:cs="Arial"/>
          <w:szCs w:val="22"/>
        </w:rPr>
        <w:t>ty, Integrity and Availability.</w:t>
      </w:r>
    </w:p>
    <w:p w:rsidR="00F15465" w:rsidRDefault="00F15465" w:rsidP="00EE102B">
      <w:pPr>
        <w:rPr>
          <w:rFonts w:cs="Arial"/>
          <w:szCs w:val="22"/>
          <w:lang w:eastAsia="en-GB"/>
        </w:rPr>
      </w:pPr>
      <w:r>
        <w:rPr>
          <w:color w:val="365F91" w:themeColor="accent1" w:themeShade="BF"/>
        </w:rPr>
        <w:t>Information redacted under Section 43 of the FOIA</w:t>
      </w:r>
    </w:p>
    <w:p w:rsidR="003E725E" w:rsidRPr="00B01D52" w:rsidRDefault="00F15465" w:rsidP="003E725E">
      <w:pPr>
        <w:rPr>
          <w:rFonts w:cs="Arial"/>
          <w:szCs w:val="22"/>
          <w:lang w:eastAsia="en-GB"/>
        </w:rPr>
      </w:pPr>
      <w:r>
        <w:rPr>
          <w:color w:val="365F91" w:themeColor="accent1" w:themeShade="BF"/>
        </w:rPr>
        <w:t>Information redacted under Section 43 of the FOIA</w:t>
      </w:r>
    </w:p>
    <w:p w:rsidR="00F15465" w:rsidRDefault="00F15465" w:rsidP="003E725E">
      <w:pPr>
        <w:rPr>
          <w:rFonts w:cs="Arial"/>
          <w:szCs w:val="22"/>
          <w:lang w:eastAsia="en-GB"/>
        </w:rPr>
      </w:pPr>
      <w:r>
        <w:rPr>
          <w:color w:val="365F91" w:themeColor="accent1" w:themeShade="BF"/>
        </w:rPr>
        <w:t>Information redacted under Section 43 of the FOIA</w:t>
      </w:r>
    </w:p>
    <w:p w:rsidR="003E725E" w:rsidRPr="00A034E2" w:rsidRDefault="003E725E" w:rsidP="003E725E">
      <w:pPr>
        <w:rPr>
          <w:rFonts w:cs="Arial"/>
          <w:color w:val="FF0000"/>
          <w:szCs w:val="22"/>
        </w:rPr>
      </w:pPr>
    </w:p>
    <w:p w:rsidR="003E725E" w:rsidRPr="00A034E2" w:rsidRDefault="003E725E" w:rsidP="003E725E">
      <w:pPr>
        <w:rPr>
          <w:rFonts w:cs="Arial"/>
          <w:color w:val="FF0000"/>
          <w:szCs w:val="22"/>
        </w:rPr>
      </w:pPr>
    </w:p>
    <w:p w:rsidR="003E725E" w:rsidRPr="00A034E2" w:rsidRDefault="003E725E" w:rsidP="003E725E">
      <w:pPr>
        <w:rPr>
          <w:rFonts w:cs="Arial"/>
          <w:i/>
          <w:color w:val="FF0000"/>
          <w:szCs w:val="22"/>
        </w:rPr>
      </w:pPr>
    </w:p>
    <w:p w:rsidR="003E725E" w:rsidRPr="00A034E2" w:rsidRDefault="003E725E" w:rsidP="003E725E">
      <w:pPr>
        <w:rPr>
          <w:rFonts w:cs="Arial"/>
          <w:i/>
          <w:color w:val="FF0000"/>
          <w:szCs w:val="22"/>
        </w:rPr>
      </w:pPr>
    </w:p>
    <w:tbl>
      <w:tblPr>
        <w:tblW w:w="0" w:type="auto"/>
        <w:tblInd w:w="1372" w:type="dxa"/>
        <w:tblCellMar>
          <w:left w:w="0" w:type="dxa"/>
          <w:right w:w="0" w:type="dxa"/>
        </w:tblCellMar>
        <w:tblLook w:val="04A0" w:firstRow="1" w:lastRow="0" w:firstColumn="1" w:lastColumn="0" w:noHBand="0" w:noVBand="1"/>
      </w:tblPr>
      <w:tblGrid>
        <w:gridCol w:w="4621"/>
      </w:tblGrid>
      <w:tr w:rsidR="003E725E" w:rsidRPr="000B17BF" w:rsidTr="00B01D52">
        <w:tc>
          <w:tcPr>
            <w:tcW w:w="4621" w:type="dxa"/>
            <w:tcBorders>
              <w:top w:val="nil"/>
              <w:left w:val="single" w:sz="8" w:space="0" w:color="FFFFFF"/>
              <w:bottom w:val="single" w:sz="8" w:space="0" w:color="FFFFFF"/>
              <w:right w:val="single" w:sz="8" w:space="0" w:color="FFFFFF"/>
            </w:tcBorders>
            <w:tcMar>
              <w:top w:w="0" w:type="dxa"/>
              <w:left w:w="108" w:type="dxa"/>
              <w:bottom w:w="0" w:type="dxa"/>
              <w:right w:w="108" w:type="dxa"/>
            </w:tcMar>
            <w:vAlign w:val="center"/>
            <w:hideMark/>
          </w:tcPr>
          <w:p w:rsidR="003E725E" w:rsidRPr="00A034E2" w:rsidRDefault="003E725E" w:rsidP="00B01D52">
            <w:pPr>
              <w:rPr>
                <w:rFonts w:cs="Arial"/>
                <w:i/>
                <w:color w:val="FF0000"/>
                <w:szCs w:val="22"/>
              </w:rPr>
            </w:pPr>
          </w:p>
        </w:tc>
      </w:tr>
      <w:tr w:rsidR="003E725E" w:rsidRPr="000B17BF" w:rsidTr="00B01D52">
        <w:tc>
          <w:tcPr>
            <w:tcW w:w="4621" w:type="dxa"/>
            <w:tcBorders>
              <w:top w:val="nil"/>
              <w:left w:val="single" w:sz="8" w:space="0" w:color="FFFFFF"/>
              <w:bottom w:val="single" w:sz="8" w:space="0" w:color="FFFFFF"/>
              <w:right w:val="single" w:sz="8" w:space="0" w:color="FFFFFF"/>
            </w:tcBorders>
            <w:tcMar>
              <w:top w:w="0" w:type="dxa"/>
              <w:left w:w="108" w:type="dxa"/>
              <w:bottom w:w="0" w:type="dxa"/>
              <w:right w:w="108" w:type="dxa"/>
            </w:tcMar>
            <w:vAlign w:val="center"/>
            <w:hideMark/>
          </w:tcPr>
          <w:p w:rsidR="003E725E" w:rsidRPr="00A034E2" w:rsidRDefault="003E725E" w:rsidP="00EE102B">
            <w:pPr>
              <w:rPr>
                <w:rFonts w:cs="Arial"/>
                <w:i/>
                <w:color w:val="FF0000"/>
                <w:szCs w:val="22"/>
              </w:rPr>
            </w:pPr>
          </w:p>
        </w:tc>
      </w:tr>
      <w:tr w:rsidR="003E725E" w:rsidRPr="000B17BF" w:rsidTr="00B01D52">
        <w:tc>
          <w:tcPr>
            <w:tcW w:w="4621" w:type="dxa"/>
            <w:tcBorders>
              <w:top w:val="nil"/>
              <w:left w:val="single" w:sz="8" w:space="0" w:color="FFFFFF"/>
              <w:bottom w:val="single" w:sz="8" w:space="0" w:color="FFFFFF"/>
              <w:right w:val="single" w:sz="8" w:space="0" w:color="FFFFFF"/>
            </w:tcBorders>
            <w:tcMar>
              <w:top w:w="0" w:type="dxa"/>
              <w:left w:w="108" w:type="dxa"/>
              <w:bottom w:w="0" w:type="dxa"/>
              <w:right w:w="108" w:type="dxa"/>
            </w:tcMar>
            <w:vAlign w:val="center"/>
            <w:hideMark/>
          </w:tcPr>
          <w:p w:rsidR="003E725E" w:rsidRPr="00A034E2" w:rsidRDefault="003E725E" w:rsidP="00B01D52">
            <w:pPr>
              <w:ind w:left="360"/>
              <w:rPr>
                <w:rFonts w:cs="Arial"/>
                <w:i/>
                <w:color w:val="FF0000"/>
                <w:szCs w:val="22"/>
              </w:rPr>
            </w:pPr>
          </w:p>
        </w:tc>
      </w:tr>
      <w:tr w:rsidR="003E725E" w:rsidRPr="000B17BF" w:rsidTr="00B01D52">
        <w:tc>
          <w:tcPr>
            <w:tcW w:w="4621" w:type="dxa"/>
            <w:tcBorders>
              <w:top w:val="nil"/>
              <w:left w:val="single" w:sz="8" w:space="0" w:color="FFFFFF"/>
              <w:bottom w:val="single" w:sz="8" w:space="0" w:color="FFFFFF"/>
              <w:right w:val="single" w:sz="8" w:space="0" w:color="FFFFFF"/>
            </w:tcBorders>
            <w:tcMar>
              <w:top w:w="0" w:type="dxa"/>
              <w:left w:w="108" w:type="dxa"/>
              <w:bottom w:w="0" w:type="dxa"/>
              <w:right w:w="108" w:type="dxa"/>
            </w:tcMar>
            <w:vAlign w:val="center"/>
            <w:hideMark/>
          </w:tcPr>
          <w:p w:rsidR="003E725E" w:rsidRPr="00A034E2" w:rsidRDefault="003E725E" w:rsidP="00B01D52">
            <w:pPr>
              <w:ind w:left="360"/>
              <w:rPr>
                <w:rFonts w:cs="Arial"/>
                <w:i/>
                <w:color w:val="FF0000"/>
                <w:szCs w:val="22"/>
              </w:rPr>
            </w:pPr>
          </w:p>
        </w:tc>
      </w:tr>
    </w:tbl>
    <w:p w:rsidR="003E725E" w:rsidRPr="00EE102B" w:rsidRDefault="003E725E" w:rsidP="003E725E">
      <w:pPr>
        <w:rPr>
          <w:szCs w:val="22"/>
        </w:rPr>
      </w:pPr>
      <w:r w:rsidRPr="00B01D52">
        <w:rPr>
          <w:szCs w:val="22"/>
        </w:rPr>
        <w:lastRenderedPageBreak/>
        <w:t>5. Comp</w:t>
      </w:r>
      <w:r w:rsidR="00EE102B">
        <w:rPr>
          <w:szCs w:val="22"/>
        </w:rPr>
        <w:t>laints and Escalation Procedure</w:t>
      </w:r>
    </w:p>
    <w:p w:rsidR="003E725E" w:rsidRPr="00B01D52" w:rsidRDefault="00A034E2" w:rsidP="003E725E">
      <w:r>
        <w:rPr>
          <w:color w:val="365F91" w:themeColor="accent1" w:themeShade="BF"/>
        </w:rPr>
        <w:t>Information redacted under Section 43 of the FOIA</w:t>
      </w:r>
    </w:p>
    <w:p w:rsidR="003E725E" w:rsidRPr="00B01D52" w:rsidRDefault="003E725E" w:rsidP="003E725E">
      <w:pPr>
        <w:ind w:right="4"/>
        <w:rPr>
          <w:rFonts w:cs="Arial"/>
          <w:szCs w:val="22"/>
        </w:rPr>
      </w:pPr>
      <w:r w:rsidRPr="00B01D52">
        <w:rPr>
          <w:rFonts w:cs="Arial"/>
          <w:szCs w:val="22"/>
        </w:rPr>
        <w:t>In the event of any complaint being made by DH or one of its employees to HML about the quality or level of service provision, we shall investigate the complaint in accordance with our complaints procedure and respond in writing of the outcome of that investigation.  We have set out below a copy of our</w:t>
      </w:r>
      <w:r w:rsidR="00EE102B">
        <w:rPr>
          <w:rFonts w:cs="Arial"/>
          <w:szCs w:val="22"/>
        </w:rPr>
        <w:t xml:space="preserve"> complaints management process.</w:t>
      </w:r>
    </w:p>
    <w:p w:rsidR="003E725E" w:rsidRPr="00B01D52" w:rsidRDefault="00EE102B" w:rsidP="003E725E">
      <w:pPr>
        <w:ind w:right="4"/>
        <w:rPr>
          <w:rFonts w:cs="Arial"/>
          <w:i/>
          <w:szCs w:val="22"/>
        </w:rPr>
      </w:pPr>
      <w:r>
        <w:rPr>
          <w:rFonts w:cs="Arial"/>
          <w:i/>
          <w:szCs w:val="22"/>
        </w:rPr>
        <w:t>HML Complaints Procedure</w:t>
      </w:r>
    </w:p>
    <w:p w:rsidR="003E725E" w:rsidRPr="00B01D52" w:rsidRDefault="00A034E2" w:rsidP="003E725E">
      <w:pPr>
        <w:rPr>
          <w:rFonts w:cs="Arial"/>
          <w:szCs w:val="22"/>
        </w:rPr>
      </w:pPr>
      <w:r>
        <w:rPr>
          <w:color w:val="365F91" w:themeColor="accent1" w:themeShade="BF"/>
        </w:rPr>
        <w:t>Information redacted under Section 43 of the FOIA</w:t>
      </w:r>
    </w:p>
    <w:p w:rsidR="003E725E" w:rsidRPr="00B01D52" w:rsidRDefault="00EE102B" w:rsidP="003E725E">
      <w:pPr>
        <w:rPr>
          <w:rFonts w:cs="Arial"/>
          <w:i/>
          <w:szCs w:val="22"/>
        </w:rPr>
      </w:pPr>
      <w:r>
        <w:rPr>
          <w:rFonts w:cs="Arial"/>
          <w:i/>
          <w:szCs w:val="22"/>
        </w:rPr>
        <w:t>Escalation process:</w:t>
      </w:r>
    </w:p>
    <w:p w:rsidR="003E725E" w:rsidRPr="00B01D52" w:rsidRDefault="003E725E" w:rsidP="003E725E">
      <w:pPr>
        <w:rPr>
          <w:rFonts w:cs="Arial"/>
          <w:szCs w:val="22"/>
        </w:rPr>
      </w:pPr>
      <w:r w:rsidRPr="00B01D52">
        <w:rPr>
          <w:rFonts w:cs="Arial"/>
          <w:szCs w:val="22"/>
        </w:rPr>
        <w:t>HML operates a tiered clinical and account management structure and provide a transparent escalation process to ensure consistency and standards across all contracts. Your Account Manager will be the first point of contact for DH.  However each issue can be raised through the following tiere</w:t>
      </w:r>
      <w:r w:rsidR="00EE102B">
        <w:rPr>
          <w:rFonts w:cs="Arial"/>
          <w:szCs w:val="22"/>
        </w:rPr>
        <w:t>d approach:</w:t>
      </w:r>
    </w:p>
    <w:p w:rsidR="003E725E" w:rsidRPr="00EE102B" w:rsidRDefault="00EE102B" w:rsidP="003E725E">
      <w:pPr>
        <w:rPr>
          <w:rFonts w:cs="Arial"/>
          <w:i/>
          <w:szCs w:val="22"/>
        </w:rPr>
      </w:pPr>
      <w:r>
        <w:rPr>
          <w:rFonts w:cs="Arial"/>
          <w:i/>
          <w:szCs w:val="22"/>
        </w:rPr>
        <w:t>Account Management Escalation</w:t>
      </w:r>
    </w:p>
    <w:p w:rsidR="00F15465" w:rsidRPr="00A8284D" w:rsidRDefault="00F15465" w:rsidP="00F15465">
      <w:pPr>
        <w:rPr>
          <w:rFonts w:cs="Arial"/>
          <w:szCs w:val="22"/>
          <w:lang w:eastAsia="en-GB"/>
        </w:rPr>
      </w:pPr>
      <w:r w:rsidRPr="00A8284D">
        <w:rPr>
          <w:color w:val="365F91" w:themeColor="accent1" w:themeShade="BF"/>
        </w:rPr>
        <w:t>Information redacted under Section 43 of the FOIA</w:t>
      </w:r>
    </w:p>
    <w:p w:rsidR="003E725E" w:rsidRPr="00B01D52" w:rsidRDefault="003E725E" w:rsidP="003E725E">
      <w:pPr>
        <w:rPr>
          <w:rFonts w:cs="Arial"/>
          <w:szCs w:val="22"/>
        </w:rPr>
      </w:pPr>
    </w:p>
    <w:p w:rsidR="003E725E" w:rsidRPr="00B01D52" w:rsidRDefault="003E725E" w:rsidP="003E725E">
      <w:pPr>
        <w:rPr>
          <w:szCs w:val="22"/>
        </w:rPr>
      </w:pPr>
      <w:r w:rsidRPr="00B01D52">
        <w:rPr>
          <w:szCs w:val="22"/>
        </w:rPr>
        <w:br w:type="page"/>
      </w:r>
      <w:r w:rsidRPr="00B01D52">
        <w:rPr>
          <w:szCs w:val="22"/>
        </w:rPr>
        <w:lastRenderedPageBreak/>
        <w:t>B.6</w:t>
      </w:r>
      <w:r w:rsidRPr="00B01D52">
        <w:rPr>
          <w:szCs w:val="22"/>
        </w:rPr>
        <w:tab/>
        <w:t>Exit S</w:t>
      </w:r>
      <w:r w:rsidR="00EE102B">
        <w:rPr>
          <w:szCs w:val="22"/>
        </w:rPr>
        <w:t>trategy &amp; Skills Transfer (10%)</w:t>
      </w:r>
    </w:p>
    <w:p w:rsidR="003E725E" w:rsidRPr="00B01D52" w:rsidRDefault="003E725E" w:rsidP="003E725E">
      <w:pPr>
        <w:rPr>
          <w:szCs w:val="22"/>
        </w:rPr>
      </w:pPr>
      <w:r w:rsidRPr="00B01D52">
        <w:rPr>
          <w:szCs w:val="22"/>
        </w:rPr>
        <w:t>Describe the processes and deliverables of the exit phase of the service and how skills will be</w:t>
      </w:r>
      <w:r w:rsidR="00EE102B">
        <w:rPr>
          <w:szCs w:val="22"/>
        </w:rPr>
        <w:t xml:space="preserve"> retained within the Authority.</w:t>
      </w:r>
    </w:p>
    <w:p w:rsidR="003E725E" w:rsidRPr="00A034E2" w:rsidRDefault="00A034E2" w:rsidP="00A034E2">
      <w:pPr>
        <w:overflowPunct/>
        <w:autoSpaceDE/>
        <w:autoSpaceDN/>
        <w:adjustRightInd/>
        <w:spacing w:after="0" w:line="240" w:lineRule="auto"/>
        <w:textAlignment w:val="auto"/>
        <w:rPr>
          <w:rFonts w:cs="Arial"/>
          <w:color w:val="FF0000"/>
          <w:szCs w:val="22"/>
          <w:lang w:eastAsia="en-GB"/>
        </w:rPr>
      </w:pPr>
      <w:r>
        <w:rPr>
          <w:color w:val="365F91" w:themeColor="accent1" w:themeShade="BF"/>
        </w:rPr>
        <w:t>Information redacted under Section 43 of the FOIA</w:t>
      </w:r>
    </w:p>
    <w:p w:rsidR="003E725E" w:rsidRPr="00B01D52" w:rsidRDefault="003E725E" w:rsidP="003E725E">
      <w:pPr>
        <w:rPr>
          <w:rFonts w:cs="Arial"/>
          <w:szCs w:val="22"/>
          <w:lang w:eastAsia="en-GB"/>
        </w:rPr>
      </w:pPr>
    </w:p>
    <w:p w:rsidR="003E725E" w:rsidRPr="00B01D52" w:rsidRDefault="00EE102B" w:rsidP="003E725E">
      <w:pPr>
        <w:rPr>
          <w:rFonts w:cs="Arial"/>
          <w:szCs w:val="22"/>
          <w:lang w:eastAsia="en-GB"/>
        </w:rPr>
      </w:pPr>
      <w:r>
        <w:rPr>
          <w:rFonts w:cs="Arial"/>
          <w:szCs w:val="22"/>
          <w:lang w:eastAsia="en-GB"/>
        </w:rPr>
        <w:t>Project Management Process</w:t>
      </w:r>
    </w:p>
    <w:p w:rsidR="003E725E" w:rsidRPr="00B01D52" w:rsidRDefault="003E725E" w:rsidP="003E725E">
      <w:pPr>
        <w:rPr>
          <w:rFonts w:cs="Arial"/>
          <w:szCs w:val="22"/>
          <w:lang w:eastAsia="en-GB"/>
        </w:rPr>
      </w:pPr>
      <w:r w:rsidRPr="00B01D52">
        <w:rPr>
          <w:rFonts w:cs="Arial"/>
          <w:szCs w:val="22"/>
          <w:lang w:eastAsia="en-GB"/>
        </w:rPr>
        <w:t>As the exiting supplier, HML will apply the same core processes and project management disciplines used when transferring an inbound service. In both instances, the key determinant of success is meeting project time</w:t>
      </w:r>
      <w:r w:rsidR="00EE102B">
        <w:rPr>
          <w:rFonts w:cs="Arial"/>
          <w:szCs w:val="22"/>
          <w:lang w:eastAsia="en-GB"/>
        </w:rPr>
        <w:t>scales and client expectations.</w:t>
      </w:r>
    </w:p>
    <w:p w:rsidR="003E725E" w:rsidRPr="00B01D52" w:rsidRDefault="003E725E" w:rsidP="003E725E">
      <w:pPr>
        <w:rPr>
          <w:rFonts w:cs="Arial"/>
          <w:szCs w:val="22"/>
          <w:lang w:eastAsia="en-GB"/>
        </w:rPr>
      </w:pPr>
      <w:r w:rsidRPr="00B01D52">
        <w:rPr>
          <w:rFonts w:cs="Arial"/>
          <w:szCs w:val="22"/>
          <w:lang w:eastAsia="en-GB"/>
        </w:rPr>
        <w:t>The exit and transfer process will be overseen and managed by your dedicat</w:t>
      </w:r>
      <w:r w:rsidR="00F15465">
        <w:rPr>
          <w:rFonts w:cs="Arial"/>
          <w:szCs w:val="22"/>
          <w:lang w:eastAsia="en-GB"/>
        </w:rPr>
        <w:t xml:space="preserve">ed Account Manager, </w:t>
      </w:r>
      <w:r w:rsidR="00F15465">
        <w:rPr>
          <w:color w:val="365F91" w:themeColor="accent1" w:themeShade="BF"/>
        </w:rPr>
        <w:t>Information redacted under Section 40 of the FOIA</w:t>
      </w:r>
      <w:r w:rsidR="00F15465">
        <w:rPr>
          <w:rFonts w:cs="Arial"/>
          <w:szCs w:val="22"/>
          <w:lang w:eastAsia="en-GB"/>
        </w:rPr>
        <w:t xml:space="preserve"> </w:t>
      </w:r>
      <w:r w:rsidRPr="00B01D52">
        <w:rPr>
          <w:rFonts w:cs="Arial"/>
          <w:szCs w:val="22"/>
          <w:lang w:eastAsia="en-GB"/>
        </w:rPr>
        <w:t>and Chief Medical Offi</w:t>
      </w:r>
      <w:r w:rsidR="00F15465">
        <w:rPr>
          <w:rFonts w:cs="Arial"/>
          <w:szCs w:val="22"/>
          <w:lang w:eastAsia="en-GB"/>
        </w:rPr>
        <w:t xml:space="preserve">cer (CMO), </w:t>
      </w:r>
      <w:r w:rsidR="00F15465">
        <w:rPr>
          <w:color w:val="365F91" w:themeColor="accent1" w:themeShade="BF"/>
        </w:rPr>
        <w:t>Information redacted under Section 40 of the FOIA</w:t>
      </w:r>
      <w:r w:rsidR="00A034E2">
        <w:rPr>
          <w:rFonts w:cs="Arial"/>
          <w:szCs w:val="22"/>
          <w:lang w:eastAsia="en-GB"/>
        </w:rPr>
        <w:t>,</w:t>
      </w:r>
      <w:r w:rsidRPr="00A034E2">
        <w:rPr>
          <w:rFonts w:cs="Arial"/>
          <w:color w:val="FF0000"/>
          <w:szCs w:val="22"/>
          <w:lang w:eastAsia="en-GB"/>
        </w:rPr>
        <w:t xml:space="preserve"> </w:t>
      </w:r>
      <w:r w:rsidRPr="00B01D52">
        <w:rPr>
          <w:rFonts w:cs="Arial"/>
          <w:szCs w:val="22"/>
          <w:lang w:eastAsia="en-GB"/>
        </w:rPr>
        <w:t>who will ensure that the process is efficient and adheres to industry standards and best practice. They will be best placed for this role in the light of their detailed contract knowledge and experience gained throughou</w:t>
      </w:r>
      <w:r w:rsidR="00EE102B">
        <w:rPr>
          <w:rFonts w:cs="Arial"/>
          <w:szCs w:val="22"/>
          <w:lang w:eastAsia="en-GB"/>
        </w:rPr>
        <w:t>t the lifetime of the contract.</w:t>
      </w:r>
    </w:p>
    <w:p w:rsidR="00A034E2" w:rsidRDefault="003E725E" w:rsidP="003E725E">
      <w:pPr>
        <w:rPr>
          <w:rFonts w:cs="Arial"/>
          <w:color w:val="FF0000"/>
          <w:szCs w:val="22"/>
          <w:lang w:eastAsia="en-GB"/>
        </w:rPr>
      </w:pPr>
      <w:r w:rsidRPr="00B01D52">
        <w:rPr>
          <w:rFonts w:cs="Arial"/>
          <w:szCs w:val="22"/>
          <w:lang w:eastAsia="en-GB"/>
        </w:rPr>
        <w:t xml:space="preserve">We will work with the DH and incoming service provider to identify key service requirements and activity milestones during the transition phase. These will be captured in the </w:t>
      </w:r>
      <w:r w:rsidR="00A034E2">
        <w:rPr>
          <w:color w:val="365F91" w:themeColor="accent1" w:themeShade="BF"/>
        </w:rPr>
        <w:t>Information redacted under Section 43 of the FOIA</w:t>
      </w:r>
    </w:p>
    <w:p w:rsidR="003E725E" w:rsidRPr="00B01D52" w:rsidRDefault="003E725E" w:rsidP="003E725E">
      <w:pPr>
        <w:rPr>
          <w:rFonts w:cs="Arial"/>
          <w:szCs w:val="22"/>
          <w:lang w:eastAsia="en-GB"/>
        </w:rPr>
      </w:pPr>
      <w:r w:rsidRPr="00B01D52">
        <w:rPr>
          <w:rFonts w:cs="Arial"/>
          <w:szCs w:val="22"/>
          <w:lang w:eastAsia="en-GB"/>
        </w:rPr>
        <w:t>R</w:t>
      </w:r>
      <w:r w:rsidR="00EE102B">
        <w:rPr>
          <w:rFonts w:cs="Arial"/>
          <w:szCs w:val="22"/>
          <w:lang w:eastAsia="en-GB"/>
        </w:rPr>
        <w:t>isk Management</w:t>
      </w:r>
    </w:p>
    <w:p w:rsidR="003E725E" w:rsidRPr="00B01D52" w:rsidRDefault="003E725E" w:rsidP="003E725E">
      <w:pPr>
        <w:rPr>
          <w:rFonts w:cs="Arial"/>
          <w:szCs w:val="22"/>
          <w:lang w:eastAsia="en-GB"/>
        </w:rPr>
      </w:pPr>
      <w:r w:rsidRPr="00B01D52">
        <w:rPr>
          <w:rFonts w:cs="Arial"/>
          <w:szCs w:val="22"/>
          <w:lang w:eastAsia="en-GB"/>
        </w:rPr>
        <w:t>We will liaise with your new supplier to agree timescales and key milestones for the project and will develop and agree an exit plan and associated risk register.  In our experience, the typical key risk areas that we will need to manage ar</w:t>
      </w:r>
      <w:r w:rsidR="00EE102B">
        <w:rPr>
          <w:rFonts w:cs="Arial"/>
          <w:szCs w:val="22"/>
          <w:lang w:eastAsia="en-GB"/>
        </w:rPr>
        <w:t>e as follows:</w:t>
      </w:r>
    </w:p>
    <w:p w:rsidR="003E725E" w:rsidRPr="00A034E2" w:rsidRDefault="00EE102B" w:rsidP="00A034E2">
      <w:pPr>
        <w:ind w:left="720" w:hanging="720"/>
        <w:rPr>
          <w:rFonts w:cs="Arial"/>
          <w:color w:val="FF0000"/>
          <w:szCs w:val="22"/>
          <w:lang w:eastAsia="en-GB"/>
        </w:rPr>
      </w:pPr>
      <w:r w:rsidRPr="00A034E2">
        <w:rPr>
          <w:rFonts w:cs="Arial"/>
          <w:color w:val="FF0000"/>
          <w:szCs w:val="22"/>
          <w:lang w:eastAsia="en-GB"/>
        </w:rPr>
        <w:t xml:space="preserve"> </w:t>
      </w:r>
      <w:r w:rsidR="00A034E2">
        <w:rPr>
          <w:color w:val="365F91" w:themeColor="accent1" w:themeShade="BF"/>
        </w:rPr>
        <w:t>Information redacted under Section 43 of the FOIA</w:t>
      </w:r>
    </w:p>
    <w:p w:rsidR="003E725E" w:rsidRPr="00B01D52" w:rsidRDefault="003E725E" w:rsidP="003E725E">
      <w:pPr>
        <w:rPr>
          <w:rFonts w:cs="Arial"/>
          <w:szCs w:val="22"/>
          <w:lang w:eastAsia="en-GB"/>
        </w:rPr>
      </w:pPr>
      <w:r w:rsidRPr="00B01D52">
        <w:rPr>
          <w:rFonts w:cs="Arial"/>
          <w:szCs w:val="22"/>
          <w:lang w:eastAsia="en-GB"/>
        </w:rPr>
        <w:t>By running a risk register, we will be able to provide regular progress reports to both the DH and your new supplier. Through our clear and transparent approach to communication, we ensure that our service delivery team are kept in touch with developments and remain committed to delivering the highest possible standards of medical advice and customer service during the transition period.</w:t>
      </w:r>
    </w:p>
    <w:p w:rsidR="003E725E" w:rsidRPr="00B01D52" w:rsidRDefault="003E725E" w:rsidP="003E725E">
      <w:pPr>
        <w:rPr>
          <w:rFonts w:cs="Arial"/>
          <w:szCs w:val="22"/>
          <w:lang w:eastAsia="en-GB"/>
        </w:rPr>
      </w:pPr>
    </w:p>
    <w:p w:rsidR="003E725E" w:rsidRDefault="00EE102B" w:rsidP="003E725E">
      <w:pPr>
        <w:rPr>
          <w:rFonts w:cs="Arial"/>
          <w:szCs w:val="22"/>
          <w:lang w:eastAsia="en-GB"/>
        </w:rPr>
      </w:pPr>
      <w:r>
        <w:rPr>
          <w:rFonts w:cs="Arial"/>
          <w:szCs w:val="22"/>
          <w:lang w:eastAsia="en-GB"/>
        </w:rPr>
        <w:lastRenderedPageBreak/>
        <w:t>Timescales and Milestones</w:t>
      </w:r>
    </w:p>
    <w:p w:rsidR="00A034E2" w:rsidRPr="00B01D52" w:rsidRDefault="00A034E2" w:rsidP="003E725E">
      <w:pPr>
        <w:rPr>
          <w:rFonts w:cs="Arial"/>
          <w:szCs w:val="22"/>
          <w:lang w:eastAsia="en-GB"/>
        </w:rPr>
      </w:pPr>
      <w:r>
        <w:rPr>
          <w:color w:val="365F91" w:themeColor="accent1" w:themeShade="BF"/>
        </w:rPr>
        <w:t>Information redacted under Section 43 of the FOIA</w:t>
      </w:r>
    </w:p>
    <w:p w:rsidR="003E725E" w:rsidRPr="00B01D52" w:rsidRDefault="003E725E" w:rsidP="003E725E">
      <w:pPr>
        <w:rPr>
          <w:rFonts w:cs="Arial"/>
          <w:szCs w:val="22"/>
          <w:lang w:eastAsia="en-GB"/>
        </w:rPr>
      </w:pPr>
      <w:r w:rsidRPr="00B01D52">
        <w:rPr>
          <w:rFonts w:cs="Arial"/>
          <w:szCs w:val="22"/>
          <w:lang w:eastAsia="en-GB"/>
        </w:rPr>
        <w:t>Other</w:t>
      </w:r>
      <w:r w:rsidR="00EE102B">
        <w:rPr>
          <w:rFonts w:cs="Arial"/>
          <w:szCs w:val="22"/>
          <w:lang w:eastAsia="en-GB"/>
        </w:rPr>
        <w:t xml:space="preserve"> Parties Procedures and Actions</w:t>
      </w:r>
    </w:p>
    <w:p w:rsidR="003E725E" w:rsidRPr="00B01D52" w:rsidRDefault="003E725E" w:rsidP="003E725E">
      <w:pPr>
        <w:rPr>
          <w:rFonts w:cs="Arial"/>
          <w:szCs w:val="22"/>
          <w:lang w:eastAsia="en-GB"/>
        </w:rPr>
      </w:pPr>
      <w:r w:rsidRPr="00B01D52">
        <w:rPr>
          <w:rFonts w:cs="Arial"/>
          <w:szCs w:val="22"/>
          <w:lang w:eastAsia="en-GB"/>
        </w:rPr>
        <w:t>HML will engage with:</w:t>
      </w:r>
    </w:p>
    <w:p w:rsidR="003E725E" w:rsidRPr="00B01D52" w:rsidRDefault="003E725E" w:rsidP="003E725E">
      <w:pPr>
        <w:rPr>
          <w:rFonts w:cs="Arial"/>
          <w:szCs w:val="22"/>
          <w:lang w:eastAsia="en-GB"/>
        </w:rPr>
      </w:pPr>
    </w:p>
    <w:p w:rsidR="003E725E" w:rsidRPr="00A034E2" w:rsidRDefault="003E725E" w:rsidP="00A034E2">
      <w:pPr>
        <w:numPr>
          <w:ilvl w:val="0"/>
          <w:numId w:val="50"/>
        </w:numPr>
        <w:overflowPunct/>
        <w:autoSpaceDE/>
        <w:autoSpaceDN/>
        <w:adjustRightInd/>
        <w:spacing w:after="0" w:line="240" w:lineRule="auto"/>
        <w:textAlignment w:val="auto"/>
      </w:pPr>
      <w:r w:rsidRPr="00B01D52">
        <w:rPr>
          <w:rFonts w:cs="Arial"/>
          <w:szCs w:val="22"/>
          <w:lang w:eastAsia="en-GB"/>
        </w:rPr>
        <w:t xml:space="preserve">DH’s contract manager: We will maintain a high level of contact and communication </w:t>
      </w:r>
    </w:p>
    <w:p w:rsidR="00A034E2" w:rsidRPr="00B01D52" w:rsidRDefault="00A034E2" w:rsidP="00A034E2">
      <w:pPr>
        <w:overflowPunct/>
        <w:autoSpaceDE/>
        <w:autoSpaceDN/>
        <w:adjustRightInd/>
        <w:spacing w:after="0" w:line="240" w:lineRule="auto"/>
        <w:textAlignment w:val="auto"/>
      </w:pPr>
    </w:p>
    <w:p w:rsidR="00F15465" w:rsidRPr="00B01D52" w:rsidRDefault="00F15465" w:rsidP="00F15465">
      <w:pPr>
        <w:rPr>
          <w:rFonts w:cs="Arial"/>
          <w:szCs w:val="22"/>
          <w:lang w:eastAsia="en-GB"/>
        </w:rPr>
      </w:pPr>
      <w:r>
        <w:rPr>
          <w:color w:val="365F91" w:themeColor="accent1" w:themeShade="BF"/>
        </w:rPr>
        <w:t>Information redacted under Section 43 of the FOIA</w:t>
      </w:r>
    </w:p>
    <w:p w:rsidR="00510C0A" w:rsidRDefault="00510C0A" w:rsidP="003E725E"/>
    <w:p w:rsidR="00510C0A" w:rsidRDefault="00510C0A">
      <w:pPr>
        <w:overflowPunct/>
        <w:autoSpaceDE/>
        <w:autoSpaceDN/>
        <w:adjustRightInd/>
        <w:spacing w:after="0" w:line="240" w:lineRule="auto"/>
        <w:jc w:val="left"/>
        <w:textAlignment w:val="auto"/>
      </w:pPr>
      <w:r>
        <w:br w:type="page"/>
      </w:r>
    </w:p>
    <w:p w:rsidR="0027770F" w:rsidRDefault="008623B4" w:rsidP="0027770F">
      <w:pPr>
        <w:pStyle w:val="SchHead"/>
        <w:numPr>
          <w:ilvl w:val="0"/>
          <w:numId w:val="0"/>
        </w:numPr>
        <w:ind w:left="792"/>
        <w:rPr>
          <w:rFonts w:ascii="Arial" w:hAnsi="Arial" w:cs="Arial"/>
        </w:rPr>
      </w:pPr>
      <w:bookmarkStart w:id="249" w:name="_Toc444843215"/>
      <w:r>
        <w:rPr>
          <w:rFonts w:cs="Arial"/>
          <w:noProof/>
          <w:sz w:val="20"/>
          <w:lang w:eastAsia="en-GB"/>
        </w:rPr>
        <w:lastRenderedPageBreak/>
        <w:drawing>
          <wp:anchor distT="0" distB="0" distL="114300" distR="114300" simplePos="0" relativeHeight="251661824" behindDoc="0" locked="0" layoutInCell="1" allowOverlap="1" wp14:anchorId="388FD6BE" wp14:editId="012E1596">
            <wp:simplePos x="0" y="0"/>
            <wp:positionH relativeFrom="column">
              <wp:posOffset>1413924</wp:posOffset>
            </wp:positionH>
            <wp:positionV relativeFrom="paragraph">
              <wp:posOffset>278029</wp:posOffset>
            </wp:positionV>
            <wp:extent cx="2446020" cy="757555"/>
            <wp:effectExtent l="0" t="0" r="0" b="4445"/>
            <wp:wrapNone/>
            <wp:docPr id="1165" name="Picture 1165" descr="HML_Logo_MedAdv"/>
            <wp:cNvGraphicFramePr/>
            <a:graphic xmlns:a="http://schemas.openxmlformats.org/drawingml/2006/main">
              <a:graphicData uri="http://schemas.openxmlformats.org/drawingml/2006/picture">
                <pic:pic xmlns:pic="http://schemas.openxmlformats.org/drawingml/2006/picture">
                  <pic:nvPicPr>
                    <pic:cNvPr id="1165" name="Picture 2" descr="HML_Logo_MedAdv"/>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6020"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27770F">
        <w:rPr>
          <w:rFonts w:ascii="Arial" w:hAnsi="Arial" w:cs="Arial"/>
        </w:rPr>
        <w:t>SCHEDULE 14</w:t>
      </w:r>
      <w:r w:rsidR="0027770F" w:rsidRPr="006675DA">
        <w:rPr>
          <w:rFonts w:ascii="Arial" w:hAnsi="Arial" w:cs="Arial"/>
        </w:rPr>
        <w:t xml:space="preserve">: </w:t>
      </w:r>
      <w:r w:rsidR="0027770F">
        <w:rPr>
          <w:rFonts w:ascii="Arial" w:hAnsi="Arial" w:cs="Arial"/>
        </w:rPr>
        <w:t>implementation plan</w:t>
      </w:r>
      <w:bookmarkEnd w:id="249"/>
    </w:p>
    <w:p w:rsidR="008623B4" w:rsidRDefault="008623B4" w:rsidP="008623B4">
      <w:pPr>
        <w:pStyle w:val="SchPart"/>
        <w:numPr>
          <w:ilvl w:val="0"/>
          <w:numId w:val="0"/>
        </w:numPr>
        <w:ind w:left="3118"/>
      </w:pPr>
    </w:p>
    <w:p w:rsidR="008623B4" w:rsidRDefault="008623B4" w:rsidP="008623B4"/>
    <w:p w:rsidR="008623B4" w:rsidRPr="008623B4" w:rsidRDefault="008623B4" w:rsidP="000726AA">
      <w:pPr>
        <w:pStyle w:val="MarginText"/>
      </w:pPr>
    </w:p>
    <w:p w:rsidR="00F15465" w:rsidRPr="00B01D52" w:rsidRDefault="00F15465" w:rsidP="00F15465">
      <w:pPr>
        <w:rPr>
          <w:rFonts w:cs="Arial"/>
          <w:szCs w:val="22"/>
          <w:lang w:eastAsia="en-GB"/>
        </w:rPr>
      </w:pPr>
      <w:r>
        <w:rPr>
          <w:color w:val="365F91" w:themeColor="accent1" w:themeShade="BF"/>
        </w:rPr>
        <w:t>Information redacted under Section 43 of the FOIA</w:t>
      </w:r>
    </w:p>
    <w:p w:rsidR="00F807DC" w:rsidRPr="00B01D52" w:rsidRDefault="00F807DC">
      <w:pPr>
        <w:pStyle w:val="BodyTextIndent"/>
        <w:numPr>
          <w:ilvl w:val="0"/>
          <w:numId w:val="0"/>
        </w:numPr>
        <w:spacing w:after="0"/>
        <w:ind w:left="720"/>
        <w:rPr>
          <w:sz w:val="16"/>
        </w:rPr>
      </w:pPr>
    </w:p>
    <w:bookmarkEnd w:id="234"/>
    <w:p w:rsidR="00F807DC" w:rsidRPr="00B01D52" w:rsidRDefault="00F807DC">
      <w:pPr>
        <w:pStyle w:val="BodyTextIndent"/>
        <w:numPr>
          <w:ilvl w:val="0"/>
          <w:numId w:val="0"/>
        </w:numPr>
        <w:ind w:left="720"/>
      </w:pPr>
    </w:p>
    <w:sectPr w:rsidR="00F807DC" w:rsidRPr="00B01D52" w:rsidSect="0067619E">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030" w:rsidRDefault="00DF3030">
      <w:pPr>
        <w:spacing w:after="0" w:line="20" w:lineRule="exact"/>
      </w:pPr>
    </w:p>
  </w:endnote>
  <w:endnote w:type="continuationSeparator" w:id="0">
    <w:p w:rsidR="00DF3030" w:rsidRDefault="00DF3030">
      <w:pPr>
        <w:spacing w:after="0" w:line="20" w:lineRule="exact"/>
      </w:pPr>
    </w:p>
  </w:endnote>
  <w:endnote w:type="continuationNotice" w:id="1">
    <w:p w:rsidR="00DF3030" w:rsidRDefault="00DF3030">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690064" w:usb1="0067006E" w:usb2="00000073" w:usb3="00410000" w:csb0="00690072" w:csb1="006C0061"/>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ErasItcTDem">
    <w:altName w:val="Times New Roman"/>
    <w:charset w:val="00"/>
    <w:family w:val="auto"/>
    <w:pitch w:val="variable"/>
    <w:sig w:usb0="00000007" w:usb1="00000000" w:usb2="00000000" w:usb3="00000000" w:csb0="00000013"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30" w:rsidRDefault="00DF30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DF3030" w:rsidRDefault="00DF30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30" w:rsidRDefault="00DF3030">
    <w:pPr>
      <w:pStyle w:val="Footer"/>
      <w:pBdr>
        <w:top w:val="single" w:sz="6" w:space="1" w:color="auto"/>
      </w:pBdr>
      <w:tabs>
        <w:tab w:val="clear" w:pos="4153"/>
        <w:tab w:val="clear" w:pos="8306"/>
        <w:tab w:val="right" w:pos="9090"/>
      </w:tabs>
      <w:rPr>
        <w:rStyle w:val="PageNumber"/>
        <w:i/>
        <w:iCs/>
        <w:vanish/>
        <w:sz w:val="16"/>
        <w:szCs w:val="16"/>
      </w:rPr>
    </w:pPr>
    <w:r>
      <w:rPr>
        <w:rFonts w:ascii="Cambria" w:hAnsi="Cambria"/>
        <w:sz w:val="14"/>
        <w:szCs w:val="14"/>
      </w:rPr>
      <w:t xml:space="preserve">CALL-OFF </w:t>
    </w:r>
    <w:proofErr w:type="gramStart"/>
    <w:r>
      <w:rPr>
        <w:rFonts w:ascii="Cambria" w:hAnsi="Cambria"/>
        <w:sz w:val="14"/>
        <w:szCs w:val="14"/>
      </w:rPr>
      <w:t>CONTRACT  –</w:t>
    </w:r>
    <w:proofErr w:type="gramEnd"/>
    <w:r>
      <w:rPr>
        <w:rFonts w:ascii="Cambria" w:hAnsi="Cambria"/>
        <w:sz w:val="14"/>
        <w:szCs w:val="14"/>
      </w:rPr>
      <w:t xml:space="preserve"> RM 932</w:t>
    </w:r>
    <w:r>
      <w:rPr>
        <w:sz w:val="16"/>
      </w:rPr>
      <w:fldChar w:fldCharType="begin"/>
    </w:r>
    <w:r>
      <w:rPr>
        <w:sz w:val="16"/>
      </w:rPr>
      <w:instrText xml:space="preserve"> SUBJECT \* Lower \* MERGEFORMAT </w:instrText>
    </w:r>
    <w:r>
      <w:rPr>
        <w:sz w:val="16"/>
      </w:rPr>
      <w:fldChar w:fldCharType="end"/>
    </w:r>
    <w:r>
      <w:tab/>
    </w:r>
    <w:r>
      <w:rPr>
        <w:rStyle w:val="PageNumber"/>
      </w:rPr>
      <w:fldChar w:fldCharType="begin"/>
    </w:r>
    <w:r>
      <w:rPr>
        <w:rStyle w:val="PageNumber"/>
      </w:rPr>
      <w:instrText xml:space="preserve"> PAGE </w:instrText>
    </w:r>
    <w:r>
      <w:rPr>
        <w:rStyle w:val="PageNumber"/>
      </w:rPr>
      <w:fldChar w:fldCharType="separate"/>
    </w:r>
    <w:r w:rsidR="00AC3AEF">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30" w:rsidRDefault="00DF3030">
    <w:pPr>
      <w:pStyle w:val="Footer"/>
      <w:pBdr>
        <w:top w:val="single" w:sz="6"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030" w:rsidRDefault="00DF3030">
      <w:pPr>
        <w:spacing w:after="0" w:line="240" w:lineRule="auto"/>
      </w:pPr>
      <w:r>
        <w:separator/>
      </w:r>
    </w:p>
  </w:footnote>
  <w:footnote w:type="continuationSeparator" w:id="0">
    <w:p w:rsidR="00DF3030" w:rsidRDefault="00DF3030">
      <w:pPr>
        <w:spacing w:after="0" w:line="240" w:lineRule="auto"/>
      </w:pPr>
      <w:r>
        <w:continuationSeparator/>
      </w:r>
    </w:p>
  </w:footnote>
  <w:footnote w:type="continuationNotice" w:id="1">
    <w:p w:rsidR="00DF3030" w:rsidRDefault="00DF30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30" w:rsidRDefault="00DF3030">
    <w:pPr>
      <w:pStyle w:val="Header"/>
      <w:spacing w:after="0" w:line="240" w:lineRule="auto"/>
      <w:jc w:val="right"/>
    </w:pPr>
    <w:bookmarkStart w:id="6" w:name="bmLegallyPrivileged"/>
    <w:bookmarkEnd w:id="6"/>
  </w:p>
  <w:p w:rsidR="00DF3030" w:rsidRDefault="00DF3030">
    <w:pPr>
      <w:pStyle w:val="Header"/>
      <w:spacing w:after="0" w:line="240" w:lineRule="auto"/>
      <w:jc w:val="right"/>
    </w:pPr>
    <w:bookmarkStart w:id="7" w:name="bmStrictlyPrivateLine"/>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nsid w:val="0000000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nsid w:val="0079520E"/>
    <w:multiLevelType w:val="hybridMultilevel"/>
    <w:tmpl w:val="FBAE020C"/>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13C0B25"/>
    <w:multiLevelType w:val="hybridMultilevel"/>
    <w:tmpl w:val="818AFB76"/>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43D5261"/>
    <w:multiLevelType w:val="hybridMultilevel"/>
    <w:tmpl w:val="471213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04723DB5"/>
    <w:multiLevelType w:val="multilevel"/>
    <w:tmpl w:val="011CE31C"/>
    <w:name w:val="Plato Schedule Numbering List"/>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nsid w:val="06075960"/>
    <w:multiLevelType w:val="hybridMultilevel"/>
    <w:tmpl w:val="59BCFC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08932C5E"/>
    <w:multiLevelType w:val="hybridMultilevel"/>
    <w:tmpl w:val="98A6B796"/>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227CD3"/>
    <w:multiLevelType w:val="multilevel"/>
    <w:tmpl w:val="21FE6E62"/>
    <w:lvl w:ilvl="0">
      <w:start w:val="1"/>
      <w:numFmt w:val="decimal"/>
      <w:pStyle w:val="MainHeading"/>
      <w:lvlText w:val="%1"/>
      <w:lvlJc w:val="left"/>
      <w:pPr>
        <w:tabs>
          <w:tab w:val="num" w:pos="720"/>
        </w:tabs>
        <w:ind w:left="720" w:hanging="720"/>
      </w:pPr>
      <w:rPr>
        <w:rFonts w:hint="default"/>
      </w:rPr>
    </w:lvl>
    <w:lvl w:ilvl="1">
      <w:start w:val="1"/>
      <w:numFmt w:val="decimal"/>
      <w:pStyle w:val="SubHeading"/>
      <w:lvlText w:val="%1.%2"/>
      <w:lvlJc w:val="left"/>
      <w:pPr>
        <w:tabs>
          <w:tab w:val="num" w:pos="840"/>
        </w:tabs>
        <w:ind w:left="8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4"/>
      <w:numFmt w:val="decimal"/>
      <w:lvlText w:val="%1.%2.%3"/>
      <w:lvlJc w:val="left"/>
      <w:pPr>
        <w:tabs>
          <w:tab w:val="num" w:pos="216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nsid w:val="0B1026E2"/>
    <w:multiLevelType w:val="hybridMultilevel"/>
    <w:tmpl w:val="C21A1A3A"/>
    <w:lvl w:ilvl="0" w:tplc="08090005">
      <w:start w:val="1"/>
      <w:numFmt w:val="bullet"/>
      <w:lvlText w:val=""/>
      <w:lvlJc w:val="left"/>
      <w:pPr>
        <w:ind w:left="720" w:hanging="360"/>
      </w:pPr>
      <w:rPr>
        <w:rFonts w:ascii="Wingdings" w:hAnsi="Wingdings" w:hint="default"/>
        <w:color w:val="003366"/>
        <w:sz w:val="20"/>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E701605"/>
    <w:multiLevelType w:val="hybridMultilevel"/>
    <w:tmpl w:val="0688EBCC"/>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12A2199"/>
    <w:multiLevelType w:val="multilevel"/>
    <w:tmpl w:val="1CDC9360"/>
    <w:lvl w:ilvl="0">
      <w:start w:val="1"/>
      <w:numFmt w:val="bullet"/>
      <w:lvlText w:val=""/>
      <w:lvlJc w:val="left"/>
      <w:pPr>
        <w:tabs>
          <w:tab w:val="num" w:pos="720"/>
        </w:tabs>
        <w:ind w:left="720" w:hanging="360"/>
      </w:pPr>
      <w:rPr>
        <w:rFonts w:ascii="Wingdings" w:hAnsi="Wingdings"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E063A5"/>
    <w:multiLevelType w:val="hybridMultilevel"/>
    <w:tmpl w:val="3864D7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13055983"/>
    <w:multiLevelType w:val="hybridMultilevel"/>
    <w:tmpl w:val="8FF89862"/>
    <w:lvl w:ilvl="0" w:tplc="5400DEAE">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83D18A6"/>
    <w:multiLevelType w:val="hybridMultilevel"/>
    <w:tmpl w:val="BBDA2AA4"/>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89719B8"/>
    <w:multiLevelType w:val="hybridMultilevel"/>
    <w:tmpl w:val="25660C44"/>
    <w:lvl w:ilvl="0" w:tplc="7AA0E2DE">
      <w:start w:val="1"/>
      <w:numFmt w:val="bullet"/>
      <w:lvlText w:val=""/>
      <w:lvlJc w:val="left"/>
      <w:pPr>
        <w:ind w:left="720" w:hanging="360"/>
      </w:pPr>
      <w:rPr>
        <w:rFonts w:ascii="Wingdings" w:hAnsi="Wingdings" w:hint="default"/>
        <w:color w:val="003366"/>
        <w:sz w:val="20"/>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22">
    <w:nsid w:val="1F0375C0"/>
    <w:multiLevelType w:val="hybridMultilevel"/>
    <w:tmpl w:val="E78C99C4"/>
    <w:lvl w:ilvl="0" w:tplc="69EC1726">
      <w:start w:val="1"/>
      <w:numFmt w:val="bullet"/>
      <w:lvlText w:val=""/>
      <w:lvlJc w:val="left"/>
      <w:pPr>
        <w:ind w:left="720" w:hanging="360"/>
      </w:pPr>
      <w:rPr>
        <w:rFonts w:ascii="Wingdings" w:hAnsi="Wingdings" w:hint="default"/>
        <w:color w:val="003366"/>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FEB3D78"/>
    <w:multiLevelType w:val="hybridMultilevel"/>
    <w:tmpl w:val="6B9CC9F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nsid w:val="20D40D3D"/>
    <w:multiLevelType w:val="hybridMultilevel"/>
    <w:tmpl w:val="8B22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0F04276"/>
    <w:multiLevelType w:val="hybridMultilevel"/>
    <w:tmpl w:val="0066C5FE"/>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30C2EC6"/>
    <w:multiLevelType w:val="multilevel"/>
    <w:tmpl w:val="766C966C"/>
    <w:name w:val="Definition Numbering List"/>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8">
    <w:nsid w:val="28243A5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2829659A"/>
    <w:multiLevelType w:val="hybridMultilevel"/>
    <w:tmpl w:val="9DAC3F4C"/>
    <w:lvl w:ilvl="0" w:tplc="B50623C2">
      <w:start w:val="1"/>
      <w:numFmt w:val="bullet"/>
      <w:lvlText w:val=""/>
      <w:lvlJc w:val="left"/>
      <w:pPr>
        <w:ind w:left="720" w:hanging="360"/>
      </w:pPr>
      <w:rPr>
        <w:rFonts w:ascii="Wingdings" w:hAnsi="Wingdings" w:hint="default"/>
        <w:color w:val="002060"/>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C2A0C3E"/>
    <w:multiLevelType w:val="multilevel"/>
    <w:tmpl w:val="94E6C1F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i w:val="0"/>
        <w:color w:val="auto"/>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2F1608EA"/>
    <w:multiLevelType w:val="hybridMultilevel"/>
    <w:tmpl w:val="6D72400A"/>
    <w:lvl w:ilvl="0" w:tplc="F566F0D0">
      <w:start w:val="1"/>
      <w:numFmt w:val="bullet"/>
      <w:lvlText w:val=""/>
      <w:lvlJc w:val="left"/>
      <w:pPr>
        <w:ind w:left="720" w:hanging="360"/>
      </w:pPr>
      <w:rPr>
        <w:rFonts w:ascii="Wingdings" w:hAnsi="Wingdings" w:hint="default"/>
        <w:color w:val="00336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03051C3"/>
    <w:multiLevelType w:val="multilevel"/>
    <w:tmpl w:val="AE2ECAF8"/>
    <w:lvl w:ilvl="0">
      <w:start w:val="1"/>
      <w:numFmt w:val="decimal"/>
      <w:lvlRestart w:val="0"/>
      <w:pStyle w:val="AppHead"/>
      <w:suff w:val="space"/>
      <w:lvlText w:val="APPENDIX: "/>
      <w:lvlJc w:val="left"/>
      <w:pPr>
        <w:tabs>
          <w:tab w:val="num" w:pos="3261"/>
        </w:tabs>
        <w:ind w:left="3261"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3">
    <w:nsid w:val="3175197C"/>
    <w:multiLevelType w:val="hybridMultilevel"/>
    <w:tmpl w:val="E8EC4C76"/>
    <w:lvl w:ilvl="0" w:tplc="1F206466">
      <w:start w:val="1"/>
      <w:numFmt w:val="bullet"/>
      <w:lvlText w:val=""/>
      <w:lvlJc w:val="left"/>
      <w:pPr>
        <w:ind w:left="720" w:hanging="360"/>
      </w:pPr>
      <w:rPr>
        <w:rFonts w:ascii="Wingdings" w:hAnsi="Wingdings" w:hint="default"/>
        <w:color w:val="1F497D"/>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52174AA"/>
    <w:multiLevelType w:val="hybridMultilevel"/>
    <w:tmpl w:val="D1EA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D744D96"/>
    <w:multiLevelType w:val="hybridMultilevel"/>
    <w:tmpl w:val="4E383140"/>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7">
    <w:nsid w:val="3E53270A"/>
    <w:multiLevelType w:val="hybridMultilevel"/>
    <w:tmpl w:val="92BA647E"/>
    <w:lvl w:ilvl="0" w:tplc="7AA0E2DE">
      <w:start w:val="1"/>
      <w:numFmt w:val="bullet"/>
      <w:lvlText w:val=""/>
      <w:lvlJc w:val="left"/>
      <w:pPr>
        <w:ind w:left="1080" w:hanging="360"/>
      </w:pPr>
      <w:rPr>
        <w:rFonts w:ascii="Wingdings" w:hAnsi="Wingdings" w:hint="default"/>
        <w:color w:val="003366"/>
        <w:sz w:val="20"/>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41E11EF7"/>
    <w:multiLevelType w:val="hybridMultilevel"/>
    <w:tmpl w:val="8BD87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3596ED9"/>
    <w:multiLevelType w:val="multilevel"/>
    <w:tmpl w:val="3E76A182"/>
    <w:lvl w:ilvl="0">
      <w:start w:val="1"/>
      <w:numFmt w:val="decimal"/>
      <w:pStyle w:val="FOURH1"/>
      <w:lvlText w:val="%1."/>
      <w:lvlJc w:val="left"/>
      <w:pPr>
        <w:ind w:left="360" w:hanging="360"/>
      </w:pPr>
      <w:rPr>
        <w:rFonts w:hint="default"/>
        <w:b/>
        <w:i w:val="0"/>
        <w:sz w:val="28"/>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nsid w:val="44176A4A"/>
    <w:multiLevelType w:val="hybridMultilevel"/>
    <w:tmpl w:val="BAC80266"/>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5C00DDF"/>
    <w:multiLevelType w:val="hybridMultilevel"/>
    <w:tmpl w:val="9EC20E9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46156077"/>
    <w:multiLevelType w:val="multilevel"/>
    <w:tmpl w:val="CA3C1AC0"/>
    <w:lvl w:ilvl="0">
      <w:start w:val="1"/>
      <w:numFmt w:val="decimal"/>
      <w:pStyle w:val="FIVEH1"/>
      <w:lvlText w:val="%1."/>
      <w:lvlJc w:val="left"/>
      <w:pPr>
        <w:ind w:left="360" w:hanging="360"/>
      </w:pPr>
      <w:rPr>
        <w:rFonts w:hint="default"/>
        <w:b w:val="0"/>
        <w:i w:val="0"/>
        <w:sz w:val="22"/>
        <w:szCs w:val="22"/>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3">
    <w:nsid w:val="49021F1E"/>
    <w:multiLevelType w:val="multilevel"/>
    <w:tmpl w:val="5D6E9D3A"/>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44">
    <w:nsid w:val="49BB526D"/>
    <w:multiLevelType w:val="hybridMultilevel"/>
    <w:tmpl w:val="E076BC22"/>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9C30A13"/>
    <w:multiLevelType w:val="hybridMultilevel"/>
    <w:tmpl w:val="6A98B4AE"/>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B4E29A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7">
    <w:nsid w:val="4D661932"/>
    <w:multiLevelType w:val="hybridMultilevel"/>
    <w:tmpl w:val="A1FCB4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0BD3255"/>
    <w:multiLevelType w:val="hybridMultilevel"/>
    <w:tmpl w:val="47CCB5DA"/>
    <w:lvl w:ilvl="0" w:tplc="08090003">
      <w:start w:val="1"/>
      <w:numFmt w:val="bullet"/>
      <w:lvlText w:val="o"/>
      <w:lvlJc w:val="left"/>
      <w:pPr>
        <w:ind w:left="1440" w:hanging="360"/>
      </w:pPr>
      <w:rPr>
        <w:rFonts w:ascii="Courier New" w:hAnsi="Courier New" w:cs="Courier New" w:hint="default"/>
        <w:color w:val="003366"/>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nsid w:val="510C6EFB"/>
    <w:multiLevelType w:val="hybridMultilevel"/>
    <w:tmpl w:val="D4FC7EA6"/>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29E2BC8"/>
    <w:multiLevelType w:val="multilevel"/>
    <w:tmpl w:val="85EE896A"/>
    <w:lvl w:ilvl="0">
      <w:start w:val="1"/>
      <w:numFmt w:val="bullet"/>
      <w:lvlText w:val=""/>
      <w:lvlJc w:val="left"/>
      <w:pPr>
        <w:tabs>
          <w:tab w:val="num" w:pos="720"/>
        </w:tabs>
        <w:ind w:left="720" w:hanging="360"/>
      </w:pPr>
      <w:rPr>
        <w:rFonts w:ascii="Wingdings" w:hAnsi="Wingdings"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5415CD0"/>
    <w:multiLevelType w:val="hybridMultilevel"/>
    <w:tmpl w:val="DC681AC8"/>
    <w:lvl w:ilvl="0" w:tplc="127EC3F0">
      <w:start w:val="1"/>
      <w:numFmt w:val="decimal"/>
      <w:lvlText w:val="%1."/>
      <w:lvlJc w:val="left"/>
      <w:pPr>
        <w:ind w:left="720" w:hanging="360"/>
      </w:pPr>
      <w:rPr>
        <w:rFonts w:hint="default"/>
      </w:rPr>
    </w:lvl>
    <w:lvl w:ilvl="1" w:tplc="85A81CB4" w:tentative="1">
      <w:start w:val="1"/>
      <w:numFmt w:val="lowerLetter"/>
      <w:lvlText w:val="%2."/>
      <w:lvlJc w:val="left"/>
      <w:pPr>
        <w:ind w:left="1440" w:hanging="360"/>
      </w:pPr>
    </w:lvl>
    <w:lvl w:ilvl="2" w:tplc="65641894" w:tentative="1">
      <w:start w:val="1"/>
      <w:numFmt w:val="lowerRoman"/>
      <w:lvlText w:val="%3."/>
      <w:lvlJc w:val="right"/>
      <w:pPr>
        <w:ind w:left="2160" w:hanging="180"/>
      </w:pPr>
    </w:lvl>
    <w:lvl w:ilvl="3" w:tplc="65387314" w:tentative="1">
      <w:start w:val="1"/>
      <w:numFmt w:val="decimal"/>
      <w:lvlText w:val="%4."/>
      <w:lvlJc w:val="left"/>
      <w:pPr>
        <w:ind w:left="2880" w:hanging="360"/>
      </w:pPr>
    </w:lvl>
    <w:lvl w:ilvl="4" w:tplc="20E69F7E" w:tentative="1">
      <w:start w:val="1"/>
      <w:numFmt w:val="lowerLetter"/>
      <w:lvlText w:val="%5."/>
      <w:lvlJc w:val="left"/>
      <w:pPr>
        <w:ind w:left="3600" w:hanging="360"/>
      </w:pPr>
    </w:lvl>
    <w:lvl w:ilvl="5" w:tplc="1F5EA40C" w:tentative="1">
      <w:start w:val="1"/>
      <w:numFmt w:val="lowerRoman"/>
      <w:lvlText w:val="%6."/>
      <w:lvlJc w:val="right"/>
      <w:pPr>
        <w:ind w:left="4320" w:hanging="180"/>
      </w:pPr>
    </w:lvl>
    <w:lvl w:ilvl="6" w:tplc="E0CC7BE8" w:tentative="1">
      <w:start w:val="1"/>
      <w:numFmt w:val="decimal"/>
      <w:lvlText w:val="%7."/>
      <w:lvlJc w:val="left"/>
      <w:pPr>
        <w:ind w:left="5040" w:hanging="360"/>
      </w:pPr>
    </w:lvl>
    <w:lvl w:ilvl="7" w:tplc="0A048C84" w:tentative="1">
      <w:start w:val="1"/>
      <w:numFmt w:val="lowerLetter"/>
      <w:lvlText w:val="%8."/>
      <w:lvlJc w:val="left"/>
      <w:pPr>
        <w:ind w:left="5760" w:hanging="360"/>
      </w:pPr>
    </w:lvl>
    <w:lvl w:ilvl="8" w:tplc="33D4C022" w:tentative="1">
      <w:start w:val="1"/>
      <w:numFmt w:val="lowerRoman"/>
      <w:lvlText w:val="%9."/>
      <w:lvlJc w:val="right"/>
      <w:pPr>
        <w:ind w:left="6480" w:hanging="180"/>
      </w:pPr>
    </w:lvl>
  </w:abstractNum>
  <w:abstractNum w:abstractNumId="52">
    <w:nsid w:val="5A3023E4"/>
    <w:multiLevelType w:val="hybridMultilevel"/>
    <w:tmpl w:val="B6601352"/>
    <w:lvl w:ilvl="0" w:tplc="B11E3FA2">
      <w:start w:val="1"/>
      <w:numFmt w:val="bullet"/>
      <w:lvlText w:val=""/>
      <w:lvlJc w:val="left"/>
      <w:pPr>
        <w:ind w:left="720" w:hanging="360"/>
      </w:pPr>
      <w:rPr>
        <w:rFonts w:ascii="Wingdings" w:hAnsi="Wingdings" w:hint="default"/>
        <w:color w:val="002060"/>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A941EA3"/>
    <w:multiLevelType w:val="hybridMultilevel"/>
    <w:tmpl w:val="37B0DC36"/>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54">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11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55">
    <w:nsid w:val="5E00691D"/>
    <w:multiLevelType w:val="hybridMultilevel"/>
    <w:tmpl w:val="7436A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7">
    <w:nsid w:val="62D25148"/>
    <w:multiLevelType w:val="hybridMultilevel"/>
    <w:tmpl w:val="12A6CC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6644083F"/>
    <w:multiLevelType w:val="singleLevel"/>
    <w:tmpl w:val="98F0D546"/>
    <w:lvl w:ilvl="0">
      <w:start w:val="1"/>
      <w:numFmt w:val="decimal"/>
      <w:lvlText w:val="%1."/>
      <w:lvlJc w:val="left"/>
      <w:pPr>
        <w:tabs>
          <w:tab w:val="num" w:pos="360"/>
        </w:tabs>
        <w:ind w:left="360" w:hanging="360"/>
      </w:pPr>
      <w:rPr>
        <w:rFonts w:hint="default"/>
      </w:rPr>
    </w:lvl>
  </w:abstractNum>
  <w:abstractNum w:abstractNumId="59">
    <w:nsid w:val="6AC42488"/>
    <w:multiLevelType w:val="hybridMultilevel"/>
    <w:tmpl w:val="4E266C88"/>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B0D1761"/>
    <w:multiLevelType w:val="hybridMultilevel"/>
    <w:tmpl w:val="50AE8B04"/>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D9836BA"/>
    <w:multiLevelType w:val="hybridMultilevel"/>
    <w:tmpl w:val="01D0E142"/>
    <w:lvl w:ilvl="0" w:tplc="E828DAAA">
      <w:start w:val="1"/>
      <w:numFmt w:val="lowerLetter"/>
      <w:lvlText w:val="%1)"/>
      <w:lvlJc w:val="left"/>
      <w:pPr>
        <w:ind w:left="1800" w:hanging="360"/>
      </w:pPr>
      <w:rPr>
        <w:rFonts w:hint="default"/>
      </w:rPr>
    </w:lvl>
    <w:lvl w:ilvl="1" w:tplc="436269F0" w:tentative="1">
      <w:start w:val="1"/>
      <w:numFmt w:val="lowerLetter"/>
      <w:lvlText w:val="%2."/>
      <w:lvlJc w:val="left"/>
      <w:pPr>
        <w:ind w:left="2520" w:hanging="360"/>
      </w:pPr>
    </w:lvl>
    <w:lvl w:ilvl="2" w:tplc="8B84CE90" w:tentative="1">
      <w:start w:val="1"/>
      <w:numFmt w:val="lowerRoman"/>
      <w:lvlText w:val="%3."/>
      <w:lvlJc w:val="right"/>
      <w:pPr>
        <w:ind w:left="3240" w:hanging="180"/>
      </w:pPr>
    </w:lvl>
    <w:lvl w:ilvl="3" w:tplc="25CA03C2" w:tentative="1">
      <w:start w:val="1"/>
      <w:numFmt w:val="decimal"/>
      <w:lvlText w:val="%4."/>
      <w:lvlJc w:val="left"/>
      <w:pPr>
        <w:ind w:left="3960" w:hanging="360"/>
      </w:pPr>
    </w:lvl>
    <w:lvl w:ilvl="4" w:tplc="87A40C08" w:tentative="1">
      <w:start w:val="1"/>
      <w:numFmt w:val="lowerLetter"/>
      <w:lvlText w:val="%5."/>
      <w:lvlJc w:val="left"/>
      <w:pPr>
        <w:ind w:left="4680" w:hanging="360"/>
      </w:pPr>
    </w:lvl>
    <w:lvl w:ilvl="5" w:tplc="055A89D0" w:tentative="1">
      <w:start w:val="1"/>
      <w:numFmt w:val="lowerRoman"/>
      <w:lvlText w:val="%6."/>
      <w:lvlJc w:val="right"/>
      <w:pPr>
        <w:ind w:left="5400" w:hanging="180"/>
      </w:pPr>
    </w:lvl>
    <w:lvl w:ilvl="6" w:tplc="6E02E1A8" w:tentative="1">
      <w:start w:val="1"/>
      <w:numFmt w:val="decimal"/>
      <w:lvlText w:val="%7."/>
      <w:lvlJc w:val="left"/>
      <w:pPr>
        <w:ind w:left="6120" w:hanging="360"/>
      </w:pPr>
    </w:lvl>
    <w:lvl w:ilvl="7" w:tplc="7116E648" w:tentative="1">
      <w:start w:val="1"/>
      <w:numFmt w:val="lowerLetter"/>
      <w:lvlText w:val="%8."/>
      <w:lvlJc w:val="left"/>
      <w:pPr>
        <w:ind w:left="6840" w:hanging="360"/>
      </w:pPr>
    </w:lvl>
    <w:lvl w:ilvl="8" w:tplc="EF24FA3A" w:tentative="1">
      <w:start w:val="1"/>
      <w:numFmt w:val="lowerRoman"/>
      <w:lvlText w:val="%9."/>
      <w:lvlJc w:val="right"/>
      <w:pPr>
        <w:ind w:left="7560" w:hanging="180"/>
      </w:pPr>
    </w:lvl>
  </w:abstractNum>
  <w:abstractNum w:abstractNumId="62">
    <w:nsid w:val="6E404FE2"/>
    <w:multiLevelType w:val="hybridMultilevel"/>
    <w:tmpl w:val="E4201B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0F07FF7"/>
    <w:multiLevelType w:val="hybridMultilevel"/>
    <w:tmpl w:val="039CC524"/>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3095EE2"/>
    <w:multiLevelType w:val="hybridMultilevel"/>
    <w:tmpl w:val="9DE026F2"/>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38D38D6"/>
    <w:multiLevelType w:val="hybridMultilevel"/>
    <w:tmpl w:val="75802F7C"/>
    <w:lvl w:ilvl="0" w:tplc="BCDAA246">
      <w:start w:val="2"/>
      <w:numFmt w:val="lowerRoman"/>
      <w:lvlText w:val="%1)"/>
      <w:lvlJc w:val="left"/>
      <w:pPr>
        <w:ind w:left="1800" w:hanging="360"/>
      </w:pPr>
      <w:rPr>
        <w:rFonts w:cs="Times New Roman" w:hint="default"/>
      </w:rPr>
    </w:lvl>
    <w:lvl w:ilvl="1" w:tplc="02A83BD4">
      <w:start w:val="1"/>
      <w:numFmt w:val="lowerLetter"/>
      <w:lvlText w:val="%2."/>
      <w:lvlJc w:val="left"/>
      <w:pPr>
        <w:ind w:left="2520" w:hanging="360"/>
      </w:pPr>
    </w:lvl>
    <w:lvl w:ilvl="2" w:tplc="C44AFF76">
      <w:start w:val="1"/>
      <w:numFmt w:val="lowerRoman"/>
      <w:lvlText w:val="%3."/>
      <w:lvlJc w:val="right"/>
      <w:pPr>
        <w:ind w:left="3240" w:hanging="180"/>
      </w:pPr>
    </w:lvl>
    <w:lvl w:ilvl="3" w:tplc="FB022106" w:tentative="1">
      <w:start w:val="1"/>
      <w:numFmt w:val="decimal"/>
      <w:lvlText w:val="%4."/>
      <w:lvlJc w:val="left"/>
      <w:pPr>
        <w:ind w:left="3960" w:hanging="360"/>
      </w:pPr>
    </w:lvl>
    <w:lvl w:ilvl="4" w:tplc="290ACDEC" w:tentative="1">
      <w:start w:val="1"/>
      <w:numFmt w:val="lowerLetter"/>
      <w:lvlText w:val="%5."/>
      <w:lvlJc w:val="left"/>
      <w:pPr>
        <w:ind w:left="4680" w:hanging="360"/>
      </w:pPr>
    </w:lvl>
    <w:lvl w:ilvl="5" w:tplc="636ED4AC" w:tentative="1">
      <w:start w:val="1"/>
      <w:numFmt w:val="lowerRoman"/>
      <w:lvlText w:val="%6."/>
      <w:lvlJc w:val="right"/>
      <w:pPr>
        <w:ind w:left="5400" w:hanging="180"/>
      </w:pPr>
    </w:lvl>
    <w:lvl w:ilvl="6" w:tplc="6FCC6668" w:tentative="1">
      <w:start w:val="1"/>
      <w:numFmt w:val="decimal"/>
      <w:lvlText w:val="%7."/>
      <w:lvlJc w:val="left"/>
      <w:pPr>
        <w:ind w:left="6120" w:hanging="360"/>
      </w:pPr>
    </w:lvl>
    <w:lvl w:ilvl="7" w:tplc="1D3CE49E" w:tentative="1">
      <w:start w:val="1"/>
      <w:numFmt w:val="lowerLetter"/>
      <w:lvlText w:val="%8."/>
      <w:lvlJc w:val="left"/>
      <w:pPr>
        <w:ind w:left="6840" w:hanging="360"/>
      </w:pPr>
    </w:lvl>
    <w:lvl w:ilvl="8" w:tplc="10C6D9DE" w:tentative="1">
      <w:start w:val="1"/>
      <w:numFmt w:val="lowerRoman"/>
      <w:lvlText w:val="%9."/>
      <w:lvlJc w:val="right"/>
      <w:pPr>
        <w:ind w:left="7560" w:hanging="180"/>
      </w:pPr>
    </w:lvl>
  </w:abstractNum>
  <w:abstractNum w:abstractNumId="66">
    <w:nsid w:val="7401293E"/>
    <w:multiLevelType w:val="hybridMultilevel"/>
    <w:tmpl w:val="ECD0A0B8"/>
    <w:lvl w:ilvl="0" w:tplc="7AA0E2DE">
      <w:start w:val="1"/>
      <w:numFmt w:val="bullet"/>
      <w:lvlText w:val=""/>
      <w:lvlJc w:val="left"/>
      <w:pPr>
        <w:ind w:left="2287" w:hanging="360"/>
      </w:pPr>
      <w:rPr>
        <w:rFonts w:ascii="Wingdings" w:hAnsi="Wingdings" w:hint="default"/>
        <w:color w:val="003366"/>
        <w:sz w:val="20"/>
        <w:szCs w:val="24"/>
      </w:rPr>
    </w:lvl>
    <w:lvl w:ilvl="1" w:tplc="08090019">
      <w:start w:val="1"/>
      <w:numFmt w:val="lowerLetter"/>
      <w:lvlText w:val="%2."/>
      <w:lvlJc w:val="left"/>
      <w:pPr>
        <w:ind w:left="3225" w:hanging="360"/>
      </w:pPr>
    </w:lvl>
    <w:lvl w:ilvl="2" w:tplc="DBAC0FF2">
      <w:numFmt w:val="bullet"/>
      <w:lvlText w:val="•"/>
      <w:lvlJc w:val="left"/>
      <w:pPr>
        <w:ind w:left="4125" w:hanging="360"/>
      </w:pPr>
      <w:rPr>
        <w:rFonts w:ascii="Arial" w:eastAsia="Times New Roman" w:hAnsi="Arial" w:cs="Arial" w:hint="default"/>
      </w:rPr>
    </w:lvl>
    <w:lvl w:ilvl="3" w:tplc="0809000F" w:tentative="1">
      <w:start w:val="1"/>
      <w:numFmt w:val="decimal"/>
      <w:lvlText w:val="%4."/>
      <w:lvlJc w:val="left"/>
      <w:pPr>
        <w:ind w:left="4665" w:hanging="360"/>
      </w:pPr>
    </w:lvl>
    <w:lvl w:ilvl="4" w:tplc="08090019" w:tentative="1">
      <w:start w:val="1"/>
      <w:numFmt w:val="lowerLetter"/>
      <w:lvlText w:val="%5."/>
      <w:lvlJc w:val="left"/>
      <w:pPr>
        <w:ind w:left="5385" w:hanging="360"/>
      </w:pPr>
    </w:lvl>
    <w:lvl w:ilvl="5" w:tplc="0809001B" w:tentative="1">
      <w:start w:val="1"/>
      <w:numFmt w:val="lowerRoman"/>
      <w:lvlText w:val="%6."/>
      <w:lvlJc w:val="right"/>
      <w:pPr>
        <w:ind w:left="6105" w:hanging="180"/>
      </w:pPr>
    </w:lvl>
    <w:lvl w:ilvl="6" w:tplc="0809000F" w:tentative="1">
      <w:start w:val="1"/>
      <w:numFmt w:val="decimal"/>
      <w:lvlText w:val="%7."/>
      <w:lvlJc w:val="left"/>
      <w:pPr>
        <w:ind w:left="6825" w:hanging="360"/>
      </w:pPr>
    </w:lvl>
    <w:lvl w:ilvl="7" w:tplc="08090019" w:tentative="1">
      <w:start w:val="1"/>
      <w:numFmt w:val="lowerLetter"/>
      <w:lvlText w:val="%8."/>
      <w:lvlJc w:val="left"/>
      <w:pPr>
        <w:ind w:left="7545" w:hanging="360"/>
      </w:pPr>
    </w:lvl>
    <w:lvl w:ilvl="8" w:tplc="0809001B" w:tentative="1">
      <w:start w:val="1"/>
      <w:numFmt w:val="lowerRoman"/>
      <w:lvlText w:val="%9."/>
      <w:lvlJc w:val="right"/>
      <w:pPr>
        <w:ind w:left="8265" w:hanging="180"/>
      </w:pPr>
    </w:lvl>
  </w:abstractNum>
  <w:abstractNum w:abstractNumId="67">
    <w:nsid w:val="77D2019F"/>
    <w:multiLevelType w:val="multilevel"/>
    <w:tmpl w:val="B95A346E"/>
    <w:lvl w:ilvl="0">
      <w:start w:val="1"/>
      <w:numFmt w:val="decimal"/>
      <w:pStyle w:val="ONEH1"/>
      <w:lvlText w:val="%1."/>
      <w:lvlJc w:val="left"/>
      <w:pPr>
        <w:ind w:left="720" w:hanging="363"/>
      </w:pPr>
      <w:rPr>
        <w:rFonts w:hint="default"/>
        <w:sz w:val="28"/>
      </w:rPr>
    </w:lvl>
    <w:lvl w:ilvl="1">
      <w:start w:val="1"/>
      <w:numFmt w:val="decimal"/>
      <w:lvlText w:val="%1.%2."/>
      <w:lvlJc w:val="left"/>
      <w:pPr>
        <w:ind w:left="1356" w:hanging="363"/>
      </w:pPr>
      <w:rPr>
        <w:rFonts w:hint="default"/>
      </w:rPr>
    </w:lvl>
    <w:lvl w:ilvl="2">
      <w:start w:val="1"/>
      <w:numFmt w:val="decimal"/>
      <w:pStyle w:val="ONEH3"/>
      <w:lvlText w:val="%1.%2.%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68">
    <w:nsid w:val="782B6E3A"/>
    <w:multiLevelType w:val="hybridMultilevel"/>
    <w:tmpl w:val="F560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91E4742"/>
    <w:multiLevelType w:val="hybridMultilevel"/>
    <w:tmpl w:val="F9E0CA66"/>
    <w:lvl w:ilvl="0" w:tplc="7AA0E2DE">
      <w:start w:val="1"/>
      <w:numFmt w:val="bullet"/>
      <w:lvlText w:val=""/>
      <w:lvlJc w:val="left"/>
      <w:pPr>
        <w:ind w:left="720" w:hanging="360"/>
      </w:pPr>
      <w:rPr>
        <w:rFonts w:ascii="Wingdings" w:hAnsi="Wingdings" w:hint="default"/>
        <w:color w:val="003366"/>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9434124"/>
    <w:multiLevelType w:val="multilevel"/>
    <w:tmpl w:val="07581344"/>
    <w:lvl w:ilvl="0">
      <w:start w:val="1"/>
      <w:numFmt w:val="decimal"/>
      <w:lvlText w:val="%1."/>
      <w:lvlJc w:val="left"/>
      <w:pPr>
        <w:ind w:left="720" w:hanging="360"/>
      </w:pPr>
      <w:rPr>
        <w:rFonts w:hint="default"/>
      </w:rPr>
    </w:lvl>
    <w:lvl w:ilvl="1">
      <w:start w:val="2"/>
      <w:numFmt w:val="decimal"/>
      <w:isLgl/>
      <w:lvlText w:val="%1.%2"/>
      <w:lvlJc w:val="left"/>
      <w:pPr>
        <w:ind w:left="1778" w:hanging="36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71">
    <w:nsid w:val="7BB63ACD"/>
    <w:multiLevelType w:val="hybridMultilevel"/>
    <w:tmpl w:val="F0126662"/>
    <w:lvl w:ilvl="0" w:tplc="FFFFFFFF">
      <w:start w:val="2"/>
      <w:numFmt w:val="lowerRoman"/>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2">
    <w:nsid w:val="7D810810"/>
    <w:multiLevelType w:val="multilevel"/>
    <w:tmpl w:val="25BE542E"/>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7"/>
  </w:num>
  <w:num w:numId="2">
    <w:abstractNumId w:val="43"/>
  </w:num>
  <w:num w:numId="3">
    <w:abstractNumId w:val="32"/>
  </w:num>
  <w:num w:numId="4">
    <w:abstractNumId w:val="21"/>
  </w:num>
  <w:num w:numId="5">
    <w:abstractNumId w:val="6"/>
  </w:num>
  <w:num w:numId="6">
    <w:abstractNumId w:val="56"/>
  </w:num>
  <w:num w:numId="7">
    <w:abstractNumId w:val="36"/>
  </w:num>
  <w:num w:numId="8">
    <w:abstractNumId w:val="10"/>
  </w:num>
  <w:num w:numId="9">
    <w:abstractNumId w:val="4"/>
  </w:num>
  <w:num w:numId="10">
    <w:abstractNumId w:val="3"/>
  </w:num>
  <w:num w:numId="11">
    <w:abstractNumId w:val="2"/>
  </w:num>
  <w:num w:numId="12">
    <w:abstractNumId w:val="1"/>
  </w:num>
  <w:num w:numId="13">
    <w:abstractNumId w:val="0"/>
  </w:num>
  <w:num w:numId="14">
    <w:abstractNumId w:val="4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num>
  <w:num w:numId="24">
    <w:abstractNumId w:val="54"/>
  </w:num>
  <w:num w:numId="25">
    <w:abstractNumId w:val="5"/>
  </w:num>
  <w:num w:numId="26">
    <w:abstractNumId w:val="24"/>
  </w:num>
  <w:num w:numId="27">
    <w:abstractNumId w:val="61"/>
  </w:num>
  <w:num w:numId="28">
    <w:abstractNumId w:val="65"/>
  </w:num>
  <w:num w:numId="29">
    <w:abstractNumId w:val="71"/>
  </w:num>
  <w:num w:numId="30">
    <w:abstractNumId w:val="70"/>
  </w:num>
  <w:num w:numId="31">
    <w:abstractNumId w:val="39"/>
  </w:num>
  <w:num w:numId="32">
    <w:abstractNumId w:val="67"/>
  </w:num>
  <w:num w:numId="33">
    <w:abstractNumId w:val="30"/>
  </w:num>
  <w:num w:numId="34">
    <w:abstractNumId w:val="13"/>
  </w:num>
  <w:num w:numId="35">
    <w:abstractNumId w:val="49"/>
  </w:num>
  <w:num w:numId="36">
    <w:abstractNumId w:val="63"/>
  </w:num>
  <w:num w:numId="37">
    <w:abstractNumId w:val="42"/>
  </w:num>
  <w:num w:numId="38">
    <w:abstractNumId w:val="72"/>
  </w:num>
  <w:num w:numId="39">
    <w:abstractNumId w:val="37"/>
  </w:num>
  <w:num w:numId="40">
    <w:abstractNumId w:val="33"/>
  </w:num>
  <w:num w:numId="41">
    <w:abstractNumId w:val="62"/>
  </w:num>
  <w:num w:numId="42">
    <w:abstractNumId w:val="29"/>
  </w:num>
  <w:num w:numId="43">
    <w:abstractNumId w:val="52"/>
  </w:num>
  <w:num w:numId="44">
    <w:abstractNumId w:val="22"/>
  </w:num>
  <w:num w:numId="45">
    <w:abstractNumId w:val="48"/>
  </w:num>
  <w:num w:numId="46">
    <w:abstractNumId w:val="23"/>
  </w:num>
  <w:num w:numId="47">
    <w:abstractNumId w:val="17"/>
  </w:num>
  <w:num w:numId="48">
    <w:abstractNumId w:val="18"/>
  </w:num>
  <w:num w:numId="49">
    <w:abstractNumId w:val="59"/>
  </w:num>
  <w:num w:numId="50">
    <w:abstractNumId w:val="26"/>
  </w:num>
  <w:num w:numId="51">
    <w:abstractNumId w:val="19"/>
  </w:num>
  <w:num w:numId="52">
    <w:abstractNumId w:val="7"/>
  </w:num>
  <w:num w:numId="53">
    <w:abstractNumId w:val="15"/>
  </w:num>
  <w:num w:numId="54">
    <w:abstractNumId w:val="60"/>
  </w:num>
  <w:num w:numId="55">
    <w:abstractNumId w:val="40"/>
  </w:num>
  <w:num w:numId="56">
    <w:abstractNumId w:val="35"/>
  </w:num>
  <w:num w:numId="57">
    <w:abstractNumId w:val="69"/>
  </w:num>
  <w:num w:numId="58">
    <w:abstractNumId w:val="66"/>
  </w:num>
  <w:num w:numId="59">
    <w:abstractNumId w:val="12"/>
  </w:num>
  <w:num w:numId="60">
    <w:abstractNumId w:val="64"/>
  </w:num>
  <w:num w:numId="61">
    <w:abstractNumId w:val="45"/>
  </w:num>
  <w:num w:numId="62">
    <w:abstractNumId w:val="55"/>
  </w:num>
  <w:num w:numId="63">
    <w:abstractNumId w:val="14"/>
  </w:num>
  <w:num w:numId="64">
    <w:abstractNumId w:val="31"/>
  </w:num>
  <w:num w:numId="65">
    <w:abstractNumId w:val="44"/>
  </w:num>
  <w:num w:numId="66">
    <w:abstractNumId w:val="11"/>
  </w:num>
  <w:num w:numId="67">
    <w:abstractNumId w:val="50"/>
  </w:num>
  <w:num w:numId="68">
    <w:abstractNumId w:val="16"/>
  </w:num>
  <w:num w:numId="69">
    <w:abstractNumId w:val="8"/>
  </w:num>
  <w:num w:numId="70">
    <w:abstractNumId w:val="58"/>
  </w:num>
  <w:num w:numId="71">
    <w:abstractNumId w:val="20"/>
  </w:num>
  <w:num w:numId="72">
    <w:abstractNumId w:val="57"/>
  </w:num>
  <w:num w:numId="73">
    <w:abstractNumId w:val="9"/>
  </w:num>
  <w:num w:numId="74">
    <w:abstractNumId w:val="41"/>
  </w:num>
  <w:num w:numId="75">
    <w:abstractNumId w:val="47"/>
  </w:num>
  <w:num w:numId="76">
    <w:abstractNumId w:val="25"/>
  </w:num>
  <w:num w:numId="77">
    <w:abstractNumId w:val="34"/>
  </w:num>
  <w:num w:numId="78">
    <w:abstractNumId w:val="53"/>
  </w:num>
  <w:num w:numId="79">
    <w:abstractNumId w:val="68"/>
  </w:num>
  <w:num w:numId="80">
    <w:abstractNumId w:val="28"/>
  </w:num>
  <w:num w:numId="81">
    <w:abstractNumId w:val="38"/>
  </w:num>
  <w:num w:numId="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B1A"/>
    <w:rsid w:val="00001E5A"/>
    <w:rsid w:val="00003046"/>
    <w:rsid w:val="00004963"/>
    <w:rsid w:val="00007E82"/>
    <w:rsid w:val="00010E4D"/>
    <w:rsid w:val="00011F1D"/>
    <w:rsid w:val="0001210A"/>
    <w:rsid w:val="000455F3"/>
    <w:rsid w:val="00046D89"/>
    <w:rsid w:val="00050B79"/>
    <w:rsid w:val="00052632"/>
    <w:rsid w:val="00057EF6"/>
    <w:rsid w:val="00062771"/>
    <w:rsid w:val="00062820"/>
    <w:rsid w:val="00065EB9"/>
    <w:rsid w:val="000726AA"/>
    <w:rsid w:val="000769F8"/>
    <w:rsid w:val="0007741E"/>
    <w:rsid w:val="00084898"/>
    <w:rsid w:val="00093E12"/>
    <w:rsid w:val="00095A9F"/>
    <w:rsid w:val="000A10F5"/>
    <w:rsid w:val="000B17BF"/>
    <w:rsid w:val="000B2EAE"/>
    <w:rsid w:val="000B30D6"/>
    <w:rsid w:val="000B3EA8"/>
    <w:rsid w:val="000B562A"/>
    <w:rsid w:val="000B7DEB"/>
    <w:rsid w:val="000C5A97"/>
    <w:rsid w:val="000F43DC"/>
    <w:rsid w:val="000F52AF"/>
    <w:rsid w:val="00102409"/>
    <w:rsid w:val="001121A5"/>
    <w:rsid w:val="00113C65"/>
    <w:rsid w:val="00141411"/>
    <w:rsid w:val="00154762"/>
    <w:rsid w:val="00163049"/>
    <w:rsid w:val="0017168F"/>
    <w:rsid w:val="001724F6"/>
    <w:rsid w:val="00181DD4"/>
    <w:rsid w:val="001928A4"/>
    <w:rsid w:val="001B18A6"/>
    <w:rsid w:val="001B2BB3"/>
    <w:rsid w:val="001B4D85"/>
    <w:rsid w:val="001C1613"/>
    <w:rsid w:val="001C3ECD"/>
    <w:rsid w:val="001C4069"/>
    <w:rsid w:val="001C7832"/>
    <w:rsid w:val="001E2766"/>
    <w:rsid w:val="001F57A9"/>
    <w:rsid w:val="001F5AAA"/>
    <w:rsid w:val="00204125"/>
    <w:rsid w:val="00214340"/>
    <w:rsid w:val="00243FD0"/>
    <w:rsid w:val="00245B07"/>
    <w:rsid w:val="00254254"/>
    <w:rsid w:val="00254528"/>
    <w:rsid w:val="002651FA"/>
    <w:rsid w:val="00265F6F"/>
    <w:rsid w:val="00266B72"/>
    <w:rsid w:val="002730C4"/>
    <w:rsid w:val="00275EFD"/>
    <w:rsid w:val="0027770F"/>
    <w:rsid w:val="00280776"/>
    <w:rsid w:val="00281958"/>
    <w:rsid w:val="002B2C33"/>
    <w:rsid w:val="002B355E"/>
    <w:rsid w:val="002B5E87"/>
    <w:rsid w:val="002D306F"/>
    <w:rsid w:val="002E3438"/>
    <w:rsid w:val="002E3BF2"/>
    <w:rsid w:val="002F2BBD"/>
    <w:rsid w:val="0030705B"/>
    <w:rsid w:val="003109A3"/>
    <w:rsid w:val="00310C2D"/>
    <w:rsid w:val="003118CA"/>
    <w:rsid w:val="0032271F"/>
    <w:rsid w:val="00336694"/>
    <w:rsid w:val="00351E58"/>
    <w:rsid w:val="003554C5"/>
    <w:rsid w:val="0036488A"/>
    <w:rsid w:val="00366715"/>
    <w:rsid w:val="00375046"/>
    <w:rsid w:val="00376A5A"/>
    <w:rsid w:val="00380FB6"/>
    <w:rsid w:val="003833B7"/>
    <w:rsid w:val="00393B2F"/>
    <w:rsid w:val="003A6F56"/>
    <w:rsid w:val="003B17E8"/>
    <w:rsid w:val="003B6511"/>
    <w:rsid w:val="003C16A5"/>
    <w:rsid w:val="003E725E"/>
    <w:rsid w:val="003F3780"/>
    <w:rsid w:val="004062A9"/>
    <w:rsid w:val="00415A7E"/>
    <w:rsid w:val="00417F9A"/>
    <w:rsid w:val="004267FA"/>
    <w:rsid w:val="004315A1"/>
    <w:rsid w:val="004456AE"/>
    <w:rsid w:val="004500CE"/>
    <w:rsid w:val="00474E87"/>
    <w:rsid w:val="0047653C"/>
    <w:rsid w:val="00482612"/>
    <w:rsid w:val="00485378"/>
    <w:rsid w:val="004934AC"/>
    <w:rsid w:val="004B4A09"/>
    <w:rsid w:val="004C5FF3"/>
    <w:rsid w:val="004E39E1"/>
    <w:rsid w:val="00507903"/>
    <w:rsid w:val="00507E3E"/>
    <w:rsid w:val="00510C0A"/>
    <w:rsid w:val="005162C5"/>
    <w:rsid w:val="0052720C"/>
    <w:rsid w:val="00530CD5"/>
    <w:rsid w:val="005324A8"/>
    <w:rsid w:val="00544D5E"/>
    <w:rsid w:val="00547DDB"/>
    <w:rsid w:val="00551505"/>
    <w:rsid w:val="00552EC4"/>
    <w:rsid w:val="00571A64"/>
    <w:rsid w:val="00591381"/>
    <w:rsid w:val="005A607D"/>
    <w:rsid w:val="005C44F8"/>
    <w:rsid w:val="005E4885"/>
    <w:rsid w:val="005F1F5A"/>
    <w:rsid w:val="005F76C0"/>
    <w:rsid w:val="0060588E"/>
    <w:rsid w:val="00615538"/>
    <w:rsid w:val="00617A0C"/>
    <w:rsid w:val="00621B53"/>
    <w:rsid w:val="0062372E"/>
    <w:rsid w:val="00633CB8"/>
    <w:rsid w:val="006376D6"/>
    <w:rsid w:val="00642136"/>
    <w:rsid w:val="00654079"/>
    <w:rsid w:val="00660859"/>
    <w:rsid w:val="006675DA"/>
    <w:rsid w:val="00667D9F"/>
    <w:rsid w:val="006717CC"/>
    <w:rsid w:val="0067619E"/>
    <w:rsid w:val="006A5B23"/>
    <w:rsid w:val="006B6253"/>
    <w:rsid w:val="006C362B"/>
    <w:rsid w:val="006C7108"/>
    <w:rsid w:val="006D4FB2"/>
    <w:rsid w:val="006E139B"/>
    <w:rsid w:val="006E60AF"/>
    <w:rsid w:val="006F0CF5"/>
    <w:rsid w:val="006F2844"/>
    <w:rsid w:val="006F5248"/>
    <w:rsid w:val="00701646"/>
    <w:rsid w:val="00720057"/>
    <w:rsid w:val="007316A9"/>
    <w:rsid w:val="00750BB9"/>
    <w:rsid w:val="00761543"/>
    <w:rsid w:val="00782603"/>
    <w:rsid w:val="007914CB"/>
    <w:rsid w:val="0079150D"/>
    <w:rsid w:val="00794D49"/>
    <w:rsid w:val="007C410E"/>
    <w:rsid w:val="007E1B96"/>
    <w:rsid w:val="007F02FE"/>
    <w:rsid w:val="007F4219"/>
    <w:rsid w:val="007F6803"/>
    <w:rsid w:val="008046A7"/>
    <w:rsid w:val="00805AD3"/>
    <w:rsid w:val="008070BE"/>
    <w:rsid w:val="008226DC"/>
    <w:rsid w:val="00826ABA"/>
    <w:rsid w:val="0083264A"/>
    <w:rsid w:val="008375BB"/>
    <w:rsid w:val="0084073B"/>
    <w:rsid w:val="00852C07"/>
    <w:rsid w:val="00853AC5"/>
    <w:rsid w:val="00854EF3"/>
    <w:rsid w:val="00856CE1"/>
    <w:rsid w:val="00857BD2"/>
    <w:rsid w:val="008623B4"/>
    <w:rsid w:val="00870B67"/>
    <w:rsid w:val="00881CA9"/>
    <w:rsid w:val="008872CC"/>
    <w:rsid w:val="00890FAF"/>
    <w:rsid w:val="00895CE7"/>
    <w:rsid w:val="008B0A84"/>
    <w:rsid w:val="008C4F3C"/>
    <w:rsid w:val="008D57F5"/>
    <w:rsid w:val="008F1943"/>
    <w:rsid w:val="008F60E5"/>
    <w:rsid w:val="008F6D29"/>
    <w:rsid w:val="00913113"/>
    <w:rsid w:val="00926F8D"/>
    <w:rsid w:val="009307E6"/>
    <w:rsid w:val="00933FBB"/>
    <w:rsid w:val="00941F3B"/>
    <w:rsid w:val="00942F6D"/>
    <w:rsid w:val="00960021"/>
    <w:rsid w:val="00963C9B"/>
    <w:rsid w:val="009738A8"/>
    <w:rsid w:val="0097477B"/>
    <w:rsid w:val="009826C3"/>
    <w:rsid w:val="00990360"/>
    <w:rsid w:val="00991FAC"/>
    <w:rsid w:val="009972DB"/>
    <w:rsid w:val="009A13EC"/>
    <w:rsid w:val="009B2A6C"/>
    <w:rsid w:val="009C251F"/>
    <w:rsid w:val="009C3B8C"/>
    <w:rsid w:val="009C4772"/>
    <w:rsid w:val="009C4875"/>
    <w:rsid w:val="009F736D"/>
    <w:rsid w:val="00A034E2"/>
    <w:rsid w:val="00A129CF"/>
    <w:rsid w:val="00A12CFE"/>
    <w:rsid w:val="00A26622"/>
    <w:rsid w:val="00A272C4"/>
    <w:rsid w:val="00A3567C"/>
    <w:rsid w:val="00A4366B"/>
    <w:rsid w:val="00A4445F"/>
    <w:rsid w:val="00A51B1A"/>
    <w:rsid w:val="00A708BB"/>
    <w:rsid w:val="00A8284D"/>
    <w:rsid w:val="00AA26FF"/>
    <w:rsid w:val="00AA3B64"/>
    <w:rsid w:val="00AC3AEF"/>
    <w:rsid w:val="00AD420F"/>
    <w:rsid w:val="00AF7ED2"/>
    <w:rsid w:val="00B01D52"/>
    <w:rsid w:val="00B02205"/>
    <w:rsid w:val="00B12144"/>
    <w:rsid w:val="00B1299B"/>
    <w:rsid w:val="00B231DA"/>
    <w:rsid w:val="00B54CE7"/>
    <w:rsid w:val="00B6095B"/>
    <w:rsid w:val="00B8395F"/>
    <w:rsid w:val="00B96E08"/>
    <w:rsid w:val="00BA69C2"/>
    <w:rsid w:val="00BA7BF2"/>
    <w:rsid w:val="00BB5593"/>
    <w:rsid w:val="00BC3B20"/>
    <w:rsid w:val="00BC7AD0"/>
    <w:rsid w:val="00BD1D0C"/>
    <w:rsid w:val="00BD2EA9"/>
    <w:rsid w:val="00BE0F08"/>
    <w:rsid w:val="00BE5AF3"/>
    <w:rsid w:val="00BE74B1"/>
    <w:rsid w:val="00BF197D"/>
    <w:rsid w:val="00BF5F64"/>
    <w:rsid w:val="00C03A3C"/>
    <w:rsid w:val="00C05E46"/>
    <w:rsid w:val="00C1228D"/>
    <w:rsid w:val="00C33BBB"/>
    <w:rsid w:val="00C37186"/>
    <w:rsid w:val="00C6196A"/>
    <w:rsid w:val="00C73427"/>
    <w:rsid w:val="00C76D48"/>
    <w:rsid w:val="00C80CD9"/>
    <w:rsid w:val="00C84E27"/>
    <w:rsid w:val="00C90EC9"/>
    <w:rsid w:val="00CA5872"/>
    <w:rsid w:val="00CB1F4A"/>
    <w:rsid w:val="00CC427A"/>
    <w:rsid w:val="00CC477F"/>
    <w:rsid w:val="00CC5ED8"/>
    <w:rsid w:val="00CE141C"/>
    <w:rsid w:val="00CE69CA"/>
    <w:rsid w:val="00CF141A"/>
    <w:rsid w:val="00CF16A1"/>
    <w:rsid w:val="00D116DA"/>
    <w:rsid w:val="00D30598"/>
    <w:rsid w:val="00D42FFF"/>
    <w:rsid w:val="00D5237A"/>
    <w:rsid w:val="00D55760"/>
    <w:rsid w:val="00D5617B"/>
    <w:rsid w:val="00D665CF"/>
    <w:rsid w:val="00D73A92"/>
    <w:rsid w:val="00D75532"/>
    <w:rsid w:val="00D87730"/>
    <w:rsid w:val="00D94A76"/>
    <w:rsid w:val="00DA3265"/>
    <w:rsid w:val="00DB134F"/>
    <w:rsid w:val="00DB69B6"/>
    <w:rsid w:val="00DB6B53"/>
    <w:rsid w:val="00DC07AB"/>
    <w:rsid w:val="00DD1BBD"/>
    <w:rsid w:val="00DF3030"/>
    <w:rsid w:val="00DF577C"/>
    <w:rsid w:val="00E03D15"/>
    <w:rsid w:val="00E16F2E"/>
    <w:rsid w:val="00E22D25"/>
    <w:rsid w:val="00E33DF1"/>
    <w:rsid w:val="00E4177A"/>
    <w:rsid w:val="00E42361"/>
    <w:rsid w:val="00E47B79"/>
    <w:rsid w:val="00E61589"/>
    <w:rsid w:val="00E706E2"/>
    <w:rsid w:val="00E73C06"/>
    <w:rsid w:val="00E91523"/>
    <w:rsid w:val="00EA4E67"/>
    <w:rsid w:val="00EB4FB2"/>
    <w:rsid w:val="00EB7CFA"/>
    <w:rsid w:val="00ED00DB"/>
    <w:rsid w:val="00ED63FF"/>
    <w:rsid w:val="00ED66DB"/>
    <w:rsid w:val="00EE102B"/>
    <w:rsid w:val="00EE49E6"/>
    <w:rsid w:val="00EE7742"/>
    <w:rsid w:val="00EF101C"/>
    <w:rsid w:val="00EF277E"/>
    <w:rsid w:val="00F11A5D"/>
    <w:rsid w:val="00F15465"/>
    <w:rsid w:val="00F17108"/>
    <w:rsid w:val="00F20E69"/>
    <w:rsid w:val="00F214BB"/>
    <w:rsid w:val="00F22C1F"/>
    <w:rsid w:val="00F22DDB"/>
    <w:rsid w:val="00F25DA5"/>
    <w:rsid w:val="00F273B6"/>
    <w:rsid w:val="00F31098"/>
    <w:rsid w:val="00F359E1"/>
    <w:rsid w:val="00F3784B"/>
    <w:rsid w:val="00F43CE7"/>
    <w:rsid w:val="00F45B20"/>
    <w:rsid w:val="00F53387"/>
    <w:rsid w:val="00F54074"/>
    <w:rsid w:val="00F6103F"/>
    <w:rsid w:val="00F63991"/>
    <w:rsid w:val="00F722E2"/>
    <w:rsid w:val="00F80716"/>
    <w:rsid w:val="00F807DC"/>
    <w:rsid w:val="00F81626"/>
    <w:rsid w:val="00F90EDE"/>
    <w:rsid w:val="00FA331F"/>
    <w:rsid w:val="00FB0C79"/>
    <w:rsid w:val="00FB6B92"/>
    <w:rsid w:val="00FC5F16"/>
    <w:rsid w:val="00FC7B53"/>
    <w:rsid w:val="00FD268F"/>
    <w:rsid w:val="00FF0C8F"/>
    <w:rsid w:val="00FF5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8" w:uiPriority="39"/>
    <w:lsdException w:name="toc 9" w:uiPriority="39"/>
    <w:lsdException w:name="caption" w:semiHidden="1" w:unhideWhenUsed="1" w:qFormat="1"/>
    <w:lsdException w:name="endnote text" w:uiPriority="99"/>
    <w:lsdException w:name="Title" w:qFormat="1"/>
    <w:lsdException w:name="Body Text Indent" w:uiPriority="99"/>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1B53"/>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qFormat/>
    <w:rsid w:val="00621B53"/>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qFormat/>
    <w:rsid w:val="00621B53"/>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21B53"/>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21B53"/>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qFormat/>
    <w:rsid w:val="00621B53"/>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qFormat/>
    <w:rsid w:val="00621B53"/>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
    <w:basedOn w:val="HouseStyleBase"/>
    <w:qFormat/>
    <w:rsid w:val="00621B53"/>
    <w:pPr>
      <w:numPr>
        <w:ilvl w:val="6"/>
        <w:numId w:val="2"/>
      </w:numPr>
      <w:outlineLvl w:val="6"/>
    </w:pPr>
  </w:style>
  <w:style w:type="paragraph" w:styleId="Heading8">
    <w:name w:val="heading 8"/>
    <w:basedOn w:val="HouseStyleBase"/>
    <w:qFormat/>
    <w:rsid w:val="00621B53"/>
    <w:pPr>
      <w:numPr>
        <w:ilvl w:val="7"/>
        <w:numId w:val="2"/>
      </w:numPr>
      <w:outlineLvl w:val="7"/>
    </w:pPr>
  </w:style>
  <w:style w:type="paragraph" w:styleId="Heading9">
    <w:name w:val="heading 9"/>
    <w:basedOn w:val="HouseStyleBase"/>
    <w:qFormat/>
    <w:rsid w:val="00621B53"/>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21B53"/>
    <w:pPr>
      <w:tabs>
        <w:tab w:val="center" w:pos="4153"/>
        <w:tab w:val="right" w:pos="8306"/>
      </w:tabs>
      <w:spacing w:after="0" w:line="240" w:lineRule="auto"/>
    </w:pPr>
  </w:style>
  <w:style w:type="paragraph" w:styleId="BodyTextIndent">
    <w:name w:val="Body Text Indent"/>
    <w:basedOn w:val="HouseStyleBase"/>
    <w:link w:val="BodyTextIndentChar"/>
    <w:uiPriority w:val="99"/>
    <w:rsid w:val="00621B53"/>
    <w:pPr>
      <w:numPr>
        <w:numId w:val="4"/>
      </w:numPr>
    </w:pPr>
    <w:rPr>
      <w:rFonts w:ascii="Arial" w:hAnsi="Arial"/>
    </w:rPr>
  </w:style>
  <w:style w:type="paragraph" w:styleId="BodyTextIndent2">
    <w:name w:val="Body Text Indent 2"/>
    <w:basedOn w:val="HouseStyleBase"/>
    <w:rsid w:val="00621B53"/>
    <w:pPr>
      <w:numPr>
        <w:ilvl w:val="1"/>
        <w:numId w:val="4"/>
      </w:numPr>
    </w:pPr>
  </w:style>
  <w:style w:type="paragraph" w:styleId="BodyTextIndent3">
    <w:name w:val="Body Text Indent 3"/>
    <w:basedOn w:val="HouseStyleBase"/>
    <w:rsid w:val="00621B53"/>
    <w:pPr>
      <w:ind w:left="1800"/>
    </w:pPr>
  </w:style>
  <w:style w:type="paragraph" w:customStyle="1" w:styleId="BodyTextIndent4">
    <w:name w:val="Body Text Indent 4"/>
    <w:basedOn w:val="HouseStyleBase"/>
    <w:rsid w:val="00621B53"/>
    <w:pPr>
      <w:ind w:left="2880"/>
    </w:pPr>
  </w:style>
  <w:style w:type="paragraph" w:customStyle="1" w:styleId="BodyTextIndent5">
    <w:name w:val="Body Text Indent 5"/>
    <w:basedOn w:val="HouseStyleBase"/>
    <w:rsid w:val="00621B53"/>
    <w:pPr>
      <w:ind w:left="3600"/>
    </w:pPr>
  </w:style>
  <w:style w:type="paragraph" w:customStyle="1" w:styleId="MarginText">
    <w:name w:val="Margin Text"/>
    <w:basedOn w:val="HouseStyleBase"/>
    <w:link w:val="MarginTextChar"/>
    <w:rsid w:val="00621B53"/>
    <w:rPr>
      <w:rFonts w:ascii="Arial" w:hAnsi="Arial"/>
    </w:rPr>
  </w:style>
  <w:style w:type="paragraph" w:styleId="BodyText">
    <w:name w:val="Body Text"/>
    <w:aliases w:val="bt"/>
    <w:basedOn w:val="Normal"/>
    <w:link w:val="BodyTextChar"/>
    <w:rsid w:val="00621B53"/>
    <w:pPr>
      <w:spacing w:after="120"/>
    </w:pPr>
    <w:rPr>
      <w:rFonts w:ascii="Times New Roman" w:hAnsi="Times New Roman"/>
    </w:rPr>
  </w:style>
  <w:style w:type="character" w:styleId="PageNumber">
    <w:name w:val="page number"/>
    <w:rsid w:val="00621B53"/>
    <w:rPr>
      <w:sz w:val="22"/>
    </w:rPr>
  </w:style>
  <w:style w:type="paragraph" w:styleId="Header">
    <w:name w:val="header"/>
    <w:aliases w:val="h"/>
    <w:basedOn w:val="Normal"/>
    <w:rsid w:val="00621B53"/>
    <w:pPr>
      <w:tabs>
        <w:tab w:val="center" w:pos="4153"/>
        <w:tab w:val="right" w:pos="8306"/>
      </w:tabs>
    </w:pPr>
  </w:style>
  <w:style w:type="paragraph" w:customStyle="1" w:styleId="BodyTextIndent6">
    <w:name w:val="Body Text Indent 6"/>
    <w:basedOn w:val="HouseStyleBase"/>
    <w:rsid w:val="00621B53"/>
    <w:pPr>
      <w:ind w:left="4320"/>
    </w:pPr>
  </w:style>
  <w:style w:type="paragraph" w:customStyle="1" w:styleId="BodyTextIndent7">
    <w:name w:val="Body Text Indent 7"/>
    <w:basedOn w:val="HouseStyleBase"/>
    <w:rsid w:val="00621B53"/>
    <w:pPr>
      <w:ind w:left="5040"/>
    </w:pPr>
  </w:style>
  <w:style w:type="paragraph" w:customStyle="1" w:styleId="SchHead">
    <w:name w:val="SchHead"/>
    <w:basedOn w:val="HouseStyleBaseCentred"/>
    <w:next w:val="SchPart"/>
    <w:rsid w:val="00621B53"/>
    <w:pPr>
      <w:keepNext/>
      <w:numPr>
        <w:numId w:val="24"/>
      </w:numPr>
      <w:jc w:val="center"/>
      <w:outlineLvl w:val="0"/>
    </w:pPr>
    <w:rPr>
      <w:b/>
      <w:caps/>
    </w:rPr>
  </w:style>
  <w:style w:type="paragraph" w:customStyle="1" w:styleId="ScheduleL1">
    <w:name w:val="Schedule L1"/>
    <w:basedOn w:val="HouseStyleBase"/>
    <w:rsid w:val="00621B53"/>
    <w:pPr>
      <w:numPr>
        <w:numId w:val="5"/>
      </w:numPr>
      <w:outlineLvl w:val="0"/>
    </w:pPr>
    <w:rPr>
      <w:rFonts w:ascii="Arial" w:hAnsi="Arial"/>
    </w:rPr>
  </w:style>
  <w:style w:type="paragraph" w:styleId="ListBullet">
    <w:name w:val="List Bullet"/>
    <w:basedOn w:val="Normal"/>
    <w:rsid w:val="00621B53"/>
    <w:pPr>
      <w:ind w:left="720" w:hanging="720"/>
    </w:pPr>
  </w:style>
  <w:style w:type="paragraph" w:styleId="TOAHeading">
    <w:name w:val="toa heading"/>
    <w:basedOn w:val="Normal"/>
    <w:next w:val="Normal"/>
    <w:semiHidden/>
    <w:rsid w:val="00621B53"/>
    <w:pPr>
      <w:spacing w:before="120"/>
    </w:pPr>
    <w:rPr>
      <w:b/>
    </w:rPr>
  </w:style>
  <w:style w:type="paragraph" w:styleId="Title">
    <w:name w:val="Title"/>
    <w:basedOn w:val="Normal"/>
    <w:qFormat/>
    <w:rsid w:val="00621B53"/>
    <w:pPr>
      <w:spacing w:before="240" w:after="60"/>
      <w:jc w:val="center"/>
    </w:pPr>
    <w:rPr>
      <w:b/>
      <w:kern w:val="28"/>
      <w:sz w:val="32"/>
    </w:rPr>
  </w:style>
  <w:style w:type="paragraph" w:styleId="ListBullet2">
    <w:name w:val="List Bullet 2"/>
    <w:basedOn w:val="HouseStyleBase"/>
    <w:rsid w:val="00621B53"/>
    <w:pPr>
      <w:numPr>
        <w:ilvl w:val="1"/>
        <w:numId w:val="6"/>
      </w:numPr>
    </w:pPr>
  </w:style>
  <w:style w:type="paragraph" w:customStyle="1" w:styleId="HouseStyleBase">
    <w:name w:val="House Style Base"/>
    <w:link w:val="HouseStyleBaseChar"/>
    <w:rsid w:val="00621B53"/>
    <w:pPr>
      <w:adjustRightInd w:val="0"/>
      <w:spacing w:after="240"/>
      <w:jc w:val="both"/>
    </w:pPr>
    <w:rPr>
      <w:rFonts w:eastAsia="STZhongsong"/>
      <w:sz w:val="22"/>
      <w:lang w:eastAsia="zh-CN"/>
    </w:rPr>
  </w:style>
  <w:style w:type="numbering" w:styleId="111111">
    <w:name w:val="Outline List 2"/>
    <w:basedOn w:val="NoList"/>
    <w:rsid w:val="00621B53"/>
    <w:pPr>
      <w:numPr>
        <w:numId w:val="1"/>
      </w:numPr>
    </w:pPr>
  </w:style>
  <w:style w:type="paragraph" w:styleId="TOC1">
    <w:name w:val="toc 1"/>
    <w:uiPriority w:val="39"/>
    <w:rsid w:val="00621B53"/>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semiHidden/>
    <w:rsid w:val="00621B53"/>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rsid w:val="00621B53"/>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rsid w:val="00621B53"/>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rsid w:val="00621B53"/>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rsid w:val="00621B53"/>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rsid w:val="00621B53"/>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21B53"/>
    <w:pPr>
      <w:tabs>
        <w:tab w:val="right" w:leader="dot" w:pos="9029"/>
      </w:tabs>
      <w:adjustRightInd w:val="0"/>
      <w:spacing w:after="120"/>
    </w:pPr>
    <w:rPr>
      <w:rFonts w:eastAsia="STZhongsong"/>
      <w:caps/>
      <w:sz w:val="22"/>
      <w:lang w:eastAsia="zh-CN"/>
    </w:rPr>
  </w:style>
  <w:style w:type="paragraph" w:styleId="TOC9">
    <w:name w:val="toc 9"/>
    <w:uiPriority w:val="39"/>
    <w:rsid w:val="00621B53"/>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21B53"/>
    <w:pPr>
      <w:adjustRightInd w:val="0"/>
      <w:spacing w:after="240"/>
    </w:pPr>
    <w:rPr>
      <w:rFonts w:eastAsia="STZhongsong"/>
      <w:sz w:val="22"/>
      <w:lang w:eastAsia="zh-CN"/>
    </w:rPr>
  </w:style>
  <w:style w:type="paragraph" w:styleId="FootnoteText">
    <w:name w:val="footnote text"/>
    <w:basedOn w:val="HouseStyleBase"/>
    <w:link w:val="FootnoteTextChar"/>
    <w:rsid w:val="00621B53"/>
    <w:pPr>
      <w:spacing w:after="60"/>
      <w:ind w:left="720" w:hanging="720"/>
    </w:pPr>
    <w:rPr>
      <w:sz w:val="16"/>
    </w:rPr>
  </w:style>
  <w:style w:type="character" w:styleId="FootnoteReference">
    <w:name w:val="footnote reference"/>
    <w:rsid w:val="00621B53"/>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uiPriority w:val="99"/>
    <w:rsid w:val="00621B53"/>
    <w:pPr>
      <w:spacing w:after="120"/>
      <w:ind w:left="720" w:hanging="720"/>
    </w:pPr>
    <w:rPr>
      <w:sz w:val="18"/>
    </w:rPr>
  </w:style>
  <w:style w:type="character" w:styleId="EndnoteReference">
    <w:name w:val="endnote reference"/>
    <w:semiHidden/>
    <w:rsid w:val="00621B53"/>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aliases w:val="Header Table Grid"/>
    <w:basedOn w:val="TableNormal"/>
    <w:uiPriority w:val="59"/>
    <w:rsid w:val="00621B5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21B53"/>
    <w:pPr>
      <w:keepNext/>
      <w:jc w:val="center"/>
    </w:pPr>
    <w:rPr>
      <w:b/>
      <w:caps/>
    </w:rPr>
  </w:style>
  <w:style w:type="paragraph" w:customStyle="1" w:styleId="AppHead">
    <w:name w:val="AppHead"/>
    <w:basedOn w:val="HouseStyleBaseCentred"/>
    <w:rsid w:val="00621B53"/>
    <w:pPr>
      <w:numPr>
        <w:numId w:val="3"/>
      </w:numPr>
      <w:jc w:val="center"/>
      <w:outlineLvl w:val="0"/>
    </w:pPr>
    <w:rPr>
      <w:b/>
      <w:caps/>
    </w:rPr>
  </w:style>
  <w:style w:type="paragraph" w:customStyle="1" w:styleId="RecitalNumbering">
    <w:name w:val="Recital Numbering"/>
    <w:basedOn w:val="HouseStyleBase"/>
    <w:rsid w:val="00621B53"/>
    <w:pPr>
      <w:numPr>
        <w:numId w:val="7"/>
      </w:numPr>
      <w:outlineLvl w:val="0"/>
    </w:pPr>
  </w:style>
  <w:style w:type="paragraph" w:customStyle="1" w:styleId="DefinitionNumbering1">
    <w:name w:val="Definition Numbering 1"/>
    <w:basedOn w:val="HouseStyleBase"/>
    <w:rsid w:val="00621B53"/>
    <w:pPr>
      <w:numPr>
        <w:ilvl w:val="2"/>
        <w:numId w:val="4"/>
      </w:numPr>
      <w:outlineLvl w:val="0"/>
    </w:pPr>
  </w:style>
  <w:style w:type="paragraph" w:customStyle="1" w:styleId="DefinitionNumbering2">
    <w:name w:val="Definition Numbering 2"/>
    <w:basedOn w:val="HouseStyleBase"/>
    <w:rsid w:val="00621B53"/>
    <w:pPr>
      <w:numPr>
        <w:ilvl w:val="3"/>
        <w:numId w:val="4"/>
      </w:numPr>
      <w:outlineLvl w:val="1"/>
    </w:pPr>
  </w:style>
  <w:style w:type="paragraph" w:customStyle="1" w:styleId="DefinitionNumbering3">
    <w:name w:val="Definition Numbering 3"/>
    <w:basedOn w:val="HouseStyleBase"/>
    <w:rsid w:val="00621B53"/>
    <w:pPr>
      <w:numPr>
        <w:ilvl w:val="4"/>
        <w:numId w:val="4"/>
      </w:numPr>
      <w:outlineLvl w:val="2"/>
    </w:pPr>
  </w:style>
  <w:style w:type="paragraph" w:customStyle="1" w:styleId="DefinitionNumbering4">
    <w:name w:val="Definition Numbering 4"/>
    <w:basedOn w:val="HouseStyleBase"/>
    <w:rsid w:val="00621B53"/>
    <w:pPr>
      <w:numPr>
        <w:ilvl w:val="5"/>
        <w:numId w:val="4"/>
      </w:numPr>
      <w:outlineLvl w:val="3"/>
    </w:pPr>
  </w:style>
  <w:style w:type="paragraph" w:customStyle="1" w:styleId="DefinitionNumbering5">
    <w:name w:val="Definition Numbering 5"/>
    <w:basedOn w:val="HouseStyleBase"/>
    <w:rsid w:val="00621B53"/>
    <w:pPr>
      <w:numPr>
        <w:ilvl w:val="6"/>
        <w:numId w:val="4"/>
      </w:numPr>
      <w:outlineLvl w:val="4"/>
    </w:pPr>
  </w:style>
  <w:style w:type="paragraph" w:customStyle="1" w:styleId="DefinitionNumbering6">
    <w:name w:val="Definition Numbering 6"/>
    <w:basedOn w:val="HouseStyleBase"/>
    <w:rsid w:val="00621B53"/>
    <w:pPr>
      <w:numPr>
        <w:ilvl w:val="7"/>
        <w:numId w:val="4"/>
      </w:numPr>
      <w:outlineLvl w:val="5"/>
    </w:pPr>
  </w:style>
  <w:style w:type="paragraph" w:customStyle="1" w:styleId="DefinitionNumbering7">
    <w:name w:val="Definition Numbering 7"/>
    <w:basedOn w:val="HouseStyleBase"/>
    <w:rsid w:val="00621B53"/>
    <w:pPr>
      <w:numPr>
        <w:ilvl w:val="8"/>
        <w:numId w:val="4"/>
      </w:numPr>
      <w:outlineLvl w:val="6"/>
    </w:pPr>
  </w:style>
  <w:style w:type="paragraph" w:customStyle="1" w:styleId="DefinitionNumbering8">
    <w:name w:val="Definition Numbering 8"/>
    <w:basedOn w:val="HouseStyleBase"/>
    <w:rsid w:val="00621B53"/>
    <w:pPr>
      <w:numPr>
        <w:ilvl w:val="7"/>
        <w:numId w:val="8"/>
      </w:numPr>
      <w:outlineLvl w:val="7"/>
    </w:pPr>
  </w:style>
  <w:style w:type="paragraph" w:customStyle="1" w:styleId="DefinitionNumbering9">
    <w:name w:val="Definition Numbering 9"/>
    <w:basedOn w:val="HouseStyleBase"/>
    <w:rsid w:val="00621B53"/>
    <w:pPr>
      <w:numPr>
        <w:ilvl w:val="8"/>
        <w:numId w:val="8"/>
      </w:numPr>
      <w:outlineLvl w:val="8"/>
    </w:pPr>
  </w:style>
  <w:style w:type="paragraph" w:customStyle="1" w:styleId="ListBullet1">
    <w:name w:val="List Bullet 1"/>
    <w:basedOn w:val="HouseStyleBase"/>
    <w:rsid w:val="00621B53"/>
    <w:pPr>
      <w:numPr>
        <w:numId w:val="6"/>
      </w:numPr>
    </w:pPr>
  </w:style>
  <w:style w:type="paragraph" w:styleId="ListBullet3">
    <w:name w:val="List Bullet 3"/>
    <w:basedOn w:val="HouseStyleBase"/>
    <w:rsid w:val="00621B53"/>
    <w:pPr>
      <w:numPr>
        <w:ilvl w:val="2"/>
        <w:numId w:val="6"/>
      </w:numPr>
    </w:pPr>
  </w:style>
  <w:style w:type="paragraph" w:styleId="ListBullet4">
    <w:name w:val="List Bullet 4"/>
    <w:basedOn w:val="HouseStyleBase"/>
    <w:rsid w:val="00621B53"/>
    <w:pPr>
      <w:numPr>
        <w:ilvl w:val="3"/>
        <w:numId w:val="6"/>
      </w:numPr>
    </w:pPr>
  </w:style>
  <w:style w:type="paragraph" w:styleId="ListBullet5">
    <w:name w:val="List Bullet 5"/>
    <w:basedOn w:val="HouseStyleBase"/>
    <w:rsid w:val="00621B53"/>
    <w:pPr>
      <w:numPr>
        <w:ilvl w:val="4"/>
        <w:numId w:val="6"/>
      </w:numPr>
    </w:pPr>
  </w:style>
  <w:style w:type="paragraph" w:customStyle="1" w:styleId="ListBullet6">
    <w:name w:val="List Bullet 6"/>
    <w:basedOn w:val="HouseStyleBase"/>
    <w:rsid w:val="00621B53"/>
    <w:pPr>
      <w:numPr>
        <w:ilvl w:val="5"/>
        <w:numId w:val="6"/>
      </w:numPr>
    </w:pPr>
  </w:style>
  <w:style w:type="paragraph" w:customStyle="1" w:styleId="ListBullet7">
    <w:name w:val="List Bullet 7"/>
    <w:basedOn w:val="HouseStyleBase"/>
    <w:rsid w:val="00621B53"/>
    <w:pPr>
      <w:numPr>
        <w:ilvl w:val="6"/>
        <w:numId w:val="6"/>
      </w:numPr>
    </w:pPr>
  </w:style>
  <w:style w:type="paragraph" w:customStyle="1" w:styleId="ListBullet8">
    <w:name w:val="List Bullet 8"/>
    <w:basedOn w:val="HouseStyleBase"/>
    <w:rsid w:val="00621B53"/>
    <w:pPr>
      <w:numPr>
        <w:ilvl w:val="7"/>
        <w:numId w:val="6"/>
      </w:numPr>
    </w:pPr>
  </w:style>
  <w:style w:type="paragraph" w:customStyle="1" w:styleId="ListBullet9">
    <w:name w:val="List Bullet 9"/>
    <w:basedOn w:val="HouseStyleBase"/>
    <w:rsid w:val="00621B53"/>
    <w:pPr>
      <w:numPr>
        <w:ilvl w:val="8"/>
        <w:numId w:val="6"/>
      </w:numPr>
    </w:pPr>
  </w:style>
  <w:style w:type="paragraph" w:customStyle="1" w:styleId="SchPart">
    <w:name w:val="SchPart"/>
    <w:basedOn w:val="HouseStyleBaseCentred"/>
    <w:next w:val="MarginText"/>
    <w:rsid w:val="00621B53"/>
    <w:pPr>
      <w:keepNext/>
      <w:numPr>
        <w:ilvl w:val="1"/>
        <w:numId w:val="24"/>
      </w:numPr>
      <w:jc w:val="center"/>
      <w:outlineLvl w:val="1"/>
    </w:pPr>
    <w:rPr>
      <w:b/>
    </w:rPr>
  </w:style>
  <w:style w:type="paragraph" w:customStyle="1" w:styleId="ScheduleL2">
    <w:name w:val="Schedule L2"/>
    <w:basedOn w:val="HouseStyleBase"/>
    <w:rsid w:val="00621B53"/>
    <w:pPr>
      <w:numPr>
        <w:ilvl w:val="1"/>
        <w:numId w:val="5"/>
      </w:numPr>
      <w:outlineLvl w:val="1"/>
    </w:pPr>
    <w:rPr>
      <w:rFonts w:ascii="Arial" w:hAnsi="Arial"/>
    </w:rPr>
  </w:style>
  <w:style w:type="paragraph" w:customStyle="1" w:styleId="ScheduleL3">
    <w:name w:val="Schedule L3"/>
    <w:basedOn w:val="HouseStyleBase"/>
    <w:rsid w:val="00621B53"/>
    <w:pPr>
      <w:numPr>
        <w:ilvl w:val="2"/>
        <w:numId w:val="5"/>
      </w:numPr>
      <w:outlineLvl w:val="2"/>
    </w:pPr>
    <w:rPr>
      <w:rFonts w:ascii="Arial" w:hAnsi="Arial"/>
    </w:rPr>
  </w:style>
  <w:style w:type="paragraph" w:customStyle="1" w:styleId="ScheduleL4">
    <w:name w:val="Schedule L4"/>
    <w:basedOn w:val="HouseStyleBase"/>
    <w:rsid w:val="00621B53"/>
    <w:pPr>
      <w:numPr>
        <w:ilvl w:val="3"/>
        <w:numId w:val="5"/>
      </w:numPr>
      <w:outlineLvl w:val="3"/>
    </w:pPr>
    <w:rPr>
      <w:rFonts w:ascii="Arial" w:hAnsi="Arial"/>
    </w:rPr>
  </w:style>
  <w:style w:type="paragraph" w:customStyle="1" w:styleId="ScheduleL5">
    <w:name w:val="Schedule L5"/>
    <w:basedOn w:val="HouseStyleBase"/>
    <w:rsid w:val="00621B53"/>
    <w:pPr>
      <w:numPr>
        <w:ilvl w:val="4"/>
        <w:numId w:val="5"/>
      </w:numPr>
      <w:outlineLvl w:val="4"/>
    </w:pPr>
  </w:style>
  <w:style w:type="paragraph" w:customStyle="1" w:styleId="ScheduleL6">
    <w:name w:val="Schedule L6"/>
    <w:basedOn w:val="HouseStyleBase"/>
    <w:rsid w:val="00621B53"/>
    <w:pPr>
      <w:numPr>
        <w:ilvl w:val="5"/>
        <w:numId w:val="5"/>
      </w:numPr>
      <w:outlineLvl w:val="5"/>
    </w:pPr>
  </w:style>
  <w:style w:type="paragraph" w:customStyle="1" w:styleId="ScheduleL7">
    <w:name w:val="Schedule L7"/>
    <w:basedOn w:val="HouseStyleBase"/>
    <w:rsid w:val="00621B53"/>
    <w:pPr>
      <w:numPr>
        <w:ilvl w:val="6"/>
        <w:numId w:val="5"/>
      </w:numPr>
      <w:outlineLvl w:val="6"/>
    </w:pPr>
  </w:style>
  <w:style w:type="paragraph" w:customStyle="1" w:styleId="ScheduleL8">
    <w:name w:val="Schedule L8"/>
    <w:basedOn w:val="HouseStyleBase"/>
    <w:rsid w:val="00621B53"/>
    <w:pPr>
      <w:numPr>
        <w:ilvl w:val="7"/>
        <w:numId w:val="5"/>
      </w:numPr>
      <w:outlineLvl w:val="7"/>
    </w:pPr>
  </w:style>
  <w:style w:type="paragraph" w:customStyle="1" w:styleId="ScheduleL9">
    <w:name w:val="Schedule L9"/>
    <w:basedOn w:val="HouseStyleBase"/>
    <w:rsid w:val="00621B53"/>
    <w:pPr>
      <w:numPr>
        <w:ilvl w:val="8"/>
        <w:numId w:val="5"/>
      </w:numPr>
      <w:outlineLvl w:val="8"/>
    </w:pPr>
  </w:style>
  <w:style w:type="paragraph" w:customStyle="1" w:styleId="SchSection">
    <w:name w:val="SchSection"/>
    <w:basedOn w:val="HouseStyleBaseCentred"/>
    <w:next w:val="MarginText"/>
    <w:rsid w:val="00621B53"/>
    <w:pPr>
      <w:keepNext/>
      <w:numPr>
        <w:ilvl w:val="2"/>
        <w:numId w:val="24"/>
      </w:numPr>
      <w:jc w:val="center"/>
      <w:outlineLvl w:val="2"/>
    </w:pPr>
    <w:rPr>
      <w:b/>
    </w:rPr>
  </w:style>
  <w:style w:type="paragraph" w:customStyle="1" w:styleId="Table-followingparagraph">
    <w:name w:val="Table - following paragraph"/>
    <w:basedOn w:val="HouseStyleBase"/>
    <w:next w:val="MarginText"/>
    <w:rsid w:val="00621B53"/>
    <w:pPr>
      <w:spacing w:after="0"/>
    </w:pPr>
  </w:style>
  <w:style w:type="paragraph" w:customStyle="1" w:styleId="Table-Text">
    <w:name w:val="Table - Text"/>
    <w:basedOn w:val="HouseStyleBase"/>
    <w:rsid w:val="00621B53"/>
    <w:pPr>
      <w:spacing w:before="120" w:after="120"/>
      <w:jc w:val="left"/>
    </w:pPr>
  </w:style>
  <w:style w:type="paragraph" w:customStyle="1" w:styleId="AppPart">
    <w:name w:val="AppPart"/>
    <w:basedOn w:val="HouseStyleBaseCentred"/>
    <w:rsid w:val="00621B53"/>
    <w:pPr>
      <w:numPr>
        <w:ilvl w:val="1"/>
        <w:numId w:val="3"/>
      </w:numPr>
      <w:jc w:val="center"/>
      <w:outlineLvl w:val="1"/>
    </w:pPr>
    <w:rPr>
      <w:b/>
    </w:rPr>
  </w:style>
  <w:style w:type="paragraph" w:customStyle="1" w:styleId="RecitalNumbering2">
    <w:name w:val="Recital Numbering 2"/>
    <w:basedOn w:val="HouseStyleBase"/>
    <w:rsid w:val="00621B53"/>
    <w:pPr>
      <w:numPr>
        <w:ilvl w:val="1"/>
        <w:numId w:val="7"/>
      </w:numPr>
      <w:overflowPunct w:val="0"/>
      <w:autoSpaceDE w:val="0"/>
      <w:autoSpaceDN w:val="0"/>
      <w:textAlignment w:val="baseline"/>
    </w:pPr>
  </w:style>
  <w:style w:type="paragraph" w:customStyle="1" w:styleId="RecitalNumbering3">
    <w:name w:val="Recital Numbering 3"/>
    <w:basedOn w:val="HouseStyleBase"/>
    <w:rsid w:val="00621B53"/>
    <w:pPr>
      <w:numPr>
        <w:ilvl w:val="2"/>
        <w:numId w:val="7"/>
      </w:numPr>
      <w:overflowPunct w:val="0"/>
      <w:autoSpaceDE w:val="0"/>
      <w:autoSpaceDN w:val="0"/>
      <w:textAlignment w:val="baseline"/>
    </w:pPr>
  </w:style>
  <w:style w:type="paragraph" w:styleId="BalloonText">
    <w:name w:val="Balloon Text"/>
    <w:basedOn w:val="Normal"/>
    <w:link w:val="BalloonTextChar"/>
    <w:rsid w:val="00621B53"/>
    <w:pPr>
      <w:spacing w:after="0" w:line="240" w:lineRule="auto"/>
    </w:pPr>
    <w:rPr>
      <w:rFonts w:ascii="Tahoma" w:hAnsi="Tahoma"/>
      <w:sz w:val="16"/>
      <w:szCs w:val="16"/>
    </w:rPr>
  </w:style>
  <w:style w:type="character" w:customStyle="1" w:styleId="BalloonTextChar">
    <w:name w:val="Balloon Text Char"/>
    <w:link w:val="BalloonText"/>
    <w:rsid w:val="00621B53"/>
    <w:rPr>
      <w:rFonts w:ascii="Tahoma" w:hAnsi="Tahoma" w:cs="Tahoma"/>
      <w:sz w:val="16"/>
      <w:szCs w:val="16"/>
      <w:lang w:eastAsia="en-US"/>
    </w:rPr>
  </w:style>
  <w:style w:type="paragraph" w:styleId="Bibliography">
    <w:name w:val="Bibliography"/>
    <w:basedOn w:val="Normal"/>
    <w:next w:val="Normal"/>
    <w:uiPriority w:val="37"/>
    <w:semiHidden/>
    <w:unhideWhenUsed/>
    <w:rsid w:val="00621B53"/>
  </w:style>
  <w:style w:type="paragraph" w:styleId="BlockText">
    <w:name w:val="Block Text"/>
    <w:basedOn w:val="Normal"/>
    <w:rsid w:val="00621B53"/>
    <w:pPr>
      <w:spacing w:after="120"/>
      <w:ind w:left="1440" w:right="1440"/>
    </w:pPr>
  </w:style>
  <w:style w:type="paragraph" w:styleId="BodyText2">
    <w:name w:val="Body Text 2"/>
    <w:basedOn w:val="Normal"/>
    <w:link w:val="BodyText2Char"/>
    <w:rsid w:val="00621B53"/>
    <w:pPr>
      <w:spacing w:after="120" w:line="480" w:lineRule="auto"/>
    </w:pPr>
    <w:rPr>
      <w:rFonts w:ascii="Times New Roman" w:hAnsi="Times New Roman"/>
    </w:rPr>
  </w:style>
  <w:style w:type="character" w:customStyle="1" w:styleId="BodyText2Char">
    <w:name w:val="Body Text 2 Char"/>
    <w:link w:val="BodyText2"/>
    <w:rsid w:val="00621B53"/>
    <w:rPr>
      <w:sz w:val="22"/>
      <w:lang w:eastAsia="en-US"/>
    </w:rPr>
  </w:style>
  <w:style w:type="paragraph" w:styleId="BodyText3">
    <w:name w:val="Body Text 3"/>
    <w:basedOn w:val="Normal"/>
    <w:link w:val="BodyText3Char"/>
    <w:rsid w:val="00621B53"/>
    <w:pPr>
      <w:spacing w:after="120"/>
    </w:pPr>
    <w:rPr>
      <w:rFonts w:ascii="Times New Roman" w:hAnsi="Times New Roman"/>
      <w:sz w:val="16"/>
      <w:szCs w:val="16"/>
    </w:rPr>
  </w:style>
  <w:style w:type="character" w:customStyle="1" w:styleId="BodyText3Char">
    <w:name w:val="Body Text 3 Char"/>
    <w:link w:val="BodyText3"/>
    <w:rsid w:val="00621B53"/>
    <w:rPr>
      <w:sz w:val="16"/>
      <w:szCs w:val="16"/>
      <w:lang w:eastAsia="en-US"/>
    </w:rPr>
  </w:style>
  <w:style w:type="paragraph" w:styleId="BodyTextFirstIndent">
    <w:name w:val="Body Text First Indent"/>
    <w:basedOn w:val="BodyText"/>
    <w:link w:val="BodyTextFirstIndentChar"/>
    <w:rsid w:val="00621B53"/>
    <w:pPr>
      <w:ind w:firstLine="210"/>
    </w:pPr>
  </w:style>
  <w:style w:type="character" w:customStyle="1" w:styleId="BodyTextChar">
    <w:name w:val="Body Text Char"/>
    <w:aliases w:val="bt Char"/>
    <w:link w:val="BodyText"/>
    <w:rsid w:val="00621B53"/>
    <w:rPr>
      <w:sz w:val="22"/>
      <w:lang w:eastAsia="en-US"/>
    </w:rPr>
  </w:style>
  <w:style w:type="character" w:customStyle="1" w:styleId="BodyTextFirstIndentChar">
    <w:name w:val="Body Text First Indent Char"/>
    <w:basedOn w:val="BodyTextChar"/>
    <w:link w:val="BodyTextFirstIndent"/>
    <w:rsid w:val="00621B53"/>
    <w:rPr>
      <w:sz w:val="22"/>
      <w:lang w:eastAsia="en-US"/>
    </w:rPr>
  </w:style>
  <w:style w:type="paragraph" w:styleId="BodyTextFirstIndent2">
    <w:name w:val="Body Text First Indent 2"/>
    <w:basedOn w:val="BodyTextIndent"/>
    <w:link w:val="BodyTextFirstIndent2Char"/>
    <w:rsid w:val="00621B53"/>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21B53"/>
    <w:rPr>
      <w:rFonts w:eastAsia="STZhongsong"/>
      <w:sz w:val="22"/>
      <w:lang w:eastAsia="zh-CN" w:bidi="ar-SA"/>
    </w:rPr>
  </w:style>
  <w:style w:type="character" w:customStyle="1" w:styleId="BodyTextIndentChar">
    <w:name w:val="Body Text Indent Char"/>
    <w:link w:val="BodyTextIndent"/>
    <w:uiPriority w:val="99"/>
    <w:rsid w:val="00621B53"/>
    <w:rPr>
      <w:rFonts w:ascii="Arial" w:eastAsia="STZhongsong" w:hAnsi="Arial"/>
      <w:sz w:val="22"/>
      <w:lang w:eastAsia="zh-CN"/>
    </w:rPr>
  </w:style>
  <w:style w:type="character" w:customStyle="1" w:styleId="BodyTextFirstIndent2Char">
    <w:name w:val="Body Text First Indent 2 Char"/>
    <w:link w:val="BodyTextFirstIndent2"/>
    <w:rsid w:val="00621B53"/>
    <w:rPr>
      <w:rFonts w:ascii="Arial" w:eastAsia="STZhongsong" w:hAnsi="Arial"/>
      <w:sz w:val="22"/>
      <w:lang w:eastAsia="en-US"/>
    </w:rPr>
  </w:style>
  <w:style w:type="character" w:styleId="BookTitle">
    <w:name w:val="Book Title"/>
    <w:uiPriority w:val="33"/>
    <w:qFormat/>
    <w:rsid w:val="00621B53"/>
    <w:rPr>
      <w:b/>
      <w:bCs/>
      <w:smallCaps/>
      <w:spacing w:val="5"/>
    </w:rPr>
  </w:style>
  <w:style w:type="paragraph" w:styleId="Caption">
    <w:name w:val="caption"/>
    <w:basedOn w:val="Normal"/>
    <w:next w:val="Normal"/>
    <w:semiHidden/>
    <w:unhideWhenUsed/>
    <w:qFormat/>
    <w:rsid w:val="00621B53"/>
    <w:rPr>
      <w:b/>
      <w:bCs/>
      <w:sz w:val="20"/>
    </w:rPr>
  </w:style>
  <w:style w:type="paragraph" w:styleId="Closing">
    <w:name w:val="Closing"/>
    <w:basedOn w:val="Normal"/>
    <w:link w:val="ClosingChar"/>
    <w:rsid w:val="00621B53"/>
    <w:pPr>
      <w:ind w:left="4252"/>
    </w:pPr>
    <w:rPr>
      <w:rFonts w:ascii="Times New Roman" w:hAnsi="Times New Roman"/>
    </w:rPr>
  </w:style>
  <w:style w:type="character" w:customStyle="1" w:styleId="ClosingChar">
    <w:name w:val="Closing Char"/>
    <w:link w:val="Closing"/>
    <w:rsid w:val="00621B53"/>
    <w:rPr>
      <w:sz w:val="22"/>
      <w:lang w:eastAsia="en-US"/>
    </w:rPr>
  </w:style>
  <w:style w:type="table" w:customStyle="1" w:styleId="ColorfulGrid1">
    <w:name w:val="Colorful Grid1"/>
    <w:basedOn w:val="TableNormal"/>
    <w:uiPriority w:val="73"/>
    <w:rsid w:val="00621B5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21B5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21B5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21B5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21B5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21B5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21B5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21B5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21B5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21B5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21B5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21B5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21B5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21B5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21B5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21B5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21B5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21B5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21B5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21B5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21B5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21B53"/>
    <w:rPr>
      <w:sz w:val="16"/>
      <w:szCs w:val="16"/>
    </w:rPr>
  </w:style>
  <w:style w:type="paragraph" w:styleId="CommentText">
    <w:name w:val="annotation text"/>
    <w:basedOn w:val="Normal"/>
    <w:link w:val="CommentTextChar"/>
    <w:rsid w:val="00621B53"/>
    <w:rPr>
      <w:rFonts w:ascii="Times New Roman" w:hAnsi="Times New Roman"/>
      <w:sz w:val="20"/>
    </w:rPr>
  </w:style>
  <w:style w:type="character" w:customStyle="1" w:styleId="CommentTextChar">
    <w:name w:val="Comment Text Char"/>
    <w:link w:val="CommentText"/>
    <w:rsid w:val="00621B53"/>
    <w:rPr>
      <w:lang w:eastAsia="en-US"/>
    </w:rPr>
  </w:style>
  <w:style w:type="paragraph" w:styleId="CommentSubject">
    <w:name w:val="annotation subject"/>
    <w:basedOn w:val="CommentText"/>
    <w:next w:val="CommentText"/>
    <w:link w:val="CommentSubjectChar"/>
    <w:rsid w:val="00621B53"/>
    <w:rPr>
      <w:b/>
      <w:bCs/>
    </w:rPr>
  </w:style>
  <w:style w:type="character" w:customStyle="1" w:styleId="CommentSubjectChar">
    <w:name w:val="Comment Subject Char"/>
    <w:link w:val="CommentSubject"/>
    <w:rsid w:val="00621B53"/>
    <w:rPr>
      <w:b/>
      <w:bCs/>
      <w:lang w:eastAsia="en-US"/>
    </w:rPr>
  </w:style>
  <w:style w:type="table" w:customStyle="1" w:styleId="DarkList1">
    <w:name w:val="Dark List1"/>
    <w:basedOn w:val="TableNormal"/>
    <w:uiPriority w:val="70"/>
    <w:rsid w:val="00621B5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21B5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21B5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21B5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21B5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21B5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21B5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21B53"/>
    <w:rPr>
      <w:rFonts w:ascii="Times New Roman" w:hAnsi="Times New Roman"/>
    </w:rPr>
  </w:style>
  <w:style w:type="character" w:customStyle="1" w:styleId="DateChar">
    <w:name w:val="Date Char"/>
    <w:link w:val="Date"/>
    <w:rsid w:val="00621B53"/>
    <w:rPr>
      <w:sz w:val="22"/>
      <w:lang w:eastAsia="en-US"/>
    </w:rPr>
  </w:style>
  <w:style w:type="paragraph" w:styleId="DocumentMap">
    <w:name w:val="Document Map"/>
    <w:basedOn w:val="Normal"/>
    <w:link w:val="DocumentMapChar"/>
    <w:rsid w:val="00621B53"/>
    <w:rPr>
      <w:rFonts w:ascii="Tahoma" w:hAnsi="Tahoma"/>
      <w:sz w:val="16"/>
      <w:szCs w:val="16"/>
    </w:rPr>
  </w:style>
  <w:style w:type="character" w:customStyle="1" w:styleId="DocumentMapChar">
    <w:name w:val="Document Map Char"/>
    <w:link w:val="DocumentMap"/>
    <w:rsid w:val="00621B53"/>
    <w:rPr>
      <w:rFonts w:ascii="Tahoma" w:hAnsi="Tahoma" w:cs="Tahoma"/>
      <w:sz w:val="16"/>
      <w:szCs w:val="16"/>
      <w:lang w:eastAsia="en-US"/>
    </w:rPr>
  </w:style>
  <w:style w:type="paragraph" w:styleId="E-mailSignature">
    <w:name w:val="E-mail Signature"/>
    <w:basedOn w:val="Normal"/>
    <w:link w:val="E-mailSignatureChar"/>
    <w:rsid w:val="00621B53"/>
    <w:rPr>
      <w:rFonts w:ascii="Times New Roman" w:hAnsi="Times New Roman"/>
    </w:rPr>
  </w:style>
  <w:style w:type="character" w:customStyle="1" w:styleId="E-mailSignatureChar">
    <w:name w:val="E-mail Signature Char"/>
    <w:link w:val="E-mailSignature"/>
    <w:rsid w:val="00621B53"/>
    <w:rPr>
      <w:sz w:val="22"/>
      <w:lang w:eastAsia="en-US"/>
    </w:rPr>
  </w:style>
  <w:style w:type="character" w:styleId="Emphasis">
    <w:name w:val="Emphasis"/>
    <w:qFormat/>
    <w:rsid w:val="00621B53"/>
    <w:rPr>
      <w:i/>
      <w:iCs/>
    </w:rPr>
  </w:style>
  <w:style w:type="paragraph" w:styleId="EnvelopeAddress">
    <w:name w:val="envelope address"/>
    <w:basedOn w:val="Normal"/>
    <w:rsid w:val="00621B5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21B53"/>
    <w:rPr>
      <w:rFonts w:ascii="Cambria" w:hAnsi="Cambria"/>
      <w:sz w:val="20"/>
    </w:rPr>
  </w:style>
  <w:style w:type="character" w:styleId="FollowedHyperlink">
    <w:name w:val="FollowedHyperlink"/>
    <w:rsid w:val="00621B53"/>
    <w:rPr>
      <w:color w:val="800080"/>
      <w:u w:val="single"/>
    </w:rPr>
  </w:style>
  <w:style w:type="character" w:styleId="HTMLAcronym">
    <w:name w:val="HTML Acronym"/>
    <w:rsid w:val="00621B53"/>
  </w:style>
  <w:style w:type="paragraph" w:styleId="HTMLAddress">
    <w:name w:val="HTML Address"/>
    <w:basedOn w:val="Normal"/>
    <w:link w:val="HTMLAddressChar"/>
    <w:rsid w:val="00621B53"/>
    <w:rPr>
      <w:rFonts w:ascii="Times New Roman" w:hAnsi="Times New Roman"/>
      <w:i/>
      <w:iCs/>
    </w:rPr>
  </w:style>
  <w:style w:type="character" w:customStyle="1" w:styleId="HTMLAddressChar">
    <w:name w:val="HTML Address Char"/>
    <w:link w:val="HTMLAddress"/>
    <w:rsid w:val="00621B53"/>
    <w:rPr>
      <w:i/>
      <w:iCs/>
      <w:sz w:val="22"/>
      <w:lang w:eastAsia="en-US"/>
    </w:rPr>
  </w:style>
  <w:style w:type="character" w:styleId="HTMLCite">
    <w:name w:val="HTML Cite"/>
    <w:rsid w:val="00621B53"/>
    <w:rPr>
      <w:i/>
      <w:iCs/>
    </w:rPr>
  </w:style>
  <w:style w:type="character" w:styleId="HTMLCode">
    <w:name w:val="HTML Code"/>
    <w:rsid w:val="00621B53"/>
    <w:rPr>
      <w:rFonts w:ascii="Courier New" w:hAnsi="Courier New" w:cs="Courier New"/>
      <w:sz w:val="20"/>
      <w:szCs w:val="20"/>
    </w:rPr>
  </w:style>
  <w:style w:type="character" w:styleId="HTMLDefinition">
    <w:name w:val="HTML Definition"/>
    <w:rsid w:val="00621B53"/>
    <w:rPr>
      <w:i/>
      <w:iCs/>
    </w:rPr>
  </w:style>
  <w:style w:type="character" w:styleId="HTMLKeyboard">
    <w:name w:val="HTML Keyboard"/>
    <w:rsid w:val="00621B53"/>
    <w:rPr>
      <w:rFonts w:ascii="Courier New" w:hAnsi="Courier New" w:cs="Courier New"/>
      <w:sz w:val="20"/>
      <w:szCs w:val="20"/>
    </w:rPr>
  </w:style>
  <w:style w:type="paragraph" w:styleId="HTMLPreformatted">
    <w:name w:val="HTML Preformatted"/>
    <w:basedOn w:val="Normal"/>
    <w:link w:val="HTMLPreformattedChar"/>
    <w:rsid w:val="00621B53"/>
    <w:rPr>
      <w:rFonts w:ascii="Courier New" w:hAnsi="Courier New"/>
      <w:sz w:val="20"/>
    </w:rPr>
  </w:style>
  <w:style w:type="character" w:customStyle="1" w:styleId="HTMLPreformattedChar">
    <w:name w:val="HTML Preformatted Char"/>
    <w:link w:val="HTMLPreformatted"/>
    <w:rsid w:val="00621B53"/>
    <w:rPr>
      <w:rFonts w:ascii="Courier New" w:hAnsi="Courier New" w:cs="Courier New"/>
      <w:lang w:eastAsia="en-US"/>
    </w:rPr>
  </w:style>
  <w:style w:type="character" w:styleId="HTMLSample">
    <w:name w:val="HTML Sample"/>
    <w:rsid w:val="00621B53"/>
    <w:rPr>
      <w:rFonts w:ascii="Courier New" w:hAnsi="Courier New" w:cs="Courier New"/>
    </w:rPr>
  </w:style>
  <w:style w:type="character" w:styleId="HTMLTypewriter">
    <w:name w:val="HTML Typewriter"/>
    <w:rsid w:val="00621B53"/>
    <w:rPr>
      <w:rFonts w:ascii="Courier New" w:hAnsi="Courier New" w:cs="Courier New"/>
      <w:sz w:val="20"/>
      <w:szCs w:val="20"/>
    </w:rPr>
  </w:style>
  <w:style w:type="character" w:styleId="HTMLVariable">
    <w:name w:val="HTML Variable"/>
    <w:rsid w:val="00621B53"/>
    <w:rPr>
      <w:i/>
      <w:iCs/>
    </w:rPr>
  </w:style>
  <w:style w:type="character" w:styleId="Hyperlink">
    <w:name w:val="Hyperlink"/>
    <w:uiPriority w:val="99"/>
    <w:rsid w:val="00621B53"/>
    <w:rPr>
      <w:color w:val="0000FF"/>
      <w:u w:val="single"/>
    </w:rPr>
  </w:style>
  <w:style w:type="paragraph" w:styleId="Index1">
    <w:name w:val="index 1"/>
    <w:basedOn w:val="Normal"/>
    <w:next w:val="Normal"/>
    <w:autoRedefine/>
    <w:rsid w:val="00621B53"/>
    <w:pPr>
      <w:ind w:left="220" w:hanging="220"/>
    </w:pPr>
  </w:style>
  <w:style w:type="paragraph" w:styleId="Index2">
    <w:name w:val="index 2"/>
    <w:basedOn w:val="Normal"/>
    <w:next w:val="Normal"/>
    <w:autoRedefine/>
    <w:rsid w:val="00621B53"/>
    <w:pPr>
      <w:ind w:left="440" w:hanging="220"/>
    </w:pPr>
  </w:style>
  <w:style w:type="paragraph" w:styleId="Index3">
    <w:name w:val="index 3"/>
    <w:basedOn w:val="Normal"/>
    <w:next w:val="Normal"/>
    <w:autoRedefine/>
    <w:rsid w:val="00621B53"/>
    <w:pPr>
      <w:ind w:left="660" w:hanging="220"/>
    </w:pPr>
  </w:style>
  <w:style w:type="paragraph" w:styleId="Index4">
    <w:name w:val="index 4"/>
    <w:basedOn w:val="Normal"/>
    <w:next w:val="Normal"/>
    <w:autoRedefine/>
    <w:rsid w:val="00621B53"/>
    <w:pPr>
      <w:ind w:left="880" w:hanging="220"/>
    </w:pPr>
  </w:style>
  <w:style w:type="paragraph" w:styleId="Index5">
    <w:name w:val="index 5"/>
    <w:basedOn w:val="Normal"/>
    <w:next w:val="Normal"/>
    <w:autoRedefine/>
    <w:rsid w:val="00621B53"/>
    <w:pPr>
      <w:ind w:left="1100" w:hanging="220"/>
    </w:pPr>
  </w:style>
  <w:style w:type="paragraph" w:styleId="Index6">
    <w:name w:val="index 6"/>
    <w:basedOn w:val="Normal"/>
    <w:next w:val="Normal"/>
    <w:autoRedefine/>
    <w:rsid w:val="00621B53"/>
    <w:pPr>
      <w:ind w:left="1320" w:hanging="220"/>
    </w:pPr>
  </w:style>
  <w:style w:type="paragraph" w:styleId="Index7">
    <w:name w:val="index 7"/>
    <w:basedOn w:val="Normal"/>
    <w:next w:val="Normal"/>
    <w:autoRedefine/>
    <w:rsid w:val="00621B53"/>
    <w:pPr>
      <w:ind w:left="1540" w:hanging="220"/>
    </w:pPr>
  </w:style>
  <w:style w:type="paragraph" w:styleId="Index8">
    <w:name w:val="index 8"/>
    <w:basedOn w:val="Normal"/>
    <w:next w:val="Normal"/>
    <w:autoRedefine/>
    <w:rsid w:val="00621B53"/>
    <w:pPr>
      <w:ind w:left="1760" w:hanging="220"/>
    </w:pPr>
  </w:style>
  <w:style w:type="paragraph" w:styleId="Index9">
    <w:name w:val="index 9"/>
    <w:basedOn w:val="Normal"/>
    <w:next w:val="Normal"/>
    <w:autoRedefine/>
    <w:rsid w:val="00621B53"/>
    <w:pPr>
      <w:ind w:left="1980" w:hanging="220"/>
    </w:pPr>
  </w:style>
  <w:style w:type="paragraph" w:styleId="IndexHeading">
    <w:name w:val="index heading"/>
    <w:basedOn w:val="Normal"/>
    <w:next w:val="Index1"/>
    <w:rsid w:val="00621B53"/>
    <w:rPr>
      <w:rFonts w:ascii="Cambria" w:hAnsi="Cambria"/>
      <w:b/>
      <w:bCs/>
    </w:rPr>
  </w:style>
  <w:style w:type="character" w:styleId="IntenseEmphasis">
    <w:name w:val="Intense Emphasis"/>
    <w:uiPriority w:val="21"/>
    <w:qFormat/>
    <w:rsid w:val="00621B53"/>
    <w:rPr>
      <w:b/>
      <w:bCs/>
      <w:i/>
      <w:iCs/>
      <w:color w:val="4F81BD"/>
    </w:rPr>
  </w:style>
  <w:style w:type="paragraph" w:styleId="IntenseQuote">
    <w:name w:val="Intense Quote"/>
    <w:basedOn w:val="Normal"/>
    <w:next w:val="Normal"/>
    <w:link w:val="IntenseQuoteChar"/>
    <w:uiPriority w:val="30"/>
    <w:qFormat/>
    <w:rsid w:val="00621B53"/>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21B53"/>
    <w:rPr>
      <w:b/>
      <w:bCs/>
      <w:i/>
      <w:iCs/>
      <w:color w:val="4F81BD"/>
      <w:sz w:val="22"/>
      <w:lang w:eastAsia="en-US"/>
    </w:rPr>
  </w:style>
  <w:style w:type="character" w:styleId="IntenseReference">
    <w:name w:val="Intense Reference"/>
    <w:uiPriority w:val="32"/>
    <w:qFormat/>
    <w:rsid w:val="00621B53"/>
    <w:rPr>
      <w:b/>
      <w:bCs/>
      <w:smallCaps/>
      <w:color w:val="C0504D"/>
      <w:spacing w:val="5"/>
      <w:u w:val="single"/>
    </w:rPr>
  </w:style>
  <w:style w:type="table" w:customStyle="1" w:styleId="LightGrid1">
    <w:name w:val="Light Grid1"/>
    <w:basedOn w:val="TableNormal"/>
    <w:uiPriority w:val="62"/>
    <w:rsid w:val="00621B5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21B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21B5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21B5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21B5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21B5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21B5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21B5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21B5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21B5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21B5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21B5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21B5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21B5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21B5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21B5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21B5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21B5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21B5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21B5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21B5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21B53"/>
  </w:style>
  <w:style w:type="paragraph" w:styleId="List">
    <w:name w:val="List"/>
    <w:basedOn w:val="Normal"/>
    <w:rsid w:val="00621B53"/>
    <w:pPr>
      <w:ind w:left="283" w:hanging="283"/>
      <w:contextualSpacing/>
    </w:pPr>
  </w:style>
  <w:style w:type="paragraph" w:styleId="List2">
    <w:name w:val="List 2"/>
    <w:basedOn w:val="Normal"/>
    <w:rsid w:val="00621B53"/>
    <w:pPr>
      <w:ind w:left="566" w:hanging="283"/>
      <w:contextualSpacing/>
    </w:pPr>
  </w:style>
  <w:style w:type="paragraph" w:styleId="List3">
    <w:name w:val="List 3"/>
    <w:basedOn w:val="Normal"/>
    <w:rsid w:val="00621B53"/>
    <w:pPr>
      <w:ind w:left="849" w:hanging="283"/>
      <w:contextualSpacing/>
    </w:pPr>
  </w:style>
  <w:style w:type="paragraph" w:styleId="List4">
    <w:name w:val="List 4"/>
    <w:basedOn w:val="Normal"/>
    <w:rsid w:val="00621B53"/>
    <w:pPr>
      <w:ind w:left="1132" w:hanging="283"/>
      <w:contextualSpacing/>
    </w:pPr>
  </w:style>
  <w:style w:type="paragraph" w:styleId="List5">
    <w:name w:val="List 5"/>
    <w:basedOn w:val="Normal"/>
    <w:rsid w:val="00621B53"/>
    <w:pPr>
      <w:ind w:left="1415" w:hanging="283"/>
      <w:contextualSpacing/>
    </w:pPr>
  </w:style>
  <w:style w:type="paragraph" w:styleId="ListContinue">
    <w:name w:val="List Continue"/>
    <w:basedOn w:val="Normal"/>
    <w:rsid w:val="00621B53"/>
    <w:pPr>
      <w:spacing w:after="120"/>
      <w:ind w:left="283"/>
      <w:contextualSpacing/>
    </w:pPr>
  </w:style>
  <w:style w:type="paragraph" w:styleId="ListContinue2">
    <w:name w:val="List Continue 2"/>
    <w:basedOn w:val="Normal"/>
    <w:rsid w:val="00621B53"/>
    <w:pPr>
      <w:spacing w:after="120"/>
      <w:ind w:left="566"/>
      <w:contextualSpacing/>
    </w:pPr>
  </w:style>
  <w:style w:type="paragraph" w:styleId="ListContinue3">
    <w:name w:val="List Continue 3"/>
    <w:basedOn w:val="Normal"/>
    <w:rsid w:val="00621B53"/>
    <w:pPr>
      <w:spacing w:after="120"/>
      <w:ind w:left="849"/>
      <w:contextualSpacing/>
    </w:pPr>
  </w:style>
  <w:style w:type="paragraph" w:styleId="ListContinue4">
    <w:name w:val="List Continue 4"/>
    <w:basedOn w:val="Normal"/>
    <w:rsid w:val="00621B53"/>
    <w:pPr>
      <w:spacing w:after="120"/>
      <w:ind w:left="1132"/>
      <w:contextualSpacing/>
    </w:pPr>
  </w:style>
  <w:style w:type="paragraph" w:styleId="ListContinue5">
    <w:name w:val="List Continue 5"/>
    <w:basedOn w:val="Normal"/>
    <w:rsid w:val="00621B53"/>
    <w:pPr>
      <w:spacing w:after="120"/>
      <w:ind w:left="1415"/>
      <w:contextualSpacing/>
    </w:pPr>
  </w:style>
  <w:style w:type="paragraph" w:styleId="ListNumber">
    <w:name w:val="List Number"/>
    <w:basedOn w:val="Normal"/>
    <w:rsid w:val="00621B53"/>
    <w:pPr>
      <w:numPr>
        <w:numId w:val="9"/>
      </w:numPr>
      <w:contextualSpacing/>
    </w:pPr>
  </w:style>
  <w:style w:type="paragraph" w:styleId="ListNumber2">
    <w:name w:val="List Number 2"/>
    <w:basedOn w:val="Normal"/>
    <w:rsid w:val="00621B53"/>
    <w:pPr>
      <w:numPr>
        <w:numId w:val="10"/>
      </w:numPr>
      <w:contextualSpacing/>
    </w:pPr>
  </w:style>
  <w:style w:type="paragraph" w:styleId="ListNumber3">
    <w:name w:val="List Number 3"/>
    <w:basedOn w:val="Normal"/>
    <w:rsid w:val="00621B53"/>
    <w:pPr>
      <w:numPr>
        <w:numId w:val="11"/>
      </w:numPr>
      <w:contextualSpacing/>
    </w:pPr>
  </w:style>
  <w:style w:type="paragraph" w:styleId="ListNumber4">
    <w:name w:val="List Number 4"/>
    <w:basedOn w:val="Normal"/>
    <w:rsid w:val="00621B53"/>
    <w:pPr>
      <w:numPr>
        <w:numId w:val="12"/>
      </w:numPr>
      <w:contextualSpacing/>
    </w:pPr>
  </w:style>
  <w:style w:type="paragraph" w:styleId="ListNumber5">
    <w:name w:val="List Number 5"/>
    <w:basedOn w:val="Normal"/>
    <w:rsid w:val="00621B53"/>
    <w:pPr>
      <w:numPr>
        <w:numId w:val="13"/>
      </w:numPr>
      <w:contextualSpacing/>
    </w:pPr>
  </w:style>
  <w:style w:type="paragraph" w:styleId="ListParagraph">
    <w:name w:val="List Paragraph"/>
    <w:basedOn w:val="Normal"/>
    <w:uiPriority w:val="34"/>
    <w:qFormat/>
    <w:rsid w:val="00621B53"/>
    <w:pPr>
      <w:ind w:left="720"/>
    </w:pPr>
  </w:style>
  <w:style w:type="paragraph" w:styleId="MacroText">
    <w:name w:val="macro"/>
    <w:link w:val="MacroTextChar"/>
    <w:rsid w:val="00621B5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21B53"/>
    <w:rPr>
      <w:rFonts w:ascii="Courier New" w:hAnsi="Courier New" w:cs="Courier New"/>
      <w:lang w:eastAsia="en-US" w:bidi="ar-SA"/>
    </w:rPr>
  </w:style>
  <w:style w:type="table" w:customStyle="1" w:styleId="MediumGrid11">
    <w:name w:val="Medium Grid 11"/>
    <w:basedOn w:val="TableNormal"/>
    <w:uiPriority w:val="67"/>
    <w:rsid w:val="00621B5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21B5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21B5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21B5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21B5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21B5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21B5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21B5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21B5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21B5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21B5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21B5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21B5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21B5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21B5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21B5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21B5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21B5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21B5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21B5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21B5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21B5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21B5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21B5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21B5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21B5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21B5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21B5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21B5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21B5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21B5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1B5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1B5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1B5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1B5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21B5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21B53"/>
    <w:rPr>
      <w:rFonts w:ascii="Cambria" w:eastAsia="Times New Roman" w:hAnsi="Cambria" w:cs="Times New Roman"/>
      <w:sz w:val="24"/>
      <w:szCs w:val="24"/>
      <w:shd w:val="pct20" w:color="auto" w:fill="auto"/>
      <w:lang w:eastAsia="en-US"/>
    </w:rPr>
  </w:style>
  <w:style w:type="paragraph" w:styleId="NoSpacing">
    <w:name w:val="No Spacing"/>
    <w:uiPriority w:val="1"/>
    <w:qFormat/>
    <w:rsid w:val="00621B53"/>
    <w:pPr>
      <w:overflowPunct w:val="0"/>
      <w:autoSpaceDE w:val="0"/>
      <w:autoSpaceDN w:val="0"/>
      <w:adjustRightInd w:val="0"/>
      <w:jc w:val="both"/>
      <w:textAlignment w:val="baseline"/>
    </w:pPr>
    <w:rPr>
      <w:sz w:val="22"/>
      <w:lang w:eastAsia="en-US"/>
    </w:rPr>
  </w:style>
  <w:style w:type="paragraph" w:styleId="NormalWeb">
    <w:name w:val="Normal (Web)"/>
    <w:basedOn w:val="Normal"/>
    <w:rsid w:val="00621B53"/>
    <w:rPr>
      <w:sz w:val="24"/>
      <w:szCs w:val="24"/>
    </w:rPr>
  </w:style>
  <w:style w:type="paragraph" w:styleId="NormalIndent">
    <w:name w:val="Normal Indent"/>
    <w:basedOn w:val="Normal"/>
    <w:rsid w:val="00621B53"/>
    <w:pPr>
      <w:ind w:left="720"/>
    </w:pPr>
  </w:style>
  <w:style w:type="paragraph" w:styleId="NoteHeading">
    <w:name w:val="Note Heading"/>
    <w:basedOn w:val="Normal"/>
    <w:next w:val="Normal"/>
    <w:link w:val="NoteHeadingChar"/>
    <w:rsid w:val="00621B53"/>
    <w:rPr>
      <w:rFonts w:ascii="Times New Roman" w:hAnsi="Times New Roman"/>
    </w:rPr>
  </w:style>
  <w:style w:type="character" w:customStyle="1" w:styleId="NoteHeadingChar">
    <w:name w:val="Note Heading Char"/>
    <w:link w:val="NoteHeading"/>
    <w:rsid w:val="00621B53"/>
    <w:rPr>
      <w:sz w:val="22"/>
      <w:lang w:eastAsia="en-US"/>
    </w:rPr>
  </w:style>
  <w:style w:type="character" w:styleId="PlaceholderText">
    <w:name w:val="Placeholder Text"/>
    <w:uiPriority w:val="99"/>
    <w:semiHidden/>
    <w:rsid w:val="00621B53"/>
    <w:rPr>
      <w:color w:val="808080"/>
    </w:rPr>
  </w:style>
  <w:style w:type="paragraph" w:styleId="PlainText">
    <w:name w:val="Plain Text"/>
    <w:basedOn w:val="Normal"/>
    <w:link w:val="PlainTextChar"/>
    <w:uiPriority w:val="99"/>
    <w:rsid w:val="00621B53"/>
    <w:rPr>
      <w:rFonts w:ascii="Courier New" w:hAnsi="Courier New"/>
      <w:sz w:val="20"/>
    </w:rPr>
  </w:style>
  <w:style w:type="character" w:customStyle="1" w:styleId="PlainTextChar">
    <w:name w:val="Plain Text Char"/>
    <w:link w:val="PlainText"/>
    <w:uiPriority w:val="99"/>
    <w:rsid w:val="00621B53"/>
    <w:rPr>
      <w:rFonts w:ascii="Courier New" w:hAnsi="Courier New" w:cs="Courier New"/>
      <w:lang w:eastAsia="en-US"/>
    </w:rPr>
  </w:style>
  <w:style w:type="paragraph" w:styleId="Quote">
    <w:name w:val="Quote"/>
    <w:basedOn w:val="Normal"/>
    <w:next w:val="Normal"/>
    <w:link w:val="QuoteChar"/>
    <w:uiPriority w:val="29"/>
    <w:qFormat/>
    <w:rsid w:val="00621B53"/>
    <w:rPr>
      <w:rFonts w:ascii="Times New Roman" w:hAnsi="Times New Roman"/>
      <w:i/>
      <w:iCs/>
      <w:color w:val="000000"/>
    </w:rPr>
  </w:style>
  <w:style w:type="character" w:customStyle="1" w:styleId="QuoteChar">
    <w:name w:val="Quote Char"/>
    <w:link w:val="Quote"/>
    <w:uiPriority w:val="29"/>
    <w:rsid w:val="00621B53"/>
    <w:rPr>
      <w:i/>
      <w:iCs/>
      <w:color w:val="000000"/>
      <w:sz w:val="22"/>
      <w:lang w:eastAsia="en-US"/>
    </w:rPr>
  </w:style>
  <w:style w:type="paragraph" w:styleId="Salutation">
    <w:name w:val="Salutation"/>
    <w:basedOn w:val="Normal"/>
    <w:next w:val="Normal"/>
    <w:link w:val="SalutationChar"/>
    <w:rsid w:val="00621B53"/>
    <w:rPr>
      <w:rFonts w:ascii="Times New Roman" w:hAnsi="Times New Roman"/>
    </w:rPr>
  </w:style>
  <w:style w:type="character" w:customStyle="1" w:styleId="SalutationChar">
    <w:name w:val="Salutation Char"/>
    <w:link w:val="Salutation"/>
    <w:rsid w:val="00621B53"/>
    <w:rPr>
      <w:sz w:val="22"/>
      <w:lang w:eastAsia="en-US"/>
    </w:rPr>
  </w:style>
  <w:style w:type="paragraph" w:styleId="Signature">
    <w:name w:val="Signature"/>
    <w:basedOn w:val="Normal"/>
    <w:link w:val="SignatureChar"/>
    <w:rsid w:val="00621B53"/>
    <w:pPr>
      <w:ind w:left="4252"/>
    </w:pPr>
    <w:rPr>
      <w:rFonts w:ascii="Times New Roman" w:hAnsi="Times New Roman"/>
    </w:rPr>
  </w:style>
  <w:style w:type="character" w:customStyle="1" w:styleId="SignatureChar">
    <w:name w:val="Signature Char"/>
    <w:link w:val="Signature"/>
    <w:rsid w:val="00621B53"/>
    <w:rPr>
      <w:sz w:val="22"/>
      <w:lang w:eastAsia="en-US"/>
    </w:rPr>
  </w:style>
  <w:style w:type="character" w:styleId="Strong">
    <w:name w:val="Strong"/>
    <w:qFormat/>
    <w:rsid w:val="00621B53"/>
    <w:rPr>
      <w:b/>
      <w:bCs/>
    </w:rPr>
  </w:style>
  <w:style w:type="paragraph" w:styleId="Subtitle">
    <w:name w:val="Subtitle"/>
    <w:basedOn w:val="Normal"/>
    <w:next w:val="Normal"/>
    <w:link w:val="SubtitleChar"/>
    <w:qFormat/>
    <w:rsid w:val="00621B53"/>
    <w:pPr>
      <w:spacing w:after="60"/>
      <w:jc w:val="center"/>
      <w:outlineLvl w:val="1"/>
    </w:pPr>
    <w:rPr>
      <w:rFonts w:ascii="Cambria" w:hAnsi="Cambria"/>
      <w:sz w:val="24"/>
      <w:szCs w:val="24"/>
    </w:rPr>
  </w:style>
  <w:style w:type="character" w:customStyle="1" w:styleId="SubtitleChar">
    <w:name w:val="Subtitle Char"/>
    <w:link w:val="Subtitle"/>
    <w:rsid w:val="00621B53"/>
    <w:rPr>
      <w:rFonts w:ascii="Cambria" w:eastAsia="Times New Roman" w:hAnsi="Cambria" w:cs="Times New Roman"/>
      <w:sz w:val="24"/>
      <w:szCs w:val="24"/>
      <w:lang w:eastAsia="en-US"/>
    </w:rPr>
  </w:style>
  <w:style w:type="character" w:styleId="SubtleEmphasis">
    <w:name w:val="Subtle Emphasis"/>
    <w:uiPriority w:val="19"/>
    <w:qFormat/>
    <w:rsid w:val="00621B53"/>
    <w:rPr>
      <w:i/>
      <w:iCs/>
      <w:color w:val="808080"/>
    </w:rPr>
  </w:style>
  <w:style w:type="character" w:styleId="SubtleReference">
    <w:name w:val="Subtle Reference"/>
    <w:uiPriority w:val="31"/>
    <w:qFormat/>
    <w:rsid w:val="00621B53"/>
    <w:rPr>
      <w:smallCaps/>
      <w:color w:val="C0504D"/>
      <w:u w:val="single"/>
    </w:rPr>
  </w:style>
  <w:style w:type="table" w:styleId="Table3Deffects1">
    <w:name w:val="Table 3D effects 1"/>
    <w:basedOn w:val="TableNormal"/>
    <w:rsid w:val="00621B53"/>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21B53"/>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21B53"/>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21B53"/>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21B53"/>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21B53"/>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21B53"/>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21B53"/>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21B53"/>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21B53"/>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21B53"/>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21B53"/>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21B53"/>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21B53"/>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21B53"/>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21B53"/>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21B53"/>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21B53"/>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21B53"/>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21B53"/>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21B53"/>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21B53"/>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21B53"/>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21B53"/>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21B53"/>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21B53"/>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21B53"/>
    <w:pPr>
      <w:ind w:left="220" w:hanging="220"/>
    </w:pPr>
  </w:style>
  <w:style w:type="paragraph" w:styleId="TableofFigures">
    <w:name w:val="table of figures"/>
    <w:basedOn w:val="Normal"/>
    <w:next w:val="Normal"/>
    <w:rsid w:val="00621B53"/>
  </w:style>
  <w:style w:type="table" w:styleId="TableProfessional">
    <w:name w:val="Table Professional"/>
    <w:basedOn w:val="TableNormal"/>
    <w:rsid w:val="00621B53"/>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21B53"/>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21B53"/>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21B53"/>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21B53"/>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21B53"/>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21B53"/>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21B53"/>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21B53"/>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21B53"/>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21B53"/>
    <w:rPr>
      <w:rFonts w:ascii="Arial" w:eastAsia="STZhongsong" w:hAnsi="Arial"/>
      <w:sz w:val="22"/>
      <w:lang w:eastAsia="zh-CN"/>
    </w:rPr>
  </w:style>
  <w:style w:type="paragraph" w:customStyle="1" w:styleId="bodystrongcentred">
    <w:name w:val="body strong centred"/>
    <w:basedOn w:val="Normal"/>
    <w:rsid w:val="00621B53"/>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21B53"/>
    <w:pPr>
      <w:spacing w:line="360" w:lineRule="auto"/>
      <w:jc w:val="center"/>
    </w:pPr>
    <w:rPr>
      <w:b/>
      <w:bCs/>
      <w:kern w:val="28"/>
    </w:rPr>
  </w:style>
  <w:style w:type="paragraph" w:customStyle="1" w:styleId="Body">
    <w:name w:val="Body"/>
    <w:basedOn w:val="Normal"/>
    <w:rsid w:val="00621B53"/>
    <w:pPr>
      <w:overflowPunct/>
      <w:autoSpaceDE/>
      <w:autoSpaceDN/>
      <w:adjustRightInd/>
      <w:spacing w:line="240" w:lineRule="auto"/>
      <w:textAlignment w:val="auto"/>
    </w:pPr>
    <w:rPr>
      <w:rFonts w:cs="Arial"/>
    </w:rPr>
  </w:style>
  <w:style w:type="paragraph" w:customStyle="1" w:styleId="BBLegal2">
    <w:name w:val="B&amp;B Legal 2"/>
    <w:basedOn w:val="Normal"/>
    <w:rsid w:val="00621B53"/>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rFonts w:cs="Arial"/>
      <w:kern w:val="28"/>
      <w:szCs w:val="22"/>
    </w:rPr>
  </w:style>
  <w:style w:type="character" w:customStyle="1" w:styleId="Favourite2Char">
    <w:name w:val="Favourite 2 Char"/>
    <w:basedOn w:val="DefaultParagraphFont"/>
    <w:link w:val="Favourite2"/>
    <w:rsid w:val="003554C5"/>
    <w:rPr>
      <w:rFonts w:ascii="Arial" w:eastAsia="STZhongsong" w:hAnsi="Arial" w:cs="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rFonts w:cs="Arial"/>
      <w:sz w:val="24"/>
      <w:szCs w:val="24"/>
    </w:rPr>
  </w:style>
  <w:style w:type="character" w:customStyle="1" w:styleId="NormalhangingindentChar">
    <w:name w:val="Normal hanging indent Char"/>
    <w:basedOn w:val="DefaultParagraphFont"/>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rFonts w:cs="Arial"/>
      <w:sz w:val="24"/>
      <w:szCs w:val="24"/>
    </w:rPr>
  </w:style>
  <w:style w:type="character" w:customStyle="1" w:styleId="Normalindent1Char">
    <w:name w:val="Normal indent1 Char"/>
    <w:basedOn w:val="DefaultParagraphFont"/>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rFonts w:cs="Arial"/>
      <w:kern w:val="28"/>
      <w:szCs w:val="22"/>
    </w:rPr>
  </w:style>
  <w:style w:type="character" w:customStyle="1" w:styleId="FavouriteChar">
    <w:name w:val="Favourite Char"/>
    <w:basedOn w:val="DefaultParagraphFont"/>
    <w:link w:val="Favourite"/>
    <w:rsid w:val="00F45B20"/>
    <w:rPr>
      <w:rFonts w:ascii="Arial" w:eastAsia="STZhongsong" w:hAnsi="Arial" w:cs="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rFonts w:cs="Arial"/>
      <w:b/>
      <w:bCs/>
      <w:caps/>
      <w:szCs w:val="22"/>
    </w:rPr>
  </w:style>
  <w:style w:type="character" w:customStyle="1" w:styleId="FAVOURITEChar0">
    <w:name w:val="FAVOURITE Char"/>
    <w:basedOn w:val="DefaultParagraphFont"/>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rFonts w:cs="Arial"/>
      <w:kern w:val="28"/>
      <w:szCs w:val="22"/>
    </w:rPr>
  </w:style>
  <w:style w:type="character" w:customStyle="1" w:styleId="Favourite11Char">
    <w:name w:val="Favourite 1.1 Char"/>
    <w:basedOn w:val="DefaultParagraphFont"/>
    <w:link w:val="Favourite11"/>
    <w:rsid w:val="00F45B20"/>
    <w:rPr>
      <w:rFonts w:ascii="Arial" w:eastAsia="STZhongsong" w:hAnsi="Arial" w:cs="Arial"/>
      <w:kern w:val="28"/>
      <w:sz w:val="22"/>
      <w:szCs w:val="22"/>
      <w:lang w:eastAsia="zh-CN"/>
    </w:rPr>
  </w:style>
  <w:style w:type="paragraph" w:customStyle="1" w:styleId="ONEH1">
    <w:name w:val="ONE_H1"/>
    <w:basedOn w:val="Normal"/>
    <w:next w:val="Normal"/>
    <w:rsid w:val="00F53387"/>
    <w:pPr>
      <w:numPr>
        <w:numId w:val="32"/>
      </w:numPr>
      <w:tabs>
        <w:tab w:val="left" w:pos="851"/>
      </w:tabs>
      <w:overflowPunct/>
      <w:autoSpaceDE/>
      <w:autoSpaceDN/>
      <w:adjustRightInd/>
      <w:spacing w:before="120" w:after="120" w:line="240" w:lineRule="auto"/>
      <w:jc w:val="left"/>
      <w:textAlignment w:val="auto"/>
    </w:pPr>
    <w:rPr>
      <w:rFonts w:ascii="Arial Bold" w:hAnsi="Arial Bold" w:cs="Arial"/>
      <w:b/>
      <w:smallCaps/>
      <w:sz w:val="28"/>
      <w:szCs w:val="28"/>
    </w:rPr>
  </w:style>
  <w:style w:type="paragraph" w:customStyle="1" w:styleId="ONEH2">
    <w:name w:val="ONE_H2"/>
    <w:basedOn w:val="Normal"/>
    <w:autoRedefine/>
    <w:rsid w:val="00F53387"/>
    <w:pPr>
      <w:tabs>
        <w:tab w:val="left" w:pos="851"/>
      </w:tabs>
      <w:overflowPunct/>
      <w:autoSpaceDE/>
      <w:autoSpaceDN/>
      <w:adjustRightInd/>
      <w:spacing w:before="60" w:after="60" w:line="240" w:lineRule="auto"/>
      <w:textAlignment w:val="auto"/>
    </w:pPr>
    <w:rPr>
      <w:rFonts w:cs="Arial"/>
      <w:szCs w:val="22"/>
    </w:rPr>
  </w:style>
  <w:style w:type="paragraph" w:customStyle="1" w:styleId="ONEH3">
    <w:name w:val="ONE_H3"/>
    <w:basedOn w:val="Normal"/>
    <w:rsid w:val="00F53387"/>
    <w:pPr>
      <w:numPr>
        <w:ilvl w:val="2"/>
        <w:numId w:val="32"/>
      </w:numPr>
      <w:tabs>
        <w:tab w:val="left" w:pos="851"/>
      </w:tabs>
      <w:overflowPunct/>
      <w:autoSpaceDE/>
      <w:autoSpaceDN/>
      <w:adjustRightInd/>
      <w:spacing w:after="0" w:line="240" w:lineRule="auto"/>
      <w:jc w:val="left"/>
      <w:textAlignment w:val="auto"/>
    </w:pPr>
    <w:rPr>
      <w:rFonts w:cs="Arial"/>
    </w:rPr>
  </w:style>
  <w:style w:type="paragraph" w:customStyle="1" w:styleId="FOURH1">
    <w:name w:val="FOUR_H1"/>
    <w:basedOn w:val="Normal"/>
    <w:next w:val="Normal"/>
    <w:rsid w:val="00F53387"/>
    <w:pPr>
      <w:numPr>
        <w:numId w:val="31"/>
      </w:numPr>
      <w:tabs>
        <w:tab w:val="left" w:pos="709"/>
      </w:tabs>
      <w:overflowPunct/>
      <w:autoSpaceDE/>
      <w:autoSpaceDN/>
      <w:adjustRightInd/>
      <w:spacing w:before="60" w:after="60" w:line="240" w:lineRule="auto"/>
      <w:ind w:left="709" w:hanging="709"/>
      <w:jc w:val="left"/>
      <w:textAlignment w:val="auto"/>
    </w:pPr>
    <w:rPr>
      <w:rFonts w:ascii="Arial Bold" w:hAnsi="Arial Bold" w:cs="Arial"/>
      <w:b/>
      <w:smallCaps/>
      <w:sz w:val="28"/>
    </w:rPr>
  </w:style>
  <w:style w:type="paragraph" w:customStyle="1" w:styleId="FOURH2">
    <w:name w:val="FOUR_H2"/>
    <w:basedOn w:val="Normal"/>
    <w:rsid w:val="00F53387"/>
    <w:pPr>
      <w:numPr>
        <w:ilvl w:val="1"/>
        <w:numId w:val="31"/>
      </w:numPr>
      <w:tabs>
        <w:tab w:val="clear" w:pos="1440"/>
        <w:tab w:val="num" w:pos="851"/>
      </w:tabs>
      <w:overflowPunct/>
      <w:autoSpaceDE/>
      <w:autoSpaceDN/>
      <w:adjustRightInd/>
      <w:spacing w:before="60" w:after="60" w:line="240" w:lineRule="auto"/>
      <w:ind w:left="851" w:hanging="709"/>
      <w:jc w:val="left"/>
      <w:textAlignment w:val="auto"/>
    </w:pPr>
    <w:rPr>
      <w:rFonts w:cs="Arial"/>
    </w:rPr>
  </w:style>
  <w:style w:type="paragraph" w:customStyle="1" w:styleId="FOURH3">
    <w:name w:val="FOUR_H3"/>
    <w:basedOn w:val="Normal"/>
    <w:rsid w:val="00F53387"/>
    <w:pPr>
      <w:numPr>
        <w:ilvl w:val="2"/>
        <w:numId w:val="31"/>
      </w:numPr>
      <w:tabs>
        <w:tab w:val="clear" w:pos="2520"/>
        <w:tab w:val="left" w:pos="1276"/>
      </w:tabs>
      <w:overflowPunct/>
      <w:autoSpaceDE/>
      <w:autoSpaceDN/>
      <w:adjustRightInd/>
      <w:spacing w:after="120" w:line="240" w:lineRule="auto"/>
      <w:ind w:left="1276" w:hanging="556"/>
      <w:textAlignment w:val="auto"/>
    </w:pPr>
    <w:rPr>
      <w:rFonts w:cs="Arial"/>
      <w:szCs w:val="22"/>
    </w:rPr>
  </w:style>
  <w:style w:type="paragraph" w:customStyle="1" w:styleId="Char">
    <w:name w:val="Char"/>
    <w:basedOn w:val="Normal"/>
    <w:rsid w:val="003E725E"/>
    <w:pPr>
      <w:overflowPunct/>
      <w:autoSpaceDE/>
      <w:autoSpaceDN/>
      <w:adjustRightInd/>
      <w:spacing w:after="160" w:line="240" w:lineRule="exact"/>
      <w:jc w:val="left"/>
      <w:textAlignment w:val="auto"/>
    </w:pPr>
    <w:rPr>
      <w:rFonts w:ascii="Verdana" w:hAnsi="Verdana"/>
      <w:sz w:val="20"/>
      <w:lang w:val="en-US"/>
    </w:rPr>
  </w:style>
  <w:style w:type="paragraph" w:customStyle="1" w:styleId="AgencySubHeadings">
    <w:name w:val="Agency Sub Headings"/>
    <w:autoRedefine/>
    <w:rsid w:val="003E725E"/>
    <w:pPr>
      <w:ind w:right="70"/>
      <w:jc w:val="both"/>
    </w:pPr>
    <w:rPr>
      <w:rFonts w:ascii="Arial" w:hAnsi="Arial" w:cs="Arial"/>
      <w:color w:val="00CCFF"/>
      <w:sz w:val="22"/>
      <w:szCs w:val="22"/>
      <w:lang w:eastAsia="en-US"/>
    </w:rPr>
  </w:style>
  <w:style w:type="character" w:customStyle="1" w:styleId="annledger">
    <w:name w:val="ann.ledger"/>
    <w:semiHidden/>
    <w:rsid w:val="003E725E"/>
    <w:rPr>
      <w:rFonts w:ascii="Arial" w:hAnsi="Arial" w:cs="Arial"/>
      <w:color w:val="000080"/>
      <w:sz w:val="20"/>
      <w:szCs w:val="20"/>
    </w:rPr>
  </w:style>
  <w:style w:type="paragraph" w:customStyle="1" w:styleId="Char1Char">
    <w:name w:val="Char1 Char"/>
    <w:basedOn w:val="Normal"/>
    <w:rsid w:val="003E725E"/>
    <w:pPr>
      <w:overflowPunct/>
      <w:autoSpaceDE/>
      <w:autoSpaceDN/>
      <w:adjustRightInd/>
      <w:spacing w:after="160" w:line="240" w:lineRule="exact"/>
      <w:jc w:val="left"/>
      <w:textAlignment w:val="auto"/>
    </w:pPr>
    <w:rPr>
      <w:rFonts w:ascii="Verdana" w:hAnsi="Verdana"/>
      <w:sz w:val="20"/>
      <w:lang w:val="en-US"/>
    </w:rPr>
  </w:style>
  <w:style w:type="paragraph" w:customStyle="1" w:styleId="HMDBHeading">
    <w:name w:val="HM DB Heading"/>
    <w:basedOn w:val="Normal"/>
    <w:rsid w:val="003E725E"/>
    <w:pPr>
      <w:overflowPunct/>
      <w:autoSpaceDE/>
      <w:autoSpaceDN/>
      <w:adjustRightInd/>
      <w:spacing w:after="0" w:line="240" w:lineRule="auto"/>
      <w:jc w:val="left"/>
      <w:textAlignment w:val="auto"/>
    </w:pPr>
    <w:rPr>
      <w:b/>
      <w:color w:val="0000FF"/>
      <w:sz w:val="28"/>
    </w:rPr>
  </w:style>
  <w:style w:type="paragraph" w:customStyle="1" w:styleId="Style1">
    <w:name w:val="Style1"/>
    <w:basedOn w:val="Normal"/>
    <w:rsid w:val="003E725E"/>
    <w:pPr>
      <w:numPr>
        <w:numId w:val="33"/>
      </w:numPr>
      <w:overflowPunct/>
      <w:autoSpaceDE/>
      <w:autoSpaceDN/>
      <w:adjustRightInd/>
      <w:spacing w:after="0" w:line="240" w:lineRule="auto"/>
      <w:jc w:val="left"/>
      <w:textAlignment w:val="auto"/>
    </w:pPr>
    <w:rPr>
      <w:sz w:val="24"/>
      <w:szCs w:val="24"/>
      <w:lang w:eastAsia="en-GB"/>
    </w:rPr>
  </w:style>
  <w:style w:type="paragraph" w:customStyle="1" w:styleId="MainHeading">
    <w:name w:val="MainHeading"/>
    <w:basedOn w:val="Normal"/>
    <w:next w:val="SubHeading"/>
    <w:rsid w:val="003E725E"/>
    <w:pPr>
      <w:pageBreakBefore/>
      <w:numPr>
        <w:numId w:val="34"/>
      </w:numPr>
      <w:overflowPunct/>
      <w:autoSpaceDE/>
      <w:autoSpaceDN/>
      <w:adjustRightInd/>
      <w:spacing w:before="3840" w:after="0" w:line="240" w:lineRule="auto"/>
      <w:jc w:val="left"/>
      <w:textAlignment w:val="auto"/>
      <w:outlineLvl w:val="0"/>
    </w:pPr>
    <w:rPr>
      <w:rFonts w:ascii="ErasItcTDem" w:hAnsi="ErasItcTDem" w:cs="Arial"/>
      <w:bCs/>
      <w:color w:val="333399"/>
      <w:sz w:val="52"/>
      <w:szCs w:val="24"/>
    </w:rPr>
  </w:style>
  <w:style w:type="paragraph" w:customStyle="1" w:styleId="SubHeading">
    <w:name w:val="SubHeading"/>
    <w:basedOn w:val="MainHeading"/>
    <w:next w:val="Normal"/>
    <w:link w:val="SubHeadingChar"/>
    <w:rsid w:val="003E725E"/>
    <w:pPr>
      <w:keepNext/>
      <w:pageBreakBefore w:val="0"/>
      <w:numPr>
        <w:ilvl w:val="1"/>
      </w:numPr>
      <w:spacing w:before="240" w:after="240"/>
      <w:outlineLvl w:val="1"/>
    </w:pPr>
    <w:rPr>
      <w:sz w:val="28"/>
    </w:rPr>
  </w:style>
  <w:style w:type="character" w:customStyle="1" w:styleId="SubHeadingChar">
    <w:name w:val="SubHeading Char"/>
    <w:link w:val="SubHeading"/>
    <w:rsid w:val="003E725E"/>
    <w:rPr>
      <w:rFonts w:ascii="ErasItcTDem" w:hAnsi="ErasItcTDem" w:cs="Arial"/>
      <w:bCs/>
      <w:color w:val="333399"/>
      <w:sz w:val="28"/>
      <w:szCs w:val="24"/>
      <w:lang w:eastAsia="en-US"/>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3E725E"/>
    <w:rPr>
      <w:rFonts w:ascii="Arial" w:eastAsia="STZhongsong" w:hAnsi="Arial"/>
      <w:sz w:val="22"/>
      <w:lang w:eastAsia="zh-CN"/>
    </w:rPr>
  </w:style>
  <w:style w:type="paragraph" w:customStyle="1" w:styleId="BasicParagraph">
    <w:name w:val="[Basic Paragraph]"/>
    <w:basedOn w:val="Normal"/>
    <w:uiPriority w:val="99"/>
    <w:rsid w:val="003E725E"/>
    <w:pPr>
      <w:widowControl w:val="0"/>
      <w:overflowPunct/>
      <w:spacing w:after="0" w:line="288" w:lineRule="auto"/>
      <w:jc w:val="left"/>
      <w:textAlignment w:val="center"/>
    </w:pPr>
    <w:rPr>
      <w:rFonts w:ascii="MinionPro-Regular" w:eastAsia="MS Mincho" w:hAnsi="MinionPro-Regular" w:cs="MinionPro-Regular"/>
      <w:color w:val="000000"/>
      <w:sz w:val="24"/>
      <w:szCs w:val="24"/>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3E725E"/>
    <w:rPr>
      <w:rFonts w:ascii="Arial" w:eastAsia="STZhongsong" w:hAnsi="Arial"/>
      <w:sz w:val="22"/>
      <w:lang w:eastAsia="zh-CN"/>
    </w:rPr>
  </w:style>
  <w:style w:type="paragraph" w:customStyle="1" w:styleId="FIVEH1">
    <w:name w:val="FIVE_H1"/>
    <w:basedOn w:val="Normal"/>
    <w:next w:val="Normal"/>
    <w:rsid w:val="003E725E"/>
    <w:pPr>
      <w:numPr>
        <w:numId w:val="37"/>
      </w:numPr>
      <w:tabs>
        <w:tab w:val="left" w:pos="-720"/>
        <w:tab w:val="left" w:pos="709"/>
      </w:tabs>
      <w:suppressAutoHyphens/>
      <w:overflowPunct/>
      <w:autoSpaceDE/>
      <w:autoSpaceDN/>
      <w:adjustRightInd/>
      <w:spacing w:before="60" w:after="60" w:line="240" w:lineRule="auto"/>
      <w:ind w:left="709" w:hanging="709"/>
      <w:textAlignment w:val="auto"/>
    </w:pPr>
    <w:rPr>
      <w:rFonts w:ascii="Arial Bold" w:hAnsi="Arial Bold" w:cs="Arial"/>
      <w:b/>
      <w:smallCaps/>
      <w:sz w:val="28"/>
    </w:rPr>
  </w:style>
  <w:style w:type="paragraph" w:customStyle="1" w:styleId="FIVEH2">
    <w:name w:val="FIVE_H2"/>
    <w:basedOn w:val="Normal"/>
    <w:rsid w:val="003E725E"/>
    <w:pPr>
      <w:numPr>
        <w:ilvl w:val="1"/>
        <w:numId w:val="37"/>
      </w:numPr>
      <w:tabs>
        <w:tab w:val="clear" w:pos="1932"/>
        <w:tab w:val="num" w:pos="851"/>
      </w:tabs>
      <w:suppressAutoHyphens/>
      <w:overflowPunct/>
      <w:autoSpaceDE/>
      <w:autoSpaceDN/>
      <w:adjustRightInd/>
      <w:spacing w:before="60" w:after="60" w:line="240" w:lineRule="auto"/>
      <w:ind w:left="851" w:hanging="709"/>
      <w:textAlignment w:val="auto"/>
    </w:pPr>
    <w:rPr>
      <w:rFonts w:cs="Arial"/>
    </w:rPr>
  </w:style>
  <w:style w:type="character" w:customStyle="1" w:styleId="FootnoteTextChar">
    <w:name w:val="Footnote Text Char"/>
    <w:link w:val="FootnoteText"/>
    <w:rsid w:val="003E725E"/>
    <w:rPr>
      <w:rFonts w:eastAsia="STZhongsong"/>
      <w:sz w:val="16"/>
      <w:lang w:eastAsia="zh-CN"/>
    </w:rPr>
  </w:style>
  <w:style w:type="paragraph" w:customStyle="1" w:styleId="LeftSide">
    <w:name w:val="LeftSide"/>
    <w:basedOn w:val="Normal"/>
    <w:link w:val="LeftSideChar"/>
    <w:rsid w:val="003E725E"/>
    <w:pPr>
      <w:overflowPunct/>
      <w:autoSpaceDE/>
      <w:autoSpaceDN/>
      <w:adjustRightInd/>
      <w:spacing w:before="60" w:after="60" w:line="240" w:lineRule="auto"/>
      <w:textAlignment w:val="auto"/>
    </w:pPr>
    <w:rPr>
      <w:rFonts w:cs="Arial"/>
    </w:rPr>
  </w:style>
  <w:style w:type="character" w:customStyle="1" w:styleId="LeftSideChar">
    <w:name w:val="LeftSide Char"/>
    <w:link w:val="LeftSide"/>
    <w:rsid w:val="003E725E"/>
    <w:rPr>
      <w:rFonts w:ascii="Arial" w:hAnsi="Arial" w:cs="Arial"/>
      <w:sz w:val="22"/>
      <w:lang w:eastAsia="en-US"/>
    </w:rPr>
  </w:style>
  <w:style w:type="paragraph" w:customStyle="1" w:styleId="H3">
    <w:name w:val="H 3"/>
    <w:basedOn w:val="Normal"/>
    <w:rsid w:val="003E725E"/>
    <w:pPr>
      <w:numPr>
        <w:ilvl w:val="2"/>
        <w:numId w:val="38"/>
      </w:numPr>
      <w:overflowPunct/>
      <w:autoSpaceDE/>
      <w:autoSpaceDN/>
      <w:adjustRightInd/>
      <w:spacing w:after="0" w:line="240" w:lineRule="auto"/>
      <w:jc w:val="left"/>
      <w:textAlignment w:val="auto"/>
    </w:pPr>
    <w:rPr>
      <w:rFonts w:cs="Arial"/>
      <w:sz w:val="24"/>
    </w:rPr>
  </w:style>
  <w:style w:type="character" w:customStyle="1" w:styleId="st1">
    <w:name w:val="st1"/>
    <w:rsid w:val="003E725E"/>
  </w:style>
  <w:style w:type="paragraph" w:customStyle="1" w:styleId="CMNormal">
    <w:name w:val="CM Normal"/>
    <w:basedOn w:val="Normal"/>
    <w:rsid w:val="003E725E"/>
    <w:pPr>
      <w:overflowPunct/>
      <w:autoSpaceDE/>
      <w:autoSpaceDN/>
      <w:adjustRightInd/>
      <w:spacing w:after="0"/>
      <w:jc w:val="left"/>
      <w:textAlignment w:val="auto"/>
    </w:pPr>
    <w:rPr>
      <w:szCs w:val="24"/>
    </w:rPr>
  </w:style>
  <w:style w:type="character" w:customStyle="1" w:styleId="EndnoteTextChar">
    <w:name w:val="Endnote Text Char"/>
    <w:link w:val="EndnoteText"/>
    <w:uiPriority w:val="99"/>
    <w:rsid w:val="003E725E"/>
    <w:rPr>
      <w:rFonts w:eastAsia="STZhongsong"/>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8" w:uiPriority="39"/>
    <w:lsdException w:name="toc 9" w:uiPriority="39"/>
    <w:lsdException w:name="caption" w:semiHidden="1" w:unhideWhenUsed="1" w:qFormat="1"/>
    <w:lsdException w:name="endnote text" w:uiPriority="99"/>
    <w:lsdException w:name="Title" w:qFormat="1"/>
    <w:lsdException w:name="Body Text Indent" w:uiPriority="99"/>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1B53"/>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qFormat/>
    <w:rsid w:val="00621B53"/>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qFormat/>
    <w:rsid w:val="00621B53"/>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21B53"/>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21B53"/>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qFormat/>
    <w:rsid w:val="00621B53"/>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qFormat/>
    <w:rsid w:val="00621B53"/>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
    <w:basedOn w:val="HouseStyleBase"/>
    <w:qFormat/>
    <w:rsid w:val="00621B53"/>
    <w:pPr>
      <w:numPr>
        <w:ilvl w:val="6"/>
        <w:numId w:val="2"/>
      </w:numPr>
      <w:outlineLvl w:val="6"/>
    </w:pPr>
  </w:style>
  <w:style w:type="paragraph" w:styleId="Heading8">
    <w:name w:val="heading 8"/>
    <w:basedOn w:val="HouseStyleBase"/>
    <w:qFormat/>
    <w:rsid w:val="00621B53"/>
    <w:pPr>
      <w:numPr>
        <w:ilvl w:val="7"/>
        <w:numId w:val="2"/>
      </w:numPr>
      <w:outlineLvl w:val="7"/>
    </w:pPr>
  </w:style>
  <w:style w:type="paragraph" w:styleId="Heading9">
    <w:name w:val="heading 9"/>
    <w:basedOn w:val="HouseStyleBase"/>
    <w:qFormat/>
    <w:rsid w:val="00621B53"/>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21B53"/>
    <w:pPr>
      <w:tabs>
        <w:tab w:val="center" w:pos="4153"/>
        <w:tab w:val="right" w:pos="8306"/>
      </w:tabs>
      <w:spacing w:after="0" w:line="240" w:lineRule="auto"/>
    </w:pPr>
  </w:style>
  <w:style w:type="paragraph" w:styleId="BodyTextIndent">
    <w:name w:val="Body Text Indent"/>
    <w:basedOn w:val="HouseStyleBase"/>
    <w:link w:val="BodyTextIndentChar"/>
    <w:uiPriority w:val="99"/>
    <w:rsid w:val="00621B53"/>
    <w:pPr>
      <w:numPr>
        <w:numId w:val="4"/>
      </w:numPr>
    </w:pPr>
    <w:rPr>
      <w:rFonts w:ascii="Arial" w:hAnsi="Arial"/>
    </w:rPr>
  </w:style>
  <w:style w:type="paragraph" w:styleId="BodyTextIndent2">
    <w:name w:val="Body Text Indent 2"/>
    <w:basedOn w:val="HouseStyleBase"/>
    <w:rsid w:val="00621B53"/>
    <w:pPr>
      <w:numPr>
        <w:ilvl w:val="1"/>
        <w:numId w:val="4"/>
      </w:numPr>
    </w:pPr>
  </w:style>
  <w:style w:type="paragraph" w:styleId="BodyTextIndent3">
    <w:name w:val="Body Text Indent 3"/>
    <w:basedOn w:val="HouseStyleBase"/>
    <w:rsid w:val="00621B53"/>
    <w:pPr>
      <w:ind w:left="1800"/>
    </w:pPr>
  </w:style>
  <w:style w:type="paragraph" w:customStyle="1" w:styleId="BodyTextIndent4">
    <w:name w:val="Body Text Indent 4"/>
    <w:basedOn w:val="HouseStyleBase"/>
    <w:rsid w:val="00621B53"/>
    <w:pPr>
      <w:ind w:left="2880"/>
    </w:pPr>
  </w:style>
  <w:style w:type="paragraph" w:customStyle="1" w:styleId="BodyTextIndent5">
    <w:name w:val="Body Text Indent 5"/>
    <w:basedOn w:val="HouseStyleBase"/>
    <w:rsid w:val="00621B53"/>
    <w:pPr>
      <w:ind w:left="3600"/>
    </w:pPr>
  </w:style>
  <w:style w:type="paragraph" w:customStyle="1" w:styleId="MarginText">
    <w:name w:val="Margin Text"/>
    <w:basedOn w:val="HouseStyleBase"/>
    <w:link w:val="MarginTextChar"/>
    <w:rsid w:val="00621B53"/>
    <w:rPr>
      <w:rFonts w:ascii="Arial" w:hAnsi="Arial"/>
    </w:rPr>
  </w:style>
  <w:style w:type="paragraph" w:styleId="BodyText">
    <w:name w:val="Body Text"/>
    <w:aliases w:val="bt"/>
    <w:basedOn w:val="Normal"/>
    <w:link w:val="BodyTextChar"/>
    <w:rsid w:val="00621B53"/>
    <w:pPr>
      <w:spacing w:after="120"/>
    </w:pPr>
    <w:rPr>
      <w:rFonts w:ascii="Times New Roman" w:hAnsi="Times New Roman"/>
    </w:rPr>
  </w:style>
  <w:style w:type="character" w:styleId="PageNumber">
    <w:name w:val="page number"/>
    <w:rsid w:val="00621B53"/>
    <w:rPr>
      <w:sz w:val="22"/>
    </w:rPr>
  </w:style>
  <w:style w:type="paragraph" w:styleId="Header">
    <w:name w:val="header"/>
    <w:aliases w:val="h"/>
    <w:basedOn w:val="Normal"/>
    <w:rsid w:val="00621B53"/>
    <w:pPr>
      <w:tabs>
        <w:tab w:val="center" w:pos="4153"/>
        <w:tab w:val="right" w:pos="8306"/>
      </w:tabs>
    </w:pPr>
  </w:style>
  <w:style w:type="paragraph" w:customStyle="1" w:styleId="BodyTextIndent6">
    <w:name w:val="Body Text Indent 6"/>
    <w:basedOn w:val="HouseStyleBase"/>
    <w:rsid w:val="00621B53"/>
    <w:pPr>
      <w:ind w:left="4320"/>
    </w:pPr>
  </w:style>
  <w:style w:type="paragraph" w:customStyle="1" w:styleId="BodyTextIndent7">
    <w:name w:val="Body Text Indent 7"/>
    <w:basedOn w:val="HouseStyleBase"/>
    <w:rsid w:val="00621B53"/>
    <w:pPr>
      <w:ind w:left="5040"/>
    </w:pPr>
  </w:style>
  <w:style w:type="paragraph" w:customStyle="1" w:styleId="SchHead">
    <w:name w:val="SchHead"/>
    <w:basedOn w:val="HouseStyleBaseCentred"/>
    <w:next w:val="SchPart"/>
    <w:rsid w:val="00621B53"/>
    <w:pPr>
      <w:keepNext/>
      <w:numPr>
        <w:numId w:val="24"/>
      </w:numPr>
      <w:jc w:val="center"/>
      <w:outlineLvl w:val="0"/>
    </w:pPr>
    <w:rPr>
      <w:b/>
      <w:caps/>
    </w:rPr>
  </w:style>
  <w:style w:type="paragraph" w:customStyle="1" w:styleId="ScheduleL1">
    <w:name w:val="Schedule L1"/>
    <w:basedOn w:val="HouseStyleBase"/>
    <w:rsid w:val="00621B53"/>
    <w:pPr>
      <w:numPr>
        <w:numId w:val="5"/>
      </w:numPr>
      <w:outlineLvl w:val="0"/>
    </w:pPr>
    <w:rPr>
      <w:rFonts w:ascii="Arial" w:hAnsi="Arial"/>
    </w:rPr>
  </w:style>
  <w:style w:type="paragraph" w:styleId="ListBullet">
    <w:name w:val="List Bullet"/>
    <w:basedOn w:val="Normal"/>
    <w:rsid w:val="00621B53"/>
    <w:pPr>
      <w:ind w:left="720" w:hanging="720"/>
    </w:pPr>
  </w:style>
  <w:style w:type="paragraph" w:styleId="TOAHeading">
    <w:name w:val="toa heading"/>
    <w:basedOn w:val="Normal"/>
    <w:next w:val="Normal"/>
    <w:semiHidden/>
    <w:rsid w:val="00621B53"/>
    <w:pPr>
      <w:spacing w:before="120"/>
    </w:pPr>
    <w:rPr>
      <w:b/>
    </w:rPr>
  </w:style>
  <w:style w:type="paragraph" w:styleId="Title">
    <w:name w:val="Title"/>
    <w:basedOn w:val="Normal"/>
    <w:qFormat/>
    <w:rsid w:val="00621B53"/>
    <w:pPr>
      <w:spacing w:before="240" w:after="60"/>
      <w:jc w:val="center"/>
    </w:pPr>
    <w:rPr>
      <w:b/>
      <w:kern w:val="28"/>
      <w:sz w:val="32"/>
    </w:rPr>
  </w:style>
  <w:style w:type="paragraph" w:styleId="ListBullet2">
    <w:name w:val="List Bullet 2"/>
    <w:basedOn w:val="HouseStyleBase"/>
    <w:rsid w:val="00621B53"/>
    <w:pPr>
      <w:numPr>
        <w:ilvl w:val="1"/>
        <w:numId w:val="6"/>
      </w:numPr>
    </w:pPr>
  </w:style>
  <w:style w:type="paragraph" w:customStyle="1" w:styleId="HouseStyleBase">
    <w:name w:val="House Style Base"/>
    <w:link w:val="HouseStyleBaseChar"/>
    <w:rsid w:val="00621B53"/>
    <w:pPr>
      <w:adjustRightInd w:val="0"/>
      <w:spacing w:after="240"/>
      <w:jc w:val="both"/>
    </w:pPr>
    <w:rPr>
      <w:rFonts w:eastAsia="STZhongsong"/>
      <w:sz w:val="22"/>
      <w:lang w:eastAsia="zh-CN"/>
    </w:rPr>
  </w:style>
  <w:style w:type="numbering" w:styleId="111111">
    <w:name w:val="Outline List 2"/>
    <w:basedOn w:val="NoList"/>
    <w:rsid w:val="00621B53"/>
    <w:pPr>
      <w:numPr>
        <w:numId w:val="1"/>
      </w:numPr>
    </w:pPr>
  </w:style>
  <w:style w:type="paragraph" w:styleId="TOC1">
    <w:name w:val="toc 1"/>
    <w:uiPriority w:val="39"/>
    <w:rsid w:val="00621B53"/>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semiHidden/>
    <w:rsid w:val="00621B53"/>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rsid w:val="00621B53"/>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rsid w:val="00621B53"/>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rsid w:val="00621B53"/>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rsid w:val="00621B53"/>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rsid w:val="00621B53"/>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21B53"/>
    <w:pPr>
      <w:tabs>
        <w:tab w:val="right" w:leader="dot" w:pos="9029"/>
      </w:tabs>
      <w:adjustRightInd w:val="0"/>
      <w:spacing w:after="120"/>
    </w:pPr>
    <w:rPr>
      <w:rFonts w:eastAsia="STZhongsong"/>
      <w:caps/>
      <w:sz w:val="22"/>
      <w:lang w:eastAsia="zh-CN"/>
    </w:rPr>
  </w:style>
  <w:style w:type="paragraph" w:styleId="TOC9">
    <w:name w:val="toc 9"/>
    <w:uiPriority w:val="39"/>
    <w:rsid w:val="00621B53"/>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21B53"/>
    <w:pPr>
      <w:adjustRightInd w:val="0"/>
      <w:spacing w:after="240"/>
    </w:pPr>
    <w:rPr>
      <w:rFonts w:eastAsia="STZhongsong"/>
      <w:sz w:val="22"/>
      <w:lang w:eastAsia="zh-CN"/>
    </w:rPr>
  </w:style>
  <w:style w:type="paragraph" w:styleId="FootnoteText">
    <w:name w:val="footnote text"/>
    <w:basedOn w:val="HouseStyleBase"/>
    <w:link w:val="FootnoteTextChar"/>
    <w:rsid w:val="00621B53"/>
    <w:pPr>
      <w:spacing w:after="60"/>
      <w:ind w:left="720" w:hanging="720"/>
    </w:pPr>
    <w:rPr>
      <w:sz w:val="16"/>
    </w:rPr>
  </w:style>
  <w:style w:type="character" w:styleId="FootnoteReference">
    <w:name w:val="footnote reference"/>
    <w:rsid w:val="00621B53"/>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uiPriority w:val="99"/>
    <w:rsid w:val="00621B53"/>
    <w:pPr>
      <w:spacing w:after="120"/>
      <w:ind w:left="720" w:hanging="720"/>
    </w:pPr>
    <w:rPr>
      <w:sz w:val="18"/>
    </w:rPr>
  </w:style>
  <w:style w:type="character" w:styleId="EndnoteReference">
    <w:name w:val="endnote reference"/>
    <w:semiHidden/>
    <w:rsid w:val="00621B53"/>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aliases w:val="Header Table Grid"/>
    <w:basedOn w:val="TableNormal"/>
    <w:uiPriority w:val="59"/>
    <w:rsid w:val="00621B5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21B53"/>
    <w:pPr>
      <w:keepNext/>
      <w:jc w:val="center"/>
    </w:pPr>
    <w:rPr>
      <w:b/>
      <w:caps/>
    </w:rPr>
  </w:style>
  <w:style w:type="paragraph" w:customStyle="1" w:styleId="AppHead">
    <w:name w:val="AppHead"/>
    <w:basedOn w:val="HouseStyleBaseCentred"/>
    <w:rsid w:val="00621B53"/>
    <w:pPr>
      <w:numPr>
        <w:numId w:val="3"/>
      </w:numPr>
      <w:jc w:val="center"/>
      <w:outlineLvl w:val="0"/>
    </w:pPr>
    <w:rPr>
      <w:b/>
      <w:caps/>
    </w:rPr>
  </w:style>
  <w:style w:type="paragraph" w:customStyle="1" w:styleId="RecitalNumbering">
    <w:name w:val="Recital Numbering"/>
    <w:basedOn w:val="HouseStyleBase"/>
    <w:rsid w:val="00621B53"/>
    <w:pPr>
      <w:numPr>
        <w:numId w:val="7"/>
      </w:numPr>
      <w:outlineLvl w:val="0"/>
    </w:pPr>
  </w:style>
  <w:style w:type="paragraph" w:customStyle="1" w:styleId="DefinitionNumbering1">
    <w:name w:val="Definition Numbering 1"/>
    <w:basedOn w:val="HouseStyleBase"/>
    <w:rsid w:val="00621B53"/>
    <w:pPr>
      <w:numPr>
        <w:ilvl w:val="2"/>
        <w:numId w:val="4"/>
      </w:numPr>
      <w:outlineLvl w:val="0"/>
    </w:pPr>
  </w:style>
  <w:style w:type="paragraph" w:customStyle="1" w:styleId="DefinitionNumbering2">
    <w:name w:val="Definition Numbering 2"/>
    <w:basedOn w:val="HouseStyleBase"/>
    <w:rsid w:val="00621B53"/>
    <w:pPr>
      <w:numPr>
        <w:ilvl w:val="3"/>
        <w:numId w:val="4"/>
      </w:numPr>
      <w:outlineLvl w:val="1"/>
    </w:pPr>
  </w:style>
  <w:style w:type="paragraph" w:customStyle="1" w:styleId="DefinitionNumbering3">
    <w:name w:val="Definition Numbering 3"/>
    <w:basedOn w:val="HouseStyleBase"/>
    <w:rsid w:val="00621B53"/>
    <w:pPr>
      <w:numPr>
        <w:ilvl w:val="4"/>
        <w:numId w:val="4"/>
      </w:numPr>
      <w:outlineLvl w:val="2"/>
    </w:pPr>
  </w:style>
  <w:style w:type="paragraph" w:customStyle="1" w:styleId="DefinitionNumbering4">
    <w:name w:val="Definition Numbering 4"/>
    <w:basedOn w:val="HouseStyleBase"/>
    <w:rsid w:val="00621B53"/>
    <w:pPr>
      <w:numPr>
        <w:ilvl w:val="5"/>
        <w:numId w:val="4"/>
      </w:numPr>
      <w:outlineLvl w:val="3"/>
    </w:pPr>
  </w:style>
  <w:style w:type="paragraph" w:customStyle="1" w:styleId="DefinitionNumbering5">
    <w:name w:val="Definition Numbering 5"/>
    <w:basedOn w:val="HouseStyleBase"/>
    <w:rsid w:val="00621B53"/>
    <w:pPr>
      <w:numPr>
        <w:ilvl w:val="6"/>
        <w:numId w:val="4"/>
      </w:numPr>
      <w:outlineLvl w:val="4"/>
    </w:pPr>
  </w:style>
  <w:style w:type="paragraph" w:customStyle="1" w:styleId="DefinitionNumbering6">
    <w:name w:val="Definition Numbering 6"/>
    <w:basedOn w:val="HouseStyleBase"/>
    <w:rsid w:val="00621B53"/>
    <w:pPr>
      <w:numPr>
        <w:ilvl w:val="7"/>
        <w:numId w:val="4"/>
      </w:numPr>
      <w:outlineLvl w:val="5"/>
    </w:pPr>
  </w:style>
  <w:style w:type="paragraph" w:customStyle="1" w:styleId="DefinitionNumbering7">
    <w:name w:val="Definition Numbering 7"/>
    <w:basedOn w:val="HouseStyleBase"/>
    <w:rsid w:val="00621B53"/>
    <w:pPr>
      <w:numPr>
        <w:ilvl w:val="8"/>
        <w:numId w:val="4"/>
      </w:numPr>
      <w:outlineLvl w:val="6"/>
    </w:pPr>
  </w:style>
  <w:style w:type="paragraph" w:customStyle="1" w:styleId="DefinitionNumbering8">
    <w:name w:val="Definition Numbering 8"/>
    <w:basedOn w:val="HouseStyleBase"/>
    <w:rsid w:val="00621B53"/>
    <w:pPr>
      <w:numPr>
        <w:ilvl w:val="7"/>
        <w:numId w:val="8"/>
      </w:numPr>
      <w:outlineLvl w:val="7"/>
    </w:pPr>
  </w:style>
  <w:style w:type="paragraph" w:customStyle="1" w:styleId="DefinitionNumbering9">
    <w:name w:val="Definition Numbering 9"/>
    <w:basedOn w:val="HouseStyleBase"/>
    <w:rsid w:val="00621B53"/>
    <w:pPr>
      <w:numPr>
        <w:ilvl w:val="8"/>
        <w:numId w:val="8"/>
      </w:numPr>
      <w:outlineLvl w:val="8"/>
    </w:pPr>
  </w:style>
  <w:style w:type="paragraph" w:customStyle="1" w:styleId="ListBullet1">
    <w:name w:val="List Bullet 1"/>
    <w:basedOn w:val="HouseStyleBase"/>
    <w:rsid w:val="00621B53"/>
    <w:pPr>
      <w:numPr>
        <w:numId w:val="6"/>
      </w:numPr>
    </w:pPr>
  </w:style>
  <w:style w:type="paragraph" w:styleId="ListBullet3">
    <w:name w:val="List Bullet 3"/>
    <w:basedOn w:val="HouseStyleBase"/>
    <w:rsid w:val="00621B53"/>
    <w:pPr>
      <w:numPr>
        <w:ilvl w:val="2"/>
        <w:numId w:val="6"/>
      </w:numPr>
    </w:pPr>
  </w:style>
  <w:style w:type="paragraph" w:styleId="ListBullet4">
    <w:name w:val="List Bullet 4"/>
    <w:basedOn w:val="HouseStyleBase"/>
    <w:rsid w:val="00621B53"/>
    <w:pPr>
      <w:numPr>
        <w:ilvl w:val="3"/>
        <w:numId w:val="6"/>
      </w:numPr>
    </w:pPr>
  </w:style>
  <w:style w:type="paragraph" w:styleId="ListBullet5">
    <w:name w:val="List Bullet 5"/>
    <w:basedOn w:val="HouseStyleBase"/>
    <w:rsid w:val="00621B53"/>
    <w:pPr>
      <w:numPr>
        <w:ilvl w:val="4"/>
        <w:numId w:val="6"/>
      </w:numPr>
    </w:pPr>
  </w:style>
  <w:style w:type="paragraph" w:customStyle="1" w:styleId="ListBullet6">
    <w:name w:val="List Bullet 6"/>
    <w:basedOn w:val="HouseStyleBase"/>
    <w:rsid w:val="00621B53"/>
    <w:pPr>
      <w:numPr>
        <w:ilvl w:val="5"/>
        <w:numId w:val="6"/>
      </w:numPr>
    </w:pPr>
  </w:style>
  <w:style w:type="paragraph" w:customStyle="1" w:styleId="ListBullet7">
    <w:name w:val="List Bullet 7"/>
    <w:basedOn w:val="HouseStyleBase"/>
    <w:rsid w:val="00621B53"/>
    <w:pPr>
      <w:numPr>
        <w:ilvl w:val="6"/>
        <w:numId w:val="6"/>
      </w:numPr>
    </w:pPr>
  </w:style>
  <w:style w:type="paragraph" w:customStyle="1" w:styleId="ListBullet8">
    <w:name w:val="List Bullet 8"/>
    <w:basedOn w:val="HouseStyleBase"/>
    <w:rsid w:val="00621B53"/>
    <w:pPr>
      <w:numPr>
        <w:ilvl w:val="7"/>
        <w:numId w:val="6"/>
      </w:numPr>
    </w:pPr>
  </w:style>
  <w:style w:type="paragraph" w:customStyle="1" w:styleId="ListBullet9">
    <w:name w:val="List Bullet 9"/>
    <w:basedOn w:val="HouseStyleBase"/>
    <w:rsid w:val="00621B53"/>
    <w:pPr>
      <w:numPr>
        <w:ilvl w:val="8"/>
        <w:numId w:val="6"/>
      </w:numPr>
    </w:pPr>
  </w:style>
  <w:style w:type="paragraph" w:customStyle="1" w:styleId="SchPart">
    <w:name w:val="SchPart"/>
    <w:basedOn w:val="HouseStyleBaseCentred"/>
    <w:next w:val="MarginText"/>
    <w:rsid w:val="00621B53"/>
    <w:pPr>
      <w:keepNext/>
      <w:numPr>
        <w:ilvl w:val="1"/>
        <w:numId w:val="24"/>
      </w:numPr>
      <w:jc w:val="center"/>
      <w:outlineLvl w:val="1"/>
    </w:pPr>
    <w:rPr>
      <w:b/>
    </w:rPr>
  </w:style>
  <w:style w:type="paragraph" w:customStyle="1" w:styleId="ScheduleL2">
    <w:name w:val="Schedule L2"/>
    <w:basedOn w:val="HouseStyleBase"/>
    <w:rsid w:val="00621B53"/>
    <w:pPr>
      <w:numPr>
        <w:ilvl w:val="1"/>
        <w:numId w:val="5"/>
      </w:numPr>
      <w:outlineLvl w:val="1"/>
    </w:pPr>
    <w:rPr>
      <w:rFonts w:ascii="Arial" w:hAnsi="Arial"/>
    </w:rPr>
  </w:style>
  <w:style w:type="paragraph" w:customStyle="1" w:styleId="ScheduleL3">
    <w:name w:val="Schedule L3"/>
    <w:basedOn w:val="HouseStyleBase"/>
    <w:rsid w:val="00621B53"/>
    <w:pPr>
      <w:numPr>
        <w:ilvl w:val="2"/>
        <w:numId w:val="5"/>
      </w:numPr>
      <w:outlineLvl w:val="2"/>
    </w:pPr>
    <w:rPr>
      <w:rFonts w:ascii="Arial" w:hAnsi="Arial"/>
    </w:rPr>
  </w:style>
  <w:style w:type="paragraph" w:customStyle="1" w:styleId="ScheduleL4">
    <w:name w:val="Schedule L4"/>
    <w:basedOn w:val="HouseStyleBase"/>
    <w:rsid w:val="00621B53"/>
    <w:pPr>
      <w:numPr>
        <w:ilvl w:val="3"/>
        <w:numId w:val="5"/>
      </w:numPr>
      <w:outlineLvl w:val="3"/>
    </w:pPr>
    <w:rPr>
      <w:rFonts w:ascii="Arial" w:hAnsi="Arial"/>
    </w:rPr>
  </w:style>
  <w:style w:type="paragraph" w:customStyle="1" w:styleId="ScheduleL5">
    <w:name w:val="Schedule L5"/>
    <w:basedOn w:val="HouseStyleBase"/>
    <w:rsid w:val="00621B53"/>
    <w:pPr>
      <w:numPr>
        <w:ilvl w:val="4"/>
        <w:numId w:val="5"/>
      </w:numPr>
      <w:outlineLvl w:val="4"/>
    </w:pPr>
  </w:style>
  <w:style w:type="paragraph" w:customStyle="1" w:styleId="ScheduleL6">
    <w:name w:val="Schedule L6"/>
    <w:basedOn w:val="HouseStyleBase"/>
    <w:rsid w:val="00621B53"/>
    <w:pPr>
      <w:numPr>
        <w:ilvl w:val="5"/>
        <w:numId w:val="5"/>
      </w:numPr>
      <w:outlineLvl w:val="5"/>
    </w:pPr>
  </w:style>
  <w:style w:type="paragraph" w:customStyle="1" w:styleId="ScheduleL7">
    <w:name w:val="Schedule L7"/>
    <w:basedOn w:val="HouseStyleBase"/>
    <w:rsid w:val="00621B53"/>
    <w:pPr>
      <w:numPr>
        <w:ilvl w:val="6"/>
        <w:numId w:val="5"/>
      </w:numPr>
      <w:outlineLvl w:val="6"/>
    </w:pPr>
  </w:style>
  <w:style w:type="paragraph" w:customStyle="1" w:styleId="ScheduleL8">
    <w:name w:val="Schedule L8"/>
    <w:basedOn w:val="HouseStyleBase"/>
    <w:rsid w:val="00621B53"/>
    <w:pPr>
      <w:numPr>
        <w:ilvl w:val="7"/>
        <w:numId w:val="5"/>
      </w:numPr>
      <w:outlineLvl w:val="7"/>
    </w:pPr>
  </w:style>
  <w:style w:type="paragraph" w:customStyle="1" w:styleId="ScheduleL9">
    <w:name w:val="Schedule L9"/>
    <w:basedOn w:val="HouseStyleBase"/>
    <w:rsid w:val="00621B53"/>
    <w:pPr>
      <w:numPr>
        <w:ilvl w:val="8"/>
        <w:numId w:val="5"/>
      </w:numPr>
      <w:outlineLvl w:val="8"/>
    </w:pPr>
  </w:style>
  <w:style w:type="paragraph" w:customStyle="1" w:styleId="SchSection">
    <w:name w:val="SchSection"/>
    <w:basedOn w:val="HouseStyleBaseCentred"/>
    <w:next w:val="MarginText"/>
    <w:rsid w:val="00621B53"/>
    <w:pPr>
      <w:keepNext/>
      <w:numPr>
        <w:ilvl w:val="2"/>
        <w:numId w:val="24"/>
      </w:numPr>
      <w:jc w:val="center"/>
      <w:outlineLvl w:val="2"/>
    </w:pPr>
    <w:rPr>
      <w:b/>
    </w:rPr>
  </w:style>
  <w:style w:type="paragraph" w:customStyle="1" w:styleId="Table-followingparagraph">
    <w:name w:val="Table - following paragraph"/>
    <w:basedOn w:val="HouseStyleBase"/>
    <w:next w:val="MarginText"/>
    <w:rsid w:val="00621B53"/>
    <w:pPr>
      <w:spacing w:after="0"/>
    </w:pPr>
  </w:style>
  <w:style w:type="paragraph" w:customStyle="1" w:styleId="Table-Text">
    <w:name w:val="Table - Text"/>
    <w:basedOn w:val="HouseStyleBase"/>
    <w:rsid w:val="00621B53"/>
    <w:pPr>
      <w:spacing w:before="120" w:after="120"/>
      <w:jc w:val="left"/>
    </w:pPr>
  </w:style>
  <w:style w:type="paragraph" w:customStyle="1" w:styleId="AppPart">
    <w:name w:val="AppPart"/>
    <w:basedOn w:val="HouseStyleBaseCentred"/>
    <w:rsid w:val="00621B53"/>
    <w:pPr>
      <w:numPr>
        <w:ilvl w:val="1"/>
        <w:numId w:val="3"/>
      </w:numPr>
      <w:jc w:val="center"/>
      <w:outlineLvl w:val="1"/>
    </w:pPr>
    <w:rPr>
      <w:b/>
    </w:rPr>
  </w:style>
  <w:style w:type="paragraph" w:customStyle="1" w:styleId="RecitalNumbering2">
    <w:name w:val="Recital Numbering 2"/>
    <w:basedOn w:val="HouseStyleBase"/>
    <w:rsid w:val="00621B53"/>
    <w:pPr>
      <w:numPr>
        <w:ilvl w:val="1"/>
        <w:numId w:val="7"/>
      </w:numPr>
      <w:overflowPunct w:val="0"/>
      <w:autoSpaceDE w:val="0"/>
      <w:autoSpaceDN w:val="0"/>
      <w:textAlignment w:val="baseline"/>
    </w:pPr>
  </w:style>
  <w:style w:type="paragraph" w:customStyle="1" w:styleId="RecitalNumbering3">
    <w:name w:val="Recital Numbering 3"/>
    <w:basedOn w:val="HouseStyleBase"/>
    <w:rsid w:val="00621B53"/>
    <w:pPr>
      <w:numPr>
        <w:ilvl w:val="2"/>
        <w:numId w:val="7"/>
      </w:numPr>
      <w:overflowPunct w:val="0"/>
      <w:autoSpaceDE w:val="0"/>
      <w:autoSpaceDN w:val="0"/>
      <w:textAlignment w:val="baseline"/>
    </w:pPr>
  </w:style>
  <w:style w:type="paragraph" w:styleId="BalloonText">
    <w:name w:val="Balloon Text"/>
    <w:basedOn w:val="Normal"/>
    <w:link w:val="BalloonTextChar"/>
    <w:rsid w:val="00621B53"/>
    <w:pPr>
      <w:spacing w:after="0" w:line="240" w:lineRule="auto"/>
    </w:pPr>
    <w:rPr>
      <w:rFonts w:ascii="Tahoma" w:hAnsi="Tahoma"/>
      <w:sz w:val="16"/>
      <w:szCs w:val="16"/>
    </w:rPr>
  </w:style>
  <w:style w:type="character" w:customStyle="1" w:styleId="BalloonTextChar">
    <w:name w:val="Balloon Text Char"/>
    <w:link w:val="BalloonText"/>
    <w:rsid w:val="00621B53"/>
    <w:rPr>
      <w:rFonts w:ascii="Tahoma" w:hAnsi="Tahoma" w:cs="Tahoma"/>
      <w:sz w:val="16"/>
      <w:szCs w:val="16"/>
      <w:lang w:eastAsia="en-US"/>
    </w:rPr>
  </w:style>
  <w:style w:type="paragraph" w:styleId="Bibliography">
    <w:name w:val="Bibliography"/>
    <w:basedOn w:val="Normal"/>
    <w:next w:val="Normal"/>
    <w:uiPriority w:val="37"/>
    <w:semiHidden/>
    <w:unhideWhenUsed/>
    <w:rsid w:val="00621B53"/>
  </w:style>
  <w:style w:type="paragraph" w:styleId="BlockText">
    <w:name w:val="Block Text"/>
    <w:basedOn w:val="Normal"/>
    <w:rsid w:val="00621B53"/>
    <w:pPr>
      <w:spacing w:after="120"/>
      <w:ind w:left="1440" w:right="1440"/>
    </w:pPr>
  </w:style>
  <w:style w:type="paragraph" w:styleId="BodyText2">
    <w:name w:val="Body Text 2"/>
    <w:basedOn w:val="Normal"/>
    <w:link w:val="BodyText2Char"/>
    <w:rsid w:val="00621B53"/>
    <w:pPr>
      <w:spacing w:after="120" w:line="480" w:lineRule="auto"/>
    </w:pPr>
    <w:rPr>
      <w:rFonts w:ascii="Times New Roman" w:hAnsi="Times New Roman"/>
    </w:rPr>
  </w:style>
  <w:style w:type="character" w:customStyle="1" w:styleId="BodyText2Char">
    <w:name w:val="Body Text 2 Char"/>
    <w:link w:val="BodyText2"/>
    <w:rsid w:val="00621B53"/>
    <w:rPr>
      <w:sz w:val="22"/>
      <w:lang w:eastAsia="en-US"/>
    </w:rPr>
  </w:style>
  <w:style w:type="paragraph" w:styleId="BodyText3">
    <w:name w:val="Body Text 3"/>
    <w:basedOn w:val="Normal"/>
    <w:link w:val="BodyText3Char"/>
    <w:rsid w:val="00621B53"/>
    <w:pPr>
      <w:spacing w:after="120"/>
    </w:pPr>
    <w:rPr>
      <w:rFonts w:ascii="Times New Roman" w:hAnsi="Times New Roman"/>
      <w:sz w:val="16"/>
      <w:szCs w:val="16"/>
    </w:rPr>
  </w:style>
  <w:style w:type="character" w:customStyle="1" w:styleId="BodyText3Char">
    <w:name w:val="Body Text 3 Char"/>
    <w:link w:val="BodyText3"/>
    <w:rsid w:val="00621B53"/>
    <w:rPr>
      <w:sz w:val="16"/>
      <w:szCs w:val="16"/>
      <w:lang w:eastAsia="en-US"/>
    </w:rPr>
  </w:style>
  <w:style w:type="paragraph" w:styleId="BodyTextFirstIndent">
    <w:name w:val="Body Text First Indent"/>
    <w:basedOn w:val="BodyText"/>
    <w:link w:val="BodyTextFirstIndentChar"/>
    <w:rsid w:val="00621B53"/>
    <w:pPr>
      <w:ind w:firstLine="210"/>
    </w:pPr>
  </w:style>
  <w:style w:type="character" w:customStyle="1" w:styleId="BodyTextChar">
    <w:name w:val="Body Text Char"/>
    <w:aliases w:val="bt Char"/>
    <w:link w:val="BodyText"/>
    <w:rsid w:val="00621B53"/>
    <w:rPr>
      <w:sz w:val="22"/>
      <w:lang w:eastAsia="en-US"/>
    </w:rPr>
  </w:style>
  <w:style w:type="character" w:customStyle="1" w:styleId="BodyTextFirstIndentChar">
    <w:name w:val="Body Text First Indent Char"/>
    <w:basedOn w:val="BodyTextChar"/>
    <w:link w:val="BodyTextFirstIndent"/>
    <w:rsid w:val="00621B53"/>
    <w:rPr>
      <w:sz w:val="22"/>
      <w:lang w:eastAsia="en-US"/>
    </w:rPr>
  </w:style>
  <w:style w:type="paragraph" w:styleId="BodyTextFirstIndent2">
    <w:name w:val="Body Text First Indent 2"/>
    <w:basedOn w:val="BodyTextIndent"/>
    <w:link w:val="BodyTextFirstIndent2Char"/>
    <w:rsid w:val="00621B53"/>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21B53"/>
    <w:rPr>
      <w:rFonts w:eastAsia="STZhongsong"/>
      <w:sz w:val="22"/>
      <w:lang w:eastAsia="zh-CN" w:bidi="ar-SA"/>
    </w:rPr>
  </w:style>
  <w:style w:type="character" w:customStyle="1" w:styleId="BodyTextIndentChar">
    <w:name w:val="Body Text Indent Char"/>
    <w:link w:val="BodyTextIndent"/>
    <w:uiPriority w:val="99"/>
    <w:rsid w:val="00621B53"/>
    <w:rPr>
      <w:rFonts w:ascii="Arial" w:eastAsia="STZhongsong" w:hAnsi="Arial"/>
      <w:sz w:val="22"/>
      <w:lang w:eastAsia="zh-CN"/>
    </w:rPr>
  </w:style>
  <w:style w:type="character" w:customStyle="1" w:styleId="BodyTextFirstIndent2Char">
    <w:name w:val="Body Text First Indent 2 Char"/>
    <w:link w:val="BodyTextFirstIndent2"/>
    <w:rsid w:val="00621B53"/>
    <w:rPr>
      <w:rFonts w:ascii="Arial" w:eastAsia="STZhongsong" w:hAnsi="Arial"/>
      <w:sz w:val="22"/>
      <w:lang w:eastAsia="en-US"/>
    </w:rPr>
  </w:style>
  <w:style w:type="character" w:styleId="BookTitle">
    <w:name w:val="Book Title"/>
    <w:uiPriority w:val="33"/>
    <w:qFormat/>
    <w:rsid w:val="00621B53"/>
    <w:rPr>
      <w:b/>
      <w:bCs/>
      <w:smallCaps/>
      <w:spacing w:val="5"/>
    </w:rPr>
  </w:style>
  <w:style w:type="paragraph" w:styleId="Caption">
    <w:name w:val="caption"/>
    <w:basedOn w:val="Normal"/>
    <w:next w:val="Normal"/>
    <w:semiHidden/>
    <w:unhideWhenUsed/>
    <w:qFormat/>
    <w:rsid w:val="00621B53"/>
    <w:rPr>
      <w:b/>
      <w:bCs/>
      <w:sz w:val="20"/>
    </w:rPr>
  </w:style>
  <w:style w:type="paragraph" w:styleId="Closing">
    <w:name w:val="Closing"/>
    <w:basedOn w:val="Normal"/>
    <w:link w:val="ClosingChar"/>
    <w:rsid w:val="00621B53"/>
    <w:pPr>
      <w:ind w:left="4252"/>
    </w:pPr>
    <w:rPr>
      <w:rFonts w:ascii="Times New Roman" w:hAnsi="Times New Roman"/>
    </w:rPr>
  </w:style>
  <w:style w:type="character" w:customStyle="1" w:styleId="ClosingChar">
    <w:name w:val="Closing Char"/>
    <w:link w:val="Closing"/>
    <w:rsid w:val="00621B53"/>
    <w:rPr>
      <w:sz w:val="22"/>
      <w:lang w:eastAsia="en-US"/>
    </w:rPr>
  </w:style>
  <w:style w:type="table" w:customStyle="1" w:styleId="ColorfulGrid1">
    <w:name w:val="Colorful Grid1"/>
    <w:basedOn w:val="TableNormal"/>
    <w:uiPriority w:val="73"/>
    <w:rsid w:val="00621B5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21B5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21B5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21B5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21B5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21B5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21B5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21B5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21B5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21B5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21B5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21B5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21B5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21B5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21B5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21B5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21B5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21B5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21B5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21B5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21B5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21B53"/>
    <w:rPr>
      <w:sz w:val="16"/>
      <w:szCs w:val="16"/>
    </w:rPr>
  </w:style>
  <w:style w:type="paragraph" w:styleId="CommentText">
    <w:name w:val="annotation text"/>
    <w:basedOn w:val="Normal"/>
    <w:link w:val="CommentTextChar"/>
    <w:rsid w:val="00621B53"/>
    <w:rPr>
      <w:rFonts w:ascii="Times New Roman" w:hAnsi="Times New Roman"/>
      <w:sz w:val="20"/>
    </w:rPr>
  </w:style>
  <w:style w:type="character" w:customStyle="1" w:styleId="CommentTextChar">
    <w:name w:val="Comment Text Char"/>
    <w:link w:val="CommentText"/>
    <w:rsid w:val="00621B53"/>
    <w:rPr>
      <w:lang w:eastAsia="en-US"/>
    </w:rPr>
  </w:style>
  <w:style w:type="paragraph" w:styleId="CommentSubject">
    <w:name w:val="annotation subject"/>
    <w:basedOn w:val="CommentText"/>
    <w:next w:val="CommentText"/>
    <w:link w:val="CommentSubjectChar"/>
    <w:rsid w:val="00621B53"/>
    <w:rPr>
      <w:b/>
      <w:bCs/>
    </w:rPr>
  </w:style>
  <w:style w:type="character" w:customStyle="1" w:styleId="CommentSubjectChar">
    <w:name w:val="Comment Subject Char"/>
    <w:link w:val="CommentSubject"/>
    <w:rsid w:val="00621B53"/>
    <w:rPr>
      <w:b/>
      <w:bCs/>
      <w:lang w:eastAsia="en-US"/>
    </w:rPr>
  </w:style>
  <w:style w:type="table" w:customStyle="1" w:styleId="DarkList1">
    <w:name w:val="Dark List1"/>
    <w:basedOn w:val="TableNormal"/>
    <w:uiPriority w:val="70"/>
    <w:rsid w:val="00621B5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21B5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21B5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21B5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21B5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21B5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21B5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21B53"/>
    <w:rPr>
      <w:rFonts w:ascii="Times New Roman" w:hAnsi="Times New Roman"/>
    </w:rPr>
  </w:style>
  <w:style w:type="character" w:customStyle="1" w:styleId="DateChar">
    <w:name w:val="Date Char"/>
    <w:link w:val="Date"/>
    <w:rsid w:val="00621B53"/>
    <w:rPr>
      <w:sz w:val="22"/>
      <w:lang w:eastAsia="en-US"/>
    </w:rPr>
  </w:style>
  <w:style w:type="paragraph" w:styleId="DocumentMap">
    <w:name w:val="Document Map"/>
    <w:basedOn w:val="Normal"/>
    <w:link w:val="DocumentMapChar"/>
    <w:rsid w:val="00621B53"/>
    <w:rPr>
      <w:rFonts w:ascii="Tahoma" w:hAnsi="Tahoma"/>
      <w:sz w:val="16"/>
      <w:szCs w:val="16"/>
    </w:rPr>
  </w:style>
  <w:style w:type="character" w:customStyle="1" w:styleId="DocumentMapChar">
    <w:name w:val="Document Map Char"/>
    <w:link w:val="DocumentMap"/>
    <w:rsid w:val="00621B53"/>
    <w:rPr>
      <w:rFonts w:ascii="Tahoma" w:hAnsi="Tahoma" w:cs="Tahoma"/>
      <w:sz w:val="16"/>
      <w:szCs w:val="16"/>
      <w:lang w:eastAsia="en-US"/>
    </w:rPr>
  </w:style>
  <w:style w:type="paragraph" w:styleId="E-mailSignature">
    <w:name w:val="E-mail Signature"/>
    <w:basedOn w:val="Normal"/>
    <w:link w:val="E-mailSignatureChar"/>
    <w:rsid w:val="00621B53"/>
    <w:rPr>
      <w:rFonts w:ascii="Times New Roman" w:hAnsi="Times New Roman"/>
    </w:rPr>
  </w:style>
  <w:style w:type="character" w:customStyle="1" w:styleId="E-mailSignatureChar">
    <w:name w:val="E-mail Signature Char"/>
    <w:link w:val="E-mailSignature"/>
    <w:rsid w:val="00621B53"/>
    <w:rPr>
      <w:sz w:val="22"/>
      <w:lang w:eastAsia="en-US"/>
    </w:rPr>
  </w:style>
  <w:style w:type="character" w:styleId="Emphasis">
    <w:name w:val="Emphasis"/>
    <w:qFormat/>
    <w:rsid w:val="00621B53"/>
    <w:rPr>
      <w:i/>
      <w:iCs/>
    </w:rPr>
  </w:style>
  <w:style w:type="paragraph" w:styleId="EnvelopeAddress">
    <w:name w:val="envelope address"/>
    <w:basedOn w:val="Normal"/>
    <w:rsid w:val="00621B5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21B53"/>
    <w:rPr>
      <w:rFonts w:ascii="Cambria" w:hAnsi="Cambria"/>
      <w:sz w:val="20"/>
    </w:rPr>
  </w:style>
  <w:style w:type="character" w:styleId="FollowedHyperlink">
    <w:name w:val="FollowedHyperlink"/>
    <w:rsid w:val="00621B53"/>
    <w:rPr>
      <w:color w:val="800080"/>
      <w:u w:val="single"/>
    </w:rPr>
  </w:style>
  <w:style w:type="character" w:styleId="HTMLAcronym">
    <w:name w:val="HTML Acronym"/>
    <w:rsid w:val="00621B53"/>
  </w:style>
  <w:style w:type="paragraph" w:styleId="HTMLAddress">
    <w:name w:val="HTML Address"/>
    <w:basedOn w:val="Normal"/>
    <w:link w:val="HTMLAddressChar"/>
    <w:rsid w:val="00621B53"/>
    <w:rPr>
      <w:rFonts w:ascii="Times New Roman" w:hAnsi="Times New Roman"/>
      <w:i/>
      <w:iCs/>
    </w:rPr>
  </w:style>
  <w:style w:type="character" w:customStyle="1" w:styleId="HTMLAddressChar">
    <w:name w:val="HTML Address Char"/>
    <w:link w:val="HTMLAddress"/>
    <w:rsid w:val="00621B53"/>
    <w:rPr>
      <w:i/>
      <w:iCs/>
      <w:sz w:val="22"/>
      <w:lang w:eastAsia="en-US"/>
    </w:rPr>
  </w:style>
  <w:style w:type="character" w:styleId="HTMLCite">
    <w:name w:val="HTML Cite"/>
    <w:rsid w:val="00621B53"/>
    <w:rPr>
      <w:i/>
      <w:iCs/>
    </w:rPr>
  </w:style>
  <w:style w:type="character" w:styleId="HTMLCode">
    <w:name w:val="HTML Code"/>
    <w:rsid w:val="00621B53"/>
    <w:rPr>
      <w:rFonts w:ascii="Courier New" w:hAnsi="Courier New" w:cs="Courier New"/>
      <w:sz w:val="20"/>
      <w:szCs w:val="20"/>
    </w:rPr>
  </w:style>
  <w:style w:type="character" w:styleId="HTMLDefinition">
    <w:name w:val="HTML Definition"/>
    <w:rsid w:val="00621B53"/>
    <w:rPr>
      <w:i/>
      <w:iCs/>
    </w:rPr>
  </w:style>
  <w:style w:type="character" w:styleId="HTMLKeyboard">
    <w:name w:val="HTML Keyboard"/>
    <w:rsid w:val="00621B53"/>
    <w:rPr>
      <w:rFonts w:ascii="Courier New" w:hAnsi="Courier New" w:cs="Courier New"/>
      <w:sz w:val="20"/>
      <w:szCs w:val="20"/>
    </w:rPr>
  </w:style>
  <w:style w:type="paragraph" w:styleId="HTMLPreformatted">
    <w:name w:val="HTML Preformatted"/>
    <w:basedOn w:val="Normal"/>
    <w:link w:val="HTMLPreformattedChar"/>
    <w:rsid w:val="00621B53"/>
    <w:rPr>
      <w:rFonts w:ascii="Courier New" w:hAnsi="Courier New"/>
      <w:sz w:val="20"/>
    </w:rPr>
  </w:style>
  <w:style w:type="character" w:customStyle="1" w:styleId="HTMLPreformattedChar">
    <w:name w:val="HTML Preformatted Char"/>
    <w:link w:val="HTMLPreformatted"/>
    <w:rsid w:val="00621B53"/>
    <w:rPr>
      <w:rFonts w:ascii="Courier New" w:hAnsi="Courier New" w:cs="Courier New"/>
      <w:lang w:eastAsia="en-US"/>
    </w:rPr>
  </w:style>
  <w:style w:type="character" w:styleId="HTMLSample">
    <w:name w:val="HTML Sample"/>
    <w:rsid w:val="00621B53"/>
    <w:rPr>
      <w:rFonts w:ascii="Courier New" w:hAnsi="Courier New" w:cs="Courier New"/>
    </w:rPr>
  </w:style>
  <w:style w:type="character" w:styleId="HTMLTypewriter">
    <w:name w:val="HTML Typewriter"/>
    <w:rsid w:val="00621B53"/>
    <w:rPr>
      <w:rFonts w:ascii="Courier New" w:hAnsi="Courier New" w:cs="Courier New"/>
      <w:sz w:val="20"/>
      <w:szCs w:val="20"/>
    </w:rPr>
  </w:style>
  <w:style w:type="character" w:styleId="HTMLVariable">
    <w:name w:val="HTML Variable"/>
    <w:rsid w:val="00621B53"/>
    <w:rPr>
      <w:i/>
      <w:iCs/>
    </w:rPr>
  </w:style>
  <w:style w:type="character" w:styleId="Hyperlink">
    <w:name w:val="Hyperlink"/>
    <w:uiPriority w:val="99"/>
    <w:rsid w:val="00621B53"/>
    <w:rPr>
      <w:color w:val="0000FF"/>
      <w:u w:val="single"/>
    </w:rPr>
  </w:style>
  <w:style w:type="paragraph" w:styleId="Index1">
    <w:name w:val="index 1"/>
    <w:basedOn w:val="Normal"/>
    <w:next w:val="Normal"/>
    <w:autoRedefine/>
    <w:rsid w:val="00621B53"/>
    <w:pPr>
      <w:ind w:left="220" w:hanging="220"/>
    </w:pPr>
  </w:style>
  <w:style w:type="paragraph" w:styleId="Index2">
    <w:name w:val="index 2"/>
    <w:basedOn w:val="Normal"/>
    <w:next w:val="Normal"/>
    <w:autoRedefine/>
    <w:rsid w:val="00621B53"/>
    <w:pPr>
      <w:ind w:left="440" w:hanging="220"/>
    </w:pPr>
  </w:style>
  <w:style w:type="paragraph" w:styleId="Index3">
    <w:name w:val="index 3"/>
    <w:basedOn w:val="Normal"/>
    <w:next w:val="Normal"/>
    <w:autoRedefine/>
    <w:rsid w:val="00621B53"/>
    <w:pPr>
      <w:ind w:left="660" w:hanging="220"/>
    </w:pPr>
  </w:style>
  <w:style w:type="paragraph" w:styleId="Index4">
    <w:name w:val="index 4"/>
    <w:basedOn w:val="Normal"/>
    <w:next w:val="Normal"/>
    <w:autoRedefine/>
    <w:rsid w:val="00621B53"/>
    <w:pPr>
      <w:ind w:left="880" w:hanging="220"/>
    </w:pPr>
  </w:style>
  <w:style w:type="paragraph" w:styleId="Index5">
    <w:name w:val="index 5"/>
    <w:basedOn w:val="Normal"/>
    <w:next w:val="Normal"/>
    <w:autoRedefine/>
    <w:rsid w:val="00621B53"/>
    <w:pPr>
      <w:ind w:left="1100" w:hanging="220"/>
    </w:pPr>
  </w:style>
  <w:style w:type="paragraph" w:styleId="Index6">
    <w:name w:val="index 6"/>
    <w:basedOn w:val="Normal"/>
    <w:next w:val="Normal"/>
    <w:autoRedefine/>
    <w:rsid w:val="00621B53"/>
    <w:pPr>
      <w:ind w:left="1320" w:hanging="220"/>
    </w:pPr>
  </w:style>
  <w:style w:type="paragraph" w:styleId="Index7">
    <w:name w:val="index 7"/>
    <w:basedOn w:val="Normal"/>
    <w:next w:val="Normal"/>
    <w:autoRedefine/>
    <w:rsid w:val="00621B53"/>
    <w:pPr>
      <w:ind w:left="1540" w:hanging="220"/>
    </w:pPr>
  </w:style>
  <w:style w:type="paragraph" w:styleId="Index8">
    <w:name w:val="index 8"/>
    <w:basedOn w:val="Normal"/>
    <w:next w:val="Normal"/>
    <w:autoRedefine/>
    <w:rsid w:val="00621B53"/>
    <w:pPr>
      <w:ind w:left="1760" w:hanging="220"/>
    </w:pPr>
  </w:style>
  <w:style w:type="paragraph" w:styleId="Index9">
    <w:name w:val="index 9"/>
    <w:basedOn w:val="Normal"/>
    <w:next w:val="Normal"/>
    <w:autoRedefine/>
    <w:rsid w:val="00621B53"/>
    <w:pPr>
      <w:ind w:left="1980" w:hanging="220"/>
    </w:pPr>
  </w:style>
  <w:style w:type="paragraph" w:styleId="IndexHeading">
    <w:name w:val="index heading"/>
    <w:basedOn w:val="Normal"/>
    <w:next w:val="Index1"/>
    <w:rsid w:val="00621B53"/>
    <w:rPr>
      <w:rFonts w:ascii="Cambria" w:hAnsi="Cambria"/>
      <w:b/>
      <w:bCs/>
    </w:rPr>
  </w:style>
  <w:style w:type="character" w:styleId="IntenseEmphasis">
    <w:name w:val="Intense Emphasis"/>
    <w:uiPriority w:val="21"/>
    <w:qFormat/>
    <w:rsid w:val="00621B53"/>
    <w:rPr>
      <w:b/>
      <w:bCs/>
      <w:i/>
      <w:iCs/>
      <w:color w:val="4F81BD"/>
    </w:rPr>
  </w:style>
  <w:style w:type="paragraph" w:styleId="IntenseQuote">
    <w:name w:val="Intense Quote"/>
    <w:basedOn w:val="Normal"/>
    <w:next w:val="Normal"/>
    <w:link w:val="IntenseQuoteChar"/>
    <w:uiPriority w:val="30"/>
    <w:qFormat/>
    <w:rsid w:val="00621B53"/>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21B53"/>
    <w:rPr>
      <w:b/>
      <w:bCs/>
      <w:i/>
      <w:iCs/>
      <w:color w:val="4F81BD"/>
      <w:sz w:val="22"/>
      <w:lang w:eastAsia="en-US"/>
    </w:rPr>
  </w:style>
  <w:style w:type="character" w:styleId="IntenseReference">
    <w:name w:val="Intense Reference"/>
    <w:uiPriority w:val="32"/>
    <w:qFormat/>
    <w:rsid w:val="00621B53"/>
    <w:rPr>
      <w:b/>
      <w:bCs/>
      <w:smallCaps/>
      <w:color w:val="C0504D"/>
      <w:spacing w:val="5"/>
      <w:u w:val="single"/>
    </w:rPr>
  </w:style>
  <w:style w:type="table" w:customStyle="1" w:styleId="LightGrid1">
    <w:name w:val="Light Grid1"/>
    <w:basedOn w:val="TableNormal"/>
    <w:uiPriority w:val="62"/>
    <w:rsid w:val="00621B5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21B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21B5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21B5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21B5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21B5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21B5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21B5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21B5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21B5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21B5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21B5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21B5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21B5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21B5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21B5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21B5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21B5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21B5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21B5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21B5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21B53"/>
  </w:style>
  <w:style w:type="paragraph" w:styleId="List">
    <w:name w:val="List"/>
    <w:basedOn w:val="Normal"/>
    <w:rsid w:val="00621B53"/>
    <w:pPr>
      <w:ind w:left="283" w:hanging="283"/>
      <w:contextualSpacing/>
    </w:pPr>
  </w:style>
  <w:style w:type="paragraph" w:styleId="List2">
    <w:name w:val="List 2"/>
    <w:basedOn w:val="Normal"/>
    <w:rsid w:val="00621B53"/>
    <w:pPr>
      <w:ind w:left="566" w:hanging="283"/>
      <w:contextualSpacing/>
    </w:pPr>
  </w:style>
  <w:style w:type="paragraph" w:styleId="List3">
    <w:name w:val="List 3"/>
    <w:basedOn w:val="Normal"/>
    <w:rsid w:val="00621B53"/>
    <w:pPr>
      <w:ind w:left="849" w:hanging="283"/>
      <w:contextualSpacing/>
    </w:pPr>
  </w:style>
  <w:style w:type="paragraph" w:styleId="List4">
    <w:name w:val="List 4"/>
    <w:basedOn w:val="Normal"/>
    <w:rsid w:val="00621B53"/>
    <w:pPr>
      <w:ind w:left="1132" w:hanging="283"/>
      <w:contextualSpacing/>
    </w:pPr>
  </w:style>
  <w:style w:type="paragraph" w:styleId="List5">
    <w:name w:val="List 5"/>
    <w:basedOn w:val="Normal"/>
    <w:rsid w:val="00621B53"/>
    <w:pPr>
      <w:ind w:left="1415" w:hanging="283"/>
      <w:contextualSpacing/>
    </w:pPr>
  </w:style>
  <w:style w:type="paragraph" w:styleId="ListContinue">
    <w:name w:val="List Continue"/>
    <w:basedOn w:val="Normal"/>
    <w:rsid w:val="00621B53"/>
    <w:pPr>
      <w:spacing w:after="120"/>
      <w:ind w:left="283"/>
      <w:contextualSpacing/>
    </w:pPr>
  </w:style>
  <w:style w:type="paragraph" w:styleId="ListContinue2">
    <w:name w:val="List Continue 2"/>
    <w:basedOn w:val="Normal"/>
    <w:rsid w:val="00621B53"/>
    <w:pPr>
      <w:spacing w:after="120"/>
      <w:ind w:left="566"/>
      <w:contextualSpacing/>
    </w:pPr>
  </w:style>
  <w:style w:type="paragraph" w:styleId="ListContinue3">
    <w:name w:val="List Continue 3"/>
    <w:basedOn w:val="Normal"/>
    <w:rsid w:val="00621B53"/>
    <w:pPr>
      <w:spacing w:after="120"/>
      <w:ind w:left="849"/>
      <w:contextualSpacing/>
    </w:pPr>
  </w:style>
  <w:style w:type="paragraph" w:styleId="ListContinue4">
    <w:name w:val="List Continue 4"/>
    <w:basedOn w:val="Normal"/>
    <w:rsid w:val="00621B53"/>
    <w:pPr>
      <w:spacing w:after="120"/>
      <w:ind w:left="1132"/>
      <w:contextualSpacing/>
    </w:pPr>
  </w:style>
  <w:style w:type="paragraph" w:styleId="ListContinue5">
    <w:name w:val="List Continue 5"/>
    <w:basedOn w:val="Normal"/>
    <w:rsid w:val="00621B53"/>
    <w:pPr>
      <w:spacing w:after="120"/>
      <w:ind w:left="1415"/>
      <w:contextualSpacing/>
    </w:pPr>
  </w:style>
  <w:style w:type="paragraph" w:styleId="ListNumber">
    <w:name w:val="List Number"/>
    <w:basedOn w:val="Normal"/>
    <w:rsid w:val="00621B53"/>
    <w:pPr>
      <w:numPr>
        <w:numId w:val="9"/>
      </w:numPr>
      <w:contextualSpacing/>
    </w:pPr>
  </w:style>
  <w:style w:type="paragraph" w:styleId="ListNumber2">
    <w:name w:val="List Number 2"/>
    <w:basedOn w:val="Normal"/>
    <w:rsid w:val="00621B53"/>
    <w:pPr>
      <w:numPr>
        <w:numId w:val="10"/>
      </w:numPr>
      <w:contextualSpacing/>
    </w:pPr>
  </w:style>
  <w:style w:type="paragraph" w:styleId="ListNumber3">
    <w:name w:val="List Number 3"/>
    <w:basedOn w:val="Normal"/>
    <w:rsid w:val="00621B53"/>
    <w:pPr>
      <w:numPr>
        <w:numId w:val="11"/>
      </w:numPr>
      <w:contextualSpacing/>
    </w:pPr>
  </w:style>
  <w:style w:type="paragraph" w:styleId="ListNumber4">
    <w:name w:val="List Number 4"/>
    <w:basedOn w:val="Normal"/>
    <w:rsid w:val="00621B53"/>
    <w:pPr>
      <w:numPr>
        <w:numId w:val="12"/>
      </w:numPr>
      <w:contextualSpacing/>
    </w:pPr>
  </w:style>
  <w:style w:type="paragraph" w:styleId="ListNumber5">
    <w:name w:val="List Number 5"/>
    <w:basedOn w:val="Normal"/>
    <w:rsid w:val="00621B53"/>
    <w:pPr>
      <w:numPr>
        <w:numId w:val="13"/>
      </w:numPr>
      <w:contextualSpacing/>
    </w:pPr>
  </w:style>
  <w:style w:type="paragraph" w:styleId="ListParagraph">
    <w:name w:val="List Paragraph"/>
    <w:basedOn w:val="Normal"/>
    <w:uiPriority w:val="34"/>
    <w:qFormat/>
    <w:rsid w:val="00621B53"/>
    <w:pPr>
      <w:ind w:left="720"/>
    </w:pPr>
  </w:style>
  <w:style w:type="paragraph" w:styleId="MacroText">
    <w:name w:val="macro"/>
    <w:link w:val="MacroTextChar"/>
    <w:rsid w:val="00621B5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21B53"/>
    <w:rPr>
      <w:rFonts w:ascii="Courier New" w:hAnsi="Courier New" w:cs="Courier New"/>
      <w:lang w:eastAsia="en-US" w:bidi="ar-SA"/>
    </w:rPr>
  </w:style>
  <w:style w:type="table" w:customStyle="1" w:styleId="MediumGrid11">
    <w:name w:val="Medium Grid 11"/>
    <w:basedOn w:val="TableNormal"/>
    <w:uiPriority w:val="67"/>
    <w:rsid w:val="00621B5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21B5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21B5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21B5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21B5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21B5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21B5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21B5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21B5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21B5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21B5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21B5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21B5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21B5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21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21B5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21B5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21B5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21B5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21B5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21B5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21B5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21B5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21B5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21B5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21B5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21B5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21B5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21B5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21B5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21B5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21B5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1B5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1B5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1B5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1B5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1B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21B5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21B53"/>
    <w:rPr>
      <w:rFonts w:ascii="Cambria" w:eastAsia="Times New Roman" w:hAnsi="Cambria" w:cs="Times New Roman"/>
      <w:sz w:val="24"/>
      <w:szCs w:val="24"/>
      <w:shd w:val="pct20" w:color="auto" w:fill="auto"/>
      <w:lang w:eastAsia="en-US"/>
    </w:rPr>
  </w:style>
  <w:style w:type="paragraph" w:styleId="NoSpacing">
    <w:name w:val="No Spacing"/>
    <w:uiPriority w:val="1"/>
    <w:qFormat/>
    <w:rsid w:val="00621B53"/>
    <w:pPr>
      <w:overflowPunct w:val="0"/>
      <w:autoSpaceDE w:val="0"/>
      <w:autoSpaceDN w:val="0"/>
      <w:adjustRightInd w:val="0"/>
      <w:jc w:val="both"/>
      <w:textAlignment w:val="baseline"/>
    </w:pPr>
    <w:rPr>
      <w:sz w:val="22"/>
      <w:lang w:eastAsia="en-US"/>
    </w:rPr>
  </w:style>
  <w:style w:type="paragraph" w:styleId="NormalWeb">
    <w:name w:val="Normal (Web)"/>
    <w:basedOn w:val="Normal"/>
    <w:rsid w:val="00621B53"/>
    <w:rPr>
      <w:sz w:val="24"/>
      <w:szCs w:val="24"/>
    </w:rPr>
  </w:style>
  <w:style w:type="paragraph" w:styleId="NormalIndent">
    <w:name w:val="Normal Indent"/>
    <w:basedOn w:val="Normal"/>
    <w:rsid w:val="00621B53"/>
    <w:pPr>
      <w:ind w:left="720"/>
    </w:pPr>
  </w:style>
  <w:style w:type="paragraph" w:styleId="NoteHeading">
    <w:name w:val="Note Heading"/>
    <w:basedOn w:val="Normal"/>
    <w:next w:val="Normal"/>
    <w:link w:val="NoteHeadingChar"/>
    <w:rsid w:val="00621B53"/>
    <w:rPr>
      <w:rFonts w:ascii="Times New Roman" w:hAnsi="Times New Roman"/>
    </w:rPr>
  </w:style>
  <w:style w:type="character" w:customStyle="1" w:styleId="NoteHeadingChar">
    <w:name w:val="Note Heading Char"/>
    <w:link w:val="NoteHeading"/>
    <w:rsid w:val="00621B53"/>
    <w:rPr>
      <w:sz w:val="22"/>
      <w:lang w:eastAsia="en-US"/>
    </w:rPr>
  </w:style>
  <w:style w:type="character" w:styleId="PlaceholderText">
    <w:name w:val="Placeholder Text"/>
    <w:uiPriority w:val="99"/>
    <w:semiHidden/>
    <w:rsid w:val="00621B53"/>
    <w:rPr>
      <w:color w:val="808080"/>
    </w:rPr>
  </w:style>
  <w:style w:type="paragraph" w:styleId="PlainText">
    <w:name w:val="Plain Text"/>
    <w:basedOn w:val="Normal"/>
    <w:link w:val="PlainTextChar"/>
    <w:uiPriority w:val="99"/>
    <w:rsid w:val="00621B53"/>
    <w:rPr>
      <w:rFonts w:ascii="Courier New" w:hAnsi="Courier New"/>
      <w:sz w:val="20"/>
    </w:rPr>
  </w:style>
  <w:style w:type="character" w:customStyle="1" w:styleId="PlainTextChar">
    <w:name w:val="Plain Text Char"/>
    <w:link w:val="PlainText"/>
    <w:uiPriority w:val="99"/>
    <w:rsid w:val="00621B53"/>
    <w:rPr>
      <w:rFonts w:ascii="Courier New" w:hAnsi="Courier New" w:cs="Courier New"/>
      <w:lang w:eastAsia="en-US"/>
    </w:rPr>
  </w:style>
  <w:style w:type="paragraph" w:styleId="Quote">
    <w:name w:val="Quote"/>
    <w:basedOn w:val="Normal"/>
    <w:next w:val="Normal"/>
    <w:link w:val="QuoteChar"/>
    <w:uiPriority w:val="29"/>
    <w:qFormat/>
    <w:rsid w:val="00621B53"/>
    <w:rPr>
      <w:rFonts w:ascii="Times New Roman" w:hAnsi="Times New Roman"/>
      <w:i/>
      <w:iCs/>
      <w:color w:val="000000"/>
    </w:rPr>
  </w:style>
  <w:style w:type="character" w:customStyle="1" w:styleId="QuoteChar">
    <w:name w:val="Quote Char"/>
    <w:link w:val="Quote"/>
    <w:uiPriority w:val="29"/>
    <w:rsid w:val="00621B53"/>
    <w:rPr>
      <w:i/>
      <w:iCs/>
      <w:color w:val="000000"/>
      <w:sz w:val="22"/>
      <w:lang w:eastAsia="en-US"/>
    </w:rPr>
  </w:style>
  <w:style w:type="paragraph" w:styleId="Salutation">
    <w:name w:val="Salutation"/>
    <w:basedOn w:val="Normal"/>
    <w:next w:val="Normal"/>
    <w:link w:val="SalutationChar"/>
    <w:rsid w:val="00621B53"/>
    <w:rPr>
      <w:rFonts w:ascii="Times New Roman" w:hAnsi="Times New Roman"/>
    </w:rPr>
  </w:style>
  <w:style w:type="character" w:customStyle="1" w:styleId="SalutationChar">
    <w:name w:val="Salutation Char"/>
    <w:link w:val="Salutation"/>
    <w:rsid w:val="00621B53"/>
    <w:rPr>
      <w:sz w:val="22"/>
      <w:lang w:eastAsia="en-US"/>
    </w:rPr>
  </w:style>
  <w:style w:type="paragraph" w:styleId="Signature">
    <w:name w:val="Signature"/>
    <w:basedOn w:val="Normal"/>
    <w:link w:val="SignatureChar"/>
    <w:rsid w:val="00621B53"/>
    <w:pPr>
      <w:ind w:left="4252"/>
    </w:pPr>
    <w:rPr>
      <w:rFonts w:ascii="Times New Roman" w:hAnsi="Times New Roman"/>
    </w:rPr>
  </w:style>
  <w:style w:type="character" w:customStyle="1" w:styleId="SignatureChar">
    <w:name w:val="Signature Char"/>
    <w:link w:val="Signature"/>
    <w:rsid w:val="00621B53"/>
    <w:rPr>
      <w:sz w:val="22"/>
      <w:lang w:eastAsia="en-US"/>
    </w:rPr>
  </w:style>
  <w:style w:type="character" w:styleId="Strong">
    <w:name w:val="Strong"/>
    <w:qFormat/>
    <w:rsid w:val="00621B53"/>
    <w:rPr>
      <w:b/>
      <w:bCs/>
    </w:rPr>
  </w:style>
  <w:style w:type="paragraph" w:styleId="Subtitle">
    <w:name w:val="Subtitle"/>
    <w:basedOn w:val="Normal"/>
    <w:next w:val="Normal"/>
    <w:link w:val="SubtitleChar"/>
    <w:qFormat/>
    <w:rsid w:val="00621B53"/>
    <w:pPr>
      <w:spacing w:after="60"/>
      <w:jc w:val="center"/>
      <w:outlineLvl w:val="1"/>
    </w:pPr>
    <w:rPr>
      <w:rFonts w:ascii="Cambria" w:hAnsi="Cambria"/>
      <w:sz w:val="24"/>
      <w:szCs w:val="24"/>
    </w:rPr>
  </w:style>
  <w:style w:type="character" w:customStyle="1" w:styleId="SubtitleChar">
    <w:name w:val="Subtitle Char"/>
    <w:link w:val="Subtitle"/>
    <w:rsid w:val="00621B53"/>
    <w:rPr>
      <w:rFonts w:ascii="Cambria" w:eastAsia="Times New Roman" w:hAnsi="Cambria" w:cs="Times New Roman"/>
      <w:sz w:val="24"/>
      <w:szCs w:val="24"/>
      <w:lang w:eastAsia="en-US"/>
    </w:rPr>
  </w:style>
  <w:style w:type="character" w:styleId="SubtleEmphasis">
    <w:name w:val="Subtle Emphasis"/>
    <w:uiPriority w:val="19"/>
    <w:qFormat/>
    <w:rsid w:val="00621B53"/>
    <w:rPr>
      <w:i/>
      <w:iCs/>
      <w:color w:val="808080"/>
    </w:rPr>
  </w:style>
  <w:style w:type="character" w:styleId="SubtleReference">
    <w:name w:val="Subtle Reference"/>
    <w:uiPriority w:val="31"/>
    <w:qFormat/>
    <w:rsid w:val="00621B53"/>
    <w:rPr>
      <w:smallCaps/>
      <w:color w:val="C0504D"/>
      <w:u w:val="single"/>
    </w:rPr>
  </w:style>
  <w:style w:type="table" w:styleId="Table3Deffects1">
    <w:name w:val="Table 3D effects 1"/>
    <w:basedOn w:val="TableNormal"/>
    <w:rsid w:val="00621B53"/>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21B53"/>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21B53"/>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21B53"/>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21B53"/>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21B53"/>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21B53"/>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21B53"/>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21B53"/>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21B53"/>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21B53"/>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21B53"/>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21B53"/>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21B53"/>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21B53"/>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21B53"/>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21B53"/>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21B53"/>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21B53"/>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21B53"/>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21B53"/>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21B53"/>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21B53"/>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21B53"/>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21B53"/>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21B53"/>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21B53"/>
    <w:pPr>
      <w:ind w:left="220" w:hanging="220"/>
    </w:pPr>
  </w:style>
  <w:style w:type="paragraph" w:styleId="TableofFigures">
    <w:name w:val="table of figures"/>
    <w:basedOn w:val="Normal"/>
    <w:next w:val="Normal"/>
    <w:rsid w:val="00621B53"/>
  </w:style>
  <w:style w:type="table" w:styleId="TableProfessional">
    <w:name w:val="Table Professional"/>
    <w:basedOn w:val="TableNormal"/>
    <w:rsid w:val="00621B53"/>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21B53"/>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21B53"/>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21B53"/>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21B53"/>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21B53"/>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21B53"/>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21B53"/>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21B53"/>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21B53"/>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21B53"/>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21B53"/>
    <w:rPr>
      <w:rFonts w:ascii="Arial" w:eastAsia="STZhongsong" w:hAnsi="Arial"/>
      <w:sz w:val="22"/>
      <w:lang w:eastAsia="zh-CN"/>
    </w:rPr>
  </w:style>
  <w:style w:type="paragraph" w:customStyle="1" w:styleId="bodystrongcentred">
    <w:name w:val="body strong centred"/>
    <w:basedOn w:val="Normal"/>
    <w:rsid w:val="00621B53"/>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21B53"/>
    <w:pPr>
      <w:spacing w:line="360" w:lineRule="auto"/>
      <w:jc w:val="center"/>
    </w:pPr>
    <w:rPr>
      <w:b/>
      <w:bCs/>
      <w:kern w:val="28"/>
    </w:rPr>
  </w:style>
  <w:style w:type="paragraph" w:customStyle="1" w:styleId="Body">
    <w:name w:val="Body"/>
    <w:basedOn w:val="Normal"/>
    <w:rsid w:val="00621B53"/>
    <w:pPr>
      <w:overflowPunct/>
      <w:autoSpaceDE/>
      <w:autoSpaceDN/>
      <w:adjustRightInd/>
      <w:spacing w:line="240" w:lineRule="auto"/>
      <w:textAlignment w:val="auto"/>
    </w:pPr>
    <w:rPr>
      <w:rFonts w:cs="Arial"/>
    </w:rPr>
  </w:style>
  <w:style w:type="paragraph" w:customStyle="1" w:styleId="BBLegal2">
    <w:name w:val="B&amp;B Legal 2"/>
    <w:basedOn w:val="Normal"/>
    <w:rsid w:val="00621B53"/>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rFonts w:cs="Arial"/>
      <w:kern w:val="28"/>
      <w:szCs w:val="22"/>
    </w:rPr>
  </w:style>
  <w:style w:type="character" w:customStyle="1" w:styleId="Favourite2Char">
    <w:name w:val="Favourite 2 Char"/>
    <w:basedOn w:val="DefaultParagraphFont"/>
    <w:link w:val="Favourite2"/>
    <w:rsid w:val="003554C5"/>
    <w:rPr>
      <w:rFonts w:ascii="Arial" w:eastAsia="STZhongsong" w:hAnsi="Arial" w:cs="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rFonts w:cs="Arial"/>
      <w:sz w:val="24"/>
      <w:szCs w:val="24"/>
    </w:rPr>
  </w:style>
  <w:style w:type="character" w:customStyle="1" w:styleId="NormalhangingindentChar">
    <w:name w:val="Normal hanging indent Char"/>
    <w:basedOn w:val="DefaultParagraphFont"/>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rFonts w:cs="Arial"/>
      <w:sz w:val="24"/>
      <w:szCs w:val="24"/>
    </w:rPr>
  </w:style>
  <w:style w:type="character" w:customStyle="1" w:styleId="Normalindent1Char">
    <w:name w:val="Normal indent1 Char"/>
    <w:basedOn w:val="DefaultParagraphFont"/>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rFonts w:cs="Arial"/>
      <w:kern w:val="28"/>
      <w:szCs w:val="22"/>
    </w:rPr>
  </w:style>
  <w:style w:type="character" w:customStyle="1" w:styleId="FavouriteChar">
    <w:name w:val="Favourite Char"/>
    <w:basedOn w:val="DefaultParagraphFont"/>
    <w:link w:val="Favourite"/>
    <w:rsid w:val="00F45B20"/>
    <w:rPr>
      <w:rFonts w:ascii="Arial" w:eastAsia="STZhongsong" w:hAnsi="Arial" w:cs="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rFonts w:cs="Arial"/>
      <w:b/>
      <w:bCs/>
      <w:caps/>
      <w:szCs w:val="22"/>
    </w:rPr>
  </w:style>
  <w:style w:type="character" w:customStyle="1" w:styleId="FAVOURITEChar0">
    <w:name w:val="FAVOURITE Char"/>
    <w:basedOn w:val="DefaultParagraphFont"/>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rFonts w:cs="Arial"/>
      <w:kern w:val="28"/>
      <w:szCs w:val="22"/>
    </w:rPr>
  </w:style>
  <w:style w:type="character" w:customStyle="1" w:styleId="Favourite11Char">
    <w:name w:val="Favourite 1.1 Char"/>
    <w:basedOn w:val="DefaultParagraphFont"/>
    <w:link w:val="Favourite11"/>
    <w:rsid w:val="00F45B20"/>
    <w:rPr>
      <w:rFonts w:ascii="Arial" w:eastAsia="STZhongsong" w:hAnsi="Arial" w:cs="Arial"/>
      <w:kern w:val="28"/>
      <w:sz w:val="22"/>
      <w:szCs w:val="22"/>
      <w:lang w:eastAsia="zh-CN"/>
    </w:rPr>
  </w:style>
  <w:style w:type="paragraph" w:customStyle="1" w:styleId="ONEH1">
    <w:name w:val="ONE_H1"/>
    <w:basedOn w:val="Normal"/>
    <w:next w:val="Normal"/>
    <w:rsid w:val="00F53387"/>
    <w:pPr>
      <w:numPr>
        <w:numId w:val="32"/>
      </w:numPr>
      <w:tabs>
        <w:tab w:val="left" w:pos="851"/>
      </w:tabs>
      <w:overflowPunct/>
      <w:autoSpaceDE/>
      <w:autoSpaceDN/>
      <w:adjustRightInd/>
      <w:spacing w:before="120" w:after="120" w:line="240" w:lineRule="auto"/>
      <w:jc w:val="left"/>
      <w:textAlignment w:val="auto"/>
    </w:pPr>
    <w:rPr>
      <w:rFonts w:ascii="Arial Bold" w:hAnsi="Arial Bold" w:cs="Arial"/>
      <w:b/>
      <w:smallCaps/>
      <w:sz w:val="28"/>
      <w:szCs w:val="28"/>
    </w:rPr>
  </w:style>
  <w:style w:type="paragraph" w:customStyle="1" w:styleId="ONEH2">
    <w:name w:val="ONE_H2"/>
    <w:basedOn w:val="Normal"/>
    <w:autoRedefine/>
    <w:rsid w:val="00F53387"/>
    <w:pPr>
      <w:tabs>
        <w:tab w:val="left" w:pos="851"/>
      </w:tabs>
      <w:overflowPunct/>
      <w:autoSpaceDE/>
      <w:autoSpaceDN/>
      <w:adjustRightInd/>
      <w:spacing w:before="60" w:after="60" w:line="240" w:lineRule="auto"/>
      <w:textAlignment w:val="auto"/>
    </w:pPr>
    <w:rPr>
      <w:rFonts w:cs="Arial"/>
      <w:szCs w:val="22"/>
    </w:rPr>
  </w:style>
  <w:style w:type="paragraph" w:customStyle="1" w:styleId="ONEH3">
    <w:name w:val="ONE_H3"/>
    <w:basedOn w:val="Normal"/>
    <w:rsid w:val="00F53387"/>
    <w:pPr>
      <w:numPr>
        <w:ilvl w:val="2"/>
        <w:numId w:val="32"/>
      </w:numPr>
      <w:tabs>
        <w:tab w:val="left" w:pos="851"/>
      </w:tabs>
      <w:overflowPunct/>
      <w:autoSpaceDE/>
      <w:autoSpaceDN/>
      <w:adjustRightInd/>
      <w:spacing w:after="0" w:line="240" w:lineRule="auto"/>
      <w:jc w:val="left"/>
      <w:textAlignment w:val="auto"/>
    </w:pPr>
    <w:rPr>
      <w:rFonts w:cs="Arial"/>
    </w:rPr>
  </w:style>
  <w:style w:type="paragraph" w:customStyle="1" w:styleId="FOURH1">
    <w:name w:val="FOUR_H1"/>
    <w:basedOn w:val="Normal"/>
    <w:next w:val="Normal"/>
    <w:rsid w:val="00F53387"/>
    <w:pPr>
      <w:numPr>
        <w:numId w:val="31"/>
      </w:numPr>
      <w:tabs>
        <w:tab w:val="left" w:pos="709"/>
      </w:tabs>
      <w:overflowPunct/>
      <w:autoSpaceDE/>
      <w:autoSpaceDN/>
      <w:adjustRightInd/>
      <w:spacing w:before="60" w:after="60" w:line="240" w:lineRule="auto"/>
      <w:ind w:left="709" w:hanging="709"/>
      <w:jc w:val="left"/>
      <w:textAlignment w:val="auto"/>
    </w:pPr>
    <w:rPr>
      <w:rFonts w:ascii="Arial Bold" w:hAnsi="Arial Bold" w:cs="Arial"/>
      <w:b/>
      <w:smallCaps/>
      <w:sz w:val="28"/>
    </w:rPr>
  </w:style>
  <w:style w:type="paragraph" w:customStyle="1" w:styleId="FOURH2">
    <w:name w:val="FOUR_H2"/>
    <w:basedOn w:val="Normal"/>
    <w:rsid w:val="00F53387"/>
    <w:pPr>
      <w:numPr>
        <w:ilvl w:val="1"/>
        <w:numId w:val="31"/>
      </w:numPr>
      <w:tabs>
        <w:tab w:val="clear" w:pos="1440"/>
        <w:tab w:val="num" w:pos="851"/>
      </w:tabs>
      <w:overflowPunct/>
      <w:autoSpaceDE/>
      <w:autoSpaceDN/>
      <w:adjustRightInd/>
      <w:spacing w:before="60" w:after="60" w:line="240" w:lineRule="auto"/>
      <w:ind w:left="851" w:hanging="709"/>
      <w:jc w:val="left"/>
      <w:textAlignment w:val="auto"/>
    </w:pPr>
    <w:rPr>
      <w:rFonts w:cs="Arial"/>
    </w:rPr>
  </w:style>
  <w:style w:type="paragraph" w:customStyle="1" w:styleId="FOURH3">
    <w:name w:val="FOUR_H3"/>
    <w:basedOn w:val="Normal"/>
    <w:rsid w:val="00F53387"/>
    <w:pPr>
      <w:numPr>
        <w:ilvl w:val="2"/>
        <w:numId w:val="31"/>
      </w:numPr>
      <w:tabs>
        <w:tab w:val="clear" w:pos="2520"/>
        <w:tab w:val="left" w:pos="1276"/>
      </w:tabs>
      <w:overflowPunct/>
      <w:autoSpaceDE/>
      <w:autoSpaceDN/>
      <w:adjustRightInd/>
      <w:spacing w:after="120" w:line="240" w:lineRule="auto"/>
      <w:ind w:left="1276" w:hanging="556"/>
      <w:textAlignment w:val="auto"/>
    </w:pPr>
    <w:rPr>
      <w:rFonts w:cs="Arial"/>
      <w:szCs w:val="22"/>
    </w:rPr>
  </w:style>
  <w:style w:type="paragraph" w:customStyle="1" w:styleId="Char">
    <w:name w:val="Char"/>
    <w:basedOn w:val="Normal"/>
    <w:rsid w:val="003E725E"/>
    <w:pPr>
      <w:overflowPunct/>
      <w:autoSpaceDE/>
      <w:autoSpaceDN/>
      <w:adjustRightInd/>
      <w:spacing w:after="160" w:line="240" w:lineRule="exact"/>
      <w:jc w:val="left"/>
      <w:textAlignment w:val="auto"/>
    </w:pPr>
    <w:rPr>
      <w:rFonts w:ascii="Verdana" w:hAnsi="Verdana"/>
      <w:sz w:val="20"/>
      <w:lang w:val="en-US"/>
    </w:rPr>
  </w:style>
  <w:style w:type="paragraph" w:customStyle="1" w:styleId="AgencySubHeadings">
    <w:name w:val="Agency Sub Headings"/>
    <w:autoRedefine/>
    <w:rsid w:val="003E725E"/>
    <w:pPr>
      <w:ind w:right="70"/>
      <w:jc w:val="both"/>
    </w:pPr>
    <w:rPr>
      <w:rFonts w:ascii="Arial" w:hAnsi="Arial" w:cs="Arial"/>
      <w:color w:val="00CCFF"/>
      <w:sz w:val="22"/>
      <w:szCs w:val="22"/>
      <w:lang w:eastAsia="en-US"/>
    </w:rPr>
  </w:style>
  <w:style w:type="character" w:customStyle="1" w:styleId="annledger">
    <w:name w:val="ann.ledger"/>
    <w:semiHidden/>
    <w:rsid w:val="003E725E"/>
    <w:rPr>
      <w:rFonts w:ascii="Arial" w:hAnsi="Arial" w:cs="Arial"/>
      <w:color w:val="000080"/>
      <w:sz w:val="20"/>
      <w:szCs w:val="20"/>
    </w:rPr>
  </w:style>
  <w:style w:type="paragraph" w:customStyle="1" w:styleId="Char1Char">
    <w:name w:val="Char1 Char"/>
    <w:basedOn w:val="Normal"/>
    <w:rsid w:val="003E725E"/>
    <w:pPr>
      <w:overflowPunct/>
      <w:autoSpaceDE/>
      <w:autoSpaceDN/>
      <w:adjustRightInd/>
      <w:spacing w:after="160" w:line="240" w:lineRule="exact"/>
      <w:jc w:val="left"/>
      <w:textAlignment w:val="auto"/>
    </w:pPr>
    <w:rPr>
      <w:rFonts w:ascii="Verdana" w:hAnsi="Verdana"/>
      <w:sz w:val="20"/>
      <w:lang w:val="en-US"/>
    </w:rPr>
  </w:style>
  <w:style w:type="paragraph" w:customStyle="1" w:styleId="HMDBHeading">
    <w:name w:val="HM DB Heading"/>
    <w:basedOn w:val="Normal"/>
    <w:rsid w:val="003E725E"/>
    <w:pPr>
      <w:overflowPunct/>
      <w:autoSpaceDE/>
      <w:autoSpaceDN/>
      <w:adjustRightInd/>
      <w:spacing w:after="0" w:line="240" w:lineRule="auto"/>
      <w:jc w:val="left"/>
      <w:textAlignment w:val="auto"/>
    </w:pPr>
    <w:rPr>
      <w:b/>
      <w:color w:val="0000FF"/>
      <w:sz w:val="28"/>
    </w:rPr>
  </w:style>
  <w:style w:type="paragraph" w:customStyle="1" w:styleId="Style1">
    <w:name w:val="Style1"/>
    <w:basedOn w:val="Normal"/>
    <w:rsid w:val="003E725E"/>
    <w:pPr>
      <w:numPr>
        <w:numId w:val="33"/>
      </w:numPr>
      <w:overflowPunct/>
      <w:autoSpaceDE/>
      <w:autoSpaceDN/>
      <w:adjustRightInd/>
      <w:spacing w:after="0" w:line="240" w:lineRule="auto"/>
      <w:jc w:val="left"/>
      <w:textAlignment w:val="auto"/>
    </w:pPr>
    <w:rPr>
      <w:sz w:val="24"/>
      <w:szCs w:val="24"/>
      <w:lang w:eastAsia="en-GB"/>
    </w:rPr>
  </w:style>
  <w:style w:type="paragraph" w:customStyle="1" w:styleId="MainHeading">
    <w:name w:val="MainHeading"/>
    <w:basedOn w:val="Normal"/>
    <w:next w:val="SubHeading"/>
    <w:rsid w:val="003E725E"/>
    <w:pPr>
      <w:pageBreakBefore/>
      <w:numPr>
        <w:numId w:val="34"/>
      </w:numPr>
      <w:overflowPunct/>
      <w:autoSpaceDE/>
      <w:autoSpaceDN/>
      <w:adjustRightInd/>
      <w:spacing w:before="3840" w:after="0" w:line="240" w:lineRule="auto"/>
      <w:jc w:val="left"/>
      <w:textAlignment w:val="auto"/>
      <w:outlineLvl w:val="0"/>
    </w:pPr>
    <w:rPr>
      <w:rFonts w:ascii="ErasItcTDem" w:hAnsi="ErasItcTDem" w:cs="Arial"/>
      <w:bCs/>
      <w:color w:val="333399"/>
      <w:sz w:val="52"/>
      <w:szCs w:val="24"/>
    </w:rPr>
  </w:style>
  <w:style w:type="paragraph" w:customStyle="1" w:styleId="SubHeading">
    <w:name w:val="SubHeading"/>
    <w:basedOn w:val="MainHeading"/>
    <w:next w:val="Normal"/>
    <w:link w:val="SubHeadingChar"/>
    <w:rsid w:val="003E725E"/>
    <w:pPr>
      <w:keepNext/>
      <w:pageBreakBefore w:val="0"/>
      <w:numPr>
        <w:ilvl w:val="1"/>
      </w:numPr>
      <w:spacing w:before="240" w:after="240"/>
      <w:outlineLvl w:val="1"/>
    </w:pPr>
    <w:rPr>
      <w:sz w:val="28"/>
    </w:rPr>
  </w:style>
  <w:style w:type="character" w:customStyle="1" w:styleId="SubHeadingChar">
    <w:name w:val="SubHeading Char"/>
    <w:link w:val="SubHeading"/>
    <w:rsid w:val="003E725E"/>
    <w:rPr>
      <w:rFonts w:ascii="ErasItcTDem" w:hAnsi="ErasItcTDem" w:cs="Arial"/>
      <w:bCs/>
      <w:color w:val="333399"/>
      <w:sz w:val="28"/>
      <w:szCs w:val="24"/>
      <w:lang w:eastAsia="en-US"/>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3E725E"/>
    <w:rPr>
      <w:rFonts w:ascii="Arial" w:eastAsia="STZhongsong" w:hAnsi="Arial"/>
      <w:sz w:val="22"/>
      <w:lang w:eastAsia="zh-CN"/>
    </w:rPr>
  </w:style>
  <w:style w:type="paragraph" w:customStyle="1" w:styleId="BasicParagraph">
    <w:name w:val="[Basic Paragraph]"/>
    <w:basedOn w:val="Normal"/>
    <w:uiPriority w:val="99"/>
    <w:rsid w:val="003E725E"/>
    <w:pPr>
      <w:widowControl w:val="0"/>
      <w:overflowPunct/>
      <w:spacing w:after="0" w:line="288" w:lineRule="auto"/>
      <w:jc w:val="left"/>
      <w:textAlignment w:val="center"/>
    </w:pPr>
    <w:rPr>
      <w:rFonts w:ascii="MinionPro-Regular" w:eastAsia="MS Mincho" w:hAnsi="MinionPro-Regular" w:cs="MinionPro-Regular"/>
      <w:color w:val="000000"/>
      <w:sz w:val="24"/>
      <w:szCs w:val="24"/>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3E725E"/>
    <w:rPr>
      <w:rFonts w:ascii="Arial" w:eastAsia="STZhongsong" w:hAnsi="Arial"/>
      <w:sz w:val="22"/>
      <w:lang w:eastAsia="zh-CN"/>
    </w:rPr>
  </w:style>
  <w:style w:type="paragraph" w:customStyle="1" w:styleId="FIVEH1">
    <w:name w:val="FIVE_H1"/>
    <w:basedOn w:val="Normal"/>
    <w:next w:val="Normal"/>
    <w:rsid w:val="003E725E"/>
    <w:pPr>
      <w:numPr>
        <w:numId w:val="37"/>
      </w:numPr>
      <w:tabs>
        <w:tab w:val="left" w:pos="-720"/>
        <w:tab w:val="left" w:pos="709"/>
      </w:tabs>
      <w:suppressAutoHyphens/>
      <w:overflowPunct/>
      <w:autoSpaceDE/>
      <w:autoSpaceDN/>
      <w:adjustRightInd/>
      <w:spacing w:before="60" w:after="60" w:line="240" w:lineRule="auto"/>
      <w:ind w:left="709" w:hanging="709"/>
      <w:textAlignment w:val="auto"/>
    </w:pPr>
    <w:rPr>
      <w:rFonts w:ascii="Arial Bold" w:hAnsi="Arial Bold" w:cs="Arial"/>
      <w:b/>
      <w:smallCaps/>
      <w:sz w:val="28"/>
    </w:rPr>
  </w:style>
  <w:style w:type="paragraph" w:customStyle="1" w:styleId="FIVEH2">
    <w:name w:val="FIVE_H2"/>
    <w:basedOn w:val="Normal"/>
    <w:rsid w:val="003E725E"/>
    <w:pPr>
      <w:numPr>
        <w:ilvl w:val="1"/>
        <w:numId w:val="37"/>
      </w:numPr>
      <w:tabs>
        <w:tab w:val="clear" w:pos="1932"/>
        <w:tab w:val="num" w:pos="851"/>
      </w:tabs>
      <w:suppressAutoHyphens/>
      <w:overflowPunct/>
      <w:autoSpaceDE/>
      <w:autoSpaceDN/>
      <w:adjustRightInd/>
      <w:spacing w:before="60" w:after="60" w:line="240" w:lineRule="auto"/>
      <w:ind w:left="851" w:hanging="709"/>
      <w:textAlignment w:val="auto"/>
    </w:pPr>
    <w:rPr>
      <w:rFonts w:cs="Arial"/>
    </w:rPr>
  </w:style>
  <w:style w:type="character" w:customStyle="1" w:styleId="FootnoteTextChar">
    <w:name w:val="Footnote Text Char"/>
    <w:link w:val="FootnoteText"/>
    <w:rsid w:val="003E725E"/>
    <w:rPr>
      <w:rFonts w:eastAsia="STZhongsong"/>
      <w:sz w:val="16"/>
      <w:lang w:eastAsia="zh-CN"/>
    </w:rPr>
  </w:style>
  <w:style w:type="paragraph" w:customStyle="1" w:styleId="LeftSide">
    <w:name w:val="LeftSide"/>
    <w:basedOn w:val="Normal"/>
    <w:link w:val="LeftSideChar"/>
    <w:rsid w:val="003E725E"/>
    <w:pPr>
      <w:overflowPunct/>
      <w:autoSpaceDE/>
      <w:autoSpaceDN/>
      <w:adjustRightInd/>
      <w:spacing w:before="60" w:after="60" w:line="240" w:lineRule="auto"/>
      <w:textAlignment w:val="auto"/>
    </w:pPr>
    <w:rPr>
      <w:rFonts w:cs="Arial"/>
    </w:rPr>
  </w:style>
  <w:style w:type="character" w:customStyle="1" w:styleId="LeftSideChar">
    <w:name w:val="LeftSide Char"/>
    <w:link w:val="LeftSide"/>
    <w:rsid w:val="003E725E"/>
    <w:rPr>
      <w:rFonts w:ascii="Arial" w:hAnsi="Arial" w:cs="Arial"/>
      <w:sz w:val="22"/>
      <w:lang w:eastAsia="en-US"/>
    </w:rPr>
  </w:style>
  <w:style w:type="paragraph" w:customStyle="1" w:styleId="H3">
    <w:name w:val="H 3"/>
    <w:basedOn w:val="Normal"/>
    <w:rsid w:val="003E725E"/>
    <w:pPr>
      <w:numPr>
        <w:ilvl w:val="2"/>
        <w:numId w:val="38"/>
      </w:numPr>
      <w:overflowPunct/>
      <w:autoSpaceDE/>
      <w:autoSpaceDN/>
      <w:adjustRightInd/>
      <w:spacing w:after="0" w:line="240" w:lineRule="auto"/>
      <w:jc w:val="left"/>
      <w:textAlignment w:val="auto"/>
    </w:pPr>
    <w:rPr>
      <w:rFonts w:cs="Arial"/>
      <w:sz w:val="24"/>
    </w:rPr>
  </w:style>
  <w:style w:type="character" w:customStyle="1" w:styleId="st1">
    <w:name w:val="st1"/>
    <w:rsid w:val="003E725E"/>
  </w:style>
  <w:style w:type="paragraph" w:customStyle="1" w:styleId="CMNormal">
    <w:name w:val="CM Normal"/>
    <w:basedOn w:val="Normal"/>
    <w:rsid w:val="003E725E"/>
    <w:pPr>
      <w:overflowPunct/>
      <w:autoSpaceDE/>
      <w:autoSpaceDN/>
      <w:adjustRightInd/>
      <w:spacing w:after="0"/>
      <w:jc w:val="left"/>
      <w:textAlignment w:val="auto"/>
    </w:pPr>
    <w:rPr>
      <w:szCs w:val="24"/>
    </w:rPr>
  </w:style>
  <w:style w:type="character" w:customStyle="1" w:styleId="EndnoteTextChar">
    <w:name w:val="Endnote Text Char"/>
    <w:link w:val="EndnoteText"/>
    <w:uiPriority w:val="99"/>
    <w:rsid w:val="003E725E"/>
    <w:rPr>
      <w:rFonts w:eastAsia="STZhongsong"/>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46640">
      <w:bodyDiv w:val="1"/>
      <w:marLeft w:val="0"/>
      <w:marRight w:val="0"/>
      <w:marTop w:val="0"/>
      <w:marBottom w:val="0"/>
      <w:divBdr>
        <w:top w:val="none" w:sz="0" w:space="0" w:color="auto"/>
        <w:left w:val="none" w:sz="0" w:space="0" w:color="auto"/>
        <w:bottom w:val="none" w:sz="0" w:space="0" w:color="auto"/>
        <w:right w:val="none" w:sz="0" w:space="0" w:color="auto"/>
      </w:divBdr>
    </w:div>
    <w:div w:id="890846304">
      <w:bodyDiv w:val="1"/>
      <w:marLeft w:val="0"/>
      <w:marRight w:val="0"/>
      <w:marTop w:val="0"/>
      <w:marBottom w:val="0"/>
      <w:divBdr>
        <w:top w:val="none" w:sz="0" w:space="0" w:color="auto"/>
        <w:left w:val="none" w:sz="0" w:space="0" w:color="auto"/>
        <w:bottom w:val="none" w:sz="0" w:space="0" w:color="auto"/>
        <w:right w:val="none" w:sz="0" w:space="0" w:color="auto"/>
      </w:divBdr>
    </w:div>
    <w:div w:id="1139113403">
      <w:bodyDiv w:val="1"/>
      <w:marLeft w:val="0"/>
      <w:marRight w:val="0"/>
      <w:marTop w:val="0"/>
      <w:marBottom w:val="0"/>
      <w:divBdr>
        <w:top w:val="none" w:sz="0" w:space="0" w:color="auto"/>
        <w:left w:val="none" w:sz="0" w:space="0" w:color="auto"/>
        <w:bottom w:val="none" w:sz="0" w:space="0" w:color="auto"/>
        <w:right w:val="none" w:sz="0" w:space="0" w:color="auto"/>
      </w:divBdr>
    </w:div>
    <w:div w:id="1791244614">
      <w:bodyDiv w:val="1"/>
      <w:marLeft w:val="0"/>
      <w:marRight w:val="0"/>
      <w:marTop w:val="0"/>
      <w:marBottom w:val="0"/>
      <w:divBdr>
        <w:top w:val="none" w:sz="0" w:space="0" w:color="auto"/>
        <w:left w:val="none" w:sz="0" w:space="0" w:color="auto"/>
        <w:bottom w:val="none" w:sz="0" w:space="0" w:color="auto"/>
        <w:right w:val="none" w:sz="0" w:space="0" w:color="auto"/>
      </w:divBdr>
    </w:div>
    <w:div w:id="1891070421">
      <w:bodyDiv w:val="1"/>
      <w:marLeft w:val="0"/>
      <w:marRight w:val="0"/>
      <w:marTop w:val="0"/>
      <w:marBottom w:val="0"/>
      <w:divBdr>
        <w:top w:val="none" w:sz="0" w:space="0" w:color="auto"/>
        <w:left w:val="none" w:sz="0" w:space="0" w:color="auto"/>
        <w:bottom w:val="none" w:sz="0" w:space="0" w:color="auto"/>
        <w:right w:val="none" w:sz="0" w:space="0" w:color="auto"/>
      </w:divBdr>
    </w:div>
    <w:div w:id="19126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so.org/iso/iso_catalogue/catalogue_tc/catalogue_detail.htm?csnumber=39080"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B-PaymentQueries@dh.gsi.gov.uk" TargetMode="External"/><Relationship Id="rId14" Type="http://schemas.openxmlformats.org/officeDocument/2006/relationships/hyperlink" Target="http://www.w3.org/TR/WCAG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A90C8-1B64-4F3E-B875-ABA5B213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2</TotalTime>
  <Pages>158</Pages>
  <Words>48641</Words>
  <Characters>260847</Characters>
  <Application>Microsoft Office Word</Application>
  <DocSecurity>0</DocSecurity>
  <Lines>2173</Lines>
  <Paragraphs>617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308871</CharactersWithSpaces>
  <SharedDoc>false</SharedDoc>
  <HLinks>
    <vt:vector size="372" baseType="variant">
      <vt:variant>
        <vt:i4>1376304</vt:i4>
      </vt:variant>
      <vt:variant>
        <vt:i4>401</vt:i4>
      </vt:variant>
      <vt:variant>
        <vt:i4>0</vt:i4>
      </vt:variant>
      <vt:variant>
        <vt:i4>5</vt:i4>
      </vt:variant>
      <vt:variant>
        <vt:lpwstr/>
      </vt:variant>
      <vt:variant>
        <vt:lpwstr>_Toc313384849</vt:lpwstr>
      </vt:variant>
      <vt:variant>
        <vt:i4>1376304</vt:i4>
      </vt:variant>
      <vt:variant>
        <vt:i4>398</vt:i4>
      </vt:variant>
      <vt:variant>
        <vt:i4>0</vt:i4>
      </vt:variant>
      <vt:variant>
        <vt:i4>5</vt:i4>
      </vt:variant>
      <vt:variant>
        <vt:lpwstr/>
      </vt:variant>
      <vt:variant>
        <vt:lpwstr>_Toc313384848</vt:lpwstr>
      </vt:variant>
      <vt:variant>
        <vt:i4>1376304</vt:i4>
      </vt:variant>
      <vt:variant>
        <vt:i4>395</vt:i4>
      </vt:variant>
      <vt:variant>
        <vt:i4>0</vt:i4>
      </vt:variant>
      <vt:variant>
        <vt:i4>5</vt:i4>
      </vt:variant>
      <vt:variant>
        <vt:lpwstr/>
      </vt:variant>
      <vt:variant>
        <vt:lpwstr>_Toc313384847</vt:lpwstr>
      </vt:variant>
      <vt:variant>
        <vt:i4>1376304</vt:i4>
      </vt:variant>
      <vt:variant>
        <vt:i4>386</vt:i4>
      </vt:variant>
      <vt:variant>
        <vt:i4>0</vt:i4>
      </vt:variant>
      <vt:variant>
        <vt:i4>5</vt:i4>
      </vt:variant>
      <vt:variant>
        <vt:lpwstr/>
      </vt:variant>
      <vt:variant>
        <vt:lpwstr>_Toc313383830</vt:lpwstr>
      </vt:variant>
      <vt:variant>
        <vt:i4>1310768</vt:i4>
      </vt:variant>
      <vt:variant>
        <vt:i4>380</vt:i4>
      </vt:variant>
      <vt:variant>
        <vt:i4>0</vt:i4>
      </vt:variant>
      <vt:variant>
        <vt:i4>5</vt:i4>
      </vt:variant>
      <vt:variant>
        <vt:lpwstr/>
      </vt:variant>
      <vt:variant>
        <vt:lpwstr>_Toc313383829</vt:lpwstr>
      </vt:variant>
      <vt:variant>
        <vt:i4>1310768</vt:i4>
      </vt:variant>
      <vt:variant>
        <vt:i4>374</vt:i4>
      </vt:variant>
      <vt:variant>
        <vt:i4>0</vt:i4>
      </vt:variant>
      <vt:variant>
        <vt:i4>5</vt:i4>
      </vt:variant>
      <vt:variant>
        <vt:lpwstr/>
      </vt:variant>
      <vt:variant>
        <vt:lpwstr>_Toc313383828</vt:lpwstr>
      </vt:variant>
      <vt:variant>
        <vt:i4>1310768</vt:i4>
      </vt:variant>
      <vt:variant>
        <vt:i4>368</vt:i4>
      </vt:variant>
      <vt:variant>
        <vt:i4>0</vt:i4>
      </vt:variant>
      <vt:variant>
        <vt:i4>5</vt:i4>
      </vt:variant>
      <vt:variant>
        <vt:lpwstr/>
      </vt:variant>
      <vt:variant>
        <vt:lpwstr>_Toc313383827</vt:lpwstr>
      </vt:variant>
      <vt:variant>
        <vt:i4>1310768</vt:i4>
      </vt:variant>
      <vt:variant>
        <vt:i4>362</vt:i4>
      </vt:variant>
      <vt:variant>
        <vt:i4>0</vt:i4>
      </vt:variant>
      <vt:variant>
        <vt:i4>5</vt:i4>
      </vt:variant>
      <vt:variant>
        <vt:lpwstr/>
      </vt:variant>
      <vt:variant>
        <vt:lpwstr>_Toc313383826</vt:lpwstr>
      </vt:variant>
      <vt:variant>
        <vt:i4>1310768</vt:i4>
      </vt:variant>
      <vt:variant>
        <vt:i4>356</vt:i4>
      </vt:variant>
      <vt:variant>
        <vt:i4>0</vt:i4>
      </vt:variant>
      <vt:variant>
        <vt:i4>5</vt:i4>
      </vt:variant>
      <vt:variant>
        <vt:lpwstr/>
      </vt:variant>
      <vt:variant>
        <vt:lpwstr>_Toc313383825</vt:lpwstr>
      </vt:variant>
      <vt:variant>
        <vt:i4>1310768</vt:i4>
      </vt:variant>
      <vt:variant>
        <vt:i4>350</vt:i4>
      </vt:variant>
      <vt:variant>
        <vt:i4>0</vt:i4>
      </vt:variant>
      <vt:variant>
        <vt:i4>5</vt:i4>
      </vt:variant>
      <vt:variant>
        <vt:lpwstr/>
      </vt:variant>
      <vt:variant>
        <vt:lpwstr>_Toc313383824</vt:lpwstr>
      </vt:variant>
      <vt:variant>
        <vt:i4>1310768</vt:i4>
      </vt:variant>
      <vt:variant>
        <vt:i4>344</vt:i4>
      </vt:variant>
      <vt:variant>
        <vt:i4>0</vt:i4>
      </vt:variant>
      <vt:variant>
        <vt:i4>5</vt:i4>
      </vt:variant>
      <vt:variant>
        <vt:lpwstr/>
      </vt:variant>
      <vt:variant>
        <vt:lpwstr>_Toc313383823</vt:lpwstr>
      </vt:variant>
      <vt:variant>
        <vt:i4>1310768</vt:i4>
      </vt:variant>
      <vt:variant>
        <vt:i4>338</vt:i4>
      </vt:variant>
      <vt:variant>
        <vt:i4>0</vt:i4>
      </vt:variant>
      <vt:variant>
        <vt:i4>5</vt:i4>
      </vt:variant>
      <vt:variant>
        <vt:lpwstr/>
      </vt:variant>
      <vt:variant>
        <vt:lpwstr>_Toc313383822</vt:lpwstr>
      </vt:variant>
      <vt:variant>
        <vt:i4>1310768</vt:i4>
      </vt:variant>
      <vt:variant>
        <vt:i4>332</vt:i4>
      </vt:variant>
      <vt:variant>
        <vt:i4>0</vt:i4>
      </vt:variant>
      <vt:variant>
        <vt:i4>5</vt:i4>
      </vt:variant>
      <vt:variant>
        <vt:lpwstr/>
      </vt:variant>
      <vt:variant>
        <vt:lpwstr>_Toc313383821</vt:lpwstr>
      </vt:variant>
      <vt:variant>
        <vt:i4>1310768</vt:i4>
      </vt:variant>
      <vt:variant>
        <vt:i4>326</vt:i4>
      </vt:variant>
      <vt:variant>
        <vt:i4>0</vt:i4>
      </vt:variant>
      <vt:variant>
        <vt:i4>5</vt:i4>
      </vt:variant>
      <vt:variant>
        <vt:lpwstr/>
      </vt:variant>
      <vt:variant>
        <vt:lpwstr>_Toc313383820</vt:lpwstr>
      </vt:variant>
      <vt:variant>
        <vt:i4>1507376</vt:i4>
      </vt:variant>
      <vt:variant>
        <vt:i4>320</vt:i4>
      </vt:variant>
      <vt:variant>
        <vt:i4>0</vt:i4>
      </vt:variant>
      <vt:variant>
        <vt:i4>5</vt:i4>
      </vt:variant>
      <vt:variant>
        <vt:lpwstr/>
      </vt:variant>
      <vt:variant>
        <vt:lpwstr>_Toc313383819</vt:lpwstr>
      </vt:variant>
      <vt:variant>
        <vt:i4>1507376</vt:i4>
      </vt:variant>
      <vt:variant>
        <vt:i4>314</vt:i4>
      </vt:variant>
      <vt:variant>
        <vt:i4>0</vt:i4>
      </vt:variant>
      <vt:variant>
        <vt:i4>5</vt:i4>
      </vt:variant>
      <vt:variant>
        <vt:lpwstr/>
      </vt:variant>
      <vt:variant>
        <vt:lpwstr>_Toc313383818</vt:lpwstr>
      </vt:variant>
      <vt:variant>
        <vt:i4>1507376</vt:i4>
      </vt:variant>
      <vt:variant>
        <vt:i4>308</vt:i4>
      </vt:variant>
      <vt:variant>
        <vt:i4>0</vt:i4>
      </vt:variant>
      <vt:variant>
        <vt:i4>5</vt:i4>
      </vt:variant>
      <vt:variant>
        <vt:lpwstr/>
      </vt:variant>
      <vt:variant>
        <vt:lpwstr>_Toc313383817</vt:lpwstr>
      </vt:variant>
      <vt:variant>
        <vt:i4>1507376</vt:i4>
      </vt:variant>
      <vt:variant>
        <vt:i4>302</vt:i4>
      </vt:variant>
      <vt:variant>
        <vt:i4>0</vt:i4>
      </vt:variant>
      <vt:variant>
        <vt:i4>5</vt:i4>
      </vt:variant>
      <vt:variant>
        <vt:lpwstr/>
      </vt:variant>
      <vt:variant>
        <vt:lpwstr>_Toc313383816</vt:lpwstr>
      </vt:variant>
      <vt:variant>
        <vt:i4>1507376</vt:i4>
      </vt:variant>
      <vt:variant>
        <vt:i4>296</vt:i4>
      </vt:variant>
      <vt:variant>
        <vt:i4>0</vt:i4>
      </vt:variant>
      <vt:variant>
        <vt:i4>5</vt:i4>
      </vt:variant>
      <vt:variant>
        <vt:lpwstr/>
      </vt:variant>
      <vt:variant>
        <vt:lpwstr>_Toc313383815</vt:lpwstr>
      </vt:variant>
      <vt:variant>
        <vt:i4>1507376</vt:i4>
      </vt:variant>
      <vt:variant>
        <vt:i4>290</vt:i4>
      </vt:variant>
      <vt:variant>
        <vt:i4>0</vt:i4>
      </vt:variant>
      <vt:variant>
        <vt:i4>5</vt:i4>
      </vt:variant>
      <vt:variant>
        <vt:lpwstr/>
      </vt:variant>
      <vt:variant>
        <vt:lpwstr>_Toc313383814</vt:lpwstr>
      </vt:variant>
      <vt:variant>
        <vt:i4>1507376</vt:i4>
      </vt:variant>
      <vt:variant>
        <vt:i4>284</vt:i4>
      </vt:variant>
      <vt:variant>
        <vt:i4>0</vt:i4>
      </vt:variant>
      <vt:variant>
        <vt:i4>5</vt:i4>
      </vt:variant>
      <vt:variant>
        <vt:lpwstr/>
      </vt:variant>
      <vt:variant>
        <vt:lpwstr>_Toc313383813</vt:lpwstr>
      </vt:variant>
      <vt:variant>
        <vt:i4>1507376</vt:i4>
      </vt:variant>
      <vt:variant>
        <vt:i4>278</vt:i4>
      </vt:variant>
      <vt:variant>
        <vt:i4>0</vt:i4>
      </vt:variant>
      <vt:variant>
        <vt:i4>5</vt:i4>
      </vt:variant>
      <vt:variant>
        <vt:lpwstr/>
      </vt:variant>
      <vt:variant>
        <vt:lpwstr>_Toc313383812</vt:lpwstr>
      </vt:variant>
      <vt:variant>
        <vt:i4>1507376</vt:i4>
      </vt:variant>
      <vt:variant>
        <vt:i4>272</vt:i4>
      </vt:variant>
      <vt:variant>
        <vt:i4>0</vt:i4>
      </vt:variant>
      <vt:variant>
        <vt:i4>5</vt:i4>
      </vt:variant>
      <vt:variant>
        <vt:lpwstr/>
      </vt:variant>
      <vt:variant>
        <vt:lpwstr>_Toc313383811</vt:lpwstr>
      </vt:variant>
      <vt:variant>
        <vt:i4>1507376</vt:i4>
      </vt:variant>
      <vt:variant>
        <vt:i4>266</vt:i4>
      </vt:variant>
      <vt:variant>
        <vt:i4>0</vt:i4>
      </vt:variant>
      <vt:variant>
        <vt:i4>5</vt:i4>
      </vt:variant>
      <vt:variant>
        <vt:lpwstr/>
      </vt:variant>
      <vt:variant>
        <vt:lpwstr>_Toc313383810</vt:lpwstr>
      </vt:variant>
      <vt:variant>
        <vt:i4>1441840</vt:i4>
      </vt:variant>
      <vt:variant>
        <vt:i4>260</vt:i4>
      </vt:variant>
      <vt:variant>
        <vt:i4>0</vt:i4>
      </vt:variant>
      <vt:variant>
        <vt:i4>5</vt:i4>
      </vt:variant>
      <vt:variant>
        <vt:lpwstr/>
      </vt:variant>
      <vt:variant>
        <vt:lpwstr>_Toc313383809</vt:lpwstr>
      </vt:variant>
      <vt:variant>
        <vt:i4>1441840</vt:i4>
      </vt:variant>
      <vt:variant>
        <vt:i4>254</vt:i4>
      </vt:variant>
      <vt:variant>
        <vt:i4>0</vt:i4>
      </vt:variant>
      <vt:variant>
        <vt:i4>5</vt:i4>
      </vt:variant>
      <vt:variant>
        <vt:lpwstr/>
      </vt:variant>
      <vt:variant>
        <vt:lpwstr>_Toc313383808</vt:lpwstr>
      </vt:variant>
      <vt:variant>
        <vt:i4>1441840</vt:i4>
      </vt:variant>
      <vt:variant>
        <vt:i4>248</vt:i4>
      </vt:variant>
      <vt:variant>
        <vt:i4>0</vt:i4>
      </vt:variant>
      <vt:variant>
        <vt:i4>5</vt:i4>
      </vt:variant>
      <vt:variant>
        <vt:lpwstr/>
      </vt:variant>
      <vt:variant>
        <vt:lpwstr>_Toc313383807</vt:lpwstr>
      </vt:variant>
      <vt:variant>
        <vt:i4>1441840</vt:i4>
      </vt:variant>
      <vt:variant>
        <vt:i4>242</vt:i4>
      </vt:variant>
      <vt:variant>
        <vt:i4>0</vt:i4>
      </vt:variant>
      <vt:variant>
        <vt:i4>5</vt:i4>
      </vt:variant>
      <vt:variant>
        <vt:lpwstr/>
      </vt:variant>
      <vt:variant>
        <vt:lpwstr>_Toc313383806</vt:lpwstr>
      </vt:variant>
      <vt:variant>
        <vt:i4>1441840</vt:i4>
      </vt:variant>
      <vt:variant>
        <vt:i4>236</vt:i4>
      </vt:variant>
      <vt:variant>
        <vt:i4>0</vt:i4>
      </vt:variant>
      <vt:variant>
        <vt:i4>5</vt:i4>
      </vt:variant>
      <vt:variant>
        <vt:lpwstr/>
      </vt:variant>
      <vt:variant>
        <vt:lpwstr>_Toc313383805</vt:lpwstr>
      </vt:variant>
      <vt:variant>
        <vt:i4>1441840</vt:i4>
      </vt:variant>
      <vt:variant>
        <vt:i4>230</vt:i4>
      </vt:variant>
      <vt:variant>
        <vt:i4>0</vt:i4>
      </vt:variant>
      <vt:variant>
        <vt:i4>5</vt:i4>
      </vt:variant>
      <vt:variant>
        <vt:lpwstr/>
      </vt:variant>
      <vt:variant>
        <vt:lpwstr>_Toc313383804</vt:lpwstr>
      </vt:variant>
      <vt:variant>
        <vt:i4>1441840</vt:i4>
      </vt:variant>
      <vt:variant>
        <vt:i4>224</vt:i4>
      </vt:variant>
      <vt:variant>
        <vt:i4>0</vt:i4>
      </vt:variant>
      <vt:variant>
        <vt:i4>5</vt:i4>
      </vt:variant>
      <vt:variant>
        <vt:lpwstr/>
      </vt:variant>
      <vt:variant>
        <vt:lpwstr>_Toc313383803</vt:lpwstr>
      </vt:variant>
      <vt:variant>
        <vt:i4>1441840</vt:i4>
      </vt:variant>
      <vt:variant>
        <vt:i4>218</vt:i4>
      </vt:variant>
      <vt:variant>
        <vt:i4>0</vt:i4>
      </vt:variant>
      <vt:variant>
        <vt:i4>5</vt:i4>
      </vt:variant>
      <vt:variant>
        <vt:lpwstr/>
      </vt:variant>
      <vt:variant>
        <vt:lpwstr>_Toc313383802</vt:lpwstr>
      </vt:variant>
      <vt:variant>
        <vt:i4>1441840</vt:i4>
      </vt:variant>
      <vt:variant>
        <vt:i4>212</vt:i4>
      </vt:variant>
      <vt:variant>
        <vt:i4>0</vt:i4>
      </vt:variant>
      <vt:variant>
        <vt:i4>5</vt:i4>
      </vt:variant>
      <vt:variant>
        <vt:lpwstr/>
      </vt:variant>
      <vt:variant>
        <vt:lpwstr>_Toc313383801</vt:lpwstr>
      </vt:variant>
      <vt:variant>
        <vt:i4>1441840</vt:i4>
      </vt:variant>
      <vt:variant>
        <vt:i4>206</vt:i4>
      </vt:variant>
      <vt:variant>
        <vt:i4>0</vt:i4>
      </vt:variant>
      <vt:variant>
        <vt:i4>5</vt:i4>
      </vt:variant>
      <vt:variant>
        <vt:lpwstr/>
      </vt:variant>
      <vt:variant>
        <vt:lpwstr>_Toc313383800</vt:lpwstr>
      </vt:variant>
      <vt:variant>
        <vt:i4>2031679</vt:i4>
      </vt:variant>
      <vt:variant>
        <vt:i4>200</vt:i4>
      </vt:variant>
      <vt:variant>
        <vt:i4>0</vt:i4>
      </vt:variant>
      <vt:variant>
        <vt:i4>5</vt:i4>
      </vt:variant>
      <vt:variant>
        <vt:lpwstr/>
      </vt:variant>
      <vt:variant>
        <vt:lpwstr>_Toc313383799</vt:lpwstr>
      </vt:variant>
      <vt:variant>
        <vt:i4>2031679</vt:i4>
      </vt:variant>
      <vt:variant>
        <vt:i4>194</vt:i4>
      </vt:variant>
      <vt:variant>
        <vt:i4>0</vt:i4>
      </vt:variant>
      <vt:variant>
        <vt:i4>5</vt:i4>
      </vt:variant>
      <vt:variant>
        <vt:lpwstr/>
      </vt:variant>
      <vt:variant>
        <vt:lpwstr>_Toc313383798</vt:lpwstr>
      </vt:variant>
      <vt:variant>
        <vt:i4>2031679</vt:i4>
      </vt:variant>
      <vt:variant>
        <vt:i4>188</vt:i4>
      </vt:variant>
      <vt:variant>
        <vt:i4>0</vt:i4>
      </vt:variant>
      <vt:variant>
        <vt:i4>5</vt:i4>
      </vt:variant>
      <vt:variant>
        <vt:lpwstr/>
      </vt:variant>
      <vt:variant>
        <vt:lpwstr>_Toc313383797</vt:lpwstr>
      </vt:variant>
      <vt:variant>
        <vt:i4>2031679</vt:i4>
      </vt:variant>
      <vt:variant>
        <vt:i4>182</vt:i4>
      </vt:variant>
      <vt:variant>
        <vt:i4>0</vt:i4>
      </vt:variant>
      <vt:variant>
        <vt:i4>5</vt:i4>
      </vt:variant>
      <vt:variant>
        <vt:lpwstr/>
      </vt:variant>
      <vt:variant>
        <vt:lpwstr>_Toc313383796</vt:lpwstr>
      </vt:variant>
      <vt:variant>
        <vt:i4>2031679</vt:i4>
      </vt:variant>
      <vt:variant>
        <vt:i4>176</vt:i4>
      </vt:variant>
      <vt:variant>
        <vt:i4>0</vt:i4>
      </vt:variant>
      <vt:variant>
        <vt:i4>5</vt:i4>
      </vt:variant>
      <vt:variant>
        <vt:lpwstr/>
      </vt:variant>
      <vt:variant>
        <vt:lpwstr>_Toc313383795</vt:lpwstr>
      </vt:variant>
      <vt:variant>
        <vt:i4>2031679</vt:i4>
      </vt:variant>
      <vt:variant>
        <vt:i4>170</vt:i4>
      </vt:variant>
      <vt:variant>
        <vt:i4>0</vt:i4>
      </vt:variant>
      <vt:variant>
        <vt:i4>5</vt:i4>
      </vt:variant>
      <vt:variant>
        <vt:lpwstr/>
      </vt:variant>
      <vt:variant>
        <vt:lpwstr>_Toc313383794</vt:lpwstr>
      </vt:variant>
      <vt:variant>
        <vt:i4>2031679</vt:i4>
      </vt:variant>
      <vt:variant>
        <vt:i4>164</vt:i4>
      </vt:variant>
      <vt:variant>
        <vt:i4>0</vt:i4>
      </vt:variant>
      <vt:variant>
        <vt:i4>5</vt:i4>
      </vt:variant>
      <vt:variant>
        <vt:lpwstr/>
      </vt:variant>
      <vt:variant>
        <vt:lpwstr>_Toc313383793</vt:lpwstr>
      </vt:variant>
      <vt:variant>
        <vt:i4>2031679</vt:i4>
      </vt:variant>
      <vt:variant>
        <vt:i4>158</vt:i4>
      </vt:variant>
      <vt:variant>
        <vt:i4>0</vt:i4>
      </vt:variant>
      <vt:variant>
        <vt:i4>5</vt:i4>
      </vt:variant>
      <vt:variant>
        <vt:lpwstr/>
      </vt:variant>
      <vt:variant>
        <vt:lpwstr>_Toc313383792</vt:lpwstr>
      </vt:variant>
      <vt:variant>
        <vt:i4>2031679</vt:i4>
      </vt:variant>
      <vt:variant>
        <vt:i4>152</vt:i4>
      </vt:variant>
      <vt:variant>
        <vt:i4>0</vt:i4>
      </vt:variant>
      <vt:variant>
        <vt:i4>5</vt:i4>
      </vt:variant>
      <vt:variant>
        <vt:lpwstr/>
      </vt:variant>
      <vt:variant>
        <vt:lpwstr>_Toc313383791</vt:lpwstr>
      </vt:variant>
      <vt:variant>
        <vt:i4>2031679</vt:i4>
      </vt:variant>
      <vt:variant>
        <vt:i4>146</vt:i4>
      </vt:variant>
      <vt:variant>
        <vt:i4>0</vt:i4>
      </vt:variant>
      <vt:variant>
        <vt:i4>5</vt:i4>
      </vt:variant>
      <vt:variant>
        <vt:lpwstr/>
      </vt:variant>
      <vt:variant>
        <vt:lpwstr>_Toc313383790</vt:lpwstr>
      </vt:variant>
      <vt:variant>
        <vt:i4>1966143</vt:i4>
      </vt:variant>
      <vt:variant>
        <vt:i4>140</vt:i4>
      </vt:variant>
      <vt:variant>
        <vt:i4>0</vt:i4>
      </vt:variant>
      <vt:variant>
        <vt:i4>5</vt:i4>
      </vt:variant>
      <vt:variant>
        <vt:lpwstr/>
      </vt:variant>
      <vt:variant>
        <vt:lpwstr>_Toc313383789</vt:lpwstr>
      </vt:variant>
      <vt:variant>
        <vt:i4>1966143</vt:i4>
      </vt:variant>
      <vt:variant>
        <vt:i4>134</vt:i4>
      </vt:variant>
      <vt:variant>
        <vt:i4>0</vt:i4>
      </vt:variant>
      <vt:variant>
        <vt:i4>5</vt:i4>
      </vt:variant>
      <vt:variant>
        <vt:lpwstr/>
      </vt:variant>
      <vt:variant>
        <vt:lpwstr>_Toc313383788</vt:lpwstr>
      </vt:variant>
      <vt:variant>
        <vt:i4>1966143</vt:i4>
      </vt:variant>
      <vt:variant>
        <vt:i4>128</vt:i4>
      </vt:variant>
      <vt:variant>
        <vt:i4>0</vt:i4>
      </vt:variant>
      <vt:variant>
        <vt:i4>5</vt:i4>
      </vt:variant>
      <vt:variant>
        <vt:lpwstr/>
      </vt:variant>
      <vt:variant>
        <vt:lpwstr>_Toc313383787</vt:lpwstr>
      </vt:variant>
      <vt:variant>
        <vt:i4>1966143</vt:i4>
      </vt:variant>
      <vt:variant>
        <vt:i4>122</vt:i4>
      </vt:variant>
      <vt:variant>
        <vt:i4>0</vt:i4>
      </vt:variant>
      <vt:variant>
        <vt:i4>5</vt:i4>
      </vt:variant>
      <vt:variant>
        <vt:lpwstr/>
      </vt:variant>
      <vt:variant>
        <vt:lpwstr>_Toc313383786</vt:lpwstr>
      </vt:variant>
      <vt:variant>
        <vt:i4>1966143</vt:i4>
      </vt:variant>
      <vt:variant>
        <vt:i4>116</vt:i4>
      </vt:variant>
      <vt:variant>
        <vt:i4>0</vt:i4>
      </vt:variant>
      <vt:variant>
        <vt:i4>5</vt:i4>
      </vt:variant>
      <vt:variant>
        <vt:lpwstr/>
      </vt:variant>
      <vt:variant>
        <vt:lpwstr>_Toc313383785</vt:lpwstr>
      </vt:variant>
      <vt:variant>
        <vt:i4>1966143</vt:i4>
      </vt:variant>
      <vt:variant>
        <vt:i4>110</vt:i4>
      </vt:variant>
      <vt:variant>
        <vt:i4>0</vt:i4>
      </vt:variant>
      <vt:variant>
        <vt:i4>5</vt:i4>
      </vt:variant>
      <vt:variant>
        <vt:lpwstr/>
      </vt:variant>
      <vt:variant>
        <vt:lpwstr>_Toc313383784</vt:lpwstr>
      </vt:variant>
      <vt:variant>
        <vt:i4>1966143</vt:i4>
      </vt:variant>
      <vt:variant>
        <vt:i4>104</vt:i4>
      </vt:variant>
      <vt:variant>
        <vt:i4>0</vt:i4>
      </vt:variant>
      <vt:variant>
        <vt:i4>5</vt:i4>
      </vt:variant>
      <vt:variant>
        <vt:lpwstr/>
      </vt:variant>
      <vt:variant>
        <vt:lpwstr>_Toc313383783</vt:lpwstr>
      </vt:variant>
      <vt:variant>
        <vt:i4>1966143</vt:i4>
      </vt:variant>
      <vt:variant>
        <vt:i4>98</vt:i4>
      </vt:variant>
      <vt:variant>
        <vt:i4>0</vt:i4>
      </vt:variant>
      <vt:variant>
        <vt:i4>5</vt:i4>
      </vt:variant>
      <vt:variant>
        <vt:lpwstr/>
      </vt:variant>
      <vt:variant>
        <vt:lpwstr>_Toc313383782</vt:lpwstr>
      </vt:variant>
      <vt:variant>
        <vt:i4>1966143</vt:i4>
      </vt:variant>
      <vt:variant>
        <vt:i4>92</vt:i4>
      </vt:variant>
      <vt:variant>
        <vt:i4>0</vt:i4>
      </vt:variant>
      <vt:variant>
        <vt:i4>5</vt:i4>
      </vt:variant>
      <vt:variant>
        <vt:lpwstr/>
      </vt:variant>
      <vt:variant>
        <vt:lpwstr>_Toc313383781</vt:lpwstr>
      </vt:variant>
      <vt:variant>
        <vt:i4>1966143</vt:i4>
      </vt:variant>
      <vt:variant>
        <vt:i4>86</vt:i4>
      </vt:variant>
      <vt:variant>
        <vt:i4>0</vt:i4>
      </vt:variant>
      <vt:variant>
        <vt:i4>5</vt:i4>
      </vt:variant>
      <vt:variant>
        <vt:lpwstr/>
      </vt:variant>
      <vt:variant>
        <vt:lpwstr>_Toc313383780</vt:lpwstr>
      </vt:variant>
      <vt:variant>
        <vt:i4>1114175</vt:i4>
      </vt:variant>
      <vt:variant>
        <vt:i4>80</vt:i4>
      </vt:variant>
      <vt:variant>
        <vt:i4>0</vt:i4>
      </vt:variant>
      <vt:variant>
        <vt:i4>5</vt:i4>
      </vt:variant>
      <vt:variant>
        <vt:lpwstr/>
      </vt:variant>
      <vt:variant>
        <vt:lpwstr>_Toc313383779</vt:lpwstr>
      </vt:variant>
      <vt:variant>
        <vt:i4>1114175</vt:i4>
      </vt:variant>
      <vt:variant>
        <vt:i4>74</vt:i4>
      </vt:variant>
      <vt:variant>
        <vt:i4>0</vt:i4>
      </vt:variant>
      <vt:variant>
        <vt:i4>5</vt:i4>
      </vt:variant>
      <vt:variant>
        <vt:lpwstr/>
      </vt:variant>
      <vt:variant>
        <vt:lpwstr>_Toc313383778</vt:lpwstr>
      </vt:variant>
      <vt:variant>
        <vt:i4>1114175</vt:i4>
      </vt:variant>
      <vt:variant>
        <vt:i4>68</vt:i4>
      </vt:variant>
      <vt:variant>
        <vt:i4>0</vt:i4>
      </vt:variant>
      <vt:variant>
        <vt:i4>5</vt:i4>
      </vt:variant>
      <vt:variant>
        <vt:lpwstr/>
      </vt:variant>
      <vt:variant>
        <vt:lpwstr>_Toc313383777</vt:lpwstr>
      </vt:variant>
      <vt:variant>
        <vt:i4>1114175</vt:i4>
      </vt:variant>
      <vt:variant>
        <vt:i4>62</vt:i4>
      </vt:variant>
      <vt:variant>
        <vt:i4>0</vt:i4>
      </vt:variant>
      <vt:variant>
        <vt:i4>5</vt:i4>
      </vt:variant>
      <vt:variant>
        <vt:lpwstr/>
      </vt:variant>
      <vt:variant>
        <vt:lpwstr>_Toc313383776</vt:lpwstr>
      </vt:variant>
      <vt:variant>
        <vt:i4>1114175</vt:i4>
      </vt:variant>
      <vt:variant>
        <vt:i4>56</vt:i4>
      </vt:variant>
      <vt:variant>
        <vt:i4>0</vt:i4>
      </vt:variant>
      <vt:variant>
        <vt:i4>5</vt:i4>
      </vt:variant>
      <vt:variant>
        <vt:lpwstr/>
      </vt:variant>
      <vt:variant>
        <vt:lpwstr>_Toc313383775</vt:lpwstr>
      </vt:variant>
      <vt:variant>
        <vt:i4>1114175</vt:i4>
      </vt:variant>
      <vt:variant>
        <vt:i4>50</vt:i4>
      </vt:variant>
      <vt:variant>
        <vt:i4>0</vt:i4>
      </vt:variant>
      <vt:variant>
        <vt:i4>5</vt:i4>
      </vt:variant>
      <vt:variant>
        <vt:lpwstr/>
      </vt:variant>
      <vt:variant>
        <vt:lpwstr>_Toc313383774</vt:lpwstr>
      </vt:variant>
      <vt:variant>
        <vt:i4>1114175</vt:i4>
      </vt:variant>
      <vt:variant>
        <vt:i4>44</vt:i4>
      </vt:variant>
      <vt:variant>
        <vt:i4>0</vt:i4>
      </vt:variant>
      <vt:variant>
        <vt:i4>5</vt:i4>
      </vt:variant>
      <vt:variant>
        <vt:lpwstr/>
      </vt:variant>
      <vt:variant>
        <vt:lpwstr>_Toc313383773</vt:lpwstr>
      </vt:variant>
      <vt:variant>
        <vt:i4>1114175</vt:i4>
      </vt:variant>
      <vt:variant>
        <vt:i4>38</vt:i4>
      </vt:variant>
      <vt:variant>
        <vt:i4>0</vt:i4>
      </vt:variant>
      <vt:variant>
        <vt:i4>5</vt:i4>
      </vt:variant>
      <vt:variant>
        <vt:lpwstr/>
      </vt:variant>
      <vt:variant>
        <vt:lpwstr>_Toc313383772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Hannah</dc:creator>
  <cp:lastModifiedBy>Hannah, Cook</cp:lastModifiedBy>
  <cp:revision>3</cp:revision>
  <cp:lastPrinted>2016-06-29T12:40:00Z</cp:lastPrinted>
  <dcterms:created xsi:type="dcterms:W3CDTF">2016-11-29T13:47:00Z</dcterms:created>
  <dcterms:modified xsi:type="dcterms:W3CDTF">2016-12-07T11:04:00Z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ies>
</file>