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E51B" w14:textId="77777777" w:rsidR="009F2992" w:rsidRDefault="009F2992" w:rsidP="009F2992">
      <w:pPr>
        <w:pStyle w:val="CommentText"/>
        <w:rPr>
          <w:rStyle w:val="Important"/>
        </w:rPr>
      </w:pPr>
    </w:p>
    <w:p w14:paraId="1EDDE9A1" w14:textId="77777777" w:rsidR="004D3D00" w:rsidRDefault="004D3D00" w:rsidP="009F2992">
      <w:pPr>
        <w:pStyle w:val="Topictitle"/>
      </w:pPr>
    </w:p>
    <w:p w14:paraId="59DA2E3C" w14:textId="77777777" w:rsidR="004D3D00" w:rsidRDefault="004D3D00" w:rsidP="009F2992">
      <w:pPr>
        <w:pStyle w:val="Topictitle"/>
      </w:pPr>
    </w:p>
    <w:p w14:paraId="29383DD6" w14:textId="222C9176" w:rsidR="009F2992" w:rsidRPr="00812225" w:rsidRDefault="009F2992" w:rsidP="009F2992">
      <w:pPr>
        <w:pStyle w:val="Topictitle"/>
      </w:pPr>
      <w:r w:rsidRPr="00812225">
        <w:t>Request for Quotation</w:t>
      </w:r>
    </w:p>
    <w:p w14:paraId="6DA90C7D" w14:textId="77777777" w:rsidR="009F2992" w:rsidRPr="00812225" w:rsidRDefault="009F2992" w:rsidP="009F2992"/>
    <w:p w14:paraId="2D445FDB" w14:textId="71D3BCA7" w:rsidR="00E04535" w:rsidRPr="00340232" w:rsidRDefault="00E04535" w:rsidP="00E04535">
      <w:pPr>
        <w:rPr>
          <w:b/>
          <w:bCs/>
          <w:i/>
          <w:iCs/>
        </w:rPr>
      </w:pPr>
      <w:r w:rsidRPr="00340232">
        <w:rPr>
          <w:b/>
          <w:bCs/>
          <w:i/>
          <w:iCs/>
        </w:rPr>
        <w:t>A literature review investigating the decline in mussel (Mytilus edulis) bed habitat in the Wash</w:t>
      </w:r>
      <w:r w:rsidR="004230F3">
        <w:rPr>
          <w:b/>
          <w:bCs/>
          <w:i/>
          <w:iCs/>
        </w:rPr>
        <w:t xml:space="preserve">, </w:t>
      </w:r>
      <w:r w:rsidRPr="00340232">
        <w:rPr>
          <w:b/>
          <w:bCs/>
          <w:i/>
          <w:iCs/>
        </w:rPr>
        <w:t xml:space="preserve">Europe and the Northeast Atlantic and </w:t>
      </w:r>
      <w:r w:rsidR="00872512">
        <w:rPr>
          <w:b/>
          <w:bCs/>
          <w:i/>
          <w:iCs/>
        </w:rPr>
        <w:t xml:space="preserve">exploring possible </w:t>
      </w:r>
      <w:r w:rsidRPr="00340232">
        <w:rPr>
          <w:b/>
          <w:bCs/>
          <w:i/>
          <w:iCs/>
        </w:rPr>
        <w:t>restoration methods.</w:t>
      </w:r>
    </w:p>
    <w:p w14:paraId="023E0AD3" w14:textId="77777777" w:rsidR="009F2992" w:rsidRPr="00812225" w:rsidRDefault="009F2992" w:rsidP="009F2992">
      <w:pPr>
        <w:rPr>
          <w:rStyle w:val="Important"/>
        </w:rPr>
      </w:pPr>
    </w:p>
    <w:p w14:paraId="2131F45B" w14:textId="4C7E39F4" w:rsidR="009F2992" w:rsidRPr="006F7BDE" w:rsidRDefault="006F7BDE" w:rsidP="009F2992">
      <w:pPr>
        <w:rPr>
          <w:rFonts w:cs="Arial"/>
          <w:b/>
          <w:color w:val="auto"/>
        </w:rPr>
      </w:pPr>
      <w:r>
        <w:rPr>
          <w:rStyle w:val="Important"/>
          <w:color w:val="auto"/>
        </w:rPr>
        <w:t>6</w:t>
      </w:r>
      <w:r w:rsidRPr="006F7BDE">
        <w:rPr>
          <w:rStyle w:val="Important"/>
          <w:color w:val="auto"/>
          <w:vertAlign w:val="superscript"/>
        </w:rPr>
        <w:t>th</w:t>
      </w:r>
      <w:r>
        <w:rPr>
          <w:rStyle w:val="Important"/>
          <w:color w:val="auto"/>
        </w:rPr>
        <w:t xml:space="preserve"> November</w:t>
      </w:r>
      <w:r w:rsidR="00340232" w:rsidRPr="00340232">
        <w:rPr>
          <w:rStyle w:val="Important"/>
          <w:color w:val="auto"/>
        </w:rPr>
        <w:t xml:space="preserve"> 2024</w:t>
      </w:r>
    </w:p>
    <w:p w14:paraId="14780747" w14:textId="77777777" w:rsidR="009F2992" w:rsidRDefault="009F2992" w:rsidP="009F2992">
      <w:pPr>
        <w:pStyle w:val="CommentText"/>
        <w:rPr>
          <w:rStyle w:val="Important"/>
        </w:rPr>
      </w:pPr>
    </w:p>
    <w:p w14:paraId="2B5AEF7A" w14:textId="77777777" w:rsidR="00340232" w:rsidRPr="00340232" w:rsidRDefault="00340232" w:rsidP="00340232"/>
    <w:p w14:paraId="109AAAD7" w14:textId="77777777" w:rsidR="00340232" w:rsidRPr="00340232" w:rsidRDefault="00340232" w:rsidP="00340232"/>
    <w:p w14:paraId="343F5F31" w14:textId="77777777" w:rsidR="00340232" w:rsidRPr="00340232" w:rsidRDefault="00340232" w:rsidP="00340232"/>
    <w:p w14:paraId="1CAF16E8" w14:textId="77777777" w:rsidR="00340232" w:rsidRPr="00340232" w:rsidRDefault="00340232" w:rsidP="00340232"/>
    <w:p w14:paraId="39442B19" w14:textId="77777777" w:rsidR="00340232" w:rsidRPr="00340232" w:rsidRDefault="00340232" w:rsidP="00340232"/>
    <w:p w14:paraId="45A4AF10" w14:textId="77777777" w:rsidR="00340232" w:rsidRPr="00340232" w:rsidRDefault="00340232" w:rsidP="00340232"/>
    <w:p w14:paraId="06B56BEA" w14:textId="77777777" w:rsidR="00340232" w:rsidRPr="00340232" w:rsidRDefault="00340232" w:rsidP="00340232"/>
    <w:p w14:paraId="1BA5A1DC" w14:textId="77777777" w:rsidR="00340232" w:rsidRPr="00340232" w:rsidRDefault="00340232" w:rsidP="00340232"/>
    <w:p w14:paraId="60760646" w14:textId="77777777" w:rsidR="00340232" w:rsidRPr="00340232" w:rsidRDefault="00340232" w:rsidP="00340232"/>
    <w:p w14:paraId="449FA233" w14:textId="77777777" w:rsidR="00340232" w:rsidRPr="00340232" w:rsidRDefault="00340232" w:rsidP="00340232"/>
    <w:p w14:paraId="18B4C2DB" w14:textId="77777777" w:rsidR="00340232" w:rsidRPr="00340232" w:rsidRDefault="00340232" w:rsidP="00340232"/>
    <w:p w14:paraId="530E92DB" w14:textId="77777777" w:rsidR="00340232" w:rsidRPr="00340232" w:rsidRDefault="00340232" w:rsidP="00340232"/>
    <w:p w14:paraId="28B75713" w14:textId="77777777" w:rsidR="00340232" w:rsidRPr="00340232" w:rsidRDefault="00340232" w:rsidP="00340232"/>
    <w:p w14:paraId="7B6F7DA1" w14:textId="77777777" w:rsidR="00340232" w:rsidRDefault="00340232" w:rsidP="00340232">
      <w:pPr>
        <w:rPr>
          <w:rStyle w:val="Important"/>
          <w:szCs w:val="20"/>
        </w:rPr>
      </w:pPr>
    </w:p>
    <w:p w14:paraId="77DCD58B" w14:textId="6DF93373" w:rsidR="00340232" w:rsidRPr="00340232" w:rsidRDefault="00340232" w:rsidP="00340232">
      <w:pPr>
        <w:tabs>
          <w:tab w:val="left" w:pos="1530"/>
        </w:tabs>
      </w:pPr>
      <w:r>
        <w:tab/>
      </w:r>
    </w:p>
    <w:p w14:paraId="05543638" w14:textId="7613FF66" w:rsidR="009F2992" w:rsidRPr="00A77416" w:rsidRDefault="009F2992" w:rsidP="009F2992">
      <w:pPr>
        <w:pStyle w:val="Topictitle"/>
      </w:pPr>
      <w:r w:rsidRPr="00A77416">
        <w:t>Request for Quotation</w:t>
      </w:r>
    </w:p>
    <w:p w14:paraId="26E39706" w14:textId="77777777" w:rsidR="00340232" w:rsidRPr="00340232" w:rsidRDefault="00340232" w:rsidP="00340232">
      <w:pPr>
        <w:rPr>
          <w:b/>
          <w:bCs/>
          <w:i/>
          <w:iCs/>
        </w:rPr>
      </w:pPr>
      <w:r w:rsidRPr="00340232">
        <w:rPr>
          <w:b/>
          <w:bCs/>
          <w:i/>
          <w:iCs/>
        </w:rPr>
        <w:t>A literature review investigating the decline in mussel (Mytilus edulis) bed habitat in the Wash and across Europe and the Northeast Atlantic and restoration methods.</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128C138C" w14:textId="2B8F2406" w:rsidR="00340232" w:rsidRPr="00A24E64" w:rsidRDefault="009F2992" w:rsidP="009F2992">
      <w:pPr>
        <w:rPr>
          <w:rStyle w:val="Important"/>
        </w:rPr>
      </w:pPr>
      <w:r w:rsidRPr="00A24E64">
        <w:t>Email:</w:t>
      </w:r>
      <w:r w:rsidRPr="00A24E64">
        <w:rPr>
          <w:rStyle w:val="Important"/>
        </w:rPr>
        <w:t xml:space="preserve"> </w:t>
      </w:r>
      <w:r w:rsidR="519D5C65" w:rsidRPr="00A24E64">
        <w:rPr>
          <w:rStyle w:val="Important"/>
          <w:b w:val="0"/>
          <w:bCs/>
          <w:color w:val="auto"/>
        </w:rPr>
        <w:t>Florence.Aves@naturalengland.org.uk</w:t>
      </w:r>
    </w:p>
    <w:p w14:paraId="53BCC0D8" w14:textId="7B09E655" w:rsidR="009F2992" w:rsidRPr="00A77416" w:rsidRDefault="009F2992" w:rsidP="009F2992">
      <w:pPr>
        <w:rPr>
          <w:rStyle w:val="Important"/>
        </w:rPr>
      </w:pPr>
      <w:r w:rsidRPr="00A24E64">
        <w:t>Date:</w:t>
      </w:r>
      <w:r>
        <w:t xml:space="preserve"> </w:t>
      </w:r>
      <w:r w:rsidR="78A34EF6">
        <w:t>29/11/2024</w:t>
      </w:r>
    </w:p>
    <w:p w14:paraId="0B3EF35E" w14:textId="7F1C0F27" w:rsidR="009F2992" w:rsidRPr="00A77416" w:rsidRDefault="009F2992" w:rsidP="009F2992">
      <w:pPr>
        <w:rPr>
          <w:rStyle w:val="Important"/>
        </w:rPr>
      </w:pPr>
      <w:r w:rsidRPr="00A77416">
        <w:t>Time:</w:t>
      </w:r>
      <w:r>
        <w:t xml:space="preserve"> </w:t>
      </w:r>
      <w:r w:rsidR="000107EC" w:rsidRPr="000107EC">
        <w:rPr>
          <w:rStyle w:val="Important"/>
          <w:b w:val="0"/>
          <w:bCs/>
          <w:color w:val="auto"/>
        </w:rPr>
        <w:t>17:30</w:t>
      </w:r>
      <w:r w:rsidRPr="000107EC">
        <w:rPr>
          <w:rStyle w:val="Important"/>
          <w:b w:val="0"/>
          <w:bCs/>
          <w:color w:val="auto"/>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2BD5A384" w14:textId="77777777" w:rsidR="000107EC" w:rsidRDefault="000107EC" w:rsidP="009F2992">
      <w:pPr>
        <w:pStyle w:val="Subheading"/>
      </w:pPr>
    </w:p>
    <w:p w14:paraId="0761891F" w14:textId="3DEEC0D1" w:rsidR="009F2992" w:rsidRPr="00A77416" w:rsidRDefault="009F2992" w:rsidP="009F2992">
      <w:pPr>
        <w:pStyle w:val="Subheading"/>
      </w:pPr>
      <w:r w:rsidRPr="00A77416">
        <w:t>Contact Details and Timetable</w:t>
      </w:r>
    </w:p>
    <w:p w14:paraId="088D49D8" w14:textId="46F9F1AE" w:rsidR="009F2992" w:rsidRPr="00A77416" w:rsidRDefault="00A24E64" w:rsidP="009F2992">
      <w:r w:rsidRPr="00A24E64">
        <w:rPr>
          <w:rStyle w:val="Important"/>
          <w:color w:val="auto"/>
        </w:rPr>
        <w:t>Florence Aves</w:t>
      </w:r>
      <w:r w:rsidR="009F2992" w:rsidRPr="00A24E64">
        <w:rPr>
          <w:color w:val="auto"/>
        </w:rPr>
        <w:t xml:space="preserve"> </w:t>
      </w:r>
      <w:r w:rsidR="009F2992" w:rsidRPr="00A77416">
        <w:t>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E46C3DF" w14:textId="6A3B81CA" w:rsidR="009F2992" w:rsidRPr="008D281B" w:rsidRDefault="007130E5" w:rsidP="009F2992">
            <w:pPr>
              <w:rPr>
                <w:color w:val="auto"/>
              </w:rPr>
            </w:pPr>
            <w:r>
              <w:rPr>
                <w:color w:val="auto"/>
              </w:rPr>
              <w:t>8</w:t>
            </w:r>
            <w:r w:rsidRPr="002D0D5C">
              <w:rPr>
                <w:color w:val="auto"/>
                <w:vertAlign w:val="superscript"/>
              </w:rPr>
              <w:t>th</w:t>
            </w:r>
            <w:r>
              <w:rPr>
                <w:color w:val="auto"/>
              </w:rPr>
              <w:t xml:space="preserve"> </w:t>
            </w:r>
            <w:r w:rsidR="006B564B" w:rsidRPr="008D281B">
              <w:rPr>
                <w:color w:val="auto"/>
              </w:rPr>
              <w:t>November 2024</w:t>
            </w: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3225D59F" w:rsidR="009F2992" w:rsidRPr="008D281B" w:rsidRDefault="00092FD3" w:rsidP="009F2992">
            <w:pPr>
              <w:rPr>
                <w:rStyle w:val="Important"/>
                <w:b w:val="0"/>
                <w:color w:val="auto"/>
              </w:rPr>
            </w:pPr>
            <w:r w:rsidRPr="008D281B">
              <w:rPr>
                <w:rStyle w:val="Important"/>
                <w:b w:val="0"/>
                <w:color w:val="auto"/>
              </w:rPr>
              <w:t>22</w:t>
            </w:r>
            <w:r w:rsidRPr="008D281B">
              <w:rPr>
                <w:rStyle w:val="Important"/>
                <w:b w:val="0"/>
                <w:color w:val="auto"/>
                <w:vertAlign w:val="superscript"/>
              </w:rPr>
              <w:t>nd</w:t>
            </w:r>
            <w:r w:rsidRPr="008D281B">
              <w:rPr>
                <w:rStyle w:val="Important"/>
                <w:b w:val="0"/>
                <w:color w:val="auto"/>
              </w:rPr>
              <w:t xml:space="preserve"> November 2024</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793DDFD0" w:rsidR="009F2992" w:rsidRPr="002D0D5C" w:rsidRDefault="00AE1646" w:rsidP="009F2992">
            <w:pPr>
              <w:rPr>
                <w:color w:val="auto"/>
              </w:rPr>
            </w:pPr>
            <w:r>
              <w:rPr>
                <w:rStyle w:val="Important"/>
                <w:b w:val="0"/>
                <w:color w:val="auto"/>
              </w:rPr>
              <w:t>29</w:t>
            </w:r>
            <w:r w:rsidRPr="002D0D5C">
              <w:rPr>
                <w:rStyle w:val="Important"/>
                <w:b w:val="0"/>
                <w:color w:val="auto"/>
                <w:vertAlign w:val="superscript"/>
              </w:rPr>
              <w:t>th</w:t>
            </w:r>
            <w:r>
              <w:rPr>
                <w:rStyle w:val="Important"/>
                <w:b w:val="0"/>
                <w:color w:val="auto"/>
              </w:rPr>
              <w:t xml:space="preserve"> November</w:t>
            </w:r>
            <w:r w:rsidR="008D281B" w:rsidRPr="007130E5">
              <w:rPr>
                <w:rStyle w:val="Important"/>
                <w:b w:val="0"/>
                <w:color w:val="auto"/>
              </w:rPr>
              <w:t xml:space="preserve"> 2024</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2F38947C" w:rsidR="009F2992" w:rsidRPr="008D281B" w:rsidRDefault="00AE1646" w:rsidP="009F2992">
            <w:pPr>
              <w:rPr>
                <w:rStyle w:val="Important"/>
                <w:b w:val="0"/>
                <w:color w:val="auto"/>
              </w:rPr>
            </w:pPr>
            <w:r>
              <w:rPr>
                <w:rStyle w:val="Important"/>
                <w:b w:val="0"/>
                <w:color w:val="auto"/>
              </w:rPr>
              <w:t>2</w:t>
            </w:r>
            <w:r w:rsidRPr="002D0D5C">
              <w:rPr>
                <w:rStyle w:val="Important"/>
                <w:b w:val="0"/>
                <w:color w:val="auto"/>
                <w:vertAlign w:val="superscript"/>
              </w:rPr>
              <w:t>nd</w:t>
            </w:r>
            <w:r>
              <w:rPr>
                <w:rStyle w:val="Important"/>
                <w:b w:val="0"/>
                <w:color w:val="auto"/>
              </w:rPr>
              <w:t xml:space="preserve"> December</w:t>
            </w:r>
            <w:r w:rsidR="00877C12">
              <w:rPr>
                <w:rStyle w:val="Important"/>
                <w:b w:val="0"/>
                <w:color w:val="auto"/>
              </w:rPr>
              <w:t xml:space="preserve"> 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1AEC8028" w:rsidR="009F2992" w:rsidRPr="008D281B" w:rsidRDefault="00E95382" w:rsidP="009F2992">
            <w:pPr>
              <w:rPr>
                <w:rStyle w:val="Important"/>
                <w:b w:val="0"/>
                <w:color w:val="auto"/>
              </w:rPr>
            </w:pPr>
            <w:r>
              <w:rPr>
                <w:rStyle w:val="Important"/>
                <w:b w:val="0"/>
                <w:color w:val="auto"/>
              </w:rPr>
              <w:t>W/C 2</w:t>
            </w:r>
            <w:r w:rsidRPr="002D0D5C">
              <w:rPr>
                <w:rStyle w:val="Important"/>
                <w:b w:val="0"/>
                <w:color w:val="auto"/>
                <w:vertAlign w:val="superscript"/>
              </w:rPr>
              <w:t>nd</w:t>
            </w:r>
            <w:r>
              <w:rPr>
                <w:rStyle w:val="Important"/>
                <w:b w:val="0"/>
                <w:color w:val="auto"/>
              </w:rPr>
              <w:t xml:space="preserve"> December</w:t>
            </w:r>
            <w:r w:rsidR="008D281B" w:rsidRPr="008D281B">
              <w:rPr>
                <w:rStyle w:val="Important"/>
                <w:b w:val="0"/>
                <w:color w:val="auto"/>
              </w:rPr>
              <w:t xml:space="preserve"> 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7DFD3A3F" w:rsidR="009F2992" w:rsidRPr="008D281B" w:rsidRDefault="008D281B" w:rsidP="009F2992">
            <w:pPr>
              <w:rPr>
                <w:color w:val="auto"/>
              </w:rPr>
            </w:pPr>
            <w:r w:rsidRPr="008D281B">
              <w:rPr>
                <w:color w:val="auto"/>
              </w:rPr>
              <w:t>31</w:t>
            </w:r>
            <w:r w:rsidRPr="008D281B">
              <w:rPr>
                <w:color w:val="auto"/>
                <w:vertAlign w:val="superscript"/>
              </w:rPr>
              <w:t>st</w:t>
            </w:r>
            <w:r w:rsidRPr="008D281B">
              <w:rPr>
                <w:color w:val="auto"/>
              </w:rPr>
              <w:t xml:space="preserve"> March 202</w:t>
            </w:r>
            <w:r w:rsidR="00AE1646">
              <w:rPr>
                <w:color w:val="auto"/>
              </w:rPr>
              <w:t>5</w:t>
            </w:r>
          </w:p>
        </w:tc>
      </w:tr>
    </w:tbl>
    <w:p w14:paraId="0A6ECF4C" w14:textId="17A060F3" w:rsidR="009F2992" w:rsidRPr="007A28B8" w:rsidRDefault="00872512" w:rsidP="009F2992">
      <w:pPr>
        <w:pStyle w:val="Sectiontitle"/>
      </w:pPr>
      <w:r>
        <w:br/>
      </w:r>
      <w:r>
        <w:br/>
      </w:r>
      <w:r>
        <w:br/>
      </w:r>
      <w:r>
        <w:br/>
      </w:r>
      <w:r w:rsidR="009F2992" w:rsidRPr="007A28B8">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793293DE" w:rsidR="009F2992" w:rsidRPr="009F2992" w:rsidRDefault="009F2992" w:rsidP="009F2992">
            <w:r w:rsidRPr="007A28B8">
              <w:t xml:space="preserve">means </w:t>
            </w:r>
            <w:r w:rsidR="008D281B" w:rsidRPr="008D281B">
              <w:rPr>
                <w:b/>
                <w:bCs/>
              </w:rPr>
              <w:t>Natural England</w:t>
            </w:r>
            <w:r w:rsidR="008D281B">
              <w:t xml:space="preserve"> </w:t>
            </w:r>
            <w:r w:rsidRPr="009F2992">
              <w:t xml:space="preserve">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4006C37B"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495DEDB5" w:rsidR="009F2992" w:rsidRPr="007A28B8" w:rsidRDefault="009F2992" w:rsidP="009F2992">
      <w:r w:rsidRPr="007A28B8">
        <w:t>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479E475A" w14:textId="1E2434B8" w:rsidR="00032B25" w:rsidRDefault="004C0BD1" w:rsidP="00032B25">
      <w:pPr>
        <w:rPr>
          <w:rStyle w:val="Important"/>
          <w:b w:val="0"/>
          <w:bCs/>
          <w:color w:val="auto"/>
        </w:rPr>
      </w:pPr>
      <w:r w:rsidRPr="007A28B8">
        <w:t xml:space="preserve">The Authority’s </w:t>
      </w:r>
      <w:r w:rsidR="00032B25" w:rsidRPr="00032B25">
        <w:rPr>
          <w:rStyle w:val="Important"/>
          <w:b w:val="0"/>
          <w:bCs/>
          <w:color w:val="auto"/>
        </w:rPr>
        <w:t>Standard Good and Services Terms &amp; Conditions (used for purchases under £50k</w:t>
      </w:r>
      <w:r w:rsidR="00032B25">
        <w:rPr>
          <w:rStyle w:val="Important"/>
          <w:b w:val="0"/>
          <w:bCs/>
          <w:color w:val="auto"/>
        </w:rPr>
        <w:t>)</w:t>
      </w:r>
    </w:p>
    <w:p w14:paraId="2595EA74" w14:textId="17287D7B" w:rsidR="00032B25" w:rsidRDefault="00032B25" w:rsidP="00032B25">
      <w:pPr>
        <w:rPr>
          <w:rStyle w:val="Important"/>
        </w:rPr>
      </w:pPr>
      <w:r w:rsidRPr="001C6B0E">
        <w:rPr>
          <w:rStyle w:val="Important"/>
          <w:b w:val="0"/>
          <w:bCs/>
          <w:color w:val="auto"/>
        </w:rPr>
        <w:t>can be located on the</w:t>
      </w:r>
      <w:r w:rsidRPr="001C6B0E">
        <w:rPr>
          <w:rStyle w:val="Important"/>
          <w:color w:val="auto"/>
        </w:rPr>
        <w:t xml:space="preserve"> </w:t>
      </w:r>
      <w:hyperlink r:id="rId12" w:history="1">
        <w:r w:rsidRPr="001C6B0E">
          <w:rPr>
            <w:rStyle w:val="Hyperlink"/>
            <w:rFonts w:cs="Arial"/>
          </w:rPr>
          <w:t>Natural England Website</w:t>
        </w:r>
      </w:hyperlink>
    </w:p>
    <w:p w14:paraId="762051C6" w14:textId="34922DCF" w:rsidR="001C6B0E" w:rsidRDefault="001C6B0E" w:rsidP="001C6B0E">
      <w:r>
        <w:t xml:space="preserve">and will be applicable to any contract awarded </w:t>
      </w:r>
      <w:proofErr w:type="gramStart"/>
      <w:r>
        <w:t>as a result of</w:t>
      </w:r>
      <w:proofErr w:type="gramEnd"/>
      <w:r>
        <w:t xml:space="preserve"> this quotation process. The Authority will not accept any changes to these terms and conditions proposed by a supplier. </w:t>
      </w:r>
    </w:p>
    <w:p w14:paraId="3F0C02D7" w14:textId="2B415DAB" w:rsidR="001C6B0E" w:rsidRDefault="001C6B0E" w:rsidP="001C6B0E">
      <w:r>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 xml:space="preserve">All Central Government Departments, their Executive Agencies and </w:t>
      </w:r>
      <w:proofErr w:type="gramStart"/>
      <w:r w:rsidRPr="007A28B8">
        <w:t>Non Departmental</w:t>
      </w:r>
      <w:proofErr w:type="gramEnd"/>
      <w:r w:rsidRPr="007A28B8">
        <w:t xml:space="preserve">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00D11BC1" w:rsidR="009F2992" w:rsidRPr="007A28B8" w:rsidRDefault="009F2992" w:rsidP="009F2992">
      <w:proofErr w:type="gramStart"/>
      <w:r w:rsidRPr="007A28B8">
        <w:t>For the purpose of</w:t>
      </w:r>
      <w:proofErr w:type="gramEnd"/>
      <w:r w:rsidRPr="007A28B8">
        <w:t xml:space="preserve"> this RFQ the Authority is classified as a </w:t>
      </w:r>
      <w:r w:rsidRPr="00B66D7F">
        <w:rPr>
          <w:rStyle w:val="Important"/>
          <w:color w:val="auto"/>
        </w:rPr>
        <w:t xml:space="preserve">Central Contracting Authority </w:t>
      </w:r>
      <w:r w:rsidRPr="0069589A">
        <w:rPr>
          <w:rStyle w:val="Text"/>
        </w:rPr>
        <w:t xml:space="preserve">with a publication threshold </w:t>
      </w:r>
      <w:r w:rsidRPr="00B66D7F">
        <w:rPr>
          <w:rStyle w:val="Important"/>
          <w:color w:val="auto"/>
        </w:rPr>
        <w:t>£1</w:t>
      </w:r>
      <w:r w:rsidR="00736C03" w:rsidRPr="00B66D7F">
        <w:rPr>
          <w:rStyle w:val="Important"/>
          <w:color w:val="auto"/>
        </w:rPr>
        <w:t>2</w:t>
      </w:r>
      <w:r w:rsidRPr="00B66D7F">
        <w:rPr>
          <w:rStyle w:val="Important"/>
          <w:color w:val="auto"/>
        </w:rPr>
        <w:t>,000</w:t>
      </w:r>
      <w:r w:rsidR="00B66D7F" w:rsidRPr="00B66D7F">
        <w:rPr>
          <w:rStyle w:val="Important"/>
          <w:color w:val="auto"/>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3C19E466" w:rsidR="009F2992" w:rsidRPr="007A28B8" w:rsidRDefault="009F2992" w:rsidP="009F2992">
      <w:r w:rsidRPr="007A28B8">
        <w:t>By submitting a Response, you consent to these terms as part of the</w:t>
      </w:r>
      <w:r w:rsidR="00460F74">
        <w:t xml:space="preserve"> </w:t>
      </w:r>
      <w:r w:rsidRPr="007A28B8">
        <w:t>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448C2A3A" w14:textId="40CB32C9" w:rsidR="001108F3" w:rsidRPr="00AC631F" w:rsidRDefault="001108F3" w:rsidP="001108F3">
      <w:pPr>
        <w:pStyle w:val="Subheading"/>
      </w:pPr>
      <w:r w:rsidRPr="00AC631F">
        <w:t>Information Security requirements</w:t>
      </w:r>
    </w:p>
    <w:p w14:paraId="712F83AF" w14:textId="58C78530"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3" w:history="1">
        <w:r w:rsidRPr="00997A74">
          <w:rPr>
            <w:rStyle w:val="Hyperlink"/>
          </w:rPr>
          <w:t>Guidance 1.6 - Contractors and Contracting Authorities.docx (publishing.service.gov.uk)</w:t>
        </w:r>
      </w:hyperlink>
      <w:r w:rsidRPr="00997A74">
        <w:rPr>
          <w:rStyle w:val="Hyperlink"/>
        </w:rPr>
        <w:t>.</w:t>
      </w:r>
    </w:p>
    <w:p w14:paraId="5332A8EF" w14:textId="4E681C44"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4"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1B475477"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DF4B75" w:rsidRPr="00DF4B75">
        <w:rPr>
          <w:rStyle w:val="Important"/>
          <w:color w:val="auto"/>
        </w:rPr>
        <w:t>Natural England</w:t>
      </w:r>
      <w:r w:rsidRPr="00DF4B75">
        <w:rPr>
          <w:color w:val="auto"/>
        </w:rPr>
        <w:t xml:space="preserve"> </w:t>
      </w:r>
      <w:r w:rsidRPr="001F5026">
        <w:t>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5"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6"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22DC9A91" w14:textId="6A4A0975" w:rsidR="003E1BF0" w:rsidRDefault="003E1BF0" w:rsidP="009F2992">
      <w:pPr>
        <w:rPr>
          <w:rStyle w:val="Important"/>
          <w:b w:val="0"/>
          <w:bCs/>
          <w:color w:val="auto"/>
        </w:rPr>
      </w:pPr>
      <w:r w:rsidRPr="003E1BF0">
        <w:rPr>
          <w:rStyle w:val="Important"/>
          <w:b w:val="0"/>
          <w:bCs/>
          <w:color w:val="auto"/>
        </w:rPr>
        <w:t>This Section sets out the Authority’s requirements.</w:t>
      </w:r>
    </w:p>
    <w:p w14:paraId="74A01D05" w14:textId="77777777" w:rsidR="003E1BF0" w:rsidRPr="003E1BF0" w:rsidRDefault="003E1BF0" w:rsidP="003E1BF0">
      <w:pPr>
        <w:rPr>
          <w:rFonts w:cs="Arial"/>
          <w:b/>
          <w:bCs/>
          <w:iCs/>
          <w:color w:val="auto"/>
        </w:rPr>
      </w:pPr>
      <w:r w:rsidRPr="003E1BF0">
        <w:rPr>
          <w:rFonts w:cs="Arial"/>
          <w:b/>
          <w:bCs/>
          <w:iCs/>
          <w:color w:val="auto"/>
        </w:rPr>
        <w:t xml:space="preserve">Background to Natural England </w:t>
      </w:r>
    </w:p>
    <w:p w14:paraId="16676190" w14:textId="3A15801D" w:rsidR="00727564" w:rsidRDefault="00727564" w:rsidP="00872512">
      <w:pPr>
        <w:spacing w:line="276" w:lineRule="auto"/>
        <w:rPr>
          <w:rFonts w:cs="Arial"/>
          <w:bCs/>
          <w:color w:val="auto"/>
        </w:rPr>
      </w:pPr>
      <w:r w:rsidRPr="00727564">
        <w:rPr>
          <w:rFonts w:cs="Arial"/>
          <w:bCs/>
          <w:color w:val="auto"/>
        </w:rPr>
        <w:t xml:space="preserve">The Authority is Natural England. Natural England (NE) is the government’s advisor on </w:t>
      </w:r>
      <w:r w:rsidR="00A44E3C" w:rsidRPr="00727564">
        <w:rPr>
          <w:rFonts w:cs="Arial"/>
          <w:bCs/>
          <w:color w:val="auto"/>
        </w:rPr>
        <w:t xml:space="preserve">the </w:t>
      </w:r>
      <w:r w:rsidR="00A44E3C">
        <w:rPr>
          <w:rFonts w:cs="Arial"/>
          <w:bCs/>
          <w:color w:val="auto"/>
        </w:rPr>
        <w:t>natural</w:t>
      </w:r>
      <w:r w:rsidRPr="00727564">
        <w:rPr>
          <w:rFonts w:cs="Arial"/>
          <w:bCs/>
          <w:color w:val="auto"/>
        </w:rPr>
        <w:t xml:space="preserve"> environment. The Authority’s priorities are to secure a healthy natural </w:t>
      </w:r>
      <w:r w:rsidR="00A44E3C" w:rsidRPr="00727564">
        <w:rPr>
          <w:rFonts w:cs="Arial"/>
          <w:bCs/>
          <w:color w:val="auto"/>
        </w:rPr>
        <w:t xml:space="preserve">environment; </w:t>
      </w:r>
      <w:r w:rsidR="00A44E3C">
        <w:rPr>
          <w:rFonts w:cs="Arial"/>
          <w:bCs/>
          <w:color w:val="auto"/>
        </w:rPr>
        <w:t>a</w:t>
      </w:r>
      <w:r w:rsidRPr="00727564">
        <w:rPr>
          <w:rFonts w:cs="Arial"/>
          <w:bCs/>
          <w:color w:val="auto"/>
        </w:rPr>
        <w:t xml:space="preserve"> sustainable, low-carbon economy; a thriving farming sector and a sustainable, </w:t>
      </w:r>
      <w:r w:rsidR="00A44E3C" w:rsidRPr="00727564">
        <w:rPr>
          <w:rFonts w:cs="Arial"/>
          <w:bCs/>
          <w:color w:val="auto"/>
        </w:rPr>
        <w:t xml:space="preserve">healthy, </w:t>
      </w:r>
      <w:r w:rsidR="00A44E3C">
        <w:rPr>
          <w:rFonts w:cs="Arial"/>
          <w:bCs/>
          <w:color w:val="auto"/>
        </w:rPr>
        <w:t>and</w:t>
      </w:r>
      <w:r w:rsidRPr="00727564">
        <w:rPr>
          <w:rFonts w:cs="Arial"/>
          <w:bCs/>
          <w:color w:val="auto"/>
        </w:rPr>
        <w:t xml:space="preserve"> secure food supply</w:t>
      </w:r>
      <w:r w:rsidR="53B07650" w:rsidRPr="44A8FA96">
        <w:rPr>
          <w:rFonts w:cs="Arial"/>
          <w:color w:val="auto"/>
        </w:rPr>
        <w:t>.</w:t>
      </w:r>
      <w:r w:rsidRPr="00727564">
        <w:rPr>
          <w:rFonts w:cs="Arial"/>
          <w:bCs/>
          <w:color w:val="auto"/>
        </w:rPr>
        <w:t xml:space="preserve"> We provide practical advice, grounded in science, on how best </w:t>
      </w:r>
      <w:r w:rsidR="00A44E3C" w:rsidRPr="00727564">
        <w:rPr>
          <w:rFonts w:cs="Arial"/>
          <w:bCs/>
          <w:color w:val="auto"/>
        </w:rPr>
        <w:t xml:space="preserve">to </w:t>
      </w:r>
      <w:r w:rsidR="00A44E3C">
        <w:rPr>
          <w:rFonts w:cs="Arial"/>
          <w:bCs/>
          <w:color w:val="auto"/>
        </w:rPr>
        <w:t>safeguard</w:t>
      </w:r>
      <w:r w:rsidRPr="00727564">
        <w:rPr>
          <w:rFonts w:cs="Arial"/>
          <w:bCs/>
          <w:color w:val="auto"/>
        </w:rPr>
        <w:t xml:space="preserve"> England’s natural wealth for the benefit of everyone. Our remit is to </w:t>
      </w:r>
      <w:r w:rsidR="00A44E3C" w:rsidRPr="00727564">
        <w:rPr>
          <w:rFonts w:cs="Arial"/>
          <w:bCs/>
          <w:color w:val="auto"/>
        </w:rPr>
        <w:t xml:space="preserve">ensure </w:t>
      </w:r>
      <w:r w:rsidR="00A44E3C">
        <w:rPr>
          <w:rFonts w:cs="Arial"/>
          <w:bCs/>
          <w:color w:val="auto"/>
        </w:rPr>
        <w:t>sustainable</w:t>
      </w:r>
      <w:r w:rsidRPr="00727564">
        <w:rPr>
          <w:rFonts w:cs="Arial"/>
          <w:bCs/>
          <w:color w:val="auto"/>
        </w:rPr>
        <w:t xml:space="preserve"> stewardship of the land and sea so that people and nature can thrive. It is </w:t>
      </w:r>
      <w:r w:rsidR="00A44E3C" w:rsidRPr="00727564">
        <w:rPr>
          <w:rFonts w:cs="Arial"/>
          <w:bCs/>
          <w:color w:val="auto"/>
        </w:rPr>
        <w:t xml:space="preserve">our </w:t>
      </w:r>
      <w:r w:rsidR="00A44E3C">
        <w:rPr>
          <w:rFonts w:cs="Arial"/>
          <w:bCs/>
          <w:color w:val="auto"/>
        </w:rPr>
        <w:t>responsibility</w:t>
      </w:r>
      <w:r w:rsidRPr="00727564">
        <w:rPr>
          <w:rFonts w:cs="Arial"/>
          <w:bCs/>
          <w:color w:val="auto"/>
        </w:rPr>
        <w:t xml:space="preserve"> to see that England’s rich natural environment can adapt and survive </w:t>
      </w:r>
      <w:r w:rsidR="00A44E3C" w:rsidRPr="00727564">
        <w:rPr>
          <w:rFonts w:cs="Arial"/>
          <w:bCs/>
          <w:color w:val="auto"/>
        </w:rPr>
        <w:t xml:space="preserve">intact </w:t>
      </w:r>
      <w:r w:rsidR="00A44E3C">
        <w:rPr>
          <w:rFonts w:cs="Arial"/>
          <w:bCs/>
          <w:color w:val="auto"/>
        </w:rPr>
        <w:t>for</w:t>
      </w:r>
      <w:r w:rsidRPr="00727564">
        <w:rPr>
          <w:rFonts w:cs="Arial"/>
          <w:bCs/>
          <w:color w:val="auto"/>
        </w:rPr>
        <w:t xml:space="preserve"> future generations to enjoy.</w:t>
      </w:r>
    </w:p>
    <w:p w14:paraId="08436E96" w14:textId="77777777" w:rsidR="00233915" w:rsidRPr="00233915" w:rsidRDefault="00233915" w:rsidP="00233915">
      <w:pPr>
        <w:rPr>
          <w:rStyle w:val="Important"/>
          <w:b w:val="0"/>
          <w:bCs/>
          <w:color w:val="auto"/>
        </w:rPr>
      </w:pPr>
      <w:r w:rsidRPr="00233915">
        <w:rPr>
          <w:rStyle w:val="Important"/>
          <w:b w:val="0"/>
          <w:bCs/>
          <w:color w:val="auto"/>
        </w:rPr>
        <w:t xml:space="preserve">Further information about the Authority can be found at: </w:t>
      </w:r>
    </w:p>
    <w:p w14:paraId="4EA607E9" w14:textId="55209DDE" w:rsidR="003E1BF0" w:rsidRPr="003E1BF0" w:rsidRDefault="00233915" w:rsidP="00233915">
      <w:pPr>
        <w:rPr>
          <w:rStyle w:val="Important"/>
          <w:b w:val="0"/>
          <w:bCs/>
          <w:color w:val="auto"/>
        </w:rPr>
      </w:pPr>
      <w:hyperlink r:id="rId17" w:history="1">
        <w:r w:rsidRPr="007A60E9">
          <w:rPr>
            <w:rStyle w:val="Hyperlink"/>
            <w:rFonts w:cs="Arial"/>
            <w:bCs/>
          </w:rPr>
          <w:t>https://www.gov.uk/government/organisations/natural-england</w:t>
        </w:r>
      </w:hyperlink>
      <w:r>
        <w:rPr>
          <w:rStyle w:val="Important"/>
          <w:b w:val="0"/>
          <w:bCs/>
          <w:color w:val="auto"/>
        </w:rPr>
        <w:t xml:space="preserve"> </w:t>
      </w:r>
    </w:p>
    <w:p w14:paraId="28314B03" w14:textId="045CFD3C" w:rsidR="00B877BA" w:rsidRPr="00B877BA" w:rsidRDefault="00B877BA" w:rsidP="009F2992">
      <w:pPr>
        <w:pStyle w:val="Subheading"/>
        <w:rPr>
          <w:sz w:val="24"/>
          <w:szCs w:val="24"/>
        </w:rPr>
      </w:pPr>
      <w:r w:rsidRPr="00B877BA">
        <w:rPr>
          <w:sz w:val="24"/>
          <w:szCs w:val="24"/>
        </w:rPr>
        <w:t>Background to the specific work area</w:t>
      </w:r>
    </w:p>
    <w:p w14:paraId="4C9A2696" w14:textId="3D1F2255" w:rsidR="00B877BA" w:rsidRDefault="002D644C" w:rsidP="009F2992">
      <w:pPr>
        <w:pStyle w:val="Subheading"/>
        <w:rPr>
          <w:b w:val="0"/>
          <w:bCs/>
          <w:sz w:val="24"/>
          <w:szCs w:val="24"/>
        </w:rPr>
      </w:pPr>
      <w:r w:rsidRPr="002D644C">
        <w:rPr>
          <w:b w:val="0"/>
          <w:bCs/>
          <w:sz w:val="24"/>
          <w:szCs w:val="24"/>
        </w:rPr>
        <w:t>As set out in the </w:t>
      </w:r>
      <w:hyperlink r:id="rId18" w:history="1">
        <w:r w:rsidRPr="002D644C">
          <w:rPr>
            <w:rStyle w:val="Hyperlink"/>
            <w:b w:val="0"/>
            <w:bCs/>
            <w:sz w:val="24"/>
            <w:szCs w:val="24"/>
          </w:rPr>
          <w:t>Environmental Improvement Plan 2023</w:t>
        </w:r>
      </w:hyperlink>
      <w:r w:rsidRPr="002D644C">
        <w:rPr>
          <w:b w:val="0"/>
          <w:bCs/>
          <w:sz w:val="24"/>
          <w:szCs w:val="24"/>
        </w:rPr>
        <w:t>, the government and Natural England are committed to working with partners to grow a national </w:t>
      </w:r>
      <w:hyperlink r:id="rId19" w:history="1">
        <w:r w:rsidRPr="002D644C">
          <w:rPr>
            <w:rStyle w:val="Hyperlink"/>
            <w:b w:val="0"/>
            <w:bCs/>
            <w:sz w:val="24"/>
            <w:szCs w:val="24"/>
          </w:rPr>
          <w:t>Nature Recovery Network (NRN)</w:t>
        </w:r>
      </w:hyperlink>
      <w:r w:rsidRPr="002D644C">
        <w:rPr>
          <w:b w:val="0"/>
          <w:bCs/>
          <w:sz w:val="24"/>
          <w:szCs w:val="24"/>
        </w:rPr>
        <w:t xml:space="preserve">. This Network of enhanced, better-connected wildlife-rich places supports biodiversity and species recovery. It will also enhance climate change resilience and improve health and wellbeing by connecting people with nature. One of the methods we have implemented with our partners to meet this challenge are small, locally based projects known as </w:t>
      </w:r>
      <w:proofErr w:type="spellStart"/>
      <w:r w:rsidRPr="002D644C">
        <w:rPr>
          <w:b w:val="0"/>
          <w:bCs/>
          <w:sz w:val="24"/>
          <w:szCs w:val="24"/>
        </w:rPr>
        <w:t>Seedcorn</w:t>
      </w:r>
      <w:proofErr w:type="spellEnd"/>
      <w:r w:rsidR="007F6173">
        <w:rPr>
          <w:b w:val="0"/>
          <w:bCs/>
          <w:sz w:val="24"/>
          <w:szCs w:val="24"/>
        </w:rPr>
        <w:t>, introduced in 2019</w:t>
      </w:r>
      <w:r w:rsidR="00DF3D0D">
        <w:rPr>
          <w:b w:val="0"/>
          <w:bCs/>
          <w:sz w:val="24"/>
          <w:szCs w:val="24"/>
        </w:rPr>
        <w:t xml:space="preserve">. </w:t>
      </w:r>
      <w:proofErr w:type="spellStart"/>
      <w:r w:rsidRPr="002D644C">
        <w:rPr>
          <w:b w:val="0"/>
          <w:bCs/>
          <w:sz w:val="24"/>
          <w:szCs w:val="24"/>
        </w:rPr>
        <w:t>Seedcorn</w:t>
      </w:r>
      <w:proofErr w:type="spellEnd"/>
      <w:r w:rsidRPr="002D644C">
        <w:rPr>
          <w:b w:val="0"/>
          <w:bCs/>
          <w:sz w:val="24"/>
          <w:szCs w:val="24"/>
        </w:rPr>
        <w:t xml:space="preserve"> projects are named after the small sums of public funding that are enabling collaboration, innovation, and growth towards delivery of the NRN.</w:t>
      </w:r>
    </w:p>
    <w:p w14:paraId="05695A03" w14:textId="1BB7A219" w:rsidR="00E244FF" w:rsidRDefault="00333302" w:rsidP="009F2992">
      <w:pPr>
        <w:pStyle w:val="Subheading"/>
        <w:rPr>
          <w:b w:val="0"/>
          <w:bCs/>
          <w:sz w:val="24"/>
          <w:szCs w:val="24"/>
        </w:rPr>
      </w:pPr>
      <w:r>
        <w:rPr>
          <w:b w:val="0"/>
          <w:bCs/>
          <w:sz w:val="24"/>
          <w:szCs w:val="24"/>
        </w:rPr>
        <w:t>This project</w:t>
      </w:r>
      <w:r w:rsidR="00D23D27">
        <w:rPr>
          <w:b w:val="0"/>
          <w:bCs/>
          <w:sz w:val="24"/>
          <w:szCs w:val="24"/>
        </w:rPr>
        <w:t xml:space="preserve"> is also within a Priority Place. </w:t>
      </w:r>
      <w:r w:rsidR="00E244FF" w:rsidRPr="00E244FF">
        <w:rPr>
          <w:b w:val="0"/>
          <w:bCs/>
          <w:sz w:val="24"/>
          <w:szCs w:val="24"/>
        </w:rPr>
        <w:t>To ensure we maximise our impact on nature recovery, Natural England have identified Priority Places; areas of focus where the opportunity for change is greatest, or where the risks to nature most need to be mitigated. This project will focus on the Wash, which overlaps with the Lincolnshire Coast and Marine Priority Place and the North Norfolk Coast Priority Place.</w:t>
      </w:r>
    </w:p>
    <w:p w14:paraId="3189AE6B" w14:textId="0C2A66AB" w:rsidR="00BA3B35" w:rsidRDefault="00BA3B35" w:rsidP="009F2992">
      <w:pPr>
        <w:pStyle w:val="Subheading"/>
        <w:rPr>
          <w:sz w:val="24"/>
          <w:szCs w:val="24"/>
        </w:rPr>
      </w:pPr>
      <w:r w:rsidRPr="00BA3B35">
        <w:rPr>
          <w:sz w:val="24"/>
          <w:szCs w:val="24"/>
        </w:rPr>
        <w:t>Project background</w:t>
      </w:r>
    </w:p>
    <w:p w14:paraId="1C7E78D0" w14:textId="364611AE" w:rsidR="00BA3B35" w:rsidRDefault="006F5CDC" w:rsidP="006F5CDC">
      <w:pPr>
        <w:pStyle w:val="Subheading"/>
        <w:rPr>
          <w:b w:val="0"/>
          <w:bCs/>
          <w:sz w:val="24"/>
          <w:szCs w:val="24"/>
        </w:rPr>
      </w:pPr>
      <w:r w:rsidRPr="006F5CDC">
        <w:rPr>
          <w:b w:val="0"/>
          <w:bCs/>
          <w:sz w:val="24"/>
          <w:szCs w:val="24"/>
        </w:rPr>
        <w:t>The Wash has many overlapping designations. The Wash Site of Special Scientific Interest (SSSI) is the largest SSSI in England. The Wash is also protected by the Wash and North Norfolk Coast Special Area of Conservation (SAC), The Wash Special Protection Area (SPA), Ramsar Site and The Wash National Nature Reserve (NNR).</w:t>
      </w:r>
    </w:p>
    <w:p w14:paraId="6A166598" w14:textId="76B07A2B" w:rsidR="0080012C" w:rsidRPr="0080012C" w:rsidRDefault="0080012C" w:rsidP="0080012C">
      <w:pPr>
        <w:pStyle w:val="Subheading"/>
        <w:rPr>
          <w:b w:val="0"/>
          <w:sz w:val="24"/>
          <w:szCs w:val="24"/>
        </w:rPr>
      </w:pPr>
      <w:r w:rsidRPr="0080012C">
        <w:rPr>
          <w:b w:val="0"/>
          <w:sz w:val="24"/>
          <w:szCs w:val="24"/>
        </w:rPr>
        <w:t>Mussel beds (</w:t>
      </w:r>
      <w:r w:rsidRPr="0080012C">
        <w:rPr>
          <w:b w:val="0"/>
          <w:i/>
          <w:iCs/>
          <w:sz w:val="24"/>
          <w:szCs w:val="24"/>
        </w:rPr>
        <w:t>Mytilus edulis</w:t>
      </w:r>
      <w:r w:rsidRPr="0080012C">
        <w:rPr>
          <w:b w:val="0"/>
          <w:sz w:val="24"/>
          <w:szCs w:val="24"/>
        </w:rPr>
        <w:t xml:space="preserve">) are an important biogenic reef habitat and are protected as Annex I reef in The Wash and North Norfolk Coast SAC for their biodiversity value. They are also of great environmental and economic value as a prey source for other </w:t>
      </w:r>
      <w:proofErr w:type="gramStart"/>
      <w:r w:rsidRPr="0080012C">
        <w:rPr>
          <w:b w:val="0"/>
          <w:sz w:val="24"/>
          <w:szCs w:val="24"/>
        </w:rPr>
        <w:t>species ,</w:t>
      </w:r>
      <w:proofErr w:type="gramEnd"/>
      <w:r w:rsidRPr="0080012C">
        <w:rPr>
          <w:b w:val="0"/>
          <w:sz w:val="24"/>
          <w:szCs w:val="24"/>
        </w:rPr>
        <w:t xml:space="preserve"> as a key fishery and aquaculture species, and due to their ability to remove nitrogen from the water.</w:t>
      </w:r>
    </w:p>
    <w:p w14:paraId="7844598C" w14:textId="77777777" w:rsidR="0080012C" w:rsidRPr="0080012C" w:rsidRDefault="0080012C" w:rsidP="0080012C">
      <w:pPr>
        <w:pStyle w:val="Subheading"/>
        <w:rPr>
          <w:b w:val="0"/>
          <w:sz w:val="24"/>
          <w:szCs w:val="24"/>
        </w:rPr>
      </w:pPr>
      <w:r w:rsidRPr="0080012C">
        <w:rPr>
          <w:b w:val="0"/>
          <w:sz w:val="24"/>
          <w:szCs w:val="24"/>
        </w:rPr>
        <w:t xml:space="preserve">However, since 2014 there has been a decline in mussel bed habitat across Europe and the Northeast Atlantic (e.g. Baden et al., 2021; </w:t>
      </w:r>
      <w:proofErr w:type="spellStart"/>
      <w:r w:rsidRPr="0080012C">
        <w:rPr>
          <w:b w:val="0"/>
          <w:sz w:val="24"/>
          <w:szCs w:val="24"/>
        </w:rPr>
        <w:t>Seuront</w:t>
      </w:r>
      <w:proofErr w:type="spellEnd"/>
      <w:r w:rsidRPr="0080012C">
        <w:rPr>
          <w:b w:val="0"/>
          <w:sz w:val="24"/>
          <w:szCs w:val="24"/>
        </w:rPr>
        <w:t xml:space="preserve"> et al., 2019; Capelle et al., 2021). There has been extensive research into these declines and a number of biotic and abiotic pressures have been identified, including changes in predation, increased sea surface temperature (Jones et al., 2010), extreme weather (</w:t>
      </w:r>
      <w:proofErr w:type="spellStart"/>
      <w:r w:rsidRPr="0080012C">
        <w:rPr>
          <w:b w:val="0"/>
          <w:sz w:val="24"/>
          <w:szCs w:val="24"/>
        </w:rPr>
        <w:t>Seuront</w:t>
      </w:r>
      <w:proofErr w:type="spellEnd"/>
      <w:r w:rsidRPr="0080012C">
        <w:rPr>
          <w:b w:val="0"/>
          <w:sz w:val="24"/>
          <w:szCs w:val="24"/>
        </w:rPr>
        <w:t xml:space="preserve"> et al., 2019), water quality (</w:t>
      </w:r>
      <w:proofErr w:type="spellStart"/>
      <w:r w:rsidRPr="0080012C">
        <w:rPr>
          <w:b w:val="0"/>
          <w:sz w:val="24"/>
          <w:szCs w:val="24"/>
        </w:rPr>
        <w:t>Avdelas</w:t>
      </w:r>
      <w:proofErr w:type="spellEnd"/>
      <w:r w:rsidRPr="0080012C">
        <w:rPr>
          <w:b w:val="0"/>
          <w:sz w:val="24"/>
          <w:szCs w:val="24"/>
        </w:rPr>
        <w:t xml:space="preserve"> et al., 2021), predation (Sadler et al., 2018), harmful algal blooms (De </w:t>
      </w:r>
      <w:proofErr w:type="spellStart"/>
      <w:r w:rsidRPr="0080012C">
        <w:rPr>
          <w:b w:val="0"/>
          <w:sz w:val="24"/>
          <w:szCs w:val="24"/>
        </w:rPr>
        <w:t>Rijcke</w:t>
      </w:r>
      <w:proofErr w:type="spellEnd"/>
      <w:r w:rsidRPr="0080012C">
        <w:rPr>
          <w:b w:val="0"/>
          <w:sz w:val="24"/>
          <w:szCs w:val="24"/>
        </w:rPr>
        <w:t xml:space="preserve"> et al., 2015) and genomics (</w:t>
      </w:r>
      <w:proofErr w:type="spellStart"/>
      <w:r w:rsidRPr="0080012C">
        <w:rPr>
          <w:b w:val="0"/>
          <w:sz w:val="24"/>
          <w:szCs w:val="24"/>
        </w:rPr>
        <w:t>Dégremont</w:t>
      </w:r>
      <w:proofErr w:type="spellEnd"/>
      <w:r w:rsidRPr="0080012C">
        <w:rPr>
          <w:b w:val="0"/>
          <w:sz w:val="24"/>
          <w:szCs w:val="24"/>
        </w:rPr>
        <w:t xml:space="preserve"> et al., 2014; </w:t>
      </w:r>
      <w:proofErr w:type="spellStart"/>
      <w:r w:rsidRPr="0080012C">
        <w:rPr>
          <w:b w:val="0"/>
          <w:sz w:val="24"/>
          <w:szCs w:val="24"/>
        </w:rPr>
        <w:t>Benabdelmouna</w:t>
      </w:r>
      <w:proofErr w:type="spellEnd"/>
      <w:r w:rsidRPr="0080012C">
        <w:rPr>
          <w:b w:val="0"/>
          <w:sz w:val="24"/>
          <w:szCs w:val="24"/>
        </w:rPr>
        <w:t xml:space="preserve"> and </w:t>
      </w:r>
      <w:proofErr w:type="spellStart"/>
      <w:r w:rsidRPr="0080012C">
        <w:rPr>
          <w:b w:val="0"/>
          <w:sz w:val="24"/>
          <w:szCs w:val="24"/>
        </w:rPr>
        <w:t>Ledu</w:t>
      </w:r>
      <w:proofErr w:type="spellEnd"/>
      <w:r w:rsidRPr="0080012C">
        <w:rPr>
          <w:b w:val="0"/>
          <w:sz w:val="24"/>
          <w:szCs w:val="24"/>
        </w:rPr>
        <w:t>, 2011) or a combination thereof (Baden et al., 2021; Capelle et al., 2021).</w:t>
      </w:r>
    </w:p>
    <w:p w14:paraId="712C4E30" w14:textId="4A37FEE9" w:rsidR="0080012C" w:rsidRPr="0080012C" w:rsidRDefault="0080012C" w:rsidP="0080012C">
      <w:pPr>
        <w:pStyle w:val="Subheading"/>
        <w:rPr>
          <w:b w:val="0"/>
          <w:sz w:val="24"/>
          <w:szCs w:val="24"/>
        </w:rPr>
      </w:pPr>
      <w:r w:rsidRPr="0080012C">
        <w:rPr>
          <w:b w:val="0"/>
          <w:sz w:val="24"/>
          <w:szCs w:val="24"/>
        </w:rPr>
        <w:t xml:space="preserve">Restoration efforts in Europe and the Northeast Atlantic have shown mixed results. Field trials have shown that a suitable substrate is essential in exposed or dynamic locations, </w:t>
      </w:r>
      <w:r w:rsidR="3A40C590" w:rsidRPr="3AB4EF28">
        <w:rPr>
          <w:b w:val="0"/>
          <w:sz w:val="24"/>
          <w:szCs w:val="24"/>
        </w:rPr>
        <w:t>and</w:t>
      </w:r>
      <w:r w:rsidRPr="0080012C">
        <w:rPr>
          <w:b w:val="0"/>
          <w:sz w:val="24"/>
          <w:szCs w:val="24"/>
        </w:rPr>
        <w:t xml:space="preserve"> interventions such as fences to trap dislodged mussels (Banke et al., 2024; Schotanus et al., 2020a), high-density placing (Schotanus et al., 2020a) and laying culch (Schotanus et al., 2020b) can improve survival. Research also supports co-restoration with certain plant species or native oyster (Gagnon et al., 2020; van der Meer et al., 2019).</w:t>
      </w:r>
    </w:p>
    <w:p w14:paraId="4BC06ADE" w14:textId="77777777" w:rsidR="0080012C" w:rsidRPr="0080012C" w:rsidRDefault="0080012C" w:rsidP="0080012C">
      <w:pPr>
        <w:pStyle w:val="Subheading"/>
        <w:rPr>
          <w:b w:val="0"/>
          <w:sz w:val="24"/>
          <w:szCs w:val="24"/>
        </w:rPr>
      </w:pPr>
      <w:r w:rsidRPr="0080012C">
        <w:rPr>
          <w:b w:val="0"/>
          <w:sz w:val="24"/>
          <w:szCs w:val="24"/>
        </w:rPr>
        <w:t>This project would review the available research with the aim of identifying the drivers of decline so that we can better understand how to reverse the mussel declines in The Wash. Furthermore, with growing interest in blue mussel bed restoration in the Wash, the review will identify possible restoration methods and help to achieve recovery of resilient and stable populations in future. Restoring mussels would be a win for people and nature, as they are important for biodiversity and ecosystems services including The Wash shellfisheries.</w:t>
      </w:r>
    </w:p>
    <w:p w14:paraId="6D301D40" w14:textId="2E3B19C5" w:rsidR="00950A9E" w:rsidRDefault="00950A9E" w:rsidP="00950A9E">
      <w:pPr>
        <w:pStyle w:val="Subheading"/>
        <w:rPr>
          <w:sz w:val="24"/>
          <w:szCs w:val="24"/>
        </w:rPr>
      </w:pPr>
      <w:r>
        <w:rPr>
          <w:sz w:val="24"/>
          <w:szCs w:val="24"/>
        </w:rPr>
        <w:t>Requirement</w:t>
      </w:r>
    </w:p>
    <w:p w14:paraId="79151690" w14:textId="63A99AA2" w:rsidR="001D0CB6" w:rsidRPr="001D0CB6" w:rsidRDefault="001D0CB6" w:rsidP="00E66082">
      <w:pPr>
        <w:pStyle w:val="Subheading"/>
        <w:rPr>
          <w:color w:val="auto"/>
          <w:sz w:val="24"/>
          <w:szCs w:val="24"/>
        </w:rPr>
      </w:pPr>
      <w:r w:rsidRPr="001D0CB6">
        <w:rPr>
          <w:color w:val="auto"/>
          <w:sz w:val="24"/>
          <w:szCs w:val="24"/>
        </w:rPr>
        <w:t>Task 1: Literature review</w:t>
      </w:r>
    </w:p>
    <w:p w14:paraId="0C9A2C93" w14:textId="1C07FA2B" w:rsidR="00E66082" w:rsidRPr="00E66082" w:rsidRDefault="00E66082" w:rsidP="00E66082">
      <w:pPr>
        <w:pStyle w:val="Subheading"/>
        <w:rPr>
          <w:b w:val="0"/>
          <w:bCs/>
          <w:color w:val="auto"/>
          <w:sz w:val="24"/>
          <w:szCs w:val="24"/>
        </w:rPr>
      </w:pPr>
      <w:r w:rsidRPr="00E66082">
        <w:rPr>
          <w:b w:val="0"/>
          <w:bCs/>
          <w:color w:val="auto"/>
          <w:sz w:val="24"/>
          <w:szCs w:val="24"/>
        </w:rPr>
        <w:t>The literature review should collate and summarise existing evidence on the decline in mussel bed habitat in the Wash and across Europe and the Northeast Atlantic and potential restoration methods, including:  </w:t>
      </w:r>
    </w:p>
    <w:p w14:paraId="11ACAC8B" w14:textId="6B4BCA6A" w:rsidR="00E66082" w:rsidRPr="00E66082" w:rsidRDefault="32206878" w:rsidP="00E66082">
      <w:pPr>
        <w:pStyle w:val="Subheading"/>
        <w:numPr>
          <w:ilvl w:val="0"/>
          <w:numId w:val="42"/>
        </w:numPr>
        <w:rPr>
          <w:b w:val="0"/>
          <w:bCs/>
          <w:color w:val="auto"/>
          <w:sz w:val="24"/>
          <w:szCs w:val="24"/>
        </w:rPr>
      </w:pPr>
      <w:r w:rsidRPr="1F85D2B9">
        <w:rPr>
          <w:b w:val="0"/>
          <w:color w:val="auto"/>
          <w:sz w:val="24"/>
          <w:szCs w:val="24"/>
        </w:rPr>
        <w:t xml:space="preserve">A </w:t>
      </w:r>
      <w:r w:rsidR="38BB002E" w:rsidRPr="1F85D2B9">
        <w:rPr>
          <w:b w:val="0"/>
          <w:color w:val="auto"/>
          <w:sz w:val="24"/>
          <w:szCs w:val="24"/>
        </w:rPr>
        <w:t>brief</w:t>
      </w:r>
      <w:r w:rsidR="00E66082" w:rsidRPr="00E66082">
        <w:rPr>
          <w:b w:val="0"/>
          <w:bCs/>
          <w:color w:val="auto"/>
          <w:sz w:val="24"/>
          <w:szCs w:val="24"/>
        </w:rPr>
        <w:t xml:space="preserve"> overview of blue mussel (</w:t>
      </w:r>
      <w:r w:rsidR="00E66082" w:rsidRPr="00E66082">
        <w:rPr>
          <w:b w:val="0"/>
          <w:bCs/>
          <w:i/>
          <w:iCs/>
          <w:color w:val="auto"/>
          <w:sz w:val="24"/>
          <w:szCs w:val="24"/>
        </w:rPr>
        <w:t>Mytilus edulis</w:t>
      </w:r>
      <w:r w:rsidR="00E66082" w:rsidRPr="00E66082">
        <w:rPr>
          <w:b w:val="0"/>
          <w:bCs/>
          <w:color w:val="auto"/>
          <w:sz w:val="24"/>
          <w:szCs w:val="24"/>
        </w:rPr>
        <w:t>) as a species and a habitat</w:t>
      </w:r>
      <w:r w:rsidR="17685187" w:rsidRPr="1F85D2B9">
        <w:rPr>
          <w:b w:val="0"/>
          <w:color w:val="auto"/>
          <w:sz w:val="24"/>
          <w:szCs w:val="24"/>
        </w:rPr>
        <w:t>,</w:t>
      </w:r>
      <w:r w:rsidR="00E66082" w:rsidRPr="00E66082">
        <w:rPr>
          <w:b w:val="0"/>
          <w:bCs/>
          <w:color w:val="auto"/>
          <w:sz w:val="24"/>
          <w:szCs w:val="24"/>
        </w:rPr>
        <w:t xml:space="preserve"> and the importance of habitat networks;</w:t>
      </w:r>
      <w:r w:rsidR="00061AFA">
        <w:rPr>
          <w:b w:val="0"/>
          <w:bCs/>
          <w:color w:val="auto"/>
          <w:sz w:val="24"/>
          <w:szCs w:val="24"/>
        </w:rPr>
        <w:t xml:space="preserve"> (5%)</w:t>
      </w:r>
    </w:p>
    <w:p w14:paraId="2863F942" w14:textId="108671F3" w:rsidR="00E66082" w:rsidRPr="00E66082" w:rsidRDefault="00E66082" w:rsidP="00E66082">
      <w:pPr>
        <w:pStyle w:val="Subheading"/>
        <w:numPr>
          <w:ilvl w:val="0"/>
          <w:numId w:val="42"/>
        </w:numPr>
        <w:rPr>
          <w:b w:val="0"/>
          <w:bCs/>
          <w:color w:val="auto"/>
          <w:sz w:val="24"/>
          <w:szCs w:val="24"/>
        </w:rPr>
      </w:pPr>
      <w:r w:rsidRPr="00E66082">
        <w:rPr>
          <w:b w:val="0"/>
          <w:bCs/>
          <w:color w:val="auto"/>
          <w:sz w:val="24"/>
          <w:szCs w:val="24"/>
        </w:rPr>
        <w:t>An overview of the historic distribution of blue mussel across broad areas (e.g. mainland Europe, Northeast Atlantic, UK);</w:t>
      </w:r>
      <w:r w:rsidR="00061AFA">
        <w:rPr>
          <w:b w:val="0"/>
          <w:bCs/>
          <w:color w:val="auto"/>
          <w:sz w:val="24"/>
          <w:szCs w:val="24"/>
        </w:rPr>
        <w:t xml:space="preserve"> (15%)</w:t>
      </w:r>
    </w:p>
    <w:p w14:paraId="1E5E2BA0" w14:textId="2A55CBCE" w:rsidR="00E66082" w:rsidRPr="00E66082" w:rsidRDefault="00E66082" w:rsidP="00E66082">
      <w:pPr>
        <w:pStyle w:val="Subheading"/>
        <w:numPr>
          <w:ilvl w:val="0"/>
          <w:numId w:val="42"/>
        </w:numPr>
        <w:rPr>
          <w:b w:val="0"/>
          <w:bCs/>
          <w:color w:val="auto"/>
          <w:sz w:val="24"/>
          <w:szCs w:val="24"/>
        </w:rPr>
      </w:pPr>
      <w:r w:rsidRPr="00E66082">
        <w:rPr>
          <w:b w:val="0"/>
          <w:bCs/>
          <w:color w:val="auto"/>
          <w:sz w:val="24"/>
          <w:szCs w:val="24"/>
        </w:rPr>
        <w:t>An overview of the historic distribution of blue mussel in the Wash and North Norfolk Coast;</w:t>
      </w:r>
      <w:r w:rsidR="00061AFA">
        <w:rPr>
          <w:b w:val="0"/>
          <w:bCs/>
          <w:color w:val="auto"/>
          <w:sz w:val="24"/>
          <w:szCs w:val="24"/>
        </w:rPr>
        <w:t xml:space="preserve"> (10%)</w:t>
      </w:r>
    </w:p>
    <w:p w14:paraId="1DBC5A04" w14:textId="6A4145F1" w:rsidR="00E66082" w:rsidRPr="00E66082" w:rsidRDefault="00E66082" w:rsidP="00E66082">
      <w:pPr>
        <w:pStyle w:val="Subheading"/>
        <w:numPr>
          <w:ilvl w:val="0"/>
          <w:numId w:val="43"/>
        </w:numPr>
        <w:rPr>
          <w:b w:val="0"/>
          <w:bCs/>
          <w:color w:val="auto"/>
          <w:sz w:val="24"/>
          <w:szCs w:val="24"/>
        </w:rPr>
      </w:pPr>
      <w:r w:rsidRPr="00E66082">
        <w:rPr>
          <w:b w:val="0"/>
          <w:bCs/>
          <w:color w:val="auto"/>
          <w:sz w:val="24"/>
          <w:szCs w:val="24"/>
        </w:rPr>
        <w:t>An overview of possible causes of historical decline across broad areas (e.g. mainland Europe, Northeast Atlantic, UK);</w:t>
      </w:r>
      <w:r w:rsidR="00061AFA">
        <w:rPr>
          <w:b w:val="0"/>
          <w:bCs/>
          <w:color w:val="auto"/>
          <w:sz w:val="24"/>
          <w:szCs w:val="24"/>
        </w:rPr>
        <w:t xml:space="preserve"> (</w:t>
      </w:r>
      <w:r w:rsidR="0098208F">
        <w:rPr>
          <w:b w:val="0"/>
          <w:bCs/>
          <w:color w:val="auto"/>
          <w:sz w:val="24"/>
          <w:szCs w:val="24"/>
        </w:rPr>
        <w:t>20</w:t>
      </w:r>
      <w:r w:rsidR="00061AFA">
        <w:rPr>
          <w:b w:val="0"/>
          <w:bCs/>
          <w:color w:val="auto"/>
          <w:sz w:val="24"/>
          <w:szCs w:val="24"/>
        </w:rPr>
        <w:t>%)</w:t>
      </w:r>
    </w:p>
    <w:p w14:paraId="5DD60A77" w14:textId="579963CF" w:rsidR="00E66082" w:rsidRPr="00E66082" w:rsidRDefault="00E66082" w:rsidP="00E66082">
      <w:pPr>
        <w:pStyle w:val="Subheading"/>
        <w:numPr>
          <w:ilvl w:val="0"/>
          <w:numId w:val="43"/>
        </w:numPr>
        <w:rPr>
          <w:b w:val="0"/>
          <w:bCs/>
          <w:color w:val="auto"/>
          <w:sz w:val="24"/>
          <w:szCs w:val="24"/>
        </w:rPr>
      </w:pPr>
      <w:r w:rsidRPr="00E66082">
        <w:rPr>
          <w:b w:val="0"/>
          <w:bCs/>
          <w:color w:val="auto"/>
          <w:sz w:val="24"/>
          <w:szCs w:val="24"/>
        </w:rPr>
        <w:t>An overview of possible causes of current decline across broad areas (e.g. mainland Europe, Northeast Atlantic, UK);</w:t>
      </w:r>
      <w:r w:rsidR="00371C8E">
        <w:rPr>
          <w:b w:val="0"/>
          <w:bCs/>
          <w:color w:val="auto"/>
          <w:sz w:val="24"/>
          <w:szCs w:val="24"/>
        </w:rPr>
        <w:t xml:space="preserve"> (1</w:t>
      </w:r>
      <w:r w:rsidR="0047407C">
        <w:rPr>
          <w:b w:val="0"/>
          <w:bCs/>
          <w:color w:val="auto"/>
          <w:sz w:val="24"/>
          <w:szCs w:val="24"/>
        </w:rPr>
        <w:t>5</w:t>
      </w:r>
      <w:r w:rsidR="00371C8E">
        <w:rPr>
          <w:b w:val="0"/>
          <w:bCs/>
          <w:color w:val="auto"/>
          <w:sz w:val="24"/>
          <w:szCs w:val="24"/>
        </w:rPr>
        <w:t>%)</w:t>
      </w:r>
    </w:p>
    <w:p w14:paraId="775C6E37" w14:textId="1BA1053F" w:rsidR="00E66082" w:rsidRPr="00E66082" w:rsidRDefault="00E66082" w:rsidP="00E66082">
      <w:pPr>
        <w:pStyle w:val="Subheading"/>
        <w:numPr>
          <w:ilvl w:val="0"/>
          <w:numId w:val="44"/>
        </w:numPr>
        <w:rPr>
          <w:b w:val="0"/>
          <w:bCs/>
          <w:color w:val="auto"/>
          <w:sz w:val="24"/>
          <w:szCs w:val="24"/>
        </w:rPr>
      </w:pPr>
      <w:r w:rsidRPr="00E66082">
        <w:rPr>
          <w:b w:val="0"/>
          <w:bCs/>
          <w:color w:val="auto"/>
          <w:sz w:val="24"/>
          <w:szCs w:val="24"/>
        </w:rPr>
        <w:t>An overview of restoration projects (including restoration of existing and new populations) in the Northern Hemisphere, evaluating successful and unsuccessful projects and specific methodologies;</w:t>
      </w:r>
      <w:r w:rsidR="00371C8E">
        <w:rPr>
          <w:b w:val="0"/>
          <w:bCs/>
          <w:color w:val="auto"/>
          <w:sz w:val="24"/>
          <w:szCs w:val="24"/>
        </w:rPr>
        <w:t xml:space="preserve"> (20%)</w:t>
      </w:r>
    </w:p>
    <w:p w14:paraId="7497EFAF" w14:textId="20A5AF9D" w:rsidR="00520E0C" w:rsidRPr="00E66082" w:rsidRDefault="00E66082" w:rsidP="002D0D5C">
      <w:pPr>
        <w:pStyle w:val="Subheading"/>
        <w:numPr>
          <w:ilvl w:val="0"/>
          <w:numId w:val="45"/>
        </w:numPr>
        <w:rPr>
          <w:b w:val="0"/>
          <w:bCs/>
          <w:color w:val="auto"/>
          <w:sz w:val="24"/>
          <w:szCs w:val="24"/>
        </w:rPr>
      </w:pPr>
      <w:r w:rsidRPr="00520E0C">
        <w:rPr>
          <w:b w:val="0"/>
          <w:bCs/>
          <w:color w:val="auto"/>
          <w:sz w:val="24"/>
          <w:szCs w:val="24"/>
        </w:rPr>
        <w:t>An overview of the restoration potential in the Wash and North Norfolk Coast</w:t>
      </w:r>
      <w:r w:rsidR="00520E0C">
        <w:rPr>
          <w:b w:val="0"/>
          <w:bCs/>
          <w:color w:val="auto"/>
          <w:sz w:val="24"/>
          <w:szCs w:val="24"/>
        </w:rPr>
        <w:t>;</w:t>
      </w:r>
      <w:r w:rsidR="00371C8E">
        <w:rPr>
          <w:b w:val="0"/>
          <w:bCs/>
          <w:color w:val="auto"/>
          <w:sz w:val="24"/>
          <w:szCs w:val="24"/>
        </w:rPr>
        <w:t xml:space="preserve"> (5%)</w:t>
      </w:r>
    </w:p>
    <w:p w14:paraId="1C97658D" w14:textId="5F47FCFB" w:rsidR="00E66082" w:rsidRPr="00520E0C" w:rsidRDefault="00E66082" w:rsidP="00520E0C">
      <w:pPr>
        <w:pStyle w:val="Subheading"/>
        <w:numPr>
          <w:ilvl w:val="0"/>
          <w:numId w:val="45"/>
        </w:numPr>
        <w:rPr>
          <w:b w:val="0"/>
          <w:bCs/>
          <w:color w:val="auto"/>
          <w:sz w:val="24"/>
          <w:szCs w:val="24"/>
        </w:rPr>
      </w:pPr>
      <w:r w:rsidRPr="00520E0C">
        <w:rPr>
          <w:b w:val="0"/>
          <w:bCs/>
          <w:color w:val="auto"/>
          <w:sz w:val="24"/>
          <w:szCs w:val="24"/>
        </w:rPr>
        <w:t>An overview of how The Wash and North Norfolk Coast could be impacted by climate change and other potential threats to restoration efforts in future; </w:t>
      </w:r>
      <w:r w:rsidR="00371C8E">
        <w:rPr>
          <w:b w:val="0"/>
          <w:bCs/>
          <w:color w:val="auto"/>
          <w:sz w:val="24"/>
          <w:szCs w:val="24"/>
        </w:rPr>
        <w:t>(5%)</w:t>
      </w:r>
    </w:p>
    <w:p w14:paraId="771F9FB2" w14:textId="4B206369" w:rsidR="00E66082" w:rsidRDefault="00E66082" w:rsidP="00E66082">
      <w:pPr>
        <w:pStyle w:val="Subheading"/>
        <w:numPr>
          <w:ilvl w:val="0"/>
          <w:numId w:val="45"/>
        </w:numPr>
        <w:rPr>
          <w:b w:val="0"/>
          <w:bCs/>
          <w:color w:val="auto"/>
          <w:sz w:val="24"/>
          <w:szCs w:val="24"/>
        </w:rPr>
      </w:pPr>
      <w:r w:rsidRPr="00E66082">
        <w:rPr>
          <w:b w:val="0"/>
          <w:bCs/>
          <w:color w:val="auto"/>
          <w:sz w:val="24"/>
          <w:szCs w:val="24"/>
        </w:rPr>
        <w:t>Recommendations for future surveys and/or studies to fill any identified evidence gaps.</w:t>
      </w:r>
      <w:r w:rsidR="0047407C">
        <w:rPr>
          <w:b w:val="0"/>
          <w:bCs/>
          <w:color w:val="auto"/>
          <w:sz w:val="24"/>
          <w:szCs w:val="24"/>
        </w:rPr>
        <w:t xml:space="preserve"> (5%)</w:t>
      </w:r>
    </w:p>
    <w:p w14:paraId="574AB69F" w14:textId="428D60A8" w:rsidR="00F00149" w:rsidRPr="00F00149" w:rsidRDefault="000B6F18" w:rsidP="00F00149">
      <w:pPr>
        <w:pStyle w:val="Subheading"/>
        <w:rPr>
          <w:b w:val="0"/>
          <w:bCs/>
          <w:color w:val="auto"/>
          <w:sz w:val="24"/>
          <w:szCs w:val="24"/>
        </w:rPr>
      </w:pPr>
      <w:r>
        <w:rPr>
          <w:b w:val="0"/>
          <w:bCs/>
          <w:color w:val="auto"/>
          <w:sz w:val="24"/>
          <w:szCs w:val="24"/>
        </w:rPr>
        <w:t>A full report of the project should be produced,</w:t>
      </w:r>
      <w:r w:rsidR="00F00149" w:rsidRPr="00F00149">
        <w:rPr>
          <w:b w:val="0"/>
          <w:bCs/>
          <w:color w:val="auto"/>
          <w:sz w:val="24"/>
          <w:szCs w:val="24"/>
        </w:rPr>
        <w:t xml:space="preserve"> which will be published on the Natural England Access to Evidence Catalogue. This should include an executive summary, introduction and background, methodology, results, discussion. The methodology should be fully reproducible and provide detailed descriptions of all data sources, explaining the rationale behind variable selection, documenting all data preprocessing steps, and describing statistical tests and models, including assumptions and limitations. Visualizations should be available to communicate key findings to non-technical audiences. The report should also include any recommendations for future monitoring or further study.</w:t>
      </w:r>
    </w:p>
    <w:p w14:paraId="1ECD7229" w14:textId="337B1421" w:rsidR="2A749CEA" w:rsidRDefault="2A749CEA" w:rsidP="4BB495B3">
      <w:pPr>
        <w:pStyle w:val="Subheading"/>
        <w:rPr>
          <w:b w:val="0"/>
          <w:color w:val="auto"/>
          <w:sz w:val="24"/>
          <w:szCs w:val="24"/>
        </w:rPr>
      </w:pPr>
      <w:r w:rsidRPr="4BB495B3">
        <w:rPr>
          <w:b w:val="0"/>
          <w:color w:val="auto"/>
          <w:sz w:val="24"/>
          <w:szCs w:val="24"/>
        </w:rPr>
        <w:t>The successful contractor should conduct a full review of both grey and academic literature to address the above areas of interest. Potentially relevant sources of information include, but are not restricted to, those listed in the bibliography</w:t>
      </w:r>
    </w:p>
    <w:p w14:paraId="5881D37D" w14:textId="03651106" w:rsidR="001D0CB6" w:rsidRPr="008A2283" w:rsidRDefault="001D0CB6" w:rsidP="001D0CB6">
      <w:pPr>
        <w:pStyle w:val="Subheading"/>
        <w:rPr>
          <w:color w:val="auto"/>
          <w:sz w:val="24"/>
          <w:szCs w:val="24"/>
        </w:rPr>
      </w:pPr>
      <w:r w:rsidRPr="008A2283">
        <w:rPr>
          <w:color w:val="auto"/>
          <w:sz w:val="24"/>
          <w:szCs w:val="24"/>
        </w:rPr>
        <w:t>Task 2: Presentation of findings</w:t>
      </w:r>
    </w:p>
    <w:p w14:paraId="133E68D4" w14:textId="46B63BB9" w:rsidR="00E66082" w:rsidRDefault="008A2283" w:rsidP="00E66082">
      <w:pPr>
        <w:pStyle w:val="Subheading"/>
        <w:rPr>
          <w:b w:val="0"/>
          <w:bCs/>
          <w:color w:val="auto"/>
          <w:sz w:val="24"/>
          <w:szCs w:val="24"/>
        </w:rPr>
      </w:pPr>
      <w:r w:rsidRPr="008A2283">
        <w:rPr>
          <w:b w:val="0"/>
          <w:bCs/>
          <w:color w:val="auto"/>
          <w:sz w:val="24"/>
          <w:szCs w:val="24"/>
        </w:rPr>
        <w:t>A virtual presentation to Natural England staff upon completion of the project</w:t>
      </w:r>
      <w:r w:rsidR="00A328C0">
        <w:rPr>
          <w:b w:val="0"/>
          <w:bCs/>
          <w:color w:val="auto"/>
          <w:sz w:val="24"/>
          <w:szCs w:val="24"/>
        </w:rPr>
        <w:t>,</w:t>
      </w:r>
      <w:r w:rsidRPr="008A2283">
        <w:rPr>
          <w:b w:val="0"/>
          <w:bCs/>
          <w:color w:val="auto"/>
          <w:sz w:val="24"/>
          <w:szCs w:val="24"/>
        </w:rPr>
        <w:t xml:space="preserve"> to include the full methods used and a summary of findings. Please note the presentation will be</w:t>
      </w:r>
      <w:r>
        <w:rPr>
          <w:b w:val="0"/>
          <w:bCs/>
          <w:color w:val="auto"/>
          <w:sz w:val="24"/>
          <w:szCs w:val="24"/>
        </w:rPr>
        <w:t xml:space="preserve"> </w:t>
      </w:r>
      <w:r w:rsidRPr="008A2283">
        <w:rPr>
          <w:b w:val="0"/>
          <w:bCs/>
          <w:color w:val="auto"/>
          <w:sz w:val="24"/>
          <w:szCs w:val="24"/>
        </w:rPr>
        <w:t>recorded.</w:t>
      </w:r>
    </w:p>
    <w:p w14:paraId="13246DD1" w14:textId="77777777" w:rsidR="00A328C0" w:rsidRPr="00E66082" w:rsidRDefault="00A328C0" w:rsidP="00E66082">
      <w:pPr>
        <w:pStyle w:val="Subheading"/>
        <w:rPr>
          <w:b w:val="0"/>
          <w:bCs/>
          <w:color w:val="auto"/>
          <w:sz w:val="24"/>
          <w:szCs w:val="24"/>
        </w:rPr>
      </w:pPr>
    </w:p>
    <w:p w14:paraId="43BAEFDF" w14:textId="57C3E61E" w:rsidR="006F5CDC" w:rsidRDefault="001872B9" w:rsidP="006F5CDC">
      <w:pPr>
        <w:pStyle w:val="Subheading"/>
        <w:rPr>
          <w:sz w:val="24"/>
          <w:szCs w:val="24"/>
        </w:rPr>
      </w:pPr>
      <w:r w:rsidRPr="001872B9">
        <w:rPr>
          <w:sz w:val="24"/>
          <w:szCs w:val="24"/>
        </w:rPr>
        <w:t>Timeline for project delivery</w:t>
      </w:r>
    </w:p>
    <w:p w14:paraId="2EC7D4E4" w14:textId="77777777" w:rsidR="001872B9" w:rsidRDefault="001872B9" w:rsidP="006F5CDC">
      <w:pPr>
        <w:pStyle w:val="Subheading"/>
        <w:rPr>
          <w:sz w:val="24"/>
          <w:szCs w:val="24"/>
        </w:rPr>
      </w:pPr>
    </w:p>
    <w:p w14:paraId="64CEF332" w14:textId="77777777" w:rsidR="001872B9" w:rsidRPr="001872B9" w:rsidRDefault="001872B9" w:rsidP="006F5CDC">
      <w:pPr>
        <w:pStyle w:val="Subheading"/>
        <w:rPr>
          <w:sz w:val="24"/>
          <w:szCs w:val="24"/>
        </w:rPr>
      </w:pPr>
    </w:p>
    <w:tbl>
      <w:tblPr>
        <w:tblW w:w="9515" w:type="dxa"/>
        <w:tblInd w:w="221" w:type="dxa"/>
        <w:tblLook w:val="04A0" w:firstRow="1" w:lastRow="0" w:firstColumn="1" w:lastColumn="0" w:noHBand="0" w:noVBand="1"/>
      </w:tblPr>
      <w:tblGrid>
        <w:gridCol w:w="5161"/>
        <w:gridCol w:w="4354"/>
      </w:tblGrid>
      <w:tr w:rsidR="00D20173" w:rsidRPr="001872B9" w14:paraId="5EEF9520" w14:textId="1EA3EC8A" w:rsidTr="00A3468E">
        <w:trPr>
          <w:trHeight w:val="467"/>
          <w:tblHeader/>
        </w:trPr>
        <w:tc>
          <w:tcPr>
            <w:tcW w:w="516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509402B" w14:textId="77777777" w:rsidR="00D20173" w:rsidRPr="001872B9" w:rsidRDefault="00D20173" w:rsidP="00D20173">
            <w:pPr>
              <w:pStyle w:val="Subheading"/>
              <w:rPr>
                <w:bCs/>
                <w:color w:val="FFFFFF" w:themeColor="background1"/>
                <w:szCs w:val="24"/>
              </w:rPr>
            </w:pPr>
            <w:r w:rsidRPr="001872B9">
              <w:rPr>
                <w:bCs/>
                <w:color w:val="FFFFFF" w:themeColor="background1"/>
                <w:szCs w:val="24"/>
              </w:rPr>
              <w:t>Deliverable</w:t>
            </w:r>
          </w:p>
        </w:tc>
        <w:tc>
          <w:tcPr>
            <w:tcW w:w="4354" w:type="dxa"/>
            <w:tcBorders>
              <w:top w:val="single" w:sz="4" w:space="0" w:color="auto"/>
              <w:left w:val="single" w:sz="4" w:space="0" w:color="auto"/>
              <w:bottom w:val="single" w:sz="4" w:space="0" w:color="auto"/>
              <w:right w:val="single" w:sz="4" w:space="0" w:color="auto"/>
            </w:tcBorders>
            <w:shd w:val="clear" w:color="auto" w:fill="000000" w:themeFill="text1"/>
          </w:tcPr>
          <w:p w14:paraId="0187D66C" w14:textId="69258CA7" w:rsidR="00D20173" w:rsidRPr="001872B9" w:rsidRDefault="00D20173" w:rsidP="00D20173">
            <w:pPr>
              <w:pStyle w:val="Subheading"/>
              <w:rPr>
                <w:bCs/>
                <w:color w:val="FFFFFF" w:themeColor="background1"/>
                <w:szCs w:val="24"/>
              </w:rPr>
            </w:pPr>
            <w:r w:rsidRPr="001872B9">
              <w:rPr>
                <w:bCs/>
                <w:color w:val="FFFFFF" w:themeColor="background1"/>
                <w:szCs w:val="24"/>
              </w:rPr>
              <w:t>Reference</w:t>
            </w:r>
          </w:p>
        </w:tc>
      </w:tr>
      <w:tr w:rsidR="00D20173" w:rsidRPr="001872B9" w14:paraId="79858F0F" w14:textId="088A0583" w:rsidTr="00A3468E">
        <w:trPr>
          <w:trHeight w:val="610"/>
        </w:trPr>
        <w:tc>
          <w:tcPr>
            <w:tcW w:w="5161" w:type="dxa"/>
            <w:tcBorders>
              <w:top w:val="single" w:sz="4" w:space="0" w:color="auto"/>
              <w:left w:val="single" w:sz="4" w:space="0" w:color="auto"/>
              <w:bottom w:val="single" w:sz="4" w:space="0" w:color="auto"/>
              <w:right w:val="single" w:sz="4" w:space="0" w:color="auto"/>
            </w:tcBorders>
            <w:hideMark/>
          </w:tcPr>
          <w:p w14:paraId="2664866B" w14:textId="77777777" w:rsidR="00D20173" w:rsidRPr="001872B9" w:rsidRDefault="00D20173" w:rsidP="00D20173">
            <w:pPr>
              <w:pStyle w:val="Subheading"/>
              <w:rPr>
                <w:b w:val="0"/>
                <w:sz w:val="24"/>
                <w:szCs w:val="22"/>
              </w:rPr>
            </w:pPr>
            <w:r w:rsidRPr="001872B9">
              <w:rPr>
                <w:b w:val="0"/>
                <w:sz w:val="24"/>
                <w:szCs w:val="22"/>
              </w:rPr>
              <w:t>Startup meeting between project officer and supplier.</w:t>
            </w:r>
          </w:p>
        </w:tc>
        <w:tc>
          <w:tcPr>
            <w:tcW w:w="4354" w:type="dxa"/>
            <w:tcBorders>
              <w:top w:val="single" w:sz="4" w:space="0" w:color="auto"/>
              <w:left w:val="single" w:sz="4" w:space="0" w:color="auto"/>
              <w:bottom w:val="single" w:sz="4" w:space="0" w:color="auto"/>
              <w:right w:val="single" w:sz="4" w:space="0" w:color="auto"/>
            </w:tcBorders>
          </w:tcPr>
          <w:p w14:paraId="483C009A" w14:textId="5C652E41" w:rsidR="00D20173" w:rsidRPr="001872B9" w:rsidRDefault="00D20173" w:rsidP="00D20173">
            <w:pPr>
              <w:pStyle w:val="Subheading"/>
              <w:rPr>
                <w:b w:val="0"/>
                <w:sz w:val="24"/>
                <w:szCs w:val="22"/>
              </w:rPr>
            </w:pPr>
            <w:r w:rsidRPr="001872B9">
              <w:rPr>
                <w:b w:val="0"/>
                <w:sz w:val="24"/>
                <w:szCs w:val="22"/>
              </w:rPr>
              <w:t xml:space="preserve">W/C </w:t>
            </w:r>
            <w:r w:rsidR="00D7557F">
              <w:rPr>
                <w:b w:val="0"/>
                <w:sz w:val="24"/>
                <w:szCs w:val="22"/>
              </w:rPr>
              <w:t>2</w:t>
            </w:r>
            <w:r w:rsidR="00D7557F" w:rsidRPr="002D0D5C">
              <w:rPr>
                <w:szCs w:val="22"/>
                <w:vertAlign w:val="superscript"/>
              </w:rPr>
              <w:t>nd</w:t>
            </w:r>
            <w:r w:rsidR="0000604A">
              <w:rPr>
                <w:b w:val="0"/>
                <w:szCs w:val="22"/>
              </w:rPr>
              <w:t xml:space="preserve"> December</w:t>
            </w:r>
            <w:r w:rsidRPr="001872B9">
              <w:rPr>
                <w:b w:val="0"/>
                <w:sz w:val="24"/>
                <w:szCs w:val="22"/>
              </w:rPr>
              <w:t xml:space="preserve"> 2024</w:t>
            </w:r>
          </w:p>
        </w:tc>
      </w:tr>
      <w:tr w:rsidR="00D20173" w:rsidRPr="001872B9" w14:paraId="144A5AB2" w14:textId="21F3F90D" w:rsidTr="00A3468E">
        <w:trPr>
          <w:trHeight w:val="623"/>
        </w:trPr>
        <w:tc>
          <w:tcPr>
            <w:tcW w:w="5161" w:type="dxa"/>
            <w:tcBorders>
              <w:top w:val="single" w:sz="4" w:space="0" w:color="auto"/>
              <w:left w:val="single" w:sz="4" w:space="0" w:color="auto"/>
              <w:bottom w:val="single" w:sz="4" w:space="0" w:color="auto"/>
              <w:right w:val="single" w:sz="4" w:space="0" w:color="auto"/>
            </w:tcBorders>
            <w:hideMark/>
          </w:tcPr>
          <w:p w14:paraId="6746702D" w14:textId="77777777" w:rsidR="00D20173" w:rsidRPr="001872B9" w:rsidRDefault="00D20173" w:rsidP="00D20173">
            <w:pPr>
              <w:pStyle w:val="Subheading"/>
              <w:rPr>
                <w:b w:val="0"/>
                <w:sz w:val="24"/>
                <w:szCs w:val="22"/>
              </w:rPr>
            </w:pPr>
            <w:r w:rsidRPr="001872B9">
              <w:rPr>
                <w:b w:val="0"/>
                <w:sz w:val="24"/>
                <w:szCs w:val="22"/>
              </w:rPr>
              <w:t>Email or MS Teams Call to provide a progress update and ask any questions.</w:t>
            </w:r>
          </w:p>
        </w:tc>
        <w:tc>
          <w:tcPr>
            <w:tcW w:w="4354" w:type="dxa"/>
            <w:tcBorders>
              <w:top w:val="single" w:sz="4" w:space="0" w:color="auto"/>
              <w:left w:val="single" w:sz="4" w:space="0" w:color="auto"/>
              <w:bottom w:val="single" w:sz="4" w:space="0" w:color="auto"/>
              <w:right w:val="single" w:sz="4" w:space="0" w:color="auto"/>
            </w:tcBorders>
          </w:tcPr>
          <w:p w14:paraId="084B592D" w14:textId="57D33585" w:rsidR="00D20173" w:rsidRPr="001872B9" w:rsidRDefault="00D20173" w:rsidP="00D20173">
            <w:pPr>
              <w:pStyle w:val="Subheading"/>
              <w:rPr>
                <w:b w:val="0"/>
                <w:sz w:val="24"/>
                <w:szCs w:val="22"/>
              </w:rPr>
            </w:pPr>
            <w:r w:rsidRPr="001872B9">
              <w:rPr>
                <w:b w:val="0"/>
                <w:sz w:val="24"/>
                <w:szCs w:val="22"/>
              </w:rPr>
              <w:t>Fortnightly check-ins thereafter</w:t>
            </w:r>
          </w:p>
        </w:tc>
      </w:tr>
      <w:tr w:rsidR="00D20173" w:rsidRPr="001872B9" w14:paraId="3237869F" w14:textId="4C578D09" w:rsidTr="00A3468E">
        <w:trPr>
          <w:trHeight w:val="642"/>
        </w:trPr>
        <w:tc>
          <w:tcPr>
            <w:tcW w:w="5161" w:type="dxa"/>
            <w:tcBorders>
              <w:top w:val="single" w:sz="4" w:space="0" w:color="auto"/>
              <w:left w:val="single" w:sz="4" w:space="0" w:color="auto"/>
              <w:bottom w:val="single" w:sz="4" w:space="0" w:color="auto"/>
              <w:right w:val="single" w:sz="4" w:space="0" w:color="auto"/>
            </w:tcBorders>
            <w:hideMark/>
          </w:tcPr>
          <w:p w14:paraId="4D32D58E" w14:textId="2DB7E1BF" w:rsidR="00D20173" w:rsidRPr="001872B9" w:rsidRDefault="00D20173" w:rsidP="00D20173">
            <w:pPr>
              <w:pStyle w:val="Subheading"/>
              <w:rPr>
                <w:b w:val="0"/>
                <w:sz w:val="24"/>
                <w:szCs w:val="24"/>
              </w:rPr>
            </w:pPr>
            <w:r w:rsidRPr="4763B0CB">
              <w:rPr>
                <w:b w:val="0"/>
                <w:sz w:val="24"/>
                <w:szCs w:val="24"/>
              </w:rPr>
              <w:t>Draft report due in digital format via e-mail.</w:t>
            </w:r>
          </w:p>
        </w:tc>
        <w:tc>
          <w:tcPr>
            <w:tcW w:w="4354" w:type="dxa"/>
            <w:tcBorders>
              <w:top w:val="single" w:sz="4" w:space="0" w:color="auto"/>
              <w:left w:val="single" w:sz="4" w:space="0" w:color="auto"/>
              <w:bottom w:val="single" w:sz="4" w:space="0" w:color="auto"/>
              <w:right w:val="single" w:sz="4" w:space="0" w:color="auto"/>
            </w:tcBorders>
          </w:tcPr>
          <w:p w14:paraId="025B7685" w14:textId="197FB58F" w:rsidR="00D20173" w:rsidRPr="001872B9" w:rsidRDefault="00D20173" w:rsidP="00D20173">
            <w:pPr>
              <w:pStyle w:val="Subheading"/>
              <w:rPr>
                <w:b w:val="0"/>
                <w:sz w:val="24"/>
                <w:szCs w:val="24"/>
              </w:rPr>
            </w:pPr>
            <w:r w:rsidRPr="4763B0CB">
              <w:rPr>
                <w:b w:val="0"/>
                <w:sz w:val="24"/>
                <w:szCs w:val="24"/>
              </w:rPr>
              <w:t xml:space="preserve">W/C </w:t>
            </w:r>
            <w:r w:rsidR="00F32B79">
              <w:rPr>
                <w:b w:val="0"/>
                <w:sz w:val="24"/>
                <w:szCs w:val="24"/>
              </w:rPr>
              <w:t>10</w:t>
            </w:r>
            <w:r w:rsidR="00F32B79" w:rsidRPr="002D0D5C">
              <w:rPr>
                <w:b w:val="0"/>
                <w:sz w:val="24"/>
                <w:szCs w:val="24"/>
                <w:vertAlign w:val="superscript"/>
              </w:rPr>
              <w:t>th</w:t>
            </w:r>
            <w:r w:rsidR="00F32B79">
              <w:rPr>
                <w:b w:val="0"/>
                <w:sz w:val="24"/>
                <w:szCs w:val="24"/>
              </w:rPr>
              <w:t xml:space="preserve"> Februar</w:t>
            </w:r>
            <w:r w:rsidRPr="4763B0CB">
              <w:rPr>
                <w:b w:val="0"/>
                <w:sz w:val="24"/>
                <w:szCs w:val="24"/>
              </w:rPr>
              <w:t>y 2025</w:t>
            </w:r>
          </w:p>
        </w:tc>
      </w:tr>
      <w:tr w:rsidR="00D20173" w:rsidRPr="001872B9" w14:paraId="03B07B17" w14:textId="5F51DD61" w:rsidTr="00A3468E">
        <w:trPr>
          <w:trHeight w:val="623"/>
        </w:trPr>
        <w:tc>
          <w:tcPr>
            <w:tcW w:w="5161" w:type="dxa"/>
            <w:tcBorders>
              <w:top w:val="single" w:sz="4" w:space="0" w:color="auto"/>
              <w:left w:val="single" w:sz="4" w:space="0" w:color="auto"/>
              <w:bottom w:val="single" w:sz="4" w:space="0" w:color="auto"/>
              <w:right w:val="single" w:sz="4" w:space="0" w:color="auto"/>
            </w:tcBorders>
            <w:hideMark/>
          </w:tcPr>
          <w:p w14:paraId="4E6E9755" w14:textId="77777777" w:rsidR="00D20173" w:rsidRPr="001872B9" w:rsidRDefault="00D20173" w:rsidP="00D20173">
            <w:pPr>
              <w:pStyle w:val="Subheading"/>
              <w:rPr>
                <w:b w:val="0"/>
                <w:sz w:val="24"/>
                <w:szCs w:val="22"/>
              </w:rPr>
            </w:pPr>
            <w:r w:rsidRPr="001872B9">
              <w:rPr>
                <w:b w:val="0"/>
                <w:sz w:val="24"/>
                <w:szCs w:val="22"/>
              </w:rPr>
              <w:t>Final report due</w:t>
            </w:r>
          </w:p>
        </w:tc>
        <w:tc>
          <w:tcPr>
            <w:tcW w:w="4354" w:type="dxa"/>
            <w:tcBorders>
              <w:top w:val="single" w:sz="4" w:space="0" w:color="auto"/>
              <w:left w:val="single" w:sz="4" w:space="0" w:color="auto"/>
              <w:bottom w:val="single" w:sz="4" w:space="0" w:color="auto"/>
              <w:right w:val="single" w:sz="4" w:space="0" w:color="auto"/>
            </w:tcBorders>
          </w:tcPr>
          <w:p w14:paraId="087E0CCF" w14:textId="76859DAB" w:rsidR="00D20173" w:rsidRPr="001872B9" w:rsidRDefault="00183C93" w:rsidP="00D20173">
            <w:pPr>
              <w:pStyle w:val="Subheading"/>
              <w:rPr>
                <w:b w:val="0"/>
                <w:sz w:val="24"/>
                <w:szCs w:val="22"/>
              </w:rPr>
            </w:pPr>
            <w:r w:rsidRPr="001872B9">
              <w:rPr>
                <w:b w:val="0"/>
                <w:sz w:val="24"/>
                <w:szCs w:val="22"/>
              </w:rPr>
              <w:t xml:space="preserve">W/C </w:t>
            </w:r>
            <w:r w:rsidR="00F32B79">
              <w:rPr>
                <w:b w:val="0"/>
                <w:sz w:val="24"/>
                <w:szCs w:val="22"/>
              </w:rPr>
              <w:t>17</w:t>
            </w:r>
            <w:r w:rsidRPr="001872B9">
              <w:rPr>
                <w:b w:val="0"/>
                <w:sz w:val="24"/>
                <w:szCs w:val="22"/>
                <w:vertAlign w:val="superscript"/>
              </w:rPr>
              <w:t>th</w:t>
            </w:r>
            <w:r w:rsidRPr="001872B9">
              <w:rPr>
                <w:b w:val="0"/>
                <w:sz w:val="24"/>
                <w:szCs w:val="22"/>
              </w:rPr>
              <w:t xml:space="preserve"> March 2025</w:t>
            </w:r>
          </w:p>
        </w:tc>
      </w:tr>
      <w:tr w:rsidR="00D20173" w:rsidRPr="001872B9" w14:paraId="38625D8A" w14:textId="30D285DB" w:rsidTr="00A3468E">
        <w:trPr>
          <w:trHeight w:val="623"/>
        </w:trPr>
        <w:tc>
          <w:tcPr>
            <w:tcW w:w="5161" w:type="dxa"/>
            <w:tcBorders>
              <w:top w:val="single" w:sz="4" w:space="0" w:color="auto"/>
              <w:left w:val="single" w:sz="4" w:space="0" w:color="auto"/>
              <w:bottom w:val="single" w:sz="4" w:space="0" w:color="auto"/>
              <w:right w:val="single" w:sz="4" w:space="0" w:color="auto"/>
            </w:tcBorders>
            <w:hideMark/>
          </w:tcPr>
          <w:p w14:paraId="47FC62AD" w14:textId="77777777" w:rsidR="00D20173" w:rsidRPr="001872B9" w:rsidRDefault="00D20173" w:rsidP="00D20173">
            <w:pPr>
              <w:pStyle w:val="Subheading"/>
              <w:rPr>
                <w:b w:val="0"/>
                <w:sz w:val="24"/>
                <w:szCs w:val="22"/>
              </w:rPr>
            </w:pPr>
            <w:r w:rsidRPr="001872B9">
              <w:rPr>
                <w:b w:val="0"/>
                <w:sz w:val="24"/>
                <w:szCs w:val="22"/>
              </w:rPr>
              <w:t>Wash-up meeting</w:t>
            </w:r>
          </w:p>
        </w:tc>
        <w:tc>
          <w:tcPr>
            <w:tcW w:w="4354" w:type="dxa"/>
            <w:tcBorders>
              <w:top w:val="single" w:sz="4" w:space="0" w:color="auto"/>
              <w:left w:val="single" w:sz="4" w:space="0" w:color="auto"/>
              <w:bottom w:val="single" w:sz="4" w:space="0" w:color="auto"/>
              <w:right w:val="single" w:sz="4" w:space="0" w:color="auto"/>
            </w:tcBorders>
          </w:tcPr>
          <w:p w14:paraId="1B102CFE" w14:textId="1E9141F4" w:rsidR="00D20173" w:rsidRPr="001872B9" w:rsidRDefault="00F32B79" w:rsidP="00D20173">
            <w:pPr>
              <w:pStyle w:val="Subheading"/>
              <w:rPr>
                <w:b w:val="0"/>
                <w:sz w:val="24"/>
                <w:szCs w:val="22"/>
              </w:rPr>
            </w:pPr>
            <w:r>
              <w:rPr>
                <w:b w:val="0"/>
                <w:sz w:val="24"/>
                <w:szCs w:val="22"/>
              </w:rPr>
              <w:t>W/C 24</w:t>
            </w:r>
            <w:r w:rsidRPr="002D0D5C">
              <w:rPr>
                <w:b w:val="0"/>
                <w:sz w:val="24"/>
                <w:szCs w:val="22"/>
                <w:vertAlign w:val="superscript"/>
              </w:rPr>
              <w:t>th</w:t>
            </w:r>
            <w:r>
              <w:rPr>
                <w:b w:val="0"/>
                <w:sz w:val="24"/>
                <w:szCs w:val="22"/>
              </w:rPr>
              <w:t xml:space="preserve"> </w:t>
            </w:r>
            <w:r w:rsidR="002948DC">
              <w:rPr>
                <w:b w:val="0"/>
                <w:sz w:val="24"/>
                <w:szCs w:val="22"/>
              </w:rPr>
              <w:t>March 2025</w:t>
            </w:r>
          </w:p>
        </w:tc>
      </w:tr>
      <w:tr w:rsidR="00244726" w:rsidRPr="001872B9" w14:paraId="14DD6C44" w14:textId="77777777" w:rsidTr="00A3468E">
        <w:trPr>
          <w:trHeight w:val="623"/>
        </w:trPr>
        <w:tc>
          <w:tcPr>
            <w:tcW w:w="5161" w:type="dxa"/>
            <w:tcBorders>
              <w:top w:val="single" w:sz="4" w:space="0" w:color="auto"/>
              <w:left w:val="single" w:sz="4" w:space="0" w:color="auto"/>
              <w:bottom w:val="single" w:sz="4" w:space="0" w:color="auto"/>
              <w:right w:val="single" w:sz="4" w:space="0" w:color="auto"/>
            </w:tcBorders>
          </w:tcPr>
          <w:p w14:paraId="4403B63A" w14:textId="51373F4C" w:rsidR="00244726" w:rsidRPr="001872B9" w:rsidRDefault="00244726" w:rsidP="00D20173">
            <w:pPr>
              <w:pStyle w:val="Subheading"/>
              <w:rPr>
                <w:b w:val="0"/>
                <w:sz w:val="24"/>
                <w:szCs w:val="22"/>
              </w:rPr>
            </w:pPr>
            <w:r>
              <w:rPr>
                <w:b w:val="0"/>
                <w:sz w:val="24"/>
                <w:szCs w:val="22"/>
              </w:rPr>
              <w:t>Presentation to Natural England</w:t>
            </w:r>
          </w:p>
        </w:tc>
        <w:tc>
          <w:tcPr>
            <w:tcW w:w="4354" w:type="dxa"/>
            <w:tcBorders>
              <w:top w:val="single" w:sz="4" w:space="0" w:color="auto"/>
              <w:left w:val="single" w:sz="4" w:space="0" w:color="auto"/>
              <w:bottom w:val="single" w:sz="4" w:space="0" w:color="auto"/>
              <w:right w:val="single" w:sz="4" w:space="0" w:color="auto"/>
            </w:tcBorders>
          </w:tcPr>
          <w:p w14:paraId="5D72B6D8" w14:textId="441F1281" w:rsidR="00244726" w:rsidRPr="001872B9" w:rsidRDefault="00244726" w:rsidP="00D20173">
            <w:pPr>
              <w:pStyle w:val="Subheading"/>
              <w:rPr>
                <w:b w:val="0"/>
                <w:sz w:val="24"/>
                <w:szCs w:val="22"/>
              </w:rPr>
            </w:pPr>
            <w:r>
              <w:rPr>
                <w:b w:val="0"/>
                <w:sz w:val="24"/>
                <w:szCs w:val="22"/>
              </w:rPr>
              <w:t xml:space="preserve">Between the </w:t>
            </w:r>
            <w:r w:rsidR="002948DC">
              <w:rPr>
                <w:b w:val="0"/>
                <w:sz w:val="24"/>
                <w:szCs w:val="22"/>
              </w:rPr>
              <w:t>24</w:t>
            </w:r>
            <w:r w:rsidR="002948DC" w:rsidRPr="002D0D5C">
              <w:rPr>
                <w:b w:val="0"/>
                <w:sz w:val="24"/>
                <w:szCs w:val="22"/>
                <w:vertAlign w:val="superscript"/>
              </w:rPr>
              <w:t>th</w:t>
            </w:r>
            <w:r w:rsidR="002948DC">
              <w:rPr>
                <w:b w:val="0"/>
                <w:sz w:val="24"/>
                <w:szCs w:val="22"/>
              </w:rPr>
              <w:t xml:space="preserve"> and 31</w:t>
            </w:r>
            <w:r w:rsidR="002948DC" w:rsidRPr="002D0D5C">
              <w:rPr>
                <w:b w:val="0"/>
                <w:sz w:val="24"/>
                <w:szCs w:val="22"/>
                <w:vertAlign w:val="superscript"/>
              </w:rPr>
              <w:t>st</w:t>
            </w:r>
            <w:r w:rsidR="00520F21">
              <w:rPr>
                <w:b w:val="0"/>
                <w:sz w:val="24"/>
                <w:szCs w:val="22"/>
              </w:rPr>
              <w:t xml:space="preserve"> of </w:t>
            </w:r>
            <w:r>
              <w:rPr>
                <w:b w:val="0"/>
                <w:sz w:val="24"/>
                <w:szCs w:val="22"/>
              </w:rPr>
              <w:t xml:space="preserve">March  </w:t>
            </w:r>
          </w:p>
        </w:tc>
      </w:tr>
      <w:tr w:rsidR="00D20173" w:rsidRPr="001872B9" w14:paraId="322D7686" w14:textId="3639D985" w:rsidTr="00A3468E">
        <w:trPr>
          <w:trHeight w:val="623"/>
        </w:trPr>
        <w:tc>
          <w:tcPr>
            <w:tcW w:w="5161" w:type="dxa"/>
            <w:tcBorders>
              <w:top w:val="single" w:sz="4" w:space="0" w:color="auto"/>
              <w:left w:val="single" w:sz="4" w:space="0" w:color="auto"/>
              <w:bottom w:val="single" w:sz="4" w:space="0" w:color="auto"/>
              <w:right w:val="single" w:sz="4" w:space="0" w:color="auto"/>
            </w:tcBorders>
            <w:hideMark/>
          </w:tcPr>
          <w:p w14:paraId="383707A7" w14:textId="77777777" w:rsidR="00D20173" w:rsidRPr="001872B9" w:rsidRDefault="00D20173" w:rsidP="00D20173">
            <w:pPr>
              <w:pStyle w:val="Subheading"/>
              <w:rPr>
                <w:b w:val="0"/>
                <w:sz w:val="24"/>
                <w:szCs w:val="22"/>
              </w:rPr>
            </w:pPr>
            <w:r w:rsidRPr="001872B9">
              <w:rPr>
                <w:b w:val="0"/>
                <w:sz w:val="24"/>
                <w:szCs w:val="22"/>
              </w:rPr>
              <w:t>Contract to be completed</w:t>
            </w:r>
          </w:p>
        </w:tc>
        <w:tc>
          <w:tcPr>
            <w:tcW w:w="4354" w:type="dxa"/>
            <w:tcBorders>
              <w:top w:val="single" w:sz="4" w:space="0" w:color="auto"/>
              <w:left w:val="single" w:sz="4" w:space="0" w:color="auto"/>
              <w:bottom w:val="single" w:sz="4" w:space="0" w:color="auto"/>
              <w:right w:val="single" w:sz="4" w:space="0" w:color="auto"/>
            </w:tcBorders>
          </w:tcPr>
          <w:p w14:paraId="437BF71B" w14:textId="45311B9D" w:rsidR="00D20173" w:rsidRPr="001872B9" w:rsidRDefault="00D20173" w:rsidP="00D20173">
            <w:pPr>
              <w:pStyle w:val="Subheading"/>
              <w:rPr>
                <w:b w:val="0"/>
                <w:sz w:val="24"/>
                <w:szCs w:val="22"/>
              </w:rPr>
            </w:pPr>
            <w:r w:rsidRPr="001872B9">
              <w:rPr>
                <w:b w:val="0"/>
                <w:sz w:val="24"/>
                <w:szCs w:val="22"/>
              </w:rPr>
              <w:t>31</w:t>
            </w:r>
            <w:r w:rsidRPr="001872B9">
              <w:rPr>
                <w:b w:val="0"/>
                <w:sz w:val="24"/>
                <w:szCs w:val="22"/>
                <w:vertAlign w:val="superscript"/>
              </w:rPr>
              <w:t>st</w:t>
            </w:r>
            <w:r w:rsidRPr="001872B9">
              <w:rPr>
                <w:b w:val="0"/>
                <w:sz w:val="24"/>
                <w:szCs w:val="22"/>
              </w:rPr>
              <w:t xml:space="preserve"> March 2025</w:t>
            </w:r>
          </w:p>
        </w:tc>
      </w:tr>
    </w:tbl>
    <w:p w14:paraId="78BFEE3F" w14:textId="77777777" w:rsidR="00520F21" w:rsidRDefault="00520F21" w:rsidP="00520F21">
      <w:pPr>
        <w:pStyle w:val="Subheading"/>
        <w:tabs>
          <w:tab w:val="left" w:pos="2645"/>
        </w:tabs>
        <w:rPr>
          <w:b w:val="0"/>
          <w:bCs/>
          <w:sz w:val="24"/>
          <w:szCs w:val="24"/>
        </w:rPr>
      </w:pPr>
    </w:p>
    <w:p w14:paraId="23810A6A" w14:textId="40F3D71F" w:rsidR="001872B9" w:rsidRPr="006F5CDC" w:rsidRDefault="00520F21" w:rsidP="00520F21">
      <w:pPr>
        <w:pStyle w:val="Subheading"/>
        <w:tabs>
          <w:tab w:val="left" w:pos="2645"/>
        </w:tabs>
        <w:rPr>
          <w:b w:val="0"/>
          <w:bCs/>
          <w:sz w:val="24"/>
          <w:szCs w:val="24"/>
        </w:rPr>
      </w:pPr>
      <w:r w:rsidRPr="00520F21">
        <w:rPr>
          <w:b w:val="0"/>
          <w:bCs/>
          <w:sz w:val="24"/>
          <w:szCs w:val="24"/>
        </w:rPr>
        <w:t xml:space="preserve">Any changes to this timetable should be discussed with </w:t>
      </w:r>
      <w:r w:rsidR="007D3D82">
        <w:rPr>
          <w:b w:val="0"/>
          <w:bCs/>
          <w:sz w:val="24"/>
          <w:szCs w:val="24"/>
        </w:rPr>
        <w:t>Florence Aves.</w:t>
      </w:r>
    </w:p>
    <w:p w14:paraId="58E85C59" w14:textId="061772C2"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480E1656" w:rsidR="009F2992" w:rsidRPr="00E64603" w:rsidRDefault="009F2992" w:rsidP="00E64603">
      <w:pPr>
        <w:rPr>
          <w:rStyle w:val="Important"/>
          <w:rFonts w:cstheme="minorBidi"/>
          <w:b w:val="0"/>
          <w:color w:val="000000" w:themeColor="text1"/>
        </w:rPr>
      </w:pPr>
      <w:r w:rsidRPr="001F5026">
        <w:t>The Authority’s preference is for all invoices to be sent electronically, quoting a valid Purchase Order number.</w:t>
      </w:r>
      <w:r w:rsidR="00E64603" w:rsidRPr="00E64603">
        <w:t xml:space="preserve"> </w:t>
      </w:r>
      <w:r w:rsidR="00E64603">
        <w:t>Invoices can be sent after the final report and all relevant work is complete, received and approved by Natural England.</w:t>
      </w:r>
      <w:r w:rsidRPr="00AD0B2A">
        <w:rPr>
          <w:rStyle w:val="Important"/>
        </w:rPr>
        <w:t xml:space="preserve"> </w:t>
      </w:r>
    </w:p>
    <w:p w14:paraId="6769C7EE" w14:textId="395782F4" w:rsidR="009F2992" w:rsidRPr="001F5026" w:rsidRDefault="009F2992" w:rsidP="009F2992">
      <w:r w:rsidRPr="001F5026">
        <w:t>It is anticipated that this contract will be awarded for a period</w:t>
      </w:r>
      <w:r w:rsidRPr="0013471E">
        <w:rPr>
          <w:rStyle w:val="Text"/>
        </w:rPr>
        <w:t xml:space="preserve"> </w:t>
      </w:r>
      <w:r w:rsidR="00E64603" w:rsidRPr="000F64CC">
        <w:rPr>
          <w:rStyle w:val="Text"/>
          <w:b/>
          <w:bCs/>
        </w:rPr>
        <w:t>4 months</w:t>
      </w:r>
      <w:r w:rsidR="00E64603">
        <w:rPr>
          <w:rStyle w:val="Text"/>
        </w:rPr>
        <w:t xml:space="preserve"> </w:t>
      </w:r>
      <w:r w:rsidRPr="001F5026">
        <w:t xml:space="preserve">to end no later than </w:t>
      </w:r>
      <w:r w:rsidR="00082359" w:rsidRPr="00082359">
        <w:rPr>
          <w:rStyle w:val="Important"/>
          <w:color w:val="auto"/>
        </w:rPr>
        <w:t xml:space="preserve">31/03/25. </w:t>
      </w:r>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2B953FD6"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4BF7D40C" w:rsidR="009F2992" w:rsidRPr="001F5026" w:rsidRDefault="009F2992" w:rsidP="009F2992">
      <w:r w:rsidRPr="001F5026">
        <w:t xml:space="preserve">Technical – </w:t>
      </w:r>
      <w:r w:rsidR="09FE2E8B">
        <w:t>60</w:t>
      </w:r>
      <w:r w:rsidRPr="001F5026">
        <w:t>%</w:t>
      </w:r>
    </w:p>
    <w:p w14:paraId="41CCEA0D" w14:textId="7D8EB895" w:rsidR="009F2992" w:rsidRPr="001F5026" w:rsidRDefault="009F2992" w:rsidP="009F2992">
      <w:r w:rsidRPr="001F5026">
        <w:t xml:space="preserve">Commercial – </w:t>
      </w:r>
      <w:r w:rsidR="6A431DA8">
        <w:t>40</w:t>
      </w:r>
      <w:r w:rsidRPr="001F5026">
        <w:t>%</w:t>
      </w:r>
    </w:p>
    <w:p w14:paraId="6D3BBC20" w14:textId="77777777" w:rsidR="009F2992" w:rsidRDefault="009F2992" w:rsidP="009F2992">
      <w:pPr>
        <w:rPr>
          <w:rStyle w:val="Boldtext"/>
        </w:rPr>
      </w:pPr>
      <w:r>
        <w:rPr>
          <w:rStyle w:val="Boldtext"/>
        </w:rPr>
        <w:br w:type="page"/>
      </w:r>
    </w:p>
    <w:p w14:paraId="27AD1BCD" w14:textId="77777777" w:rsidR="009F2992" w:rsidRPr="0026558A" w:rsidRDefault="009F2992" w:rsidP="009F2992">
      <w:pPr>
        <w:pStyle w:val="Subheading"/>
        <w:rPr>
          <w:rStyle w:val="Boldtext"/>
          <w:b/>
          <w:bCs/>
        </w:rPr>
      </w:pPr>
      <w:r w:rsidRPr="0026558A">
        <w:rPr>
          <w:rStyle w:val="Boldtext"/>
          <w:b/>
          <w:bCs/>
        </w:rPr>
        <w:t>Evaluation criteria</w:t>
      </w:r>
    </w:p>
    <w:p w14:paraId="19B4ED7D" w14:textId="4895C55A" w:rsidR="009F2992" w:rsidRPr="00415608" w:rsidRDefault="009F2992" w:rsidP="009F2992">
      <w:pPr>
        <w:rPr>
          <w:rStyle w:val="Important"/>
        </w:rPr>
      </w:pPr>
      <w:r w:rsidRPr="001F5026">
        <w:t xml:space="preserve">Evaluation weightings are </w:t>
      </w:r>
      <w:r w:rsidR="06756441">
        <w:t>60</w:t>
      </w:r>
      <w:r w:rsidRPr="001F5026">
        <w:t xml:space="preserve">% technical and </w:t>
      </w:r>
      <w:r w:rsidR="55C827B5">
        <w:t>40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0E1458" w:rsidRDefault="009F2992" w:rsidP="009F2992">
            <w:pPr>
              <w:rPr>
                <w:rStyle w:val="Important"/>
                <w:color w:val="auto"/>
              </w:rPr>
            </w:pPr>
            <w:r w:rsidRPr="000E1458">
              <w:rPr>
                <w:rStyle w:val="Important"/>
                <w:color w:val="auto"/>
              </w:rPr>
              <w:t>Technical</w:t>
            </w:r>
          </w:p>
        </w:tc>
        <w:tc>
          <w:tcPr>
            <w:tcW w:w="1701" w:type="dxa"/>
            <w:vMerge w:val="restart"/>
          </w:tcPr>
          <w:p w14:paraId="77A370C4" w14:textId="77777777" w:rsidR="009F2992" w:rsidRPr="000E1458" w:rsidRDefault="009F2992" w:rsidP="009F2992">
            <w:pPr>
              <w:rPr>
                <w:rStyle w:val="Important"/>
                <w:color w:val="auto"/>
              </w:rPr>
            </w:pPr>
            <w:r w:rsidRPr="000E1458">
              <w:rPr>
                <w:rStyle w:val="Important"/>
                <w:color w:val="auto"/>
              </w:rPr>
              <w:t>60%</w:t>
            </w:r>
          </w:p>
        </w:tc>
        <w:tc>
          <w:tcPr>
            <w:tcW w:w="2126" w:type="dxa"/>
            <w:vMerge w:val="restart"/>
          </w:tcPr>
          <w:p w14:paraId="542A1A32" w14:textId="77777777" w:rsidR="009F2992" w:rsidRPr="000E1458" w:rsidRDefault="009F2992" w:rsidP="009F2992">
            <w:pPr>
              <w:rPr>
                <w:rStyle w:val="Important"/>
                <w:color w:val="auto"/>
              </w:rPr>
            </w:pPr>
            <w:r w:rsidRPr="000E1458">
              <w:rPr>
                <w:rStyle w:val="Important"/>
                <w:color w:val="auto"/>
              </w:rPr>
              <w:t>Service / Product Proposal</w:t>
            </w:r>
          </w:p>
        </w:tc>
        <w:tc>
          <w:tcPr>
            <w:tcW w:w="1843" w:type="dxa"/>
          </w:tcPr>
          <w:p w14:paraId="6E3BC7E7" w14:textId="77777777" w:rsidR="009F2992" w:rsidRPr="000E1458" w:rsidRDefault="009F2992" w:rsidP="009F2992">
            <w:pPr>
              <w:rPr>
                <w:rStyle w:val="Important"/>
                <w:color w:val="auto"/>
              </w:rPr>
            </w:pPr>
            <w:r w:rsidRPr="000E1458">
              <w:rPr>
                <w:rStyle w:val="Important"/>
                <w:color w:val="auto"/>
              </w:rPr>
              <w:t>Methodology</w:t>
            </w:r>
          </w:p>
        </w:tc>
        <w:tc>
          <w:tcPr>
            <w:tcW w:w="2816" w:type="dxa"/>
          </w:tcPr>
          <w:p w14:paraId="0670DDA9" w14:textId="699BAC20" w:rsidR="009F2992" w:rsidRPr="000E1458" w:rsidRDefault="00910CBE" w:rsidP="009F2992">
            <w:pPr>
              <w:rPr>
                <w:rStyle w:val="Important"/>
                <w:b w:val="0"/>
                <w:bCs/>
                <w:color w:val="auto"/>
              </w:rPr>
            </w:pPr>
            <w:r>
              <w:rPr>
                <w:rStyle w:val="Important"/>
                <w:b w:val="0"/>
                <w:bCs/>
                <w:color w:val="auto"/>
              </w:rPr>
              <w:t>1</w:t>
            </w:r>
            <w:r w:rsidR="009F2992" w:rsidRPr="000E1458">
              <w:rPr>
                <w:rStyle w:val="Important"/>
                <w:b w:val="0"/>
                <w:bCs/>
                <w:color w:val="auto"/>
              </w:rPr>
              <w:t xml:space="preserve"> Question</w:t>
            </w:r>
          </w:p>
          <w:p w14:paraId="32F44FDF" w14:textId="14273FE3" w:rsidR="009F2992" w:rsidRPr="000E1458" w:rsidRDefault="009F2992" w:rsidP="009F2992">
            <w:pPr>
              <w:rPr>
                <w:rStyle w:val="Important"/>
                <w:b w:val="0"/>
                <w:bCs/>
                <w:color w:val="auto"/>
              </w:rPr>
            </w:pPr>
            <w:r w:rsidRPr="000E1458">
              <w:rPr>
                <w:rStyle w:val="Important"/>
                <w:b w:val="0"/>
                <w:bCs/>
                <w:color w:val="auto"/>
              </w:rPr>
              <w:t>Q1.1 (</w:t>
            </w:r>
            <w:r w:rsidR="001F1F09" w:rsidRPr="001F1F09">
              <w:rPr>
                <w:rStyle w:val="Important"/>
                <w:b w:val="0"/>
                <w:bCs/>
                <w:color w:val="auto"/>
              </w:rPr>
              <w:t>8</w:t>
            </w:r>
            <w:r w:rsidR="001F1F09" w:rsidRPr="002D0D5C">
              <w:rPr>
                <w:rStyle w:val="Important"/>
                <w:b w:val="0"/>
                <w:bCs/>
                <w:color w:val="auto"/>
              </w:rPr>
              <w:t>0</w:t>
            </w:r>
            <w:r w:rsidRPr="000E1458">
              <w:rPr>
                <w:rStyle w:val="Important"/>
                <w:b w:val="0"/>
                <w:bCs/>
                <w:color w:val="auto"/>
              </w:rPr>
              <w:t>% of technical score available)</w:t>
            </w:r>
          </w:p>
          <w:p w14:paraId="61A8EFAF" w14:textId="3AB79DEB" w:rsidR="009F2992" w:rsidRPr="000E1458" w:rsidRDefault="009F2992" w:rsidP="009F2992">
            <w:pPr>
              <w:rPr>
                <w:rStyle w:val="Important"/>
                <w:b w:val="0"/>
                <w:bCs/>
                <w:color w:val="auto"/>
              </w:rPr>
            </w:pPr>
          </w:p>
        </w:tc>
      </w:tr>
      <w:tr w:rsidR="009F2992" w14:paraId="224B93EF" w14:textId="77777777">
        <w:trPr>
          <w:trHeight w:val="1396"/>
        </w:trPr>
        <w:tc>
          <w:tcPr>
            <w:tcW w:w="1838" w:type="dxa"/>
            <w:vMerge/>
          </w:tcPr>
          <w:p w14:paraId="7C2602F4" w14:textId="77777777" w:rsidR="009F2992" w:rsidRPr="000E1458" w:rsidRDefault="009F2992" w:rsidP="009F2992">
            <w:pPr>
              <w:rPr>
                <w:rStyle w:val="Important"/>
                <w:color w:val="auto"/>
              </w:rPr>
            </w:pPr>
          </w:p>
        </w:tc>
        <w:tc>
          <w:tcPr>
            <w:tcW w:w="1701" w:type="dxa"/>
            <w:vMerge/>
          </w:tcPr>
          <w:p w14:paraId="594C3CC1" w14:textId="77777777" w:rsidR="009F2992" w:rsidRPr="000E1458" w:rsidRDefault="009F2992" w:rsidP="009F2992">
            <w:pPr>
              <w:rPr>
                <w:rStyle w:val="Important"/>
                <w:color w:val="auto"/>
              </w:rPr>
            </w:pPr>
          </w:p>
        </w:tc>
        <w:tc>
          <w:tcPr>
            <w:tcW w:w="2126" w:type="dxa"/>
            <w:vMerge/>
          </w:tcPr>
          <w:p w14:paraId="5CC3AA87" w14:textId="77777777" w:rsidR="009F2992" w:rsidRPr="000E1458" w:rsidRDefault="009F2992" w:rsidP="009F2992">
            <w:pPr>
              <w:rPr>
                <w:rStyle w:val="Important"/>
                <w:color w:val="auto"/>
              </w:rPr>
            </w:pPr>
          </w:p>
        </w:tc>
        <w:tc>
          <w:tcPr>
            <w:tcW w:w="1843" w:type="dxa"/>
          </w:tcPr>
          <w:p w14:paraId="5971E4E4" w14:textId="77777777" w:rsidR="009F2992" w:rsidRPr="000E1458" w:rsidRDefault="009F2992" w:rsidP="009F2992">
            <w:pPr>
              <w:rPr>
                <w:rStyle w:val="Important"/>
                <w:color w:val="auto"/>
              </w:rPr>
            </w:pPr>
            <w:r w:rsidRPr="000E1458">
              <w:rPr>
                <w:rStyle w:val="Important"/>
                <w:color w:val="auto"/>
              </w:rPr>
              <w:t>Key personnel</w:t>
            </w:r>
          </w:p>
        </w:tc>
        <w:tc>
          <w:tcPr>
            <w:tcW w:w="2816" w:type="dxa"/>
          </w:tcPr>
          <w:p w14:paraId="0166F598" w14:textId="77777777" w:rsidR="009F2992" w:rsidRPr="000E1458" w:rsidRDefault="009F2992" w:rsidP="009F2992">
            <w:pPr>
              <w:rPr>
                <w:rStyle w:val="Important"/>
                <w:b w:val="0"/>
                <w:bCs/>
                <w:color w:val="auto"/>
              </w:rPr>
            </w:pPr>
            <w:r w:rsidRPr="000E1458">
              <w:rPr>
                <w:rStyle w:val="Important"/>
                <w:b w:val="0"/>
                <w:bCs/>
                <w:color w:val="auto"/>
              </w:rPr>
              <w:t>1 Question</w:t>
            </w:r>
          </w:p>
          <w:p w14:paraId="65E877DF" w14:textId="31320D40" w:rsidR="009F2992" w:rsidRPr="000E1458" w:rsidRDefault="009F2992" w:rsidP="009F2992">
            <w:pPr>
              <w:rPr>
                <w:rStyle w:val="Important"/>
                <w:b w:val="0"/>
                <w:bCs/>
                <w:color w:val="auto"/>
              </w:rPr>
            </w:pPr>
            <w:r w:rsidRPr="000E1458">
              <w:rPr>
                <w:rStyle w:val="Important"/>
                <w:b w:val="0"/>
                <w:bCs/>
                <w:color w:val="auto"/>
              </w:rPr>
              <w:t>Q2 (</w:t>
            </w:r>
            <w:r w:rsidR="001F1F09" w:rsidRPr="001F1F09">
              <w:rPr>
                <w:rStyle w:val="Important"/>
                <w:b w:val="0"/>
                <w:bCs/>
                <w:color w:val="auto"/>
              </w:rPr>
              <w:t>1</w:t>
            </w:r>
            <w:r w:rsidR="001F1F09" w:rsidRPr="002D0D5C">
              <w:rPr>
                <w:rStyle w:val="Important"/>
                <w:b w:val="0"/>
                <w:bCs/>
                <w:color w:val="auto"/>
              </w:rPr>
              <w:t>0</w:t>
            </w:r>
            <w:r w:rsidRPr="000E1458">
              <w:rPr>
                <w:rStyle w:val="Important"/>
                <w:b w:val="0"/>
                <w:bCs/>
                <w:color w:val="auto"/>
              </w:rPr>
              <w:t>% of technical score available)</w:t>
            </w:r>
          </w:p>
        </w:tc>
      </w:tr>
      <w:tr w:rsidR="009F2992" w14:paraId="69CF0794" w14:textId="77777777">
        <w:trPr>
          <w:trHeight w:val="1710"/>
        </w:trPr>
        <w:tc>
          <w:tcPr>
            <w:tcW w:w="1838" w:type="dxa"/>
            <w:vMerge/>
          </w:tcPr>
          <w:p w14:paraId="487708AC" w14:textId="77777777" w:rsidR="009F2992" w:rsidRPr="000E1458" w:rsidRDefault="009F2992" w:rsidP="009F2992">
            <w:pPr>
              <w:rPr>
                <w:rStyle w:val="Important"/>
                <w:color w:val="auto"/>
              </w:rPr>
            </w:pPr>
          </w:p>
        </w:tc>
        <w:tc>
          <w:tcPr>
            <w:tcW w:w="1701" w:type="dxa"/>
            <w:vMerge/>
          </w:tcPr>
          <w:p w14:paraId="199487F4" w14:textId="77777777" w:rsidR="009F2992" w:rsidRPr="000E1458" w:rsidRDefault="009F2992" w:rsidP="009F2992">
            <w:pPr>
              <w:rPr>
                <w:rStyle w:val="Important"/>
                <w:color w:val="auto"/>
              </w:rPr>
            </w:pPr>
          </w:p>
        </w:tc>
        <w:tc>
          <w:tcPr>
            <w:tcW w:w="2126" w:type="dxa"/>
            <w:vMerge/>
          </w:tcPr>
          <w:p w14:paraId="72304A78" w14:textId="77777777" w:rsidR="009F2992" w:rsidRPr="000E1458" w:rsidRDefault="009F2992" w:rsidP="009F2992">
            <w:pPr>
              <w:rPr>
                <w:rStyle w:val="Important"/>
                <w:color w:val="auto"/>
              </w:rPr>
            </w:pPr>
          </w:p>
        </w:tc>
        <w:tc>
          <w:tcPr>
            <w:tcW w:w="1843" w:type="dxa"/>
          </w:tcPr>
          <w:p w14:paraId="41A5CB97" w14:textId="77777777" w:rsidR="009F2992" w:rsidRPr="000E1458" w:rsidRDefault="009F2992" w:rsidP="009F2992">
            <w:pPr>
              <w:rPr>
                <w:rStyle w:val="Important"/>
                <w:color w:val="auto"/>
              </w:rPr>
            </w:pPr>
            <w:r w:rsidRPr="000E1458">
              <w:rPr>
                <w:rStyle w:val="Important"/>
                <w:color w:val="auto"/>
              </w:rPr>
              <w:t>Quality Assurance measures</w:t>
            </w:r>
          </w:p>
        </w:tc>
        <w:tc>
          <w:tcPr>
            <w:tcW w:w="2816" w:type="dxa"/>
          </w:tcPr>
          <w:p w14:paraId="10802C36" w14:textId="77777777" w:rsidR="009F2992" w:rsidRPr="000E1458" w:rsidRDefault="009F2992" w:rsidP="009F2992">
            <w:pPr>
              <w:rPr>
                <w:rStyle w:val="Important"/>
                <w:b w:val="0"/>
                <w:bCs/>
                <w:color w:val="auto"/>
              </w:rPr>
            </w:pPr>
            <w:r w:rsidRPr="000E1458">
              <w:rPr>
                <w:rStyle w:val="Important"/>
                <w:b w:val="0"/>
                <w:bCs/>
                <w:color w:val="auto"/>
              </w:rPr>
              <w:t>2 Questions</w:t>
            </w:r>
          </w:p>
          <w:p w14:paraId="202CCA9E" w14:textId="683311A9" w:rsidR="009F2992" w:rsidRPr="000E1458" w:rsidRDefault="009F2992" w:rsidP="009F2992">
            <w:pPr>
              <w:rPr>
                <w:rStyle w:val="Important"/>
                <w:b w:val="0"/>
                <w:bCs/>
                <w:color w:val="auto"/>
              </w:rPr>
            </w:pPr>
            <w:r w:rsidRPr="000E1458">
              <w:rPr>
                <w:rStyle w:val="Important"/>
                <w:b w:val="0"/>
                <w:bCs/>
                <w:color w:val="auto"/>
              </w:rPr>
              <w:t>Q3.1 (</w:t>
            </w:r>
            <w:r w:rsidR="001F1F09" w:rsidRPr="001F1F09">
              <w:rPr>
                <w:rStyle w:val="Important"/>
                <w:b w:val="0"/>
                <w:bCs/>
                <w:color w:val="auto"/>
              </w:rPr>
              <w:t>1</w:t>
            </w:r>
            <w:r w:rsidR="001F1F09" w:rsidRPr="002D0D5C">
              <w:rPr>
                <w:rStyle w:val="Important"/>
                <w:b w:val="0"/>
                <w:bCs/>
                <w:color w:val="auto"/>
              </w:rPr>
              <w:t>0</w:t>
            </w:r>
            <w:r w:rsidRPr="001F1F09">
              <w:rPr>
                <w:rStyle w:val="Important"/>
                <w:b w:val="0"/>
                <w:bCs/>
                <w:color w:val="auto"/>
              </w:rPr>
              <w:t>%</w:t>
            </w:r>
            <w:r w:rsidRPr="000E1458">
              <w:rPr>
                <w:rStyle w:val="Important"/>
                <w:b w:val="0"/>
                <w:bCs/>
                <w:color w:val="auto"/>
              </w:rPr>
              <w:t xml:space="preserve"> of technical score available)</w:t>
            </w:r>
          </w:p>
          <w:p w14:paraId="7165CF4F" w14:textId="0A397031" w:rsidR="009F2992" w:rsidRPr="000E1458" w:rsidRDefault="009F2992" w:rsidP="009F2992">
            <w:pPr>
              <w:rPr>
                <w:rStyle w:val="Important"/>
                <w:b w:val="0"/>
                <w:bCs/>
                <w:color w:val="auto"/>
              </w:rPr>
            </w:pPr>
          </w:p>
        </w:tc>
      </w:tr>
      <w:tr w:rsidR="009F2992" w14:paraId="479455E3" w14:textId="77777777">
        <w:trPr>
          <w:trHeight w:val="1396"/>
        </w:trPr>
        <w:tc>
          <w:tcPr>
            <w:tcW w:w="1838" w:type="dxa"/>
            <w:vMerge/>
          </w:tcPr>
          <w:p w14:paraId="46629899" w14:textId="77777777" w:rsidR="009F2992" w:rsidRPr="000E1458" w:rsidRDefault="009F2992" w:rsidP="009F2992">
            <w:pPr>
              <w:rPr>
                <w:rStyle w:val="Important"/>
                <w:color w:val="auto"/>
              </w:rPr>
            </w:pPr>
          </w:p>
        </w:tc>
        <w:tc>
          <w:tcPr>
            <w:tcW w:w="1701" w:type="dxa"/>
            <w:vMerge/>
          </w:tcPr>
          <w:p w14:paraId="4F850BA2" w14:textId="77777777" w:rsidR="009F2992" w:rsidRPr="000E1458" w:rsidRDefault="009F2992" w:rsidP="009F2992">
            <w:pPr>
              <w:rPr>
                <w:rStyle w:val="Important"/>
                <w:color w:val="auto"/>
              </w:rPr>
            </w:pPr>
          </w:p>
        </w:tc>
        <w:tc>
          <w:tcPr>
            <w:tcW w:w="2126" w:type="dxa"/>
            <w:vMerge/>
          </w:tcPr>
          <w:p w14:paraId="3E1C2ED4" w14:textId="77777777" w:rsidR="009F2992" w:rsidRPr="000E1458" w:rsidRDefault="009F2992" w:rsidP="009F2992">
            <w:pPr>
              <w:rPr>
                <w:rStyle w:val="Important"/>
                <w:color w:val="auto"/>
              </w:rPr>
            </w:pPr>
          </w:p>
        </w:tc>
        <w:tc>
          <w:tcPr>
            <w:tcW w:w="1843" w:type="dxa"/>
          </w:tcPr>
          <w:p w14:paraId="5A3D40D9" w14:textId="29AB5185" w:rsidR="009F2992" w:rsidRPr="000E1458" w:rsidRDefault="00151AA5" w:rsidP="009F2992">
            <w:pPr>
              <w:rPr>
                <w:rStyle w:val="Important"/>
                <w:color w:val="auto"/>
                <w:highlight w:val="yellow"/>
              </w:rPr>
            </w:pPr>
            <w:r w:rsidRPr="000E1458">
              <w:rPr>
                <w:rStyle w:val="Important"/>
                <w:color w:val="auto"/>
              </w:rPr>
              <w:t>Availability/ capacity</w:t>
            </w:r>
          </w:p>
        </w:tc>
        <w:tc>
          <w:tcPr>
            <w:tcW w:w="2816" w:type="dxa"/>
          </w:tcPr>
          <w:p w14:paraId="0A28061A" w14:textId="77777777" w:rsidR="000E1458" w:rsidRPr="000E1458" w:rsidRDefault="000E1458" w:rsidP="000E1458">
            <w:pPr>
              <w:rPr>
                <w:rStyle w:val="Important"/>
                <w:b w:val="0"/>
                <w:bCs/>
                <w:color w:val="auto"/>
              </w:rPr>
            </w:pPr>
            <w:r w:rsidRPr="000E1458">
              <w:rPr>
                <w:rStyle w:val="Important"/>
                <w:b w:val="0"/>
                <w:bCs/>
                <w:color w:val="auto"/>
              </w:rPr>
              <w:t xml:space="preserve">1 Question (Pass/ </w:t>
            </w:r>
          </w:p>
          <w:p w14:paraId="3C7EC6FF" w14:textId="77777777" w:rsidR="000E1458" w:rsidRPr="000E1458" w:rsidRDefault="000E1458" w:rsidP="000E1458">
            <w:pPr>
              <w:rPr>
                <w:rStyle w:val="Important"/>
                <w:b w:val="0"/>
                <w:bCs/>
                <w:color w:val="auto"/>
              </w:rPr>
            </w:pPr>
            <w:r w:rsidRPr="000E1458">
              <w:rPr>
                <w:rStyle w:val="Important"/>
                <w:b w:val="0"/>
                <w:bCs/>
                <w:color w:val="auto"/>
              </w:rPr>
              <w:t>Fail)</w:t>
            </w:r>
          </w:p>
          <w:p w14:paraId="0A966B05" w14:textId="66A4FD46" w:rsidR="009F2992" w:rsidRPr="000E1458" w:rsidRDefault="000E1458" w:rsidP="000E1458">
            <w:pPr>
              <w:rPr>
                <w:rStyle w:val="Important"/>
                <w:b w:val="0"/>
                <w:bCs/>
                <w:color w:val="auto"/>
                <w:highlight w:val="yellow"/>
              </w:rPr>
            </w:pPr>
            <w:r w:rsidRPr="000E1458">
              <w:rPr>
                <w:rStyle w:val="Important"/>
                <w:b w:val="0"/>
                <w:bCs/>
                <w:color w:val="auto"/>
              </w:rPr>
              <w:t>Q4.1</w:t>
            </w:r>
          </w:p>
        </w:tc>
      </w:tr>
      <w:tr w:rsidR="009F2992" w14:paraId="0EBAB2D1" w14:textId="77777777">
        <w:trPr>
          <w:trHeight w:val="1383"/>
        </w:trPr>
        <w:tc>
          <w:tcPr>
            <w:tcW w:w="1838" w:type="dxa"/>
          </w:tcPr>
          <w:p w14:paraId="36CCB7AC" w14:textId="77777777" w:rsidR="009F2992" w:rsidRPr="00B3126B" w:rsidRDefault="009F2992" w:rsidP="009F2992">
            <w:pPr>
              <w:rPr>
                <w:rStyle w:val="Important"/>
                <w:color w:val="auto"/>
              </w:rPr>
            </w:pPr>
            <w:r w:rsidRPr="00B3126B">
              <w:rPr>
                <w:rStyle w:val="Important"/>
                <w:color w:val="auto"/>
              </w:rPr>
              <w:t>Commercial</w:t>
            </w:r>
          </w:p>
        </w:tc>
        <w:tc>
          <w:tcPr>
            <w:tcW w:w="1701" w:type="dxa"/>
          </w:tcPr>
          <w:p w14:paraId="66AF0285" w14:textId="77777777" w:rsidR="009F2992" w:rsidRPr="00B3126B" w:rsidRDefault="009F2992" w:rsidP="009F2992">
            <w:pPr>
              <w:rPr>
                <w:rStyle w:val="Important"/>
                <w:color w:val="auto"/>
              </w:rPr>
            </w:pPr>
            <w:r w:rsidRPr="00B3126B">
              <w:rPr>
                <w:rStyle w:val="Important"/>
                <w:color w:val="auto"/>
              </w:rPr>
              <w:t>40%</w:t>
            </w:r>
          </w:p>
        </w:tc>
        <w:tc>
          <w:tcPr>
            <w:tcW w:w="2126" w:type="dxa"/>
          </w:tcPr>
          <w:p w14:paraId="63009BA1" w14:textId="77777777" w:rsidR="009F2992" w:rsidRPr="00B3126B" w:rsidRDefault="009F2992" w:rsidP="009F2992">
            <w:pPr>
              <w:rPr>
                <w:rStyle w:val="Important"/>
                <w:color w:val="auto"/>
              </w:rPr>
            </w:pPr>
            <w:r w:rsidRPr="00B3126B">
              <w:rPr>
                <w:rStyle w:val="Important"/>
                <w:color w:val="auto"/>
              </w:rPr>
              <w:t>Whole life cost of the proposed Contract</w:t>
            </w:r>
          </w:p>
        </w:tc>
        <w:tc>
          <w:tcPr>
            <w:tcW w:w="1843" w:type="dxa"/>
          </w:tcPr>
          <w:p w14:paraId="295F5E3C" w14:textId="77777777" w:rsidR="009F2992" w:rsidRPr="00B3126B" w:rsidRDefault="009F2992" w:rsidP="009F2992">
            <w:pPr>
              <w:rPr>
                <w:rStyle w:val="Important"/>
                <w:color w:val="auto"/>
              </w:rPr>
            </w:pPr>
            <w:r w:rsidRPr="00B3126B">
              <w:rPr>
                <w:rStyle w:val="Important"/>
                <w:color w:val="auto"/>
              </w:rPr>
              <w:t>Commercial Model</w:t>
            </w:r>
          </w:p>
        </w:tc>
        <w:tc>
          <w:tcPr>
            <w:tcW w:w="2816" w:type="dxa"/>
          </w:tcPr>
          <w:p w14:paraId="4AAEE91B" w14:textId="77777777" w:rsidR="009F2992" w:rsidRPr="00B3126B" w:rsidRDefault="009F2992" w:rsidP="009F2992">
            <w:pPr>
              <w:rPr>
                <w:rStyle w:val="Important"/>
                <w:b w:val="0"/>
                <w:bCs/>
                <w:color w:val="auto"/>
              </w:rPr>
            </w:pPr>
            <w:r w:rsidRPr="00B3126B">
              <w:rPr>
                <w:rStyle w:val="Important"/>
                <w:b w:val="0"/>
                <w:bCs/>
                <w:color w:val="auto"/>
              </w:rPr>
              <w:t xml:space="preserve">1 Question </w:t>
            </w:r>
          </w:p>
          <w:p w14:paraId="33318B53" w14:textId="5891BB93" w:rsidR="009F2992" w:rsidRPr="00B3126B" w:rsidRDefault="009F2992" w:rsidP="009F2992">
            <w:pPr>
              <w:rPr>
                <w:rStyle w:val="Important"/>
                <w:color w:val="auto"/>
              </w:rPr>
            </w:pPr>
            <w:r w:rsidRPr="00B3126B">
              <w:rPr>
                <w:rStyle w:val="Important"/>
                <w:b w:val="0"/>
                <w:bCs/>
                <w:color w:val="auto"/>
              </w:rPr>
              <w:t>Q4 (</w:t>
            </w:r>
            <w:r w:rsidR="39BDE702" w:rsidRPr="0D8ACF57">
              <w:rPr>
                <w:rStyle w:val="Important"/>
                <w:b w:val="0"/>
                <w:color w:val="auto"/>
              </w:rPr>
              <w:t>100</w:t>
            </w:r>
            <w:r w:rsidRPr="00B3126B">
              <w:rPr>
                <w:rStyle w:val="Important"/>
                <w:b w:val="0"/>
                <w:bCs/>
                <w:color w:val="auto"/>
              </w:rPr>
              <w:t>% of commercial score available)</w:t>
            </w:r>
          </w:p>
        </w:tc>
      </w:tr>
    </w:tbl>
    <w:p w14:paraId="2B6AB03A" w14:textId="77777777" w:rsidR="009F2992" w:rsidRDefault="009F2992" w:rsidP="009F2992"/>
    <w:p w14:paraId="36F772AB" w14:textId="4D96AA2F" w:rsidR="009F2992" w:rsidRPr="00A57295" w:rsidRDefault="009F2992" w:rsidP="009F2992">
      <w:pPr>
        <w:pStyle w:val="Subheading"/>
        <w:rPr>
          <w:rStyle w:val="Important"/>
        </w:rPr>
      </w:pPr>
      <w:r w:rsidRPr="00415608">
        <w:t>Technical (</w:t>
      </w:r>
      <w:r w:rsidR="00740400" w:rsidRPr="002D0D5C">
        <w:rPr>
          <w:rStyle w:val="Important"/>
          <w:color w:val="auto"/>
        </w:rPr>
        <w:t>60</w:t>
      </w:r>
      <w:r w:rsidRPr="00415608">
        <w:t>%)</w:t>
      </w:r>
      <w:r>
        <w:t xml:space="preserve"> </w:t>
      </w:r>
    </w:p>
    <w:p w14:paraId="4DF6DC8B" w14:textId="00A81736"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6937B669" w:rsidR="009F2992" w:rsidRDefault="009F2992" w:rsidP="009F2992">
      <w:pPr>
        <w:rPr>
          <w:rStyle w:val="Important"/>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777FFF05" w:rsidR="009F2992" w:rsidRPr="00EA667E" w:rsidRDefault="009F2992" w:rsidP="009F2992">
            <w:pPr>
              <w:rPr>
                <w:rStyle w:val="Important"/>
                <w:b w:val="0"/>
                <w:bCs/>
              </w:rPr>
            </w:pPr>
            <w:r w:rsidRPr="00EA667E">
              <w:rPr>
                <w:rStyle w:val="Important"/>
                <w:b w:val="0"/>
                <w:bCs/>
                <w:color w:val="auto"/>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6EB9C045" w14:textId="77777777" w:rsidR="0097762A" w:rsidRPr="00F0256E" w:rsidRDefault="009F2992" w:rsidP="009F2992">
            <w:pPr>
              <w:rPr>
                <w:rStyle w:val="Important"/>
                <w:b w:val="0"/>
                <w:bCs/>
                <w:color w:val="auto"/>
              </w:rPr>
            </w:pPr>
            <w:r w:rsidRPr="00F0256E">
              <w:rPr>
                <w:rStyle w:val="Important"/>
                <w:b w:val="0"/>
                <w:bCs/>
                <w:color w:val="auto"/>
              </w:rPr>
              <w:t>Q1.1</w:t>
            </w:r>
          </w:p>
          <w:p w14:paraId="3C4D013A" w14:textId="77777777" w:rsidR="0097762A" w:rsidRDefault="0097762A" w:rsidP="009F2992">
            <w:pPr>
              <w:rPr>
                <w:rStyle w:val="Important"/>
              </w:rPr>
            </w:pPr>
          </w:p>
          <w:p w14:paraId="7ECF7E04" w14:textId="77777777" w:rsidR="004917E9" w:rsidRDefault="009F2992" w:rsidP="009F2992">
            <w:pPr>
              <w:rPr>
                <w:rStyle w:val="Important"/>
                <w:b w:val="0"/>
                <w:bCs/>
                <w:color w:val="auto"/>
              </w:rPr>
            </w:pPr>
            <w:r w:rsidRPr="0097762A">
              <w:rPr>
                <w:rStyle w:val="Important"/>
                <w:b w:val="0"/>
                <w:bCs/>
                <w:color w:val="auto"/>
              </w:rPr>
              <w:t>Provide details of the methodology and approaches proposed to deliver the requirements of this project</w:t>
            </w:r>
          </w:p>
          <w:p w14:paraId="5999E09A" w14:textId="77777777" w:rsidR="004917E9" w:rsidRDefault="004917E9" w:rsidP="009F2992">
            <w:pPr>
              <w:rPr>
                <w:rStyle w:val="Important"/>
                <w:b w:val="0"/>
                <w:bCs/>
                <w:color w:val="auto"/>
              </w:rPr>
            </w:pPr>
          </w:p>
          <w:p w14:paraId="34C0748F" w14:textId="73B4B67D" w:rsidR="004917E9" w:rsidRPr="002D0D5C" w:rsidRDefault="004917E9" w:rsidP="004917E9">
            <w:pPr>
              <w:pStyle w:val="ListParagraph"/>
              <w:numPr>
                <w:ilvl w:val="0"/>
                <w:numId w:val="49"/>
              </w:numPr>
              <w:rPr>
                <w:rStyle w:val="Important"/>
                <w:b w:val="0"/>
                <w:bCs/>
                <w:color w:val="auto"/>
              </w:rPr>
            </w:pPr>
            <w:r w:rsidRPr="002D0D5C">
              <w:rPr>
                <w:rStyle w:val="Important"/>
                <w:b w:val="0"/>
                <w:bCs/>
                <w:color w:val="auto"/>
              </w:rPr>
              <w:t>T</w:t>
            </w:r>
            <w:r w:rsidR="001C4757" w:rsidRPr="002D0D5C">
              <w:rPr>
                <w:rStyle w:val="Important"/>
                <w:b w:val="0"/>
                <w:bCs/>
                <w:color w:val="auto"/>
              </w:rPr>
              <w:t>he literature review</w:t>
            </w:r>
            <w:r w:rsidR="00DB3B42" w:rsidRPr="002D0D5C">
              <w:rPr>
                <w:rStyle w:val="Important"/>
                <w:b w:val="0"/>
                <w:bCs/>
                <w:color w:val="auto"/>
              </w:rPr>
              <w:t xml:space="preserve"> and the constituent parts </w:t>
            </w:r>
            <w:r w:rsidRPr="002D0D5C">
              <w:rPr>
                <w:rStyle w:val="Important"/>
                <w:b w:val="0"/>
                <w:bCs/>
                <w:color w:val="auto"/>
              </w:rPr>
              <w:t>according to the weighting of importance</w:t>
            </w:r>
          </w:p>
          <w:p w14:paraId="698384C0" w14:textId="3552B460" w:rsidR="00D21A34" w:rsidRPr="004917E9" w:rsidRDefault="004917E9" w:rsidP="002D0D5C">
            <w:pPr>
              <w:pStyle w:val="ListParagraph"/>
              <w:numPr>
                <w:ilvl w:val="0"/>
                <w:numId w:val="49"/>
              </w:numPr>
              <w:rPr>
                <w:rStyle w:val="Important"/>
                <w:b w:val="0"/>
                <w:bCs/>
                <w:color w:val="auto"/>
              </w:rPr>
            </w:pPr>
            <w:r w:rsidRPr="002D0D5C">
              <w:rPr>
                <w:rStyle w:val="Important"/>
                <w:b w:val="0"/>
                <w:bCs/>
                <w:color w:val="auto"/>
              </w:rPr>
              <w:t xml:space="preserve">The </w:t>
            </w:r>
            <w:r w:rsidR="001C4757" w:rsidRPr="002D0D5C">
              <w:rPr>
                <w:rStyle w:val="Important"/>
                <w:b w:val="0"/>
                <w:bCs/>
                <w:color w:val="auto"/>
              </w:rPr>
              <w:t>presentation</w:t>
            </w:r>
          </w:p>
          <w:p w14:paraId="31CE33A6" w14:textId="1D31BEB3" w:rsidR="009F2992" w:rsidRPr="009F2992" w:rsidRDefault="009F2992" w:rsidP="009F2992">
            <w:pPr>
              <w:rPr>
                <w:rStyle w:val="Important"/>
              </w:rPr>
            </w:pPr>
          </w:p>
        </w:tc>
        <w:tc>
          <w:tcPr>
            <w:tcW w:w="4319" w:type="dxa"/>
          </w:tcPr>
          <w:p w14:paraId="4EA03049" w14:textId="561C32B8" w:rsidR="009F2992" w:rsidRDefault="009F2992" w:rsidP="009F2992">
            <w:pPr>
              <w:rPr>
                <w:rStyle w:val="Important"/>
                <w:b w:val="0"/>
                <w:bCs/>
                <w:color w:val="auto"/>
              </w:rPr>
            </w:pPr>
            <w:r w:rsidRPr="0097762A">
              <w:rPr>
                <w:rStyle w:val="Important"/>
                <w:b w:val="0"/>
                <w:bCs/>
                <w:color w:val="auto"/>
              </w:rPr>
              <w:t>Your response should:</w:t>
            </w:r>
          </w:p>
          <w:p w14:paraId="63FE2687" w14:textId="77777777" w:rsidR="0097762A" w:rsidRPr="0097762A" w:rsidRDefault="0097762A" w:rsidP="009F2992">
            <w:pPr>
              <w:rPr>
                <w:rStyle w:val="Important"/>
                <w:b w:val="0"/>
                <w:bCs/>
                <w:color w:val="auto"/>
              </w:rPr>
            </w:pPr>
          </w:p>
          <w:p w14:paraId="72693735" w14:textId="78D9DD6B" w:rsidR="009F2992" w:rsidRPr="0097762A" w:rsidRDefault="009F2992" w:rsidP="0097762A">
            <w:pPr>
              <w:pStyle w:val="ListParagraph"/>
              <w:numPr>
                <w:ilvl w:val="0"/>
                <w:numId w:val="47"/>
              </w:numPr>
              <w:rPr>
                <w:rStyle w:val="Important"/>
                <w:b w:val="0"/>
                <w:bCs/>
                <w:color w:val="auto"/>
              </w:rPr>
            </w:pPr>
            <w:r w:rsidRPr="0097762A">
              <w:rPr>
                <w:rStyle w:val="Important"/>
                <w:b w:val="0"/>
                <w:bCs/>
                <w:color w:val="auto"/>
              </w:rPr>
              <w:t>Demonstrate a clear understanding of the nature of the requirements.</w:t>
            </w:r>
          </w:p>
          <w:p w14:paraId="48EDB407" w14:textId="77777777" w:rsidR="00FC3055" w:rsidRDefault="009F2992" w:rsidP="00FC3055">
            <w:pPr>
              <w:pStyle w:val="ListParagraph"/>
              <w:numPr>
                <w:ilvl w:val="0"/>
                <w:numId w:val="47"/>
              </w:numPr>
              <w:rPr>
                <w:rStyle w:val="Important"/>
                <w:b w:val="0"/>
                <w:bCs/>
                <w:color w:val="auto"/>
              </w:rPr>
            </w:pPr>
            <w:r w:rsidRPr="0097762A">
              <w:rPr>
                <w:rStyle w:val="Important"/>
                <w:b w:val="0"/>
                <w:bCs/>
                <w:color w:val="auto"/>
              </w:rPr>
              <w:t>Be a clear, practical, achievable, and cost-effective methodology to deliver these requirements.</w:t>
            </w:r>
          </w:p>
          <w:p w14:paraId="199FEBB4" w14:textId="1757822F" w:rsidR="009F2992" w:rsidRPr="00FC3055" w:rsidRDefault="009F2992" w:rsidP="00FC3055">
            <w:pPr>
              <w:pStyle w:val="ListParagraph"/>
              <w:numPr>
                <w:ilvl w:val="0"/>
                <w:numId w:val="47"/>
              </w:numPr>
              <w:rPr>
                <w:rFonts w:cs="Arial"/>
                <w:bCs/>
                <w:color w:val="auto"/>
              </w:rPr>
            </w:pPr>
            <w:r w:rsidRPr="00FC3055">
              <w:rPr>
                <w:rStyle w:val="Important"/>
                <w:b w:val="0"/>
                <w:bCs/>
                <w:color w:val="auto"/>
              </w:rPr>
              <w:t>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0A7F9D26" w:rsidR="009F2992" w:rsidRPr="00EA667E" w:rsidRDefault="00306733" w:rsidP="009F2992">
            <w:pPr>
              <w:rPr>
                <w:rStyle w:val="Important"/>
                <w:b w:val="0"/>
                <w:bCs/>
              </w:rPr>
            </w:pPr>
            <w:r w:rsidRPr="00EA667E">
              <w:rPr>
                <w:rStyle w:val="Important"/>
                <w:b w:val="0"/>
                <w:bCs/>
                <w:color w:val="auto"/>
              </w:rPr>
              <w:t>Key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39AE3E0" w14:textId="691BC7CB" w:rsidR="00306733" w:rsidRPr="00306733" w:rsidRDefault="009F2992" w:rsidP="00306733">
            <w:pPr>
              <w:rPr>
                <w:rStyle w:val="Important"/>
                <w:b w:val="0"/>
                <w:bCs/>
                <w:color w:val="auto"/>
              </w:rPr>
            </w:pPr>
            <w:r w:rsidRPr="00306733">
              <w:rPr>
                <w:rStyle w:val="Important"/>
                <w:b w:val="0"/>
                <w:bCs/>
                <w:color w:val="auto"/>
              </w:rPr>
              <w:t>Q</w:t>
            </w:r>
            <w:r w:rsidR="00306733" w:rsidRPr="00306733">
              <w:rPr>
                <w:rStyle w:val="Important"/>
                <w:b w:val="0"/>
                <w:bCs/>
                <w:color w:val="auto"/>
              </w:rPr>
              <w:t>2</w:t>
            </w:r>
            <w:r w:rsidRPr="00306733">
              <w:rPr>
                <w:rStyle w:val="Important"/>
                <w:b w:val="0"/>
                <w:bCs/>
                <w:color w:val="auto"/>
              </w:rPr>
              <w:t>.1</w:t>
            </w:r>
            <w:r w:rsidR="00306733" w:rsidRPr="00306733">
              <w:rPr>
                <w:b/>
                <w:bCs/>
                <w:color w:val="auto"/>
              </w:rPr>
              <w:t xml:space="preserve"> </w:t>
            </w:r>
            <w:r w:rsidR="00306733" w:rsidRPr="00306733">
              <w:rPr>
                <w:rStyle w:val="Important"/>
                <w:b w:val="0"/>
                <w:bCs/>
                <w:color w:val="auto"/>
              </w:rPr>
              <w:t xml:space="preserve">Please provide evidence of </w:t>
            </w:r>
          </w:p>
          <w:p w14:paraId="1A3464C7" w14:textId="69CC9BAC" w:rsidR="009F2992" w:rsidRPr="009F2992" w:rsidRDefault="00306733" w:rsidP="00306733">
            <w:pPr>
              <w:rPr>
                <w:rStyle w:val="Important"/>
              </w:rPr>
            </w:pPr>
            <w:r w:rsidRPr="00306733">
              <w:rPr>
                <w:rStyle w:val="Important"/>
                <w:b w:val="0"/>
                <w:bCs/>
                <w:color w:val="auto"/>
              </w:rPr>
              <w:t>experience of key staff</w:t>
            </w:r>
          </w:p>
        </w:tc>
        <w:tc>
          <w:tcPr>
            <w:tcW w:w="4319" w:type="dxa"/>
          </w:tcPr>
          <w:p w14:paraId="670AE7A1" w14:textId="7BE42FCA" w:rsidR="009F2992" w:rsidRPr="007309B9" w:rsidRDefault="00545736" w:rsidP="00545736">
            <w:r>
              <w:t xml:space="preserve">Please provide </w:t>
            </w:r>
            <w:r w:rsidR="00D15D5D">
              <w:t>details</w:t>
            </w:r>
            <w:r>
              <w:t xml:space="preserve"> of key staff involved in project as well evidence of relevant projects and experience.</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03AA5111" w:rsidR="009F2992" w:rsidRPr="007B3D4A" w:rsidRDefault="00EA667E" w:rsidP="009F2992">
            <w:pPr>
              <w:rPr>
                <w:rStyle w:val="Important"/>
                <w:b w:val="0"/>
                <w:bCs/>
              </w:rPr>
            </w:pPr>
            <w:r w:rsidRPr="007B3D4A">
              <w:rPr>
                <w:rStyle w:val="Important"/>
                <w:b w:val="0"/>
                <w:bCs/>
                <w:color w:val="auto"/>
              </w:rPr>
              <w:t>Quality Assurance</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1C2101FA" w:rsidR="009F2992" w:rsidRPr="007B3D4A" w:rsidRDefault="009F2992" w:rsidP="007B3D4A">
            <w:pPr>
              <w:rPr>
                <w:rStyle w:val="Important"/>
                <w:b w:val="0"/>
                <w:bCs/>
              </w:rPr>
            </w:pPr>
            <w:r w:rsidRPr="007B3D4A">
              <w:rPr>
                <w:rStyle w:val="Important"/>
                <w:b w:val="0"/>
                <w:bCs/>
                <w:color w:val="auto"/>
              </w:rPr>
              <w:t>Q</w:t>
            </w:r>
            <w:r w:rsidR="007B3D4A">
              <w:rPr>
                <w:rStyle w:val="Important"/>
                <w:b w:val="0"/>
                <w:bCs/>
                <w:color w:val="auto"/>
              </w:rPr>
              <w:t>3</w:t>
            </w:r>
            <w:r w:rsidRPr="007B3D4A">
              <w:rPr>
                <w:rStyle w:val="Important"/>
                <w:b w:val="0"/>
                <w:bCs/>
                <w:color w:val="auto"/>
              </w:rPr>
              <w:t>.1</w:t>
            </w:r>
            <w:r w:rsidR="007B3D4A" w:rsidRPr="007B3D4A">
              <w:rPr>
                <w:b/>
                <w:bCs/>
                <w:color w:val="auto"/>
              </w:rPr>
              <w:t xml:space="preserve"> </w:t>
            </w:r>
            <w:r w:rsidR="007B3D4A" w:rsidRPr="007B3D4A">
              <w:rPr>
                <w:rStyle w:val="Important"/>
                <w:b w:val="0"/>
                <w:bCs/>
                <w:color w:val="auto"/>
              </w:rPr>
              <w:t>Please provide evidence of the quality assurance methods and metrics.</w:t>
            </w:r>
          </w:p>
        </w:tc>
        <w:tc>
          <w:tcPr>
            <w:tcW w:w="4319" w:type="dxa"/>
          </w:tcPr>
          <w:p w14:paraId="03797195" w14:textId="219EEBEC" w:rsidR="007B3D4A" w:rsidRDefault="007B3D4A" w:rsidP="007B3D4A">
            <w:r>
              <w:t xml:space="preserve">Please provide evidence of quality </w:t>
            </w:r>
          </w:p>
          <w:p w14:paraId="6780C524" w14:textId="797BE8CD" w:rsidR="009F2992" w:rsidRPr="007309B9" w:rsidRDefault="007B3D4A" w:rsidP="007B3D4A">
            <w:r>
              <w:t>assurance methods which will be used.</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3DBAB7DB" w:rsidR="009F2992" w:rsidRPr="00F0256E" w:rsidRDefault="00F0256E" w:rsidP="009F2992">
            <w:pPr>
              <w:rPr>
                <w:rStyle w:val="Important"/>
                <w:b w:val="0"/>
                <w:bCs/>
              </w:rPr>
            </w:pPr>
            <w:r w:rsidRPr="00F0256E">
              <w:rPr>
                <w:rStyle w:val="Important"/>
                <w:b w:val="0"/>
                <w:bCs/>
                <w:color w:val="auto"/>
              </w:rPr>
              <w:t>Availability (Pass/Fail)</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4C9CFFF5" w14:textId="77777777" w:rsidR="00844853" w:rsidRPr="00844853" w:rsidRDefault="009F2992" w:rsidP="00844853">
            <w:pPr>
              <w:rPr>
                <w:rStyle w:val="Important"/>
                <w:b w:val="0"/>
                <w:bCs/>
                <w:color w:val="auto"/>
              </w:rPr>
            </w:pPr>
            <w:r w:rsidRPr="00844853">
              <w:rPr>
                <w:rStyle w:val="Important"/>
                <w:b w:val="0"/>
                <w:bCs/>
                <w:color w:val="auto"/>
              </w:rPr>
              <w:t>Q</w:t>
            </w:r>
            <w:r w:rsidR="00F0256E" w:rsidRPr="00844853">
              <w:rPr>
                <w:rStyle w:val="Important"/>
                <w:b w:val="0"/>
                <w:bCs/>
                <w:color w:val="auto"/>
              </w:rPr>
              <w:t>4</w:t>
            </w:r>
            <w:r w:rsidRPr="00844853">
              <w:rPr>
                <w:rStyle w:val="Important"/>
                <w:b w:val="0"/>
                <w:bCs/>
                <w:color w:val="auto"/>
              </w:rPr>
              <w:t>.1</w:t>
            </w:r>
            <w:r w:rsidR="00F0256E" w:rsidRPr="00844853">
              <w:rPr>
                <w:rStyle w:val="Important"/>
                <w:b w:val="0"/>
                <w:bCs/>
                <w:color w:val="auto"/>
              </w:rPr>
              <w:t xml:space="preserve"> </w:t>
            </w:r>
            <w:r w:rsidR="00844853" w:rsidRPr="00844853">
              <w:rPr>
                <w:rStyle w:val="Important"/>
                <w:b w:val="0"/>
                <w:bCs/>
                <w:color w:val="auto"/>
              </w:rPr>
              <w:t xml:space="preserve">Provide a statement on your </w:t>
            </w:r>
          </w:p>
          <w:p w14:paraId="6C685EA6" w14:textId="7CB09341" w:rsidR="00844853" w:rsidRPr="009F2992" w:rsidRDefault="00844853" w:rsidP="00844853">
            <w:pPr>
              <w:rPr>
                <w:rStyle w:val="Important"/>
              </w:rPr>
            </w:pPr>
            <w:r w:rsidRPr="00844853">
              <w:rPr>
                <w:rStyle w:val="Important"/>
                <w:b w:val="0"/>
                <w:bCs/>
                <w:color w:val="auto"/>
              </w:rPr>
              <w:t>availability &amp; capacity carry out the work.</w:t>
            </w:r>
          </w:p>
        </w:tc>
        <w:tc>
          <w:tcPr>
            <w:tcW w:w="4319" w:type="dxa"/>
          </w:tcPr>
          <w:p w14:paraId="7B03FA5E" w14:textId="1552EE85" w:rsidR="009F2992" w:rsidRPr="007309B9" w:rsidRDefault="00844853" w:rsidP="00844853">
            <w:r>
              <w:t>Please supply a proposed schedule of work, stating the timescales you will be able to execute and deliver the products specified above.</w:t>
            </w:r>
          </w:p>
        </w:tc>
      </w:tr>
    </w:tbl>
    <w:p w14:paraId="40746642" w14:textId="77777777" w:rsidR="009F2992" w:rsidRDefault="009F2992" w:rsidP="009F2992"/>
    <w:p w14:paraId="4C83CD9D" w14:textId="6E9C6410" w:rsidR="009F2992" w:rsidRDefault="009F2992" w:rsidP="009F2992">
      <w:pPr>
        <w:pStyle w:val="Subheading"/>
        <w:rPr>
          <w:rStyle w:val="Important"/>
        </w:rPr>
      </w:pPr>
      <w:r w:rsidRPr="007309B9">
        <w:t>Commercial (</w:t>
      </w:r>
      <w:r w:rsidR="5527C9AD" w:rsidRPr="002D0D5C">
        <w:rPr>
          <w:rStyle w:val="Important"/>
          <w:color w:val="auto"/>
        </w:rPr>
        <w:t>40</w:t>
      </w:r>
      <w:r w:rsidRPr="007309B9">
        <w:t>%)</w:t>
      </w:r>
      <w:r>
        <w:t xml:space="preserve"> </w:t>
      </w:r>
    </w:p>
    <w:p w14:paraId="7773DF7E" w14:textId="02B2BB30" w:rsidR="009F2992" w:rsidRPr="007309B9" w:rsidRDefault="009F2992" w:rsidP="009F2992">
      <w:r w:rsidRPr="007309B9">
        <w:t xml:space="preserve">The Contract is to be awarded as a </w:t>
      </w:r>
      <w:r w:rsidRPr="0048004C">
        <w:rPr>
          <w:rStyle w:val="Important"/>
          <w:color w:val="auto"/>
        </w:rPr>
        <w:t>fixed price</w:t>
      </w:r>
      <w:r w:rsidR="0048004C" w:rsidRPr="0048004C">
        <w:rPr>
          <w:rStyle w:val="Important"/>
          <w:color w:val="auto"/>
        </w:rPr>
        <w:t xml:space="preserve"> </w:t>
      </w:r>
      <w:r w:rsidRPr="007309B9">
        <w:t>which will be paid according to the completion of the deliverables stated in the Specification of Requirements.</w:t>
      </w:r>
    </w:p>
    <w:p w14:paraId="4AE7DD4A" w14:textId="1A8F9DC3" w:rsidR="009F2992" w:rsidRPr="007309B9" w:rsidRDefault="009F2992" w:rsidP="009F2992">
      <w:r w:rsidRPr="007309B9">
        <w:t>Suppliers are required to submit a total cost to provide the deliverables stated in the Specification of Requirements. In addition to this the Commercial Response template must be completed to provide a breakdown of the whole life costs against</w:t>
      </w:r>
      <w:r w:rsidR="002C363C">
        <w:t xml:space="preserve"> each objective/key personnel</w:t>
      </w:r>
      <w:r w:rsidRPr="007309B9">
        <w:rPr>
          <w:rStyle w:val="Important"/>
        </w:rPr>
        <w:t xml:space="preserve"> </w:t>
      </w:r>
      <w:r w:rsidRPr="007309B9">
        <w:t xml:space="preserve">used in the delivery of this requirement. </w:t>
      </w:r>
    </w:p>
    <w:p w14:paraId="3C214BB5" w14:textId="77777777" w:rsidR="009F2992" w:rsidRPr="002C363C" w:rsidRDefault="009F2992" w:rsidP="009F2992">
      <w:pPr>
        <w:rPr>
          <w:b/>
          <w:bCs/>
        </w:rPr>
      </w:pPr>
      <w:r w:rsidRPr="002C363C">
        <w:rPr>
          <w:b/>
          <w:bCs/>
        </w:rPr>
        <w:t>Calculation Method</w:t>
      </w:r>
    </w:p>
    <w:p w14:paraId="06522A94" w14:textId="13022AA2" w:rsidR="00740400" w:rsidRDefault="009F2992" w:rsidP="009F2992">
      <w:r w:rsidRPr="007309B9">
        <w:t>The method for calculating the weighted scores is as follows:</w:t>
      </w:r>
      <w:r>
        <w:t xml:space="preserve"> </w:t>
      </w:r>
    </w:p>
    <w:p w14:paraId="2392B9E4" w14:textId="77777777" w:rsidR="009F2992" w:rsidRPr="007309B9" w:rsidRDefault="009F2992" w:rsidP="002D0D5C">
      <w:pPr>
        <w:pStyle w:val="ListParagraph"/>
        <w:numPr>
          <w:ilvl w:val="0"/>
          <w:numId w:val="50"/>
        </w:numPr>
      </w:pPr>
      <w:r w:rsidRPr="007309B9">
        <w:t xml:space="preserve">Commercial </w:t>
      </w:r>
    </w:p>
    <w:p w14:paraId="4EF214E0" w14:textId="552A53A1" w:rsidR="009F2992" w:rsidRPr="007309B9" w:rsidRDefault="009F2992" w:rsidP="009F2992">
      <w:r w:rsidRPr="007309B9">
        <w:t xml:space="preserve">Score = </w:t>
      </w:r>
      <w:r>
        <w:t>(</w:t>
      </w:r>
      <w:r w:rsidRPr="007309B9">
        <w:t>Lowest Quotation Price</w:t>
      </w:r>
      <w:r>
        <w:t xml:space="preserve"> / </w:t>
      </w:r>
      <w:r w:rsidRPr="007309B9">
        <w:t xml:space="preserve">Supplier’s Quotation </w:t>
      </w:r>
      <w:proofErr w:type="gramStart"/>
      <w:r w:rsidRPr="007309B9">
        <w:t>Price</w:t>
      </w:r>
      <w:r>
        <w:t xml:space="preserve"> )</w:t>
      </w:r>
      <w:proofErr w:type="gramEnd"/>
      <w:r>
        <w:t xml:space="preserve"> </w:t>
      </w:r>
      <w:r w:rsidRPr="007309B9">
        <w:t xml:space="preserve">x </w:t>
      </w:r>
      <w:r w:rsidRPr="002D0D5C">
        <w:rPr>
          <w:rStyle w:val="Important"/>
          <w:color w:val="auto"/>
        </w:rPr>
        <w:t xml:space="preserve">[40%] </w:t>
      </w:r>
      <w:r w:rsidRPr="007309B9">
        <w:t>(Maximum available marks)</w:t>
      </w:r>
    </w:p>
    <w:p w14:paraId="3817C64B" w14:textId="77777777" w:rsidR="009F2992" w:rsidRPr="007309B9" w:rsidRDefault="009F2992" w:rsidP="009F2992">
      <w:pPr>
        <w:pStyle w:val="BulletText1"/>
      </w:pPr>
      <w:r>
        <w:t>T</w:t>
      </w:r>
      <w:r w:rsidRPr="007309B9">
        <w:t>echnical</w:t>
      </w:r>
    </w:p>
    <w:p w14:paraId="031EFAD3" w14:textId="53D72BF7" w:rsidR="009F2992" w:rsidRPr="007309B9" w:rsidRDefault="009F2992" w:rsidP="009F2992">
      <w:r w:rsidRPr="007309B9">
        <w:t xml:space="preserve">Score = </w:t>
      </w:r>
      <w:r>
        <w:t>(</w:t>
      </w:r>
      <w:r w:rsidRPr="007309B9">
        <w:t>Bidder’s Total Technical Score</w:t>
      </w:r>
      <w:r>
        <w:t xml:space="preserve"> / </w:t>
      </w:r>
      <w:r w:rsidRPr="007309B9">
        <w:t xml:space="preserve">Highest Technical </w:t>
      </w:r>
      <w:proofErr w:type="gramStart"/>
      <w:r w:rsidRPr="007309B9">
        <w:t>Score</w:t>
      </w:r>
      <w:r>
        <w:t>)</w:t>
      </w:r>
      <w:r w:rsidRPr="007309B9">
        <w:t xml:space="preserve">  x</w:t>
      </w:r>
      <w:proofErr w:type="gramEnd"/>
      <w:r w:rsidRPr="007309B9">
        <w:t xml:space="preserve"> </w:t>
      </w:r>
      <w:r w:rsidRPr="002D0D5C">
        <w:rPr>
          <w:rStyle w:val="Important"/>
          <w:color w:val="auto"/>
        </w:rPr>
        <w:t>[60%]</w:t>
      </w:r>
      <w:r w:rsidRPr="002D0D5C">
        <w:rPr>
          <w:color w:val="auto"/>
        </w:rPr>
        <w:t xml:space="preserve"> </w:t>
      </w:r>
      <w:r w:rsidRPr="007309B9">
        <w:t>(Maximum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23D4BE44" w14:textId="266C55CC" w:rsidR="006009C4" w:rsidRDefault="006009C4" w:rsidP="00101057">
      <w:pPr>
        <w:pStyle w:val="BulletText1"/>
      </w:pPr>
      <w:r w:rsidRPr="007309B9">
        <w:t>completed Mandatory Requirements (Annex 1)</w:t>
      </w:r>
    </w:p>
    <w:p w14:paraId="137B00A0" w14:textId="2A039709" w:rsidR="009F2992" w:rsidRPr="006009C4" w:rsidRDefault="009F2992" w:rsidP="009F2992">
      <w:pPr>
        <w:pStyle w:val="BulletText1"/>
      </w:pPr>
      <w:r w:rsidRPr="006009C4">
        <w:t>completed Commercial Response template</w:t>
      </w:r>
      <w:r w:rsidR="006009C4">
        <w:t xml:space="preserve"> (Annex 3)</w:t>
      </w:r>
    </w:p>
    <w:p w14:paraId="378DB9D2" w14:textId="4B9BD191" w:rsidR="002340C1" w:rsidRDefault="009F2992" w:rsidP="00CF1798">
      <w:pPr>
        <w:pStyle w:val="BulletText1"/>
      </w:pPr>
      <w:r w:rsidRPr="006009C4">
        <w:t>separate response submission for each technical question (in accordance with the response instructions)</w:t>
      </w:r>
      <w:r w:rsidR="00CF1798" w:rsidRPr="006009C4">
        <w:t xml:space="preserve"> </w:t>
      </w:r>
      <w:r w:rsidR="006009C4">
        <w:t>(Annex 4)</w:t>
      </w:r>
    </w:p>
    <w:p w14:paraId="09DAA7D9" w14:textId="2465F837" w:rsidR="00101057" w:rsidRPr="006009C4" w:rsidRDefault="00101057" w:rsidP="00CF1798">
      <w:pPr>
        <w:pStyle w:val="BulletText1"/>
      </w:pPr>
      <w:r w:rsidRPr="007309B9">
        <w:t>completed Acceptance of Terms and Conditions (Annex 2)</w:t>
      </w:r>
    </w:p>
    <w:p w14:paraId="494D2E64" w14:textId="5FE0363D" w:rsidR="00CF1798" w:rsidRPr="002D0D5C" w:rsidRDefault="00CF1798" w:rsidP="00CF1798">
      <w:pPr>
        <w:pStyle w:val="BulletText1"/>
      </w:pPr>
      <w:r w:rsidRPr="002D0D5C">
        <w:t>complete AI question [ ''Do you use Artificial Intelligence (AI) or machine learning tools, including large language models within your quote submission or service delivery processes.?''] response which will not be scored, is to be returned within technical response</w:t>
      </w:r>
    </w:p>
    <w:p w14:paraId="7702A272" w14:textId="77777777" w:rsidR="009F2992" w:rsidRPr="007309B9" w:rsidRDefault="009F2992" w:rsidP="009F2992">
      <w:pPr>
        <w:pStyle w:val="Subheading"/>
      </w:pPr>
      <w:r w:rsidRPr="007309B9">
        <w:t>Award</w:t>
      </w:r>
    </w:p>
    <w:p w14:paraId="3B1ED431" w14:textId="291F3D30" w:rsidR="009F2992" w:rsidRPr="007309B9" w:rsidRDefault="009F2992" w:rsidP="009F2992">
      <w:r w:rsidRPr="007309B9">
        <w:t>Once the evaluation of the Response(s) is complete all suppliers will be notified of the outcome via email.</w:t>
      </w:r>
    </w:p>
    <w:p w14:paraId="4C3FD1D1" w14:textId="2DE18D6C" w:rsidR="009F2992" w:rsidRPr="0025038D" w:rsidRDefault="0025038D" w:rsidP="0025038D">
      <w:pPr>
        <w:rPr>
          <w:rFonts w:cs="Arial"/>
          <w:b/>
          <w:bCs/>
          <w:color w:val="D9262E"/>
        </w:rPr>
      </w:pPr>
      <w:r w:rsidRPr="0025038D">
        <w:rPr>
          <w:rStyle w:val="Important"/>
          <w:b w:val="0"/>
          <w:bCs/>
          <w:color w:val="auto"/>
        </w:rPr>
        <w:t>The successful supplier will be issued the contract, incorporating their Response, for signature. The Authority will then counter sign.</w:t>
      </w:r>
      <w:r w:rsidR="009F2992" w:rsidRPr="0025038D">
        <w:rPr>
          <w:b/>
          <w:bCs/>
        </w:rPr>
        <w:br w:type="page"/>
      </w:r>
    </w:p>
    <w:p w14:paraId="4F9BC0F6" w14:textId="76E87D29" w:rsidR="003611AE" w:rsidRDefault="0050398D" w:rsidP="009F2992">
      <w:pPr>
        <w:pStyle w:val="Sectiontitle"/>
      </w:pPr>
      <w:r>
        <w:t>Bibliography</w:t>
      </w:r>
    </w:p>
    <w:p w14:paraId="039BC7AE" w14:textId="77777777" w:rsidR="00411EE0" w:rsidRPr="00411EE0" w:rsidRDefault="00411EE0" w:rsidP="00411EE0">
      <w:pPr>
        <w:pStyle w:val="Sectiontitle"/>
        <w:rPr>
          <w:b w:val="0"/>
          <w:sz w:val="24"/>
          <w:szCs w:val="24"/>
        </w:rPr>
      </w:pPr>
      <w:proofErr w:type="spellStart"/>
      <w:r w:rsidRPr="00411EE0">
        <w:rPr>
          <w:b w:val="0"/>
          <w:sz w:val="24"/>
          <w:szCs w:val="24"/>
        </w:rPr>
        <w:t>Avdelas</w:t>
      </w:r>
      <w:proofErr w:type="spellEnd"/>
      <w:r w:rsidRPr="00411EE0">
        <w:rPr>
          <w:b w:val="0"/>
          <w:sz w:val="24"/>
          <w:szCs w:val="24"/>
        </w:rPr>
        <w:t>, L., Avdic-</w:t>
      </w:r>
      <w:proofErr w:type="spellStart"/>
      <w:r w:rsidRPr="00411EE0">
        <w:rPr>
          <w:b w:val="0"/>
          <w:sz w:val="24"/>
          <w:szCs w:val="24"/>
        </w:rPr>
        <w:t>Mravlje</w:t>
      </w:r>
      <w:proofErr w:type="spellEnd"/>
      <w:r w:rsidRPr="00411EE0">
        <w:rPr>
          <w:b w:val="0"/>
          <w:sz w:val="24"/>
          <w:szCs w:val="24"/>
        </w:rPr>
        <w:t xml:space="preserve">, E., Borges Marques, A.C., </w:t>
      </w:r>
      <w:proofErr w:type="spellStart"/>
      <w:r w:rsidRPr="00411EE0">
        <w:rPr>
          <w:b w:val="0"/>
          <w:sz w:val="24"/>
          <w:szCs w:val="24"/>
        </w:rPr>
        <w:t>Cano</w:t>
      </w:r>
      <w:proofErr w:type="spellEnd"/>
      <w:r w:rsidRPr="00411EE0">
        <w:rPr>
          <w:b w:val="0"/>
          <w:sz w:val="24"/>
          <w:szCs w:val="24"/>
        </w:rPr>
        <w:t xml:space="preserve">, S., Capelle, J.J., Carvalho, N., Cozzolino, M., Dennis, J., Ellis, T., Fernández Polanco, J.M., Guillen, J., Lasner, T., Le Bihan, V., Llorente, I., Mol, A., </w:t>
      </w:r>
      <w:proofErr w:type="spellStart"/>
      <w:r w:rsidRPr="00411EE0">
        <w:rPr>
          <w:b w:val="0"/>
          <w:sz w:val="24"/>
          <w:szCs w:val="24"/>
        </w:rPr>
        <w:t>Nicheva</w:t>
      </w:r>
      <w:proofErr w:type="spellEnd"/>
      <w:r w:rsidRPr="00411EE0">
        <w:rPr>
          <w:b w:val="0"/>
          <w:sz w:val="24"/>
          <w:szCs w:val="24"/>
        </w:rPr>
        <w:t xml:space="preserve">, S., Nielsen, R., van </w:t>
      </w:r>
      <w:proofErr w:type="spellStart"/>
      <w:r w:rsidRPr="00411EE0">
        <w:rPr>
          <w:b w:val="0"/>
          <w:sz w:val="24"/>
          <w:szCs w:val="24"/>
        </w:rPr>
        <w:t>Oostenbrugge</w:t>
      </w:r>
      <w:proofErr w:type="spellEnd"/>
      <w:r w:rsidRPr="00411EE0">
        <w:rPr>
          <w:b w:val="0"/>
          <w:sz w:val="24"/>
          <w:szCs w:val="24"/>
        </w:rPr>
        <w:t xml:space="preserve">, H., Villasante, S., Visnic, S., Zhelev, K. and Asche, F. (2021). The decline of mussel aquaculture in the European Union: causes, economic impacts and opportunities. Rev. </w:t>
      </w:r>
      <w:proofErr w:type="spellStart"/>
      <w:r w:rsidRPr="00411EE0">
        <w:rPr>
          <w:b w:val="0"/>
          <w:sz w:val="24"/>
          <w:szCs w:val="24"/>
        </w:rPr>
        <w:t>Aquacult</w:t>
      </w:r>
      <w:proofErr w:type="spellEnd"/>
      <w:r w:rsidRPr="00411EE0">
        <w:rPr>
          <w:b w:val="0"/>
          <w:sz w:val="24"/>
          <w:szCs w:val="24"/>
        </w:rPr>
        <w:t>., 13: 91-118. https://doi.org/10.1111/raq.12465</w:t>
      </w:r>
    </w:p>
    <w:p w14:paraId="0A4801E1" w14:textId="77777777" w:rsidR="00411EE0" w:rsidRPr="00411EE0" w:rsidRDefault="00411EE0" w:rsidP="00411EE0">
      <w:pPr>
        <w:pStyle w:val="Sectiontitle"/>
        <w:rPr>
          <w:b w:val="0"/>
          <w:sz w:val="24"/>
          <w:szCs w:val="24"/>
        </w:rPr>
      </w:pPr>
      <w:r w:rsidRPr="00411EE0">
        <w:rPr>
          <w:b w:val="0"/>
          <w:sz w:val="24"/>
          <w:szCs w:val="24"/>
        </w:rPr>
        <w:t xml:space="preserve">Baden, S., </w:t>
      </w:r>
      <w:proofErr w:type="spellStart"/>
      <w:r w:rsidRPr="00411EE0">
        <w:rPr>
          <w:b w:val="0"/>
          <w:sz w:val="24"/>
          <w:szCs w:val="24"/>
        </w:rPr>
        <w:t>Hernroth</w:t>
      </w:r>
      <w:proofErr w:type="spellEnd"/>
      <w:r w:rsidRPr="00411EE0">
        <w:rPr>
          <w:b w:val="0"/>
          <w:sz w:val="24"/>
          <w:szCs w:val="24"/>
        </w:rPr>
        <w:t>, Bodil &amp; Lindahl, Odd. (2021). “Declining Populations of Mytilus spp. in North Atlantic Coastal Waters - A Swedish Perspective,” Journal of Shellfish Research, 40(2), 269-296.</w:t>
      </w:r>
    </w:p>
    <w:p w14:paraId="077CD9E7" w14:textId="77777777" w:rsidR="00411EE0" w:rsidRPr="00411EE0" w:rsidRDefault="00411EE0" w:rsidP="00411EE0">
      <w:pPr>
        <w:pStyle w:val="Sectiontitle"/>
        <w:rPr>
          <w:b w:val="0"/>
          <w:sz w:val="24"/>
          <w:szCs w:val="24"/>
        </w:rPr>
      </w:pPr>
      <w:r w:rsidRPr="00411EE0">
        <w:rPr>
          <w:b w:val="0"/>
          <w:sz w:val="24"/>
          <w:szCs w:val="24"/>
        </w:rPr>
        <w:t>Banke, T.L., Steinfurth, R.C., Lange, T., Canal-</w:t>
      </w:r>
      <w:proofErr w:type="spellStart"/>
      <w:r w:rsidRPr="00411EE0">
        <w:rPr>
          <w:b w:val="0"/>
          <w:sz w:val="24"/>
          <w:szCs w:val="24"/>
        </w:rPr>
        <w:t>Vergés</w:t>
      </w:r>
      <w:proofErr w:type="spellEnd"/>
      <w:r w:rsidRPr="00411EE0">
        <w:rPr>
          <w:b w:val="0"/>
          <w:sz w:val="24"/>
          <w:szCs w:val="24"/>
        </w:rPr>
        <w:t xml:space="preserve">, P., Svane, N. and Flindt, M.R. (2024). Dislodgement and mortality challenges when restoring shallow mussel beds (Mytilus edulis) in a Danish estuary. </w:t>
      </w:r>
      <w:proofErr w:type="spellStart"/>
      <w:r w:rsidRPr="00411EE0">
        <w:rPr>
          <w:b w:val="0"/>
          <w:sz w:val="24"/>
          <w:szCs w:val="24"/>
        </w:rPr>
        <w:t>Restor</w:t>
      </w:r>
      <w:proofErr w:type="spellEnd"/>
      <w:r w:rsidRPr="00411EE0">
        <w:rPr>
          <w:b w:val="0"/>
          <w:sz w:val="24"/>
          <w:szCs w:val="24"/>
        </w:rPr>
        <w:t xml:space="preserve">. </w:t>
      </w:r>
      <w:proofErr w:type="spellStart"/>
      <w:r w:rsidRPr="00411EE0">
        <w:rPr>
          <w:b w:val="0"/>
          <w:sz w:val="24"/>
          <w:szCs w:val="24"/>
        </w:rPr>
        <w:t>Ecol</w:t>
      </w:r>
      <w:proofErr w:type="spellEnd"/>
      <w:r w:rsidRPr="00411EE0">
        <w:rPr>
          <w:b w:val="0"/>
          <w:sz w:val="24"/>
          <w:szCs w:val="24"/>
        </w:rPr>
        <w:t>, 32: e14160. https://doi.org/10.1111/rec.14160.</w:t>
      </w:r>
    </w:p>
    <w:p w14:paraId="5BC01921" w14:textId="77777777" w:rsidR="00411EE0" w:rsidRPr="00411EE0" w:rsidRDefault="00411EE0" w:rsidP="00411EE0">
      <w:pPr>
        <w:pStyle w:val="Sectiontitle"/>
        <w:rPr>
          <w:b w:val="0"/>
          <w:sz w:val="24"/>
          <w:szCs w:val="24"/>
        </w:rPr>
      </w:pPr>
      <w:proofErr w:type="spellStart"/>
      <w:r w:rsidRPr="00411EE0">
        <w:rPr>
          <w:b w:val="0"/>
          <w:sz w:val="24"/>
          <w:szCs w:val="24"/>
        </w:rPr>
        <w:t>Benabdelmouna</w:t>
      </w:r>
      <w:proofErr w:type="spellEnd"/>
      <w:r w:rsidRPr="00411EE0">
        <w:rPr>
          <w:b w:val="0"/>
          <w:sz w:val="24"/>
          <w:szCs w:val="24"/>
        </w:rPr>
        <w:t xml:space="preserve">, Abdellah., Garcia, Céline., </w:t>
      </w:r>
      <w:proofErr w:type="spellStart"/>
      <w:r w:rsidRPr="00411EE0">
        <w:rPr>
          <w:b w:val="0"/>
          <w:sz w:val="24"/>
          <w:szCs w:val="24"/>
        </w:rPr>
        <w:t>Ledu</w:t>
      </w:r>
      <w:proofErr w:type="spellEnd"/>
      <w:r w:rsidRPr="00411EE0">
        <w:rPr>
          <w:b w:val="0"/>
          <w:sz w:val="24"/>
          <w:szCs w:val="24"/>
        </w:rPr>
        <w:t xml:space="preserve">, Christophe., Lamy, Pierre., </w:t>
      </w:r>
      <w:proofErr w:type="spellStart"/>
      <w:r w:rsidRPr="00411EE0">
        <w:rPr>
          <w:b w:val="0"/>
          <w:sz w:val="24"/>
          <w:szCs w:val="24"/>
        </w:rPr>
        <w:t>Maurouard</w:t>
      </w:r>
      <w:proofErr w:type="spellEnd"/>
      <w:r w:rsidRPr="00411EE0">
        <w:rPr>
          <w:b w:val="0"/>
          <w:sz w:val="24"/>
          <w:szCs w:val="24"/>
        </w:rPr>
        <w:t xml:space="preserve">, Elise. &amp; </w:t>
      </w:r>
      <w:proofErr w:type="spellStart"/>
      <w:r w:rsidRPr="00411EE0">
        <w:rPr>
          <w:b w:val="0"/>
          <w:sz w:val="24"/>
          <w:szCs w:val="24"/>
        </w:rPr>
        <w:t>Dégremont</w:t>
      </w:r>
      <w:proofErr w:type="spellEnd"/>
      <w:r w:rsidRPr="00411EE0">
        <w:rPr>
          <w:b w:val="0"/>
          <w:sz w:val="24"/>
          <w:szCs w:val="24"/>
        </w:rPr>
        <w:t xml:space="preserve">, Lionel. (2018). Mortality investigation of Mytilus edulis and Mytilus </w:t>
      </w:r>
      <w:proofErr w:type="spellStart"/>
      <w:r w:rsidRPr="00411EE0">
        <w:rPr>
          <w:b w:val="0"/>
          <w:sz w:val="24"/>
          <w:szCs w:val="24"/>
        </w:rPr>
        <w:t>galloprovincialis</w:t>
      </w:r>
      <w:proofErr w:type="spellEnd"/>
      <w:r w:rsidRPr="00411EE0">
        <w:rPr>
          <w:b w:val="0"/>
          <w:sz w:val="24"/>
          <w:szCs w:val="24"/>
        </w:rPr>
        <w:t xml:space="preserve"> in France: An experimental survey under laboratory conditions, Aquaculture, Volume 495, Pages 831-841, ISSN 0044-8486, https://doi.org/10.1016/j.aquaculture.2018.06.075.</w:t>
      </w:r>
    </w:p>
    <w:p w14:paraId="7390F940" w14:textId="77777777" w:rsidR="00411EE0" w:rsidRPr="002D0D5C" w:rsidRDefault="00411EE0" w:rsidP="00411EE0">
      <w:pPr>
        <w:pStyle w:val="Sectiontitle"/>
        <w:rPr>
          <w:b w:val="0"/>
          <w:sz w:val="24"/>
          <w:szCs w:val="24"/>
          <w:lang w:val="nl-NL"/>
        </w:rPr>
      </w:pPr>
      <w:r w:rsidRPr="002D0D5C">
        <w:rPr>
          <w:b w:val="0"/>
          <w:sz w:val="24"/>
          <w:szCs w:val="24"/>
          <w:lang w:val="nl-NL"/>
        </w:rPr>
        <w:t xml:space="preserve">Capelle, J.J., Garcia, A.B., Kamermans, P. et al. </w:t>
      </w:r>
      <w:r w:rsidRPr="00411EE0">
        <w:rPr>
          <w:b w:val="0"/>
          <w:sz w:val="24"/>
          <w:szCs w:val="24"/>
        </w:rPr>
        <w:t xml:space="preserve">(2021). Observations on recent mass mortality events of marine mussels in the </w:t>
      </w:r>
      <w:proofErr w:type="spellStart"/>
      <w:r w:rsidRPr="00411EE0">
        <w:rPr>
          <w:b w:val="0"/>
          <w:sz w:val="24"/>
          <w:szCs w:val="24"/>
        </w:rPr>
        <w:t>Oosterschelde</w:t>
      </w:r>
      <w:proofErr w:type="spellEnd"/>
      <w:r w:rsidRPr="00411EE0">
        <w:rPr>
          <w:b w:val="0"/>
          <w:sz w:val="24"/>
          <w:szCs w:val="24"/>
        </w:rPr>
        <w:t xml:space="preserve">, the Netherlands. </w:t>
      </w:r>
      <w:r w:rsidRPr="002D0D5C">
        <w:rPr>
          <w:b w:val="0"/>
          <w:sz w:val="24"/>
          <w:szCs w:val="24"/>
          <w:lang w:val="nl-NL"/>
        </w:rPr>
        <w:t>Aquacult. Int 29, 1737–1751. https://doi.org/10.1007/s10499-021-00713-6.</w:t>
      </w:r>
    </w:p>
    <w:p w14:paraId="1BB70C88" w14:textId="77777777" w:rsidR="00411EE0" w:rsidRPr="00411EE0" w:rsidRDefault="00411EE0" w:rsidP="00411EE0">
      <w:pPr>
        <w:pStyle w:val="Sectiontitle"/>
        <w:rPr>
          <w:b w:val="0"/>
          <w:sz w:val="24"/>
          <w:szCs w:val="24"/>
        </w:rPr>
      </w:pPr>
      <w:r w:rsidRPr="002D0D5C">
        <w:rPr>
          <w:b w:val="0"/>
          <w:sz w:val="24"/>
          <w:szCs w:val="24"/>
          <w:lang w:val="nl-NL"/>
        </w:rPr>
        <w:t xml:space="preserve">De Rijcke, M., Vandegehuchte, M. B., Vanden Bussche, J., Nevejan, N., Vanhaecke, L., De Schamphelaere, K. A. C., Janssen, C. R. (2015). </w:t>
      </w:r>
      <w:r w:rsidRPr="00411EE0">
        <w:rPr>
          <w:b w:val="0"/>
          <w:sz w:val="24"/>
          <w:szCs w:val="24"/>
        </w:rPr>
        <w:t>Common European harmful algal blooms affect the viability and innate immune responses of Mytilus edulis larvae, Fish &amp; Shellfish Immunology, Volume 47, Issue 1, Pages 175-181, ISSN 1050-4648, https://doi.org/10.1016/j.fsi.2015.09.003.</w:t>
      </w:r>
    </w:p>
    <w:p w14:paraId="58686FAF" w14:textId="77777777" w:rsidR="00411EE0" w:rsidRPr="00411EE0" w:rsidRDefault="00411EE0" w:rsidP="00411EE0">
      <w:pPr>
        <w:pStyle w:val="Sectiontitle"/>
        <w:rPr>
          <w:b w:val="0"/>
          <w:sz w:val="24"/>
          <w:szCs w:val="24"/>
        </w:rPr>
      </w:pPr>
      <w:proofErr w:type="spellStart"/>
      <w:r w:rsidRPr="00411EE0">
        <w:rPr>
          <w:b w:val="0"/>
          <w:sz w:val="24"/>
          <w:szCs w:val="24"/>
        </w:rPr>
        <w:t>Dégremont</w:t>
      </w:r>
      <w:proofErr w:type="spellEnd"/>
      <w:r w:rsidRPr="00411EE0">
        <w:rPr>
          <w:b w:val="0"/>
          <w:sz w:val="24"/>
          <w:szCs w:val="24"/>
        </w:rPr>
        <w:t xml:space="preserve">, Lionel., </w:t>
      </w:r>
      <w:proofErr w:type="spellStart"/>
      <w:r w:rsidRPr="00411EE0">
        <w:rPr>
          <w:b w:val="0"/>
          <w:sz w:val="24"/>
          <w:szCs w:val="24"/>
        </w:rPr>
        <w:t>Maurouard</w:t>
      </w:r>
      <w:proofErr w:type="spellEnd"/>
      <w:r w:rsidRPr="00411EE0">
        <w:rPr>
          <w:b w:val="0"/>
          <w:sz w:val="24"/>
          <w:szCs w:val="24"/>
        </w:rPr>
        <w:t xml:space="preserve">, Elise., </w:t>
      </w:r>
      <w:proofErr w:type="spellStart"/>
      <w:r w:rsidRPr="00411EE0">
        <w:rPr>
          <w:b w:val="0"/>
          <w:sz w:val="24"/>
          <w:szCs w:val="24"/>
        </w:rPr>
        <w:t>Rabiller</w:t>
      </w:r>
      <w:proofErr w:type="spellEnd"/>
      <w:r w:rsidRPr="00411EE0">
        <w:rPr>
          <w:b w:val="0"/>
          <w:sz w:val="24"/>
          <w:szCs w:val="24"/>
        </w:rPr>
        <w:t xml:space="preserve">, Manuella., </w:t>
      </w:r>
      <w:proofErr w:type="spellStart"/>
      <w:r w:rsidRPr="00411EE0">
        <w:rPr>
          <w:b w:val="0"/>
          <w:sz w:val="24"/>
          <w:szCs w:val="24"/>
        </w:rPr>
        <w:t>Glize</w:t>
      </w:r>
      <w:proofErr w:type="spellEnd"/>
      <w:r w:rsidRPr="00411EE0">
        <w:rPr>
          <w:b w:val="0"/>
          <w:sz w:val="24"/>
          <w:szCs w:val="24"/>
        </w:rPr>
        <w:t>, Philippe. (2019). Response to selection for increasing resistance to the spring mortality outbreaks in Mytilus edulis occurring in France since 2014, Aquaculture, Volume 511, 734269, ISSN 0044-8486, https://doi.org/10.1016/j.aquaculture.2019.734269.</w:t>
      </w:r>
    </w:p>
    <w:p w14:paraId="399161D8" w14:textId="77777777" w:rsidR="00411EE0" w:rsidRPr="00411EE0" w:rsidRDefault="00411EE0" w:rsidP="00411EE0">
      <w:pPr>
        <w:pStyle w:val="Sectiontitle"/>
        <w:rPr>
          <w:b w:val="0"/>
          <w:sz w:val="24"/>
          <w:szCs w:val="24"/>
        </w:rPr>
      </w:pPr>
      <w:r w:rsidRPr="002D0D5C">
        <w:rPr>
          <w:b w:val="0"/>
          <w:sz w:val="24"/>
          <w:szCs w:val="24"/>
          <w:lang w:val="nl-NL"/>
        </w:rPr>
        <w:t xml:space="preserve">Gagnon, K., Rinde, E., Bengil, E. G. T., et al. </w:t>
      </w:r>
      <w:r w:rsidRPr="00411EE0">
        <w:rPr>
          <w:b w:val="0"/>
          <w:sz w:val="24"/>
          <w:szCs w:val="24"/>
        </w:rPr>
        <w:t>(2020). Facilitating foundation species: The potential for plant–bivalve interactions to improve habitat restoration success. J Appl Ecol. 57: 1161–1179. https://doi.org/10.1111/1365-2664.13605.</w:t>
      </w:r>
    </w:p>
    <w:p w14:paraId="19636A12" w14:textId="77777777" w:rsidR="00411EE0" w:rsidRPr="00411EE0" w:rsidRDefault="00411EE0" w:rsidP="00411EE0">
      <w:pPr>
        <w:pStyle w:val="Sectiontitle"/>
        <w:rPr>
          <w:b w:val="0"/>
          <w:sz w:val="24"/>
          <w:szCs w:val="24"/>
        </w:rPr>
      </w:pPr>
      <w:r w:rsidRPr="00411EE0">
        <w:rPr>
          <w:b w:val="0"/>
          <w:sz w:val="24"/>
          <w:szCs w:val="24"/>
        </w:rPr>
        <w:t>Jones, S.J., Lima, F.P. and Wethey, D.S. (2010). Rising environmental temperatures and biogeography: poleward range contraction of the blue mussel, Mytilus edulis, in the western Atlantic. Journal of Biogeography, 37: 2243-2259. https://doi.org/10.1111/j.1365-2699.2010.02386.x.</w:t>
      </w:r>
    </w:p>
    <w:p w14:paraId="15E8FCC6" w14:textId="77777777" w:rsidR="00411EE0" w:rsidRPr="00411EE0" w:rsidRDefault="00411EE0" w:rsidP="00411EE0">
      <w:pPr>
        <w:pStyle w:val="Sectiontitle"/>
        <w:rPr>
          <w:b w:val="0"/>
          <w:sz w:val="24"/>
          <w:szCs w:val="24"/>
        </w:rPr>
      </w:pPr>
      <w:r w:rsidRPr="00411EE0">
        <w:rPr>
          <w:b w:val="0"/>
          <w:sz w:val="24"/>
          <w:szCs w:val="24"/>
        </w:rPr>
        <w:t xml:space="preserve">Sadler, Daniel E., </w:t>
      </w:r>
      <w:proofErr w:type="spellStart"/>
      <w:r w:rsidRPr="00411EE0">
        <w:rPr>
          <w:b w:val="0"/>
          <w:sz w:val="24"/>
          <w:szCs w:val="24"/>
        </w:rPr>
        <w:t>Lemasson</w:t>
      </w:r>
      <w:proofErr w:type="spellEnd"/>
      <w:r w:rsidRPr="00411EE0">
        <w:rPr>
          <w:b w:val="0"/>
          <w:sz w:val="24"/>
          <w:szCs w:val="24"/>
        </w:rPr>
        <w:t>, Anaëlle J. &amp; Knights, Antony M. (2018). The effects of elevated CO2 on shell properties and susceptibility to predation in mussels Mytilus edulis, Marine Environmental Research, Volume 139, Pages 162-168, ISSN 0141-1136, https://doi.org/10.1016/j.marenvres.2018.05.017.</w:t>
      </w:r>
    </w:p>
    <w:p w14:paraId="2635EF4E" w14:textId="77777777" w:rsidR="00411EE0" w:rsidRPr="002D0D5C" w:rsidRDefault="00411EE0" w:rsidP="00411EE0">
      <w:pPr>
        <w:pStyle w:val="Sectiontitle"/>
        <w:rPr>
          <w:b w:val="0"/>
          <w:sz w:val="24"/>
          <w:szCs w:val="24"/>
          <w:lang w:val="nl-NL"/>
        </w:rPr>
      </w:pPr>
      <w:r w:rsidRPr="002D0D5C">
        <w:rPr>
          <w:b w:val="0"/>
          <w:sz w:val="24"/>
          <w:szCs w:val="24"/>
          <w:lang w:val="nl-NL"/>
        </w:rPr>
        <w:t xml:space="preserve">Schotanus, J., Walles, B., Capelle, J.J., van Belzen, J., van de Koppel, J., Bouma, T.J. (2020). </w:t>
      </w:r>
      <w:r w:rsidRPr="00411EE0">
        <w:rPr>
          <w:b w:val="0"/>
          <w:sz w:val="24"/>
          <w:szCs w:val="24"/>
        </w:rPr>
        <w:t xml:space="preserve">Promoting self-facilitating feedback processes in coastal ecosystem engineers to increase restoration success: Testing engineering measures. </w:t>
      </w:r>
      <w:r w:rsidRPr="002D0D5C">
        <w:rPr>
          <w:b w:val="0"/>
          <w:sz w:val="24"/>
          <w:szCs w:val="24"/>
          <w:lang w:val="nl-NL"/>
        </w:rPr>
        <w:t>J Appl Ecol. 57: 1958–1968. https://doi.org/10.1111/1365-2664.13709.</w:t>
      </w:r>
    </w:p>
    <w:p w14:paraId="7E2A3FBA" w14:textId="77777777" w:rsidR="00411EE0" w:rsidRPr="002D0D5C" w:rsidRDefault="00411EE0" w:rsidP="00411EE0">
      <w:pPr>
        <w:pStyle w:val="Sectiontitle"/>
        <w:rPr>
          <w:b w:val="0"/>
          <w:sz w:val="24"/>
          <w:szCs w:val="24"/>
          <w:lang w:val="nl-NL"/>
        </w:rPr>
      </w:pPr>
      <w:r w:rsidRPr="002D0D5C">
        <w:rPr>
          <w:b w:val="0"/>
          <w:sz w:val="24"/>
          <w:szCs w:val="24"/>
          <w:lang w:val="nl-NL"/>
        </w:rPr>
        <w:t xml:space="preserve">Schotanus, J., Capelle, J.J., Paree, E., Fivash, G.S., van de Koppel, J. and Bouma, T.J. (2020). </w:t>
      </w:r>
      <w:r w:rsidRPr="00411EE0">
        <w:rPr>
          <w:b w:val="0"/>
          <w:sz w:val="24"/>
          <w:szCs w:val="24"/>
        </w:rPr>
        <w:t xml:space="preserve">Restoring mussel beds in highly dynamic environments by lowering environmental stressors. </w:t>
      </w:r>
      <w:r w:rsidRPr="002D0D5C">
        <w:rPr>
          <w:b w:val="0"/>
          <w:sz w:val="24"/>
          <w:szCs w:val="24"/>
          <w:lang w:val="nl-NL"/>
        </w:rPr>
        <w:t>Restor Ecol, 28: 1124-1134. https://doi.org/10.1111/rec.13168.</w:t>
      </w:r>
    </w:p>
    <w:p w14:paraId="35DBABD8" w14:textId="77777777" w:rsidR="00411EE0" w:rsidRPr="00411EE0" w:rsidRDefault="00411EE0" w:rsidP="00411EE0">
      <w:pPr>
        <w:pStyle w:val="Sectiontitle"/>
        <w:rPr>
          <w:b w:val="0"/>
          <w:sz w:val="24"/>
          <w:szCs w:val="24"/>
        </w:rPr>
      </w:pPr>
      <w:r w:rsidRPr="002D0D5C">
        <w:rPr>
          <w:b w:val="0"/>
          <w:sz w:val="24"/>
          <w:szCs w:val="24"/>
          <w:lang w:val="nl-NL"/>
        </w:rPr>
        <w:t xml:space="preserve">Seuront, L., Nicastro, K.R., Zardi, G.I. et al. </w:t>
      </w:r>
      <w:r w:rsidRPr="00411EE0">
        <w:rPr>
          <w:b w:val="0"/>
          <w:sz w:val="24"/>
          <w:szCs w:val="24"/>
        </w:rPr>
        <w:t>(2019). Decreased thermal tolerance under recurrent heat stress conditions explains summer mass mortality of the blue mussel Mytilus edulis. Sci Rep 9, 17498. https://doi.org/10.1038/s41598-019-53580-w.</w:t>
      </w:r>
    </w:p>
    <w:p w14:paraId="0B56526B" w14:textId="0CB97AFD" w:rsidR="0050398D" w:rsidRDefault="00411EE0" w:rsidP="0050398D">
      <w:r w:rsidRPr="002D0D5C">
        <w:rPr>
          <w:lang w:val="nl-NL"/>
        </w:rPr>
        <w:t xml:space="preserve">van der Meer, J., Dankers, N., Ens, B.J. et al. </w:t>
      </w:r>
      <w:r w:rsidRPr="00411EE0">
        <w:t>The Birth, Growth and Death of Intertidal Soft-Sediment Bivalve Beds: No Need for Large-Scale Restoration Programs in the Dutch Wadden Sea. Ecosystems 22, 1024–1034 (2019). https://doi.org/10.1007/s10021-018-0320-7.</w:t>
      </w:r>
      <w:r w:rsidR="0050398D" w:rsidRPr="0050398D">
        <w:t xml:space="preserve">For Natural England Research Reports, please visit </w:t>
      </w:r>
      <w:hyperlink r:id="rId20" w:tgtFrame="_blank" w:history="1">
        <w:r w:rsidR="0050398D" w:rsidRPr="0050398D">
          <w:rPr>
            <w:rStyle w:val="Hyperlink"/>
          </w:rPr>
          <w:t>Natural England Access to Evidence</w:t>
        </w:r>
      </w:hyperlink>
      <w:r w:rsidR="0050398D" w:rsidRPr="0050398D">
        <w:t>.</w:t>
      </w:r>
    </w:p>
    <w:p w14:paraId="0C6CCD9A" w14:textId="77777777" w:rsidR="00EF0951" w:rsidRDefault="00EF0951" w:rsidP="0050398D"/>
    <w:p w14:paraId="5029CCDC" w14:textId="77777777" w:rsidR="00EF0951" w:rsidRDefault="00EF0951" w:rsidP="0050398D"/>
    <w:p w14:paraId="4A336D23" w14:textId="77777777" w:rsidR="00EF0951" w:rsidRDefault="00EF0951" w:rsidP="0050398D"/>
    <w:p w14:paraId="2F744B5C" w14:textId="77777777" w:rsidR="00EF0951" w:rsidRDefault="00EF0951" w:rsidP="0050398D"/>
    <w:p w14:paraId="7898CD8C" w14:textId="77777777" w:rsidR="00EF0951" w:rsidRDefault="00EF0951" w:rsidP="0050398D"/>
    <w:p w14:paraId="7154FA14" w14:textId="77777777" w:rsidR="00EF0951" w:rsidRDefault="00EF0951" w:rsidP="0050398D"/>
    <w:p w14:paraId="0B527A1B" w14:textId="77777777" w:rsidR="00EF0951" w:rsidRDefault="00EF0951" w:rsidP="0050398D"/>
    <w:p w14:paraId="3875250C" w14:textId="77777777" w:rsidR="00EF0951" w:rsidRDefault="00EF0951" w:rsidP="0050398D"/>
    <w:p w14:paraId="082A87A2" w14:textId="77777777" w:rsidR="00EF0951" w:rsidRDefault="00EF0951" w:rsidP="0050398D"/>
    <w:p w14:paraId="3459F7AE" w14:textId="77777777" w:rsidR="00411EE0" w:rsidRPr="0050398D" w:rsidRDefault="00411EE0" w:rsidP="0050398D"/>
    <w:p w14:paraId="74A972C7" w14:textId="7CB1E499" w:rsidR="004D263E" w:rsidRDefault="004D263E" w:rsidP="009F2992">
      <w:pPr>
        <w:pStyle w:val="Sectiontitle"/>
      </w:pPr>
      <w:r w:rsidRPr="004D263E">
        <w:t>Annex 1: Commercial Response Template</w:t>
      </w:r>
    </w:p>
    <w:p w14:paraId="7A966698" w14:textId="32C35F30" w:rsidR="004D263E" w:rsidRDefault="004D263E" w:rsidP="004D263E">
      <w:r>
        <w:t>Edit as required</w:t>
      </w:r>
    </w:p>
    <w:tbl>
      <w:tblPr>
        <w:tblStyle w:val="Table"/>
        <w:tblW w:w="0" w:type="auto"/>
        <w:tblLook w:val="04A0" w:firstRow="1" w:lastRow="0" w:firstColumn="1" w:lastColumn="0" w:noHBand="0" w:noVBand="1"/>
      </w:tblPr>
      <w:tblGrid>
        <w:gridCol w:w="4868"/>
        <w:gridCol w:w="4868"/>
      </w:tblGrid>
      <w:tr w:rsidR="004D263E" w14:paraId="614C41CD" w14:textId="77777777" w:rsidTr="004D263E">
        <w:trPr>
          <w:cnfStyle w:val="100000000000" w:firstRow="1" w:lastRow="0" w:firstColumn="0" w:lastColumn="0" w:oddVBand="0" w:evenVBand="0" w:oddHBand="0" w:evenHBand="0" w:firstRowFirstColumn="0" w:firstRowLastColumn="0" w:lastRowFirstColumn="0" w:lastRowLastColumn="0"/>
        </w:trPr>
        <w:tc>
          <w:tcPr>
            <w:tcW w:w="4868" w:type="dxa"/>
          </w:tcPr>
          <w:p w14:paraId="442970C2" w14:textId="687AE827" w:rsidR="004D263E" w:rsidRDefault="004D263E" w:rsidP="004D263E">
            <w:r>
              <w:t>Task / Unit</w:t>
            </w:r>
          </w:p>
        </w:tc>
        <w:tc>
          <w:tcPr>
            <w:tcW w:w="4868" w:type="dxa"/>
          </w:tcPr>
          <w:p w14:paraId="04D7AE74" w14:textId="6500D5BC" w:rsidR="004D263E" w:rsidRDefault="004D263E" w:rsidP="004D263E">
            <w:r>
              <w:t>Cost (including VAT)</w:t>
            </w:r>
          </w:p>
        </w:tc>
      </w:tr>
      <w:tr w:rsidR="004D263E" w14:paraId="62EB1B1F" w14:textId="77777777" w:rsidTr="004D263E">
        <w:tc>
          <w:tcPr>
            <w:tcW w:w="4868" w:type="dxa"/>
          </w:tcPr>
          <w:p w14:paraId="45852F03" w14:textId="77777777" w:rsidR="004D263E" w:rsidRDefault="004D263E" w:rsidP="004D263E"/>
        </w:tc>
        <w:tc>
          <w:tcPr>
            <w:tcW w:w="4868" w:type="dxa"/>
          </w:tcPr>
          <w:p w14:paraId="21696241" w14:textId="77777777" w:rsidR="004D263E" w:rsidRDefault="004D263E" w:rsidP="004D263E"/>
        </w:tc>
      </w:tr>
      <w:tr w:rsidR="004D263E" w14:paraId="5F2E7684" w14:textId="77777777" w:rsidTr="004D263E">
        <w:tc>
          <w:tcPr>
            <w:tcW w:w="4868" w:type="dxa"/>
          </w:tcPr>
          <w:p w14:paraId="707C6759" w14:textId="77777777" w:rsidR="004D263E" w:rsidRDefault="004D263E" w:rsidP="004D263E"/>
        </w:tc>
        <w:tc>
          <w:tcPr>
            <w:tcW w:w="4868" w:type="dxa"/>
          </w:tcPr>
          <w:p w14:paraId="6F95C188" w14:textId="77777777" w:rsidR="004D263E" w:rsidRDefault="004D263E" w:rsidP="004D263E"/>
        </w:tc>
      </w:tr>
      <w:tr w:rsidR="004D263E" w14:paraId="39A828A4" w14:textId="77777777" w:rsidTr="004D263E">
        <w:tc>
          <w:tcPr>
            <w:tcW w:w="4868" w:type="dxa"/>
          </w:tcPr>
          <w:p w14:paraId="14858664" w14:textId="77777777" w:rsidR="004D263E" w:rsidRDefault="004D263E" w:rsidP="004D263E"/>
        </w:tc>
        <w:tc>
          <w:tcPr>
            <w:tcW w:w="4868" w:type="dxa"/>
          </w:tcPr>
          <w:p w14:paraId="61815509" w14:textId="77777777" w:rsidR="004D263E" w:rsidRDefault="004D263E" w:rsidP="004D263E"/>
        </w:tc>
      </w:tr>
      <w:tr w:rsidR="004D263E" w14:paraId="30ED57B5" w14:textId="77777777" w:rsidTr="004D263E">
        <w:tc>
          <w:tcPr>
            <w:tcW w:w="4868" w:type="dxa"/>
          </w:tcPr>
          <w:p w14:paraId="032BE46A" w14:textId="75F0EE46" w:rsidR="004D263E" w:rsidRDefault="004D263E" w:rsidP="004D263E">
            <w:r>
              <w:t>TOTAL</w:t>
            </w:r>
          </w:p>
        </w:tc>
        <w:tc>
          <w:tcPr>
            <w:tcW w:w="4868" w:type="dxa"/>
          </w:tcPr>
          <w:p w14:paraId="45E658E6" w14:textId="77777777" w:rsidR="004D263E" w:rsidRDefault="004D263E" w:rsidP="004D263E"/>
        </w:tc>
      </w:tr>
    </w:tbl>
    <w:p w14:paraId="6125F285" w14:textId="77777777" w:rsidR="004D263E" w:rsidRDefault="004D263E" w:rsidP="004D263E"/>
    <w:p w14:paraId="5CBD80B1" w14:textId="33C0D7EB" w:rsidR="001E2DEE" w:rsidRDefault="001E2DEE" w:rsidP="001E2DEE">
      <w:pPr>
        <w:pStyle w:val="Sectiontitle"/>
      </w:pPr>
      <w:r w:rsidRPr="001E2DEE">
        <w:t>Annex 2: Technical Response Template</w:t>
      </w:r>
    </w:p>
    <w:tbl>
      <w:tblPr>
        <w:tblStyle w:val="Table"/>
        <w:tblW w:w="0" w:type="auto"/>
        <w:tblLook w:val="04A0" w:firstRow="1" w:lastRow="0" w:firstColumn="1" w:lastColumn="0" w:noHBand="0" w:noVBand="1"/>
      </w:tblPr>
      <w:tblGrid>
        <w:gridCol w:w="4868"/>
        <w:gridCol w:w="4868"/>
      </w:tblGrid>
      <w:tr w:rsidR="00F0278A" w14:paraId="75EA0FAF" w14:textId="77777777" w:rsidTr="00F0278A">
        <w:trPr>
          <w:cnfStyle w:val="100000000000" w:firstRow="1" w:lastRow="0" w:firstColumn="0" w:lastColumn="0" w:oddVBand="0" w:evenVBand="0" w:oddHBand="0" w:evenHBand="0" w:firstRowFirstColumn="0" w:firstRowLastColumn="0" w:lastRowFirstColumn="0" w:lastRowLastColumn="0"/>
        </w:trPr>
        <w:tc>
          <w:tcPr>
            <w:tcW w:w="4868" w:type="dxa"/>
          </w:tcPr>
          <w:p w14:paraId="1B386044" w14:textId="7286AC12" w:rsidR="00F0278A" w:rsidRDefault="00F0278A" w:rsidP="00F0278A">
            <w:r>
              <w:t>Question</w:t>
            </w:r>
          </w:p>
        </w:tc>
        <w:tc>
          <w:tcPr>
            <w:tcW w:w="4868" w:type="dxa"/>
          </w:tcPr>
          <w:p w14:paraId="5CD1C11B" w14:textId="58E90CF5" w:rsidR="00F0278A" w:rsidRDefault="00F0278A" w:rsidP="00F0278A">
            <w:r>
              <w:t>Response</w:t>
            </w:r>
          </w:p>
        </w:tc>
      </w:tr>
      <w:tr w:rsidR="00F0278A" w14:paraId="2A817C20" w14:textId="77777777" w:rsidTr="00F0278A">
        <w:tc>
          <w:tcPr>
            <w:tcW w:w="4868" w:type="dxa"/>
          </w:tcPr>
          <w:p w14:paraId="27AFF76F" w14:textId="4ECE99A8" w:rsidR="001A27DB" w:rsidRDefault="001A27DB" w:rsidP="00F0278A">
            <w:r>
              <w:t>Methodology</w:t>
            </w:r>
          </w:p>
          <w:p w14:paraId="58E3471F" w14:textId="77777777" w:rsidR="001A27DB" w:rsidRDefault="001A27DB" w:rsidP="00F0278A"/>
          <w:p w14:paraId="681E4A57" w14:textId="74F7DE2F" w:rsidR="00F0278A" w:rsidRDefault="00F0278A" w:rsidP="00F0278A">
            <w:r>
              <w:t>Q1.</w:t>
            </w:r>
            <w:r w:rsidRPr="002D0D5C">
              <w:rPr>
                <w:color w:val="auto"/>
              </w:rPr>
              <w:t>1</w:t>
            </w:r>
            <w:r w:rsidR="001F1F09" w:rsidRPr="002D0D5C">
              <w:rPr>
                <w:color w:val="auto"/>
              </w:rPr>
              <w:t xml:space="preserve"> (80%)</w:t>
            </w:r>
          </w:p>
          <w:p w14:paraId="2F68957A" w14:textId="31DAAFDA" w:rsidR="00F0278A" w:rsidRDefault="00F0278A" w:rsidP="001A27DB">
            <w:r>
              <w:t xml:space="preserve">Detail a proposed methodology for </w:t>
            </w:r>
            <w:r w:rsidRPr="002D0D5C">
              <w:rPr>
                <w:color w:val="auto"/>
              </w:rPr>
              <w:t>task</w:t>
            </w:r>
            <w:r w:rsidR="005A5666" w:rsidRPr="002D0D5C">
              <w:rPr>
                <w:color w:val="auto"/>
              </w:rPr>
              <w:t xml:space="preserve"> 1.</w:t>
            </w:r>
          </w:p>
        </w:tc>
        <w:tc>
          <w:tcPr>
            <w:tcW w:w="4868" w:type="dxa"/>
          </w:tcPr>
          <w:p w14:paraId="5A3B282F" w14:textId="77777777" w:rsidR="00F0278A" w:rsidRDefault="00F0278A" w:rsidP="00F0278A"/>
        </w:tc>
      </w:tr>
      <w:tr w:rsidR="00F0278A" w14:paraId="222CC556" w14:textId="77777777" w:rsidTr="00F0278A">
        <w:tc>
          <w:tcPr>
            <w:tcW w:w="4868" w:type="dxa"/>
          </w:tcPr>
          <w:p w14:paraId="12CC5057" w14:textId="77777777" w:rsidR="001A27DB" w:rsidRDefault="001A27DB" w:rsidP="001A27DB">
            <w:r>
              <w:t>Key Personnel</w:t>
            </w:r>
          </w:p>
          <w:p w14:paraId="2E29C7DD" w14:textId="77777777" w:rsidR="001A27DB" w:rsidRDefault="001A27DB" w:rsidP="001A27DB"/>
          <w:p w14:paraId="4332C30A" w14:textId="77777777" w:rsidR="001A27DB" w:rsidRDefault="001A27DB" w:rsidP="001A27DB">
            <w:r>
              <w:t xml:space="preserve">Q2.1 Please provide evidence of </w:t>
            </w:r>
          </w:p>
          <w:p w14:paraId="4483A46D" w14:textId="1D60B26D" w:rsidR="00F0278A" w:rsidRDefault="001A27DB" w:rsidP="001A27DB">
            <w:r>
              <w:t>experience of key staff</w:t>
            </w:r>
            <w:r w:rsidR="001F1F09">
              <w:t xml:space="preserve"> (10%)</w:t>
            </w:r>
          </w:p>
        </w:tc>
        <w:tc>
          <w:tcPr>
            <w:tcW w:w="4868" w:type="dxa"/>
          </w:tcPr>
          <w:p w14:paraId="0947CA69" w14:textId="77777777" w:rsidR="00F0278A" w:rsidRDefault="00F0278A" w:rsidP="00F0278A"/>
        </w:tc>
      </w:tr>
      <w:tr w:rsidR="00F0278A" w14:paraId="21FB2A74" w14:textId="77777777" w:rsidTr="00F0278A">
        <w:tc>
          <w:tcPr>
            <w:tcW w:w="4868" w:type="dxa"/>
          </w:tcPr>
          <w:p w14:paraId="1194AFAA" w14:textId="77777777" w:rsidR="008B229D" w:rsidRDefault="008B229D" w:rsidP="008B229D">
            <w:r>
              <w:t>Quality Assurance</w:t>
            </w:r>
          </w:p>
          <w:p w14:paraId="7A4B6C7A" w14:textId="77777777" w:rsidR="008B229D" w:rsidRDefault="008B229D" w:rsidP="008B229D"/>
          <w:p w14:paraId="1023BA3E" w14:textId="043181C1" w:rsidR="008B229D" w:rsidRDefault="008B229D" w:rsidP="008B229D">
            <w:r>
              <w:t xml:space="preserve">Q3.1 Please provide evidence of the </w:t>
            </w:r>
          </w:p>
          <w:p w14:paraId="2A9B27A5" w14:textId="0DD0A95B" w:rsidR="00F0278A" w:rsidRDefault="008B229D" w:rsidP="008B229D">
            <w:r>
              <w:t>quality assurance methods and metrics.</w:t>
            </w:r>
            <w:r w:rsidR="001F1F09">
              <w:t xml:space="preserve"> (10%)</w:t>
            </w:r>
          </w:p>
        </w:tc>
        <w:tc>
          <w:tcPr>
            <w:tcW w:w="4868" w:type="dxa"/>
          </w:tcPr>
          <w:p w14:paraId="1D4CAFA6" w14:textId="77777777" w:rsidR="00F0278A" w:rsidRDefault="00F0278A" w:rsidP="00F0278A"/>
        </w:tc>
      </w:tr>
      <w:tr w:rsidR="00F0278A" w14:paraId="2ED49771" w14:textId="77777777" w:rsidTr="00F0278A">
        <w:tc>
          <w:tcPr>
            <w:tcW w:w="4868" w:type="dxa"/>
          </w:tcPr>
          <w:p w14:paraId="29135927" w14:textId="77777777" w:rsidR="008B229D" w:rsidRDefault="008B229D" w:rsidP="008B229D">
            <w:r>
              <w:t>Availability</w:t>
            </w:r>
          </w:p>
          <w:p w14:paraId="315AD7D7" w14:textId="77777777" w:rsidR="008B229D" w:rsidRDefault="008B229D" w:rsidP="008B229D"/>
          <w:p w14:paraId="6650073B" w14:textId="5C9D97FA" w:rsidR="008B229D" w:rsidRDefault="008B229D" w:rsidP="008B229D">
            <w:r>
              <w:t xml:space="preserve">Q4.1 Provide a statement on your </w:t>
            </w:r>
          </w:p>
          <w:p w14:paraId="3B9871FE" w14:textId="7BBBDE76" w:rsidR="00F0278A" w:rsidRDefault="008B229D" w:rsidP="008B229D">
            <w:r>
              <w:t>availability &amp; capacity carry out the work.</w:t>
            </w:r>
          </w:p>
        </w:tc>
        <w:tc>
          <w:tcPr>
            <w:tcW w:w="4868" w:type="dxa"/>
          </w:tcPr>
          <w:p w14:paraId="6259EC8C" w14:textId="77777777" w:rsidR="00F0278A" w:rsidRDefault="00F0278A" w:rsidP="00F0278A"/>
        </w:tc>
      </w:tr>
    </w:tbl>
    <w:p w14:paraId="30E39F53" w14:textId="77777777" w:rsidR="00F0278A" w:rsidRPr="00F0278A" w:rsidRDefault="00F0278A" w:rsidP="00F0278A"/>
    <w:p w14:paraId="4761195D" w14:textId="26807B47" w:rsidR="009F2992" w:rsidRPr="00E30A4F" w:rsidRDefault="009F2992" w:rsidP="009F2992">
      <w:pPr>
        <w:pStyle w:val="Sectiontitle"/>
      </w:pPr>
      <w:r w:rsidRPr="00E30A4F">
        <w:t xml:space="preserve">Annex </w:t>
      </w:r>
      <w:r w:rsidR="001E2DEE">
        <w:t>3:</w:t>
      </w:r>
      <w:r w:rsidRPr="00E30A4F">
        <w:t xml:space="preserve">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6DF0863A" w14:textId="77777777" w:rsidR="006009C4" w:rsidRDefault="006009C4" w:rsidP="009F2992"/>
    <w:p w14:paraId="00B1695B" w14:textId="33C37F1F"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4227D686" w14:textId="77777777" w:rsidR="00AF1BFA" w:rsidRDefault="00AF1BFA" w:rsidP="004647E4">
      <w:pPr>
        <w:pStyle w:val="Sectiontitle"/>
        <w:rPr>
          <w:lang w:eastAsia="en-GB"/>
        </w:rPr>
      </w:pPr>
    </w:p>
    <w:p w14:paraId="699C5DF3" w14:textId="77777777" w:rsidR="00AF1BFA" w:rsidRDefault="00AF1BFA" w:rsidP="00AF1BFA">
      <w:pPr>
        <w:rPr>
          <w:lang w:eastAsia="en-GB"/>
        </w:rPr>
      </w:pPr>
    </w:p>
    <w:p w14:paraId="116225AD" w14:textId="77777777" w:rsidR="00AF1BFA" w:rsidRDefault="00AF1BFA" w:rsidP="00AF1BFA">
      <w:pPr>
        <w:rPr>
          <w:lang w:eastAsia="en-GB"/>
        </w:rPr>
      </w:pPr>
    </w:p>
    <w:p w14:paraId="6DA867A3" w14:textId="77777777" w:rsidR="00AF1BFA" w:rsidRDefault="00AF1BFA" w:rsidP="00AF1BFA">
      <w:pPr>
        <w:rPr>
          <w:lang w:eastAsia="en-GB"/>
        </w:rPr>
      </w:pPr>
    </w:p>
    <w:p w14:paraId="48F1379B" w14:textId="77777777" w:rsidR="00AF1BFA" w:rsidRDefault="00AF1BFA" w:rsidP="00AF1BFA">
      <w:pPr>
        <w:rPr>
          <w:lang w:eastAsia="en-GB"/>
        </w:rPr>
      </w:pPr>
    </w:p>
    <w:p w14:paraId="3589BD76" w14:textId="77777777" w:rsidR="00AF1BFA" w:rsidRDefault="00AF1BFA" w:rsidP="00AF1BFA">
      <w:pPr>
        <w:rPr>
          <w:lang w:eastAsia="en-GB"/>
        </w:rPr>
      </w:pPr>
    </w:p>
    <w:p w14:paraId="38E74C65" w14:textId="77777777" w:rsidR="00AF1BFA" w:rsidRDefault="00AF1BFA" w:rsidP="00AF1BFA">
      <w:pPr>
        <w:rPr>
          <w:lang w:eastAsia="en-GB"/>
        </w:rPr>
      </w:pPr>
    </w:p>
    <w:p w14:paraId="3E0ED4A0" w14:textId="77777777" w:rsidR="00AF1BFA" w:rsidRDefault="00AF1BFA" w:rsidP="00AF1BFA">
      <w:pPr>
        <w:rPr>
          <w:lang w:eastAsia="en-GB"/>
        </w:rPr>
      </w:pPr>
    </w:p>
    <w:p w14:paraId="43BA16AF" w14:textId="77777777" w:rsidR="00AF1BFA" w:rsidRDefault="00AF1BFA" w:rsidP="00AF1BFA">
      <w:pPr>
        <w:rPr>
          <w:lang w:eastAsia="en-GB"/>
        </w:rPr>
      </w:pPr>
    </w:p>
    <w:p w14:paraId="3D3DAF68" w14:textId="77777777" w:rsidR="00AF1BFA" w:rsidRDefault="00AF1BFA" w:rsidP="00AF1BFA">
      <w:pPr>
        <w:rPr>
          <w:lang w:eastAsia="en-GB"/>
        </w:rPr>
      </w:pPr>
    </w:p>
    <w:p w14:paraId="5C74EC5D" w14:textId="77777777" w:rsidR="00AF1BFA" w:rsidRDefault="00AF1BFA" w:rsidP="00AF1BFA">
      <w:pPr>
        <w:rPr>
          <w:lang w:eastAsia="en-GB"/>
        </w:rPr>
      </w:pPr>
    </w:p>
    <w:p w14:paraId="6FF2436E" w14:textId="77777777" w:rsidR="00AF1BFA" w:rsidRDefault="00AF1BFA" w:rsidP="00AF1BFA">
      <w:pPr>
        <w:rPr>
          <w:lang w:eastAsia="en-GB"/>
        </w:rPr>
      </w:pPr>
    </w:p>
    <w:p w14:paraId="106F0025" w14:textId="77777777" w:rsidR="00AF1BFA" w:rsidRDefault="00AF1BFA" w:rsidP="00AF1BFA">
      <w:pPr>
        <w:rPr>
          <w:lang w:eastAsia="en-GB"/>
        </w:rPr>
      </w:pPr>
    </w:p>
    <w:p w14:paraId="35DDBBBC" w14:textId="77777777" w:rsidR="008B229D" w:rsidRDefault="008B229D" w:rsidP="00AF1BFA">
      <w:pPr>
        <w:rPr>
          <w:lang w:eastAsia="en-GB"/>
        </w:rPr>
      </w:pPr>
    </w:p>
    <w:p w14:paraId="1071CF01" w14:textId="77777777" w:rsidR="008B229D" w:rsidRDefault="008B229D" w:rsidP="00AF1BFA">
      <w:pPr>
        <w:rPr>
          <w:lang w:eastAsia="en-GB"/>
        </w:rPr>
      </w:pPr>
    </w:p>
    <w:p w14:paraId="3A9D9EDA" w14:textId="77777777" w:rsidR="008B229D" w:rsidRDefault="008B229D" w:rsidP="00AF1BFA">
      <w:pPr>
        <w:rPr>
          <w:lang w:eastAsia="en-GB"/>
        </w:rPr>
      </w:pPr>
    </w:p>
    <w:p w14:paraId="7FC2A0B3" w14:textId="77777777" w:rsidR="008B229D" w:rsidRDefault="008B229D" w:rsidP="00AF1BFA">
      <w:pPr>
        <w:rPr>
          <w:lang w:eastAsia="en-GB"/>
        </w:rPr>
      </w:pPr>
    </w:p>
    <w:p w14:paraId="4133B72A" w14:textId="77777777" w:rsidR="008B229D" w:rsidRDefault="008B229D" w:rsidP="00AF1BFA">
      <w:pPr>
        <w:rPr>
          <w:lang w:eastAsia="en-GB"/>
        </w:rPr>
      </w:pPr>
    </w:p>
    <w:p w14:paraId="310D92B2" w14:textId="77777777" w:rsidR="008B229D" w:rsidRDefault="008B229D" w:rsidP="00AF1BFA">
      <w:pPr>
        <w:rPr>
          <w:lang w:eastAsia="en-GB"/>
        </w:rPr>
      </w:pPr>
    </w:p>
    <w:p w14:paraId="4A8710EB" w14:textId="77777777" w:rsidR="008B229D" w:rsidRDefault="008B229D" w:rsidP="00AF1BFA">
      <w:pPr>
        <w:rPr>
          <w:lang w:eastAsia="en-GB"/>
        </w:rPr>
      </w:pPr>
    </w:p>
    <w:p w14:paraId="4862AC7F" w14:textId="77777777" w:rsidR="008B229D" w:rsidRDefault="008B229D" w:rsidP="00AF1BFA">
      <w:pPr>
        <w:rPr>
          <w:lang w:eastAsia="en-GB"/>
        </w:rPr>
      </w:pPr>
    </w:p>
    <w:p w14:paraId="54E3F286" w14:textId="77777777" w:rsidR="002666CF" w:rsidRDefault="002666CF" w:rsidP="00AF1BFA">
      <w:pPr>
        <w:rPr>
          <w:lang w:eastAsia="en-GB"/>
        </w:rPr>
      </w:pPr>
    </w:p>
    <w:p w14:paraId="580B581E" w14:textId="77777777" w:rsidR="002666CF" w:rsidRDefault="002666CF" w:rsidP="00AF1BFA">
      <w:pPr>
        <w:rPr>
          <w:lang w:eastAsia="en-GB"/>
        </w:rPr>
      </w:pPr>
    </w:p>
    <w:p w14:paraId="02DAAD08" w14:textId="71F120DF" w:rsidR="004647E4" w:rsidRPr="004647E4" w:rsidRDefault="004647E4" w:rsidP="004647E4">
      <w:pPr>
        <w:pStyle w:val="Sectiontitle"/>
        <w:rPr>
          <w:lang w:eastAsia="en-GB"/>
        </w:rPr>
      </w:pPr>
      <w:r w:rsidRPr="004647E4">
        <w:rPr>
          <w:lang w:eastAsia="en-GB"/>
        </w:rPr>
        <w:t xml:space="preserve">Annex </w:t>
      </w:r>
      <w:r w:rsidR="008B229D">
        <w:rPr>
          <w:lang w:eastAsia="en-GB"/>
        </w:rPr>
        <w:t>4:</w:t>
      </w:r>
      <w:r w:rsidRPr="004647E4">
        <w:rPr>
          <w:lang w:eastAsia="en-GB"/>
        </w:rPr>
        <w:t xml:space="preserve">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20BE0179" w:rsidR="004647E4" w:rsidRPr="00375246" w:rsidRDefault="004647E4" w:rsidP="009F2992"/>
    <w:p w14:paraId="68D1E43A" w14:textId="03C1FAAA" w:rsidR="009F2992" w:rsidRPr="001F5026" w:rsidRDefault="009F2992" w:rsidP="009F2992"/>
    <w:p w14:paraId="0954DB5F" w14:textId="4A491F95" w:rsidR="002F66A1" w:rsidRPr="002F66A1" w:rsidRDefault="00C34A66" w:rsidP="002F66A1">
      <w:r w:rsidRPr="004D1AEF">
        <w:rPr>
          <w:noProof/>
        </w:rPr>
        <w:drawing>
          <wp:anchor distT="0" distB="0" distL="114300" distR="114300" simplePos="0" relativeHeight="251658241" behindDoc="1" locked="0" layoutInCell="1" allowOverlap="1" wp14:anchorId="438461E0" wp14:editId="6B79C709">
            <wp:simplePos x="0" y="0"/>
            <wp:positionH relativeFrom="page">
              <wp:posOffset>6017895</wp:posOffset>
            </wp:positionH>
            <wp:positionV relativeFrom="page">
              <wp:posOffset>9155967</wp:posOffset>
            </wp:positionV>
            <wp:extent cx="961200" cy="961200"/>
            <wp:effectExtent l="0" t="0" r="0" b="0"/>
            <wp:wrapSquare wrapText="bothSides"/>
            <wp:docPr id="663218742" name="Picture 1" descr="Natural England - Save Our Sea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 Save Our Seab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61200" cy="961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40FA43B" wp14:editId="724D856C">
            <wp:simplePos x="0" y="0"/>
            <wp:positionH relativeFrom="page">
              <wp:align>left</wp:align>
            </wp:positionH>
            <wp:positionV relativeFrom="page">
              <wp:align>bottom</wp:align>
            </wp:positionV>
            <wp:extent cx="7527600" cy="4554000"/>
            <wp:effectExtent l="0" t="0" r="0" b="0"/>
            <wp:wrapTight wrapText="bothSides">
              <wp:wrapPolygon edited="0">
                <wp:start x="21319" y="0"/>
                <wp:lineTo x="19187" y="1446"/>
                <wp:lineTo x="16345" y="2892"/>
                <wp:lineTo x="0" y="3795"/>
                <wp:lineTo x="0" y="21507"/>
                <wp:lineTo x="21538" y="21507"/>
                <wp:lineTo x="21538" y="0"/>
                <wp:lineTo x="21319" y="0"/>
              </wp:wrapPolygon>
            </wp:wrapTight>
            <wp:docPr id="4" name="Picture 2" descr="Decorative graphic&#10;Decorative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corative graphic&#10;Decorative graphic"/>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27600" cy="4554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F66A1" w:rsidRPr="002F66A1" w:rsidSect="00727564">
      <w:headerReference w:type="default" r:id="rId25"/>
      <w:footerReference w:type="default" r:id="rId26"/>
      <w:headerReference w:type="first" r:id="rId27"/>
      <w:footerReference w:type="first" r:id="rId28"/>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5DF39" w14:textId="77777777" w:rsidR="005F378D" w:rsidRDefault="005F378D" w:rsidP="00FA03F2">
      <w:r>
        <w:separator/>
      </w:r>
    </w:p>
  </w:endnote>
  <w:endnote w:type="continuationSeparator" w:id="0">
    <w:p w14:paraId="31BC506B" w14:textId="77777777" w:rsidR="005F378D" w:rsidRDefault="005F378D" w:rsidP="00FA03F2">
      <w:r>
        <w:continuationSeparator/>
      </w:r>
    </w:p>
  </w:endnote>
  <w:endnote w:type="continuationNotice" w:id="1">
    <w:p w14:paraId="0295BC5D" w14:textId="77777777" w:rsidR="005F378D" w:rsidRDefault="005F37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4332713"/>
      <w:docPartObj>
        <w:docPartGallery w:val="Page Numbers (Bottom of Page)"/>
        <w:docPartUnique/>
      </w:docPartObj>
    </w:sdtPr>
    <w:sdtEndPr/>
    <w:sdtContent>
      <w:sdt>
        <w:sdtPr>
          <w:id w:val="-1769616900"/>
          <w:docPartObj>
            <w:docPartGallery w:val="Page Numbers (Top of Page)"/>
            <w:docPartUnique/>
          </w:docPartObj>
        </w:sdtPr>
        <w:sdtEndPr/>
        <w:sdtContent>
          <w:p w14:paraId="6DBC6D6D" w14:textId="2EB9E1A0" w:rsidR="002666CF" w:rsidRDefault="002666C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3A4E64" w14:textId="77777777" w:rsidR="002666CF" w:rsidRDefault="002666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29557" w14:textId="54E4A550" w:rsidR="005D073A" w:rsidRPr="006D0934" w:rsidRDefault="00A42D05" w:rsidP="00A42D05">
    <w:pPr>
      <w:jc w:val="right"/>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89E97" w14:textId="77777777" w:rsidR="005F378D" w:rsidRDefault="005F378D" w:rsidP="00FA03F2">
      <w:r>
        <w:separator/>
      </w:r>
    </w:p>
  </w:footnote>
  <w:footnote w:type="continuationSeparator" w:id="0">
    <w:p w14:paraId="68065BEF" w14:textId="77777777" w:rsidR="005F378D" w:rsidRDefault="005F378D" w:rsidP="00FA03F2">
      <w:r>
        <w:continuationSeparator/>
      </w:r>
    </w:p>
  </w:footnote>
  <w:footnote w:type="continuationNotice" w:id="1">
    <w:p w14:paraId="7DBA2130" w14:textId="77777777" w:rsidR="005F378D" w:rsidRDefault="005F37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6D978D4B"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55A32" w14:textId="2C3B2409" w:rsidR="00EC28EF" w:rsidRPr="00EC28EF" w:rsidRDefault="004D1AEF" w:rsidP="00EC28EF">
    <w:r w:rsidRPr="004D1AEF">
      <w:rPr>
        <w:noProof/>
      </w:rPr>
      <w:drawing>
        <wp:anchor distT="0" distB="0" distL="114300" distR="114300" simplePos="0" relativeHeight="251658240" behindDoc="1" locked="0" layoutInCell="1" allowOverlap="1" wp14:anchorId="6934BA9F" wp14:editId="0C6CA9A6">
          <wp:simplePos x="0" y="0"/>
          <wp:positionH relativeFrom="column">
            <wp:posOffset>4957445</wp:posOffset>
          </wp:positionH>
          <wp:positionV relativeFrom="paragraph">
            <wp:posOffset>-144780</wp:posOffset>
          </wp:positionV>
          <wp:extent cx="962025" cy="962025"/>
          <wp:effectExtent l="0" t="0" r="9525" b="9525"/>
          <wp:wrapTight wrapText="bothSides">
            <wp:wrapPolygon edited="0">
              <wp:start x="0" y="0"/>
              <wp:lineTo x="0" y="21386"/>
              <wp:lineTo x="21386" y="21386"/>
              <wp:lineTo x="21386" y="0"/>
              <wp:lineTo x="0" y="0"/>
            </wp:wrapPolygon>
          </wp:wrapTight>
          <wp:docPr id="1946470245" name="Picture 1" descr="Natural England - Save Our Seab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 Save Our Seab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823DA3"/>
    <w:multiLevelType w:val="multilevel"/>
    <w:tmpl w:val="5F2485C2"/>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3" w15:restartNumberingAfterBreak="0">
    <w:nsid w:val="06E82D73"/>
    <w:multiLevelType w:val="multilevel"/>
    <w:tmpl w:val="A2B8ED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CAC6501"/>
    <w:multiLevelType w:val="hybridMultilevel"/>
    <w:tmpl w:val="2078DD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9"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EAB1E1A"/>
    <w:multiLevelType w:val="hybridMultilevel"/>
    <w:tmpl w:val="EB1C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63F1ED3"/>
    <w:multiLevelType w:val="multilevel"/>
    <w:tmpl w:val="811A2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D712261"/>
    <w:multiLevelType w:val="hybridMultilevel"/>
    <w:tmpl w:val="1E586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5" w15:restartNumberingAfterBreak="0">
    <w:nsid w:val="5E3B5916"/>
    <w:multiLevelType w:val="hybridMultilevel"/>
    <w:tmpl w:val="CAF23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7CA76B3"/>
    <w:multiLevelType w:val="multilevel"/>
    <w:tmpl w:val="F314EB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47614F"/>
    <w:multiLevelType w:val="multilevel"/>
    <w:tmpl w:val="E46EFE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1CC79E5"/>
    <w:multiLevelType w:val="hybridMultilevel"/>
    <w:tmpl w:val="3B1AD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9"/>
  </w:num>
  <w:num w:numId="2" w16cid:durableId="2077042658">
    <w:abstractNumId w:val="2"/>
  </w:num>
  <w:num w:numId="3" w16cid:durableId="1931112517">
    <w:abstractNumId w:val="16"/>
  </w:num>
  <w:num w:numId="4" w16cid:durableId="1637301086">
    <w:abstractNumId w:val="12"/>
  </w:num>
  <w:num w:numId="5" w16cid:durableId="62879610">
    <w:abstractNumId w:val="20"/>
  </w:num>
  <w:num w:numId="6" w16cid:durableId="428282353">
    <w:abstractNumId w:val="33"/>
  </w:num>
  <w:num w:numId="7" w16cid:durableId="194973579">
    <w:abstractNumId w:val="4"/>
  </w:num>
  <w:num w:numId="8" w16cid:durableId="559826912">
    <w:abstractNumId w:val="4"/>
    <w:lvlOverride w:ilvl="0">
      <w:startOverride w:val="1"/>
    </w:lvlOverride>
  </w:num>
  <w:num w:numId="9" w16cid:durableId="1968852099">
    <w:abstractNumId w:val="26"/>
  </w:num>
  <w:num w:numId="10" w16cid:durableId="1049232821">
    <w:abstractNumId w:val="4"/>
    <w:lvlOverride w:ilvl="0">
      <w:startOverride w:val="1"/>
    </w:lvlOverride>
  </w:num>
  <w:num w:numId="11" w16cid:durableId="669717420">
    <w:abstractNumId w:val="21"/>
  </w:num>
  <w:num w:numId="12" w16cid:durableId="1054086777">
    <w:abstractNumId w:val="4"/>
    <w:lvlOverride w:ilvl="0">
      <w:startOverride w:val="1"/>
    </w:lvlOverride>
  </w:num>
  <w:num w:numId="13" w16cid:durableId="923300172">
    <w:abstractNumId w:val="11"/>
  </w:num>
  <w:num w:numId="14" w16cid:durableId="373425993">
    <w:abstractNumId w:val="0"/>
  </w:num>
  <w:num w:numId="15" w16cid:durableId="1969973558">
    <w:abstractNumId w:val="27"/>
  </w:num>
  <w:num w:numId="16" w16cid:durableId="324631010">
    <w:abstractNumId w:val="13"/>
  </w:num>
  <w:num w:numId="17" w16cid:durableId="377514217">
    <w:abstractNumId w:val="17"/>
  </w:num>
  <w:num w:numId="18" w16cid:durableId="529027222">
    <w:abstractNumId w:val="13"/>
    <w:lvlOverride w:ilvl="0">
      <w:startOverride w:val="1"/>
    </w:lvlOverride>
  </w:num>
  <w:num w:numId="19" w16cid:durableId="248662402">
    <w:abstractNumId w:val="13"/>
    <w:lvlOverride w:ilvl="0">
      <w:startOverride w:val="1"/>
    </w:lvlOverride>
  </w:num>
  <w:num w:numId="20" w16cid:durableId="318312023">
    <w:abstractNumId w:val="5"/>
  </w:num>
  <w:num w:numId="21" w16cid:durableId="2112161021">
    <w:abstractNumId w:val="22"/>
  </w:num>
  <w:num w:numId="22" w16cid:durableId="669790916">
    <w:abstractNumId w:val="14"/>
  </w:num>
  <w:num w:numId="23" w16cid:durableId="1579706943">
    <w:abstractNumId w:val="17"/>
    <w:lvlOverride w:ilvl="0">
      <w:startOverride w:val="1"/>
    </w:lvlOverride>
  </w:num>
  <w:num w:numId="24" w16cid:durableId="1881045517">
    <w:abstractNumId w:val="23"/>
  </w:num>
  <w:num w:numId="25" w16cid:durableId="8431322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9"/>
    <w:lvlOverride w:ilvl="0">
      <w:startOverride w:val="1"/>
    </w:lvlOverride>
  </w:num>
  <w:num w:numId="27" w16cid:durableId="335307022">
    <w:abstractNumId w:val="29"/>
    <w:lvlOverride w:ilvl="0">
      <w:startOverride w:val="1"/>
    </w:lvlOverride>
  </w:num>
  <w:num w:numId="28" w16cid:durableId="2083405893">
    <w:abstractNumId w:val="29"/>
    <w:lvlOverride w:ilvl="0">
      <w:startOverride w:val="1"/>
    </w:lvlOverride>
  </w:num>
  <w:num w:numId="29" w16cid:durableId="648246782">
    <w:abstractNumId w:val="17"/>
    <w:lvlOverride w:ilvl="0">
      <w:startOverride w:val="1"/>
    </w:lvlOverride>
  </w:num>
  <w:num w:numId="30" w16cid:durableId="333267243">
    <w:abstractNumId w:val="24"/>
  </w:num>
  <w:num w:numId="31" w16cid:durableId="1030643383">
    <w:abstractNumId w:val="24"/>
    <w:lvlOverride w:ilvl="0">
      <w:startOverride w:val="1"/>
    </w:lvlOverride>
  </w:num>
  <w:num w:numId="32" w16cid:durableId="123471605">
    <w:abstractNumId w:val="24"/>
    <w:lvlOverride w:ilvl="0">
      <w:startOverride w:val="1"/>
    </w:lvlOverride>
  </w:num>
  <w:num w:numId="33" w16cid:durableId="227807066">
    <w:abstractNumId w:val="8"/>
  </w:num>
  <w:num w:numId="34" w16cid:durableId="231698189">
    <w:abstractNumId w:val="6"/>
  </w:num>
  <w:num w:numId="35" w16cid:durableId="406659204">
    <w:abstractNumId w:val="32"/>
  </w:num>
  <w:num w:numId="36" w16cid:durableId="1847675266">
    <w:abstractNumId w:val="32"/>
  </w:num>
  <w:num w:numId="37" w16cid:durableId="1351637879">
    <w:abstractNumId w:val="6"/>
    <w:lvlOverride w:ilvl="0">
      <w:startOverride w:val="1"/>
    </w:lvlOverride>
  </w:num>
  <w:num w:numId="38" w16cid:durableId="1811702198">
    <w:abstractNumId w:val="6"/>
    <w:lvlOverride w:ilvl="0">
      <w:startOverride w:val="1"/>
    </w:lvlOverride>
  </w:num>
  <w:num w:numId="39" w16cid:durableId="1593316147">
    <w:abstractNumId w:val="6"/>
    <w:lvlOverride w:ilvl="0">
      <w:startOverride w:val="1"/>
    </w:lvlOverride>
  </w:num>
  <w:num w:numId="40" w16cid:durableId="647130766">
    <w:abstractNumId w:val="10"/>
  </w:num>
  <w:num w:numId="41" w16cid:durableId="1274441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9172805">
    <w:abstractNumId w:val="30"/>
  </w:num>
  <w:num w:numId="43" w16cid:durableId="946621617">
    <w:abstractNumId w:val="18"/>
  </w:num>
  <w:num w:numId="44" w16cid:durableId="2039692481">
    <w:abstractNumId w:val="28"/>
  </w:num>
  <w:num w:numId="45" w16cid:durableId="1366903244">
    <w:abstractNumId w:val="3"/>
  </w:num>
  <w:num w:numId="46" w16cid:durableId="680396769">
    <w:abstractNumId w:val="31"/>
  </w:num>
  <w:num w:numId="47" w16cid:durableId="1880622824">
    <w:abstractNumId w:val="7"/>
  </w:num>
  <w:num w:numId="48" w16cid:durableId="704595517">
    <w:abstractNumId w:val="19"/>
  </w:num>
  <w:num w:numId="49" w16cid:durableId="1021854279">
    <w:abstractNumId w:val="25"/>
  </w:num>
  <w:num w:numId="50" w16cid:durableId="1365473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327C"/>
    <w:rsid w:val="0000604A"/>
    <w:rsid w:val="00006EAC"/>
    <w:rsid w:val="000107EC"/>
    <w:rsid w:val="00012A4C"/>
    <w:rsid w:val="00015841"/>
    <w:rsid w:val="0002318A"/>
    <w:rsid w:val="00023A24"/>
    <w:rsid w:val="00026B67"/>
    <w:rsid w:val="00032B25"/>
    <w:rsid w:val="00042D05"/>
    <w:rsid w:val="00045E97"/>
    <w:rsid w:val="0005223C"/>
    <w:rsid w:val="00061AFA"/>
    <w:rsid w:val="0006311C"/>
    <w:rsid w:val="00063558"/>
    <w:rsid w:val="00064F33"/>
    <w:rsid w:val="0006523B"/>
    <w:rsid w:val="00065CB7"/>
    <w:rsid w:val="00070506"/>
    <w:rsid w:val="00074637"/>
    <w:rsid w:val="00075FDE"/>
    <w:rsid w:val="00082359"/>
    <w:rsid w:val="000906FB"/>
    <w:rsid w:val="00092FD3"/>
    <w:rsid w:val="000A5909"/>
    <w:rsid w:val="000B6F18"/>
    <w:rsid w:val="000C0292"/>
    <w:rsid w:val="000C55EA"/>
    <w:rsid w:val="000C7E35"/>
    <w:rsid w:val="000D788D"/>
    <w:rsid w:val="000E1458"/>
    <w:rsid w:val="000E3406"/>
    <w:rsid w:val="000E37A1"/>
    <w:rsid w:val="000E5142"/>
    <w:rsid w:val="000E579C"/>
    <w:rsid w:val="000F21F1"/>
    <w:rsid w:val="000F64CC"/>
    <w:rsid w:val="000F6887"/>
    <w:rsid w:val="00100F2A"/>
    <w:rsid w:val="00101057"/>
    <w:rsid w:val="00103924"/>
    <w:rsid w:val="001108F3"/>
    <w:rsid w:val="001109BF"/>
    <w:rsid w:val="00121600"/>
    <w:rsid w:val="00124E19"/>
    <w:rsid w:val="00131296"/>
    <w:rsid w:val="0013476B"/>
    <w:rsid w:val="00134D21"/>
    <w:rsid w:val="001433A7"/>
    <w:rsid w:val="00144BA0"/>
    <w:rsid w:val="00147A24"/>
    <w:rsid w:val="00151AA5"/>
    <w:rsid w:val="00182289"/>
    <w:rsid w:val="00182569"/>
    <w:rsid w:val="00183C86"/>
    <w:rsid w:val="00183C93"/>
    <w:rsid w:val="001872B9"/>
    <w:rsid w:val="00190412"/>
    <w:rsid w:val="00190CC0"/>
    <w:rsid w:val="001A27DB"/>
    <w:rsid w:val="001B0566"/>
    <w:rsid w:val="001B1F6A"/>
    <w:rsid w:val="001C0722"/>
    <w:rsid w:val="001C361E"/>
    <w:rsid w:val="001C4757"/>
    <w:rsid w:val="001C5060"/>
    <w:rsid w:val="001C6B0E"/>
    <w:rsid w:val="001C7ECF"/>
    <w:rsid w:val="001D00F7"/>
    <w:rsid w:val="001D0CB6"/>
    <w:rsid w:val="001E2DEE"/>
    <w:rsid w:val="001E4CA4"/>
    <w:rsid w:val="001E7E1C"/>
    <w:rsid w:val="001F1CFD"/>
    <w:rsid w:val="001F1F09"/>
    <w:rsid w:val="001F7D7C"/>
    <w:rsid w:val="00203496"/>
    <w:rsid w:val="00214494"/>
    <w:rsid w:val="00223F46"/>
    <w:rsid w:val="00233915"/>
    <w:rsid w:val="002340C1"/>
    <w:rsid w:val="0024114F"/>
    <w:rsid w:val="00244726"/>
    <w:rsid w:val="0025038D"/>
    <w:rsid w:val="00254B86"/>
    <w:rsid w:val="0026558A"/>
    <w:rsid w:val="00266193"/>
    <w:rsid w:val="002666CF"/>
    <w:rsid w:val="002712C8"/>
    <w:rsid w:val="00277DF0"/>
    <w:rsid w:val="002816D6"/>
    <w:rsid w:val="00286215"/>
    <w:rsid w:val="00287C0E"/>
    <w:rsid w:val="00292386"/>
    <w:rsid w:val="00292F2C"/>
    <w:rsid w:val="00293B44"/>
    <w:rsid w:val="002948DC"/>
    <w:rsid w:val="002A269D"/>
    <w:rsid w:val="002B09E6"/>
    <w:rsid w:val="002B213D"/>
    <w:rsid w:val="002C31F3"/>
    <w:rsid w:val="002C363C"/>
    <w:rsid w:val="002C48B3"/>
    <w:rsid w:val="002C494B"/>
    <w:rsid w:val="002D0D5C"/>
    <w:rsid w:val="002D429C"/>
    <w:rsid w:val="002D479F"/>
    <w:rsid w:val="002D644C"/>
    <w:rsid w:val="002E0F1E"/>
    <w:rsid w:val="002E43B4"/>
    <w:rsid w:val="002F1889"/>
    <w:rsid w:val="002F18D2"/>
    <w:rsid w:val="002F1E7D"/>
    <w:rsid w:val="002F2BB9"/>
    <w:rsid w:val="002F66A1"/>
    <w:rsid w:val="00306183"/>
    <w:rsid w:val="00306733"/>
    <w:rsid w:val="0032543B"/>
    <w:rsid w:val="00333302"/>
    <w:rsid w:val="00340232"/>
    <w:rsid w:val="003425A8"/>
    <w:rsid w:val="00347D08"/>
    <w:rsid w:val="00352303"/>
    <w:rsid w:val="003543A9"/>
    <w:rsid w:val="0035745D"/>
    <w:rsid w:val="003611AE"/>
    <w:rsid w:val="00364A8E"/>
    <w:rsid w:val="00371C8E"/>
    <w:rsid w:val="00375F7E"/>
    <w:rsid w:val="00382BC4"/>
    <w:rsid w:val="003852CA"/>
    <w:rsid w:val="00390782"/>
    <w:rsid w:val="00392833"/>
    <w:rsid w:val="003A7DF5"/>
    <w:rsid w:val="003C1769"/>
    <w:rsid w:val="003C2B7A"/>
    <w:rsid w:val="003C64F9"/>
    <w:rsid w:val="003D0773"/>
    <w:rsid w:val="003D5042"/>
    <w:rsid w:val="003E0778"/>
    <w:rsid w:val="003E1BF0"/>
    <w:rsid w:val="003E4973"/>
    <w:rsid w:val="003E4D12"/>
    <w:rsid w:val="003E5B9B"/>
    <w:rsid w:val="003F7C06"/>
    <w:rsid w:val="00406B9D"/>
    <w:rsid w:val="004077D5"/>
    <w:rsid w:val="00411EE0"/>
    <w:rsid w:val="00412D2D"/>
    <w:rsid w:val="004230F3"/>
    <w:rsid w:val="00451074"/>
    <w:rsid w:val="00455A56"/>
    <w:rsid w:val="00456569"/>
    <w:rsid w:val="00460F74"/>
    <w:rsid w:val="004647E4"/>
    <w:rsid w:val="0047407C"/>
    <w:rsid w:val="00474DD5"/>
    <w:rsid w:val="0048004C"/>
    <w:rsid w:val="004802E3"/>
    <w:rsid w:val="00483886"/>
    <w:rsid w:val="004842BC"/>
    <w:rsid w:val="00486E3D"/>
    <w:rsid w:val="004901DD"/>
    <w:rsid w:val="004917E9"/>
    <w:rsid w:val="0049295F"/>
    <w:rsid w:val="004A36EB"/>
    <w:rsid w:val="004A674D"/>
    <w:rsid w:val="004A76B8"/>
    <w:rsid w:val="004B0942"/>
    <w:rsid w:val="004B6560"/>
    <w:rsid w:val="004B721B"/>
    <w:rsid w:val="004C08F6"/>
    <w:rsid w:val="004C0BD1"/>
    <w:rsid w:val="004D1AEF"/>
    <w:rsid w:val="004D263E"/>
    <w:rsid w:val="004D3D00"/>
    <w:rsid w:val="004D67D8"/>
    <w:rsid w:val="004E57A4"/>
    <w:rsid w:val="004F1C37"/>
    <w:rsid w:val="0050398D"/>
    <w:rsid w:val="005047B9"/>
    <w:rsid w:val="00510320"/>
    <w:rsid w:val="0051321F"/>
    <w:rsid w:val="005160FB"/>
    <w:rsid w:val="0051653A"/>
    <w:rsid w:val="00520E0C"/>
    <w:rsid w:val="00520F21"/>
    <w:rsid w:val="00523C0B"/>
    <w:rsid w:val="00525FFC"/>
    <w:rsid w:val="00531416"/>
    <w:rsid w:val="005319FA"/>
    <w:rsid w:val="00535315"/>
    <w:rsid w:val="00540844"/>
    <w:rsid w:val="00542408"/>
    <w:rsid w:val="005441F3"/>
    <w:rsid w:val="00545736"/>
    <w:rsid w:val="005528F6"/>
    <w:rsid w:val="00563347"/>
    <w:rsid w:val="00565CB5"/>
    <w:rsid w:val="005738EA"/>
    <w:rsid w:val="0057639C"/>
    <w:rsid w:val="00581A69"/>
    <w:rsid w:val="005837F8"/>
    <w:rsid w:val="0058433F"/>
    <w:rsid w:val="00592D94"/>
    <w:rsid w:val="00592FD8"/>
    <w:rsid w:val="00595680"/>
    <w:rsid w:val="005A3D2D"/>
    <w:rsid w:val="005A43AF"/>
    <w:rsid w:val="005A5666"/>
    <w:rsid w:val="005A59CA"/>
    <w:rsid w:val="005C3BA8"/>
    <w:rsid w:val="005C5959"/>
    <w:rsid w:val="005D073A"/>
    <w:rsid w:val="005D0E22"/>
    <w:rsid w:val="005D270C"/>
    <w:rsid w:val="005D4989"/>
    <w:rsid w:val="005E0D98"/>
    <w:rsid w:val="005E3F94"/>
    <w:rsid w:val="005E6FE4"/>
    <w:rsid w:val="005F133D"/>
    <w:rsid w:val="005F17BC"/>
    <w:rsid w:val="005F1AC9"/>
    <w:rsid w:val="005F2581"/>
    <w:rsid w:val="005F378D"/>
    <w:rsid w:val="005F3F22"/>
    <w:rsid w:val="006009C4"/>
    <w:rsid w:val="006043D3"/>
    <w:rsid w:val="006048B3"/>
    <w:rsid w:val="00604FDE"/>
    <w:rsid w:val="00623218"/>
    <w:rsid w:val="006330FE"/>
    <w:rsid w:val="006358A6"/>
    <w:rsid w:val="00640DD3"/>
    <w:rsid w:val="00642B71"/>
    <w:rsid w:val="006469E0"/>
    <w:rsid w:val="0065018D"/>
    <w:rsid w:val="00650F37"/>
    <w:rsid w:val="00652722"/>
    <w:rsid w:val="00660A6E"/>
    <w:rsid w:val="006637C4"/>
    <w:rsid w:val="00664E21"/>
    <w:rsid w:val="006741AB"/>
    <w:rsid w:val="00677361"/>
    <w:rsid w:val="00686CEF"/>
    <w:rsid w:val="0069224B"/>
    <w:rsid w:val="006923DA"/>
    <w:rsid w:val="00692AB2"/>
    <w:rsid w:val="006A53CB"/>
    <w:rsid w:val="006B244C"/>
    <w:rsid w:val="006B28CA"/>
    <w:rsid w:val="006B535B"/>
    <w:rsid w:val="006B564B"/>
    <w:rsid w:val="006C062A"/>
    <w:rsid w:val="006C19A4"/>
    <w:rsid w:val="006C2DFD"/>
    <w:rsid w:val="006C7807"/>
    <w:rsid w:val="006C7FEF"/>
    <w:rsid w:val="006D0934"/>
    <w:rsid w:val="006D5BDB"/>
    <w:rsid w:val="006D7EEE"/>
    <w:rsid w:val="006E4F0E"/>
    <w:rsid w:val="006F2C0F"/>
    <w:rsid w:val="006F3724"/>
    <w:rsid w:val="006F5CDC"/>
    <w:rsid w:val="006F7BDE"/>
    <w:rsid w:val="00705683"/>
    <w:rsid w:val="00711CDF"/>
    <w:rsid w:val="00712100"/>
    <w:rsid w:val="007130E5"/>
    <w:rsid w:val="00722FB1"/>
    <w:rsid w:val="007253DE"/>
    <w:rsid w:val="00727564"/>
    <w:rsid w:val="00734B60"/>
    <w:rsid w:val="00736C03"/>
    <w:rsid w:val="00740400"/>
    <w:rsid w:val="007418D9"/>
    <w:rsid w:val="00745D2A"/>
    <w:rsid w:val="00750202"/>
    <w:rsid w:val="00766EAC"/>
    <w:rsid w:val="00780CBF"/>
    <w:rsid w:val="00783760"/>
    <w:rsid w:val="0079649D"/>
    <w:rsid w:val="007A00D7"/>
    <w:rsid w:val="007A5AD6"/>
    <w:rsid w:val="007B3D4A"/>
    <w:rsid w:val="007B7A67"/>
    <w:rsid w:val="007C5262"/>
    <w:rsid w:val="007D16CE"/>
    <w:rsid w:val="007D1996"/>
    <w:rsid w:val="007D33C5"/>
    <w:rsid w:val="007D36F5"/>
    <w:rsid w:val="007D3D82"/>
    <w:rsid w:val="007E4452"/>
    <w:rsid w:val="007F1AA6"/>
    <w:rsid w:val="007F3EA0"/>
    <w:rsid w:val="007F41A7"/>
    <w:rsid w:val="007F6173"/>
    <w:rsid w:val="007F6AC0"/>
    <w:rsid w:val="0080012C"/>
    <w:rsid w:val="00800F9C"/>
    <w:rsid w:val="00804E76"/>
    <w:rsid w:val="0080745C"/>
    <w:rsid w:val="0081764F"/>
    <w:rsid w:val="00843F8F"/>
    <w:rsid w:val="00844853"/>
    <w:rsid w:val="008522D4"/>
    <w:rsid w:val="00856607"/>
    <w:rsid w:val="008617F6"/>
    <w:rsid w:val="0086220C"/>
    <w:rsid w:val="00867195"/>
    <w:rsid w:val="00872512"/>
    <w:rsid w:val="00876D73"/>
    <w:rsid w:val="00877C12"/>
    <w:rsid w:val="00881294"/>
    <w:rsid w:val="00894146"/>
    <w:rsid w:val="008A106C"/>
    <w:rsid w:val="008A2283"/>
    <w:rsid w:val="008B229D"/>
    <w:rsid w:val="008B2899"/>
    <w:rsid w:val="008B2A9A"/>
    <w:rsid w:val="008D281B"/>
    <w:rsid w:val="008D3732"/>
    <w:rsid w:val="008D7152"/>
    <w:rsid w:val="008D78DF"/>
    <w:rsid w:val="008E0047"/>
    <w:rsid w:val="008E0CC1"/>
    <w:rsid w:val="008E3BF1"/>
    <w:rsid w:val="008E78FE"/>
    <w:rsid w:val="008F241D"/>
    <w:rsid w:val="008F2C91"/>
    <w:rsid w:val="008F35A2"/>
    <w:rsid w:val="00901C68"/>
    <w:rsid w:val="009046D9"/>
    <w:rsid w:val="00904DC8"/>
    <w:rsid w:val="00907068"/>
    <w:rsid w:val="00910751"/>
    <w:rsid w:val="00910CBE"/>
    <w:rsid w:val="009143C9"/>
    <w:rsid w:val="00921EF3"/>
    <w:rsid w:val="00926975"/>
    <w:rsid w:val="0093125D"/>
    <w:rsid w:val="009470FC"/>
    <w:rsid w:val="00950A9E"/>
    <w:rsid w:val="00952C30"/>
    <w:rsid w:val="009574EE"/>
    <w:rsid w:val="00966DC1"/>
    <w:rsid w:val="0097762A"/>
    <w:rsid w:val="009814F8"/>
    <w:rsid w:val="0098195A"/>
    <w:rsid w:val="0098208F"/>
    <w:rsid w:val="00982F9C"/>
    <w:rsid w:val="00983F30"/>
    <w:rsid w:val="00992927"/>
    <w:rsid w:val="00993D24"/>
    <w:rsid w:val="009A5160"/>
    <w:rsid w:val="009B1E5F"/>
    <w:rsid w:val="009B28A0"/>
    <w:rsid w:val="009B7EC1"/>
    <w:rsid w:val="009D1D9B"/>
    <w:rsid w:val="009E5188"/>
    <w:rsid w:val="009F0C55"/>
    <w:rsid w:val="009F2992"/>
    <w:rsid w:val="00A01C9E"/>
    <w:rsid w:val="00A0723F"/>
    <w:rsid w:val="00A17086"/>
    <w:rsid w:val="00A2093B"/>
    <w:rsid w:val="00A2111E"/>
    <w:rsid w:val="00A24E64"/>
    <w:rsid w:val="00A328C0"/>
    <w:rsid w:val="00A329E4"/>
    <w:rsid w:val="00A32DB3"/>
    <w:rsid w:val="00A34484"/>
    <w:rsid w:val="00A3468E"/>
    <w:rsid w:val="00A4054F"/>
    <w:rsid w:val="00A4106A"/>
    <w:rsid w:val="00A41D97"/>
    <w:rsid w:val="00A42D05"/>
    <w:rsid w:val="00A44E3C"/>
    <w:rsid w:val="00A472F1"/>
    <w:rsid w:val="00A56E7C"/>
    <w:rsid w:val="00A63FB1"/>
    <w:rsid w:val="00A7176B"/>
    <w:rsid w:val="00A7364E"/>
    <w:rsid w:val="00A82050"/>
    <w:rsid w:val="00A830B7"/>
    <w:rsid w:val="00A83AB9"/>
    <w:rsid w:val="00A962B4"/>
    <w:rsid w:val="00A9667E"/>
    <w:rsid w:val="00AA0BCC"/>
    <w:rsid w:val="00AB4198"/>
    <w:rsid w:val="00AB4A49"/>
    <w:rsid w:val="00AB4DA9"/>
    <w:rsid w:val="00AB4F73"/>
    <w:rsid w:val="00AC018D"/>
    <w:rsid w:val="00AC0BE3"/>
    <w:rsid w:val="00AC68C2"/>
    <w:rsid w:val="00AD025F"/>
    <w:rsid w:val="00AE1646"/>
    <w:rsid w:val="00AE29AE"/>
    <w:rsid w:val="00AE776A"/>
    <w:rsid w:val="00AF1BFA"/>
    <w:rsid w:val="00AF2E2C"/>
    <w:rsid w:val="00AF5133"/>
    <w:rsid w:val="00AF5541"/>
    <w:rsid w:val="00B02D22"/>
    <w:rsid w:val="00B046F0"/>
    <w:rsid w:val="00B13389"/>
    <w:rsid w:val="00B1374D"/>
    <w:rsid w:val="00B20197"/>
    <w:rsid w:val="00B20273"/>
    <w:rsid w:val="00B20F0A"/>
    <w:rsid w:val="00B234BB"/>
    <w:rsid w:val="00B234D4"/>
    <w:rsid w:val="00B3126B"/>
    <w:rsid w:val="00B32B19"/>
    <w:rsid w:val="00B51138"/>
    <w:rsid w:val="00B526C8"/>
    <w:rsid w:val="00B531D1"/>
    <w:rsid w:val="00B56C85"/>
    <w:rsid w:val="00B66D7F"/>
    <w:rsid w:val="00B703D3"/>
    <w:rsid w:val="00B833D1"/>
    <w:rsid w:val="00B85CB8"/>
    <w:rsid w:val="00B877BA"/>
    <w:rsid w:val="00BA30A7"/>
    <w:rsid w:val="00BA3B35"/>
    <w:rsid w:val="00BA5785"/>
    <w:rsid w:val="00BB26C4"/>
    <w:rsid w:val="00BB5734"/>
    <w:rsid w:val="00BB6287"/>
    <w:rsid w:val="00BC5FDA"/>
    <w:rsid w:val="00BD78CB"/>
    <w:rsid w:val="00BE0A73"/>
    <w:rsid w:val="00BE1163"/>
    <w:rsid w:val="00BE29F3"/>
    <w:rsid w:val="00BE69BF"/>
    <w:rsid w:val="00BF0630"/>
    <w:rsid w:val="00BF279B"/>
    <w:rsid w:val="00C0483A"/>
    <w:rsid w:val="00C1066F"/>
    <w:rsid w:val="00C129E6"/>
    <w:rsid w:val="00C20A87"/>
    <w:rsid w:val="00C22650"/>
    <w:rsid w:val="00C2429C"/>
    <w:rsid w:val="00C25570"/>
    <w:rsid w:val="00C26F31"/>
    <w:rsid w:val="00C34A66"/>
    <w:rsid w:val="00C4654F"/>
    <w:rsid w:val="00C53277"/>
    <w:rsid w:val="00C5768F"/>
    <w:rsid w:val="00C604E3"/>
    <w:rsid w:val="00C65123"/>
    <w:rsid w:val="00C66160"/>
    <w:rsid w:val="00C82BDD"/>
    <w:rsid w:val="00C82C30"/>
    <w:rsid w:val="00C86787"/>
    <w:rsid w:val="00C87133"/>
    <w:rsid w:val="00C8758D"/>
    <w:rsid w:val="00C91AEC"/>
    <w:rsid w:val="00C93C42"/>
    <w:rsid w:val="00CA265C"/>
    <w:rsid w:val="00CB2E57"/>
    <w:rsid w:val="00CC3B59"/>
    <w:rsid w:val="00CD1739"/>
    <w:rsid w:val="00CE4E93"/>
    <w:rsid w:val="00CE7D5B"/>
    <w:rsid w:val="00CF1798"/>
    <w:rsid w:val="00D04A66"/>
    <w:rsid w:val="00D104EF"/>
    <w:rsid w:val="00D11BA2"/>
    <w:rsid w:val="00D15D5D"/>
    <w:rsid w:val="00D20173"/>
    <w:rsid w:val="00D21A34"/>
    <w:rsid w:val="00D22269"/>
    <w:rsid w:val="00D23D27"/>
    <w:rsid w:val="00D25B4E"/>
    <w:rsid w:val="00D26B24"/>
    <w:rsid w:val="00D35570"/>
    <w:rsid w:val="00D457F8"/>
    <w:rsid w:val="00D46AD8"/>
    <w:rsid w:val="00D534D1"/>
    <w:rsid w:val="00D555A9"/>
    <w:rsid w:val="00D55F93"/>
    <w:rsid w:val="00D568CF"/>
    <w:rsid w:val="00D7557F"/>
    <w:rsid w:val="00D83EB9"/>
    <w:rsid w:val="00D856C2"/>
    <w:rsid w:val="00DB3B42"/>
    <w:rsid w:val="00DB5F9D"/>
    <w:rsid w:val="00DC15F9"/>
    <w:rsid w:val="00DC2274"/>
    <w:rsid w:val="00DC4FB7"/>
    <w:rsid w:val="00DC5908"/>
    <w:rsid w:val="00DD232A"/>
    <w:rsid w:val="00DD4DF4"/>
    <w:rsid w:val="00DE767B"/>
    <w:rsid w:val="00DF1E44"/>
    <w:rsid w:val="00DF224A"/>
    <w:rsid w:val="00DF3D0D"/>
    <w:rsid w:val="00DF4B75"/>
    <w:rsid w:val="00DF61EE"/>
    <w:rsid w:val="00DF74F5"/>
    <w:rsid w:val="00DF7DA6"/>
    <w:rsid w:val="00E04535"/>
    <w:rsid w:val="00E06691"/>
    <w:rsid w:val="00E06E93"/>
    <w:rsid w:val="00E2297E"/>
    <w:rsid w:val="00E244FF"/>
    <w:rsid w:val="00E25616"/>
    <w:rsid w:val="00E26C4F"/>
    <w:rsid w:val="00E35A73"/>
    <w:rsid w:val="00E36E9A"/>
    <w:rsid w:val="00E414E1"/>
    <w:rsid w:val="00E60D3C"/>
    <w:rsid w:val="00E64603"/>
    <w:rsid w:val="00E65D03"/>
    <w:rsid w:val="00E66082"/>
    <w:rsid w:val="00E662DE"/>
    <w:rsid w:val="00E804A3"/>
    <w:rsid w:val="00E8390B"/>
    <w:rsid w:val="00E95382"/>
    <w:rsid w:val="00E959D4"/>
    <w:rsid w:val="00E97486"/>
    <w:rsid w:val="00EA5B67"/>
    <w:rsid w:val="00EA667E"/>
    <w:rsid w:val="00EC28EF"/>
    <w:rsid w:val="00EC7A70"/>
    <w:rsid w:val="00ED4D66"/>
    <w:rsid w:val="00ED63A7"/>
    <w:rsid w:val="00ED65E0"/>
    <w:rsid w:val="00ED68AB"/>
    <w:rsid w:val="00EE7126"/>
    <w:rsid w:val="00EF0951"/>
    <w:rsid w:val="00EF2FEF"/>
    <w:rsid w:val="00EF5BC0"/>
    <w:rsid w:val="00F00149"/>
    <w:rsid w:val="00F0143C"/>
    <w:rsid w:val="00F0256E"/>
    <w:rsid w:val="00F0278A"/>
    <w:rsid w:val="00F02B46"/>
    <w:rsid w:val="00F0300F"/>
    <w:rsid w:val="00F043D1"/>
    <w:rsid w:val="00F11422"/>
    <w:rsid w:val="00F12FC9"/>
    <w:rsid w:val="00F1381E"/>
    <w:rsid w:val="00F32890"/>
    <w:rsid w:val="00F32B79"/>
    <w:rsid w:val="00F34A5B"/>
    <w:rsid w:val="00F448FD"/>
    <w:rsid w:val="00F454A7"/>
    <w:rsid w:val="00F62A60"/>
    <w:rsid w:val="00F675E8"/>
    <w:rsid w:val="00F7078D"/>
    <w:rsid w:val="00F7643D"/>
    <w:rsid w:val="00F957F9"/>
    <w:rsid w:val="00FA03F2"/>
    <w:rsid w:val="00FA6D19"/>
    <w:rsid w:val="00FC3055"/>
    <w:rsid w:val="00FC4B23"/>
    <w:rsid w:val="00FC5308"/>
    <w:rsid w:val="00FD6DDA"/>
    <w:rsid w:val="00FE07DB"/>
    <w:rsid w:val="00FE1280"/>
    <w:rsid w:val="00FF343A"/>
    <w:rsid w:val="06756441"/>
    <w:rsid w:val="09FE2E8B"/>
    <w:rsid w:val="0D8ACF57"/>
    <w:rsid w:val="13A61C71"/>
    <w:rsid w:val="15E55EAF"/>
    <w:rsid w:val="160B330D"/>
    <w:rsid w:val="17685187"/>
    <w:rsid w:val="1C21AFEE"/>
    <w:rsid w:val="1F2E7D16"/>
    <w:rsid w:val="1F85D2B9"/>
    <w:rsid w:val="28B4A75D"/>
    <w:rsid w:val="2A749CEA"/>
    <w:rsid w:val="32206878"/>
    <w:rsid w:val="38BB002E"/>
    <w:rsid w:val="39BDE702"/>
    <w:rsid w:val="3A40C590"/>
    <w:rsid w:val="3AB4EF28"/>
    <w:rsid w:val="3ECBE3D0"/>
    <w:rsid w:val="3F417B08"/>
    <w:rsid w:val="3FF61B03"/>
    <w:rsid w:val="4467670C"/>
    <w:rsid w:val="44926A38"/>
    <w:rsid w:val="44A8FA96"/>
    <w:rsid w:val="4763B0CB"/>
    <w:rsid w:val="4BB495B3"/>
    <w:rsid w:val="4DA8990E"/>
    <w:rsid w:val="519D5C65"/>
    <w:rsid w:val="53B07650"/>
    <w:rsid w:val="5527C9AD"/>
    <w:rsid w:val="55C827B5"/>
    <w:rsid w:val="574FB139"/>
    <w:rsid w:val="609ED225"/>
    <w:rsid w:val="62D874D9"/>
    <w:rsid w:val="65B00DC0"/>
    <w:rsid w:val="6A431DA8"/>
    <w:rsid w:val="78A34E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76530880-79C5-4996-8FA9-E3992EEBC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1C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70978">
      <w:bodyDiv w:val="1"/>
      <w:marLeft w:val="0"/>
      <w:marRight w:val="0"/>
      <w:marTop w:val="0"/>
      <w:marBottom w:val="0"/>
      <w:divBdr>
        <w:top w:val="none" w:sz="0" w:space="0" w:color="auto"/>
        <w:left w:val="none" w:sz="0" w:space="0" w:color="auto"/>
        <w:bottom w:val="none" w:sz="0" w:space="0" w:color="auto"/>
        <w:right w:val="none" w:sz="0" w:space="0" w:color="auto"/>
      </w:divBdr>
    </w:div>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202905699">
      <w:bodyDiv w:val="1"/>
      <w:marLeft w:val="0"/>
      <w:marRight w:val="0"/>
      <w:marTop w:val="0"/>
      <w:marBottom w:val="0"/>
      <w:divBdr>
        <w:top w:val="none" w:sz="0" w:space="0" w:color="auto"/>
        <w:left w:val="none" w:sz="0" w:space="0" w:color="auto"/>
        <w:bottom w:val="none" w:sz="0" w:space="0" w:color="auto"/>
        <w:right w:val="none" w:sz="0" w:space="0" w:color="auto"/>
      </w:divBdr>
    </w:div>
    <w:div w:id="431778054">
      <w:bodyDiv w:val="1"/>
      <w:marLeft w:val="0"/>
      <w:marRight w:val="0"/>
      <w:marTop w:val="0"/>
      <w:marBottom w:val="0"/>
      <w:divBdr>
        <w:top w:val="none" w:sz="0" w:space="0" w:color="auto"/>
        <w:left w:val="none" w:sz="0" w:space="0" w:color="auto"/>
        <w:bottom w:val="none" w:sz="0" w:space="0" w:color="auto"/>
        <w:right w:val="none" w:sz="0" w:space="0" w:color="auto"/>
      </w:divBdr>
    </w:div>
    <w:div w:id="531386903">
      <w:bodyDiv w:val="1"/>
      <w:marLeft w:val="0"/>
      <w:marRight w:val="0"/>
      <w:marTop w:val="0"/>
      <w:marBottom w:val="0"/>
      <w:divBdr>
        <w:top w:val="none" w:sz="0" w:space="0" w:color="auto"/>
        <w:left w:val="none" w:sz="0" w:space="0" w:color="auto"/>
        <w:bottom w:val="none" w:sz="0" w:space="0" w:color="auto"/>
        <w:right w:val="none" w:sz="0" w:space="0" w:color="auto"/>
      </w:divBdr>
    </w:div>
    <w:div w:id="532040257">
      <w:bodyDiv w:val="1"/>
      <w:marLeft w:val="0"/>
      <w:marRight w:val="0"/>
      <w:marTop w:val="0"/>
      <w:marBottom w:val="0"/>
      <w:divBdr>
        <w:top w:val="none" w:sz="0" w:space="0" w:color="auto"/>
        <w:left w:val="none" w:sz="0" w:space="0" w:color="auto"/>
        <w:bottom w:val="none" w:sz="0" w:space="0" w:color="auto"/>
        <w:right w:val="none" w:sz="0" w:space="0" w:color="auto"/>
      </w:divBdr>
    </w:div>
    <w:div w:id="705374046">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92409689">
      <w:bodyDiv w:val="1"/>
      <w:marLeft w:val="0"/>
      <w:marRight w:val="0"/>
      <w:marTop w:val="0"/>
      <w:marBottom w:val="0"/>
      <w:divBdr>
        <w:top w:val="none" w:sz="0" w:space="0" w:color="auto"/>
        <w:left w:val="none" w:sz="0" w:space="0" w:color="auto"/>
        <w:bottom w:val="none" w:sz="0" w:space="0" w:color="auto"/>
        <w:right w:val="none" w:sz="0" w:space="0" w:color="auto"/>
      </w:divBdr>
    </w:div>
    <w:div w:id="875047646">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03110698">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180197319">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20036409">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46987065">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4824384">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776057716">
      <w:bodyDiv w:val="1"/>
      <w:marLeft w:val="0"/>
      <w:marRight w:val="0"/>
      <w:marTop w:val="0"/>
      <w:marBottom w:val="0"/>
      <w:divBdr>
        <w:top w:val="none" w:sz="0" w:space="0" w:color="auto"/>
        <w:left w:val="none" w:sz="0" w:space="0" w:color="auto"/>
        <w:bottom w:val="none" w:sz="0" w:space="0" w:color="auto"/>
        <w:right w:val="none" w:sz="0" w:space="0" w:color="auto"/>
      </w:divBdr>
    </w:div>
    <w:div w:id="1869489093">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1992099068">
      <w:bodyDiv w:val="1"/>
      <w:marLeft w:val="0"/>
      <w:marRight w:val="0"/>
      <w:marTop w:val="0"/>
      <w:marBottom w:val="0"/>
      <w:divBdr>
        <w:top w:val="none" w:sz="0" w:space="0" w:color="auto"/>
        <w:left w:val="none" w:sz="0" w:space="0" w:color="auto"/>
        <w:bottom w:val="none" w:sz="0" w:space="0" w:color="auto"/>
        <w:right w:val="none" w:sz="0" w:space="0" w:color="auto"/>
      </w:divBdr>
    </w:div>
    <w:div w:id="2037267980">
      <w:bodyDiv w:val="1"/>
      <w:marLeft w:val="0"/>
      <w:marRight w:val="0"/>
      <w:marTop w:val="0"/>
      <w:marBottom w:val="0"/>
      <w:divBdr>
        <w:top w:val="none" w:sz="0" w:space="0" w:color="auto"/>
        <w:left w:val="none" w:sz="0" w:space="0" w:color="auto"/>
        <w:bottom w:val="none" w:sz="0" w:space="0" w:color="auto"/>
        <w:right w:val="none" w:sz="0" w:space="0" w:color="auto"/>
      </w:divBdr>
    </w:div>
    <w:div w:id="2074155036">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publications/environmental-improvement-pla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www.gov.uk/government/organisations/natural-england"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hyperlink" Target="https://publications.naturalengland.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23" Type="http://schemas.openxmlformats.org/officeDocument/2006/relationships/image" Target="media/image1.jpeg"/><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nature-recovery-network/nature-recovery-netwo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EF36EC80AFEE6243BF77BDA5E52B4C62" ma:contentTypeVersion="22" ma:contentTypeDescription="Create a new document." ma:contentTypeScope="" ma:versionID="d377e24a88be8f4655ebe2c763cabf74">
  <xsd:schema xmlns:xsd="http://www.w3.org/2001/XMLSchema" xmlns:xs="http://www.w3.org/2001/XMLSchema" xmlns:p="http://schemas.microsoft.com/office/2006/metadata/properties" xmlns:ns2="662745e8-e224-48e8-a2e3-254862b8c2f5" xmlns:ns3="d83ff133-81ec-4ce8-9d8d-fc2e22b303d9" xmlns:ns4="566e0b3a-6200-4733-8a56-aef512055bff" targetNamespace="http://schemas.microsoft.com/office/2006/metadata/properties" ma:root="true" ma:fieldsID="410d64a8299791cab21eac90b4b806ed" ns2:_="" ns3:_="" ns4:_="">
    <xsd:import namespace="662745e8-e224-48e8-a2e3-254862b8c2f5"/>
    <xsd:import namespace="d83ff133-81ec-4ce8-9d8d-fc2e22b303d9"/>
    <xsd:import namespace="566e0b3a-6200-4733-8a56-aef512055bff"/>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4f21092-f43a-4a1c-ae74-07bfca1229dd}" ma:internalName="TaxCatchAll" ma:showField="CatchAllData"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4f21092-f43a-4a1c-ae74-07bfca1229dd}" ma:internalName="TaxCatchAllLabel" ma:readOnly="true" ma:showField="CatchAllDataLabel" ma:web="566e0b3a-6200-4733-8a56-aef512055bf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Southern North Sea" ma:internalName="Team">
      <xsd:simpleType>
        <xsd:restriction base="dms:Text"/>
      </xsd:simpleType>
    </xsd:element>
    <xsd:element name="Topic" ma:index="20" nillable="true" ma:displayName="Topic" ma:default="Shared 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83ff133-81ec-4ce8-9d8d-fc2e22b303d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LengthInSeconds" ma:index="34" nillable="true" ma:displayName="MediaLengthInSeconds" ma:hidden="true" ma:internalName="MediaLengthInSeconds" ma:readOnly="true">
      <xsd:simpleType>
        <xsd:restriction base="dms:Unknown"/>
      </xsd:simpleType>
    </xsd:element>
    <xsd:element name="MediaServiceLocation" ma:index="35" nillable="true" ma:displayName="Location" ma:internalName="MediaServiceLocation"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e0b3a-6200-4733-8a56-aef512055bf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d83ff133-81ec-4ce8-9d8d-fc2e22b303d9">
      <Terms xmlns="http://schemas.microsoft.com/office/infopath/2007/PartnerControls"/>
    </lcf76f155ced4ddcb4097134ff3c332f>
    <Team xmlns="662745e8-e224-48e8-a2e3-254862b8c2f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2.xml><?xml version="1.0" encoding="utf-8"?>
<ds:datastoreItem xmlns:ds="http://schemas.openxmlformats.org/officeDocument/2006/customXml" ds:itemID="{A617343A-115A-4C5F-9837-968AFEA31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83ff133-81ec-4ce8-9d8d-fc2e22b303d9"/>
    <ds:schemaRef ds:uri="566e0b3a-6200-4733-8a56-aef51205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E96DF-BB16-48FA-A87C-21ABDAEC4DD7}">
  <ds:schemaRefs>
    <ds:schemaRef ds:uri="Microsoft.SharePoint.Taxonomy.ContentTypeSync"/>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662745e8-e224-48e8-a2e3-254862b8c2f5"/>
    <ds:schemaRef ds:uri="d83ff133-81ec-4ce8-9d8d-fc2e22b303d9"/>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6514</Words>
  <Characters>37131</Characters>
  <Application>Microsoft Office Word</Application>
  <DocSecurity>4</DocSecurity>
  <Lines>309</Lines>
  <Paragraphs>87</Paragraphs>
  <ScaleCrop>false</ScaleCrop>
  <Company/>
  <LinksUpToDate>false</LinksUpToDate>
  <CharactersWithSpaces>43558</CharactersWithSpaces>
  <SharedDoc>false</SharedDoc>
  <HLinks>
    <vt:vector size="66" baseType="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27</vt:i4>
      </vt:variant>
      <vt:variant>
        <vt:i4>0</vt:i4>
      </vt:variant>
      <vt:variant>
        <vt:i4>5</vt:i4>
      </vt:variant>
      <vt:variant>
        <vt:lpwstr>https://ec.europa.eu/growth/smes/business-friendly-environment/sme-definition_en</vt:lpwstr>
      </vt:variant>
      <vt:variant>
        <vt:lpwstr/>
      </vt:variant>
      <vt:variant>
        <vt:i4>7471228</vt:i4>
      </vt:variant>
      <vt:variant>
        <vt:i4>24</vt:i4>
      </vt:variant>
      <vt:variant>
        <vt:i4>0</vt:i4>
      </vt:variant>
      <vt:variant>
        <vt:i4>5</vt:i4>
      </vt:variant>
      <vt:variant>
        <vt:lpwstr>https://publications.naturalengland.org.uk/</vt:lpwstr>
      </vt:variant>
      <vt:variant>
        <vt:lpwstr/>
      </vt:variant>
      <vt:variant>
        <vt:i4>4128867</vt:i4>
      </vt:variant>
      <vt:variant>
        <vt:i4>21</vt:i4>
      </vt:variant>
      <vt:variant>
        <vt:i4>0</vt:i4>
      </vt:variant>
      <vt:variant>
        <vt:i4>5</vt:i4>
      </vt:variant>
      <vt:variant>
        <vt:lpwstr>https://www.gov.uk/government/publications/nature-recovery-network/nature-recovery-network</vt:lpwstr>
      </vt:variant>
      <vt:variant>
        <vt:lpwstr/>
      </vt:variant>
      <vt:variant>
        <vt:i4>6160448</vt:i4>
      </vt:variant>
      <vt:variant>
        <vt:i4>18</vt:i4>
      </vt:variant>
      <vt:variant>
        <vt:i4>0</vt:i4>
      </vt:variant>
      <vt:variant>
        <vt:i4>5</vt:i4>
      </vt:variant>
      <vt:variant>
        <vt:lpwstr>https://www.gov.uk/government/publications/environmental-improvement-plan</vt:lpwstr>
      </vt:variant>
      <vt:variant>
        <vt:lpwstr/>
      </vt:variant>
      <vt:variant>
        <vt:i4>2752612</vt:i4>
      </vt:variant>
      <vt:variant>
        <vt:i4>15</vt:i4>
      </vt:variant>
      <vt:variant>
        <vt:i4>0</vt:i4>
      </vt:variant>
      <vt:variant>
        <vt:i4>5</vt:i4>
      </vt:variant>
      <vt:variant>
        <vt:lpwstr>https://www.gov.uk/government/organisations/natural-england</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6</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3</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Aves, Florence</dc:creator>
  <cp:keywords/>
  <cp:lastModifiedBy>Love, Jennifer</cp:lastModifiedBy>
  <cp:revision>155</cp:revision>
  <dcterms:created xsi:type="dcterms:W3CDTF">2024-10-21T18:39:00Z</dcterms:created>
  <dcterms:modified xsi:type="dcterms:W3CDTF">2024-11-06T08:49:00Z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0x010100A5BF1C78D9F64B679A5EBDE1C6598EBC0100EF36EC80AFEE6243BF77BDA5E52B4C62</vt:lpwstr>
  </property>
  <property fmtid="{D5CDD505-2E9C-101B-9397-08002B2CF9AE}" pid="8" name="InformationType">
    <vt:lpwstr/>
  </property>
  <property fmtid="{D5CDD505-2E9C-101B-9397-08002B2CF9AE}" pid="9" name="Distribution">
    <vt:lpwstr>9;#Internal Core Defra|836ac8df-3ab9-4c95-a1f0-07f825804935</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HOSiteType">
    <vt:lpwstr>10;#Team|ff0485df-0575-416f-802f-e999165821b7</vt:lpwstr>
  </property>
  <property fmtid="{D5CDD505-2E9C-101B-9397-08002B2CF9AE}" pid="13" name="OrganisationalUnit">
    <vt:lpwstr>8;#Defra|026223dd-2e56-4615-868d-7c5bfd566810</vt:lpwstr>
  </property>
</Properties>
</file>