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36"/>
          <w:szCs w:val="36"/>
        </w:rPr>
      </w:pPr>
      <w:r w:rsidDel="00000000" w:rsidR="00000000" w:rsidRPr="00000000">
        <w:rPr>
          <w:b w:val="1"/>
          <w:sz w:val="36"/>
          <w:szCs w:val="36"/>
          <w:rtl w:val="0"/>
        </w:rPr>
        <w:t xml:space="preserve">GOVERNMENT DIGITAL SERVICE, PART OF CABINET OFFICE</w:t>
      </w:r>
    </w:p>
    <w:p w:rsidR="00000000" w:rsidDel="00000000" w:rsidP="00000000" w:rsidRDefault="00000000" w:rsidRPr="00000000" w14:paraId="00000001">
      <w:pPr>
        <w:contextualSpacing w:val="0"/>
        <w:rPr>
          <w:b w:val="1"/>
          <w:sz w:val="28"/>
          <w:szCs w:val="28"/>
        </w:rPr>
      </w:pPr>
      <w:r w:rsidDel="00000000" w:rsidR="00000000" w:rsidRPr="00000000">
        <w:rPr>
          <w:rtl w:val="0"/>
        </w:rPr>
      </w:r>
    </w:p>
    <w:p w:rsidR="00000000" w:rsidDel="00000000" w:rsidP="00000000" w:rsidRDefault="00000000" w:rsidRPr="00000000" w14:paraId="00000002">
      <w:pPr>
        <w:contextualSpacing w:val="0"/>
        <w:rPr>
          <w:b w:val="1"/>
          <w:sz w:val="24"/>
          <w:szCs w:val="24"/>
        </w:rPr>
      </w:pPr>
      <w:r w:rsidDel="00000000" w:rsidR="00000000" w:rsidRPr="00000000">
        <w:rPr>
          <w:b w:val="1"/>
          <w:sz w:val="24"/>
          <w:szCs w:val="24"/>
          <w:rtl w:val="0"/>
        </w:rPr>
        <w:t xml:space="preserve">WP1647   Digital Data and Technology (DDaT)  - Fast Stream Final Selection Board </w:t>
      </w:r>
    </w:p>
    <w:p w:rsidR="00000000" w:rsidDel="00000000" w:rsidP="00000000" w:rsidRDefault="00000000" w:rsidRPr="00000000" w14:paraId="00000003">
      <w:pPr>
        <w:contextualSpacing w:val="0"/>
        <w:rPr>
          <w:b w:val="1"/>
          <w:sz w:val="24"/>
          <w:szCs w:val="24"/>
        </w:rPr>
      </w:pPr>
      <w:r w:rsidDel="00000000" w:rsidR="00000000" w:rsidRPr="00000000">
        <w:rPr>
          <w:rtl w:val="0"/>
        </w:rPr>
      </w:r>
    </w:p>
    <w:p w:rsidR="00000000" w:rsidDel="00000000" w:rsidP="00000000" w:rsidRDefault="00000000" w:rsidRPr="00000000" w14:paraId="00000004">
      <w:pPr>
        <w:contextualSpacing w:val="0"/>
        <w:rPr>
          <w:b w:val="1"/>
          <w:sz w:val="24"/>
          <w:szCs w:val="24"/>
        </w:rPr>
      </w:pPr>
      <w:r w:rsidDel="00000000" w:rsidR="00000000" w:rsidRPr="00000000">
        <w:rPr>
          <w:b w:val="1"/>
          <w:sz w:val="24"/>
          <w:szCs w:val="24"/>
          <w:rtl w:val="0"/>
        </w:rPr>
        <w:t xml:space="preserve">SUPPLIER NAME:</w:t>
      </w:r>
    </w:p>
    <w:p w:rsidR="00000000" w:rsidDel="00000000" w:rsidP="00000000" w:rsidRDefault="00000000" w:rsidRPr="00000000" w14:paraId="00000005">
      <w:pPr>
        <w:contextualSpacing w:val="0"/>
        <w:rPr>
          <w:b w:val="1"/>
          <w:sz w:val="24"/>
          <w:szCs w:val="24"/>
        </w:rPr>
      </w:pPr>
      <w:r w:rsidDel="00000000" w:rsidR="00000000" w:rsidRPr="00000000">
        <w:rPr>
          <w:b w:val="1"/>
          <w:sz w:val="24"/>
          <w:szCs w:val="24"/>
          <w:rtl w:val="0"/>
        </w:rPr>
        <w:t xml:space="preserve">DATE:</w:t>
      </w:r>
    </w:p>
    <w:p w:rsidR="00000000" w:rsidDel="00000000" w:rsidP="00000000" w:rsidRDefault="00000000" w:rsidRPr="00000000" w14:paraId="00000006">
      <w:pPr>
        <w:contextualSpacing w:val="0"/>
        <w:rPr>
          <w:b w:val="1"/>
          <w:sz w:val="28"/>
          <w:szCs w:val="28"/>
        </w:rPr>
      </w:pPr>
      <w:r w:rsidDel="00000000" w:rsidR="00000000" w:rsidRPr="00000000">
        <w:rPr>
          <w:rtl w:val="0"/>
        </w:rPr>
      </w:r>
    </w:p>
    <w:p w:rsidR="00000000" w:rsidDel="00000000" w:rsidP="00000000" w:rsidRDefault="00000000" w:rsidRPr="00000000" w14:paraId="00000007">
      <w:pPr>
        <w:contextualSpacing w:val="0"/>
        <w:rPr>
          <w:b w:val="1"/>
          <w:sz w:val="28"/>
          <w:szCs w:val="28"/>
        </w:rPr>
      </w:pPr>
      <w:r w:rsidDel="00000000" w:rsidR="00000000" w:rsidRPr="00000000">
        <w:rPr>
          <w:b w:val="1"/>
          <w:sz w:val="28"/>
          <w:szCs w:val="28"/>
          <w:rtl w:val="0"/>
        </w:rPr>
        <w:t xml:space="preserve">PRICING TEMPLATE</w:t>
      </w:r>
    </w:p>
    <w:p w:rsidR="00000000" w:rsidDel="00000000" w:rsidP="00000000" w:rsidRDefault="00000000" w:rsidRPr="00000000" w14:paraId="00000008">
      <w:pPr>
        <w:contextualSpacing w:val="0"/>
        <w:rPr/>
      </w:pPr>
      <w:r w:rsidDel="00000000" w:rsidR="00000000" w:rsidRPr="00000000">
        <w:rPr>
          <w:rtl w:val="0"/>
        </w:rPr>
      </w:r>
    </w:p>
    <w:tbl>
      <w:tblPr>
        <w:tblStyle w:val="Table1"/>
        <w:tblW w:w="1117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65"/>
        <w:gridCol w:w="6510"/>
        <w:tblGridChange w:id="0">
          <w:tblGrid>
            <w:gridCol w:w="4665"/>
            <w:gridCol w:w="6510"/>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FIXED COSTS</w:t>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B">
            <w:pPr>
              <w:contextualSpacing w:val="0"/>
              <w:rPr>
                <w:b w:val="1"/>
              </w:rPr>
            </w:pPr>
            <w:r w:rsidDel="00000000" w:rsidR="00000000" w:rsidRPr="00000000">
              <w:rPr>
                <w:b w:val="1"/>
                <w:rtl w:val="0"/>
              </w:rPr>
              <w:t xml:space="preserve">Fixed Costs</w:t>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numPr>
                <w:ilvl w:val="0"/>
                <w:numId w:val="1"/>
              </w:numPr>
              <w:spacing w:line="240" w:lineRule="auto"/>
              <w:ind w:left="720" w:hanging="360"/>
              <w:rPr/>
            </w:pPr>
            <w:r w:rsidDel="00000000" w:rsidR="00000000" w:rsidRPr="00000000">
              <w:rPr>
                <w:rtl w:val="0"/>
              </w:rPr>
              <w:t xml:space="preserve">Design of FSB assessment materials, including a new practical exercise, interview questions, scoring framework and associated paperwork </w:t>
            </w: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pPr>
            <w:r w:rsidDel="00000000" w:rsidR="00000000" w:rsidRPr="00000000">
              <w:rPr>
                <w:rtl w:val="0"/>
              </w:rPr>
              <w:t xml:space="preserve">Ensure a consistent candidate experience across all FSB assessments </w:t>
            </w: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rPr/>
            </w:pPr>
            <w:r w:rsidDel="00000000" w:rsidR="00000000" w:rsidRPr="00000000">
              <w:rPr>
                <w:rtl w:val="0"/>
              </w:rPr>
              <w:t xml:space="preserve">Reporting spreadsheet with details of all candidates assessed, scores and panel members (MI) </w:t>
            </w: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highlight w:val="white"/>
              </w:rPr>
            </w:pPr>
            <w:r w:rsidDel="00000000" w:rsidR="00000000" w:rsidRPr="00000000">
              <w:rPr>
                <w:highlight w:val="white"/>
                <w:rtl w:val="0"/>
              </w:rPr>
              <w:t xml:space="preserve">Supplier attendance and participation in FSB evaluation session run by Client (half day)</w:t>
            </w:r>
          </w:p>
          <w:p w:rsidR="00000000" w:rsidDel="00000000" w:rsidP="00000000" w:rsidRDefault="00000000" w:rsidRPr="00000000" w14:paraId="00000011">
            <w:pPr>
              <w:numPr>
                <w:ilvl w:val="0"/>
                <w:numId w:val="1"/>
              </w:numPr>
              <w:spacing w:line="240" w:lineRule="auto"/>
              <w:ind w:left="720" w:hanging="360"/>
              <w:rPr>
                <w:highlight w:val="white"/>
              </w:rPr>
            </w:pPr>
            <w:r w:rsidDel="00000000" w:rsidR="00000000" w:rsidRPr="00000000">
              <w:rPr>
                <w:highlight w:val="white"/>
                <w:rtl w:val="0"/>
              </w:rPr>
              <w:t xml:space="preserve">All material must be provided in readable format such as Microsoft or Google documents/sheets</w:t>
            </w:r>
          </w:p>
          <w:p w:rsidR="00000000" w:rsidDel="00000000" w:rsidP="00000000" w:rsidRDefault="00000000" w:rsidRPr="00000000" w14:paraId="00000012">
            <w:pPr>
              <w:spacing w:line="240" w:lineRule="auto"/>
              <w:ind w:left="720" w:firstLine="0"/>
              <w:contextualSpacing w:val="0"/>
              <w:rPr/>
            </w:pPr>
            <w:r w:rsidDel="00000000" w:rsidR="00000000" w:rsidRPr="00000000">
              <w:rPr>
                <w:rtl w:val="0"/>
              </w:rPr>
              <w:tab/>
              <w:tab/>
              <w:tab/>
              <w:tab/>
              <w:tab/>
              <w:tab/>
              <w:tab/>
              <w:tab/>
              <w:tab/>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ind w:left="720" w:hanging="360"/>
              <w:contextualSpacing w:val="0"/>
              <w:rPr/>
            </w:pPr>
            <w:r w:rsidDel="00000000" w:rsidR="00000000" w:rsidRPr="00000000">
              <w:rPr>
                <w:rtl w:val="0"/>
              </w:rPr>
              <w:t xml:space="preserve">TOTAL FIXED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bl>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r>
    </w:p>
    <w:tbl>
      <w:tblPr>
        <w:tblStyle w:val="Table2"/>
        <w:tblW w:w="1359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
        <w:gridCol w:w="6420"/>
        <w:gridCol w:w="6390"/>
        <w:tblGridChange w:id="0">
          <w:tblGrid>
            <w:gridCol w:w="780"/>
            <w:gridCol w:w="6420"/>
            <w:gridCol w:w="6390"/>
          </w:tblGrid>
        </w:tblGridChange>
      </w:tblGrid>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VARIABLE COSTS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ind w:left="0" w:firstLine="0"/>
              <w:contextualSpacing w:val="0"/>
              <w:rPr/>
            </w:pPr>
            <w:r w:rsidDel="00000000" w:rsidR="00000000" w:rsidRPr="00000000">
              <w:rPr>
                <w:rtl w:val="0"/>
              </w:rPr>
              <w:t xml:space="preserve">Up to six days in total of training for up to 60 (sixty) Assessors, in London, Newcastle and virtually by VPN (Virtual Private Network), Skype or Google. Experience of the assessors will determine the required length of the training session (as detailed in the project timetable).</w:t>
            </w:r>
          </w:p>
          <w:p w:rsidR="00000000" w:rsidDel="00000000" w:rsidP="00000000" w:rsidRDefault="00000000" w:rsidRPr="00000000" w14:paraId="00000022">
            <w:pPr>
              <w:spacing w:line="240" w:lineRule="auto"/>
              <w:ind w:left="1440" w:firstLine="0"/>
              <w:contextualSpacing w:val="0"/>
              <w:rPr/>
            </w:pPr>
            <w:r w:rsidDel="00000000" w:rsidR="00000000" w:rsidRPr="00000000">
              <w:rPr>
                <w:rtl w:val="0"/>
              </w:rPr>
            </w:r>
          </w:p>
          <w:p w:rsidR="00000000" w:rsidDel="00000000" w:rsidP="00000000" w:rsidRDefault="00000000" w:rsidRPr="00000000" w14:paraId="00000023">
            <w:pPr>
              <w:spacing w:line="240" w:lineRule="auto"/>
              <w:ind w:left="0" w:firstLine="0"/>
              <w:contextualSpacing w:val="0"/>
              <w:rPr/>
            </w:pPr>
            <w:r w:rsidDel="00000000" w:rsidR="00000000" w:rsidRPr="00000000">
              <w:rPr>
                <w:rtl w:val="0"/>
              </w:rPr>
              <w:t xml:space="preserve">Costs should be charged on the basis of training session required:</w:t>
            </w:r>
          </w:p>
          <w:p w:rsidR="00000000" w:rsidDel="00000000" w:rsidP="00000000" w:rsidRDefault="00000000" w:rsidRPr="00000000" w14:paraId="00000024">
            <w:pPr>
              <w:numPr>
                <w:ilvl w:val="2"/>
                <w:numId w:val="2"/>
              </w:numPr>
              <w:spacing w:line="240" w:lineRule="auto"/>
              <w:ind w:left="2160" w:hanging="360"/>
              <w:rPr/>
            </w:pPr>
            <w:r w:rsidDel="00000000" w:rsidR="00000000" w:rsidRPr="00000000">
              <w:rPr>
                <w:rtl w:val="0"/>
              </w:rPr>
              <w:t xml:space="preserve">1 Day</w:t>
            </w:r>
          </w:p>
          <w:p w:rsidR="00000000" w:rsidDel="00000000" w:rsidP="00000000" w:rsidRDefault="00000000" w:rsidRPr="00000000" w14:paraId="00000025">
            <w:pPr>
              <w:numPr>
                <w:ilvl w:val="2"/>
                <w:numId w:val="2"/>
              </w:numPr>
              <w:spacing w:line="240" w:lineRule="auto"/>
              <w:ind w:left="2160" w:hanging="360"/>
              <w:rPr/>
            </w:pPr>
            <w:r w:rsidDel="00000000" w:rsidR="00000000" w:rsidRPr="00000000">
              <w:rPr>
                <w:rtl w:val="0"/>
              </w:rPr>
              <w:t xml:space="preserve">Half Day</w:t>
            </w:r>
          </w:p>
          <w:p w:rsidR="00000000" w:rsidDel="00000000" w:rsidP="00000000" w:rsidRDefault="00000000" w:rsidRPr="00000000" w14:paraId="00000026">
            <w:pPr>
              <w:numPr>
                <w:ilvl w:val="2"/>
                <w:numId w:val="2"/>
              </w:numPr>
              <w:spacing w:line="240" w:lineRule="auto"/>
              <w:ind w:left="2160" w:hanging="360"/>
              <w:rPr/>
            </w:pPr>
            <w:r w:rsidDel="00000000" w:rsidR="00000000" w:rsidRPr="00000000">
              <w:rPr>
                <w:rtl w:val="0"/>
              </w:rPr>
              <w:t xml:space="preserve">2 hour call</w:t>
            </w:r>
          </w:p>
          <w:p w:rsidR="00000000" w:rsidDel="00000000" w:rsidP="00000000" w:rsidRDefault="00000000" w:rsidRPr="00000000" w14:paraId="00000027">
            <w:pPr>
              <w:spacing w:line="240" w:lineRule="auto"/>
              <w:ind w:left="0" w:firstLine="0"/>
              <w:contextualSpacing w:val="0"/>
              <w:rPr>
                <w:b w:val="1"/>
              </w:rPr>
            </w:pPr>
            <w:r w:rsidDel="00000000" w:rsidR="00000000" w:rsidRPr="00000000">
              <w:rPr>
                <w:rtl w:val="0"/>
              </w:rPr>
            </w:r>
          </w:p>
          <w:p w:rsidR="00000000" w:rsidDel="00000000" w:rsidP="00000000" w:rsidRDefault="00000000" w:rsidRPr="00000000" w14:paraId="00000028">
            <w:pPr>
              <w:spacing w:line="240" w:lineRule="auto"/>
              <w:ind w:left="0" w:firstLine="0"/>
              <w:contextualSpacing w:val="0"/>
              <w:rPr>
                <w:b w:val="1"/>
              </w:rPr>
            </w:pPr>
            <w:r w:rsidDel="00000000" w:rsidR="00000000" w:rsidRPr="00000000">
              <w:rPr>
                <w:b w:val="1"/>
                <w:rtl w:val="0"/>
              </w:rPr>
              <w:t xml:space="preserve">Please price for up to 6 whole days of training and include the breakdown of charges as above</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ind w:left="0" w:firstLine="0"/>
              <w:contextualSpacing w:val="0"/>
              <w:rPr>
                <w:i w:val="1"/>
              </w:rPr>
            </w:pPr>
            <w:r w:rsidDel="00000000" w:rsidR="00000000" w:rsidRPr="00000000">
              <w:rPr>
                <w:rtl w:val="0"/>
              </w:rPr>
              <w:t xml:space="preserve">Provision of candidate feedback report for up to 120 candidates (interviewed by the Assessors). The report will contain detailed feedback on the candidates performance on the day to include strengths and areas for development. </w:t>
            </w:r>
            <w:r w:rsidDel="00000000" w:rsidR="00000000" w:rsidRPr="00000000">
              <w:rPr>
                <w:rtl w:val="0"/>
              </w:rPr>
            </w:r>
          </w:p>
          <w:p w:rsidR="00000000" w:rsidDel="00000000" w:rsidP="00000000" w:rsidRDefault="00000000" w:rsidRPr="00000000" w14:paraId="0000002D">
            <w:pPr>
              <w:spacing w:line="240" w:lineRule="auto"/>
              <w:ind w:left="1440" w:firstLine="0"/>
              <w:contextualSpacing w:val="0"/>
              <w:rPr>
                <w:i w:val="1"/>
              </w:rPr>
            </w:pPr>
            <w:r w:rsidDel="00000000" w:rsidR="00000000" w:rsidRPr="00000000">
              <w:rPr>
                <w:rtl w:val="0"/>
              </w:rPr>
            </w:r>
          </w:p>
          <w:p w:rsidR="00000000" w:rsidDel="00000000" w:rsidP="00000000" w:rsidRDefault="00000000" w:rsidRPr="00000000" w14:paraId="0000002E">
            <w:pPr>
              <w:spacing w:line="240" w:lineRule="auto"/>
              <w:ind w:left="0" w:firstLine="0"/>
              <w:contextualSpacing w:val="0"/>
              <w:rPr/>
            </w:pPr>
            <w:r w:rsidDel="00000000" w:rsidR="00000000" w:rsidRPr="00000000">
              <w:rPr>
                <w:rtl w:val="0"/>
              </w:rPr>
              <w:t xml:space="preserve">Costs charged should be per report.</w:t>
            </w:r>
          </w:p>
          <w:p w:rsidR="00000000" w:rsidDel="00000000" w:rsidP="00000000" w:rsidRDefault="00000000" w:rsidRPr="00000000" w14:paraId="0000002F">
            <w:pPr>
              <w:spacing w:line="240" w:lineRule="auto"/>
              <w:ind w:left="0" w:firstLine="0"/>
              <w:contextualSpacing w:val="0"/>
              <w:rPr>
                <w:b w:val="1"/>
              </w:rPr>
            </w:pPr>
            <w:r w:rsidDel="00000000" w:rsidR="00000000" w:rsidRPr="00000000">
              <w:rPr>
                <w:rtl w:val="0"/>
              </w:rPr>
            </w:r>
          </w:p>
          <w:p w:rsidR="00000000" w:rsidDel="00000000" w:rsidP="00000000" w:rsidRDefault="00000000" w:rsidRPr="00000000" w14:paraId="00000030">
            <w:pPr>
              <w:spacing w:line="240" w:lineRule="auto"/>
              <w:ind w:left="0" w:firstLine="0"/>
              <w:contextualSpacing w:val="0"/>
              <w:rPr>
                <w:b w:val="1"/>
              </w:rPr>
            </w:pPr>
            <w:r w:rsidDel="00000000" w:rsidR="00000000" w:rsidRPr="00000000">
              <w:rPr>
                <w:b w:val="1"/>
                <w:rtl w:val="0"/>
              </w:rPr>
              <w:t xml:space="preserve">Please price for 120 reports and include a breakdown of the cost per report.</w:t>
            </w:r>
          </w:p>
          <w:p w:rsidR="00000000" w:rsidDel="00000000" w:rsidP="00000000" w:rsidRDefault="00000000" w:rsidRPr="00000000" w14:paraId="00000031">
            <w:pPr>
              <w:spacing w:line="240" w:lineRule="auto"/>
              <w:ind w:left="1440" w:firstLine="0"/>
              <w:contextualSpacing w:val="0"/>
              <w:rPr>
                <w:i w:val="1"/>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ind w:left="0" w:firstLine="0"/>
              <w:contextualSpacing w:val="0"/>
              <w:rPr>
                <w:i w:val="1"/>
                <w:highlight w:val="white"/>
              </w:rPr>
            </w:pPr>
            <w:r w:rsidDel="00000000" w:rsidR="00000000" w:rsidRPr="00000000">
              <w:rPr>
                <w:rtl w:val="0"/>
              </w:rPr>
              <w:t xml:space="preserve">Quality assurance of all FSB assessment days, up to a maximum</w:t>
            </w:r>
            <w:r w:rsidDel="00000000" w:rsidR="00000000" w:rsidRPr="00000000">
              <w:rPr>
                <w:highlight w:val="white"/>
                <w:rtl w:val="0"/>
              </w:rPr>
              <w:t xml:space="preserve"> 16 days across London and Newcastle </w:t>
            </w:r>
            <w:r w:rsidDel="00000000" w:rsidR="00000000" w:rsidRPr="00000000">
              <w:rPr>
                <w:rtl w:val="0"/>
              </w:rPr>
            </w:r>
          </w:p>
          <w:p w:rsidR="00000000" w:rsidDel="00000000" w:rsidP="00000000" w:rsidRDefault="00000000" w:rsidRPr="00000000" w14:paraId="00000036">
            <w:pPr>
              <w:spacing w:line="240" w:lineRule="auto"/>
              <w:ind w:left="0" w:firstLine="0"/>
              <w:contextualSpacing w:val="0"/>
              <w:rPr>
                <w:i w:val="1"/>
                <w:highlight w:val="white"/>
              </w:rPr>
            </w:pPr>
            <w:r w:rsidDel="00000000" w:rsidR="00000000" w:rsidRPr="00000000">
              <w:rPr>
                <w:rtl w:val="0"/>
              </w:rPr>
            </w:r>
          </w:p>
          <w:p w:rsidR="00000000" w:rsidDel="00000000" w:rsidP="00000000" w:rsidRDefault="00000000" w:rsidRPr="00000000" w14:paraId="00000037">
            <w:pPr>
              <w:spacing w:line="240" w:lineRule="auto"/>
              <w:ind w:left="0" w:firstLine="0"/>
              <w:contextualSpacing w:val="0"/>
              <w:rPr>
                <w:highlight w:val="white"/>
              </w:rPr>
            </w:pPr>
            <w:r w:rsidDel="00000000" w:rsidR="00000000" w:rsidRPr="00000000">
              <w:rPr>
                <w:highlight w:val="white"/>
                <w:rtl w:val="0"/>
              </w:rPr>
              <w:t xml:space="preserve">Costs </w:t>
            </w:r>
            <w:r w:rsidDel="00000000" w:rsidR="00000000" w:rsidRPr="00000000">
              <w:rPr>
                <w:highlight w:val="white"/>
                <w:rtl w:val="0"/>
              </w:rPr>
              <w:t xml:space="preserve">charged should be per day</w:t>
            </w:r>
          </w:p>
          <w:p w:rsidR="00000000" w:rsidDel="00000000" w:rsidP="00000000" w:rsidRDefault="00000000" w:rsidRPr="00000000" w14:paraId="00000038">
            <w:pPr>
              <w:spacing w:line="240" w:lineRule="auto"/>
              <w:ind w:left="0" w:firstLine="0"/>
              <w:contextualSpacing w:val="0"/>
              <w:rPr>
                <w:b w:val="1"/>
                <w:highlight w:val="white"/>
              </w:rPr>
            </w:pPr>
            <w:r w:rsidDel="00000000" w:rsidR="00000000" w:rsidRPr="00000000">
              <w:rPr>
                <w:rtl w:val="0"/>
              </w:rPr>
            </w:r>
          </w:p>
          <w:p w:rsidR="00000000" w:rsidDel="00000000" w:rsidP="00000000" w:rsidRDefault="00000000" w:rsidRPr="00000000" w14:paraId="00000039">
            <w:pPr>
              <w:spacing w:line="240" w:lineRule="auto"/>
              <w:ind w:left="0" w:firstLine="0"/>
              <w:contextualSpacing w:val="0"/>
              <w:rPr>
                <w:b w:val="1"/>
                <w:highlight w:val="white"/>
              </w:rPr>
            </w:pPr>
            <w:r w:rsidDel="00000000" w:rsidR="00000000" w:rsidRPr="00000000">
              <w:rPr>
                <w:b w:val="1"/>
                <w:highlight w:val="white"/>
                <w:rtl w:val="0"/>
              </w:rPr>
              <w:t xml:space="preserve">Please price for the maximum of 16 days and include the breakdown per day</w:t>
            </w:r>
          </w:p>
          <w:p w:rsidR="00000000" w:rsidDel="00000000" w:rsidP="00000000" w:rsidRDefault="00000000" w:rsidRPr="00000000" w14:paraId="0000003A">
            <w:pPr>
              <w:contextualSpacing w:val="0"/>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ind w:left="0" w:firstLine="0"/>
              <w:contextualSpacing w:val="0"/>
              <w:rPr>
                <w:highlight w:val="white"/>
              </w:rPr>
            </w:pPr>
            <w:r w:rsidDel="00000000" w:rsidR="00000000" w:rsidRPr="00000000">
              <w:rPr>
                <w:highlight w:val="white"/>
                <w:rtl w:val="0"/>
              </w:rPr>
              <w:t xml:space="preserve">Take part in regular project/progress meetings between Client and Supplier</w:t>
            </w:r>
          </w:p>
          <w:p w:rsidR="00000000" w:rsidDel="00000000" w:rsidP="00000000" w:rsidRDefault="00000000" w:rsidRPr="00000000" w14:paraId="0000003F">
            <w:pPr>
              <w:spacing w:line="240" w:lineRule="auto"/>
              <w:ind w:left="0" w:firstLine="0"/>
              <w:contextualSpacing w:val="0"/>
              <w:rPr>
                <w:highlight w:val="white"/>
              </w:rPr>
            </w:pPr>
            <w:r w:rsidDel="00000000" w:rsidR="00000000" w:rsidRPr="00000000">
              <w:rPr>
                <w:rtl w:val="0"/>
              </w:rPr>
            </w:r>
          </w:p>
          <w:p w:rsidR="00000000" w:rsidDel="00000000" w:rsidP="00000000" w:rsidRDefault="00000000" w:rsidRPr="00000000" w14:paraId="00000040">
            <w:pPr>
              <w:spacing w:line="240" w:lineRule="auto"/>
              <w:ind w:left="0" w:firstLine="0"/>
              <w:contextualSpacing w:val="0"/>
              <w:rPr>
                <w:highlight w:val="white"/>
              </w:rPr>
            </w:pPr>
            <w:r w:rsidDel="00000000" w:rsidR="00000000" w:rsidRPr="00000000">
              <w:rPr>
                <w:highlight w:val="white"/>
                <w:rtl w:val="0"/>
              </w:rPr>
              <w:t xml:space="preserve">Costs charged should be per hour</w:t>
            </w:r>
          </w:p>
          <w:p w:rsidR="00000000" w:rsidDel="00000000" w:rsidP="00000000" w:rsidRDefault="00000000" w:rsidRPr="00000000" w14:paraId="00000041">
            <w:pPr>
              <w:spacing w:line="240" w:lineRule="auto"/>
              <w:ind w:left="0" w:firstLine="0"/>
              <w:contextualSpacing w:val="0"/>
              <w:rPr>
                <w:highlight w:val="white"/>
              </w:rPr>
            </w:pPr>
            <w:r w:rsidDel="00000000" w:rsidR="00000000" w:rsidRPr="00000000">
              <w:rPr>
                <w:rtl w:val="0"/>
              </w:rPr>
            </w:r>
          </w:p>
          <w:p w:rsidR="00000000" w:rsidDel="00000000" w:rsidP="00000000" w:rsidRDefault="00000000" w:rsidRPr="00000000" w14:paraId="00000042">
            <w:pPr>
              <w:spacing w:line="240" w:lineRule="auto"/>
              <w:ind w:left="0" w:firstLine="0"/>
              <w:contextualSpacing w:val="0"/>
              <w:rPr>
                <w:b w:val="1"/>
                <w:highlight w:val="white"/>
              </w:rPr>
            </w:pPr>
            <w:r w:rsidDel="00000000" w:rsidR="00000000" w:rsidRPr="00000000">
              <w:rPr>
                <w:b w:val="1"/>
                <w:highlight w:val="white"/>
                <w:rtl w:val="0"/>
              </w:rPr>
              <w:t xml:space="preserve">Please price for up to 8 hours and include your hourly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ind w:left="0" w:firstLine="0"/>
              <w:contextualSpacing w:val="0"/>
              <w:rPr/>
            </w:pPr>
            <w:r w:rsidDel="00000000" w:rsidR="00000000" w:rsidRPr="00000000">
              <w:rPr>
                <w:rtl w:val="0"/>
              </w:rPr>
              <w:t xml:space="preserve">Travel and Subsistence</w:t>
            </w:r>
          </w:p>
          <w:p w:rsidR="00000000" w:rsidDel="00000000" w:rsidP="00000000" w:rsidRDefault="00000000" w:rsidRPr="00000000" w14:paraId="00000046">
            <w:pPr>
              <w:ind w:left="0" w:firstLine="0"/>
              <w:contextualSpacing w:val="0"/>
              <w:rPr>
                <w:b w:val="1"/>
              </w:rPr>
            </w:pPr>
            <w:r w:rsidDel="00000000" w:rsidR="00000000" w:rsidRPr="00000000">
              <w:rPr>
                <w:b w:val="1"/>
                <w:rtl w:val="0"/>
              </w:rPr>
              <w:t xml:space="preserve">Please estimate any travel and subsistence costs to fulfill the requirements of the contract.  All travel and subsistence must comply with the Cabinet Office Travel and Subsistence Policy detailed in the Invitation to Tender.  Receipts will be required.</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TOTAL VARIABLE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bl>
    <w:p w:rsidR="00000000" w:rsidDel="00000000" w:rsidP="00000000" w:rsidRDefault="00000000" w:rsidRPr="00000000" w14:paraId="0000004C">
      <w:pPr>
        <w:contextualSpacing w:val="0"/>
        <w:rPr/>
      </w:pPr>
      <w:r w:rsidDel="00000000" w:rsidR="00000000" w:rsidRPr="00000000">
        <w:rPr>
          <w:rtl w:val="0"/>
        </w:rPr>
      </w:r>
    </w:p>
    <w:p w:rsidR="00000000" w:rsidDel="00000000" w:rsidP="00000000" w:rsidRDefault="00000000" w:rsidRPr="00000000" w14:paraId="0000004D">
      <w:pPr>
        <w:contextualSpacing w:val="0"/>
        <w:rPr/>
      </w:pPr>
      <w:r w:rsidDel="00000000" w:rsidR="00000000" w:rsidRPr="00000000">
        <w:rPr>
          <w:rtl w:val="0"/>
        </w:rPr>
      </w:r>
    </w:p>
    <w:p w:rsidR="00000000" w:rsidDel="00000000" w:rsidP="00000000" w:rsidRDefault="00000000" w:rsidRPr="00000000" w14:paraId="0000004E">
      <w:pPr>
        <w:contextualSpacing w:val="0"/>
        <w:rPr/>
      </w:pPr>
      <w:r w:rsidDel="00000000" w:rsidR="00000000" w:rsidRPr="00000000">
        <w:rPr>
          <w:rtl w:val="0"/>
        </w:rPr>
      </w:r>
    </w:p>
    <w:p w:rsidR="00000000" w:rsidDel="00000000" w:rsidP="00000000" w:rsidRDefault="00000000" w:rsidRPr="00000000" w14:paraId="0000004F">
      <w:pPr>
        <w:contextualSpacing w:val="0"/>
        <w:rPr/>
      </w:pPr>
      <w:r w:rsidDel="00000000" w:rsidR="00000000" w:rsidRPr="00000000">
        <w:rPr>
          <w:rtl w:val="0"/>
        </w:rPr>
      </w:r>
    </w:p>
    <w:tbl>
      <w:tblPr>
        <w:tblStyle w:val="Table3"/>
        <w:tblW w:w="1189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15"/>
        <w:gridCol w:w="6180"/>
        <w:tblGridChange w:id="0">
          <w:tblGrid>
            <w:gridCol w:w="5715"/>
            <w:gridCol w:w="61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TOTAL FIXED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TOTAL VARIABLE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PLEASE ITEMISE AND DESCRIBE ANY ADDITIONAL COSTS HERE: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sz w:val="28"/>
                <w:szCs w:val="28"/>
              </w:rPr>
            </w:pPr>
            <w:r w:rsidDel="00000000" w:rsidR="00000000" w:rsidRPr="00000000">
              <w:rPr>
                <w:b w:val="1"/>
                <w:sz w:val="28"/>
                <w:szCs w:val="28"/>
                <w:rtl w:val="0"/>
              </w:rPr>
              <w:t xml:space="preserve">MAXIMUM TOTAL (excluding VAT)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bl>
    <w:p w:rsidR="00000000" w:rsidDel="00000000" w:rsidP="00000000" w:rsidRDefault="00000000" w:rsidRPr="00000000" w14:paraId="00000058">
      <w:pPr>
        <w:contextualSpacing w:val="0"/>
        <w:rPr/>
      </w:pPr>
      <w:r w:rsidDel="00000000" w:rsidR="00000000" w:rsidRPr="00000000">
        <w:rPr>
          <w:rtl w:val="0"/>
        </w:rPr>
      </w:r>
    </w:p>
    <w:sectPr>
      <w:footerReference r:id="rId6" w:type="default"/>
      <w:pgSz w:h="11906" w:w="16838"/>
      <w:pgMar w:bottom="1440.0000000000002" w:top="1440.0000000000002"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contextualSpacing w:val="0"/>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WP1647</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