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6AD9" w14:textId="77777777" w:rsidR="00555CDA" w:rsidRPr="00E30419" w:rsidRDefault="00555CDA" w:rsidP="00E30419">
      <w:pPr>
        <w:spacing w:after="0"/>
        <w:rPr>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555CDA" w14:paraId="46E6602B" w14:textId="77777777" w:rsidTr="003B0879">
        <w:tc>
          <w:tcPr>
            <w:tcW w:w="2122" w:type="dxa"/>
            <w:shd w:val="clear" w:color="auto" w:fill="D9D9D9" w:themeFill="background1" w:themeFillShade="D9"/>
          </w:tcPr>
          <w:p w14:paraId="47FE7416" w14:textId="3B045C4A" w:rsidR="00555CDA" w:rsidRPr="00EF2E93" w:rsidRDefault="00556EA2">
            <w:pPr>
              <w:rPr>
                <w:b/>
                <w:bCs/>
              </w:rPr>
            </w:pPr>
            <w:r w:rsidRPr="00EF2E93">
              <w:rPr>
                <w:b/>
                <w:bCs/>
              </w:rPr>
              <w:t>Area Team</w:t>
            </w:r>
            <w:r w:rsidR="00555CDA" w:rsidRPr="00EF2E93">
              <w:rPr>
                <w:b/>
                <w:bCs/>
              </w:rPr>
              <w:t xml:space="preserve"> &amp; Project</w:t>
            </w:r>
            <w:r w:rsidRPr="00EF2E93">
              <w:rPr>
                <w:b/>
                <w:bCs/>
              </w:rPr>
              <w:t xml:space="preserve"> Name</w:t>
            </w:r>
            <w:r w:rsidR="00555CDA" w:rsidRPr="00EF2E93">
              <w:rPr>
                <w:b/>
                <w:bCs/>
              </w:rPr>
              <w:t>:</w:t>
            </w:r>
          </w:p>
        </w:tc>
        <w:tc>
          <w:tcPr>
            <w:tcW w:w="6894" w:type="dxa"/>
          </w:tcPr>
          <w:p w14:paraId="1CD4B227" w14:textId="77777777" w:rsidR="00532BF1" w:rsidRDefault="00532BF1">
            <w:r>
              <w:t xml:space="preserve">Natural England </w:t>
            </w:r>
            <w:r w:rsidR="003876A6">
              <w:t xml:space="preserve">West Midlands </w:t>
            </w:r>
            <w:r>
              <w:t>Area Team</w:t>
            </w:r>
          </w:p>
          <w:p w14:paraId="07B85D77" w14:textId="29809188" w:rsidR="00555CDA" w:rsidRDefault="003876A6">
            <w:r>
              <w:t xml:space="preserve">Peat for the Planet </w:t>
            </w:r>
            <w:r w:rsidR="002936BF">
              <w:t xml:space="preserve">– Ecohydrological </w:t>
            </w:r>
            <w:r w:rsidR="00532BF1">
              <w:t xml:space="preserve">Surveys and </w:t>
            </w:r>
            <w:r w:rsidR="00B9189C">
              <w:t xml:space="preserve">Landscape </w:t>
            </w:r>
            <w:r w:rsidR="002936BF">
              <w:t>Restoration Plan</w:t>
            </w:r>
          </w:p>
        </w:tc>
      </w:tr>
    </w:tbl>
    <w:p w14:paraId="54DF8508" w14:textId="2988CE75" w:rsidR="00555CDA" w:rsidRDefault="00555CDA" w:rsidP="00E30419">
      <w:pPr>
        <w:spacing w:after="0"/>
        <w:rPr>
          <w:sz w:val="16"/>
          <w:szCs w:val="16"/>
        </w:rPr>
      </w:pPr>
    </w:p>
    <w:tbl>
      <w:tblPr>
        <w:tblStyle w:val="TableGrid"/>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7"/>
      </w:tblGrid>
      <w:tr w:rsidR="00532BF1" w14:paraId="3D408C4A" w14:textId="77777777" w:rsidTr="00786372">
        <w:tc>
          <w:tcPr>
            <w:tcW w:w="9067" w:type="dxa"/>
            <w:shd w:val="clear" w:color="auto" w:fill="D9D9D9" w:themeFill="background1" w:themeFillShade="D9"/>
          </w:tcPr>
          <w:p w14:paraId="74A99AA4" w14:textId="77777777" w:rsidR="00532BF1" w:rsidRPr="009B3BD6" w:rsidRDefault="00532BF1" w:rsidP="00786372">
            <w:pPr>
              <w:jc w:val="center"/>
              <w:rPr>
                <w:b/>
                <w:bCs/>
              </w:rPr>
            </w:pPr>
            <w:bookmarkStart w:id="0" w:name="_Hlk106699795"/>
            <w:r w:rsidRPr="009B3BD6">
              <w:rPr>
                <w:b/>
                <w:bCs/>
              </w:rPr>
              <w:t xml:space="preserve">Peat for the Planet </w:t>
            </w:r>
          </w:p>
          <w:p w14:paraId="299E6976" w14:textId="77777777" w:rsidR="00532BF1" w:rsidRPr="00A8543F" w:rsidRDefault="00532BF1" w:rsidP="00786372">
            <w:pPr>
              <w:jc w:val="center"/>
            </w:pPr>
          </w:p>
        </w:tc>
      </w:tr>
      <w:tr w:rsidR="00532BF1" w14:paraId="77EC7B12" w14:textId="77777777" w:rsidTr="00786372">
        <w:tc>
          <w:tcPr>
            <w:tcW w:w="9067" w:type="dxa"/>
          </w:tcPr>
          <w:p w14:paraId="7052C41A" w14:textId="77777777" w:rsidR="00532BF1" w:rsidRDefault="00532BF1" w:rsidP="00786372">
            <w:bookmarkStart w:id="1" w:name="_Hlk101517201"/>
            <w:r w:rsidRPr="00A8543F">
              <w:t xml:space="preserve">The West Midlands </w:t>
            </w:r>
            <w:r w:rsidRPr="00A8543F">
              <w:rPr>
                <w:i/>
                <w:iCs/>
              </w:rPr>
              <w:t>Peat for the Planet</w:t>
            </w:r>
            <w:r w:rsidRPr="00A8543F">
              <w:t xml:space="preserve"> Project aims to drive and co-ordinate action across the county and into the surrounding areas, supported by site and landscape level plans that will establish a course for peatland </w:t>
            </w:r>
            <w:r>
              <w:t>restoration and management</w:t>
            </w:r>
            <w:r w:rsidRPr="00A8543F">
              <w:t xml:space="preserve"> at a more detailed level.</w:t>
            </w:r>
          </w:p>
          <w:p w14:paraId="323A15C1" w14:textId="77777777" w:rsidR="00532BF1" w:rsidRDefault="00532BF1" w:rsidP="00786372"/>
          <w:p w14:paraId="79614DC6" w14:textId="77777777" w:rsidR="00532BF1" w:rsidRDefault="00532BF1" w:rsidP="00786372">
            <w:r>
              <w:t>Established in 2021, the project seeks to build partnerships, promote landowner engagement, and promote peatland restoration as a benefit for carbon sequestration, flood alleviation, water quality and biodiversity.</w:t>
            </w:r>
          </w:p>
          <w:p w14:paraId="24F19BC5" w14:textId="77777777" w:rsidR="00532BF1" w:rsidRDefault="00532BF1" w:rsidP="00786372"/>
          <w:p w14:paraId="63F18B56" w14:textId="77777777" w:rsidR="00532BF1" w:rsidRDefault="00532BF1" w:rsidP="00786372">
            <w:r>
              <w:t xml:space="preserve">The project has identified a core project area in North Shropshire which has the highest concentration of lowland unprotected peat in the West Midlands (map below). The North Shropshire Peatscape project will use all existing and emerging tools available to promote peatlands, and encourage and facilitate restoration, including green finance, Biodiversity Net Gain, agri-environment schemes, and catchment sensitive farming. The area will act as a demonstration site for what can be achieved for peat which is scattered, fragmented and under multiple land ownerships. </w:t>
            </w:r>
          </w:p>
          <w:p w14:paraId="447B59FA" w14:textId="77777777" w:rsidR="00532BF1" w:rsidRDefault="00532BF1" w:rsidP="00786372"/>
          <w:p w14:paraId="4B37AFB3" w14:textId="744BFDAF" w:rsidR="00532BF1" w:rsidRDefault="00532BF1" w:rsidP="00786372">
            <w:r>
              <w:t>As part of the initial stages of project development, further ecohydrological data and information is required to form a project baseline. This will inform project priorities, landowner engagement and a green finance model.</w:t>
            </w:r>
            <w:r w:rsidR="00D768F8">
              <w:t xml:space="preserve"> </w:t>
            </w:r>
          </w:p>
          <w:p w14:paraId="18C5D0EB" w14:textId="77777777" w:rsidR="00532BF1" w:rsidRDefault="00532BF1" w:rsidP="00822CCF"/>
        </w:tc>
      </w:tr>
      <w:bookmarkEnd w:id="0"/>
      <w:bookmarkEnd w:id="1"/>
    </w:tbl>
    <w:p w14:paraId="00653906" w14:textId="4649387A" w:rsidR="00532BF1" w:rsidRDefault="00532BF1" w:rsidP="00E30419">
      <w:pPr>
        <w:spacing w:after="0"/>
        <w:rPr>
          <w:sz w:val="16"/>
          <w:szCs w:val="16"/>
        </w:rPr>
      </w:pPr>
    </w:p>
    <w:p w14:paraId="02087AFD" w14:textId="77777777" w:rsidR="00532BF1" w:rsidRDefault="00532BF1" w:rsidP="00E30419">
      <w:pPr>
        <w:spacing w:after="0"/>
        <w:rPr>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555CDA" w14:paraId="2BC139A3" w14:textId="77777777" w:rsidTr="003B0879">
        <w:tc>
          <w:tcPr>
            <w:tcW w:w="2122" w:type="dxa"/>
            <w:shd w:val="clear" w:color="auto" w:fill="D9D9D9" w:themeFill="background1" w:themeFillShade="D9"/>
          </w:tcPr>
          <w:p w14:paraId="297DCB13" w14:textId="19604459" w:rsidR="00555CDA" w:rsidRPr="00EF2E93" w:rsidRDefault="00555CDA">
            <w:pPr>
              <w:rPr>
                <w:b/>
                <w:bCs/>
              </w:rPr>
            </w:pPr>
            <w:r w:rsidRPr="00EF2E93">
              <w:rPr>
                <w:b/>
                <w:bCs/>
              </w:rPr>
              <w:t>Project Objective:</w:t>
            </w:r>
          </w:p>
        </w:tc>
        <w:tc>
          <w:tcPr>
            <w:tcW w:w="6894" w:type="dxa"/>
          </w:tcPr>
          <w:p w14:paraId="59E4709E" w14:textId="10021686" w:rsidR="00555CDA" w:rsidRDefault="003876A6">
            <w:r>
              <w:t xml:space="preserve">To gain a greater understanding of the hydrological functioning of peatland across </w:t>
            </w:r>
            <w:r w:rsidR="00532BF1">
              <w:t>the</w:t>
            </w:r>
            <w:r>
              <w:t xml:space="preserve"> north Shropshire project area</w:t>
            </w:r>
            <w:r w:rsidR="00532BF1">
              <w:t xml:space="preserve"> (map included)</w:t>
            </w:r>
            <w:r>
              <w:t xml:space="preserve">, highlighting opportunities for </w:t>
            </w:r>
            <w:r w:rsidR="00532BF1">
              <w:t xml:space="preserve">restoring and </w:t>
            </w:r>
            <w:r>
              <w:t>connecti</w:t>
            </w:r>
            <w:r w:rsidR="00EF5AB8">
              <w:t>ng</w:t>
            </w:r>
            <w:r>
              <w:t xml:space="preserve"> </w:t>
            </w:r>
            <w:r w:rsidR="00532BF1">
              <w:t>peatland</w:t>
            </w:r>
            <w:r w:rsidR="00EF5AB8">
              <w:t xml:space="preserve"> habitats, increasing carbon sequestration and storage, reducing flood risk and providing greater landscape resilience to climate change.</w:t>
            </w:r>
          </w:p>
        </w:tc>
      </w:tr>
    </w:tbl>
    <w:p w14:paraId="6A404899" w14:textId="6EC9DBC8" w:rsidR="00555CDA" w:rsidRDefault="00555CDA" w:rsidP="00E30419">
      <w:pPr>
        <w:spacing w:after="0"/>
        <w:rPr>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D768F8" w14:paraId="5B0C9B82" w14:textId="77777777" w:rsidTr="00786372">
        <w:trPr>
          <w:trHeight w:val="2268"/>
        </w:trPr>
        <w:tc>
          <w:tcPr>
            <w:tcW w:w="2122" w:type="dxa"/>
            <w:shd w:val="clear" w:color="auto" w:fill="D9D9D9" w:themeFill="background1" w:themeFillShade="D9"/>
          </w:tcPr>
          <w:p w14:paraId="56AEC357" w14:textId="77777777" w:rsidR="00D768F8" w:rsidRPr="00EF2E93" w:rsidRDefault="00D768F8" w:rsidP="00786372">
            <w:pPr>
              <w:rPr>
                <w:b/>
                <w:bCs/>
              </w:rPr>
            </w:pPr>
            <w:r w:rsidRPr="00EF2E93">
              <w:rPr>
                <w:b/>
                <w:bCs/>
              </w:rPr>
              <w:t>Description:</w:t>
            </w:r>
          </w:p>
        </w:tc>
        <w:tc>
          <w:tcPr>
            <w:tcW w:w="6894" w:type="dxa"/>
          </w:tcPr>
          <w:p w14:paraId="0988CE74" w14:textId="77777777" w:rsidR="00D768F8" w:rsidRDefault="00D768F8" w:rsidP="00D768F8">
            <w:pPr>
              <w:pStyle w:val="ListParagraph"/>
              <w:numPr>
                <w:ilvl w:val="0"/>
                <w:numId w:val="6"/>
              </w:numPr>
            </w:pPr>
            <w:r>
              <w:t xml:space="preserve">Carry out a data collation and literature review of all existing information and data sets currently available within Natural England, Environment Agency, Shropshire Wildlife Trusts and partner organisations on peatland sites in the identified North Shropshire project area. </w:t>
            </w:r>
          </w:p>
          <w:p w14:paraId="1C538B31" w14:textId="2E4750FF" w:rsidR="00D768F8" w:rsidRDefault="00D768F8" w:rsidP="00CB6014">
            <w:pPr>
              <w:pStyle w:val="ListParagraph"/>
              <w:numPr>
                <w:ilvl w:val="0"/>
                <w:numId w:val="16"/>
              </w:numPr>
              <w:ind w:left="743"/>
            </w:pPr>
            <w:r>
              <w:t>Produce a preliminary report which:</w:t>
            </w:r>
          </w:p>
          <w:p w14:paraId="4C0F95F7" w14:textId="77777777" w:rsidR="00D768F8" w:rsidRDefault="00D768F8" w:rsidP="00CB6014">
            <w:pPr>
              <w:pStyle w:val="ListParagraph"/>
              <w:numPr>
                <w:ilvl w:val="0"/>
                <w:numId w:val="17"/>
              </w:numPr>
            </w:pPr>
            <w:r>
              <w:t>Summarises existing evidence</w:t>
            </w:r>
          </w:p>
          <w:p w14:paraId="0CF9034B" w14:textId="77777777" w:rsidR="00D768F8" w:rsidRDefault="00D768F8" w:rsidP="00CB6014">
            <w:pPr>
              <w:pStyle w:val="ListParagraph"/>
              <w:numPr>
                <w:ilvl w:val="0"/>
                <w:numId w:val="17"/>
              </w:numPr>
            </w:pPr>
            <w:r>
              <w:t>Identify gaps in knowledge – geographically or technically – and the need for further study</w:t>
            </w:r>
          </w:p>
          <w:p w14:paraId="48001090" w14:textId="77777777" w:rsidR="00D768F8" w:rsidRDefault="00D768F8" w:rsidP="00CB6014">
            <w:pPr>
              <w:pStyle w:val="ListParagraph"/>
              <w:numPr>
                <w:ilvl w:val="0"/>
                <w:numId w:val="17"/>
              </w:numPr>
            </w:pPr>
            <w:r>
              <w:t>Propose priorities for these re-surveys or new ecohydrological investigations.</w:t>
            </w:r>
          </w:p>
          <w:p w14:paraId="4588469E" w14:textId="77777777" w:rsidR="00D768F8" w:rsidRDefault="00D768F8" w:rsidP="00786372"/>
          <w:p w14:paraId="180A013B" w14:textId="3EB1002C" w:rsidR="00D768F8" w:rsidRDefault="00D768F8" w:rsidP="00D768F8">
            <w:pPr>
              <w:pStyle w:val="ListParagraph"/>
              <w:numPr>
                <w:ilvl w:val="0"/>
                <w:numId w:val="6"/>
              </w:numPr>
            </w:pPr>
            <w:r>
              <w:t>Carry out ecohydrological studies to add to the above information collected. Efforts should be focussed on filling knowledge gaps across landscapes of peat: investigating hydrology, current peat condition and restoration potential.</w:t>
            </w:r>
          </w:p>
          <w:p w14:paraId="2CD90F03" w14:textId="07B2A78A" w:rsidR="00CB6014" w:rsidRDefault="00CB6014" w:rsidP="00CB6014">
            <w:pPr>
              <w:pStyle w:val="ListParagraph"/>
              <w:numPr>
                <w:ilvl w:val="0"/>
                <w:numId w:val="16"/>
              </w:numPr>
              <w:ind w:left="743"/>
            </w:pPr>
            <w:r>
              <w:lastRenderedPageBreak/>
              <w:t>Add to the above report</w:t>
            </w:r>
            <w:r w:rsidR="00867BAE">
              <w:t xml:space="preserve"> with:</w:t>
            </w:r>
          </w:p>
          <w:p w14:paraId="37D0723B" w14:textId="5580C246" w:rsidR="00867BAE" w:rsidRDefault="00867BAE" w:rsidP="00CB6014">
            <w:pPr>
              <w:pStyle w:val="ListParagraph"/>
              <w:numPr>
                <w:ilvl w:val="0"/>
                <w:numId w:val="18"/>
              </w:numPr>
            </w:pPr>
            <w:r>
              <w:t>details of the specific landscapes and areas re/surveyed</w:t>
            </w:r>
          </w:p>
          <w:p w14:paraId="276070DA" w14:textId="5C772B94" w:rsidR="00CB6014" w:rsidRDefault="00867BAE" w:rsidP="00E87BF8">
            <w:pPr>
              <w:pStyle w:val="ListParagraph"/>
              <w:numPr>
                <w:ilvl w:val="0"/>
                <w:numId w:val="18"/>
              </w:numPr>
            </w:pPr>
            <w:r>
              <w:t>written summary of the new</w:t>
            </w:r>
            <w:r w:rsidR="00CB6014">
              <w:t xml:space="preserve"> data collected</w:t>
            </w:r>
          </w:p>
          <w:p w14:paraId="720A078F" w14:textId="62CFA567" w:rsidR="00867BAE" w:rsidRDefault="00867BAE" w:rsidP="00CB6014">
            <w:pPr>
              <w:pStyle w:val="ListParagraph"/>
              <w:numPr>
                <w:ilvl w:val="0"/>
                <w:numId w:val="18"/>
              </w:numPr>
            </w:pPr>
            <w:r>
              <w:t>maps, identifying each hydrologically connected peatland across the project area.</w:t>
            </w:r>
          </w:p>
          <w:p w14:paraId="52DDE224" w14:textId="77777777" w:rsidR="00D768F8" w:rsidRDefault="00D768F8" w:rsidP="00786372">
            <w:pPr>
              <w:pStyle w:val="ListParagraph"/>
            </w:pPr>
          </w:p>
          <w:p w14:paraId="25395147" w14:textId="0FE9B7B3" w:rsidR="00D768F8" w:rsidRDefault="00D768F8" w:rsidP="00D768F8">
            <w:pPr>
              <w:pStyle w:val="ListParagraph"/>
              <w:numPr>
                <w:ilvl w:val="0"/>
                <w:numId w:val="6"/>
              </w:numPr>
            </w:pPr>
            <w:r>
              <w:t xml:space="preserve">The </w:t>
            </w:r>
            <w:r w:rsidR="005F16B6">
              <w:t xml:space="preserve">final output of this project will </w:t>
            </w:r>
            <w:r w:rsidR="008F428C">
              <w:t>be</w:t>
            </w:r>
            <w:r>
              <w:t xml:space="preserve"> a Landscape Restoration Plan with detailed maps, </w:t>
            </w:r>
            <w:r w:rsidR="008F428C">
              <w:t>highlighting the most significant zones for peatland restoration</w:t>
            </w:r>
            <w:r>
              <w:t xml:space="preserve">. The plan should combine the existing knowledge gained from exercise 1 and the data collected in </w:t>
            </w:r>
            <w:r w:rsidR="008F428C">
              <w:t>2 and</w:t>
            </w:r>
            <w:r>
              <w:t xml:space="preserve"> provide prioritised recommendations for capital restoration. Other constraints and opportunities such as landowner willingness should also be highlighted where </w:t>
            </w:r>
            <w:r w:rsidR="00CB6014">
              <w:t>possible</w:t>
            </w:r>
            <w:r>
              <w:t>.</w:t>
            </w:r>
          </w:p>
          <w:p w14:paraId="22EFCE3C" w14:textId="77777777" w:rsidR="00D768F8" w:rsidRDefault="00D768F8" w:rsidP="00786372">
            <w:pPr>
              <w:pStyle w:val="ListParagraph"/>
            </w:pPr>
          </w:p>
          <w:p w14:paraId="64C7AB89" w14:textId="77777777" w:rsidR="00D768F8" w:rsidRDefault="00D768F8" w:rsidP="00786372">
            <w:r w:rsidRPr="000D3E4F">
              <w:t xml:space="preserve"> </w:t>
            </w:r>
          </w:p>
        </w:tc>
      </w:tr>
    </w:tbl>
    <w:p w14:paraId="51018B14" w14:textId="43416F2F" w:rsidR="00D768F8" w:rsidRDefault="00D768F8" w:rsidP="00E30419">
      <w:pPr>
        <w:spacing w:after="0"/>
        <w:rPr>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D768F8" w14:paraId="64163C46" w14:textId="77777777" w:rsidTr="00786372">
        <w:trPr>
          <w:trHeight w:val="3086"/>
        </w:trPr>
        <w:tc>
          <w:tcPr>
            <w:tcW w:w="2122" w:type="dxa"/>
            <w:shd w:val="clear" w:color="auto" w:fill="D9D9D9" w:themeFill="background1" w:themeFillShade="D9"/>
          </w:tcPr>
          <w:p w14:paraId="684B6FA0" w14:textId="77777777" w:rsidR="00D768F8" w:rsidRPr="00EF2E93" w:rsidRDefault="00D768F8" w:rsidP="00786372">
            <w:pPr>
              <w:rPr>
                <w:b/>
                <w:bCs/>
              </w:rPr>
            </w:pPr>
            <w:bookmarkStart w:id="2" w:name="_Hlk106701697"/>
            <w:r w:rsidRPr="00EF2E93">
              <w:rPr>
                <w:b/>
                <w:bCs/>
              </w:rPr>
              <w:t>Aims:</w:t>
            </w:r>
          </w:p>
        </w:tc>
        <w:tc>
          <w:tcPr>
            <w:tcW w:w="6894" w:type="dxa"/>
          </w:tcPr>
          <w:p w14:paraId="31064D54" w14:textId="2C391603" w:rsidR="00D768F8" w:rsidRDefault="00D768F8" w:rsidP="00786372">
            <w:r>
              <w:t xml:space="preserve">The evidence collected and presented in this Restoration Plan will help the </w:t>
            </w:r>
            <w:r w:rsidR="008F428C">
              <w:t xml:space="preserve">Peat for the Planet </w:t>
            </w:r>
            <w:r>
              <w:t xml:space="preserve">project to continue to target landowner engagement and priority hydrological units of peat for capital restoration works. </w:t>
            </w:r>
          </w:p>
          <w:p w14:paraId="59D16130" w14:textId="77777777" w:rsidR="00D768F8" w:rsidRDefault="00D768F8" w:rsidP="00786372">
            <w:r>
              <w:t>This will feed into the development of a catalogue of opportunities which will form the basis of a green finance market for peatland restoration in north Shropshire.</w:t>
            </w:r>
          </w:p>
          <w:p w14:paraId="508A47D4" w14:textId="77777777" w:rsidR="00D768F8" w:rsidRPr="002A08AD" w:rsidRDefault="00D768F8" w:rsidP="00786372">
            <w:r>
              <w:t xml:space="preserve">The project will be carried out in a restricted project boundary in north Shropshire which contains the highest density of peat in the West Midlands. This project poses a demonstration site which can be repeated in other similar geographic areas with similar aims. </w:t>
            </w:r>
          </w:p>
          <w:p w14:paraId="63F25E3D" w14:textId="77777777" w:rsidR="00D768F8" w:rsidRPr="002A08AD" w:rsidRDefault="00D768F8" w:rsidP="00786372">
            <w:pPr>
              <w:rPr>
                <w:highlight w:val="yellow"/>
              </w:rPr>
            </w:pPr>
          </w:p>
        </w:tc>
      </w:tr>
      <w:bookmarkEnd w:id="2"/>
    </w:tbl>
    <w:p w14:paraId="40532DA6" w14:textId="520B0F66" w:rsidR="00D768F8" w:rsidRDefault="00D768F8" w:rsidP="00E30419">
      <w:pPr>
        <w:spacing w:after="0"/>
        <w:rPr>
          <w:sz w:val="16"/>
          <w:szCs w:val="16"/>
        </w:rPr>
      </w:pPr>
    </w:p>
    <w:tbl>
      <w:tblPr>
        <w:tblStyle w:val="TableGrid"/>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7"/>
      </w:tblGrid>
      <w:tr w:rsidR="00D768F8" w14:paraId="30189277" w14:textId="77777777" w:rsidTr="00786372">
        <w:tc>
          <w:tcPr>
            <w:tcW w:w="9067" w:type="dxa"/>
            <w:shd w:val="clear" w:color="auto" w:fill="D9D9D9" w:themeFill="background1" w:themeFillShade="D9"/>
          </w:tcPr>
          <w:p w14:paraId="7E5D374E" w14:textId="5ADE29F9" w:rsidR="00D768F8" w:rsidRPr="00D768F8" w:rsidRDefault="00D768F8" w:rsidP="003F4AFE">
            <w:pPr>
              <w:pStyle w:val="ListParagraph"/>
              <w:numPr>
                <w:ilvl w:val="0"/>
                <w:numId w:val="15"/>
              </w:numPr>
              <w:ind w:left="0"/>
              <w:jc w:val="center"/>
              <w:rPr>
                <w:b/>
                <w:bCs/>
              </w:rPr>
            </w:pPr>
            <w:r>
              <w:rPr>
                <w:b/>
                <w:bCs/>
              </w:rPr>
              <w:t>Data Collation &amp; Desk Studies</w:t>
            </w:r>
          </w:p>
          <w:p w14:paraId="591FB2BB" w14:textId="77777777" w:rsidR="00D768F8" w:rsidRPr="00A8543F" w:rsidRDefault="00D768F8" w:rsidP="00786372">
            <w:pPr>
              <w:jc w:val="center"/>
            </w:pPr>
          </w:p>
        </w:tc>
      </w:tr>
      <w:tr w:rsidR="00D768F8" w14:paraId="066177E2" w14:textId="77777777" w:rsidTr="00786372">
        <w:tc>
          <w:tcPr>
            <w:tcW w:w="9067" w:type="dxa"/>
          </w:tcPr>
          <w:p w14:paraId="5E34C672" w14:textId="5D9BDF94" w:rsidR="00D768F8" w:rsidRPr="00D768F8" w:rsidRDefault="00D768F8" w:rsidP="00D768F8">
            <w:pPr>
              <w:pStyle w:val="ListParagraph"/>
              <w:numPr>
                <w:ilvl w:val="0"/>
                <w:numId w:val="11"/>
              </w:numPr>
              <w:autoSpaceDE w:val="0"/>
              <w:autoSpaceDN w:val="0"/>
              <w:adjustRightInd w:val="0"/>
              <w:spacing w:after="212"/>
              <w:ind w:left="731"/>
              <w:rPr>
                <w:rFonts w:cs="Calibri"/>
                <w:color w:val="000000"/>
              </w:rPr>
            </w:pPr>
            <w:r w:rsidRPr="00D768F8">
              <w:rPr>
                <w:rFonts w:cs="Calibri"/>
                <w:color w:val="000000"/>
              </w:rPr>
              <w:t xml:space="preserve">Prepare an eco-hydrological characterisation of the </w:t>
            </w:r>
            <w:r>
              <w:rPr>
                <w:rFonts w:cs="Calibri"/>
                <w:color w:val="000000"/>
              </w:rPr>
              <w:t>landscape</w:t>
            </w:r>
            <w:r w:rsidRPr="00D768F8">
              <w:rPr>
                <w:rFonts w:cs="Calibri"/>
                <w:color w:val="000000"/>
              </w:rPr>
              <w:t xml:space="preserve"> following the Wetland Framework approach (Wheeler et al., 2009) </w:t>
            </w:r>
          </w:p>
          <w:p w14:paraId="29ADDF47" w14:textId="50F46E7D" w:rsidR="00D768F8" w:rsidRPr="00D768F8" w:rsidRDefault="00D768F8" w:rsidP="00D768F8">
            <w:pPr>
              <w:numPr>
                <w:ilvl w:val="0"/>
                <w:numId w:val="11"/>
              </w:numPr>
              <w:autoSpaceDE w:val="0"/>
              <w:autoSpaceDN w:val="0"/>
              <w:adjustRightInd w:val="0"/>
              <w:spacing w:after="198"/>
              <w:ind w:left="709"/>
              <w:rPr>
                <w:rFonts w:cstheme="minorHAnsi"/>
                <w:color w:val="000000"/>
              </w:rPr>
            </w:pPr>
            <w:r w:rsidRPr="00D768F8">
              <w:rPr>
                <w:rFonts w:cstheme="minorHAnsi"/>
                <w:color w:val="000000"/>
              </w:rPr>
              <w:t>A</w:t>
            </w:r>
            <w:r w:rsidR="00972569">
              <w:rPr>
                <w:rFonts w:cstheme="minorHAnsi"/>
                <w:color w:val="000000"/>
              </w:rPr>
              <w:t xml:space="preserve">n initial </w:t>
            </w:r>
            <w:r w:rsidRPr="00D768F8">
              <w:rPr>
                <w:rFonts w:cstheme="minorHAnsi"/>
                <w:color w:val="000000"/>
              </w:rPr>
              <w:t xml:space="preserve">analysis of existing information should be presented in a report which includes the following sections: </w:t>
            </w:r>
          </w:p>
          <w:p w14:paraId="0E5B74CC" w14:textId="77777777" w:rsidR="00D768F8" w:rsidRPr="00D768F8" w:rsidRDefault="00D768F8" w:rsidP="00D768F8">
            <w:pPr>
              <w:numPr>
                <w:ilvl w:val="0"/>
                <w:numId w:val="12"/>
              </w:numPr>
              <w:autoSpaceDE w:val="0"/>
              <w:autoSpaceDN w:val="0"/>
              <w:adjustRightInd w:val="0"/>
              <w:spacing w:after="198"/>
              <w:rPr>
                <w:rFonts w:cstheme="minorHAnsi"/>
                <w:color w:val="000000"/>
              </w:rPr>
            </w:pPr>
            <w:r w:rsidRPr="00D768F8">
              <w:rPr>
                <w:rFonts w:cstheme="minorHAnsi"/>
                <w:color w:val="000000"/>
              </w:rPr>
              <w:t xml:space="preserve">Site description (topographical context &amp; wetland description) </w:t>
            </w:r>
          </w:p>
          <w:p w14:paraId="3D0CCB58" w14:textId="77777777" w:rsidR="00D768F8" w:rsidRPr="00D768F8" w:rsidRDefault="00D768F8" w:rsidP="00D768F8">
            <w:pPr>
              <w:numPr>
                <w:ilvl w:val="0"/>
                <w:numId w:val="12"/>
              </w:numPr>
              <w:autoSpaceDE w:val="0"/>
              <w:autoSpaceDN w:val="0"/>
              <w:adjustRightInd w:val="0"/>
              <w:spacing w:after="198"/>
              <w:rPr>
                <w:rFonts w:cstheme="minorHAnsi"/>
                <w:color w:val="000000"/>
              </w:rPr>
            </w:pPr>
            <w:r w:rsidRPr="00D768F8">
              <w:rPr>
                <w:rFonts w:cstheme="minorHAnsi"/>
                <w:color w:val="000000"/>
              </w:rPr>
              <w:t xml:space="preserve">Hydro-ecology (geology, water sources, surface water, groundwater) </w:t>
            </w:r>
          </w:p>
          <w:p w14:paraId="3B87B7C4" w14:textId="01C8DA4C" w:rsidR="00D768F8" w:rsidRPr="00D768F8" w:rsidRDefault="00D768F8" w:rsidP="00D768F8">
            <w:pPr>
              <w:numPr>
                <w:ilvl w:val="0"/>
                <w:numId w:val="12"/>
              </w:numPr>
              <w:autoSpaceDE w:val="0"/>
              <w:autoSpaceDN w:val="0"/>
              <w:adjustRightInd w:val="0"/>
              <w:spacing w:after="198"/>
              <w:rPr>
                <w:rFonts w:cstheme="minorHAnsi"/>
                <w:color w:val="000000"/>
              </w:rPr>
            </w:pPr>
            <w:r w:rsidRPr="00D768F8">
              <w:rPr>
                <w:rFonts w:cstheme="minorHAnsi"/>
                <w:color w:val="000000"/>
              </w:rPr>
              <w:t xml:space="preserve">Human modifications to peatland hydrology </w:t>
            </w:r>
            <w:r w:rsidR="00972569">
              <w:rPr>
                <w:rFonts w:cstheme="minorHAnsi"/>
                <w:color w:val="000000"/>
              </w:rPr>
              <w:t xml:space="preserve">including drainage networks via </w:t>
            </w:r>
            <w:r w:rsidR="00972569" w:rsidRPr="00972569">
              <w:rPr>
                <w:rFonts w:cstheme="minorHAnsi"/>
                <w:color w:val="000000"/>
              </w:rPr>
              <w:t>the Enclosure Award drains and culverts</w:t>
            </w:r>
          </w:p>
          <w:p w14:paraId="60A19FA9" w14:textId="086416B7" w:rsidR="00D768F8" w:rsidRPr="00D768F8" w:rsidRDefault="00972569" w:rsidP="00D768F8">
            <w:pPr>
              <w:numPr>
                <w:ilvl w:val="0"/>
                <w:numId w:val="12"/>
              </w:numPr>
              <w:autoSpaceDE w:val="0"/>
              <w:autoSpaceDN w:val="0"/>
              <w:adjustRightInd w:val="0"/>
              <w:spacing w:after="198"/>
              <w:rPr>
                <w:rFonts w:cstheme="minorHAnsi"/>
                <w:color w:val="000000"/>
              </w:rPr>
            </w:pPr>
            <w:r>
              <w:rPr>
                <w:rFonts w:cstheme="minorHAnsi"/>
                <w:color w:val="000000"/>
              </w:rPr>
              <w:t>R</w:t>
            </w:r>
            <w:r w:rsidR="00D768F8" w:rsidRPr="00D768F8">
              <w:rPr>
                <w:rFonts w:cstheme="minorHAnsi"/>
                <w:color w:val="000000"/>
              </w:rPr>
              <w:t>eferences</w:t>
            </w:r>
            <w:r>
              <w:rPr>
                <w:rFonts w:cstheme="minorHAnsi"/>
                <w:color w:val="000000"/>
              </w:rPr>
              <w:t>, with a full catalogue of existing papers and research, detailing the most current and significant pieces of work first</w:t>
            </w:r>
          </w:p>
          <w:p w14:paraId="771B863F" w14:textId="250E349A" w:rsidR="00D768F8" w:rsidRPr="00D768F8" w:rsidRDefault="00D768F8" w:rsidP="00D768F8">
            <w:pPr>
              <w:numPr>
                <w:ilvl w:val="0"/>
                <w:numId w:val="12"/>
              </w:numPr>
              <w:autoSpaceDE w:val="0"/>
              <w:autoSpaceDN w:val="0"/>
              <w:adjustRightInd w:val="0"/>
              <w:spacing w:after="198"/>
              <w:rPr>
                <w:rFonts w:cstheme="minorHAnsi"/>
                <w:color w:val="000000"/>
              </w:rPr>
            </w:pPr>
            <w:r w:rsidRPr="00D768F8">
              <w:rPr>
                <w:rFonts w:ascii="Calibri" w:hAnsi="Calibri" w:cs="Calibri"/>
                <w:color w:val="000000"/>
              </w:rPr>
              <w:t>Map with surface water catchment</w:t>
            </w:r>
            <w:r w:rsidR="00972569">
              <w:rPr>
                <w:rFonts w:ascii="Calibri" w:hAnsi="Calibri" w:cs="Calibri"/>
                <w:color w:val="000000"/>
              </w:rPr>
              <w:t>s</w:t>
            </w:r>
            <w:r w:rsidRPr="00D768F8">
              <w:rPr>
                <w:rFonts w:ascii="Calibri" w:hAnsi="Calibri" w:cs="Calibri"/>
                <w:color w:val="000000"/>
              </w:rPr>
              <w:t xml:space="preserve"> defined. </w:t>
            </w:r>
          </w:p>
          <w:p w14:paraId="75FA20A9" w14:textId="441C1DE8" w:rsidR="00D768F8" w:rsidRPr="00D768F8" w:rsidRDefault="00D768F8" w:rsidP="00D768F8">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Establish what types of </w:t>
            </w:r>
            <w:r w:rsidR="008F428C">
              <w:rPr>
                <w:rFonts w:ascii="Calibri" w:hAnsi="Calibri" w:cs="Calibri"/>
                <w:color w:val="000000"/>
              </w:rPr>
              <w:t xml:space="preserve">land use and </w:t>
            </w:r>
            <w:r w:rsidRPr="00D768F8">
              <w:rPr>
                <w:rFonts w:ascii="Calibri" w:hAnsi="Calibri" w:cs="Calibri"/>
                <w:color w:val="000000"/>
              </w:rPr>
              <w:t xml:space="preserve">existing habitats are present </w:t>
            </w:r>
            <w:r w:rsidR="008F428C">
              <w:rPr>
                <w:rFonts w:ascii="Calibri" w:hAnsi="Calibri" w:cs="Calibri"/>
                <w:color w:val="000000"/>
              </w:rPr>
              <w:t>across the area</w:t>
            </w:r>
            <w:r w:rsidRPr="00D768F8">
              <w:rPr>
                <w:rFonts w:ascii="Calibri" w:hAnsi="Calibri" w:cs="Calibri"/>
                <w:color w:val="000000"/>
              </w:rPr>
              <w:t xml:space="preserve">. </w:t>
            </w:r>
          </w:p>
          <w:p w14:paraId="17C3E450" w14:textId="77777777" w:rsidR="00D768F8" w:rsidRPr="00D768F8" w:rsidRDefault="00D768F8" w:rsidP="00D768F8">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Identify any implications of rewetting on these habitats. </w:t>
            </w:r>
          </w:p>
          <w:p w14:paraId="799E959F" w14:textId="45A4635E" w:rsidR="008F428C" w:rsidRDefault="00D768F8" w:rsidP="00D768F8">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lastRenderedPageBreak/>
              <w:t xml:space="preserve">Collate topographical </w:t>
            </w:r>
            <w:r w:rsidR="008F428C">
              <w:rPr>
                <w:rFonts w:ascii="Calibri" w:hAnsi="Calibri" w:cs="Calibri"/>
                <w:color w:val="000000"/>
              </w:rPr>
              <w:t>data</w:t>
            </w:r>
            <w:r w:rsidRPr="00D768F8">
              <w:rPr>
                <w:rFonts w:ascii="Calibri" w:hAnsi="Calibri" w:cs="Calibri"/>
                <w:color w:val="000000"/>
              </w:rPr>
              <w:t xml:space="preserve"> </w:t>
            </w:r>
            <w:r w:rsidR="008F428C">
              <w:rPr>
                <w:rFonts w:ascii="Calibri" w:hAnsi="Calibri" w:cs="Calibri"/>
                <w:color w:val="000000"/>
              </w:rPr>
              <w:t>and</w:t>
            </w:r>
            <w:r w:rsidRPr="00D768F8">
              <w:rPr>
                <w:rFonts w:ascii="Calibri" w:hAnsi="Calibri" w:cs="Calibri"/>
                <w:color w:val="000000"/>
              </w:rPr>
              <w:t xml:space="preserve"> produce a topographic map of the land using available data. Obtain available LIDAR data specific for the </w:t>
            </w:r>
            <w:r w:rsidR="00972569">
              <w:rPr>
                <w:rFonts w:ascii="Calibri" w:hAnsi="Calibri" w:cs="Calibri"/>
                <w:color w:val="000000"/>
              </w:rPr>
              <w:t>landscape</w:t>
            </w:r>
            <w:r w:rsidR="008F428C">
              <w:rPr>
                <w:rFonts w:ascii="Calibri" w:hAnsi="Calibri" w:cs="Calibri"/>
                <w:color w:val="000000"/>
              </w:rPr>
              <w:t xml:space="preserve"> where possible.</w:t>
            </w:r>
          </w:p>
          <w:p w14:paraId="31116E89" w14:textId="3936234A" w:rsidR="00D768F8" w:rsidRPr="00D768F8" w:rsidRDefault="00D768F8" w:rsidP="00D768F8">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If </w:t>
            </w:r>
            <w:r w:rsidR="008F428C">
              <w:rPr>
                <w:rFonts w:ascii="Calibri" w:hAnsi="Calibri" w:cs="Calibri"/>
                <w:color w:val="000000"/>
              </w:rPr>
              <w:t>existing data for any of the above is</w:t>
            </w:r>
            <w:r w:rsidRPr="00D768F8">
              <w:rPr>
                <w:rFonts w:ascii="Calibri" w:hAnsi="Calibri" w:cs="Calibri"/>
                <w:color w:val="000000"/>
              </w:rPr>
              <w:t xml:space="preserve"> not sufficient for purpose, </w:t>
            </w:r>
            <w:r w:rsidR="008F428C">
              <w:rPr>
                <w:rFonts w:ascii="Calibri" w:hAnsi="Calibri" w:cs="Calibri"/>
                <w:color w:val="000000"/>
              </w:rPr>
              <w:t>highlight as a knowledge gap and identify as a need for survey during the second part of this project</w:t>
            </w:r>
            <w:r w:rsidRPr="00D768F8">
              <w:rPr>
                <w:rFonts w:ascii="Calibri" w:hAnsi="Calibri" w:cs="Calibri"/>
                <w:color w:val="000000"/>
              </w:rPr>
              <w:t xml:space="preserve">. </w:t>
            </w:r>
          </w:p>
          <w:p w14:paraId="66207626" w14:textId="77777777" w:rsidR="00D768F8" w:rsidRDefault="00D768F8" w:rsidP="003C0BB2"/>
        </w:tc>
      </w:tr>
      <w:tr w:rsidR="00972569" w14:paraId="27558FDC" w14:textId="77777777" w:rsidTr="00786372">
        <w:tc>
          <w:tcPr>
            <w:tcW w:w="9067" w:type="dxa"/>
            <w:shd w:val="clear" w:color="auto" w:fill="D9D9D9" w:themeFill="background1" w:themeFillShade="D9"/>
          </w:tcPr>
          <w:p w14:paraId="63B61D82" w14:textId="3C7350AE" w:rsidR="00972569" w:rsidRPr="00D768F8" w:rsidRDefault="00972569" w:rsidP="003F4AFE">
            <w:pPr>
              <w:pStyle w:val="ListParagraph"/>
              <w:numPr>
                <w:ilvl w:val="0"/>
                <w:numId w:val="15"/>
              </w:numPr>
              <w:ind w:left="22"/>
              <w:jc w:val="center"/>
              <w:rPr>
                <w:b/>
                <w:bCs/>
              </w:rPr>
            </w:pPr>
            <w:r>
              <w:rPr>
                <w:b/>
                <w:bCs/>
              </w:rPr>
              <w:lastRenderedPageBreak/>
              <w:t>Field Surveys</w:t>
            </w:r>
          </w:p>
          <w:p w14:paraId="5C96FC2F" w14:textId="77777777" w:rsidR="00972569" w:rsidRPr="00A8543F" w:rsidRDefault="00972569" w:rsidP="00786372">
            <w:pPr>
              <w:jc w:val="center"/>
            </w:pPr>
          </w:p>
        </w:tc>
      </w:tr>
      <w:tr w:rsidR="00972569" w14:paraId="390567E4" w14:textId="77777777" w:rsidTr="00786372">
        <w:tc>
          <w:tcPr>
            <w:tcW w:w="9067" w:type="dxa"/>
          </w:tcPr>
          <w:p w14:paraId="5DD3D5AA" w14:textId="77777777" w:rsidR="003C0BB2" w:rsidRDefault="00972569" w:rsidP="00972569">
            <w:pPr>
              <w:numPr>
                <w:ilvl w:val="0"/>
                <w:numId w:val="11"/>
              </w:numPr>
              <w:autoSpaceDE w:val="0"/>
              <w:autoSpaceDN w:val="0"/>
              <w:adjustRightInd w:val="0"/>
              <w:spacing w:after="198"/>
              <w:ind w:left="709"/>
              <w:rPr>
                <w:rFonts w:cstheme="minorHAnsi"/>
                <w:color w:val="000000"/>
              </w:rPr>
            </w:pPr>
            <w:r w:rsidRPr="00D768F8">
              <w:rPr>
                <w:rFonts w:cstheme="minorHAnsi"/>
                <w:color w:val="000000"/>
              </w:rPr>
              <w:t>A</w:t>
            </w:r>
            <w:r>
              <w:rPr>
                <w:rFonts w:cstheme="minorHAnsi"/>
                <w:color w:val="000000"/>
              </w:rPr>
              <w:t xml:space="preserve">n </w:t>
            </w:r>
            <w:r w:rsidR="003C0BB2">
              <w:rPr>
                <w:rFonts w:cstheme="minorHAnsi"/>
                <w:color w:val="000000"/>
              </w:rPr>
              <w:t xml:space="preserve">ecohydrological assessment should focus on filling as many of the knowledge gaps identified in part 1 as possible. It may be appropriate to focus on specific catchments or landscapes of peat within the project area. </w:t>
            </w:r>
          </w:p>
          <w:p w14:paraId="0475CB73" w14:textId="476C0D53" w:rsidR="00972569" w:rsidRPr="00D768F8" w:rsidRDefault="003C0BB2" w:rsidP="00972569">
            <w:pPr>
              <w:numPr>
                <w:ilvl w:val="0"/>
                <w:numId w:val="11"/>
              </w:numPr>
              <w:autoSpaceDE w:val="0"/>
              <w:autoSpaceDN w:val="0"/>
              <w:adjustRightInd w:val="0"/>
              <w:spacing w:after="198"/>
              <w:ind w:left="709"/>
              <w:rPr>
                <w:rFonts w:cstheme="minorHAnsi"/>
                <w:color w:val="000000"/>
              </w:rPr>
            </w:pPr>
            <w:r>
              <w:rPr>
                <w:rFonts w:cstheme="minorHAnsi"/>
                <w:color w:val="000000"/>
              </w:rPr>
              <w:t>F</w:t>
            </w:r>
            <w:r w:rsidR="00295EDB">
              <w:rPr>
                <w:rFonts w:cstheme="minorHAnsi"/>
                <w:color w:val="000000"/>
              </w:rPr>
              <w:t>or the geographical and technical gaps identified, surveys should be carried out, and f</w:t>
            </w:r>
            <w:r>
              <w:rPr>
                <w:rFonts w:cstheme="minorHAnsi"/>
                <w:color w:val="000000"/>
              </w:rPr>
              <w:t>indings should be presented in a report which includes the following sections:</w:t>
            </w:r>
          </w:p>
          <w:p w14:paraId="513F1722" w14:textId="77777777" w:rsidR="00972569" w:rsidRPr="00D768F8" w:rsidRDefault="00972569" w:rsidP="00972569">
            <w:pPr>
              <w:numPr>
                <w:ilvl w:val="0"/>
                <w:numId w:val="12"/>
              </w:numPr>
              <w:autoSpaceDE w:val="0"/>
              <w:autoSpaceDN w:val="0"/>
              <w:adjustRightInd w:val="0"/>
              <w:spacing w:after="198"/>
              <w:rPr>
                <w:rFonts w:cstheme="minorHAnsi"/>
                <w:color w:val="000000"/>
              </w:rPr>
            </w:pPr>
            <w:r w:rsidRPr="00D768F8">
              <w:rPr>
                <w:rFonts w:cstheme="minorHAnsi"/>
                <w:color w:val="000000"/>
              </w:rPr>
              <w:t xml:space="preserve">Hydro-ecology (geology, water sources, surface water, groundwater) </w:t>
            </w:r>
          </w:p>
          <w:p w14:paraId="7C6745FE" w14:textId="77777777" w:rsidR="00972569" w:rsidRPr="00D768F8" w:rsidRDefault="00972569" w:rsidP="00972569">
            <w:pPr>
              <w:numPr>
                <w:ilvl w:val="0"/>
                <w:numId w:val="12"/>
              </w:numPr>
              <w:autoSpaceDE w:val="0"/>
              <w:autoSpaceDN w:val="0"/>
              <w:adjustRightInd w:val="0"/>
              <w:spacing w:after="198"/>
              <w:rPr>
                <w:rFonts w:cstheme="minorHAnsi"/>
                <w:color w:val="000000"/>
              </w:rPr>
            </w:pPr>
            <w:r w:rsidRPr="00D768F8">
              <w:rPr>
                <w:rFonts w:cstheme="minorHAnsi"/>
                <w:color w:val="000000"/>
              </w:rPr>
              <w:t xml:space="preserve">Water Supply Mechanisms </w:t>
            </w:r>
          </w:p>
          <w:p w14:paraId="20F52EE4" w14:textId="77777777" w:rsidR="00972569" w:rsidRDefault="00972569" w:rsidP="00972569">
            <w:pPr>
              <w:numPr>
                <w:ilvl w:val="0"/>
                <w:numId w:val="12"/>
              </w:numPr>
              <w:contextualSpacing/>
              <w:rPr>
                <w:rFonts w:cstheme="minorHAnsi"/>
                <w:color w:val="000000"/>
              </w:rPr>
            </w:pPr>
            <w:r w:rsidRPr="00D768F8">
              <w:rPr>
                <w:rFonts w:cstheme="minorHAnsi"/>
                <w:color w:val="000000"/>
              </w:rPr>
              <w:t>Peat depth, extent and condition</w:t>
            </w:r>
          </w:p>
          <w:p w14:paraId="79149FFD" w14:textId="77777777" w:rsidR="00972569" w:rsidRPr="00D768F8" w:rsidRDefault="00972569" w:rsidP="00786372">
            <w:pPr>
              <w:ind w:left="1146"/>
              <w:contextualSpacing/>
              <w:rPr>
                <w:rFonts w:cstheme="minorHAnsi"/>
                <w:color w:val="000000"/>
              </w:rPr>
            </w:pPr>
          </w:p>
          <w:p w14:paraId="274AB1D6" w14:textId="77777777" w:rsidR="00972569" w:rsidRPr="00D768F8" w:rsidRDefault="00972569" w:rsidP="00972569">
            <w:pPr>
              <w:numPr>
                <w:ilvl w:val="0"/>
                <w:numId w:val="12"/>
              </w:numPr>
              <w:autoSpaceDE w:val="0"/>
              <w:autoSpaceDN w:val="0"/>
              <w:adjustRightInd w:val="0"/>
              <w:spacing w:after="198"/>
              <w:rPr>
                <w:rFonts w:cstheme="minorHAnsi"/>
                <w:color w:val="000000"/>
              </w:rPr>
            </w:pPr>
            <w:r w:rsidRPr="00D768F8">
              <w:rPr>
                <w:rFonts w:cstheme="minorHAnsi"/>
                <w:color w:val="000000"/>
              </w:rPr>
              <w:t xml:space="preserve">Human modifications to peatland hydrology </w:t>
            </w:r>
            <w:r>
              <w:rPr>
                <w:rFonts w:cstheme="minorHAnsi"/>
                <w:color w:val="000000"/>
              </w:rPr>
              <w:t xml:space="preserve">including drainage networks via </w:t>
            </w:r>
            <w:r w:rsidRPr="00972569">
              <w:rPr>
                <w:rFonts w:cstheme="minorHAnsi"/>
                <w:color w:val="000000"/>
              </w:rPr>
              <w:t>the Enclosure Award drains and culverts</w:t>
            </w:r>
          </w:p>
          <w:p w14:paraId="2E41B07F" w14:textId="49B31CC1" w:rsidR="00972569" w:rsidRPr="00295EDB" w:rsidRDefault="00972569" w:rsidP="00972569">
            <w:pPr>
              <w:numPr>
                <w:ilvl w:val="0"/>
                <w:numId w:val="12"/>
              </w:numPr>
              <w:autoSpaceDE w:val="0"/>
              <w:autoSpaceDN w:val="0"/>
              <w:adjustRightInd w:val="0"/>
              <w:spacing w:after="198"/>
              <w:rPr>
                <w:rFonts w:cstheme="minorHAnsi"/>
                <w:color w:val="000000"/>
              </w:rPr>
            </w:pPr>
            <w:r w:rsidRPr="00D768F8">
              <w:rPr>
                <w:rFonts w:ascii="Calibri" w:hAnsi="Calibri" w:cs="Calibri"/>
                <w:color w:val="000000"/>
              </w:rPr>
              <w:t>Map with surface water catchment</w:t>
            </w:r>
            <w:r>
              <w:rPr>
                <w:rFonts w:ascii="Calibri" w:hAnsi="Calibri" w:cs="Calibri"/>
                <w:color w:val="000000"/>
              </w:rPr>
              <w:t>s</w:t>
            </w:r>
            <w:r w:rsidRPr="00D768F8">
              <w:rPr>
                <w:rFonts w:ascii="Calibri" w:hAnsi="Calibri" w:cs="Calibri"/>
                <w:color w:val="000000"/>
              </w:rPr>
              <w:t xml:space="preserve"> defined. This should include </w:t>
            </w:r>
            <w:r w:rsidR="00295EDB">
              <w:rPr>
                <w:rFonts w:ascii="Calibri" w:hAnsi="Calibri" w:cs="Calibri"/>
                <w:color w:val="000000"/>
              </w:rPr>
              <w:t>water sources and flow,</w:t>
            </w:r>
            <w:r w:rsidRPr="00D768F8">
              <w:rPr>
                <w:rFonts w:ascii="Calibri" w:hAnsi="Calibri" w:cs="Calibri"/>
                <w:color w:val="000000"/>
              </w:rPr>
              <w:t xml:space="preserve"> its chemical and nutrient status. Information on locations of field drains in the catchment should be sought from land managers</w:t>
            </w:r>
            <w:r w:rsidR="00295EDB">
              <w:rPr>
                <w:rFonts w:ascii="Calibri" w:hAnsi="Calibri" w:cs="Calibri"/>
                <w:color w:val="000000"/>
              </w:rPr>
              <w:t xml:space="preserve"> where appropriate and possible.</w:t>
            </w:r>
          </w:p>
          <w:p w14:paraId="7762FFD0" w14:textId="1748107B" w:rsidR="00295EDB" w:rsidRDefault="00295EDB" w:rsidP="00972569">
            <w:pPr>
              <w:numPr>
                <w:ilvl w:val="0"/>
                <w:numId w:val="12"/>
              </w:numPr>
              <w:autoSpaceDE w:val="0"/>
              <w:autoSpaceDN w:val="0"/>
              <w:adjustRightInd w:val="0"/>
              <w:spacing w:after="198"/>
              <w:rPr>
                <w:rFonts w:cstheme="minorHAnsi"/>
                <w:color w:val="000000"/>
              </w:rPr>
            </w:pPr>
            <w:r>
              <w:rPr>
                <w:rFonts w:cstheme="minorHAnsi"/>
                <w:color w:val="000000"/>
              </w:rPr>
              <w:t>Topographical map with LIDAR data if this data was not already available and collated in part 1 of the project</w:t>
            </w:r>
          </w:p>
          <w:p w14:paraId="42AD04AB" w14:textId="185B2C47" w:rsidR="00295EDB" w:rsidRPr="00D768F8" w:rsidRDefault="00295EDB" w:rsidP="00295EDB">
            <w:pPr>
              <w:autoSpaceDE w:val="0"/>
              <w:autoSpaceDN w:val="0"/>
              <w:adjustRightInd w:val="0"/>
              <w:spacing w:after="198"/>
              <w:rPr>
                <w:rFonts w:cstheme="minorHAnsi"/>
                <w:color w:val="000000"/>
              </w:rPr>
            </w:pPr>
            <w:r>
              <w:rPr>
                <w:rFonts w:cstheme="minorHAnsi"/>
                <w:color w:val="000000"/>
              </w:rPr>
              <w:tab/>
              <w:t>Other aspects to the hydrological surveys may be:</w:t>
            </w:r>
          </w:p>
          <w:p w14:paraId="5245AEC4" w14:textId="6DE9627C" w:rsidR="00972569" w:rsidRPr="00D768F8" w:rsidRDefault="00972569" w:rsidP="00972569">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Identify any implications of rewetting </w:t>
            </w:r>
            <w:r w:rsidR="00295EDB">
              <w:rPr>
                <w:rFonts w:ascii="Calibri" w:hAnsi="Calibri" w:cs="Calibri"/>
                <w:color w:val="000000"/>
              </w:rPr>
              <w:t xml:space="preserve">certain areas, land uses and </w:t>
            </w:r>
            <w:r w:rsidRPr="00D768F8">
              <w:rPr>
                <w:rFonts w:ascii="Calibri" w:hAnsi="Calibri" w:cs="Calibri"/>
                <w:color w:val="000000"/>
              </w:rPr>
              <w:t xml:space="preserve">habitats. </w:t>
            </w:r>
          </w:p>
          <w:p w14:paraId="564E7E7A" w14:textId="0B4D5AF4" w:rsidR="00972569" w:rsidRPr="00D768F8" w:rsidRDefault="00972569" w:rsidP="00972569">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Investigate pH/electrical conductivity of available water features particularly all above ground inflows (pH, conductivity and estimate flow rate) </w:t>
            </w:r>
          </w:p>
          <w:p w14:paraId="1C56F008" w14:textId="77777777" w:rsidR="00972569" w:rsidRPr="00D768F8" w:rsidRDefault="00972569" w:rsidP="00972569">
            <w:pPr>
              <w:numPr>
                <w:ilvl w:val="0"/>
                <w:numId w:val="8"/>
              </w:numPr>
              <w:autoSpaceDE w:val="0"/>
              <w:autoSpaceDN w:val="0"/>
              <w:adjustRightInd w:val="0"/>
              <w:spacing w:after="240"/>
              <w:rPr>
                <w:rFonts w:ascii="Calibri" w:hAnsi="Calibri" w:cs="Calibri"/>
                <w:color w:val="000000"/>
              </w:rPr>
            </w:pPr>
            <w:r w:rsidRPr="00D768F8">
              <w:rPr>
                <w:rFonts w:ascii="Calibri" w:hAnsi="Calibri" w:cs="Calibri"/>
                <w:color w:val="000000"/>
              </w:rPr>
              <w:t xml:space="preserve">Spot nutrient sampling of inflowing water (surface and groundwater, if possible) and available water in the site </w:t>
            </w:r>
          </w:p>
          <w:p w14:paraId="69B3FD32" w14:textId="77777777" w:rsidR="00972569" w:rsidRDefault="00972569" w:rsidP="00295EDB"/>
        </w:tc>
      </w:tr>
      <w:tr w:rsidR="00972569" w14:paraId="11428A96" w14:textId="77777777" w:rsidTr="00786372">
        <w:tc>
          <w:tcPr>
            <w:tcW w:w="9067" w:type="dxa"/>
            <w:shd w:val="clear" w:color="auto" w:fill="D9D9D9" w:themeFill="background1" w:themeFillShade="D9"/>
          </w:tcPr>
          <w:p w14:paraId="2EEB043F" w14:textId="0A83CBF6" w:rsidR="00972569" w:rsidRPr="00D768F8" w:rsidRDefault="00972569" w:rsidP="003F4AFE">
            <w:pPr>
              <w:pStyle w:val="ListParagraph"/>
              <w:numPr>
                <w:ilvl w:val="0"/>
                <w:numId w:val="15"/>
              </w:numPr>
              <w:ind w:left="164"/>
              <w:jc w:val="center"/>
              <w:rPr>
                <w:b/>
                <w:bCs/>
              </w:rPr>
            </w:pPr>
            <w:r>
              <w:rPr>
                <w:b/>
                <w:bCs/>
              </w:rPr>
              <w:t>Restoration Plan</w:t>
            </w:r>
          </w:p>
          <w:p w14:paraId="090EA0FC" w14:textId="77777777" w:rsidR="00972569" w:rsidRPr="00A8543F" w:rsidRDefault="00972569" w:rsidP="00786372">
            <w:pPr>
              <w:jc w:val="center"/>
            </w:pPr>
          </w:p>
        </w:tc>
      </w:tr>
      <w:tr w:rsidR="00972569" w14:paraId="0D7AC9E4" w14:textId="77777777" w:rsidTr="00786372">
        <w:tc>
          <w:tcPr>
            <w:tcW w:w="9067" w:type="dxa"/>
          </w:tcPr>
          <w:p w14:paraId="50B13971" w14:textId="77777777" w:rsidR="00972569" w:rsidRDefault="00972569" w:rsidP="00972569">
            <w:pPr>
              <w:autoSpaceDE w:val="0"/>
              <w:autoSpaceDN w:val="0"/>
              <w:adjustRightInd w:val="0"/>
              <w:spacing w:after="240"/>
              <w:rPr>
                <w:rFonts w:ascii="Calibri" w:hAnsi="Calibri" w:cs="Calibri"/>
                <w:color w:val="000000"/>
              </w:rPr>
            </w:pPr>
          </w:p>
          <w:p w14:paraId="21D5107C" w14:textId="77777777" w:rsidR="003F4AFE" w:rsidRDefault="00972569" w:rsidP="00972569">
            <w:pPr>
              <w:autoSpaceDE w:val="0"/>
              <w:autoSpaceDN w:val="0"/>
              <w:adjustRightInd w:val="0"/>
              <w:spacing w:after="240"/>
              <w:rPr>
                <w:rFonts w:ascii="Calibri" w:hAnsi="Calibri" w:cs="Calibri"/>
                <w:color w:val="000000"/>
              </w:rPr>
            </w:pPr>
            <w:r>
              <w:rPr>
                <w:rFonts w:ascii="Calibri" w:hAnsi="Calibri" w:cs="Calibri"/>
                <w:color w:val="000000"/>
              </w:rPr>
              <w:t xml:space="preserve">Based on the data </w:t>
            </w:r>
            <w:r w:rsidR="003F4AFE">
              <w:rPr>
                <w:rFonts w:ascii="Calibri" w:hAnsi="Calibri" w:cs="Calibri"/>
                <w:color w:val="000000"/>
              </w:rPr>
              <w:t>collated in part 1 and collected during part 2, d</w:t>
            </w:r>
            <w:r w:rsidRPr="00D768F8">
              <w:rPr>
                <w:rFonts w:ascii="Calibri" w:hAnsi="Calibri" w:cs="Calibri"/>
                <w:color w:val="000000"/>
              </w:rPr>
              <w:t xml:space="preserve">evise eco-hydrological restoration proposals </w:t>
            </w:r>
            <w:r w:rsidR="003F4AFE">
              <w:rPr>
                <w:rFonts w:ascii="Calibri" w:hAnsi="Calibri" w:cs="Calibri"/>
                <w:color w:val="000000"/>
              </w:rPr>
              <w:t>centred</w:t>
            </w:r>
            <w:r w:rsidR="003F4AFE" w:rsidRPr="00D768F8">
              <w:rPr>
                <w:rFonts w:ascii="Calibri" w:hAnsi="Calibri" w:cs="Calibri"/>
                <w:color w:val="000000"/>
              </w:rPr>
              <w:t xml:space="preserve"> </w:t>
            </w:r>
            <w:r w:rsidRPr="00D768F8">
              <w:rPr>
                <w:rFonts w:ascii="Calibri" w:hAnsi="Calibri" w:cs="Calibri"/>
                <w:color w:val="000000"/>
              </w:rPr>
              <w:t xml:space="preserve">on a naturalised state, so as to realise the </w:t>
            </w:r>
            <w:r>
              <w:rPr>
                <w:rFonts w:ascii="Calibri" w:hAnsi="Calibri" w:cs="Calibri"/>
                <w:color w:val="000000"/>
              </w:rPr>
              <w:t>landscapes</w:t>
            </w:r>
            <w:r w:rsidRPr="00D768F8">
              <w:rPr>
                <w:rFonts w:ascii="Calibri" w:hAnsi="Calibri" w:cs="Calibri"/>
                <w:color w:val="000000"/>
              </w:rPr>
              <w:t xml:space="preserve"> full wetland potential and show how this could be practically achieved. </w:t>
            </w:r>
          </w:p>
          <w:p w14:paraId="5874AD78" w14:textId="3D55DB91" w:rsidR="00972569" w:rsidRPr="00D768F8" w:rsidRDefault="00972569" w:rsidP="00972569">
            <w:pPr>
              <w:autoSpaceDE w:val="0"/>
              <w:autoSpaceDN w:val="0"/>
              <w:adjustRightInd w:val="0"/>
              <w:spacing w:after="240"/>
              <w:rPr>
                <w:rFonts w:ascii="Calibri" w:hAnsi="Calibri" w:cs="Calibri"/>
                <w:color w:val="000000"/>
              </w:rPr>
            </w:pPr>
            <w:r w:rsidRPr="00D768F8">
              <w:rPr>
                <w:rFonts w:ascii="Calibri" w:hAnsi="Calibri" w:cs="Calibri"/>
                <w:color w:val="000000"/>
              </w:rPr>
              <w:t>The restoration proposals should:</w:t>
            </w:r>
          </w:p>
          <w:p w14:paraId="55149589" w14:textId="2AD44664" w:rsidR="00972569" w:rsidRPr="00D768F8" w:rsidRDefault="00972569" w:rsidP="00972569">
            <w:pPr>
              <w:numPr>
                <w:ilvl w:val="0"/>
                <w:numId w:val="13"/>
              </w:numPr>
              <w:autoSpaceDE w:val="0"/>
              <w:autoSpaceDN w:val="0"/>
              <w:adjustRightInd w:val="0"/>
              <w:spacing w:after="212"/>
              <w:ind w:left="1276"/>
              <w:rPr>
                <w:rFonts w:ascii="Calibri" w:hAnsi="Calibri" w:cs="Calibri"/>
                <w:color w:val="000000"/>
              </w:rPr>
            </w:pPr>
            <w:r w:rsidRPr="00D768F8">
              <w:rPr>
                <w:rFonts w:ascii="Calibri" w:hAnsi="Calibri" w:cs="Calibri"/>
                <w:color w:val="000000"/>
              </w:rPr>
              <w:t xml:space="preserve">Describe the different options for restoring natural hydrology in terms of nutrients, water supplies and water resources, and steps in the process to such a recovery. It is necessary to consider partial and more managed restoration scenarios and their likely outcomes. Present these in a hierarchy from the optimal to the sub-optimal depending on </w:t>
            </w:r>
            <w:r w:rsidR="00295EDB">
              <w:rPr>
                <w:rFonts w:ascii="Calibri" w:hAnsi="Calibri" w:cs="Calibri"/>
                <w:color w:val="000000"/>
              </w:rPr>
              <w:t>likeliness, potential ease, and benefits of restoration</w:t>
            </w:r>
            <w:r w:rsidRPr="00D768F8">
              <w:rPr>
                <w:rFonts w:ascii="Calibri" w:hAnsi="Calibri" w:cs="Calibri"/>
                <w:color w:val="000000"/>
              </w:rPr>
              <w:t xml:space="preserve">. </w:t>
            </w:r>
          </w:p>
          <w:p w14:paraId="22173AD3" w14:textId="731B44F7" w:rsidR="00972569" w:rsidRPr="00D768F8" w:rsidRDefault="00972569" w:rsidP="00972569">
            <w:pPr>
              <w:numPr>
                <w:ilvl w:val="0"/>
                <w:numId w:val="13"/>
              </w:numPr>
              <w:autoSpaceDE w:val="0"/>
              <w:autoSpaceDN w:val="0"/>
              <w:adjustRightInd w:val="0"/>
              <w:spacing w:after="212"/>
              <w:ind w:left="1276"/>
              <w:rPr>
                <w:rFonts w:ascii="Calibri" w:hAnsi="Calibri" w:cs="Calibri"/>
                <w:color w:val="000000"/>
              </w:rPr>
            </w:pPr>
            <w:r w:rsidRPr="00D768F8">
              <w:rPr>
                <w:rFonts w:ascii="Calibri" w:hAnsi="Calibri" w:cs="Calibri"/>
                <w:color w:val="000000"/>
              </w:rPr>
              <w:t>Describe how the</w:t>
            </w:r>
            <w:r w:rsidR="00295EDB">
              <w:rPr>
                <w:rFonts w:ascii="Calibri" w:hAnsi="Calibri" w:cs="Calibri"/>
                <w:color w:val="000000"/>
              </w:rPr>
              <w:t xml:space="preserve"> restoring land should be managed</w:t>
            </w:r>
            <w:r w:rsidRPr="00D768F8">
              <w:rPr>
                <w:rFonts w:ascii="Calibri" w:hAnsi="Calibri" w:cs="Calibri"/>
                <w:color w:val="000000"/>
              </w:rPr>
              <w:t xml:space="preserve"> sustainably. </w:t>
            </w:r>
          </w:p>
          <w:p w14:paraId="70386D91" w14:textId="77777777" w:rsidR="00972569" w:rsidRPr="00D768F8" w:rsidRDefault="00972569" w:rsidP="00972569">
            <w:pPr>
              <w:numPr>
                <w:ilvl w:val="0"/>
                <w:numId w:val="13"/>
              </w:numPr>
              <w:autoSpaceDE w:val="0"/>
              <w:autoSpaceDN w:val="0"/>
              <w:adjustRightInd w:val="0"/>
              <w:spacing w:after="212"/>
              <w:ind w:left="1276"/>
              <w:rPr>
                <w:rFonts w:ascii="Calibri" w:hAnsi="Calibri" w:cs="Calibri"/>
                <w:color w:val="000000"/>
              </w:rPr>
            </w:pPr>
            <w:r w:rsidRPr="00D768F8">
              <w:rPr>
                <w:rFonts w:ascii="Calibri" w:hAnsi="Calibri" w:cs="Calibri"/>
                <w:color w:val="000000"/>
              </w:rPr>
              <w:t xml:space="preserve">Set out the risks, opportunities and benefits associated with each scenario – e.g. environmental (biodiversity, ecosystem services etc), social, cultural, historic landscape and economic. </w:t>
            </w:r>
          </w:p>
          <w:p w14:paraId="3FD0475E" w14:textId="77777777" w:rsidR="00972569" w:rsidRPr="00D768F8" w:rsidRDefault="00972569" w:rsidP="00972569">
            <w:pPr>
              <w:numPr>
                <w:ilvl w:val="0"/>
                <w:numId w:val="13"/>
              </w:numPr>
              <w:autoSpaceDE w:val="0"/>
              <w:autoSpaceDN w:val="0"/>
              <w:adjustRightInd w:val="0"/>
              <w:spacing w:after="212"/>
              <w:ind w:left="1276"/>
              <w:rPr>
                <w:rFonts w:ascii="Calibri" w:hAnsi="Calibri" w:cs="Calibri"/>
                <w:color w:val="000000"/>
              </w:rPr>
            </w:pPr>
            <w:r w:rsidRPr="00D768F8">
              <w:rPr>
                <w:rFonts w:ascii="Calibri" w:hAnsi="Calibri" w:cs="Calibri"/>
                <w:color w:val="000000"/>
              </w:rPr>
              <w:t xml:space="preserve">Include a map showing ‘ideal’ restoration should be produced. This should show conditions in terms of likely vegetation and expected water levels. It should show the extent of land that would be likely to be affected by modified water levels. </w:t>
            </w:r>
          </w:p>
          <w:p w14:paraId="344EA602" w14:textId="77777777" w:rsidR="00972569" w:rsidRPr="00D768F8" w:rsidRDefault="00972569" w:rsidP="00972569">
            <w:pPr>
              <w:numPr>
                <w:ilvl w:val="0"/>
                <w:numId w:val="13"/>
              </w:numPr>
              <w:autoSpaceDE w:val="0"/>
              <w:autoSpaceDN w:val="0"/>
              <w:adjustRightInd w:val="0"/>
              <w:ind w:left="1276"/>
              <w:rPr>
                <w:rFonts w:ascii="Calibri" w:hAnsi="Calibri" w:cs="Calibri"/>
                <w:color w:val="000000"/>
              </w:rPr>
            </w:pPr>
            <w:r w:rsidRPr="00D768F8">
              <w:rPr>
                <w:rFonts w:ascii="Calibri" w:hAnsi="Calibri" w:cs="Calibri"/>
                <w:color w:val="000000"/>
              </w:rPr>
              <w:t xml:space="preserve">Include a map showing practical changes required to achieve ‘ideal’ and more constrained/managed restoration e.g. location of ditches for blocking and in-filling, water control structures, changes in water level, fences, tree management, stock management. </w:t>
            </w:r>
          </w:p>
          <w:p w14:paraId="484371CB" w14:textId="77777777" w:rsidR="00972569" w:rsidRPr="00D768F8" w:rsidRDefault="00972569" w:rsidP="00786372">
            <w:pPr>
              <w:autoSpaceDE w:val="0"/>
              <w:autoSpaceDN w:val="0"/>
              <w:adjustRightInd w:val="0"/>
              <w:rPr>
                <w:rFonts w:ascii="Calibri" w:hAnsi="Calibri" w:cs="Calibri"/>
                <w:color w:val="000000"/>
              </w:rPr>
            </w:pPr>
          </w:p>
          <w:p w14:paraId="580B32EE" w14:textId="57D9964F" w:rsidR="00972569" w:rsidRPr="00D768F8" w:rsidRDefault="00972569" w:rsidP="00786372">
            <w:pPr>
              <w:autoSpaceDE w:val="0"/>
              <w:autoSpaceDN w:val="0"/>
              <w:adjustRightInd w:val="0"/>
              <w:rPr>
                <w:rFonts w:ascii="Calibri" w:hAnsi="Calibri" w:cs="Calibri"/>
                <w:color w:val="000000"/>
              </w:rPr>
            </w:pPr>
            <w:r w:rsidRPr="00D768F8">
              <w:rPr>
                <w:rFonts w:ascii="Calibri" w:hAnsi="Calibri" w:cs="Calibri"/>
                <w:color w:val="000000"/>
              </w:rPr>
              <w:t>The final plan should include a</w:t>
            </w:r>
            <w:r w:rsidR="00093DF6">
              <w:rPr>
                <w:rFonts w:ascii="Calibri" w:hAnsi="Calibri" w:cs="Calibri"/>
                <w:color w:val="000000"/>
              </w:rPr>
              <w:t>n approximate</w:t>
            </w:r>
            <w:r w:rsidRPr="00D768F8">
              <w:rPr>
                <w:rFonts w:ascii="Calibri" w:hAnsi="Calibri" w:cs="Calibri"/>
                <w:color w:val="000000"/>
              </w:rPr>
              <w:t xml:space="preserve"> costed schedule of works detailing operations required to address the threats facing the </w:t>
            </w:r>
            <w:r w:rsidR="00093DF6">
              <w:rPr>
                <w:rFonts w:ascii="Calibri" w:hAnsi="Calibri" w:cs="Calibri"/>
                <w:color w:val="000000"/>
              </w:rPr>
              <w:t>land</w:t>
            </w:r>
            <w:r w:rsidRPr="00D768F8">
              <w:rPr>
                <w:rFonts w:ascii="Calibri" w:hAnsi="Calibri" w:cs="Calibri"/>
                <w:color w:val="000000"/>
              </w:rPr>
              <w:t xml:space="preserve"> and restore the peatlands to good condition. </w:t>
            </w:r>
            <w:r w:rsidR="00093DF6">
              <w:rPr>
                <w:rFonts w:ascii="Calibri" w:hAnsi="Calibri" w:cs="Calibri"/>
                <w:color w:val="000000"/>
              </w:rPr>
              <w:t xml:space="preserve">It </w:t>
            </w:r>
            <w:r w:rsidRPr="00D768F8">
              <w:rPr>
                <w:rFonts w:ascii="Calibri" w:hAnsi="Calibri" w:cs="Calibri"/>
                <w:color w:val="000000"/>
              </w:rPr>
              <w:t xml:space="preserve">should identify permissions from relevant statutory bodies that will be required to undertake the different scenarios. </w:t>
            </w:r>
          </w:p>
          <w:p w14:paraId="40ADAF6D" w14:textId="77777777" w:rsidR="00972569" w:rsidRPr="00D768F8" w:rsidRDefault="00972569" w:rsidP="00786372">
            <w:pPr>
              <w:autoSpaceDE w:val="0"/>
              <w:autoSpaceDN w:val="0"/>
              <w:adjustRightInd w:val="0"/>
              <w:rPr>
                <w:rFonts w:ascii="Calibri" w:hAnsi="Calibri" w:cs="Calibri"/>
                <w:color w:val="000000"/>
              </w:rPr>
            </w:pPr>
          </w:p>
          <w:p w14:paraId="5ACD3518" w14:textId="77777777" w:rsidR="00972569" w:rsidRDefault="00972569" w:rsidP="00093DF6"/>
        </w:tc>
      </w:tr>
    </w:tbl>
    <w:p w14:paraId="531AA4C6" w14:textId="77777777" w:rsidR="00D768F8" w:rsidRDefault="00D768F8" w:rsidP="00D768F8">
      <w:pPr>
        <w:pageBreakBefore/>
        <w:autoSpaceDE w:val="0"/>
        <w:autoSpaceDN w:val="0"/>
        <w:adjustRightInd w:val="0"/>
        <w:spacing w:before="240" w:after="0" w:line="240" w:lineRule="auto"/>
        <w:rPr>
          <w:rFonts w:ascii="Calibri" w:hAnsi="Calibri" w:cs="Calibri"/>
          <w:b/>
          <w:bCs/>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6894"/>
      </w:tblGrid>
      <w:tr w:rsidR="003F4AFE" w14:paraId="649F285B" w14:textId="77777777" w:rsidTr="1D47B826">
        <w:trPr>
          <w:trHeight w:val="4153"/>
        </w:trPr>
        <w:tc>
          <w:tcPr>
            <w:tcW w:w="2122" w:type="dxa"/>
            <w:shd w:val="clear" w:color="auto" w:fill="D9D9D9" w:themeFill="background1" w:themeFillShade="D9"/>
          </w:tcPr>
          <w:p w14:paraId="62933876" w14:textId="4FDD20F9" w:rsidR="003F4AFE" w:rsidRPr="00EF2E93" w:rsidRDefault="003F4AFE" w:rsidP="00786372">
            <w:pPr>
              <w:rPr>
                <w:b/>
                <w:bCs/>
              </w:rPr>
            </w:pPr>
            <w:bookmarkStart w:id="3" w:name="_Hlk106701836"/>
            <w:r w:rsidRPr="00EF2E93">
              <w:rPr>
                <w:b/>
                <w:bCs/>
              </w:rPr>
              <w:t>Timescales:</w:t>
            </w:r>
          </w:p>
        </w:tc>
        <w:tc>
          <w:tcPr>
            <w:tcW w:w="6894" w:type="dxa"/>
          </w:tcPr>
          <w:p w14:paraId="259BF725" w14:textId="762AD103" w:rsidR="003F4AFE" w:rsidRPr="00D768F8" w:rsidRDefault="003F4AFE" w:rsidP="003F4AFE">
            <w:pPr>
              <w:autoSpaceDE w:val="0"/>
              <w:autoSpaceDN w:val="0"/>
              <w:adjustRightInd w:val="0"/>
              <w:rPr>
                <w:rFonts w:ascii="Calibri" w:hAnsi="Calibri" w:cs="Calibri"/>
                <w:color w:val="000000"/>
              </w:rPr>
            </w:pPr>
            <w:r w:rsidRPr="1D47B826">
              <w:rPr>
                <w:rFonts w:ascii="Calibri" w:hAnsi="Calibri" w:cs="Calibri"/>
                <w:color w:val="000000" w:themeColor="text1"/>
              </w:rPr>
              <w:t>Quotations should be received by</w:t>
            </w:r>
            <w:r w:rsidR="449851FE" w:rsidRPr="1D47B826">
              <w:rPr>
                <w:rFonts w:ascii="Calibri" w:hAnsi="Calibri" w:cs="Calibri"/>
                <w:color w:val="000000" w:themeColor="text1"/>
              </w:rPr>
              <w:t xml:space="preserve"> </w:t>
            </w:r>
            <w:r w:rsidR="449851FE" w:rsidRPr="1D47B826">
              <w:rPr>
                <w:rFonts w:ascii="Calibri" w:hAnsi="Calibri" w:cs="Calibri"/>
                <w:b/>
                <w:bCs/>
                <w:color w:val="000000" w:themeColor="text1"/>
              </w:rPr>
              <w:t>15</w:t>
            </w:r>
            <w:r w:rsidR="449851FE" w:rsidRPr="1D47B826">
              <w:rPr>
                <w:rFonts w:ascii="Calibri" w:hAnsi="Calibri" w:cs="Calibri"/>
                <w:b/>
                <w:bCs/>
                <w:color w:val="000000" w:themeColor="text1"/>
                <w:vertAlign w:val="superscript"/>
              </w:rPr>
              <w:t>th</w:t>
            </w:r>
            <w:r w:rsidR="449851FE" w:rsidRPr="1D47B826">
              <w:rPr>
                <w:rFonts w:ascii="Calibri" w:hAnsi="Calibri" w:cs="Calibri"/>
                <w:b/>
                <w:bCs/>
                <w:color w:val="000000" w:themeColor="text1"/>
              </w:rPr>
              <w:t xml:space="preserve"> </w:t>
            </w:r>
            <w:r w:rsidR="2303BC69" w:rsidRPr="1D47B826">
              <w:rPr>
                <w:rFonts w:ascii="Calibri" w:hAnsi="Calibri" w:cs="Calibri"/>
                <w:b/>
                <w:bCs/>
                <w:color w:val="000000" w:themeColor="text1"/>
              </w:rPr>
              <w:t xml:space="preserve">September 2022 </w:t>
            </w:r>
            <w:r w:rsidRPr="1D47B826">
              <w:rPr>
                <w:rFonts w:ascii="Calibri" w:hAnsi="Calibri" w:cs="Calibri"/>
                <w:color w:val="000000" w:themeColor="text1"/>
              </w:rPr>
              <w:t xml:space="preserve">so that the contract period for preparation of the project can commence as soon as possible thereafter. </w:t>
            </w:r>
          </w:p>
          <w:p w14:paraId="6B6513B1" w14:textId="77777777" w:rsidR="003F4AFE" w:rsidRDefault="003F4AFE" w:rsidP="003F4AFE">
            <w:pPr>
              <w:autoSpaceDE w:val="0"/>
              <w:autoSpaceDN w:val="0"/>
              <w:adjustRightInd w:val="0"/>
              <w:rPr>
                <w:rFonts w:ascii="Calibri" w:hAnsi="Calibri" w:cs="Calibri"/>
                <w:color w:val="000000"/>
              </w:rPr>
            </w:pPr>
          </w:p>
          <w:p w14:paraId="1FB1518F" w14:textId="77777777" w:rsidR="003F4AFE" w:rsidRPr="00D768F8" w:rsidRDefault="003F4AFE" w:rsidP="003F4AFE">
            <w:pPr>
              <w:autoSpaceDE w:val="0"/>
              <w:autoSpaceDN w:val="0"/>
              <w:adjustRightInd w:val="0"/>
              <w:rPr>
                <w:rFonts w:ascii="Calibri" w:hAnsi="Calibri" w:cs="Calibri"/>
                <w:b/>
                <w:bCs/>
                <w:color w:val="000000"/>
              </w:rPr>
            </w:pPr>
            <w:r w:rsidRPr="1D47B826">
              <w:rPr>
                <w:rFonts w:ascii="Calibri" w:hAnsi="Calibri" w:cs="Calibri"/>
                <w:b/>
                <w:bCs/>
                <w:color w:val="000000" w:themeColor="text1"/>
              </w:rPr>
              <w:t>Project Deadlines</w:t>
            </w:r>
          </w:p>
          <w:p w14:paraId="5F9E450B" w14:textId="45F4E28F" w:rsidR="1D47B826" w:rsidRDefault="1D47B826" w:rsidP="1D47B826">
            <w:pPr>
              <w:rPr>
                <w:rFonts w:ascii="Calibri" w:hAnsi="Calibri" w:cs="Calibri"/>
                <w:b/>
                <w:bCs/>
                <w:color w:val="000000" w:themeColor="text1"/>
              </w:rPr>
            </w:pPr>
          </w:p>
          <w:p w14:paraId="70928FEC" w14:textId="4B8C5ED0" w:rsidR="003F4AFE" w:rsidRDefault="003F4AFE" w:rsidP="003F4AFE">
            <w:pPr>
              <w:autoSpaceDE w:val="0"/>
              <w:autoSpaceDN w:val="0"/>
              <w:adjustRightInd w:val="0"/>
              <w:rPr>
                <w:rFonts w:ascii="Calibri" w:hAnsi="Calibri" w:cs="Calibri"/>
                <w:color w:val="000000"/>
              </w:rPr>
            </w:pPr>
            <w:r w:rsidRPr="1D47B826">
              <w:rPr>
                <w:rFonts w:ascii="Calibri" w:hAnsi="Calibri" w:cs="Calibri"/>
                <w:color w:val="000000" w:themeColor="text1"/>
              </w:rPr>
              <w:t>A</w:t>
            </w:r>
            <w:r w:rsidR="33491EE6" w:rsidRPr="1D47B826">
              <w:rPr>
                <w:rFonts w:ascii="Calibri" w:hAnsi="Calibri" w:cs="Calibri"/>
                <w:color w:val="000000" w:themeColor="text1"/>
              </w:rPr>
              <w:t xml:space="preserve"> first </w:t>
            </w:r>
            <w:r w:rsidRPr="1D47B826">
              <w:rPr>
                <w:rFonts w:ascii="Calibri" w:hAnsi="Calibri" w:cs="Calibri"/>
                <w:color w:val="000000" w:themeColor="text1"/>
              </w:rPr>
              <w:t xml:space="preserve">draft report for section 1 should be completed and submitted by </w:t>
            </w:r>
            <w:r w:rsidR="181ECBB5" w:rsidRPr="1D47B826">
              <w:rPr>
                <w:rFonts w:ascii="Calibri" w:hAnsi="Calibri" w:cs="Calibri"/>
                <w:b/>
                <w:bCs/>
                <w:color w:val="000000" w:themeColor="text1"/>
              </w:rPr>
              <w:t>16</w:t>
            </w:r>
            <w:r w:rsidR="181ECBB5" w:rsidRPr="1D47B826">
              <w:rPr>
                <w:rFonts w:ascii="Calibri" w:hAnsi="Calibri" w:cs="Calibri"/>
                <w:b/>
                <w:bCs/>
                <w:color w:val="000000" w:themeColor="text1"/>
                <w:vertAlign w:val="superscript"/>
              </w:rPr>
              <w:t>th</w:t>
            </w:r>
            <w:r w:rsidR="181ECBB5" w:rsidRPr="1D47B826">
              <w:rPr>
                <w:rFonts w:ascii="Calibri" w:hAnsi="Calibri" w:cs="Calibri"/>
                <w:b/>
                <w:bCs/>
                <w:color w:val="000000" w:themeColor="text1"/>
              </w:rPr>
              <w:t xml:space="preserve"> November 2023</w:t>
            </w:r>
            <w:r w:rsidR="7D4403F1" w:rsidRPr="1D47B826">
              <w:rPr>
                <w:rFonts w:ascii="Calibri" w:hAnsi="Calibri" w:cs="Calibri"/>
                <w:color w:val="000000" w:themeColor="text1"/>
              </w:rPr>
              <w:t>,</w:t>
            </w:r>
            <w:r w:rsidR="181ECBB5" w:rsidRPr="1D47B826">
              <w:rPr>
                <w:rFonts w:ascii="Calibri" w:hAnsi="Calibri" w:cs="Calibri"/>
                <w:b/>
                <w:bCs/>
                <w:color w:val="000000" w:themeColor="text1"/>
              </w:rPr>
              <w:t xml:space="preserve"> </w:t>
            </w:r>
            <w:r w:rsidRPr="1D47B826">
              <w:rPr>
                <w:rFonts w:ascii="Calibri" w:hAnsi="Calibri" w:cs="Calibri"/>
                <w:color w:val="000000" w:themeColor="text1"/>
              </w:rPr>
              <w:t xml:space="preserve">final document submitted by </w:t>
            </w:r>
            <w:r w:rsidR="76ED0C2B" w:rsidRPr="1D47B826">
              <w:rPr>
                <w:rFonts w:ascii="Calibri" w:hAnsi="Calibri" w:cs="Calibri"/>
                <w:b/>
                <w:bCs/>
                <w:color w:val="000000" w:themeColor="text1"/>
              </w:rPr>
              <w:t>30</w:t>
            </w:r>
            <w:r w:rsidR="76ED0C2B" w:rsidRPr="1D47B826">
              <w:rPr>
                <w:rFonts w:ascii="Calibri" w:hAnsi="Calibri" w:cs="Calibri"/>
                <w:b/>
                <w:bCs/>
                <w:color w:val="000000" w:themeColor="text1"/>
                <w:vertAlign w:val="superscript"/>
              </w:rPr>
              <w:t>th</w:t>
            </w:r>
            <w:r w:rsidR="76ED0C2B" w:rsidRPr="1D47B826">
              <w:rPr>
                <w:rFonts w:ascii="Calibri" w:hAnsi="Calibri" w:cs="Calibri"/>
                <w:b/>
                <w:bCs/>
                <w:color w:val="000000" w:themeColor="text1"/>
              </w:rPr>
              <w:t xml:space="preserve"> November 2022</w:t>
            </w:r>
            <w:r w:rsidRPr="1D47B826">
              <w:rPr>
                <w:rFonts w:ascii="Calibri" w:hAnsi="Calibri" w:cs="Calibri"/>
                <w:color w:val="000000" w:themeColor="text1"/>
              </w:rPr>
              <w:t xml:space="preserve">. </w:t>
            </w:r>
          </w:p>
          <w:p w14:paraId="1C861800" w14:textId="77777777" w:rsidR="003F4AFE" w:rsidRDefault="003F4AFE" w:rsidP="003F4AFE">
            <w:pPr>
              <w:autoSpaceDE w:val="0"/>
              <w:autoSpaceDN w:val="0"/>
              <w:adjustRightInd w:val="0"/>
              <w:rPr>
                <w:rFonts w:ascii="Calibri" w:hAnsi="Calibri" w:cs="Calibri"/>
                <w:color w:val="000000"/>
              </w:rPr>
            </w:pPr>
          </w:p>
          <w:p w14:paraId="41A83AAF" w14:textId="58346B04" w:rsidR="003F4AFE" w:rsidRDefault="003F4AFE" w:rsidP="003F4AFE">
            <w:pPr>
              <w:autoSpaceDE w:val="0"/>
              <w:autoSpaceDN w:val="0"/>
              <w:adjustRightInd w:val="0"/>
              <w:rPr>
                <w:rFonts w:ascii="Calibri" w:hAnsi="Calibri" w:cs="Calibri"/>
                <w:color w:val="000000"/>
              </w:rPr>
            </w:pPr>
            <w:r w:rsidRPr="1D47B826">
              <w:rPr>
                <w:rFonts w:ascii="Calibri" w:hAnsi="Calibri" w:cs="Calibri"/>
                <w:color w:val="000000" w:themeColor="text1"/>
              </w:rPr>
              <w:t xml:space="preserve">A draft report for section 2 should </w:t>
            </w:r>
            <w:r w:rsidR="15D85C00" w:rsidRPr="1D47B826">
              <w:rPr>
                <w:rFonts w:ascii="Calibri" w:hAnsi="Calibri" w:cs="Calibri"/>
                <w:color w:val="000000" w:themeColor="text1"/>
              </w:rPr>
              <w:t xml:space="preserve">then </w:t>
            </w:r>
            <w:r w:rsidRPr="1D47B826">
              <w:rPr>
                <w:rFonts w:ascii="Calibri" w:hAnsi="Calibri" w:cs="Calibri"/>
                <w:color w:val="000000" w:themeColor="text1"/>
              </w:rPr>
              <w:t xml:space="preserve">be completed and submitted by </w:t>
            </w:r>
            <w:r w:rsidR="71780B0F" w:rsidRPr="1D47B826">
              <w:rPr>
                <w:rFonts w:ascii="Calibri" w:hAnsi="Calibri" w:cs="Calibri"/>
                <w:b/>
                <w:bCs/>
                <w:color w:val="000000" w:themeColor="text1"/>
              </w:rPr>
              <w:t xml:space="preserve">17th January 2023 </w:t>
            </w:r>
            <w:r w:rsidRPr="1D47B826">
              <w:rPr>
                <w:rFonts w:ascii="Calibri" w:hAnsi="Calibri" w:cs="Calibri"/>
                <w:color w:val="000000" w:themeColor="text1"/>
              </w:rPr>
              <w:t xml:space="preserve">and final document submitted by </w:t>
            </w:r>
            <w:r w:rsidR="13615190" w:rsidRPr="1D47B826">
              <w:rPr>
                <w:rFonts w:ascii="Calibri" w:hAnsi="Calibri" w:cs="Calibri"/>
                <w:b/>
                <w:bCs/>
                <w:color w:val="000000" w:themeColor="text1"/>
              </w:rPr>
              <w:t>31</w:t>
            </w:r>
            <w:r w:rsidR="13615190" w:rsidRPr="1D47B826">
              <w:rPr>
                <w:rFonts w:ascii="Calibri" w:hAnsi="Calibri" w:cs="Calibri"/>
                <w:b/>
                <w:bCs/>
                <w:color w:val="000000" w:themeColor="text1"/>
                <w:vertAlign w:val="superscript"/>
              </w:rPr>
              <w:t>st</w:t>
            </w:r>
            <w:r w:rsidR="13615190" w:rsidRPr="1D47B826">
              <w:rPr>
                <w:rFonts w:ascii="Calibri" w:hAnsi="Calibri" w:cs="Calibri"/>
                <w:b/>
                <w:bCs/>
                <w:color w:val="000000" w:themeColor="text1"/>
              </w:rPr>
              <w:t xml:space="preserve"> January 2023</w:t>
            </w:r>
            <w:r w:rsidRPr="1D47B826">
              <w:rPr>
                <w:rFonts w:ascii="Calibri" w:hAnsi="Calibri" w:cs="Calibri"/>
                <w:color w:val="000000" w:themeColor="text1"/>
              </w:rPr>
              <w:t xml:space="preserve">. </w:t>
            </w:r>
          </w:p>
          <w:p w14:paraId="1FEA0680" w14:textId="77777777" w:rsidR="003F4AFE" w:rsidRDefault="003F4AFE" w:rsidP="003F4AFE">
            <w:pPr>
              <w:autoSpaceDE w:val="0"/>
              <w:autoSpaceDN w:val="0"/>
              <w:adjustRightInd w:val="0"/>
              <w:rPr>
                <w:rFonts w:ascii="Calibri" w:hAnsi="Calibri" w:cs="Calibri"/>
                <w:color w:val="000000"/>
              </w:rPr>
            </w:pPr>
          </w:p>
          <w:p w14:paraId="6DE01F6B" w14:textId="56EA40A6" w:rsidR="003F4AFE" w:rsidRDefault="6F460794" w:rsidP="003F4AFE">
            <w:pPr>
              <w:autoSpaceDE w:val="0"/>
              <w:autoSpaceDN w:val="0"/>
              <w:adjustRightInd w:val="0"/>
              <w:rPr>
                <w:rFonts w:ascii="Calibri" w:hAnsi="Calibri" w:cs="Calibri"/>
                <w:color w:val="000000"/>
              </w:rPr>
            </w:pPr>
            <w:r w:rsidRPr="1D47B826">
              <w:rPr>
                <w:rFonts w:ascii="Calibri" w:hAnsi="Calibri" w:cs="Calibri"/>
                <w:color w:val="000000" w:themeColor="text1"/>
              </w:rPr>
              <w:t>Finally, a</w:t>
            </w:r>
            <w:r w:rsidR="003F4AFE" w:rsidRPr="1D47B826">
              <w:rPr>
                <w:rFonts w:ascii="Calibri" w:hAnsi="Calibri" w:cs="Calibri"/>
                <w:color w:val="000000" w:themeColor="text1"/>
              </w:rPr>
              <w:t xml:space="preserve"> draft plan for section 3 should be completed and submitted by </w:t>
            </w:r>
            <w:r w:rsidR="5C2D5B78" w:rsidRPr="1D47B826">
              <w:rPr>
                <w:rFonts w:ascii="Calibri" w:hAnsi="Calibri" w:cs="Calibri"/>
                <w:b/>
                <w:bCs/>
                <w:color w:val="000000" w:themeColor="text1"/>
              </w:rPr>
              <w:t>17</w:t>
            </w:r>
            <w:r w:rsidR="5C2D5B78" w:rsidRPr="1D47B826">
              <w:rPr>
                <w:rFonts w:ascii="Calibri" w:hAnsi="Calibri" w:cs="Calibri"/>
                <w:b/>
                <w:bCs/>
                <w:color w:val="000000" w:themeColor="text1"/>
                <w:vertAlign w:val="superscript"/>
              </w:rPr>
              <w:t>th</w:t>
            </w:r>
            <w:r w:rsidR="5C2D5B78" w:rsidRPr="1D47B826">
              <w:rPr>
                <w:rFonts w:ascii="Calibri" w:hAnsi="Calibri" w:cs="Calibri"/>
                <w:b/>
                <w:bCs/>
                <w:color w:val="000000" w:themeColor="text1"/>
              </w:rPr>
              <w:t xml:space="preserve"> March 2023</w:t>
            </w:r>
            <w:r w:rsidR="003F4AFE" w:rsidRPr="1D47B826">
              <w:rPr>
                <w:rFonts w:ascii="Calibri" w:hAnsi="Calibri" w:cs="Calibri"/>
                <w:color w:val="000000" w:themeColor="text1"/>
              </w:rPr>
              <w:t xml:space="preserve"> and the final document submitted by </w:t>
            </w:r>
            <w:r w:rsidR="508C7415" w:rsidRPr="1D47B826">
              <w:rPr>
                <w:rFonts w:ascii="Calibri" w:hAnsi="Calibri" w:cs="Calibri"/>
                <w:b/>
                <w:bCs/>
                <w:color w:val="000000" w:themeColor="text1"/>
              </w:rPr>
              <w:t>31</w:t>
            </w:r>
            <w:r w:rsidR="508C7415" w:rsidRPr="1D47B826">
              <w:rPr>
                <w:rFonts w:ascii="Calibri" w:hAnsi="Calibri" w:cs="Calibri"/>
                <w:b/>
                <w:bCs/>
                <w:color w:val="000000" w:themeColor="text1"/>
                <w:vertAlign w:val="superscript"/>
              </w:rPr>
              <w:t>st</w:t>
            </w:r>
            <w:r w:rsidR="508C7415" w:rsidRPr="1D47B826">
              <w:rPr>
                <w:rFonts w:ascii="Calibri" w:hAnsi="Calibri" w:cs="Calibri"/>
                <w:b/>
                <w:bCs/>
                <w:color w:val="000000" w:themeColor="text1"/>
              </w:rPr>
              <w:t xml:space="preserve"> March 2023</w:t>
            </w:r>
            <w:r w:rsidR="003F4AFE" w:rsidRPr="1D47B826">
              <w:rPr>
                <w:rFonts w:ascii="Calibri" w:hAnsi="Calibri" w:cs="Calibri"/>
                <w:color w:val="000000" w:themeColor="text1"/>
              </w:rPr>
              <w:t xml:space="preserve">. </w:t>
            </w:r>
          </w:p>
          <w:p w14:paraId="03F471FC" w14:textId="4B873963" w:rsidR="003F4AFE" w:rsidRDefault="003F4AFE" w:rsidP="003F4AFE">
            <w:pPr>
              <w:autoSpaceDE w:val="0"/>
              <w:autoSpaceDN w:val="0"/>
              <w:adjustRightInd w:val="0"/>
              <w:rPr>
                <w:rFonts w:ascii="Calibri" w:hAnsi="Calibri" w:cs="Calibri"/>
                <w:color w:val="000000"/>
              </w:rPr>
            </w:pPr>
          </w:p>
          <w:p w14:paraId="3C3264F4" w14:textId="77777777" w:rsidR="0028358F" w:rsidRDefault="0028358F" w:rsidP="0028358F">
            <w:pPr>
              <w:autoSpaceDE w:val="0"/>
              <w:autoSpaceDN w:val="0"/>
              <w:adjustRightInd w:val="0"/>
              <w:rPr>
                <w:rFonts w:ascii="Calibri" w:hAnsi="Calibri" w:cs="Calibri"/>
                <w:color w:val="000000"/>
              </w:rPr>
            </w:pPr>
            <w:r>
              <w:rPr>
                <w:rFonts w:ascii="Calibri" w:hAnsi="Calibri" w:cs="Calibri"/>
                <w:color w:val="000000"/>
              </w:rPr>
              <w:t>Regular progress meetings at appropriate and agreed intervals, between Natural England and consultant, should be organised by the consultant.</w:t>
            </w:r>
          </w:p>
          <w:p w14:paraId="1DB17717" w14:textId="77777777" w:rsidR="0028358F" w:rsidRDefault="0028358F" w:rsidP="003F4AFE">
            <w:pPr>
              <w:autoSpaceDE w:val="0"/>
              <w:autoSpaceDN w:val="0"/>
              <w:adjustRightInd w:val="0"/>
              <w:rPr>
                <w:rFonts w:ascii="Calibri" w:hAnsi="Calibri" w:cs="Calibri"/>
                <w:color w:val="000000"/>
              </w:rPr>
            </w:pPr>
          </w:p>
          <w:p w14:paraId="54B95282" w14:textId="77777777" w:rsidR="003F4AFE" w:rsidRPr="002A08AD" w:rsidRDefault="003F4AFE" w:rsidP="00EF2E93">
            <w:pPr>
              <w:autoSpaceDE w:val="0"/>
              <w:autoSpaceDN w:val="0"/>
              <w:adjustRightInd w:val="0"/>
              <w:rPr>
                <w:highlight w:val="yellow"/>
              </w:rPr>
            </w:pPr>
          </w:p>
        </w:tc>
      </w:tr>
      <w:bookmarkEnd w:id="3"/>
      <w:tr w:rsidR="00EF2E93" w14:paraId="65B65880" w14:textId="77777777" w:rsidTr="1D47B826">
        <w:trPr>
          <w:trHeight w:val="2241"/>
        </w:trPr>
        <w:tc>
          <w:tcPr>
            <w:tcW w:w="2122" w:type="dxa"/>
            <w:shd w:val="clear" w:color="auto" w:fill="D9D9D9" w:themeFill="background1" w:themeFillShade="D9"/>
          </w:tcPr>
          <w:p w14:paraId="35D4FA1D" w14:textId="2BC14D95" w:rsidR="00EF2E93" w:rsidRPr="00EF2E93" w:rsidRDefault="00EF2E93" w:rsidP="00786372">
            <w:pPr>
              <w:rPr>
                <w:b/>
                <w:bCs/>
              </w:rPr>
            </w:pPr>
            <w:r w:rsidRPr="00EF2E93">
              <w:rPr>
                <w:b/>
                <w:bCs/>
              </w:rPr>
              <w:t>Plan Formats:</w:t>
            </w:r>
          </w:p>
        </w:tc>
        <w:tc>
          <w:tcPr>
            <w:tcW w:w="6894" w:type="dxa"/>
          </w:tcPr>
          <w:p w14:paraId="297BD69E" w14:textId="77777777" w:rsidR="00EF2E93" w:rsidRDefault="00EF2E93" w:rsidP="00EF2E93">
            <w:pPr>
              <w:autoSpaceDE w:val="0"/>
              <w:autoSpaceDN w:val="0"/>
              <w:adjustRightInd w:val="0"/>
              <w:rPr>
                <w:rFonts w:ascii="Calibri" w:hAnsi="Calibri" w:cs="Calibri"/>
                <w:color w:val="000000"/>
              </w:rPr>
            </w:pPr>
          </w:p>
          <w:p w14:paraId="6F232936" w14:textId="4DA0B63B" w:rsidR="00EF2E93"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Maps, plans, illustrations, matrixes and photographs must be full colour where original material is in colour or where colour is essential to preparation of new, illustrative material. </w:t>
            </w:r>
          </w:p>
          <w:p w14:paraId="46A50F81" w14:textId="77777777" w:rsidR="00EF2E93" w:rsidRPr="00D768F8" w:rsidRDefault="00EF2E93" w:rsidP="00EF2E93">
            <w:pPr>
              <w:autoSpaceDE w:val="0"/>
              <w:autoSpaceDN w:val="0"/>
              <w:adjustRightInd w:val="0"/>
              <w:rPr>
                <w:rFonts w:ascii="Calibri" w:hAnsi="Calibri" w:cs="Calibri"/>
                <w:color w:val="000000"/>
              </w:rPr>
            </w:pPr>
          </w:p>
          <w:p w14:paraId="32F0EBD0" w14:textId="32484CBC" w:rsidR="00EF2E93" w:rsidRPr="00D768F8"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The entire </w:t>
            </w:r>
            <w:r>
              <w:rPr>
                <w:rFonts w:ascii="Calibri" w:hAnsi="Calibri" w:cs="Calibri"/>
                <w:color w:val="000000"/>
              </w:rPr>
              <w:t xml:space="preserve">report and </w:t>
            </w:r>
            <w:r w:rsidRPr="00D768F8">
              <w:rPr>
                <w:rFonts w:ascii="Calibri" w:hAnsi="Calibri" w:cs="Calibri"/>
                <w:color w:val="000000"/>
              </w:rPr>
              <w:t>plan must be provided in electronic format with a hard copy in its final draft.</w:t>
            </w:r>
          </w:p>
          <w:p w14:paraId="1D4E739F" w14:textId="77777777" w:rsidR="00EF2E93" w:rsidRPr="002A08AD" w:rsidRDefault="00EF2E93" w:rsidP="00786372">
            <w:pPr>
              <w:autoSpaceDE w:val="0"/>
              <w:autoSpaceDN w:val="0"/>
              <w:adjustRightInd w:val="0"/>
              <w:rPr>
                <w:highlight w:val="yellow"/>
              </w:rPr>
            </w:pPr>
          </w:p>
        </w:tc>
      </w:tr>
      <w:tr w:rsidR="00EF2E93" w14:paraId="43ADCA66" w14:textId="77777777" w:rsidTr="1D47B826">
        <w:trPr>
          <w:trHeight w:val="3086"/>
        </w:trPr>
        <w:tc>
          <w:tcPr>
            <w:tcW w:w="2122" w:type="dxa"/>
            <w:shd w:val="clear" w:color="auto" w:fill="D9D9D9" w:themeFill="background1" w:themeFillShade="D9"/>
          </w:tcPr>
          <w:p w14:paraId="31CA2159" w14:textId="21BD778C" w:rsidR="00EF2E93" w:rsidRPr="00EF2E93" w:rsidRDefault="00EF2E93" w:rsidP="00786372">
            <w:pPr>
              <w:rPr>
                <w:b/>
                <w:bCs/>
              </w:rPr>
            </w:pPr>
            <w:r w:rsidRPr="00EF2E93">
              <w:rPr>
                <w:b/>
                <w:bCs/>
              </w:rPr>
              <w:t>Standards of Work:</w:t>
            </w:r>
          </w:p>
        </w:tc>
        <w:tc>
          <w:tcPr>
            <w:tcW w:w="6894" w:type="dxa"/>
          </w:tcPr>
          <w:p w14:paraId="2239B41E" w14:textId="77777777" w:rsidR="00EF2E93" w:rsidRDefault="00EF2E93" w:rsidP="00786372">
            <w:pPr>
              <w:autoSpaceDE w:val="0"/>
              <w:autoSpaceDN w:val="0"/>
              <w:adjustRightInd w:val="0"/>
              <w:rPr>
                <w:rFonts w:ascii="Calibri" w:hAnsi="Calibri" w:cs="Calibri"/>
                <w:color w:val="000000"/>
              </w:rPr>
            </w:pPr>
          </w:p>
          <w:p w14:paraId="123F24BF" w14:textId="4FED6C92" w:rsidR="00EF2E93"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Consultants should note that unsatisfactory work which does not follow the brief (or any variation agreed with the client or Natural England) or which is not submitted according to the above timetable and/or output requirement may compromise the client’s eligibility for grant aid. </w:t>
            </w:r>
          </w:p>
          <w:p w14:paraId="626AE9FD" w14:textId="77777777" w:rsidR="00EF2E93" w:rsidRPr="00D768F8" w:rsidRDefault="00EF2E93" w:rsidP="00EF2E93">
            <w:pPr>
              <w:autoSpaceDE w:val="0"/>
              <w:autoSpaceDN w:val="0"/>
              <w:adjustRightInd w:val="0"/>
              <w:rPr>
                <w:rFonts w:ascii="Calibri" w:hAnsi="Calibri" w:cs="Calibri"/>
                <w:color w:val="000000"/>
              </w:rPr>
            </w:pPr>
          </w:p>
          <w:p w14:paraId="1B716E48" w14:textId="738BAFEB" w:rsidR="00EF2E93"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The client is responsible for monitoring the work of the consultant, in terms of time spent and cost incurred, to ensure that the plan is delivered on schedule and within budget. </w:t>
            </w:r>
          </w:p>
          <w:p w14:paraId="13A45B58" w14:textId="77777777" w:rsidR="00EF2E93" w:rsidRPr="00D768F8" w:rsidRDefault="00EF2E93" w:rsidP="00EF2E93">
            <w:pPr>
              <w:autoSpaceDE w:val="0"/>
              <w:autoSpaceDN w:val="0"/>
              <w:adjustRightInd w:val="0"/>
              <w:rPr>
                <w:rFonts w:ascii="Calibri" w:hAnsi="Calibri" w:cs="Calibri"/>
                <w:color w:val="000000"/>
              </w:rPr>
            </w:pPr>
          </w:p>
          <w:p w14:paraId="69A09127" w14:textId="77777777" w:rsidR="00EF2E93" w:rsidRPr="00D768F8"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Natural England must be alerted as soon as unforeseen cost or delays are predicted. </w:t>
            </w:r>
          </w:p>
          <w:p w14:paraId="1ABF9B19" w14:textId="77777777" w:rsidR="00EF2E93" w:rsidRPr="002A08AD" w:rsidRDefault="00EF2E93" w:rsidP="00786372">
            <w:pPr>
              <w:autoSpaceDE w:val="0"/>
              <w:autoSpaceDN w:val="0"/>
              <w:adjustRightInd w:val="0"/>
              <w:rPr>
                <w:highlight w:val="yellow"/>
              </w:rPr>
            </w:pPr>
          </w:p>
        </w:tc>
      </w:tr>
      <w:tr w:rsidR="00EF2E93" w14:paraId="27B957CC" w14:textId="77777777" w:rsidTr="1D47B826">
        <w:trPr>
          <w:trHeight w:val="3086"/>
        </w:trPr>
        <w:tc>
          <w:tcPr>
            <w:tcW w:w="2122" w:type="dxa"/>
            <w:shd w:val="clear" w:color="auto" w:fill="D9D9D9" w:themeFill="background1" w:themeFillShade="D9"/>
          </w:tcPr>
          <w:p w14:paraId="7CA001E9" w14:textId="76F3D99D" w:rsidR="00EF2E93" w:rsidRPr="00EF2E93" w:rsidRDefault="00EF2E93" w:rsidP="00786372">
            <w:pPr>
              <w:rPr>
                <w:b/>
                <w:bCs/>
              </w:rPr>
            </w:pPr>
            <w:r w:rsidRPr="00EF2E93">
              <w:rPr>
                <w:b/>
                <w:bCs/>
              </w:rPr>
              <w:t>Tender Documents:</w:t>
            </w:r>
          </w:p>
        </w:tc>
        <w:tc>
          <w:tcPr>
            <w:tcW w:w="6894" w:type="dxa"/>
          </w:tcPr>
          <w:p w14:paraId="19F1F00E" w14:textId="77777777" w:rsidR="00EF2E93" w:rsidRDefault="00EF2E93" w:rsidP="00786372">
            <w:pPr>
              <w:autoSpaceDE w:val="0"/>
              <w:autoSpaceDN w:val="0"/>
              <w:adjustRightInd w:val="0"/>
              <w:rPr>
                <w:rFonts w:ascii="Calibri" w:hAnsi="Calibri" w:cs="Calibri"/>
                <w:color w:val="000000"/>
              </w:rPr>
            </w:pPr>
          </w:p>
          <w:p w14:paraId="4349D904" w14:textId="77777777" w:rsidR="00EF2E93" w:rsidRPr="00D768F8"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Tender documents are invited from independent, experienced consultants who have a wide and proven knowledge and experience of hydrogeological and ecohydrological assessment, as well as a very good understanding of wetland development, ecology and management. </w:t>
            </w:r>
          </w:p>
          <w:p w14:paraId="03173ABC" w14:textId="77777777" w:rsidR="00EF2E93" w:rsidRPr="00D768F8" w:rsidRDefault="00EF2E93" w:rsidP="00EF2E93">
            <w:pPr>
              <w:autoSpaceDE w:val="0"/>
              <w:autoSpaceDN w:val="0"/>
              <w:adjustRightInd w:val="0"/>
              <w:rPr>
                <w:rFonts w:ascii="Calibri" w:hAnsi="Calibri" w:cs="Calibri"/>
                <w:color w:val="000000"/>
              </w:rPr>
            </w:pPr>
          </w:p>
          <w:p w14:paraId="2D34EE54" w14:textId="77777777" w:rsidR="00EF2E93" w:rsidRPr="00D768F8" w:rsidRDefault="00EF2E93" w:rsidP="00EF2E93">
            <w:pPr>
              <w:autoSpaceDE w:val="0"/>
              <w:autoSpaceDN w:val="0"/>
              <w:adjustRightInd w:val="0"/>
              <w:rPr>
                <w:rFonts w:ascii="Calibri" w:hAnsi="Calibri" w:cs="Calibri"/>
                <w:color w:val="000000"/>
              </w:rPr>
            </w:pPr>
            <w:r w:rsidRPr="00D768F8">
              <w:rPr>
                <w:rFonts w:ascii="Calibri" w:hAnsi="Calibri" w:cs="Calibri"/>
                <w:color w:val="000000"/>
              </w:rPr>
              <w:t xml:space="preserve">To enable a full appraisal of the tenders, the following information is required from the consultant(s): </w:t>
            </w:r>
          </w:p>
          <w:p w14:paraId="62A7D08D" w14:textId="77777777" w:rsidR="00EF2E93" w:rsidRPr="00D768F8" w:rsidRDefault="00EF2E93" w:rsidP="00EF2E93">
            <w:pPr>
              <w:numPr>
                <w:ilvl w:val="0"/>
                <w:numId w:val="9"/>
              </w:numPr>
              <w:autoSpaceDE w:val="0"/>
              <w:autoSpaceDN w:val="0"/>
              <w:adjustRightInd w:val="0"/>
              <w:spacing w:after="68"/>
              <w:rPr>
                <w:rFonts w:ascii="Calibri" w:hAnsi="Calibri" w:cs="Calibri"/>
                <w:color w:val="000000"/>
              </w:rPr>
            </w:pPr>
            <w:r w:rsidRPr="00D768F8">
              <w:rPr>
                <w:rFonts w:ascii="Calibri" w:hAnsi="Calibri" w:cs="Calibri"/>
                <w:color w:val="000000"/>
              </w:rPr>
              <w:t xml:space="preserve">Range of professional skills offered; </w:t>
            </w:r>
          </w:p>
          <w:p w14:paraId="5AF89F5E" w14:textId="77777777" w:rsidR="00EF2E93" w:rsidRPr="00D768F8" w:rsidRDefault="00EF2E93" w:rsidP="00EF2E93">
            <w:pPr>
              <w:numPr>
                <w:ilvl w:val="0"/>
                <w:numId w:val="9"/>
              </w:numPr>
              <w:autoSpaceDE w:val="0"/>
              <w:autoSpaceDN w:val="0"/>
              <w:adjustRightInd w:val="0"/>
              <w:spacing w:after="68"/>
              <w:rPr>
                <w:rFonts w:ascii="Calibri" w:hAnsi="Calibri" w:cs="Calibri"/>
                <w:color w:val="000000"/>
              </w:rPr>
            </w:pPr>
            <w:r w:rsidRPr="00D768F8">
              <w:rPr>
                <w:rFonts w:ascii="Calibri" w:hAnsi="Calibri" w:cs="Calibri"/>
                <w:color w:val="000000"/>
              </w:rPr>
              <w:t xml:space="preserve">Evidence of successful completion of similar projects demonstrating the qualities listed above; </w:t>
            </w:r>
          </w:p>
          <w:p w14:paraId="0F06B371" w14:textId="5FBAA4D2" w:rsidR="00EF2E93" w:rsidRPr="00D768F8" w:rsidRDefault="00EF2E93" w:rsidP="00EF2E93">
            <w:pPr>
              <w:numPr>
                <w:ilvl w:val="0"/>
                <w:numId w:val="9"/>
              </w:numPr>
              <w:autoSpaceDE w:val="0"/>
              <w:autoSpaceDN w:val="0"/>
              <w:adjustRightInd w:val="0"/>
              <w:spacing w:after="68"/>
              <w:rPr>
                <w:rFonts w:ascii="Calibri" w:hAnsi="Calibri" w:cs="Calibri"/>
                <w:color w:val="000000"/>
              </w:rPr>
            </w:pPr>
            <w:r w:rsidRPr="00D768F8">
              <w:rPr>
                <w:rFonts w:ascii="Calibri" w:hAnsi="Calibri" w:cs="Calibri"/>
                <w:color w:val="000000"/>
              </w:rPr>
              <w:t xml:space="preserve">Names and CV’s of individuals who will </w:t>
            </w:r>
            <w:r>
              <w:rPr>
                <w:rFonts w:ascii="Calibri" w:hAnsi="Calibri" w:cs="Calibri"/>
                <w:color w:val="000000"/>
              </w:rPr>
              <w:t>carry out the work</w:t>
            </w:r>
            <w:r w:rsidRPr="00D768F8">
              <w:rPr>
                <w:rFonts w:ascii="Calibri" w:hAnsi="Calibri" w:cs="Calibri"/>
                <w:color w:val="000000"/>
              </w:rPr>
              <w:t xml:space="preserve">; </w:t>
            </w:r>
          </w:p>
          <w:p w14:paraId="0F1EA4CF" w14:textId="77777777" w:rsidR="00EF2E93" w:rsidRPr="00D768F8" w:rsidRDefault="00EF2E93" w:rsidP="00EF2E93">
            <w:pPr>
              <w:numPr>
                <w:ilvl w:val="0"/>
                <w:numId w:val="9"/>
              </w:numPr>
              <w:autoSpaceDE w:val="0"/>
              <w:autoSpaceDN w:val="0"/>
              <w:adjustRightInd w:val="0"/>
              <w:spacing w:after="68"/>
              <w:rPr>
                <w:rFonts w:ascii="Calibri" w:hAnsi="Calibri" w:cs="Calibri"/>
                <w:color w:val="000000"/>
              </w:rPr>
            </w:pPr>
            <w:r w:rsidRPr="00D768F8">
              <w:rPr>
                <w:rFonts w:ascii="Calibri" w:hAnsi="Calibri" w:cs="Calibri"/>
                <w:color w:val="000000"/>
              </w:rPr>
              <w:t xml:space="preserve">Details of any sub-contractors; </w:t>
            </w:r>
          </w:p>
          <w:p w14:paraId="25A559DD" w14:textId="77777777" w:rsidR="00EF2E93" w:rsidRPr="00D768F8" w:rsidRDefault="00EF2E93" w:rsidP="00EF2E93">
            <w:pPr>
              <w:numPr>
                <w:ilvl w:val="0"/>
                <w:numId w:val="9"/>
              </w:numPr>
              <w:autoSpaceDE w:val="0"/>
              <w:autoSpaceDN w:val="0"/>
              <w:adjustRightInd w:val="0"/>
              <w:rPr>
                <w:rFonts w:ascii="Calibri" w:hAnsi="Calibri" w:cs="Calibri"/>
                <w:color w:val="000000"/>
              </w:rPr>
            </w:pPr>
            <w:r w:rsidRPr="00D768F8">
              <w:rPr>
                <w:rFonts w:ascii="Calibri" w:hAnsi="Calibri" w:cs="Calibri"/>
                <w:color w:val="000000"/>
              </w:rPr>
              <w:t xml:space="preserve">Total cost + VAT which should be broken down to show: </w:t>
            </w:r>
          </w:p>
          <w:p w14:paraId="537543C2" w14:textId="77777777" w:rsidR="00EF2E93" w:rsidRPr="00D768F8" w:rsidRDefault="00EF2E93" w:rsidP="00EF2E93">
            <w:pPr>
              <w:autoSpaceDE w:val="0"/>
              <w:autoSpaceDN w:val="0"/>
              <w:adjustRightInd w:val="0"/>
              <w:rPr>
                <w:rFonts w:ascii="Calibri" w:hAnsi="Calibri" w:cs="Calibri"/>
                <w:color w:val="000000"/>
              </w:rPr>
            </w:pPr>
          </w:p>
          <w:p w14:paraId="54B54676" w14:textId="77777777" w:rsidR="00EF2E93" w:rsidRPr="00D768F8" w:rsidRDefault="00EF2E93" w:rsidP="00EF2E93">
            <w:pPr>
              <w:numPr>
                <w:ilvl w:val="0"/>
                <w:numId w:val="10"/>
              </w:numPr>
              <w:autoSpaceDE w:val="0"/>
              <w:autoSpaceDN w:val="0"/>
              <w:adjustRightInd w:val="0"/>
              <w:ind w:hanging="11"/>
              <w:rPr>
                <w:rFonts w:ascii="Calibri" w:hAnsi="Calibri" w:cs="Calibri"/>
                <w:color w:val="000000"/>
              </w:rPr>
            </w:pPr>
            <w:r w:rsidRPr="00D768F8">
              <w:rPr>
                <w:rFonts w:ascii="Calibri" w:hAnsi="Calibri" w:cs="Calibri"/>
                <w:color w:val="000000"/>
              </w:rPr>
              <w:t xml:space="preserve">Day rates for each member of the consultant’s team; </w:t>
            </w:r>
          </w:p>
          <w:p w14:paraId="495D06AA" w14:textId="77777777" w:rsidR="00EF2E93" w:rsidRPr="00D768F8" w:rsidRDefault="00EF2E93" w:rsidP="00EF2E93">
            <w:pPr>
              <w:numPr>
                <w:ilvl w:val="0"/>
                <w:numId w:val="10"/>
              </w:numPr>
              <w:autoSpaceDE w:val="0"/>
              <w:autoSpaceDN w:val="0"/>
              <w:adjustRightInd w:val="0"/>
              <w:ind w:left="709" w:hanging="11"/>
              <w:rPr>
                <w:rFonts w:ascii="Calibri" w:hAnsi="Calibri" w:cs="Calibri"/>
                <w:color w:val="000000"/>
              </w:rPr>
            </w:pPr>
            <w:r w:rsidRPr="00D768F8">
              <w:rPr>
                <w:rFonts w:ascii="Calibri" w:hAnsi="Calibri" w:cs="Calibri"/>
                <w:color w:val="000000"/>
              </w:rPr>
              <w:t xml:space="preserve">Travel and related expenses; </w:t>
            </w:r>
          </w:p>
          <w:p w14:paraId="10D593E2" w14:textId="77777777" w:rsidR="00EF2E93" w:rsidRPr="00D768F8" w:rsidRDefault="00EF2E93" w:rsidP="00EF2E93">
            <w:pPr>
              <w:numPr>
                <w:ilvl w:val="0"/>
                <w:numId w:val="10"/>
              </w:numPr>
              <w:autoSpaceDE w:val="0"/>
              <w:autoSpaceDN w:val="0"/>
              <w:adjustRightInd w:val="0"/>
              <w:ind w:hanging="11"/>
              <w:rPr>
                <w:rFonts w:ascii="Calibri" w:hAnsi="Calibri" w:cs="Calibri"/>
                <w:color w:val="000000"/>
              </w:rPr>
            </w:pPr>
            <w:r w:rsidRPr="00D768F8">
              <w:rPr>
                <w:rFonts w:ascii="Calibri" w:hAnsi="Calibri" w:cs="Calibri"/>
                <w:color w:val="000000"/>
              </w:rPr>
              <w:t xml:space="preserve">A separate rate for additional meetings beyond those identified in the brief; </w:t>
            </w:r>
          </w:p>
          <w:p w14:paraId="6C96FCB2" w14:textId="77777777" w:rsidR="00EF2E93" w:rsidRPr="00D768F8" w:rsidRDefault="00EF2E93" w:rsidP="00EF2E93">
            <w:pPr>
              <w:numPr>
                <w:ilvl w:val="0"/>
                <w:numId w:val="10"/>
              </w:numPr>
              <w:autoSpaceDE w:val="0"/>
              <w:autoSpaceDN w:val="0"/>
              <w:adjustRightInd w:val="0"/>
              <w:ind w:hanging="11"/>
              <w:rPr>
                <w:rFonts w:ascii="Calibri" w:hAnsi="Calibri" w:cs="Calibri"/>
                <w:color w:val="000000"/>
              </w:rPr>
            </w:pPr>
            <w:r w:rsidRPr="00D768F8">
              <w:rPr>
                <w:rFonts w:ascii="Calibri" w:hAnsi="Calibri" w:cs="Calibri"/>
                <w:color w:val="000000"/>
              </w:rPr>
              <w:t xml:space="preserve">Other expenses; </w:t>
            </w:r>
          </w:p>
          <w:p w14:paraId="77693052" w14:textId="77777777" w:rsidR="00EF2E93" w:rsidRPr="00D768F8" w:rsidRDefault="00EF2E93" w:rsidP="00EF2E93">
            <w:pPr>
              <w:numPr>
                <w:ilvl w:val="0"/>
                <w:numId w:val="10"/>
              </w:numPr>
              <w:autoSpaceDE w:val="0"/>
              <w:autoSpaceDN w:val="0"/>
              <w:adjustRightInd w:val="0"/>
              <w:ind w:hanging="11"/>
              <w:rPr>
                <w:rFonts w:ascii="Calibri" w:hAnsi="Calibri" w:cs="Calibri"/>
                <w:color w:val="000000"/>
              </w:rPr>
            </w:pPr>
            <w:r w:rsidRPr="00D768F8">
              <w:rPr>
                <w:rFonts w:ascii="Calibri" w:hAnsi="Calibri" w:cs="Calibri"/>
                <w:color w:val="000000"/>
              </w:rPr>
              <w:t xml:space="preserve">Plan report production costs; </w:t>
            </w:r>
          </w:p>
          <w:p w14:paraId="196FBD24" w14:textId="77777777" w:rsidR="00EF2E93" w:rsidRPr="00D768F8" w:rsidRDefault="00EF2E93" w:rsidP="00EF2E93">
            <w:pPr>
              <w:numPr>
                <w:ilvl w:val="0"/>
                <w:numId w:val="10"/>
              </w:numPr>
              <w:autoSpaceDE w:val="0"/>
              <w:autoSpaceDN w:val="0"/>
              <w:adjustRightInd w:val="0"/>
              <w:ind w:hanging="11"/>
              <w:rPr>
                <w:rFonts w:ascii="Calibri" w:hAnsi="Calibri" w:cs="Calibri"/>
                <w:color w:val="000000"/>
              </w:rPr>
            </w:pPr>
            <w:r w:rsidRPr="00D768F8">
              <w:rPr>
                <w:rFonts w:ascii="Calibri" w:hAnsi="Calibri" w:cs="Calibri"/>
                <w:color w:val="000000"/>
              </w:rPr>
              <w:t xml:space="preserve">(Please note that day rates and expenses should be included in the total overall cost as there will be no allowance for adding in these costs later). </w:t>
            </w:r>
          </w:p>
          <w:p w14:paraId="6EB7D196" w14:textId="77777777" w:rsidR="00EF2E93" w:rsidRPr="00D768F8" w:rsidRDefault="00EF2E93" w:rsidP="00EF2E93">
            <w:pPr>
              <w:autoSpaceDE w:val="0"/>
              <w:autoSpaceDN w:val="0"/>
              <w:adjustRightInd w:val="0"/>
              <w:rPr>
                <w:rFonts w:ascii="Calibri" w:hAnsi="Calibri" w:cs="Calibri"/>
                <w:color w:val="000000"/>
              </w:rPr>
            </w:pPr>
          </w:p>
          <w:p w14:paraId="1CF05A96" w14:textId="77777777" w:rsidR="00EF2E93" w:rsidRPr="00D768F8" w:rsidRDefault="00EF2E93" w:rsidP="00EF2E93">
            <w:r w:rsidRPr="00D768F8">
              <w:t>Where relevant, information should also be included on health and safety policy, risk assessments, professional indemnity insurance, public liability insurance and employer’s liability insurance.</w:t>
            </w:r>
          </w:p>
          <w:p w14:paraId="2FADA973" w14:textId="77777777" w:rsidR="00EF2E93" w:rsidRDefault="00EF2E93" w:rsidP="00786372">
            <w:pPr>
              <w:autoSpaceDE w:val="0"/>
              <w:autoSpaceDN w:val="0"/>
              <w:adjustRightInd w:val="0"/>
              <w:rPr>
                <w:rFonts w:ascii="Calibri" w:hAnsi="Calibri" w:cs="Calibri"/>
                <w:color w:val="000000"/>
              </w:rPr>
            </w:pPr>
          </w:p>
          <w:p w14:paraId="344A76B9" w14:textId="77777777" w:rsidR="00EF2E93" w:rsidRPr="002A08AD" w:rsidRDefault="00EF2E93" w:rsidP="00786372">
            <w:pPr>
              <w:autoSpaceDE w:val="0"/>
              <w:autoSpaceDN w:val="0"/>
              <w:adjustRightInd w:val="0"/>
              <w:rPr>
                <w:highlight w:val="yellow"/>
              </w:rPr>
            </w:pPr>
          </w:p>
        </w:tc>
      </w:tr>
    </w:tbl>
    <w:p w14:paraId="0A3D9C49" w14:textId="77777777" w:rsidR="00C77B45" w:rsidRDefault="00C77B45" w:rsidP="00C77B45">
      <w:pPr>
        <w:rPr>
          <w:b/>
          <w:bCs/>
          <w:sz w:val="32"/>
          <w:szCs w:val="32"/>
        </w:rPr>
        <w:sectPr w:rsidR="00C77B45" w:rsidSect="00C77B45">
          <w:headerReference w:type="default" r:id="rId11"/>
          <w:footerReference w:type="default" r:id="rId12"/>
          <w:pgSz w:w="11906" w:h="16838"/>
          <w:pgMar w:top="1276" w:right="1440" w:bottom="1134" w:left="1440" w:header="708" w:footer="708" w:gutter="0"/>
          <w:cols w:space="708"/>
          <w:docGrid w:linePitch="360"/>
        </w:sectPr>
      </w:pPr>
    </w:p>
    <w:p w14:paraId="105D4B34" w14:textId="74DF7696" w:rsidR="00555CDA" w:rsidRPr="003B0879" w:rsidRDefault="00C77B45" w:rsidP="00C77B45">
      <w:pPr>
        <w:rPr>
          <w:sz w:val="16"/>
          <w:szCs w:val="16"/>
        </w:rPr>
      </w:pPr>
      <w:r>
        <w:rPr>
          <w:noProof/>
        </w:rPr>
        <w:drawing>
          <wp:anchor distT="0" distB="0" distL="114300" distR="114300" simplePos="0" relativeHeight="251661824" behindDoc="1" locked="0" layoutInCell="1" allowOverlap="1" wp14:anchorId="6AB9AB7A" wp14:editId="125E2CCA">
            <wp:simplePos x="0" y="0"/>
            <wp:positionH relativeFrom="margin">
              <wp:posOffset>-5715</wp:posOffset>
            </wp:positionH>
            <wp:positionV relativeFrom="margin">
              <wp:posOffset>312420</wp:posOffset>
            </wp:positionV>
            <wp:extent cx="9566910" cy="5838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251" t="4321" r="3609" b="5093"/>
                    <a:stretch/>
                  </pic:blipFill>
                  <pic:spPr bwMode="auto">
                    <a:xfrm>
                      <a:off x="0" y="0"/>
                      <a:ext cx="9566910" cy="583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8F8" w:rsidRPr="00D768F8">
        <w:rPr>
          <w:b/>
          <w:bCs/>
          <w:sz w:val="32"/>
          <w:szCs w:val="32"/>
        </w:rPr>
        <w:t>APPENDIX I</w:t>
      </w:r>
      <w:r>
        <w:rPr>
          <w:b/>
          <w:bCs/>
          <w:sz w:val="32"/>
          <w:szCs w:val="32"/>
        </w:rPr>
        <w:t xml:space="preserve"> - </w:t>
      </w:r>
      <w:r w:rsidR="00EF2E93" w:rsidRPr="00EF2E93">
        <w:rPr>
          <w:b/>
          <w:bCs/>
          <w:sz w:val="24"/>
          <w:szCs w:val="24"/>
        </w:rPr>
        <w:t>Peat for the Planet Project Area</w:t>
      </w:r>
      <w:r>
        <w:rPr>
          <w:b/>
          <w:bCs/>
          <w:sz w:val="24"/>
          <w:szCs w:val="24"/>
        </w:rPr>
        <w:t xml:space="preserve"> (highlighted in blue)</w:t>
      </w:r>
    </w:p>
    <w:sectPr w:rsidR="00555CDA" w:rsidRPr="003B0879" w:rsidSect="00C77B45">
      <w:pgSz w:w="16838" w:h="11906" w:orient="landscape"/>
      <w:pgMar w:top="1440" w:right="127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D9E4" w14:textId="77777777" w:rsidR="000C34C7" w:rsidRDefault="000C34C7" w:rsidP="00555CDA">
      <w:pPr>
        <w:spacing w:after="0" w:line="240" w:lineRule="auto"/>
      </w:pPr>
      <w:r>
        <w:separator/>
      </w:r>
    </w:p>
  </w:endnote>
  <w:endnote w:type="continuationSeparator" w:id="0">
    <w:p w14:paraId="2A17F713" w14:textId="77777777" w:rsidR="000C34C7" w:rsidRDefault="000C34C7" w:rsidP="005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073753"/>
      <w:docPartObj>
        <w:docPartGallery w:val="Page Numbers (Bottom of Page)"/>
        <w:docPartUnique/>
      </w:docPartObj>
    </w:sdtPr>
    <w:sdtEndPr>
      <w:rPr>
        <w:color w:val="7F7F7F" w:themeColor="background1" w:themeShade="7F"/>
        <w:spacing w:val="60"/>
      </w:rPr>
    </w:sdtEndPr>
    <w:sdtContent>
      <w:p w14:paraId="40118A26" w14:textId="671D30C5" w:rsidR="008F428C" w:rsidRDefault="008F428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4A6C48A" w14:textId="77777777" w:rsidR="008F428C" w:rsidRDefault="008F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BC3C" w14:textId="77777777" w:rsidR="000C34C7" w:rsidRDefault="000C34C7" w:rsidP="00555CDA">
      <w:pPr>
        <w:spacing w:after="0" w:line="240" w:lineRule="auto"/>
      </w:pPr>
      <w:r>
        <w:separator/>
      </w:r>
    </w:p>
  </w:footnote>
  <w:footnote w:type="continuationSeparator" w:id="0">
    <w:p w14:paraId="658EA4E7" w14:textId="77777777" w:rsidR="000C34C7" w:rsidRDefault="000C34C7" w:rsidP="00555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00B050"/>
        <w:right w:val="none" w:sz="0" w:space="0" w:color="auto"/>
        <w:insideV w:val="none" w:sz="0" w:space="0" w:color="auto"/>
      </w:tblBorders>
      <w:tblLook w:val="04A0" w:firstRow="1" w:lastRow="0" w:firstColumn="1" w:lastColumn="0" w:noHBand="0" w:noVBand="1"/>
    </w:tblPr>
    <w:tblGrid>
      <w:gridCol w:w="7792"/>
      <w:gridCol w:w="1224"/>
    </w:tblGrid>
    <w:tr w:rsidR="00555CDA" w14:paraId="448F4ED6" w14:textId="77777777" w:rsidTr="00555CDA">
      <w:tc>
        <w:tcPr>
          <w:tcW w:w="7792" w:type="dxa"/>
          <w:vAlign w:val="center"/>
        </w:tcPr>
        <w:p w14:paraId="58812DB2" w14:textId="50A9E9E6" w:rsidR="00555CDA" w:rsidRPr="00555CDA" w:rsidRDefault="00532BF1" w:rsidP="00555CDA">
          <w:pPr>
            <w:pStyle w:val="Header"/>
            <w:rPr>
              <w:sz w:val="32"/>
              <w:szCs w:val="32"/>
            </w:rPr>
          </w:pPr>
          <w:r>
            <w:rPr>
              <w:sz w:val="32"/>
              <w:szCs w:val="32"/>
            </w:rPr>
            <w:t>Project Brief</w:t>
          </w:r>
        </w:p>
      </w:tc>
      <w:tc>
        <w:tcPr>
          <w:tcW w:w="1224" w:type="dxa"/>
        </w:tcPr>
        <w:p w14:paraId="6EC2DC6E" w14:textId="2617D4C6" w:rsidR="00555CDA" w:rsidRDefault="00555CDA" w:rsidP="00555CDA">
          <w:pPr>
            <w:pStyle w:val="Header"/>
            <w:tabs>
              <w:tab w:val="clear" w:pos="4513"/>
              <w:tab w:val="clear" w:pos="9026"/>
              <w:tab w:val="left" w:pos="1155"/>
            </w:tabs>
            <w:jc w:val="right"/>
          </w:pPr>
          <w:r>
            <w:rPr>
              <w:noProof/>
            </w:rPr>
            <w:drawing>
              <wp:inline distT="0" distB="0" distL="0" distR="0" wp14:anchorId="3F8C8535" wp14:editId="04F5BE4E">
                <wp:extent cx="50482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inline>
            </w:drawing>
          </w:r>
        </w:p>
      </w:tc>
    </w:tr>
  </w:tbl>
  <w:p w14:paraId="5B1AF03A" w14:textId="77777777" w:rsidR="00555CDA" w:rsidRDefault="00555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7B99"/>
    <w:multiLevelType w:val="hybridMultilevel"/>
    <w:tmpl w:val="F1804F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3F54C2"/>
    <w:multiLevelType w:val="hybridMultilevel"/>
    <w:tmpl w:val="F2B463A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E210FD5"/>
    <w:multiLevelType w:val="hybridMultilevel"/>
    <w:tmpl w:val="18D85B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4465C3"/>
    <w:multiLevelType w:val="hybridMultilevel"/>
    <w:tmpl w:val="9E7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B64A9"/>
    <w:multiLevelType w:val="hybridMultilevel"/>
    <w:tmpl w:val="6DE45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72A74"/>
    <w:multiLevelType w:val="hybridMultilevel"/>
    <w:tmpl w:val="60121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0227FA"/>
    <w:multiLevelType w:val="hybridMultilevel"/>
    <w:tmpl w:val="BC6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4103A"/>
    <w:multiLevelType w:val="hybridMultilevel"/>
    <w:tmpl w:val="BE1CCC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DD66946"/>
    <w:multiLevelType w:val="hybridMultilevel"/>
    <w:tmpl w:val="C1E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85570"/>
    <w:multiLevelType w:val="hybridMultilevel"/>
    <w:tmpl w:val="7DEC6B42"/>
    <w:lvl w:ilvl="0" w:tplc="B90CAC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D0162"/>
    <w:multiLevelType w:val="hybridMultilevel"/>
    <w:tmpl w:val="70280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A5532"/>
    <w:multiLevelType w:val="hybridMultilevel"/>
    <w:tmpl w:val="3176F83E"/>
    <w:lvl w:ilvl="0" w:tplc="6AC0DFF4">
      <w:numFmt w:val="bullet"/>
      <w:lvlText w:val="-"/>
      <w:lvlJc w:val="left"/>
      <w:pPr>
        <w:ind w:left="720" w:hanging="360"/>
      </w:pPr>
      <w:rPr>
        <w:rFonts w:ascii="Calibri" w:eastAsia="Times New Roman" w:hAnsi="Calibri"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607D714D"/>
    <w:multiLevelType w:val="hybridMultilevel"/>
    <w:tmpl w:val="D67E357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5984CB0"/>
    <w:multiLevelType w:val="hybridMultilevel"/>
    <w:tmpl w:val="A4003076"/>
    <w:lvl w:ilvl="0" w:tplc="A92224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65D74451"/>
    <w:multiLevelType w:val="hybridMultilevel"/>
    <w:tmpl w:val="5204FE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F16C5"/>
    <w:multiLevelType w:val="hybridMultilevel"/>
    <w:tmpl w:val="F7202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F2726"/>
    <w:multiLevelType w:val="hybridMultilevel"/>
    <w:tmpl w:val="54FE198E"/>
    <w:lvl w:ilvl="0" w:tplc="6AC0DFF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5"/>
  </w:num>
  <w:num w:numId="7">
    <w:abstractNumId w:val="9"/>
  </w:num>
  <w:num w:numId="8">
    <w:abstractNumId w:val="3"/>
  </w:num>
  <w:num w:numId="9">
    <w:abstractNumId w:val="6"/>
  </w:num>
  <w:num w:numId="10">
    <w:abstractNumId w:val="14"/>
  </w:num>
  <w:num w:numId="11">
    <w:abstractNumId w:val="7"/>
  </w:num>
  <w:num w:numId="12">
    <w:abstractNumId w:val="12"/>
  </w:num>
  <w:num w:numId="13">
    <w:abstractNumId w:val="10"/>
  </w:num>
  <w:num w:numId="14">
    <w:abstractNumId w:val="13"/>
  </w:num>
  <w:num w:numId="15">
    <w:abstractNumId w:val="4"/>
  </w:num>
  <w:num w:numId="16">
    <w:abstractNumId w:val="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DA"/>
    <w:rsid w:val="00077065"/>
    <w:rsid w:val="00093DF6"/>
    <w:rsid w:val="000C0292"/>
    <w:rsid w:val="000C34C7"/>
    <w:rsid w:val="00271628"/>
    <w:rsid w:val="0028358F"/>
    <w:rsid w:val="002936BF"/>
    <w:rsid w:val="00295EDB"/>
    <w:rsid w:val="002A0609"/>
    <w:rsid w:val="003123BB"/>
    <w:rsid w:val="003876A6"/>
    <w:rsid w:val="003B0879"/>
    <w:rsid w:val="003C0BB2"/>
    <w:rsid w:val="003E71E6"/>
    <w:rsid w:val="003F4AFE"/>
    <w:rsid w:val="00400529"/>
    <w:rsid w:val="00434714"/>
    <w:rsid w:val="0044050C"/>
    <w:rsid w:val="005220C3"/>
    <w:rsid w:val="00532BF1"/>
    <w:rsid w:val="00555CDA"/>
    <w:rsid w:val="00556EA2"/>
    <w:rsid w:val="00572591"/>
    <w:rsid w:val="00592B47"/>
    <w:rsid w:val="005F16B6"/>
    <w:rsid w:val="006048AC"/>
    <w:rsid w:val="00785343"/>
    <w:rsid w:val="007B3257"/>
    <w:rsid w:val="00822CCF"/>
    <w:rsid w:val="00867BAE"/>
    <w:rsid w:val="00885AA9"/>
    <w:rsid w:val="008F428C"/>
    <w:rsid w:val="00972569"/>
    <w:rsid w:val="0097506B"/>
    <w:rsid w:val="00982850"/>
    <w:rsid w:val="009839EB"/>
    <w:rsid w:val="009B1648"/>
    <w:rsid w:val="00B51752"/>
    <w:rsid w:val="00B9189C"/>
    <w:rsid w:val="00C77B45"/>
    <w:rsid w:val="00CB6014"/>
    <w:rsid w:val="00D768F8"/>
    <w:rsid w:val="00E30419"/>
    <w:rsid w:val="00E63BB4"/>
    <w:rsid w:val="00EF2E93"/>
    <w:rsid w:val="00EF5AB8"/>
    <w:rsid w:val="00F65775"/>
    <w:rsid w:val="00F73EC2"/>
    <w:rsid w:val="0E6983F5"/>
    <w:rsid w:val="133CF518"/>
    <w:rsid w:val="13615190"/>
    <w:rsid w:val="15D85C00"/>
    <w:rsid w:val="181ECBB5"/>
    <w:rsid w:val="1904292E"/>
    <w:rsid w:val="1D47B826"/>
    <w:rsid w:val="1DD79A51"/>
    <w:rsid w:val="2303BC69"/>
    <w:rsid w:val="25C983D9"/>
    <w:rsid w:val="28015826"/>
    <w:rsid w:val="2C82B47A"/>
    <w:rsid w:val="314A3D03"/>
    <w:rsid w:val="33491EE6"/>
    <w:rsid w:val="3FAB680F"/>
    <w:rsid w:val="449851FE"/>
    <w:rsid w:val="461AA993"/>
    <w:rsid w:val="4AB801B9"/>
    <w:rsid w:val="508C7415"/>
    <w:rsid w:val="50C7C32B"/>
    <w:rsid w:val="570B67F3"/>
    <w:rsid w:val="57D48B44"/>
    <w:rsid w:val="5C2D5B78"/>
    <w:rsid w:val="68154EB0"/>
    <w:rsid w:val="6B2843A7"/>
    <w:rsid w:val="6F460794"/>
    <w:rsid w:val="71780B0F"/>
    <w:rsid w:val="76ED0C2B"/>
    <w:rsid w:val="7D44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A8BB"/>
  <w15:chartTrackingRefBased/>
  <w15:docId w15:val="{71273117-31DB-4EAD-881F-C6F6BB1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CDA"/>
  </w:style>
  <w:style w:type="paragraph" w:styleId="Footer">
    <w:name w:val="footer"/>
    <w:basedOn w:val="Normal"/>
    <w:link w:val="FooterChar"/>
    <w:uiPriority w:val="99"/>
    <w:unhideWhenUsed/>
    <w:rsid w:val="00555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CDA"/>
  </w:style>
  <w:style w:type="table" w:styleId="TableGrid">
    <w:name w:val="Table Grid"/>
    <w:basedOn w:val="TableNormal"/>
    <w:uiPriority w:val="39"/>
    <w:rsid w:val="00555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5CDA"/>
    <w:rPr>
      <w:rFonts w:ascii="Times New Roman" w:hAnsi="Times New Roman" w:cs="Times New Roman" w:hint="default"/>
      <w:color w:val="000000"/>
      <w:u w:val="single"/>
    </w:rPr>
  </w:style>
  <w:style w:type="paragraph" w:styleId="ListParagraph">
    <w:name w:val="List Paragraph"/>
    <w:basedOn w:val="Normal"/>
    <w:uiPriority w:val="34"/>
    <w:qFormat/>
    <w:rsid w:val="00555CDA"/>
    <w:pPr>
      <w:spacing w:after="0" w:line="240" w:lineRule="auto"/>
      <w:ind w:left="720"/>
    </w:pPr>
    <w:rPr>
      <w:rFonts w:ascii="Calibri" w:eastAsia="Times New Roman" w:hAnsi="Calibri" w:cs="Times New Roman"/>
    </w:rPr>
  </w:style>
  <w:style w:type="character" w:styleId="FollowedHyperlink">
    <w:name w:val="FollowedHyperlink"/>
    <w:basedOn w:val="DefaultParagraphFont"/>
    <w:uiPriority w:val="99"/>
    <w:semiHidden/>
    <w:unhideWhenUsed/>
    <w:rsid w:val="00EF5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5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Peat for the Planet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364A36FAD15054DBA6F877F2E710D46" ma:contentTypeVersion="7" ma:contentTypeDescription="Create a new document." ma:contentTypeScope="" ma:versionID="4030fc38ac9ddfbaf4f287d2eb072a30">
  <xsd:schema xmlns:xsd="http://www.w3.org/2001/XMLSchema" xmlns:xs="http://www.w3.org/2001/XMLSchema" xmlns:p="http://schemas.microsoft.com/office/2006/metadata/properties" xmlns:ns2="662745e8-e224-48e8-a2e3-254862b8c2f5" xmlns:ns3="6048def9-2238-40e6-8ba4-04eb05c134b2" targetNamespace="http://schemas.microsoft.com/office/2006/metadata/properties" ma:root="true" ma:fieldsID="31c89447660be48c6bde9ff2e7ba0c34" ns2:_="" ns3:_="">
    <xsd:import namespace="662745e8-e224-48e8-a2e3-254862b8c2f5"/>
    <xsd:import namespace="6048def9-2238-40e6-8ba4-04eb05c134b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Peat for the Plane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48def9-2238-40e6-8ba4-04eb05c134b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7ECCD-F566-4FCC-AFC3-DACA03487A38}">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BD68B905-4DB1-42C1-A1D4-3B1FA106F22B}">
  <ds:schemaRefs>
    <ds:schemaRef ds:uri="Microsoft.SharePoint.Taxonomy.ContentTypeSync"/>
  </ds:schemaRefs>
</ds:datastoreItem>
</file>

<file path=customXml/itemProps3.xml><?xml version="1.0" encoding="utf-8"?>
<ds:datastoreItem xmlns:ds="http://schemas.openxmlformats.org/officeDocument/2006/customXml" ds:itemID="{8ADB2CD8-76E5-47BD-8808-2FB1C7FE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048def9-2238-40e6-8ba4-04eb05c13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81EFF-6648-4A67-8227-35856DA0B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Phil</dc:creator>
  <cp:keywords/>
  <dc:description/>
  <cp:lastModifiedBy>Cragg, David</cp:lastModifiedBy>
  <cp:revision>2</cp:revision>
  <dcterms:created xsi:type="dcterms:W3CDTF">2022-09-08T10:16:00Z</dcterms:created>
  <dcterms:modified xsi:type="dcterms:W3CDTF">2022-09-08T10:16:00Z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0x010100A5BF1C78D9F64B679A5EBDE1C6598EBC0100B364A36FAD15054DBA6F877F2E710D46</vt:lpwstr>
  </property>
  <property fmtid="{D5CDD505-2E9C-101B-9397-08002B2CF9AE}" pid="3" name="lae2bfa7b6474897ab4a53f76ea236c7">
    <vt:lpwstr>Official|14c80daa-741b-422c-9722-f71693c9ede4</vt:lpwstr>
  </property>
  <property fmtid="{D5CDD505-2E9C-101B-9397-08002B2CF9AE}" pid="4" name="ddeb1fd0a9ad4436a96525d34737dc44">
    <vt:lpwstr>Internal NE|70a74972-c838-4a08-aeb8-2c6aad14b4d9</vt:lpwstr>
  </property>
  <property fmtid="{D5CDD505-2E9C-101B-9397-08002B2CF9AE}" pid="5" name="fe59e9859d6a491389c5b03567f5dda5">
    <vt:lpwstr>Core Defra|026223dd-2e56-4615-868d-7c5bfd566810</vt:lpwstr>
  </property>
  <property fmtid="{D5CDD505-2E9C-101B-9397-08002B2CF9AE}" pid="6" name="TaxCatchAll">
    <vt:lpwstr>10;#Team;#9;#Internal NE;#8;#Core Defra;#7;#Crown;#6;#Official</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Distribution">
    <vt:lpwstr>9;#Internal NE|70a74972-c838-4a08-aeb8-2c6aad14b4d9</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HOSiteType">
    <vt:lpwstr>10;#Team|ff0485df-0575-416f-802f-e999165821b7</vt:lpwstr>
  </property>
  <property fmtid="{D5CDD505-2E9C-101B-9397-08002B2CF9AE}" pid="14" name="OrganisationalUnit">
    <vt:lpwstr>8;#Core Defra|026223dd-2e56-4615-868d-7c5bfd566810</vt:lpwstr>
  </property>
</Properties>
</file>