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2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362"/>
      </w:tblGrid>
      <w:tr w:rsidR="00005D16" w14:paraId="64E30736" w14:textId="77777777" w:rsidTr="00BB30E8">
        <w:trPr>
          <w:trHeight w:val="155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14:paraId="6A8E01AC" w14:textId="2FAF14E3" w:rsidR="00005D16" w:rsidRDefault="003147A1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ORR – Highways – Supplier Webinar</w:t>
            </w:r>
          </w:p>
        </w:tc>
      </w:tr>
      <w:tr w:rsidR="00005D16" w14:paraId="556574AD" w14:textId="77777777" w:rsidTr="00005D16">
        <w:trPr>
          <w:trHeight w:val="155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7AD4EBC2" w14:textId="77777777" w:rsidR="00005D16" w:rsidRDefault="00005D16">
            <w:pPr>
              <w:rPr>
                <w:rFonts w:cs="Calibri"/>
              </w:rPr>
            </w:pPr>
          </w:p>
        </w:tc>
      </w:tr>
    </w:tbl>
    <w:p w14:paraId="0E8D5696" w14:textId="223F6AFA" w:rsidR="00B74652" w:rsidRDefault="00B74652">
      <w:r>
        <w:t xml:space="preserve">Dear supplier, </w:t>
      </w:r>
    </w:p>
    <w:p w14:paraId="48E1BE7F" w14:textId="011B475C" w:rsidR="00BB30E8" w:rsidRDefault="00BB30E8">
      <w:r>
        <w:t xml:space="preserve">The Office of Rail and Road – through its Highways Monitor – is responsible for monitoring the performance and efficiency of Highways England. </w:t>
      </w:r>
      <w:r w:rsidR="003147A1">
        <w:t xml:space="preserve">We regularly commission research and consultancy to support our monitoring activities and to inform the advice we provide government on future investment in the Strategic Road Network (SRN) in England. </w:t>
      </w:r>
    </w:p>
    <w:p w14:paraId="2EFB502B" w14:textId="7F96885A" w:rsidR="00952FBD" w:rsidRDefault="001B0ECB">
      <w:r>
        <w:t>In 2021/22, we will be commissioning a programme of research which could include some or all the following topics:</w:t>
      </w:r>
    </w:p>
    <w:p w14:paraId="63B848C2" w14:textId="4B967212" w:rsidR="00FB140D" w:rsidRDefault="00FB140D" w:rsidP="00952FBD">
      <w:pPr>
        <w:pStyle w:val="ListParagraph"/>
        <w:numPr>
          <w:ilvl w:val="0"/>
          <w:numId w:val="8"/>
        </w:numPr>
      </w:pPr>
      <w:r w:rsidRPr="00FB140D">
        <w:t xml:space="preserve">Highways England’s </w:t>
      </w:r>
      <w:r w:rsidR="00A70D28">
        <w:t>r</w:t>
      </w:r>
      <w:r w:rsidRPr="00FB140D">
        <w:t xml:space="preserve">enewals </w:t>
      </w:r>
      <w:r w:rsidR="00A70D28">
        <w:t>i</w:t>
      </w:r>
      <w:r w:rsidRPr="00FB140D">
        <w:t xml:space="preserve">nvestment </w:t>
      </w:r>
      <w:r w:rsidR="00A70D28">
        <w:t>p</w:t>
      </w:r>
      <w:r w:rsidRPr="00FB140D">
        <w:t xml:space="preserve">lanning </w:t>
      </w:r>
      <w:r w:rsidR="00A70D28">
        <w:t>a</w:t>
      </w:r>
      <w:r w:rsidRPr="00FB140D">
        <w:t>pproach</w:t>
      </w:r>
      <w:r w:rsidR="00A70D28">
        <w:t>.</w:t>
      </w:r>
      <w:r w:rsidRPr="00FB140D">
        <w:t xml:space="preserve"> </w:t>
      </w:r>
    </w:p>
    <w:p w14:paraId="48AEF9FD" w14:textId="5BD05068" w:rsidR="00FB140D" w:rsidRDefault="00E50AA1" w:rsidP="00952FBD">
      <w:pPr>
        <w:pStyle w:val="ListParagraph"/>
        <w:numPr>
          <w:ilvl w:val="0"/>
          <w:numId w:val="8"/>
        </w:numPr>
      </w:pPr>
      <w:r>
        <w:t xml:space="preserve">The </w:t>
      </w:r>
      <w:r w:rsidR="00FB140D" w:rsidRPr="00FB140D">
        <w:t>effectiveness of the current performance</w:t>
      </w:r>
      <w:r>
        <w:t xml:space="preserve"> monitoring</w:t>
      </w:r>
      <w:r w:rsidR="00FB140D" w:rsidRPr="00FB140D">
        <w:t xml:space="preserve"> framework with respect to</w:t>
      </w:r>
      <w:r>
        <w:t xml:space="preserve"> a</w:t>
      </w:r>
      <w:r w:rsidR="00FB140D" w:rsidRPr="00FB140D">
        <w:t xml:space="preserve"> whole life cost</w:t>
      </w:r>
      <w:r>
        <w:t xml:space="preserve"> approach to asset management</w:t>
      </w:r>
      <w:r w:rsidR="00A70D28">
        <w:t>.</w:t>
      </w:r>
    </w:p>
    <w:p w14:paraId="272F02A6" w14:textId="26F1E9F6" w:rsidR="00FB140D" w:rsidRDefault="00FB140D" w:rsidP="00952FBD">
      <w:pPr>
        <w:pStyle w:val="ListParagraph"/>
        <w:numPr>
          <w:ilvl w:val="0"/>
          <w:numId w:val="8"/>
        </w:numPr>
      </w:pPr>
      <w:r w:rsidRPr="00FB140D">
        <w:t xml:space="preserve">Benchmarking Highways England’s </w:t>
      </w:r>
      <w:r w:rsidR="00A70D28">
        <w:t>e</w:t>
      </w:r>
      <w:r w:rsidRPr="00FB140D">
        <w:t xml:space="preserve">nhancement </w:t>
      </w:r>
      <w:r w:rsidR="00A70D28">
        <w:t>c</w:t>
      </w:r>
      <w:r w:rsidRPr="00FB140D">
        <w:t xml:space="preserve">ost </w:t>
      </w:r>
      <w:r w:rsidR="00A70D28">
        <w:t>e</w:t>
      </w:r>
      <w:r w:rsidRPr="00FB140D">
        <w:t xml:space="preserve">stimating </w:t>
      </w:r>
      <w:r w:rsidR="00A70D28">
        <w:t>t</w:t>
      </w:r>
      <w:r w:rsidRPr="00FB140D">
        <w:t xml:space="preserve">ools and </w:t>
      </w:r>
      <w:r w:rsidR="00A70D28">
        <w:t>a</w:t>
      </w:r>
      <w:r w:rsidRPr="00FB140D">
        <w:t>ssumptions</w:t>
      </w:r>
      <w:r w:rsidR="00A70D28">
        <w:t>.</w:t>
      </w:r>
    </w:p>
    <w:p w14:paraId="0492C362" w14:textId="29A95CA8" w:rsidR="00FB140D" w:rsidRDefault="00256D36" w:rsidP="00952FBD">
      <w:pPr>
        <w:pStyle w:val="ListParagraph"/>
        <w:numPr>
          <w:ilvl w:val="0"/>
          <w:numId w:val="8"/>
        </w:numPr>
      </w:pPr>
      <w:r w:rsidRPr="00256D36">
        <w:t xml:space="preserve">Delivery </w:t>
      </w:r>
      <w:r w:rsidR="00A70D28">
        <w:t>t</w:t>
      </w:r>
      <w:r w:rsidRPr="00256D36">
        <w:t xml:space="preserve">imescales and </w:t>
      </w:r>
      <w:r w:rsidR="00A70D28">
        <w:t>r</w:t>
      </w:r>
      <w:r w:rsidRPr="00256D36">
        <w:t xml:space="preserve">isks </w:t>
      </w:r>
      <w:r w:rsidR="00A70D28">
        <w:t>a</w:t>
      </w:r>
      <w:r w:rsidRPr="00256D36">
        <w:t xml:space="preserve">ssociated with Highways England’s </w:t>
      </w:r>
      <w:r w:rsidR="00A70D28">
        <w:t>e</w:t>
      </w:r>
      <w:r w:rsidRPr="00256D36">
        <w:t xml:space="preserve">nhancement </w:t>
      </w:r>
      <w:r w:rsidR="00A70D28">
        <w:t>p</w:t>
      </w:r>
      <w:r w:rsidRPr="00256D36">
        <w:t>rojects</w:t>
      </w:r>
      <w:r w:rsidR="00A70D28">
        <w:t>.</w:t>
      </w:r>
    </w:p>
    <w:p w14:paraId="0C8378A1" w14:textId="7F128ED4" w:rsidR="00FB140D" w:rsidRDefault="00FB140D" w:rsidP="00952FBD">
      <w:pPr>
        <w:pStyle w:val="ListParagraph"/>
        <w:numPr>
          <w:ilvl w:val="0"/>
          <w:numId w:val="8"/>
        </w:numPr>
      </w:pPr>
      <w:r>
        <w:t xml:space="preserve">Improving our </w:t>
      </w:r>
      <w:r w:rsidRPr="00FB140D">
        <w:t>escalatory and regulatory processes</w:t>
      </w:r>
      <w:r w:rsidR="00A70D28">
        <w:t>.</w:t>
      </w:r>
    </w:p>
    <w:p w14:paraId="05FE51DB" w14:textId="4853E19A" w:rsidR="00A70D28" w:rsidRDefault="00C2374C" w:rsidP="00952FBD">
      <w:pPr>
        <w:pStyle w:val="ListParagraph"/>
        <w:numPr>
          <w:ilvl w:val="0"/>
          <w:numId w:val="8"/>
        </w:numPr>
      </w:pPr>
      <w:r>
        <w:t>Highways England's performance in delivering biodiversity.</w:t>
      </w:r>
    </w:p>
    <w:p w14:paraId="7DE5B000" w14:textId="6DBA21F6" w:rsidR="00C2374C" w:rsidRDefault="00C2374C" w:rsidP="00952FBD">
      <w:pPr>
        <w:pStyle w:val="ListParagraph"/>
        <w:numPr>
          <w:ilvl w:val="0"/>
          <w:numId w:val="8"/>
        </w:numPr>
      </w:pPr>
      <w:r>
        <w:t>Analysis and recommendations on the use of a central risk reserve on major enhancements.</w:t>
      </w:r>
    </w:p>
    <w:p w14:paraId="18B5D64D" w14:textId="60C5B940" w:rsidR="00C2374C" w:rsidRDefault="00C2374C" w:rsidP="00952FBD">
      <w:pPr>
        <w:pStyle w:val="ListParagraph"/>
        <w:numPr>
          <w:ilvl w:val="0"/>
          <w:numId w:val="8"/>
        </w:numPr>
      </w:pPr>
      <w:r>
        <w:t>Impacts on the non-user communities Highways England's work affects.</w:t>
      </w:r>
    </w:p>
    <w:p w14:paraId="1C60C663" w14:textId="7FEF3889" w:rsidR="00C2374C" w:rsidRDefault="00C2374C" w:rsidP="00952FBD">
      <w:pPr>
        <w:pStyle w:val="ListParagraph"/>
        <w:numPr>
          <w:ilvl w:val="0"/>
          <w:numId w:val="8"/>
        </w:numPr>
      </w:pPr>
      <w:r>
        <w:t>Supporting our review of Tier 1 enhancement schemes.</w:t>
      </w:r>
    </w:p>
    <w:p w14:paraId="1758DC14" w14:textId="7EB668E5" w:rsidR="00C2374C" w:rsidRDefault="00C2374C" w:rsidP="00952FBD">
      <w:pPr>
        <w:pStyle w:val="ListParagraph"/>
        <w:numPr>
          <w:ilvl w:val="0"/>
          <w:numId w:val="8"/>
        </w:numPr>
      </w:pPr>
      <w:r>
        <w:t>Assessing the current deliverability of the RIS2 portfolio.</w:t>
      </w:r>
    </w:p>
    <w:p w14:paraId="4B96AF43" w14:textId="6AE3DBEE" w:rsidR="00A70D28" w:rsidRPr="00A70D28" w:rsidRDefault="00A70D28">
      <w:r>
        <w:t xml:space="preserve">We expect our total budget for 2021/22 to be within the range £400,000 to £500,000. </w:t>
      </w:r>
    </w:p>
    <w:p w14:paraId="77E055C8" w14:textId="6D8322E9" w:rsidR="003147A1" w:rsidRDefault="003147A1">
      <w:r w:rsidRPr="00CF3EAD">
        <w:rPr>
          <w:b/>
          <w:bCs/>
        </w:rPr>
        <w:t>We will be hosting a live webinar at</w:t>
      </w:r>
      <w:r w:rsidRPr="00CF3EAD">
        <w:rPr>
          <w:b/>
          <w:bCs/>
          <w:u w:val="single"/>
        </w:rPr>
        <w:t xml:space="preserve"> 11AM</w:t>
      </w:r>
      <w:r w:rsidRPr="00CF3EAD">
        <w:rPr>
          <w:b/>
          <w:bCs/>
        </w:rPr>
        <w:t xml:space="preserve"> on </w:t>
      </w:r>
      <w:r w:rsidRPr="00CF3EAD">
        <w:rPr>
          <w:b/>
          <w:bCs/>
          <w:u w:val="single"/>
        </w:rPr>
        <w:t>Monday 24</w:t>
      </w:r>
      <w:r w:rsidRPr="00CF3EAD">
        <w:rPr>
          <w:b/>
          <w:bCs/>
          <w:u w:val="single"/>
          <w:vertAlign w:val="superscript"/>
        </w:rPr>
        <w:t>th</w:t>
      </w:r>
      <w:r w:rsidRPr="00CF3EAD">
        <w:rPr>
          <w:b/>
          <w:bCs/>
          <w:u w:val="single"/>
        </w:rPr>
        <w:t xml:space="preserve"> May</w:t>
      </w:r>
      <w:r w:rsidR="00B74652" w:rsidRPr="00CF3EAD">
        <w:rPr>
          <w:b/>
          <w:bCs/>
        </w:rPr>
        <w:t xml:space="preserve"> aimed at </w:t>
      </w:r>
      <w:r w:rsidR="00CF3EAD" w:rsidRPr="00CF3EAD">
        <w:rPr>
          <w:b/>
          <w:bCs/>
        </w:rPr>
        <w:t>current and future suppliers to the ORR</w:t>
      </w:r>
      <w:r w:rsidRPr="00CF3EAD">
        <w:rPr>
          <w:b/>
          <w:bCs/>
        </w:rPr>
        <w:t>.</w:t>
      </w:r>
      <w:r>
        <w:t xml:space="preserve"> During the event you will hear more about:</w:t>
      </w:r>
    </w:p>
    <w:p w14:paraId="7CCF2EA5" w14:textId="0E237B27" w:rsidR="003147A1" w:rsidRDefault="003147A1" w:rsidP="003147A1">
      <w:pPr>
        <w:pStyle w:val="ListParagraph"/>
        <w:numPr>
          <w:ilvl w:val="0"/>
          <w:numId w:val="6"/>
        </w:numPr>
      </w:pPr>
      <w:r>
        <w:t xml:space="preserve">The </w:t>
      </w:r>
      <w:r w:rsidR="00B74652">
        <w:t xml:space="preserve">role and priorities of the </w:t>
      </w:r>
      <w:r w:rsidR="00A70D28">
        <w:t>ORR’s Highways Monitor.</w:t>
      </w:r>
      <w:r w:rsidR="00B74652">
        <w:t xml:space="preserve"> </w:t>
      </w:r>
    </w:p>
    <w:p w14:paraId="0090E4A7" w14:textId="540D407D" w:rsidR="00B74652" w:rsidRDefault="00B74652" w:rsidP="003147A1">
      <w:pPr>
        <w:pStyle w:val="ListParagraph"/>
        <w:numPr>
          <w:ilvl w:val="0"/>
          <w:numId w:val="6"/>
        </w:numPr>
      </w:pPr>
      <w:r>
        <w:t>Our 2021/22 consultancy programme and how you can bid</w:t>
      </w:r>
      <w:r w:rsidR="00A70D28">
        <w:t>.</w:t>
      </w:r>
    </w:p>
    <w:p w14:paraId="5BE2640F" w14:textId="1B6FEB35" w:rsidR="00B74652" w:rsidRDefault="00B74652" w:rsidP="003147A1">
      <w:pPr>
        <w:pStyle w:val="ListParagraph"/>
        <w:numPr>
          <w:ilvl w:val="0"/>
          <w:numId w:val="6"/>
        </w:numPr>
      </w:pPr>
      <w:r>
        <w:t xml:space="preserve">What </w:t>
      </w:r>
      <w:proofErr w:type="gramStart"/>
      <w:r w:rsidR="00121B89">
        <w:t>it’s</w:t>
      </w:r>
      <w:proofErr w:type="gramEnd"/>
      <w:r>
        <w:t xml:space="preserve"> like to work </w:t>
      </w:r>
      <w:r w:rsidR="00A70D28">
        <w:t>with</w:t>
      </w:r>
      <w:r>
        <w:t xml:space="preserve"> the ORR</w:t>
      </w:r>
      <w:r w:rsidR="00A70D28">
        <w:t>.</w:t>
      </w:r>
    </w:p>
    <w:p w14:paraId="64F7C208" w14:textId="5AA840FD" w:rsidR="003147A1" w:rsidRDefault="00B74652">
      <w:r>
        <w:t xml:space="preserve">The main part of the webinar will last approximately </w:t>
      </w:r>
      <w:r w:rsidRPr="00A70D28">
        <w:t>30</w:t>
      </w:r>
      <w:r>
        <w:t xml:space="preserve"> minutes, after which there will be an opportunity for suppliers to ask questions and to provide feedback on our plans. A representative from Highways England will also be present </w:t>
      </w:r>
      <w:r w:rsidR="00952FBD">
        <w:t>to answer any questions you may have</w:t>
      </w:r>
      <w:r>
        <w:t xml:space="preserve">. </w:t>
      </w:r>
    </w:p>
    <w:p w14:paraId="01550D41" w14:textId="3AA8EACF" w:rsidR="003147A1" w:rsidRDefault="00A70D28" w:rsidP="00A70D28">
      <w:r>
        <w:t xml:space="preserve">Further details on the role of the Highways Monitor can be found here: </w:t>
      </w:r>
      <w:hyperlink r:id="rId5" w:history="1">
        <w:r>
          <w:rPr>
            <w:rStyle w:val="Hyperlink"/>
          </w:rPr>
          <w:t>Road monitoring | Office of Rail and Road (orr.gov.uk)</w:t>
        </w:r>
      </w:hyperlink>
      <w:r>
        <w:t xml:space="preserve"> </w:t>
      </w:r>
    </w:p>
    <w:p w14:paraId="2ECA3737" w14:textId="2B509004" w:rsidR="00705833" w:rsidRDefault="00BB30E8">
      <w:r>
        <w:t xml:space="preserve"> </w:t>
      </w:r>
    </w:p>
    <w:sectPr w:rsidR="00705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78FA"/>
    <w:multiLevelType w:val="hybridMultilevel"/>
    <w:tmpl w:val="A088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D01AE"/>
    <w:multiLevelType w:val="hybridMultilevel"/>
    <w:tmpl w:val="23165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D5690"/>
    <w:multiLevelType w:val="hybridMultilevel"/>
    <w:tmpl w:val="2CF4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94D5D"/>
    <w:multiLevelType w:val="hybridMultilevel"/>
    <w:tmpl w:val="56F4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5A44"/>
    <w:multiLevelType w:val="hybridMultilevel"/>
    <w:tmpl w:val="496AD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633AA"/>
    <w:multiLevelType w:val="hybridMultilevel"/>
    <w:tmpl w:val="741E1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F2759"/>
    <w:multiLevelType w:val="hybridMultilevel"/>
    <w:tmpl w:val="6EC0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16"/>
    <w:rsid w:val="00005D16"/>
    <w:rsid w:val="00121B89"/>
    <w:rsid w:val="0014507D"/>
    <w:rsid w:val="001B0ECB"/>
    <w:rsid w:val="00256D36"/>
    <w:rsid w:val="003147A1"/>
    <w:rsid w:val="00451804"/>
    <w:rsid w:val="00647338"/>
    <w:rsid w:val="00705833"/>
    <w:rsid w:val="007C50EE"/>
    <w:rsid w:val="00913EAC"/>
    <w:rsid w:val="00952FBD"/>
    <w:rsid w:val="009B098F"/>
    <w:rsid w:val="009D1DB6"/>
    <w:rsid w:val="00A06F7D"/>
    <w:rsid w:val="00A70D28"/>
    <w:rsid w:val="00B74652"/>
    <w:rsid w:val="00B77B6C"/>
    <w:rsid w:val="00BB30E8"/>
    <w:rsid w:val="00C2374C"/>
    <w:rsid w:val="00CF3EAD"/>
    <w:rsid w:val="00E202AC"/>
    <w:rsid w:val="00E50AA1"/>
    <w:rsid w:val="00FB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3351"/>
  <w15:chartTrackingRefBased/>
  <w15:docId w15:val="{8C38CAF5-58CE-42BE-997E-A9753A01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1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05D1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21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B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B8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70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r.gov.uk/monitoring-regulation/r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Bussell, Stephen</dc:creator>
  <cp:keywords/>
  <dc:description/>
  <cp:lastModifiedBy>Webster, Gayle</cp:lastModifiedBy>
  <cp:revision>2</cp:revision>
  <dcterms:created xsi:type="dcterms:W3CDTF">2021-05-05T14:36:00Z</dcterms:created>
  <dcterms:modified xsi:type="dcterms:W3CDTF">2021-05-05T14:36:00Z</dcterms:modified>
</cp:coreProperties>
</file>