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B7084" w:rsidRPr="00C22F9F" w:rsidRDefault="00EB7084" w:rsidP="000C30A1">
      <w:pPr>
        <w:jc w:val="center"/>
        <w:rPr>
          <w:rFonts w:ascii="Arial" w:hAnsi="Arial" w:cs="Arial"/>
          <w:b/>
        </w:rPr>
      </w:pPr>
    </w:p>
    <w:p w:rsidR="00EB7084" w:rsidRPr="002B44CD" w:rsidRDefault="00EB7084" w:rsidP="000C30A1">
      <w:pPr>
        <w:jc w:val="center"/>
        <w:rPr>
          <w:rFonts w:ascii="Arial" w:hAnsi="Arial" w:cs="Arial"/>
          <w:b/>
          <w:sz w:val="24"/>
          <w:szCs w:val="24"/>
        </w:rPr>
      </w:pPr>
      <w:r w:rsidRPr="002B44CD">
        <w:rPr>
          <w:rFonts w:ascii="Arial" w:hAnsi="Arial" w:cs="Arial"/>
          <w:b/>
          <w:sz w:val="24"/>
          <w:szCs w:val="24"/>
        </w:rPr>
        <w:t>SERVICE SPECIFICATION</w:t>
      </w:r>
    </w:p>
    <w:p w:rsidR="00EB7084" w:rsidRPr="002B44CD" w:rsidRDefault="00EB7084" w:rsidP="000C30A1">
      <w:pPr>
        <w:jc w:val="center"/>
        <w:rPr>
          <w:rFonts w:ascii="Arial" w:hAnsi="Arial" w:cs="Arial"/>
          <w:b/>
          <w:sz w:val="24"/>
          <w:szCs w:val="24"/>
        </w:rPr>
      </w:pPr>
    </w:p>
    <w:p w:rsidR="00EB7084" w:rsidRPr="00C22F9F" w:rsidRDefault="00EB7084" w:rsidP="000C30A1">
      <w:pPr>
        <w:rPr>
          <w:rFonts w:ascii="Arial" w:hAnsi="Arial" w:cs="Arial"/>
        </w:rPr>
      </w:pPr>
    </w:p>
    <w:p w:rsidR="00EB7084" w:rsidRPr="002B44CD" w:rsidRDefault="00EB7084" w:rsidP="000C30A1">
      <w:pPr>
        <w:jc w:val="center"/>
        <w:rPr>
          <w:rFonts w:ascii="Arial" w:hAnsi="Arial" w:cs="Arial"/>
          <w:b/>
          <w:sz w:val="24"/>
        </w:rPr>
      </w:pPr>
      <w:r w:rsidRPr="002B44CD">
        <w:rPr>
          <w:rFonts w:ascii="Arial" w:hAnsi="Arial" w:cs="Arial"/>
          <w:b/>
          <w:sz w:val="24"/>
        </w:rPr>
        <w:t>SERVICE SPECIFICATION</w:t>
      </w:r>
    </w:p>
    <w:tbl>
      <w:tblPr>
        <w:tblStyle w:val="TableGrid"/>
        <w:tblW w:w="9322" w:type="dxa"/>
        <w:tblLook w:val="04A0" w:firstRow="1" w:lastRow="0" w:firstColumn="1" w:lastColumn="0" w:noHBand="0" w:noVBand="1"/>
      </w:tblPr>
      <w:tblGrid>
        <w:gridCol w:w="1951"/>
        <w:gridCol w:w="7371"/>
      </w:tblGrid>
      <w:tr w:rsidR="00EB7084" w:rsidRPr="002B44CD" w:rsidTr="003919FB">
        <w:tc>
          <w:tcPr>
            <w:tcW w:w="1951" w:type="dxa"/>
            <w:shd w:val="clear" w:color="auto" w:fill="D9D9D9" w:themeFill="background1" w:themeFillShade="D9"/>
          </w:tcPr>
          <w:p w:rsidR="00EB7084" w:rsidRPr="002B44CD" w:rsidRDefault="00B22660" w:rsidP="000C30A1">
            <w:pPr>
              <w:spacing w:line="276" w:lineRule="auto"/>
              <w:rPr>
                <w:rFonts w:ascii="Arial" w:hAnsi="Arial" w:cs="Arial"/>
                <w:b/>
                <w:sz w:val="24"/>
              </w:rPr>
            </w:pPr>
            <w:r w:rsidRPr="002B44CD">
              <w:rPr>
                <w:rFonts w:ascii="Arial" w:hAnsi="Arial" w:cs="Arial"/>
                <w:b/>
                <w:sz w:val="24"/>
              </w:rPr>
              <w:t>Service</w:t>
            </w:r>
          </w:p>
        </w:tc>
        <w:tc>
          <w:tcPr>
            <w:tcW w:w="7371" w:type="dxa"/>
          </w:tcPr>
          <w:p w:rsidR="00EB7084" w:rsidRPr="002B44CD" w:rsidRDefault="00987EFA" w:rsidP="000C30A1">
            <w:pPr>
              <w:spacing w:line="276" w:lineRule="auto"/>
              <w:rPr>
                <w:rFonts w:ascii="Arial" w:hAnsi="Arial" w:cs="Arial"/>
                <w:sz w:val="24"/>
              </w:rPr>
            </w:pPr>
            <w:r w:rsidRPr="002B44CD">
              <w:rPr>
                <w:rFonts w:ascii="Arial" w:hAnsi="Arial" w:cs="Arial"/>
                <w:sz w:val="24"/>
              </w:rPr>
              <w:t>Integrated Sexual Health Service</w:t>
            </w:r>
          </w:p>
        </w:tc>
      </w:tr>
      <w:tr w:rsidR="00EB7084" w:rsidRPr="002B44CD" w:rsidTr="003919FB">
        <w:tc>
          <w:tcPr>
            <w:tcW w:w="1951" w:type="dxa"/>
            <w:shd w:val="clear" w:color="auto" w:fill="D9D9D9" w:themeFill="background1" w:themeFillShade="D9"/>
          </w:tcPr>
          <w:p w:rsidR="00EB7084" w:rsidRPr="002B44CD" w:rsidRDefault="00EB7084" w:rsidP="000C30A1">
            <w:pPr>
              <w:spacing w:line="276" w:lineRule="auto"/>
              <w:rPr>
                <w:rFonts w:ascii="Arial" w:hAnsi="Arial" w:cs="Arial"/>
                <w:b/>
                <w:sz w:val="24"/>
              </w:rPr>
            </w:pPr>
            <w:r w:rsidRPr="002B44CD">
              <w:rPr>
                <w:rFonts w:ascii="Arial" w:hAnsi="Arial" w:cs="Arial"/>
                <w:b/>
                <w:sz w:val="24"/>
              </w:rPr>
              <w:t>Commissioner Lead</w:t>
            </w:r>
          </w:p>
        </w:tc>
        <w:tc>
          <w:tcPr>
            <w:tcW w:w="7371" w:type="dxa"/>
          </w:tcPr>
          <w:p w:rsidR="00EB7084" w:rsidRPr="002B44CD" w:rsidRDefault="00987EFA" w:rsidP="000C30A1">
            <w:pPr>
              <w:spacing w:line="276" w:lineRule="auto"/>
              <w:rPr>
                <w:rFonts w:ascii="Arial" w:hAnsi="Arial" w:cs="Arial"/>
                <w:sz w:val="24"/>
              </w:rPr>
            </w:pPr>
            <w:r w:rsidRPr="002B44CD">
              <w:rPr>
                <w:rFonts w:ascii="Arial" w:hAnsi="Arial" w:cs="Arial"/>
                <w:sz w:val="24"/>
              </w:rPr>
              <w:t>Public Health, Derby City Council</w:t>
            </w:r>
          </w:p>
        </w:tc>
      </w:tr>
      <w:tr w:rsidR="00EB7084" w:rsidRPr="002B44CD" w:rsidTr="003919FB">
        <w:tc>
          <w:tcPr>
            <w:tcW w:w="1951" w:type="dxa"/>
            <w:shd w:val="clear" w:color="auto" w:fill="D9D9D9" w:themeFill="background1" w:themeFillShade="D9"/>
          </w:tcPr>
          <w:p w:rsidR="00EB7084" w:rsidRPr="002B44CD" w:rsidRDefault="00A27604" w:rsidP="000C30A1">
            <w:pPr>
              <w:spacing w:line="276" w:lineRule="auto"/>
              <w:rPr>
                <w:rFonts w:ascii="Arial" w:hAnsi="Arial" w:cs="Arial"/>
                <w:b/>
                <w:sz w:val="24"/>
              </w:rPr>
            </w:pPr>
            <w:r w:rsidRPr="002B44CD">
              <w:rPr>
                <w:rFonts w:ascii="Arial" w:hAnsi="Arial" w:cs="Arial"/>
                <w:b/>
                <w:sz w:val="24"/>
              </w:rPr>
              <w:t>Supplie</w:t>
            </w:r>
            <w:r w:rsidR="00EB7084" w:rsidRPr="002B44CD">
              <w:rPr>
                <w:rFonts w:ascii="Arial" w:hAnsi="Arial" w:cs="Arial"/>
                <w:b/>
                <w:sz w:val="24"/>
              </w:rPr>
              <w:t>r Lead</w:t>
            </w:r>
          </w:p>
        </w:tc>
        <w:tc>
          <w:tcPr>
            <w:tcW w:w="7371" w:type="dxa"/>
          </w:tcPr>
          <w:p w:rsidR="00EB7084" w:rsidRPr="002B44CD" w:rsidRDefault="0006219B" w:rsidP="000C30A1">
            <w:pPr>
              <w:spacing w:line="276" w:lineRule="auto"/>
              <w:rPr>
                <w:rFonts w:ascii="Arial" w:hAnsi="Arial" w:cs="Arial"/>
                <w:sz w:val="24"/>
              </w:rPr>
            </w:pPr>
            <w:r w:rsidRPr="002B44CD">
              <w:rPr>
                <w:rFonts w:ascii="Arial" w:hAnsi="Arial" w:cs="Arial"/>
                <w:sz w:val="24"/>
              </w:rPr>
              <w:t>TBC</w:t>
            </w:r>
          </w:p>
        </w:tc>
      </w:tr>
      <w:tr w:rsidR="00EB7084" w:rsidRPr="002B44CD" w:rsidTr="003919FB">
        <w:tc>
          <w:tcPr>
            <w:tcW w:w="1951" w:type="dxa"/>
            <w:shd w:val="clear" w:color="auto" w:fill="D9D9D9" w:themeFill="background1" w:themeFillShade="D9"/>
          </w:tcPr>
          <w:p w:rsidR="00EB7084" w:rsidRPr="002B44CD" w:rsidRDefault="00EB7084" w:rsidP="000C30A1">
            <w:pPr>
              <w:spacing w:line="276" w:lineRule="auto"/>
              <w:rPr>
                <w:rFonts w:ascii="Arial" w:hAnsi="Arial" w:cs="Arial"/>
                <w:b/>
                <w:sz w:val="24"/>
              </w:rPr>
            </w:pPr>
            <w:r w:rsidRPr="002B44CD">
              <w:rPr>
                <w:rFonts w:ascii="Arial" w:hAnsi="Arial" w:cs="Arial"/>
                <w:b/>
                <w:sz w:val="24"/>
              </w:rPr>
              <w:t>Period</w:t>
            </w:r>
          </w:p>
        </w:tc>
        <w:tc>
          <w:tcPr>
            <w:tcW w:w="7371" w:type="dxa"/>
          </w:tcPr>
          <w:p w:rsidR="00EB7084" w:rsidRPr="002B44CD" w:rsidRDefault="00987EFA" w:rsidP="000C30A1">
            <w:pPr>
              <w:spacing w:line="276" w:lineRule="auto"/>
              <w:rPr>
                <w:rFonts w:ascii="Arial" w:hAnsi="Arial" w:cs="Arial"/>
                <w:sz w:val="24"/>
              </w:rPr>
            </w:pPr>
            <w:r w:rsidRPr="002B44CD">
              <w:rPr>
                <w:rFonts w:ascii="Arial" w:hAnsi="Arial" w:cs="Arial"/>
                <w:sz w:val="24"/>
              </w:rPr>
              <w:t>1</w:t>
            </w:r>
            <w:r w:rsidRPr="002B44CD">
              <w:rPr>
                <w:rFonts w:ascii="Arial" w:hAnsi="Arial" w:cs="Arial"/>
                <w:sz w:val="24"/>
                <w:vertAlign w:val="superscript"/>
              </w:rPr>
              <w:t>st</w:t>
            </w:r>
            <w:r w:rsidR="00446381" w:rsidRPr="002B44CD">
              <w:rPr>
                <w:rFonts w:ascii="Arial" w:hAnsi="Arial" w:cs="Arial"/>
                <w:sz w:val="24"/>
              </w:rPr>
              <w:t xml:space="preserve"> April 2020 – 2023 (+1 + 1)</w:t>
            </w:r>
          </w:p>
        </w:tc>
      </w:tr>
    </w:tbl>
    <w:p w:rsidR="006443D3" w:rsidRPr="002B44CD" w:rsidRDefault="006443D3" w:rsidP="000C30A1">
      <w:pPr>
        <w:jc w:val="both"/>
        <w:rPr>
          <w:rFonts w:ascii="Arial" w:eastAsia="Times New Roman" w:hAnsi="Arial" w:cs="Arial"/>
          <w:b/>
          <w:color w:val="000000"/>
          <w:sz w:val="24"/>
          <w:highlight w:val="yellow"/>
        </w:rPr>
      </w:pPr>
    </w:p>
    <w:p w:rsidR="009971FA" w:rsidRPr="002B44CD" w:rsidRDefault="00284FC0" w:rsidP="000C30A1">
      <w:pPr>
        <w:jc w:val="both"/>
        <w:rPr>
          <w:rFonts w:ascii="Arial" w:eastAsia="Times New Roman" w:hAnsi="Arial" w:cs="Arial"/>
          <w:b/>
          <w:color w:val="000000"/>
          <w:sz w:val="24"/>
        </w:rPr>
      </w:pPr>
      <w:r>
        <w:rPr>
          <w:rFonts w:ascii="Arial" w:eastAsia="Times New Roman" w:hAnsi="Arial" w:cs="Arial"/>
          <w:b/>
          <w:color w:val="000000"/>
          <w:sz w:val="24"/>
        </w:rPr>
        <w:t>Glossa</w:t>
      </w:r>
      <w:r w:rsidRPr="002B44CD">
        <w:rPr>
          <w:rFonts w:ascii="Arial" w:eastAsia="Times New Roman" w:hAnsi="Arial" w:cs="Arial"/>
          <w:b/>
          <w:color w:val="000000"/>
          <w:sz w:val="24"/>
        </w:rPr>
        <w:t>ry</w:t>
      </w:r>
    </w:p>
    <w:tbl>
      <w:tblPr>
        <w:tblW w:w="9356"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5"/>
        <w:gridCol w:w="7371"/>
      </w:tblGrid>
      <w:tr w:rsidR="00C63636" w:rsidRPr="002B44CD" w:rsidTr="003919FB">
        <w:tc>
          <w:tcPr>
            <w:tcW w:w="1985" w:type="dxa"/>
            <w:shd w:val="clear" w:color="auto" w:fill="auto"/>
          </w:tcPr>
          <w:p w:rsidR="00C63636" w:rsidRPr="002B44CD" w:rsidRDefault="00C63636" w:rsidP="009971FA">
            <w:pPr>
              <w:spacing w:after="0" w:line="240" w:lineRule="auto"/>
              <w:rPr>
                <w:rFonts w:ascii="Arial" w:eastAsia="Times New Roman" w:hAnsi="Arial" w:cs="Arial"/>
                <w:sz w:val="24"/>
              </w:rPr>
            </w:pPr>
            <w:r w:rsidRPr="002B44CD">
              <w:rPr>
                <w:rFonts w:ascii="Arial" w:eastAsia="Times New Roman" w:hAnsi="Arial" w:cs="Arial"/>
                <w:sz w:val="24"/>
              </w:rPr>
              <w:t>ACE</w:t>
            </w:r>
            <w:r w:rsidR="00690B7A" w:rsidRPr="002B44CD">
              <w:rPr>
                <w:rFonts w:ascii="Arial" w:eastAsia="Times New Roman" w:hAnsi="Arial" w:cs="Arial"/>
                <w:sz w:val="24"/>
              </w:rPr>
              <w:t>(s)</w:t>
            </w:r>
          </w:p>
        </w:tc>
        <w:tc>
          <w:tcPr>
            <w:tcW w:w="7371" w:type="dxa"/>
            <w:shd w:val="clear" w:color="auto" w:fill="auto"/>
          </w:tcPr>
          <w:p w:rsidR="00C63636" w:rsidRPr="002B44CD" w:rsidRDefault="00C63636" w:rsidP="009971FA">
            <w:pPr>
              <w:spacing w:after="0" w:line="240" w:lineRule="auto"/>
              <w:rPr>
                <w:rFonts w:ascii="Arial" w:eastAsia="Times New Roman" w:hAnsi="Arial" w:cs="Arial"/>
                <w:sz w:val="24"/>
              </w:rPr>
            </w:pPr>
            <w:r w:rsidRPr="002B44CD">
              <w:rPr>
                <w:rFonts w:ascii="Arial" w:eastAsia="Times New Roman" w:hAnsi="Arial" w:cs="Arial"/>
                <w:sz w:val="24"/>
              </w:rPr>
              <w:t>Adverse Childhood Experience</w:t>
            </w:r>
            <w:r w:rsidR="00690B7A" w:rsidRPr="002B44CD">
              <w:rPr>
                <w:rFonts w:ascii="Arial" w:eastAsia="Times New Roman" w:hAnsi="Arial" w:cs="Arial"/>
                <w:sz w:val="24"/>
              </w:rPr>
              <w:t>(s)</w:t>
            </w:r>
          </w:p>
        </w:tc>
      </w:tr>
      <w:tr w:rsidR="00C07DFB" w:rsidRPr="002B44CD" w:rsidTr="003919FB">
        <w:tc>
          <w:tcPr>
            <w:tcW w:w="1985" w:type="dxa"/>
            <w:shd w:val="clear" w:color="auto" w:fill="auto"/>
          </w:tcPr>
          <w:p w:rsidR="00C07DFB" w:rsidRPr="002B44CD" w:rsidRDefault="0006219B" w:rsidP="009971FA">
            <w:pPr>
              <w:spacing w:after="0" w:line="240" w:lineRule="auto"/>
              <w:rPr>
                <w:rFonts w:ascii="Arial" w:eastAsia="Times New Roman" w:hAnsi="Arial" w:cs="Arial"/>
                <w:sz w:val="24"/>
              </w:rPr>
            </w:pPr>
            <w:r w:rsidRPr="002B44CD">
              <w:rPr>
                <w:rFonts w:ascii="Arial" w:eastAsia="Times New Roman" w:hAnsi="Arial" w:cs="Arial"/>
                <w:sz w:val="24"/>
              </w:rPr>
              <w:t>BAI(s)</w:t>
            </w:r>
          </w:p>
        </w:tc>
        <w:tc>
          <w:tcPr>
            <w:tcW w:w="7371" w:type="dxa"/>
            <w:shd w:val="clear" w:color="auto" w:fill="auto"/>
          </w:tcPr>
          <w:p w:rsidR="00C07DFB" w:rsidRPr="002B44CD" w:rsidRDefault="0006219B" w:rsidP="009971FA">
            <w:pPr>
              <w:spacing w:after="0" w:line="240" w:lineRule="auto"/>
              <w:rPr>
                <w:rFonts w:ascii="Arial" w:eastAsia="Times New Roman" w:hAnsi="Arial" w:cs="Arial"/>
                <w:sz w:val="24"/>
              </w:rPr>
            </w:pPr>
            <w:r w:rsidRPr="002B44CD">
              <w:rPr>
                <w:rFonts w:ascii="Arial" w:eastAsia="Times New Roman" w:hAnsi="Arial" w:cs="Arial"/>
                <w:sz w:val="24"/>
              </w:rPr>
              <w:t>Brief Alcohol Intervention(s)</w:t>
            </w:r>
          </w:p>
        </w:tc>
      </w:tr>
      <w:tr w:rsidR="009971FA" w:rsidRPr="002B44CD" w:rsidTr="003919FB">
        <w:tc>
          <w:tcPr>
            <w:tcW w:w="1985" w:type="dxa"/>
            <w:shd w:val="clear" w:color="auto" w:fill="auto"/>
          </w:tcPr>
          <w:p w:rsidR="009971FA" w:rsidRPr="002B44CD" w:rsidRDefault="009971FA" w:rsidP="009971FA">
            <w:pPr>
              <w:spacing w:after="0" w:line="240" w:lineRule="auto"/>
              <w:rPr>
                <w:rFonts w:ascii="Arial" w:eastAsia="Times New Roman" w:hAnsi="Arial" w:cs="Arial"/>
                <w:sz w:val="24"/>
              </w:rPr>
            </w:pPr>
            <w:r w:rsidRPr="002B44CD">
              <w:rPr>
                <w:rFonts w:ascii="Arial" w:eastAsia="Times New Roman" w:hAnsi="Arial" w:cs="Arial"/>
                <w:sz w:val="24"/>
              </w:rPr>
              <w:t>BASHH</w:t>
            </w:r>
          </w:p>
        </w:tc>
        <w:tc>
          <w:tcPr>
            <w:tcW w:w="7371" w:type="dxa"/>
            <w:shd w:val="clear" w:color="auto" w:fill="auto"/>
          </w:tcPr>
          <w:p w:rsidR="009971FA" w:rsidRPr="002B44CD" w:rsidRDefault="009971FA" w:rsidP="009971FA">
            <w:pPr>
              <w:spacing w:after="0" w:line="240" w:lineRule="auto"/>
              <w:rPr>
                <w:rFonts w:ascii="Arial" w:eastAsia="Times New Roman" w:hAnsi="Arial" w:cs="Arial"/>
                <w:sz w:val="24"/>
              </w:rPr>
            </w:pPr>
            <w:r w:rsidRPr="002B44CD">
              <w:rPr>
                <w:rFonts w:ascii="Arial" w:eastAsia="Times New Roman" w:hAnsi="Arial" w:cs="Arial"/>
                <w:sz w:val="24"/>
              </w:rPr>
              <w:t>British Association of Sexual Health and HIV</w:t>
            </w:r>
          </w:p>
        </w:tc>
      </w:tr>
      <w:tr w:rsidR="009971FA" w:rsidRPr="002B44CD" w:rsidTr="003919FB">
        <w:tc>
          <w:tcPr>
            <w:tcW w:w="1985" w:type="dxa"/>
            <w:shd w:val="clear" w:color="auto" w:fill="auto"/>
          </w:tcPr>
          <w:p w:rsidR="009971FA" w:rsidRPr="002B44CD" w:rsidRDefault="009971FA" w:rsidP="009971FA">
            <w:pPr>
              <w:spacing w:after="0" w:line="240" w:lineRule="auto"/>
              <w:rPr>
                <w:rFonts w:ascii="Arial" w:eastAsia="Times New Roman" w:hAnsi="Arial" w:cs="Arial"/>
                <w:sz w:val="24"/>
              </w:rPr>
            </w:pPr>
            <w:r w:rsidRPr="002B44CD">
              <w:rPr>
                <w:rFonts w:ascii="Arial" w:eastAsia="Times New Roman" w:hAnsi="Arial" w:cs="Arial"/>
                <w:sz w:val="24"/>
              </w:rPr>
              <w:t>BBV</w:t>
            </w:r>
          </w:p>
        </w:tc>
        <w:tc>
          <w:tcPr>
            <w:tcW w:w="7371" w:type="dxa"/>
            <w:shd w:val="clear" w:color="auto" w:fill="auto"/>
          </w:tcPr>
          <w:p w:rsidR="009971FA" w:rsidRPr="002B44CD" w:rsidRDefault="009971FA" w:rsidP="009971FA">
            <w:pPr>
              <w:spacing w:after="0" w:line="240" w:lineRule="auto"/>
              <w:rPr>
                <w:rFonts w:ascii="Arial" w:eastAsia="Times New Roman" w:hAnsi="Arial" w:cs="Arial"/>
                <w:bCs/>
                <w:sz w:val="24"/>
              </w:rPr>
            </w:pPr>
            <w:r w:rsidRPr="002B44CD">
              <w:rPr>
                <w:rFonts w:ascii="Arial" w:eastAsia="Times New Roman" w:hAnsi="Arial" w:cs="Arial"/>
                <w:bCs/>
                <w:sz w:val="24"/>
              </w:rPr>
              <w:t>Blood borne virus</w:t>
            </w:r>
          </w:p>
        </w:tc>
      </w:tr>
      <w:tr w:rsidR="009971FA" w:rsidRPr="002B44CD" w:rsidTr="003919FB">
        <w:tc>
          <w:tcPr>
            <w:tcW w:w="1985" w:type="dxa"/>
            <w:shd w:val="clear" w:color="auto" w:fill="auto"/>
          </w:tcPr>
          <w:p w:rsidR="009971FA" w:rsidRPr="002B44CD" w:rsidRDefault="009971FA" w:rsidP="009971FA">
            <w:pPr>
              <w:spacing w:after="0" w:line="240" w:lineRule="auto"/>
              <w:rPr>
                <w:rFonts w:ascii="Arial" w:eastAsia="Times New Roman" w:hAnsi="Arial" w:cs="Arial"/>
                <w:sz w:val="24"/>
              </w:rPr>
            </w:pPr>
            <w:r w:rsidRPr="002B44CD">
              <w:rPr>
                <w:rFonts w:ascii="Arial" w:eastAsia="Times New Roman" w:hAnsi="Arial" w:cs="Arial"/>
                <w:sz w:val="24"/>
              </w:rPr>
              <w:t>BHIVA</w:t>
            </w:r>
          </w:p>
        </w:tc>
        <w:tc>
          <w:tcPr>
            <w:tcW w:w="7371" w:type="dxa"/>
            <w:shd w:val="clear" w:color="auto" w:fill="auto"/>
          </w:tcPr>
          <w:p w:rsidR="009971FA" w:rsidRPr="002B44CD" w:rsidRDefault="009971FA" w:rsidP="009971FA">
            <w:pPr>
              <w:spacing w:after="0" w:line="240" w:lineRule="auto"/>
              <w:rPr>
                <w:rFonts w:ascii="Arial" w:eastAsia="Times New Roman" w:hAnsi="Arial" w:cs="Arial"/>
                <w:sz w:val="24"/>
              </w:rPr>
            </w:pPr>
            <w:r w:rsidRPr="002B44CD">
              <w:rPr>
                <w:rFonts w:ascii="Arial" w:eastAsia="Times New Roman" w:hAnsi="Arial" w:cs="Arial"/>
                <w:bCs/>
                <w:sz w:val="24"/>
              </w:rPr>
              <w:t>British HIV Association</w:t>
            </w:r>
          </w:p>
        </w:tc>
      </w:tr>
      <w:tr w:rsidR="009971FA" w:rsidRPr="002B44CD" w:rsidTr="003919FB">
        <w:tc>
          <w:tcPr>
            <w:tcW w:w="1985" w:type="dxa"/>
            <w:shd w:val="clear" w:color="auto" w:fill="auto"/>
          </w:tcPr>
          <w:p w:rsidR="009971FA" w:rsidRPr="002B44CD" w:rsidRDefault="009971FA" w:rsidP="009971FA">
            <w:pPr>
              <w:spacing w:after="0" w:line="240" w:lineRule="auto"/>
              <w:rPr>
                <w:rFonts w:ascii="Arial" w:eastAsia="Times New Roman" w:hAnsi="Arial" w:cs="Arial"/>
                <w:sz w:val="24"/>
              </w:rPr>
            </w:pPr>
            <w:r w:rsidRPr="002B44CD">
              <w:rPr>
                <w:rFonts w:ascii="Arial" w:eastAsia="Times New Roman" w:hAnsi="Arial" w:cs="Arial"/>
                <w:sz w:val="24"/>
              </w:rPr>
              <w:t>BME</w:t>
            </w:r>
          </w:p>
        </w:tc>
        <w:tc>
          <w:tcPr>
            <w:tcW w:w="7371" w:type="dxa"/>
            <w:shd w:val="clear" w:color="auto" w:fill="auto"/>
          </w:tcPr>
          <w:p w:rsidR="009971FA" w:rsidRPr="002B44CD" w:rsidRDefault="009971FA" w:rsidP="009971FA">
            <w:pPr>
              <w:spacing w:after="0" w:line="240" w:lineRule="auto"/>
              <w:rPr>
                <w:rFonts w:ascii="Arial" w:eastAsia="Times New Roman" w:hAnsi="Arial" w:cs="Arial"/>
                <w:sz w:val="24"/>
              </w:rPr>
            </w:pPr>
            <w:r w:rsidRPr="002B44CD">
              <w:rPr>
                <w:rFonts w:ascii="Arial" w:eastAsia="Times New Roman" w:hAnsi="Arial" w:cs="Arial"/>
                <w:sz w:val="24"/>
              </w:rPr>
              <w:t>Black and Minority Ethnic</w:t>
            </w:r>
          </w:p>
        </w:tc>
      </w:tr>
      <w:tr w:rsidR="009971FA" w:rsidRPr="002B44CD" w:rsidTr="003919FB">
        <w:tc>
          <w:tcPr>
            <w:tcW w:w="1985" w:type="dxa"/>
            <w:shd w:val="clear" w:color="auto" w:fill="auto"/>
          </w:tcPr>
          <w:p w:rsidR="009971FA" w:rsidRPr="002B44CD" w:rsidRDefault="009971FA" w:rsidP="009971FA">
            <w:pPr>
              <w:spacing w:after="0" w:line="240" w:lineRule="auto"/>
              <w:rPr>
                <w:rFonts w:ascii="Arial" w:eastAsia="Times New Roman" w:hAnsi="Arial" w:cs="Arial"/>
                <w:sz w:val="24"/>
              </w:rPr>
            </w:pPr>
            <w:r w:rsidRPr="002B44CD">
              <w:rPr>
                <w:rFonts w:ascii="Arial" w:eastAsia="Times New Roman" w:hAnsi="Arial" w:cs="Arial"/>
                <w:sz w:val="24"/>
              </w:rPr>
              <w:t>CAD</w:t>
            </w:r>
          </w:p>
        </w:tc>
        <w:tc>
          <w:tcPr>
            <w:tcW w:w="7371" w:type="dxa"/>
            <w:shd w:val="clear" w:color="auto" w:fill="auto"/>
          </w:tcPr>
          <w:p w:rsidR="009971FA" w:rsidRPr="002B44CD" w:rsidRDefault="009971FA" w:rsidP="009971FA">
            <w:pPr>
              <w:spacing w:after="0" w:line="240" w:lineRule="auto"/>
              <w:rPr>
                <w:rFonts w:ascii="Arial" w:eastAsia="Times New Roman" w:hAnsi="Arial" w:cs="Arial"/>
                <w:sz w:val="24"/>
              </w:rPr>
            </w:pPr>
            <w:r w:rsidRPr="002B44CD">
              <w:rPr>
                <w:rFonts w:ascii="Arial" w:eastAsia="Times New Roman" w:hAnsi="Arial" w:cs="Arial"/>
                <w:sz w:val="24"/>
              </w:rPr>
              <w:t>Clinic Activity Dataset</w:t>
            </w:r>
          </w:p>
        </w:tc>
      </w:tr>
      <w:tr w:rsidR="009971FA" w:rsidRPr="002B44CD" w:rsidTr="003919FB">
        <w:tc>
          <w:tcPr>
            <w:tcW w:w="1985" w:type="dxa"/>
            <w:shd w:val="clear" w:color="auto" w:fill="auto"/>
          </w:tcPr>
          <w:p w:rsidR="009971FA" w:rsidRPr="002B44CD" w:rsidRDefault="009971FA" w:rsidP="009971FA">
            <w:pPr>
              <w:spacing w:after="0" w:line="240" w:lineRule="auto"/>
              <w:rPr>
                <w:rFonts w:ascii="Arial" w:eastAsia="Times New Roman" w:hAnsi="Arial" w:cs="Arial"/>
                <w:sz w:val="24"/>
              </w:rPr>
            </w:pPr>
            <w:r w:rsidRPr="002B44CD">
              <w:rPr>
                <w:rFonts w:ascii="Arial" w:eastAsia="Times New Roman" w:hAnsi="Arial" w:cs="Arial"/>
                <w:sz w:val="24"/>
              </w:rPr>
              <w:t>CAMHS</w:t>
            </w:r>
          </w:p>
        </w:tc>
        <w:tc>
          <w:tcPr>
            <w:tcW w:w="7371" w:type="dxa"/>
            <w:shd w:val="clear" w:color="auto" w:fill="auto"/>
          </w:tcPr>
          <w:p w:rsidR="009971FA" w:rsidRPr="002B44CD" w:rsidRDefault="009971FA" w:rsidP="009971FA">
            <w:pPr>
              <w:spacing w:after="0" w:line="240" w:lineRule="auto"/>
              <w:rPr>
                <w:rFonts w:ascii="Arial" w:eastAsia="Times New Roman" w:hAnsi="Arial" w:cs="Arial"/>
                <w:sz w:val="24"/>
              </w:rPr>
            </w:pPr>
            <w:r w:rsidRPr="002B44CD">
              <w:rPr>
                <w:rFonts w:ascii="Arial" w:eastAsia="Times New Roman" w:hAnsi="Arial" w:cs="Arial"/>
                <w:sz w:val="24"/>
              </w:rPr>
              <w:t xml:space="preserve">Child and Adolescent Mental Health Services </w:t>
            </w:r>
          </w:p>
        </w:tc>
      </w:tr>
      <w:tr w:rsidR="009971FA" w:rsidRPr="002B44CD" w:rsidTr="003919FB">
        <w:tc>
          <w:tcPr>
            <w:tcW w:w="1985" w:type="dxa"/>
            <w:shd w:val="clear" w:color="auto" w:fill="auto"/>
          </w:tcPr>
          <w:p w:rsidR="009971FA" w:rsidRPr="002B44CD" w:rsidRDefault="009971FA" w:rsidP="009971FA">
            <w:pPr>
              <w:spacing w:after="0" w:line="240" w:lineRule="auto"/>
              <w:rPr>
                <w:rFonts w:ascii="Arial" w:eastAsia="Times New Roman" w:hAnsi="Arial" w:cs="Arial"/>
                <w:sz w:val="24"/>
              </w:rPr>
            </w:pPr>
            <w:proofErr w:type="spellStart"/>
            <w:r w:rsidRPr="002B44CD">
              <w:rPr>
                <w:rFonts w:ascii="Arial" w:eastAsia="Times New Roman" w:hAnsi="Arial" w:cs="Arial"/>
                <w:sz w:val="24"/>
              </w:rPr>
              <w:t>CaSH</w:t>
            </w:r>
            <w:proofErr w:type="spellEnd"/>
            <w:r w:rsidRPr="002B44CD">
              <w:rPr>
                <w:rFonts w:ascii="Arial" w:eastAsia="Times New Roman" w:hAnsi="Arial" w:cs="Arial"/>
                <w:sz w:val="24"/>
              </w:rPr>
              <w:t>/CASH</w:t>
            </w:r>
          </w:p>
        </w:tc>
        <w:tc>
          <w:tcPr>
            <w:tcW w:w="7371" w:type="dxa"/>
            <w:shd w:val="clear" w:color="auto" w:fill="auto"/>
          </w:tcPr>
          <w:p w:rsidR="009971FA" w:rsidRPr="002B44CD" w:rsidRDefault="009971FA" w:rsidP="009971FA">
            <w:pPr>
              <w:spacing w:after="0" w:line="240" w:lineRule="auto"/>
              <w:rPr>
                <w:rFonts w:ascii="Arial" w:eastAsia="Times New Roman" w:hAnsi="Arial" w:cs="Arial"/>
                <w:sz w:val="24"/>
              </w:rPr>
            </w:pPr>
            <w:r w:rsidRPr="002B44CD">
              <w:rPr>
                <w:rFonts w:ascii="Arial" w:eastAsia="Times New Roman" w:hAnsi="Arial" w:cs="Arial"/>
                <w:sz w:val="24"/>
              </w:rPr>
              <w:t>Contraception and Sexual Health</w:t>
            </w:r>
          </w:p>
        </w:tc>
      </w:tr>
      <w:tr w:rsidR="009971FA" w:rsidRPr="002B44CD" w:rsidTr="003919FB">
        <w:tc>
          <w:tcPr>
            <w:tcW w:w="1985" w:type="dxa"/>
            <w:shd w:val="clear" w:color="auto" w:fill="auto"/>
          </w:tcPr>
          <w:p w:rsidR="009971FA" w:rsidRPr="002B44CD" w:rsidRDefault="009971FA" w:rsidP="009971FA">
            <w:pPr>
              <w:spacing w:after="0" w:line="240" w:lineRule="auto"/>
              <w:rPr>
                <w:rFonts w:ascii="Arial" w:eastAsia="Times New Roman" w:hAnsi="Arial" w:cs="Arial"/>
                <w:sz w:val="24"/>
              </w:rPr>
            </w:pPr>
            <w:r w:rsidRPr="002B44CD">
              <w:rPr>
                <w:rFonts w:ascii="Arial" w:eastAsia="Times New Roman" w:hAnsi="Arial" w:cs="Arial"/>
                <w:sz w:val="24"/>
              </w:rPr>
              <w:t>C-Card Scheme</w:t>
            </w:r>
          </w:p>
        </w:tc>
        <w:tc>
          <w:tcPr>
            <w:tcW w:w="7371" w:type="dxa"/>
            <w:shd w:val="clear" w:color="auto" w:fill="auto"/>
          </w:tcPr>
          <w:p w:rsidR="009971FA" w:rsidRPr="002B44CD" w:rsidRDefault="009971FA" w:rsidP="009971FA">
            <w:pPr>
              <w:spacing w:after="0" w:line="240" w:lineRule="auto"/>
              <w:rPr>
                <w:rFonts w:ascii="Arial" w:eastAsia="Times New Roman" w:hAnsi="Arial" w:cs="Arial"/>
                <w:sz w:val="24"/>
              </w:rPr>
            </w:pPr>
            <w:r w:rsidRPr="002B44CD">
              <w:rPr>
                <w:rFonts w:ascii="Arial" w:eastAsia="Times New Roman" w:hAnsi="Arial" w:cs="Arial"/>
                <w:sz w:val="24"/>
              </w:rPr>
              <w:t>Condom distribution scheme for young people</w:t>
            </w:r>
          </w:p>
        </w:tc>
      </w:tr>
      <w:tr w:rsidR="009971FA" w:rsidRPr="002B44CD" w:rsidTr="003919FB">
        <w:tc>
          <w:tcPr>
            <w:tcW w:w="1985" w:type="dxa"/>
            <w:shd w:val="clear" w:color="auto" w:fill="auto"/>
          </w:tcPr>
          <w:p w:rsidR="009971FA" w:rsidRPr="002B44CD" w:rsidRDefault="009971FA" w:rsidP="009971FA">
            <w:pPr>
              <w:spacing w:after="0" w:line="240" w:lineRule="auto"/>
              <w:rPr>
                <w:rFonts w:ascii="Arial" w:eastAsia="Times New Roman" w:hAnsi="Arial" w:cs="Arial"/>
                <w:sz w:val="24"/>
              </w:rPr>
            </w:pPr>
            <w:r w:rsidRPr="002B44CD">
              <w:rPr>
                <w:rFonts w:ascii="Arial" w:eastAsia="Times New Roman" w:hAnsi="Arial" w:cs="Arial"/>
                <w:sz w:val="24"/>
              </w:rPr>
              <w:t>CCG</w:t>
            </w:r>
          </w:p>
        </w:tc>
        <w:tc>
          <w:tcPr>
            <w:tcW w:w="7371" w:type="dxa"/>
            <w:shd w:val="clear" w:color="auto" w:fill="auto"/>
          </w:tcPr>
          <w:p w:rsidR="009971FA" w:rsidRPr="002B44CD" w:rsidRDefault="009971FA" w:rsidP="009971FA">
            <w:pPr>
              <w:spacing w:after="0" w:line="240" w:lineRule="auto"/>
              <w:rPr>
                <w:rFonts w:ascii="Arial" w:eastAsia="Times New Roman" w:hAnsi="Arial" w:cs="Arial"/>
                <w:sz w:val="24"/>
              </w:rPr>
            </w:pPr>
            <w:r w:rsidRPr="002B44CD">
              <w:rPr>
                <w:rFonts w:ascii="Arial" w:eastAsia="Times New Roman" w:hAnsi="Arial" w:cs="Arial"/>
                <w:sz w:val="24"/>
              </w:rPr>
              <w:t>Clinical Commissioning Group</w:t>
            </w:r>
          </w:p>
        </w:tc>
      </w:tr>
      <w:tr w:rsidR="009971FA" w:rsidRPr="002B44CD" w:rsidTr="003919FB">
        <w:tc>
          <w:tcPr>
            <w:tcW w:w="1985" w:type="dxa"/>
            <w:shd w:val="clear" w:color="auto" w:fill="auto"/>
          </w:tcPr>
          <w:p w:rsidR="009971FA" w:rsidRPr="002B44CD" w:rsidRDefault="009971FA" w:rsidP="009971FA">
            <w:pPr>
              <w:spacing w:after="0" w:line="240" w:lineRule="auto"/>
              <w:rPr>
                <w:rFonts w:ascii="Arial" w:eastAsia="Times New Roman" w:hAnsi="Arial" w:cs="Arial"/>
                <w:sz w:val="24"/>
              </w:rPr>
            </w:pPr>
            <w:r w:rsidRPr="002B44CD">
              <w:rPr>
                <w:rFonts w:ascii="Arial" w:eastAsia="Times New Roman" w:hAnsi="Arial" w:cs="Arial"/>
                <w:sz w:val="24"/>
              </w:rPr>
              <w:t>COSRT</w:t>
            </w:r>
          </w:p>
        </w:tc>
        <w:tc>
          <w:tcPr>
            <w:tcW w:w="7371" w:type="dxa"/>
            <w:shd w:val="clear" w:color="auto" w:fill="auto"/>
          </w:tcPr>
          <w:p w:rsidR="009971FA" w:rsidRPr="002B44CD" w:rsidRDefault="009971FA" w:rsidP="009971FA">
            <w:pPr>
              <w:spacing w:after="0" w:line="240" w:lineRule="auto"/>
              <w:rPr>
                <w:rFonts w:ascii="Arial" w:eastAsia="Times New Roman" w:hAnsi="Arial" w:cs="Arial"/>
                <w:sz w:val="24"/>
              </w:rPr>
            </w:pPr>
            <w:r w:rsidRPr="002B44CD">
              <w:rPr>
                <w:rFonts w:ascii="Arial" w:eastAsia="Times New Roman" w:hAnsi="Arial" w:cs="Arial"/>
                <w:sz w:val="24"/>
              </w:rPr>
              <w:t>College of Sexual Relationship Therapists</w:t>
            </w:r>
          </w:p>
        </w:tc>
      </w:tr>
      <w:tr w:rsidR="009971FA" w:rsidRPr="002B44CD" w:rsidTr="003919FB">
        <w:tc>
          <w:tcPr>
            <w:tcW w:w="1985" w:type="dxa"/>
            <w:shd w:val="clear" w:color="auto" w:fill="auto"/>
          </w:tcPr>
          <w:p w:rsidR="009971FA" w:rsidRPr="002B44CD" w:rsidRDefault="009971FA" w:rsidP="009971FA">
            <w:pPr>
              <w:spacing w:after="0" w:line="240" w:lineRule="auto"/>
              <w:rPr>
                <w:rFonts w:ascii="Arial" w:eastAsia="Times New Roman" w:hAnsi="Arial" w:cs="Arial"/>
                <w:sz w:val="24"/>
              </w:rPr>
            </w:pPr>
            <w:r w:rsidRPr="002B44CD">
              <w:rPr>
                <w:rFonts w:ascii="Arial" w:eastAsia="Times New Roman" w:hAnsi="Arial" w:cs="Arial"/>
                <w:sz w:val="24"/>
              </w:rPr>
              <w:t>CPD</w:t>
            </w:r>
          </w:p>
        </w:tc>
        <w:tc>
          <w:tcPr>
            <w:tcW w:w="7371" w:type="dxa"/>
            <w:shd w:val="clear" w:color="auto" w:fill="auto"/>
          </w:tcPr>
          <w:p w:rsidR="009971FA" w:rsidRPr="002B44CD" w:rsidRDefault="009971FA" w:rsidP="009971FA">
            <w:pPr>
              <w:spacing w:after="0" w:line="240" w:lineRule="auto"/>
              <w:rPr>
                <w:rFonts w:ascii="Arial" w:eastAsia="Times New Roman" w:hAnsi="Arial" w:cs="Arial"/>
                <w:sz w:val="24"/>
              </w:rPr>
            </w:pPr>
            <w:r w:rsidRPr="002B44CD">
              <w:rPr>
                <w:rFonts w:ascii="Arial" w:eastAsia="Times New Roman" w:hAnsi="Arial" w:cs="Arial"/>
                <w:sz w:val="24"/>
              </w:rPr>
              <w:t>Continuous Professional Development</w:t>
            </w:r>
          </w:p>
        </w:tc>
      </w:tr>
      <w:tr w:rsidR="00831F39" w:rsidRPr="002B44CD" w:rsidTr="003919FB">
        <w:tc>
          <w:tcPr>
            <w:tcW w:w="1985" w:type="dxa"/>
            <w:shd w:val="clear" w:color="auto" w:fill="auto"/>
          </w:tcPr>
          <w:p w:rsidR="00831F39" w:rsidRPr="002B44CD" w:rsidRDefault="00C63636" w:rsidP="00C63636">
            <w:pPr>
              <w:spacing w:after="0" w:line="240" w:lineRule="auto"/>
              <w:rPr>
                <w:rFonts w:ascii="Arial" w:eastAsia="Times New Roman" w:hAnsi="Arial" w:cs="Arial"/>
                <w:sz w:val="24"/>
              </w:rPr>
            </w:pPr>
            <w:r w:rsidRPr="002B44CD">
              <w:rPr>
                <w:rFonts w:ascii="Arial" w:eastAsia="Times New Roman" w:hAnsi="Arial" w:cs="Arial"/>
                <w:sz w:val="24"/>
              </w:rPr>
              <w:t>CSE</w:t>
            </w:r>
          </w:p>
        </w:tc>
        <w:tc>
          <w:tcPr>
            <w:tcW w:w="7371" w:type="dxa"/>
            <w:shd w:val="clear" w:color="auto" w:fill="auto"/>
          </w:tcPr>
          <w:p w:rsidR="00831F39" w:rsidRPr="002B44CD" w:rsidRDefault="00C63636" w:rsidP="009971FA">
            <w:pPr>
              <w:spacing w:after="0" w:line="240" w:lineRule="auto"/>
              <w:rPr>
                <w:rFonts w:ascii="Arial" w:eastAsia="Times New Roman" w:hAnsi="Arial" w:cs="Arial"/>
                <w:sz w:val="24"/>
              </w:rPr>
            </w:pPr>
            <w:r w:rsidRPr="002B44CD">
              <w:rPr>
                <w:rFonts w:ascii="Arial" w:eastAsia="Times New Roman" w:hAnsi="Arial" w:cs="Arial"/>
                <w:sz w:val="24"/>
              </w:rPr>
              <w:t>Child Sexual Exploitation</w:t>
            </w:r>
          </w:p>
        </w:tc>
      </w:tr>
      <w:tr w:rsidR="009971FA" w:rsidRPr="002B44CD" w:rsidTr="003919FB">
        <w:tc>
          <w:tcPr>
            <w:tcW w:w="1985" w:type="dxa"/>
            <w:shd w:val="clear" w:color="auto" w:fill="auto"/>
          </w:tcPr>
          <w:p w:rsidR="009971FA" w:rsidRPr="002B44CD" w:rsidRDefault="009971FA" w:rsidP="009971FA">
            <w:pPr>
              <w:spacing w:after="0" w:line="240" w:lineRule="auto"/>
              <w:rPr>
                <w:rFonts w:ascii="Arial" w:eastAsia="Times New Roman" w:hAnsi="Arial" w:cs="Arial"/>
                <w:sz w:val="24"/>
              </w:rPr>
            </w:pPr>
            <w:r w:rsidRPr="002B44CD">
              <w:rPr>
                <w:rFonts w:ascii="Arial" w:eastAsia="Times New Roman" w:hAnsi="Arial" w:cs="Arial"/>
                <w:sz w:val="24"/>
              </w:rPr>
              <w:t>CQC</w:t>
            </w:r>
          </w:p>
        </w:tc>
        <w:tc>
          <w:tcPr>
            <w:tcW w:w="7371" w:type="dxa"/>
            <w:shd w:val="clear" w:color="auto" w:fill="auto"/>
          </w:tcPr>
          <w:p w:rsidR="009971FA" w:rsidRPr="002B44CD" w:rsidRDefault="009971FA" w:rsidP="009971FA">
            <w:pPr>
              <w:spacing w:after="0" w:line="240" w:lineRule="auto"/>
              <w:rPr>
                <w:rFonts w:ascii="Arial" w:eastAsia="Times New Roman" w:hAnsi="Arial" w:cs="Arial"/>
                <w:sz w:val="24"/>
              </w:rPr>
            </w:pPr>
            <w:r w:rsidRPr="002B44CD">
              <w:rPr>
                <w:rFonts w:ascii="Arial" w:eastAsia="Times New Roman" w:hAnsi="Arial" w:cs="Arial"/>
                <w:sz w:val="24"/>
              </w:rPr>
              <w:t>Care Quality Commission</w:t>
            </w:r>
          </w:p>
        </w:tc>
      </w:tr>
      <w:tr w:rsidR="009971FA" w:rsidRPr="002B44CD" w:rsidTr="003919FB">
        <w:tc>
          <w:tcPr>
            <w:tcW w:w="1985" w:type="dxa"/>
            <w:shd w:val="clear" w:color="auto" w:fill="auto"/>
          </w:tcPr>
          <w:p w:rsidR="009971FA" w:rsidRPr="002B44CD" w:rsidRDefault="009971FA" w:rsidP="009971FA">
            <w:pPr>
              <w:spacing w:after="0" w:line="240" w:lineRule="auto"/>
              <w:rPr>
                <w:rFonts w:ascii="Arial" w:eastAsia="Times New Roman" w:hAnsi="Arial" w:cs="Arial"/>
                <w:sz w:val="24"/>
              </w:rPr>
            </w:pPr>
            <w:r w:rsidRPr="002B44CD">
              <w:rPr>
                <w:rFonts w:ascii="Arial" w:eastAsia="Times New Roman" w:hAnsi="Arial" w:cs="Arial"/>
                <w:sz w:val="24"/>
              </w:rPr>
              <w:t>CTAD</w:t>
            </w:r>
          </w:p>
        </w:tc>
        <w:tc>
          <w:tcPr>
            <w:tcW w:w="7371" w:type="dxa"/>
            <w:shd w:val="clear" w:color="auto" w:fill="auto"/>
          </w:tcPr>
          <w:p w:rsidR="009971FA" w:rsidRPr="002B44CD" w:rsidRDefault="009971FA" w:rsidP="009971FA">
            <w:pPr>
              <w:spacing w:after="0" w:line="240" w:lineRule="auto"/>
              <w:rPr>
                <w:rFonts w:ascii="Arial" w:eastAsia="Times New Roman" w:hAnsi="Arial" w:cs="Arial"/>
                <w:sz w:val="24"/>
              </w:rPr>
            </w:pPr>
            <w:r w:rsidRPr="002B44CD">
              <w:rPr>
                <w:rFonts w:ascii="Arial" w:eastAsia="Times New Roman" w:hAnsi="Arial" w:cs="Arial"/>
                <w:sz w:val="24"/>
              </w:rPr>
              <w:t>Chlamydia Testing Activity Dataset</w:t>
            </w:r>
          </w:p>
        </w:tc>
      </w:tr>
      <w:tr w:rsidR="009971FA" w:rsidRPr="002B44CD" w:rsidTr="003919FB">
        <w:tc>
          <w:tcPr>
            <w:tcW w:w="1985" w:type="dxa"/>
            <w:shd w:val="clear" w:color="auto" w:fill="auto"/>
          </w:tcPr>
          <w:p w:rsidR="009971FA" w:rsidRPr="002B44CD" w:rsidRDefault="009971FA" w:rsidP="009971FA">
            <w:pPr>
              <w:spacing w:after="0" w:line="240" w:lineRule="auto"/>
              <w:rPr>
                <w:rFonts w:ascii="Arial" w:eastAsia="Times New Roman" w:hAnsi="Arial" w:cs="Arial"/>
                <w:sz w:val="24"/>
              </w:rPr>
            </w:pPr>
            <w:r w:rsidRPr="002B44CD">
              <w:rPr>
                <w:rFonts w:ascii="Arial" w:eastAsia="Times New Roman" w:hAnsi="Arial" w:cs="Arial"/>
                <w:sz w:val="24"/>
              </w:rPr>
              <w:t>DFSRH</w:t>
            </w:r>
          </w:p>
        </w:tc>
        <w:tc>
          <w:tcPr>
            <w:tcW w:w="7371" w:type="dxa"/>
            <w:shd w:val="clear" w:color="auto" w:fill="auto"/>
          </w:tcPr>
          <w:p w:rsidR="009971FA" w:rsidRPr="002B44CD" w:rsidRDefault="009971FA" w:rsidP="009971FA">
            <w:pPr>
              <w:spacing w:after="0" w:line="240" w:lineRule="auto"/>
              <w:rPr>
                <w:rFonts w:ascii="Arial" w:eastAsia="Times New Roman" w:hAnsi="Arial" w:cs="Arial"/>
                <w:sz w:val="24"/>
              </w:rPr>
            </w:pPr>
            <w:r w:rsidRPr="002B44CD">
              <w:rPr>
                <w:rFonts w:ascii="Arial" w:eastAsia="Times New Roman" w:hAnsi="Arial" w:cs="Arial"/>
                <w:sz w:val="24"/>
              </w:rPr>
              <w:t>Diploma of the Faculty of Sexual and Reproductive Healthcare</w:t>
            </w:r>
          </w:p>
        </w:tc>
      </w:tr>
      <w:tr w:rsidR="009971FA" w:rsidRPr="002B44CD" w:rsidTr="003919FB">
        <w:tc>
          <w:tcPr>
            <w:tcW w:w="1985" w:type="dxa"/>
            <w:shd w:val="clear" w:color="auto" w:fill="auto"/>
          </w:tcPr>
          <w:p w:rsidR="009971FA" w:rsidRPr="002B44CD" w:rsidRDefault="009971FA" w:rsidP="009971FA">
            <w:pPr>
              <w:spacing w:after="0" w:line="240" w:lineRule="auto"/>
              <w:rPr>
                <w:rFonts w:ascii="Arial" w:eastAsia="Times New Roman" w:hAnsi="Arial" w:cs="Arial"/>
                <w:sz w:val="24"/>
              </w:rPr>
            </w:pPr>
            <w:r w:rsidRPr="002B44CD">
              <w:rPr>
                <w:rFonts w:ascii="Arial" w:eastAsia="Times New Roman" w:hAnsi="Arial" w:cs="Arial"/>
                <w:sz w:val="24"/>
              </w:rPr>
              <w:t>DH</w:t>
            </w:r>
          </w:p>
        </w:tc>
        <w:tc>
          <w:tcPr>
            <w:tcW w:w="7371" w:type="dxa"/>
            <w:shd w:val="clear" w:color="auto" w:fill="auto"/>
          </w:tcPr>
          <w:p w:rsidR="009971FA" w:rsidRPr="002B44CD" w:rsidRDefault="009971FA" w:rsidP="009971FA">
            <w:pPr>
              <w:spacing w:after="0" w:line="240" w:lineRule="auto"/>
              <w:rPr>
                <w:rFonts w:ascii="Arial" w:eastAsia="Times New Roman" w:hAnsi="Arial" w:cs="Arial"/>
                <w:sz w:val="24"/>
              </w:rPr>
            </w:pPr>
            <w:r w:rsidRPr="002B44CD">
              <w:rPr>
                <w:rFonts w:ascii="Arial" w:eastAsia="Times New Roman" w:hAnsi="Arial" w:cs="Arial"/>
                <w:sz w:val="24"/>
              </w:rPr>
              <w:t>Department of Health</w:t>
            </w:r>
          </w:p>
        </w:tc>
      </w:tr>
      <w:tr w:rsidR="00F34DFA" w:rsidRPr="002B44CD" w:rsidTr="003919FB">
        <w:tc>
          <w:tcPr>
            <w:tcW w:w="1985" w:type="dxa"/>
            <w:shd w:val="clear" w:color="auto" w:fill="auto"/>
          </w:tcPr>
          <w:p w:rsidR="00F34DFA" w:rsidRPr="002B44CD" w:rsidRDefault="00F34DFA" w:rsidP="009971FA">
            <w:pPr>
              <w:spacing w:after="0" w:line="240" w:lineRule="auto"/>
              <w:rPr>
                <w:rFonts w:ascii="Arial" w:eastAsia="Times New Roman" w:hAnsi="Arial" w:cs="Arial"/>
                <w:sz w:val="24"/>
              </w:rPr>
            </w:pPr>
            <w:r w:rsidRPr="002B44CD">
              <w:rPr>
                <w:rFonts w:ascii="Arial" w:eastAsia="Times New Roman" w:hAnsi="Arial" w:cs="Arial"/>
                <w:sz w:val="24"/>
              </w:rPr>
              <w:t>DHSC</w:t>
            </w:r>
          </w:p>
        </w:tc>
        <w:tc>
          <w:tcPr>
            <w:tcW w:w="7371" w:type="dxa"/>
            <w:shd w:val="clear" w:color="auto" w:fill="auto"/>
          </w:tcPr>
          <w:p w:rsidR="00F34DFA" w:rsidRPr="002B44CD" w:rsidRDefault="00F34DFA" w:rsidP="009971FA">
            <w:pPr>
              <w:spacing w:after="0" w:line="240" w:lineRule="auto"/>
              <w:rPr>
                <w:rFonts w:ascii="Arial" w:eastAsia="Times New Roman" w:hAnsi="Arial" w:cs="Arial"/>
                <w:sz w:val="24"/>
              </w:rPr>
            </w:pPr>
            <w:r w:rsidRPr="002B44CD">
              <w:rPr>
                <w:rFonts w:ascii="Arial" w:eastAsia="Times New Roman" w:hAnsi="Arial" w:cs="Arial"/>
                <w:sz w:val="24"/>
              </w:rPr>
              <w:t>Department of Health and Social Care</w:t>
            </w:r>
          </w:p>
        </w:tc>
      </w:tr>
      <w:tr w:rsidR="009971FA" w:rsidRPr="002B44CD" w:rsidTr="003919FB">
        <w:tc>
          <w:tcPr>
            <w:tcW w:w="1985" w:type="dxa"/>
            <w:shd w:val="clear" w:color="auto" w:fill="auto"/>
          </w:tcPr>
          <w:p w:rsidR="009971FA" w:rsidRPr="002B44CD" w:rsidRDefault="009971FA" w:rsidP="009971FA">
            <w:pPr>
              <w:spacing w:after="0" w:line="240" w:lineRule="auto"/>
              <w:rPr>
                <w:rFonts w:ascii="Arial" w:eastAsia="Times New Roman" w:hAnsi="Arial" w:cs="Arial"/>
                <w:sz w:val="24"/>
              </w:rPr>
            </w:pPr>
            <w:r w:rsidRPr="002B44CD">
              <w:rPr>
                <w:rFonts w:ascii="Arial" w:eastAsia="Times New Roman" w:hAnsi="Arial" w:cs="Arial"/>
                <w:sz w:val="24"/>
              </w:rPr>
              <w:t>EHC</w:t>
            </w:r>
          </w:p>
        </w:tc>
        <w:tc>
          <w:tcPr>
            <w:tcW w:w="7371" w:type="dxa"/>
            <w:shd w:val="clear" w:color="auto" w:fill="auto"/>
          </w:tcPr>
          <w:p w:rsidR="009971FA" w:rsidRPr="002B44CD" w:rsidRDefault="009971FA" w:rsidP="009971FA">
            <w:pPr>
              <w:spacing w:after="0" w:line="240" w:lineRule="auto"/>
              <w:rPr>
                <w:rFonts w:ascii="Arial" w:eastAsia="Times New Roman" w:hAnsi="Arial" w:cs="Arial"/>
                <w:sz w:val="24"/>
              </w:rPr>
            </w:pPr>
            <w:r w:rsidRPr="002B44CD">
              <w:rPr>
                <w:rFonts w:ascii="Arial" w:eastAsia="Times New Roman" w:hAnsi="Arial" w:cs="Arial"/>
                <w:sz w:val="24"/>
              </w:rPr>
              <w:t xml:space="preserve">Emergency Hormonal Contraception </w:t>
            </w:r>
          </w:p>
        </w:tc>
      </w:tr>
      <w:tr w:rsidR="009971FA" w:rsidRPr="002B44CD" w:rsidTr="003919FB">
        <w:tc>
          <w:tcPr>
            <w:tcW w:w="1985" w:type="dxa"/>
            <w:shd w:val="clear" w:color="auto" w:fill="auto"/>
          </w:tcPr>
          <w:p w:rsidR="009971FA" w:rsidRPr="002B44CD" w:rsidRDefault="009971FA" w:rsidP="009971FA">
            <w:pPr>
              <w:spacing w:after="0" w:line="240" w:lineRule="auto"/>
              <w:rPr>
                <w:rFonts w:ascii="Arial" w:eastAsia="Times New Roman" w:hAnsi="Arial" w:cs="Arial"/>
                <w:sz w:val="24"/>
              </w:rPr>
            </w:pPr>
            <w:r w:rsidRPr="002B44CD">
              <w:rPr>
                <w:rFonts w:ascii="Arial" w:eastAsia="Times New Roman" w:hAnsi="Arial" w:cs="Arial"/>
                <w:sz w:val="24"/>
              </w:rPr>
              <w:t>FTE</w:t>
            </w:r>
          </w:p>
        </w:tc>
        <w:tc>
          <w:tcPr>
            <w:tcW w:w="7371" w:type="dxa"/>
            <w:shd w:val="clear" w:color="auto" w:fill="auto"/>
          </w:tcPr>
          <w:p w:rsidR="009971FA" w:rsidRPr="002B44CD" w:rsidRDefault="009971FA" w:rsidP="009971FA">
            <w:pPr>
              <w:spacing w:after="0" w:line="240" w:lineRule="auto"/>
              <w:rPr>
                <w:rFonts w:ascii="Arial" w:eastAsia="Times New Roman" w:hAnsi="Arial" w:cs="Arial"/>
                <w:sz w:val="24"/>
              </w:rPr>
            </w:pPr>
            <w:r w:rsidRPr="002B44CD">
              <w:rPr>
                <w:rFonts w:ascii="Arial" w:eastAsia="Times New Roman" w:hAnsi="Arial" w:cs="Arial"/>
                <w:sz w:val="24"/>
              </w:rPr>
              <w:t>Full time equivalent</w:t>
            </w:r>
          </w:p>
        </w:tc>
      </w:tr>
      <w:tr w:rsidR="009971FA" w:rsidRPr="002B44CD" w:rsidTr="003919FB">
        <w:tc>
          <w:tcPr>
            <w:tcW w:w="1985" w:type="dxa"/>
            <w:shd w:val="clear" w:color="auto" w:fill="auto"/>
          </w:tcPr>
          <w:p w:rsidR="009971FA" w:rsidRPr="002B44CD" w:rsidRDefault="009971FA" w:rsidP="009971FA">
            <w:pPr>
              <w:spacing w:after="0" w:line="240" w:lineRule="auto"/>
              <w:rPr>
                <w:rFonts w:ascii="Arial" w:eastAsia="Times New Roman" w:hAnsi="Arial" w:cs="Arial"/>
                <w:sz w:val="24"/>
              </w:rPr>
            </w:pPr>
            <w:r w:rsidRPr="002B44CD">
              <w:rPr>
                <w:rFonts w:ascii="Arial" w:eastAsia="Times New Roman" w:hAnsi="Arial" w:cs="Arial"/>
                <w:sz w:val="24"/>
              </w:rPr>
              <w:t>GMC</w:t>
            </w:r>
          </w:p>
        </w:tc>
        <w:tc>
          <w:tcPr>
            <w:tcW w:w="7371" w:type="dxa"/>
            <w:shd w:val="clear" w:color="auto" w:fill="auto"/>
          </w:tcPr>
          <w:p w:rsidR="009971FA" w:rsidRPr="002B44CD" w:rsidRDefault="009971FA" w:rsidP="009971FA">
            <w:pPr>
              <w:spacing w:after="0" w:line="240" w:lineRule="auto"/>
              <w:rPr>
                <w:rFonts w:ascii="Arial" w:eastAsia="Times New Roman" w:hAnsi="Arial" w:cs="Arial"/>
                <w:sz w:val="24"/>
              </w:rPr>
            </w:pPr>
            <w:r w:rsidRPr="002B44CD">
              <w:rPr>
                <w:rFonts w:ascii="Arial" w:eastAsia="Times New Roman" w:hAnsi="Arial" w:cs="Arial"/>
                <w:sz w:val="24"/>
              </w:rPr>
              <w:t>General Medical Council</w:t>
            </w:r>
          </w:p>
        </w:tc>
      </w:tr>
      <w:tr w:rsidR="009971FA" w:rsidRPr="002B44CD" w:rsidTr="003919FB">
        <w:tc>
          <w:tcPr>
            <w:tcW w:w="1985" w:type="dxa"/>
            <w:shd w:val="clear" w:color="auto" w:fill="auto"/>
          </w:tcPr>
          <w:p w:rsidR="009971FA" w:rsidRPr="002B44CD" w:rsidRDefault="009971FA" w:rsidP="009971FA">
            <w:pPr>
              <w:spacing w:after="0" w:line="240" w:lineRule="auto"/>
              <w:rPr>
                <w:rFonts w:ascii="Arial" w:eastAsia="Times New Roman" w:hAnsi="Arial" w:cs="Arial"/>
                <w:sz w:val="24"/>
              </w:rPr>
            </w:pPr>
            <w:r w:rsidRPr="002B44CD">
              <w:rPr>
                <w:rFonts w:ascii="Arial" w:eastAsia="Times New Roman" w:hAnsi="Arial" w:cs="Arial"/>
                <w:sz w:val="24"/>
              </w:rPr>
              <w:t>GP</w:t>
            </w:r>
          </w:p>
        </w:tc>
        <w:tc>
          <w:tcPr>
            <w:tcW w:w="7371" w:type="dxa"/>
            <w:shd w:val="clear" w:color="auto" w:fill="auto"/>
          </w:tcPr>
          <w:p w:rsidR="009971FA" w:rsidRPr="002B44CD" w:rsidRDefault="009971FA" w:rsidP="009971FA">
            <w:pPr>
              <w:spacing w:after="0" w:line="240" w:lineRule="auto"/>
              <w:rPr>
                <w:rFonts w:ascii="Arial" w:eastAsia="Times New Roman" w:hAnsi="Arial" w:cs="Arial"/>
                <w:sz w:val="24"/>
              </w:rPr>
            </w:pPr>
            <w:r w:rsidRPr="002B44CD">
              <w:rPr>
                <w:rFonts w:ascii="Arial" w:eastAsia="Times New Roman" w:hAnsi="Arial" w:cs="Arial"/>
                <w:sz w:val="24"/>
              </w:rPr>
              <w:t>General Practitioner</w:t>
            </w:r>
          </w:p>
        </w:tc>
      </w:tr>
      <w:tr w:rsidR="009971FA" w:rsidRPr="002B44CD" w:rsidTr="003919FB">
        <w:tc>
          <w:tcPr>
            <w:tcW w:w="1985" w:type="dxa"/>
            <w:shd w:val="clear" w:color="auto" w:fill="auto"/>
          </w:tcPr>
          <w:p w:rsidR="009971FA" w:rsidRPr="002B44CD" w:rsidRDefault="009971FA" w:rsidP="009971FA">
            <w:pPr>
              <w:spacing w:after="0" w:line="240" w:lineRule="auto"/>
              <w:rPr>
                <w:rFonts w:ascii="Arial" w:eastAsia="Times New Roman" w:hAnsi="Arial" w:cs="Arial"/>
                <w:sz w:val="24"/>
              </w:rPr>
            </w:pPr>
            <w:r w:rsidRPr="002B44CD">
              <w:rPr>
                <w:rFonts w:ascii="Arial" w:eastAsia="Times New Roman" w:hAnsi="Arial" w:cs="Arial"/>
                <w:sz w:val="24"/>
              </w:rPr>
              <w:t>GUM</w:t>
            </w:r>
          </w:p>
        </w:tc>
        <w:tc>
          <w:tcPr>
            <w:tcW w:w="7371" w:type="dxa"/>
            <w:shd w:val="clear" w:color="auto" w:fill="auto"/>
          </w:tcPr>
          <w:p w:rsidR="009971FA" w:rsidRPr="002B44CD" w:rsidRDefault="009971FA" w:rsidP="009971FA">
            <w:pPr>
              <w:spacing w:after="0" w:line="240" w:lineRule="auto"/>
              <w:rPr>
                <w:rFonts w:ascii="Arial" w:eastAsia="Times New Roman" w:hAnsi="Arial" w:cs="Arial"/>
                <w:sz w:val="24"/>
              </w:rPr>
            </w:pPr>
            <w:r w:rsidRPr="002B44CD">
              <w:rPr>
                <w:rFonts w:ascii="Arial" w:eastAsia="Times New Roman" w:hAnsi="Arial" w:cs="Arial"/>
                <w:sz w:val="24"/>
              </w:rPr>
              <w:t>Genitourinary medicine</w:t>
            </w:r>
          </w:p>
        </w:tc>
      </w:tr>
      <w:tr w:rsidR="009971FA" w:rsidRPr="002B44CD" w:rsidTr="003919FB">
        <w:tc>
          <w:tcPr>
            <w:tcW w:w="1985" w:type="dxa"/>
            <w:shd w:val="clear" w:color="auto" w:fill="auto"/>
          </w:tcPr>
          <w:p w:rsidR="009971FA" w:rsidRPr="002B44CD" w:rsidRDefault="009971FA" w:rsidP="009971FA">
            <w:pPr>
              <w:spacing w:after="0" w:line="240" w:lineRule="auto"/>
              <w:rPr>
                <w:rFonts w:ascii="Arial" w:eastAsia="Times New Roman" w:hAnsi="Arial" w:cs="Arial"/>
                <w:sz w:val="24"/>
              </w:rPr>
            </w:pPr>
            <w:r w:rsidRPr="002B44CD">
              <w:rPr>
                <w:rFonts w:ascii="Arial" w:eastAsia="Times New Roman" w:hAnsi="Arial" w:cs="Arial"/>
                <w:sz w:val="24"/>
              </w:rPr>
              <w:t>GUMCAD</w:t>
            </w:r>
          </w:p>
        </w:tc>
        <w:tc>
          <w:tcPr>
            <w:tcW w:w="7371" w:type="dxa"/>
            <w:shd w:val="clear" w:color="auto" w:fill="auto"/>
          </w:tcPr>
          <w:p w:rsidR="009971FA" w:rsidRPr="002B44CD" w:rsidRDefault="009971FA" w:rsidP="009971FA">
            <w:pPr>
              <w:spacing w:after="0" w:line="240" w:lineRule="auto"/>
              <w:rPr>
                <w:rFonts w:ascii="Arial" w:eastAsia="Times New Roman" w:hAnsi="Arial" w:cs="Arial"/>
                <w:sz w:val="24"/>
              </w:rPr>
            </w:pPr>
            <w:r w:rsidRPr="002B44CD">
              <w:rPr>
                <w:rFonts w:ascii="Arial" w:eastAsia="Times New Roman" w:hAnsi="Arial" w:cs="Arial"/>
                <w:sz w:val="24"/>
              </w:rPr>
              <w:t xml:space="preserve">Genitourinary Medicine Clinic Activity Dataset </w:t>
            </w:r>
          </w:p>
        </w:tc>
      </w:tr>
      <w:tr w:rsidR="009971FA" w:rsidRPr="002B44CD" w:rsidTr="003919FB">
        <w:tc>
          <w:tcPr>
            <w:tcW w:w="1985" w:type="dxa"/>
            <w:shd w:val="clear" w:color="auto" w:fill="auto"/>
          </w:tcPr>
          <w:p w:rsidR="009971FA" w:rsidRPr="002B44CD" w:rsidRDefault="009971FA" w:rsidP="009971FA">
            <w:pPr>
              <w:spacing w:after="0" w:line="240" w:lineRule="auto"/>
              <w:rPr>
                <w:rFonts w:ascii="Arial" w:eastAsia="Times New Roman" w:hAnsi="Arial" w:cs="Arial"/>
                <w:sz w:val="24"/>
              </w:rPr>
            </w:pPr>
            <w:r w:rsidRPr="002B44CD">
              <w:rPr>
                <w:rFonts w:ascii="Arial" w:eastAsia="Times New Roman" w:hAnsi="Arial" w:cs="Arial"/>
                <w:sz w:val="24"/>
              </w:rPr>
              <w:t>GUMAMM</w:t>
            </w:r>
          </w:p>
        </w:tc>
        <w:tc>
          <w:tcPr>
            <w:tcW w:w="7371" w:type="dxa"/>
            <w:shd w:val="clear" w:color="auto" w:fill="auto"/>
          </w:tcPr>
          <w:p w:rsidR="009971FA" w:rsidRPr="002B44CD" w:rsidRDefault="009971FA" w:rsidP="009971FA">
            <w:pPr>
              <w:spacing w:after="0" w:line="240" w:lineRule="auto"/>
              <w:rPr>
                <w:rFonts w:ascii="Arial" w:eastAsia="Times New Roman" w:hAnsi="Arial" w:cs="Arial"/>
                <w:sz w:val="24"/>
              </w:rPr>
            </w:pPr>
            <w:r w:rsidRPr="002B44CD">
              <w:rPr>
                <w:rFonts w:ascii="Arial" w:eastAsia="Times New Roman" w:hAnsi="Arial" w:cs="Arial"/>
                <w:sz w:val="24"/>
              </w:rPr>
              <w:t>Genitourinary Medicine. Access Monthly Monitoring</w:t>
            </w:r>
          </w:p>
        </w:tc>
      </w:tr>
      <w:tr w:rsidR="009971FA" w:rsidRPr="002B44CD" w:rsidTr="003919FB">
        <w:tc>
          <w:tcPr>
            <w:tcW w:w="1985" w:type="dxa"/>
            <w:shd w:val="clear" w:color="auto" w:fill="auto"/>
          </w:tcPr>
          <w:p w:rsidR="009971FA" w:rsidRPr="002B44CD" w:rsidRDefault="009971FA" w:rsidP="009971FA">
            <w:pPr>
              <w:spacing w:after="0" w:line="240" w:lineRule="auto"/>
              <w:rPr>
                <w:rFonts w:ascii="Arial" w:eastAsia="Times New Roman" w:hAnsi="Arial" w:cs="Arial"/>
                <w:sz w:val="24"/>
              </w:rPr>
            </w:pPr>
            <w:r w:rsidRPr="002B44CD">
              <w:rPr>
                <w:rFonts w:ascii="Arial" w:eastAsia="Times New Roman" w:hAnsi="Arial" w:cs="Arial"/>
                <w:sz w:val="24"/>
              </w:rPr>
              <w:lastRenderedPageBreak/>
              <w:t>HARS</w:t>
            </w:r>
          </w:p>
        </w:tc>
        <w:tc>
          <w:tcPr>
            <w:tcW w:w="7371" w:type="dxa"/>
            <w:shd w:val="clear" w:color="auto" w:fill="auto"/>
          </w:tcPr>
          <w:p w:rsidR="009971FA" w:rsidRPr="002B44CD" w:rsidRDefault="009971FA" w:rsidP="009971FA">
            <w:pPr>
              <w:spacing w:after="0" w:line="240" w:lineRule="auto"/>
              <w:rPr>
                <w:rFonts w:ascii="Arial" w:eastAsia="Times New Roman" w:hAnsi="Arial" w:cs="Arial"/>
                <w:sz w:val="24"/>
              </w:rPr>
            </w:pPr>
            <w:r w:rsidRPr="002B44CD">
              <w:rPr>
                <w:rFonts w:ascii="Arial" w:eastAsia="Times New Roman" w:hAnsi="Arial" w:cs="Arial"/>
                <w:sz w:val="24"/>
              </w:rPr>
              <w:t>HIV and AIDS reporting system</w:t>
            </w:r>
          </w:p>
        </w:tc>
      </w:tr>
      <w:tr w:rsidR="000D619D" w:rsidRPr="002B44CD" w:rsidTr="003919FB">
        <w:tc>
          <w:tcPr>
            <w:tcW w:w="1985" w:type="dxa"/>
            <w:shd w:val="clear" w:color="auto" w:fill="auto"/>
          </w:tcPr>
          <w:p w:rsidR="000D619D" w:rsidRPr="002B44CD" w:rsidRDefault="000D619D" w:rsidP="009971FA">
            <w:pPr>
              <w:spacing w:after="0" w:line="240" w:lineRule="auto"/>
              <w:rPr>
                <w:rFonts w:ascii="Arial" w:eastAsia="Times New Roman" w:hAnsi="Arial" w:cs="Arial"/>
                <w:sz w:val="24"/>
              </w:rPr>
            </w:pPr>
            <w:r w:rsidRPr="002B44CD">
              <w:rPr>
                <w:rFonts w:ascii="Arial" w:eastAsia="Times New Roman" w:hAnsi="Arial" w:cs="Arial"/>
                <w:sz w:val="24"/>
              </w:rPr>
              <w:t>HEE</w:t>
            </w:r>
          </w:p>
        </w:tc>
        <w:tc>
          <w:tcPr>
            <w:tcW w:w="7371" w:type="dxa"/>
            <w:shd w:val="clear" w:color="auto" w:fill="auto"/>
          </w:tcPr>
          <w:p w:rsidR="000D619D" w:rsidRPr="002B44CD" w:rsidRDefault="000D619D" w:rsidP="009971FA">
            <w:pPr>
              <w:spacing w:after="0" w:line="240" w:lineRule="auto"/>
              <w:rPr>
                <w:rFonts w:ascii="Arial" w:eastAsia="Times New Roman" w:hAnsi="Arial" w:cs="Arial"/>
                <w:sz w:val="24"/>
              </w:rPr>
            </w:pPr>
            <w:r w:rsidRPr="002B44CD">
              <w:rPr>
                <w:rFonts w:ascii="Arial" w:eastAsia="Times New Roman" w:hAnsi="Arial" w:cs="Arial"/>
                <w:sz w:val="24"/>
              </w:rPr>
              <w:t>Health Education England</w:t>
            </w:r>
          </w:p>
        </w:tc>
      </w:tr>
      <w:tr w:rsidR="009971FA" w:rsidRPr="002B44CD" w:rsidTr="003919FB">
        <w:tc>
          <w:tcPr>
            <w:tcW w:w="1985" w:type="dxa"/>
            <w:shd w:val="clear" w:color="auto" w:fill="auto"/>
          </w:tcPr>
          <w:p w:rsidR="009971FA" w:rsidRPr="002B44CD" w:rsidRDefault="009971FA" w:rsidP="009971FA">
            <w:pPr>
              <w:spacing w:after="0" w:line="240" w:lineRule="auto"/>
              <w:rPr>
                <w:rFonts w:ascii="Arial" w:eastAsia="Times New Roman" w:hAnsi="Arial" w:cs="Arial"/>
                <w:sz w:val="24"/>
              </w:rPr>
            </w:pPr>
            <w:r w:rsidRPr="002B44CD">
              <w:rPr>
                <w:rFonts w:ascii="Arial" w:eastAsia="Times New Roman" w:hAnsi="Arial" w:cs="Arial"/>
                <w:sz w:val="24"/>
              </w:rPr>
              <w:t>HIV</w:t>
            </w:r>
          </w:p>
        </w:tc>
        <w:tc>
          <w:tcPr>
            <w:tcW w:w="7371" w:type="dxa"/>
            <w:shd w:val="clear" w:color="auto" w:fill="auto"/>
          </w:tcPr>
          <w:p w:rsidR="009971FA" w:rsidRPr="002B44CD" w:rsidRDefault="009971FA" w:rsidP="009971FA">
            <w:pPr>
              <w:spacing w:after="0" w:line="240" w:lineRule="auto"/>
              <w:rPr>
                <w:rFonts w:ascii="Arial" w:eastAsia="Times New Roman" w:hAnsi="Arial" w:cs="Arial"/>
                <w:sz w:val="24"/>
              </w:rPr>
            </w:pPr>
            <w:r w:rsidRPr="002B44CD">
              <w:rPr>
                <w:rFonts w:ascii="Arial" w:eastAsia="Times New Roman" w:hAnsi="Arial" w:cs="Arial"/>
                <w:sz w:val="24"/>
              </w:rPr>
              <w:t>Human immunodeficiency virus</w:t>
            </w:r>
          </w:p>
        </w:tc>
      </w:tr>
      <w:tr w:rsidR="009971FA" w:rsidRPr="002B44CD" w:rsidTr="003919FB">
        <w:tc>
          <w:tcPr>
            <w:tcW w:w="1985" w:type="dxa"/>
            <w:shd w:val="clear" w:color="auto" w:fill="auto"/>
          </w:tcPr>
          <w:p w:rsidR="009971FA" w:rsidRPr="002B44CD" w:rsidRDefault="009971FA" w:rsidP="009971FA">
            <w:pPr>
              <w:spacing w:after="0" w:line="240" w:lineRule="auto"/>
              <w:rPr>
                <w:rFonts w:ascii="Arial" w:eastAsia="Times New Roman" w:hAnsi="Arial" w:cs="Arial"/>
                <w:sz w:val="24"/>
              </w:rPr>
            </w:pPr>
            <w:r w:rsidRPr="002B44CD">
              <w:rPr>
                <w:rFonts w:ascii="Arial" w:eastAsia="Times New Roman" w:hAnsi="Arial" w:cs="Arial"/>
                <w:sz w:val="24"/>
              </w:rPr>
              <w:t>IPM</w:t>
            </w:r>
          </w:p>
        </w:tc>
        <w:tc>
          <w:tcPr>
            <w:tcW w:w="7371" w:type="dxa"/>
            <w:shd w:val="clear" w:color="auto" w:fill="auto"/>
          </w:tcPr>
          <w:p w:rsidR="009971FA" w:rsidRPr="002B44CD" w:rsidRDefault="009971FA" w:rsidP="009971FA">
            <w:pPr>
              <w:spacing w:after="0" w:line="240" w:lineRule="auto"/>
              <w:rPr>
                <w:rFonts w:ascii="Arial" w:eastAsia="Times New Roman" w:hAnsi="Arial" w:cs="Arial"/>
                <w:sz w:val="24"/>
              </w:rPr>
            </w:pPr>
            <w:r w:rsidRPr="002B44CD">
              <w:rPr>
                <w:rFonts w:ascii="Arial" w:eastAsia="Times New Roman" w:hAnsi="Arial" w:cs="Arial"/>
                <w:sz w:val="24"/>
              </w:rPr>
              <w:t>Institute of Psychosexual Medicine</w:t>
            </w:r>
          </w:p>
        </w:tc>
      </w:tr>
      <w:tr w:rsidR="009971FA" w:rsidRPr="002B44CD" w:rsidTr="003919FB">
        <w:tc>
          <w:tcPr>
            <w:tcW w:w="1985" w:type="dxa"/>
            <w:shd w:val="clear" w:color="auto" w:fill="auto"/>
          </w:tcPr>
          <w:p w:rsidR="009971FA" w:rsidRPr="002B44CD" w:rsidRDefault="009971FA" w:rsidP="009971FA">
            <w:pPr>
              <w:spacing w:after="0" w:line="240" w:lineRule="auto"/>
              <w:rPr>
                <w:rFonts w:ascii="Arial" w:eastAsia="Times New Roman" w:hAnsi="Arial" w:cs="Arial"/>
                <w:sz w:val="24"/>
              </w:rPr>
            </w:pPr>
            <w:r w:rsidRPr="002B44CD">
              <w:rPr>
                <w:rFonts w:ascii="Arial" w:eastAsia="Times New Roman" w:hAnsi="Arial" w:cs="Arial"/>
                <w:sz w:val="24"/>
              </w:rPr>
              <w:t>ISHS</w:t>
            </w:r>
          </w:p>
        </w:tc>
        <w:tc>
          <w:tcPr>
            <w:tcW w:w="7371" w:type="dxa"/>
            <w:shd w:val="clear" w:color="auto" w:fill="auto"/>
          </w:tcPr>
          <w:p w:rsidR="009971FA" w:rsidRPr="002B44CD" w:rsidRDefault="009971FA" w:rsidP="009971FA">
            <w:pPr>
              <w:spacing w:after="0" w:line="240" w:lineRule="auto"/>
              <w:rPr>
                <w:rFonts w:ascii="Arial" w:eastAsia="Times New Roman" w:hAnsi="Arial" w:cs="Arial"/>
                <w:sz w:val="24"/>
              </w:rPr>
            </w:pPr>
            <w:r w:rsidRPr="002B44CD">
              <w:rPr>
                <w:rFonts w:ascii="Arial" w:eastAsia="Times New Roman" w:hAnsi="Arial" w:cs="Arial"/>
                <w:sz w:val="24"/>
              </w:rPr>
              <w:t>Integrated Sexual Health Service</w:t>
            </w:r>
          </w:p>
        </w:tc>
      </w:tr>
      <w:tr w:rsidR="009971FA" w:rsidRPr="002B44CD" w:rsidTr="003919FB">
        <w:tc>
          <w:tcPr>
            <w:tcW w:w="1985" w:type="dxa"/>
            <w:shd w:val="clear" w:color="auto" w:fill="auto"/>
          </w:tcPr>
          <w:p w:rsidR="009971FA" w:rsidRPr="002B44CD" w:rsidRDefault="003919FB" w:rsidP="003919FB">
            <w:pPr>
              <w:spacing w:after="0" w:line="240" w:lineRule="auto"/>
              <w:rPr>
                <w:rFonts w:ascii="Arial" w:eastAsia="Times New Roman" w:hAnsi="Arial" w:cs="Arial"/>
                <w:sz w:val="24"/>
              </w:rPr>
            </w:pPr>
            <w:r>
              <w:rPr>
                <w:rFonts w:ascii="Arial" w:eastAsia="Times New Roman" w:hAnsi="Arial" w:cs="Arial"/>
                <w:sz w:val="24"/>
              </w:rPr>
              <w:t>IUD</w:t>
            </w:r>
          </w:p>
        </w:tc>
        <w:tc>
          <w:tcPr>
            <w:tcW w:w="7371" w:type="dxa"/>
            <w:shd w:val="clear" w:color="auto" w:fill="auto"/>
          </w:tcPr>
          <w:p w:rsidR="009971FA" w:rsidRPr="002B44CD" w:rsidRDefault="003919FB" w:rsidP="003919FB">
            <w:pPr>
              <w:spacing w:after="0" w:line="240" w:lineRule="auto"/>
              <w:rPr>
                <w:rFonts w:ascii="Arial" w:eastAsia="Times New Roman" w:hAnsi="Arial" w:cs="Arial"/>
                <w:sz w:val="24"/>
              </w:rPr>
            </w:pPr>
            <w:r>
              <w:rPr>
                <w:rFonts w:ascii="Arial" w:eastAsia="Times New Roman" w:hAnsi="Arial" w:cs="Arial"/>
                <w:sz w:val="24"/>
              </w:rPr>
              <w:t xml:space="preserve">Intrauterine Device </w:t>
            </w:r>
          </w:p>
        </w:tc>
      </w:tr>
      <w:tr w:rsidR="003919FB" w:rsidRPr="002B44CD" w:rsidTr="003919FB">
        <w:tc>
          <w:tcPr>
            <w:tcW w:w="1985" w:type="dxa"/>
            <w:shd w:val="clear" w:color="auto" w:fill="auto"/>
          </w:tcPr>
          <w:p w:rsidR="003919FB" w:rsidRPr="002B44CD" w:rsidRDefault="003919FB" w:rsidP="009971FA">
            <w:pPr>
              <w:spacing w:after="0" w:line="240" w:lineRule="auto"/>
              <w:rPr>
                <w:rFonts w:ascii="Arial" w:eastAsia="Times New Roman" w:hAnsi="Arial" w:cs="Arial"/>
                <w:sz w:val="24"/>
              </w:rPr>
            </w:pPr>
            <w:r w:rsidRPr="002B44CD">
              <w:rPr>
                <w:rFonts w:ascii="Arial" w:eastAsia="Times New Roman" w:hAnsi="Arial" w:cs="Arial"/>
                <w:sz w:val="24"/>
              </w:rPr>
              <w:t>IUS</w:t>
            </w:r>
          </w:p>
        </w:tc>
        <w:tc>
          <w:tcPr>
            <w:tcW w:w="7371" w:type="dxa"/>
            <w:shd w:val="clear" w:color="auto" w:fill="auto"/>
          </w:tcPr>
          <w:p w:rsidR="003919FB" w:rsidRPr="002B44CD" w:rsidRDefault="003919FB" w:rsidP="003919FB">
            <w:pPr>
              <w:spacing w:after="0" w:line="240" w:lineRule="auto"/>
              <w:rPr>
                <w:rFonts w:ascii="Arial" w:eastAsia="Times New Roman" w:hAnsi="Arial" w:cs="Arial"/>
                <w:sz w:val="24"/>
              </w:rPr>
            </w:pPr>
            <w:r>
              <w:rPr>
                <w:rFonts w:ascii="Arial" w:eastAsia="Times New Roman" w:hAnsi="Arial" w:cs="Arial"/>
                <w:sz w:val="24"/>
              </w:rPr>
              <w:t>I</w:t>
            </w:r>
            <w:r w:rsidRPr="002B44CD">
              <w:rPr>
                <w:rFonts w:ascii="Arial" w:eastAsia="Times New Roman" w:hAnsi="Arial" w:cs="Arial"/>
                <w:sz w:val="24"/>
              </w:rPr>
              <w:t>ntrauterine System</w:t>
            </w:r>
            <w:r>
              <w:rPr>
                <w:rFonts w:ascii="Arial" w:eastAsia="Times New Roman" w:hAnsi="Arial" w:cs="Arial"/>
                <w:sz w:val="24"/>
              </w:rPr>
              <w:t xml:space="preserve"> - </w:t>
            </w:r>
            <w:r w:rsidRPr="002B44CD">
              <w:rPr>
                <w:rFonts w:ascii="Arial" w:eastAsia="Times New Roman" w:hAnsi="Arial" w:cs="Arial"/>
                <w:sz w:val="24"/>
              </w:rPr>
              <w:t>Contraceptive Coils</w:t>
            </w:r>
          </w:p>
        </w:tc>
      </w:tr>
      <w:tr w:rsidR="00C07DFB" w:rsidRPr="002B44CD" w:rsidTr="003919FB">
        <w:tc>
          <w:tcPr>
            <w:tcW w:w="1985" w:type="dxa"/>
            <w:shd w:val="clear" w:color="auto" w:fill="auto"/>
          </w:tcPr>
          <w:p w:rsidR="00C07DFB" w:rsidRPr="002B44CD" w:rsidRDefault="00C07DFB" w:rsidP="009971FA">
            <w:pPr>
              <w:spacing w:after="0" w:line="240" w:lineRule="auto"/>
              <w:rPr>
                <w:rFonts w:ascii="Arial" w:eastAsia="Times New Roman" w:hAnsi="Arial" w:cs="Arial"/>
                <w:sz w:val="24"/>
              </w:rPr>
            </w:pPr>
            <w:r w:rsidRPr="002B44CD">
              <w:rPr>
                <w:rFonts w:ascii="Arial" w:eastAsia="Times New Roman" w:hAnsi="Arial" w:cs="Arial"/>
                <w:sz w:val="24"/>
              </w:rPr>
              <w:t>LA</w:t>
            </w:r>
          </w:p>
        </w:tc>
        <w:tc>
          <w:tcPr>
            <w:tcW w:w="7371" w:type="dxa"/>
            <w:shd w:val="clear" w:color="auto" w:fill="auto"/>
          </w:tcPr>
          <w:p w:rsidR="00C07DFB" w:rsidRPr="002B44CD" w:rsidRDefault="00C07DFB" w:rsidP="009971FA">
            <w:pPr>
              <w:spacing w:after="0" w:line="240" w:lineRule="auto"/>
              <w:rPr>
                <w:rFonts w:ascii="Arial" w:eastAsia="Times New Roman" w:hAnsi="Arial" w:cs="Arial"/>
                <w:sz w:val="24"/>
              </w:rPr>
            </w:pPr>
            <w:r w:rsidRPr="002B44CD">
              <w:rPr>
                <w:rFonts w:ascii="Arial" w:eastAsia="Times New Roman" w:hAnsi="Arial" w:cs="Arial"/>
                <w:sz w:val="24"/>
              </w:rPr>
              <w:t>Local Authority</w:t>
            </w:r>
          </w:p>
        </w:tc>
      </w:tr>
      <w:tr w:rsidR="009971FA" w:rsidRPr="002B44CD" w:rsidTr="003919FB">
        <w:tc>
          <w:tcPr>
            <w:tcW w:w="1985" w:type="dxa"/>
            <w:shd w:val="clear" w:color="auto" w:fill="auto"/>
          </w:tcPr>
          <w:p w:rsidR="009971FA" w:rsidRPr="002B44CD" w:rsidRDefault="009971FA" w:rsidP="009971FA">
            <w:pPr>
              <w:spacing w:after="0" w:line="240" w:lineRule="auto"/>
              <w:rPr>
                <w:rFonts w:ascii="Arial" w:eastAsia="Times New Roman" w:hAnsi="Arial" w:cs="Arial"/>
                <w:sz w:val="24"/>
              </w:rPr>
            </w:pPr>
            <w:r w:rsidRPr="002B44CD">
              <w:rPr>
                <w:rFonts w:ascii="Arial" w:eastAsia="Times New Roman" w:hAnsi="Arial" w:cs="Arial"/>
                <w:sz w:val="24"/>
              </w:rPr>
              <w:t>LAC</w:t>
            </w:r>
          </w:p>
        </w:tc>
        <w:tc>
          <w:tcPr>
            <w:tcW w:w="7371" w:type="dxa"/>
            <w:shd w:val="clear" w:color="auto" w:fill="auto"/>
          </w:tcPr>
          <w:p w:rsidR="009971FA" w:rsidRPr="002B44CD" w:rsidRDefault="009971FA" w:rsidP="009971FA">
            <w:pPr>
              <w:spacing w:after="0" w:line="240" w:lineRule="auto"/>
              <w:rPr>
                <w:rFonts w:ascii="Arial" w:eastAsia="Times New Roman" w:hAnsi="Arial" w:cs="Arial"/>
                <w:sz w:val="24"/>
              </w:rPr>
            </w:pPr>
            <w:r w:rsidRPr="002B44CD">
              <w:rPr>
                <w:rFonts w:ascii="Arial" w:eastAsia="Times New Roman" w:hAnsi="Arial" w:cs="Arial"/>
                <w:sz w:val="24"/>
              </w:rPr>
              <w:t>Looked After Children</w:t>
            </w:r>
          </w:p>
        </w:tc>
      </w:tr>
      <w:tr w:rsidR="009971FA" w:rsidRPr="002B44CD" w:rsidTr="003919FB">
        <w:tc>
          <w:tcPr>
            <w:tcW w:w="1985" w:type="dxa"/>
            <w:shd w:val="clear" w:color="auto" w:fill="auto"/>
          </w:tcPr>
          <w:p w:rsidR="009971FA" w:rsidRPr="002B44CD" w:rsidRDefault="009971FA" w:rsidP="009971FA">
            <w:pPr>
              <w:spacing w:after="0" w:line="240" w:lineRule="auto"/>
              <w:rPr>
                <w:rFonts w:ascii="Arial" w:eastAsia="Times New Roman" w:hAnsi="Arial" w:cs="Arial"/>
                <w:sz w:val="24"/>
              </w:rPr>
            </w:pPr>
            <w:r w:rsidRPr="002B44CD">
              <w:rPr>
                <w:rFonts w:ascii="Arial" w:eastAsia="Times New Roman" w:hAnsi="Arial" w:cs="Arial"/>
                <w:sz w:val="24"/>
              </w:rPr>
              <w:t>LARC</w:t>
            </w:r>
          </w:p>
        </w:tc>
        <w:tc>
          <w:tcPr>
            <w:tcW w:w="7371" w:type="dxa"/>
            <w:shd w:val="clear" w:color="auto" w:fill="auto"/>
          </w:tcPr>
          <w:p w:rsidR="009971FA" w:rsidRPr="002B44CD" w:rsidRDefault="009971FA" w:rsidP="009971FA">
            <w:pPr>
              <w:spacing w:after="0" w:line="240" w:lineRule="auto"/>
              <w:rPr>
                <w:rFonts w:ascii="Arial" w:eastAsia="Times New Roman" w:hAnsi="Arial" w:cs="Arial"/>
                <w:sz w:val="24"/>
              </w:rPr>
            </w:pPr>
            <w:r w:rsidRPr="002B44CD">
              <w:rPr>
                <w:rFonts w:ascii="Arial" w:eastAsia="Times New Roman" w:hAnsi="Arial" w:cs="Arial"/>
                <w:sz w:val="24"/>
              </w:rPr>
              <w:t>Long-acting reversible contraception</w:t>
            </w:r>
          </w:p>
        </w:tc>
      </w:tr>
      <w:tr w:rsidR="008A198C" w:rsidRPr="002B44CD" w:rsidTr="003919FB">
        <w:tc>
          <w:tcPr>
            <w:tcW w:w="1985" w:type="dxa"/>
            <w:shd w:val="clear" w:color="auto" w:fill="auto"/>
          </w:tcPr>
          <w:p w:rsidR="008A198C" w:rsidRPr="002B44CD" w:rsidRDefault="008A198C" w:rsidP="009971FA">
            <w:pPr>
              <w:spacing w:after="0" w:line="240" w:lineRule="auto"/>
              <w:rPr>
                <w:rFonts w:ascii="Arial" w:eastAsia="Times New Roman" w:hAnsi="Arial" w:cs="Arial"/>
                <w:sz w:val="24"/>
              </w:rPr>
            </w:pPr>
            <w:r w:rsidRPr="002B44CD">
              <w:rPr>
                <w:rFonts w:ascii="Arial" w:eastAsia="Times New Roman" w:hAnsi="Arial" w:cs="Arial"/>
                <w:sz w:val="24"/>
              </w:rPr>
              <w:t>LGA</w:t>
            </w:r>
          </w:p>
        </w:tc>
        <w:tc>
          <w:tcPr>
            <w:tcW w:w="7371" w:type="dxa"/>
            <w:shd w:val="clear" w:color="auto" w:fill="auto"/>
          </w:tcPr>
          <w:p w:rsidR="008A198C" w:rsidRPr="002B44CD" w:rsidRDefault="008A198C" w:rsidP="009971FA">
            <w:pPr>
              <w:spacing w:after="0" w:line="240" w:lineRule="auto"/>
              <w:rPr>
                <w:rFonts w:ascii="Arial" w:eastAsia="Times New Roman" w:hAnsi="Arial" w:cs="Arial"/>
                <w:sz w:val="24"/>
              </w:rPr>
            </w:pPr>
            <w:r w:rsidRPr="002B44CD">
              <w:rPr>
                <w:rFonts w:ascii="Arial" w:eastAsia="Times New Roman" w:hAnsi="Arial" w:cs="Arial"/>
                <w:sz w:val="24"/>
              </w:rPr>
              <w:t>Local Government Association</w:t>
            </w:r>
          </w:p>
        </w:tc>
      </w:tr>
      <w:tr w:rsidR="009971FA" w:rsidRPr="002B44CD" w:rsidTr="003919FB">
        <w:tc>
          <w:tcPr>
            <w:tcW w:w="1985" w:type="dxa"/>
            <w:shd w:val="clear" w:color="auto" w:fill="auto"/>
          </w:tcPr>
          <w:p w:rsidR="009971FA" w:rsidRPr="002B44CD" w:rsidRDefault="009971FA" w:rsidP="009971FA">
            <w:pPr>
              <w:spacing w:after="0" w:line="240" w:lineRule="auto"/>
              <w:rPr>
                <w:rFonts w:ascii="Arial" w:eastAsia="Times New Roman" w:hAnsi="Arial" w:cs="Arial"/>
                <w:sz w:val="24"/>
              </w:rPr>
            </w:pPr>
            <w:r w:rsidRPr="002B44CD">
              <w:rPr>
                <w:rFonts w:ascii="Arial" w:eastAsia="Times New Roman" w:hAnsi="Arial" w:cs="Arial"/>
                <w:sz w:val="24"/>
              </w:rPr>
              <w:t>LMC</w:t>
            </w:r>
          </w:p>
        </w:tc>
        <w:tc>
          <w:tcPr>
            <w:tcW w:w="7371" w:type="dxa"/>
            <w:shd w:val="clear" w:color="auto" w:fill="auto"/>
          </w:tcPr>
          <w:p w:rsidR="009971FA" w:rsidRPr="002B44CD" w:rsidRDefault="009971FA" w:rsidP="009971FA">
            <w:pPr>
              <w:spacing w:after="0" w:line="240" w:lineRule="auto"/>
              <w:rPr>
                <w:rFonts w:ascii="Arial" w:eastAsia="Times New Roman" w:hAnsi="Arial" w:cs="Arial"/>
                <w:sz w:val="24"/>
              </w:rPr>
            </w:pPr>
            <w:r w:rsidRPr="002B44CD">
              <w:rPr>
                <w:rFonts w:ascii="Arial" w:eastAsia="Times New Roman" w:hAnsi="Arial" w:cs="Arial"/>
                <w:sz w:val="24"/>
              </w:rPr>
              <w:t>Local Medical Committee</w:t>
            </w:r>
          </w:p>
        </w:tc>
      </w:tr>
      <w:tr w:rsidR="00FB6AD9" w:rsidRPr="002B44CD" w:rsidTr="003919FB">
        <w:tc>
          <w:tcPr>
            <w:tcW w:w="1985" w:type="dxa"/>
            <w:shd w:val="clear" w:color="auto" w:fill="auto"/>
          </w:tcPr>
          <w:p w:rsidR="00FB6AD9" w:rsidRPr="002B44CD" w:rsidRDefault="00FB6AD9" w:rsidP="009971FA">
            <w:pPr>
              <w:spacing w:after="0" w:line="240" w:lineRule="auto"/>
              <w:rPr>
                <w:rFonts w:ascii="Arial" w:eastAsia="Times New Roman" w:hAnsi="Arial" w:cs="Arial"/>
                <w:sz w:val="24"/>
              </w:rPr>
            </w:pPr>
            <w:r w:rsidRPr="002B44CD">
              <w:rPr>
                <w:rFonts w:ascii="Arial" w:eastAsia="Times New Roman" w:hAnsi="Arial" w:cs="Arial"/>
                <w:sz w:val="24"/>
              </w:rPr>
              <w:t>MECC</w:t>
            </w:r>
          </w:p>
        </w:tc>
        <w:tc>
          <w:tcPr>
            <w:tcW w:w="7371" w:type="dxa"/>
            <w:shd w:val="clear" w:color="auto" w:fill="auto"/>
          </w:tcPr>
          <w:p w:rsidR="00FB6AD9" w:rsidRPr="002B44CD" w:rsidRDefault="00FB6AD9" w:rsidP="009971FA">
            <w:pPr>
              <w:spacing w:after="0" w:line="240" w:lineRule="auto"/>
              <w:rPr>
                <w:rFonts w:ascii="Arial" w:eastAsia="Times New Roman" w:hAnsi="Arial" w:cs="Arial"/>
                <w:sz w:val="24"/>
              </w:rPr>
            </w:pPr>
            <w:r w:rsidRPr="002B44CD">
              <w:rPr>
                <w:rFonts w:ascii="Arial" w:eastAsia="Times New Roman" w:hAnsi="Arial" w:cs="Arial"/>
                <w:sz w:val="24"/>
              </w:rPr>
              <w:t>Make Every Contact Count</w:t>
            </w:r>
          </w:p>
        </w:tc>
      </w:tr>
      <w:tr w:rsidR="009971FA" w:rsidRPr="002B44CD" w:rsidTr="003919FB">
        <w:tc>
          <w:tcPr>
            <w:tcW w:w="1985" w:type="dxa"/>
            <w:shd w:val="clear" w:color="auto" w:fill="auto"/>
          </w:tcPr>
          <w:p w:rsidR="009971FA" w:rsidRPr="002B44CD" w:rsidRDefault="009971FA" w:rsidP="009971FA">
            <w:pPr>
              <w:spacing w:after="0" w:line="240" w:lineRule="auto"/>
              <w:rPr>
                <w:rFonts w:ascii="Arial" w:eastAsia="Times New Roman" w:hAnsi="Arial" w:cs="Arial"/>
                <w:sz w:val="24"/>
              </w:rPr>
            </w:pPr>
            <w:proofErr w:type="spellStart"/>
            <w:r w:rsidRPr="002B44CD">
              <w:rPr>
                <w:rFonts w:ascii="Arial" w:eastAsia="Times New Roman" w:hAnsi="Arial" w:cs="Arial"/>
                <w:sz w:val="24"/>
              </w:rPr>
              <w:t>MedFASH</w:t>
            </w:r>
            <w:proofErr w:type="spellEnd"/>
          </w:p>
        </w:tc>
        <w:tc>
          <w:tcPr>
            <w:tcW w:w="7371" w:type="dxa"/>
            <w:shd w:val="clear" w:color="auto" w:fill="auto"/>
          </w:tcPr>
          <w:p w:rsidR="009971FA" w:rsidRPr="002B44CD" w:rsidRDefault="009971FA" w:rsidP="009971FA">
            <w:pPr>
              <w:spacing w:after="0" w:line="240" w:lineRule="auto"/>
              <w:rPr>
                <w:rFonts w:ascii="Arial" w:eastAsia="Times New Roman" w:hAnsi="Arial" w:cs="Arial"/>
                <w:sz w:val="24"/>
              </w:rPr>
            </w:pPr>
            <w:r w:rsidRPr="002B44CD">
              <w:rPr>
                <w:rFonts w:ascii="Arial" w:eastAsia="Times New Roman" w:hAnsi="Arial" w:cs="Arial"/>
                <w:sz w:val="24"/>
              </w:rPr>
              <w:t>Medical Foundation for Sexual Health and HIV</w:t>
            </w:r>
          </w:p>
        </w:tc>
      </w:tr>
      <w:tr w:rsidR="009971FA" w:rsidRPr="002B44CD" w:rsidTr="003919FB">
        <w:tc>
          <w:tcPr>
            <w:tcW w:w="1985" w:type="dxa"/>
            <w:shd w:val="clear" w:color="auto" w:fill="auto"/>
          </w:tcPr>
          <w:p w:rsidR="009971FA" w:rsidRPr="002B44CD" w:rsidRDefault="009971FA" w:rsidP="009971FA">
            <w:pPr>
              <w:spacing w:after="0" w:line="240" w:lineRule="auto"/>
              <w:rPr>
                <w:rFonts w:ascii="Arial" w:eastAsia="Times New Roman" w:hAnsi="Arial" w:cs="Arial"/>
                <w:sz w:val="24"/>
              </w:rPr>
            </w:pPr>
            <w:r w:rsidRPr="002B44CD">
              <w:rPr>
                <w:rFonts w:ascii="Arial" w:eastAsia="Times New Roman" w:hAnsi="Arial" w:cs="Arial"/>
                <w:sz w:val="24"/>
              </w:rPr>
              <w:t>MSM</w:t>
            </w:r>
          </w:p>
        </w:tc>
        <w:tc>
          <w:tcPr>
            <w:tcW w:w="7371" w:type="dxa"/>
            <w:shd w:val="clear" w:color="auto" w:fill="auto"/>
          </w:tcPr>
          <w:p w:rsidR="009971FA" w:rsidRPr="002B44CD" w:rsidRDefault="009971FA" w:rsidP="009971FA">
            <w:pPr>
              <w:spacing w:after="0" w:line="240" w:lineRule="auto"/>
              <w:rPr>
                <w:rFonts w:ascii="Arial" w:eastAsia="Times New Roman" w:hAnsi="Arial" w:cs="Arial"/>
                <w:sz w:val="24"/>
              </w:rPr>
            </w:pPr>
            <w:r w:rsidRPr="002B44CD">
              <w:rPr>
                <w:rFonts w:ascii="Arial" w:eastAsia="Times New Roman" w:hAnsi="Arial" w:cs="Arial"/>
                <w:sz w:val="24"/>
              </w:rPr>
              <w:t>Men who have sex with men</w:t>
            </w:r>
          </w:p>
        </w:tc>
      </w:tr>
      <w:tr w:rsidR="009971FA" w:rsidRPr="002B44CD" w:rsidTr="003919FB">
        <w:tc>
          <w:tcPr>
            <w:tcW w:w="1985" w:type="dxa"/>
            <w:shd w:val="clear" w:color="auto" w:fill="auto"/>
          </w:tcPr>
          <w:p w:rsidR="009971FA" w:rsidRPr="002B44CD" w:rsidRDefault="009971FA" w:rsidP="009971FA">
            <w:pPr>
              <w:spacing w:after="0" w:line="240" w:lineRule="auto"/>
              <w:rPr>
                <w:rFonts w:ascii="Arial" w:eastAsia="Times New Roman" w:hAnsi="Arial" w:cs="Arial"/>
                <w:sz w:val="24"/>
              </w:rPr>
            </w:pPr>
            <w:r w:rsidRPr="002B44CD">
              <w:rPr>
                <w:rFonts w:ascii="Arial" w:eastAsia="Times New Roman" w:hAnsi="Arial" w:cs="Arial"/>
                <w:sz w:val="24"/>
              </w:rPr>
              <w:t>NICE</w:t>
            </w:r>
          </w:p>
        </w:tc>
        <w:tc>
          <w:tcPr>
            <w:tcW w:w="7371" w:type="dxa"/>
            <w:shd w:val="clear" w:color="auto" w:fill="auto"/>
          </w:tcPr>
          <w:p w:rsidR="009971FA" w:rsidRPr="002B44CD" w:rsidRDefault="009971FA" w:rsidP="009971FA">
            <w:pPr>
              <w:spacing w:after="0" w:line="240" w:lineRule="auto"/>
              <w:rPr>
                <w:rFonts w:ascii="Arial" w:eastAsia="Times New Roman" w:hAnsi="Arial" w:cs="Arial"/>
                <w:sz w:val="24"/>
              </w:rPr>
            </w:pPr>
            <w:r w:rsidRPr="002B44CD">
              <w:rPr>
                <w:rFonts w:ascii="Arial" w:eastAsia="Times New Roman" w:hAnsi="Arial" w:cs="Arial"/>
                <w:sz w:val="24"/>
              </w:rPr>
              <w:t>National Institute for Health &amp; Care Excellence</w:t>
            </w:r>
          </w:p>
        </w:tc>
      </w:tr>
      <w:tr w:rsidR="00690B7A" w:rsidRPr="002B44CD" w:rsidTr="003919FB">
        <w:tc>
          <w:tcPr>
            <w:tcW w:w="1985" w:type="dxa"/>
            <w:shd w:val="clear" w:color="auto" w:fill="auto"/>
          </w:tcPr>
          <w:p w:rsidR="00690B7A" w:rsidRPr="002B44CD" w:rsidRDefault="00690B7A" w:rsidP="009971FA">
            <w:pPr>
              <w:spacing w:after="0" w:line="240" w:lineRule="auto"/>
              <w:rPr>
                <w:rFonts w:ascii="Arial" w:eastAsia="Times New Roman" w:hAnsi="Arial" w:cs="Arial"/>
                <w:sz w:val="24"/>
              </w:rPr>
            </w:pPr>
            <w:r w:rsidRPr="002B44CD">
              <w:rPr>
                <w:rFonts w:ascii="Arial" w:eastAsia="Times New Roman" w:hAnsi="Arial" w:cs="Arial"/>
                <w:sz w:val="24"/>
              </w:rPr>
              <w:t>NHSE</w:t>
            </w:r>
          </w:p>
        </w:tc>
        <w:tc>
          <w:tcPr>
            <w:tcW w:w="7371" w:type="dxa"/>
            <w:shd w:val="clear" w:color="auto" w:fill="auto"/>
          </w:tcPr>
          <w:p w:rsidR="00690B7A" w:rsidRPr="002B44CD" w:rsidRDefault="00690B7A" w:rsidP="009971FA">
            <w:pPr>
              <w:spacing w:after="0" w:line="240" w:lineRule="auto"/>
              <w:rPr>
                <w:rFonts w:ascii="Arial" w:eastAsia="Times New Roman" w:hAnsi="Arial" w:cs="Arial"/>
                <w:sz w:val="24"/>
              </w:rPr>
            </w:pPr>
            <w:r w:rsidRPr="002B44CD">
              <w:rPr>
                <w:rFonts w:ascii="Arial" w:eastAsia="Times New Roman" w:hAnsi="Arial" w:cs="Arial"/>
                <w:sz w:val="24"/>
              </w:rPr>
              <w:t>NHS England</w:t>
            </w:r>
          </w:p>
        </w:tc>
      </w:tr>
      <w:tr w:rsidR="009971FA" w:rsidRPr="002B44CD" w:rsidTr="003919FB">
        <w:tc>
          <w:tcPr>
            <w:tcW w:w="1985" w:type="dxa"/>
            <w:shd w:val="clear" w:color="auto" w:fill="auto"/>
          </w:tcPr>
          <w:p w:rsidR="009971FA" w:rsidRPr="002B44CD" w:rsidRDefault="009971FA" w:rsidP="009971FA">
            <w:pPr>
              <w:spacing w:after="0" w:line="240" w:lineRule="auto"/>
              <w:rPr>
                <w:rFonts w:ascii="Arial" w:eastAsia="Times New Roman" w:hAnsi="Arial" w:cs="Arial"/>
                <w:sz w:val="24"/>
              </w:rPr>
            </w:pPr>
            <w:r w:rsidRPr="002B44CD">
              <w:rPr>
                <w:rFonts w:ascii="Arial" w:eastAsia="Times New Roman" w:hAnsi="Arial" w:cs="Arial"/>
                <w:sz w:val="24"/>
              </w:rPr>
              <w:t>NMC</w:t>
            </w:r>
          </w:p>
        </w:tc>
        <w:tc>
          <w:tcPr>
            <w:tcW w:w="7371" w:type="dxa"/>
            <w:shd w:val="clear" w:color="auto" w:fill="auto"/>
          </w:tcPr>
          <w:p w:rsidR="009971FA" w:rsidRPr="002B44CD" w:rsidRDefault="009971FA" w:rsidP="009971FA">
            <w:pPr>
              <w:spacing w:after="0" w:line="240" w:lineRule="auto"/>
              <w:rPr>
                <w:rFonts w:ascii="Arial" w:eastAsia="Times New Roman" w:hAnsi="Arial" w:cs="Arial"/>
                <w:sz w:val="24"/>
              </w:rPr>
            </w:pPr>
            <w:r w:rsidRPr="002B44CD">
              <w:rPr>
                <w:rFonts w:ascii="Arial" w:eastAsia="Times New Roman" w:hAnsi="Arial" w:cs="Arial"/>
                <w:sz w:val="24"/>
              </w:rPr>
              <w:t>Nursing and Midwifery Council</w:t>
            </w:r>
          </w:p>
        </w:tc>
      </w:tr>
      <w:tr w:rsidR="009971FA" w:rsidRPr="002B44CD" w:rsidTr="003919FB">
        <w:tc>
          <w:tcPr>
            <w:tcW w:w="1985" w:type="dxa"/>
            <w:shd w:val="clear" w:color="auto" w:fill="auto"/>
          </w:tcPr>
          <w:p w:rsidR="009971FA" w:rsidRPr="002B44CD" w:rsidRDefault="009971FA" w:rsidP="009971FA">
            <w:pPr>
              <w:spacing w:after="0" w:line="240" w:lineRule="auto"/>
              <w:rPr>
                <w:rFonts w:ascii="Arial" w:eastAsia="Times New Roman" w:hAnsi="Arial" w:cs="Arial"/>
                <w:sz w:val="24"/>
              </w:rPr>
            </w:pPr>
            <w:r w:rsidRPr="002B44CD">
              <w:rPr>
                <w:rFonts w:ascii="Arial" w:eastAsia="Times New Roman" w:hAnsi="Arial" w:cs="Arial"/>
                <w:sz w:val="24"/>
              </w:rPr>
              <w:t>NWD</w:t>
            </w:r>
          </w:p>
        </w:tc>
        <w:tc>
          <w:tcPr>
            <w:tcW w:w="7371" w:type="dxa"/>
            <w:shd w:val="clear" w:color="auto" w:fill="auto"/>
          </w:tcPr>
          <w:p w:rsidR="009971FA" w:rsidRPr="002B44CD" w:rsidRDefault="009971FA" w:rsidP="009971FA">
            <w:pPr>
              <w:spacing w:after="0" w:line="240" w:lineRule="auto"/>
              <w:rPr>
                <w:rFonts w:ascii="Arial" w:eastAsia="Times New Roman" w:hAnsi="Arial" w:cs="Arial"/>
                <w:sz w:val="24"/>
              </w:rPr>
            </w:pPr>
            <w:r w:rsidRPr="002B44CD">
              <w:rPr>
                <w:rFonts w:ascii="Arial" w:eastAsia="Times New Roman" w:hAnsi="Arial" w:cs="Arial"/>
                <w:sz w:val="24"/>
              </w:rPr>
              <w:t>Normal working day</w:t>
            </w:r>
          </w:p>
        </w:tc>
      </w:tr>
      <w:tr w:rsidR="009971FA" w:rsidRPr="002B44CD" w:rsidTr="003919FB">
        <w:tc>
          <w:tcPr>
            <w:tcW w:w="1985" w:type="dxa"/>
            <w:shd w:val="clear" w:color="auto" w:fill="auto"/>
          </w:tcPr>
          <w:p w:rsidR="009971FA" w:rsidRPr="002B44CD" w:rsidRDefault="009971FA" w:rsidP="009971FA">
            <w:pPr>
              <w:spacing w:after="0" w:line="240" w:lineRule="auto"/>
              <w:rPr>
                <w:rFonts w:ascii="Arial" w:eastAsia="Times New Roman" w:hAnsi="Arial" w:cs="Arial"/>
                <w:sz w:val="24"/>
              </w:rPr>
            </w:pPr>
            <w:r w:rsidRPr="002B44CD">
              <w:rPr>
                <w:rFonts w:ascii="Arial" w:eastAsia="Times New Roman" w:hAnsi="Arial" w:cs="Arial"/>
                <w:sz w:val="24"/>
              </w:rPr>
              <w:t>ONS</w:t>
            </w:r>
          </w:p>
        </w:tc>
        <w:tc>
          <w:tcPr>
            <w:tcW w:w="7371" w:type="dxa"/>
            <w:shd w:val="clear" w:color="auto" w:fill="auto"/>
          </w:tcPr>
          <w:p w:rsidR="009971FA" w:rsidRPr="002B44CD" w:rsidRDefault="009971FA" w:rsidP="009971FA">
            <w:pPr>
              <w:spacing w:after="0" w:line="240" w:lineRule="auto"/>
              <w:rPr>
                <w:rFonts w:ascii="Arial" w:eastAsia="Times New Roman" w:hAnsi="Arial" w:cs="Arial"/>
                <w:sz w:val="24"/>
              </w:rPr>
            </w:pPr>
            <w:r w:rsidRPr="002B44CD">
              <w:rPr>
                <w:rFonts w:ascii="Arial" w:eastAsia="Times New Roman" w:hAnsi="Arial" w:cs="Arial"/>
                <w:sz w:val="24"/>
              </w:rPr>
              <w:t>Office for National Statistics</w:t>
            </w:r>
          </w:p>
        </w:tc>
      </w:tr>
      <w:tr w:rsidR="009971FA" w:rsidRPr="002B44CD" w:rsidTr="003919FB">
        <w:tc>
          <w:tcPr>
            <w:tcW w:w="1985" w:type="dxa"/>
            <w:shd w:val="clear" w:color="auto" w:fill="auto"/>
          </w:tcPr>
          <w:p w:rsidR="009971FA" w:rsidRPr="002B44CD" w:rsidRDefault="009971FA" w:rsidP="009971FA">
            <w:pPr>
              <w:spacing w:after="0" w:line="240" w:lineRule="auto"/>
              <w:rPr>
                <w:rFonts w:ascii="Arial" w:eastAsia="Times New Roman" w:hAnsi="Arial" w:cs="Arial"/>
                <w:sz w:val="24"/>
              </w:rPr>
            </w:pPr>
            <w:r w:rsidRPr="002B44CD">
              <w:rPr>
                <w:rFonts w:ascii="Arial" w:eastAsia="Times New Roman" w:hAnsi="Arial" w:cs="Arial"/>
                <w:sz w:val="24"/>
              </w:rPr>
              <w:t>PDP</w:t>
            </w:r>
          </w:p>
        </w:tc>
        <w:tc>
          <w:tcPr>
            <w:tcW w:w="7371" w:type="dxa"/>
            <w:shd w:val="clear" w:color="auto" w:fill="auto"/>
          </w:tcPr>
          <w:p w:rsidR="009971FA" w:rsidRPr="002B44CD" w:rsidRDefault="009971FA" w:rsidP="009971FA">
            <w:pPr>
              <w:spacing w:after="0" w:line="240" w:lineRule="auto"/>
              <w:rPr>
                <w:rFonts w:ascii="Arial" w:eastAsia="Times New Roman" w:hAnsi="Arial" w:cs="Arial"/>
                <w:sz w:val="24"/>
              </w:rPr>
            </w:pPr>
            <w:r w:rsidRPr="002B44CD">
              <w:rPr>
                <w:rFonts w:ascii="Arial" w:eastAsia="Times New Roman" w:hAnsi="Arial" w:cs="Arial"/>
                <w:sz w:val="24"/>
              </w:rPr>
              <w:t>Personal Development Plan</w:t>
            </w:r>
          </w:p>
        </w:tc>
      </w:tr>
      <w:tr w:rsidR="009971FA" w:rsidRPr="002B44CD" w:rsidTr="003919FB">
        <w:tc>
          <w:tcPr>
            <w:tcW w:w="1985" w:type="dxa"/>
            <w:shd w:val="clear" w:color="auto" w:fill="auto"/>
          </w:tcPr>
          <w:p w:rsidR="009971FA" w:rsidRPr="002B44CD" w:rsidRDefault="009971FA" w:rsidP="009971FA">
            <w:pPr>
              <w:spacing w:after="0" w:line="240" w:lineRule="auto"/>
              <w:rPr>
                <w:rFonts w:ascii="Arial" w:eastAsia="Times New Roman" w:hAnsi="Arial" w:cs="Arial"/>
                <w:sz w:val="24"/>
              </w:rPr>
            </w:pPr>
            <w:r w:rsidRPr="002B44CD">
              <w:rPr>
                <w:rFonts w:ascii="Arial" w:eastAsia="Times New Roman" w:hAnsi="Arial" w:cs="Arial"/>
                <w:sz w:val="24"/>
              </w:rPr>
              <w:t>PEP</w:t>
            </w:r>
          </w:p>
        </w:tc>
        <w:tc>
          <w:tcPr>
            <w:tcW w:w="7371" w:type="dxa"/>
            <w:shd w:val="clear" w:color="auto" w:fill="auto"/>
          </w:tcPr>
          <w:p w:rsidR="009971FA" w:rsidRPr="002B44CD" w:rsidRDefault="009971FA" w:rsidP="009971FA">
            <w:pPr>
              <w:spacing w:after="0" w:line="240" w:lineRule="auto"/>
              <w:rPr>
                <w:rFonts w:ascii="Arial" w:eastAsia="Times New Roman" w:hAnsi="Arial" w:cs="Arial"/>
                <w:sz w:val="24"/>
              </w:rPr>
            </w:pPr>
            <w:r w:rsidRPr="002B44CD">
              <w:rPr>
                <w:rFonts w:ascii="Arial" w:eastAsia="Times New Roman" w:hAnsi="Arial" w:cs="Arial"/>
                <w:sz w:val="24"/>
              </w:rPr>
              <w:t>Post-exposure prophylaxis</w:t>
            </w:r>
          </w:p>
        </w:tc>
      </w:tr>
      <w:tr w:rsidR="009971FA" w:rsidRPr="002B44CD" w:rsidTr="003919FB">
        <w:tc>
          <w:tcPr>
            <w:tcW w:w="1985" w:type="dxa"/>
            <w:shd w:val="clear" w:color="auto" w:fill="auto"/>
          </w:tcPr>
          <w:p w:rsidR="009971FA" w:rsidRPr="002B44CD" w:rsidRDefault="009971FA" w:rsidP="009971FA">
            <w:pPr>
              <w:spacing w:after="0" w:line="240" w:lineRule="auto"/>
              <w:rPr>
                <w:rFonts w:ascii="Arial" w:eastAsia="Times New Roman" w:hAnsi="Arial" w:cs="Arial"/>
                <w:sz w:val="24"/>
              </w:rPr>
            </w:pPr>
            <w:r w:rsidRPr="002B44CD">
              <w:rPr>
                <w:rFonts w:ascii="Arial" w:eastAsia="Times New Roman" w:hAnsi="Arial" w:cs="Arial"/>
                <w:sz w:val="24"/>
              </w:rPr>
              <w:t>PEPSE</w:t>
            </w:r>
          </w:p>
        </w:tc>
        <w:tc>
          <w:tcPr>
            <w:tcW w:w="7371" w:type="dxa"/>
            <w:shd w:val="clear" w:color="auto" w:fill="auto"/>
          </w:tcPr>
          <w:p w:rsidR="009971FA" w:rsidRPr="002B44CD" w:rsidRDefault="009971FA" w:rsidP="009971FA">
            <w:pPr>
              <w:spacing w:after="0" w:line="240" w:lineRule="auto"/>
              <w:rPr>
                <w:rFonts w:ascii="Arial" w:eastAsia="Times New Roman" w:hAnsi="Arial" w:cs="Arial"/>
                <w:sz w:val="24"/>
              </w:rPr>
            </w:pPr>
            <w:r w:rsidRPr="002B44CD">
              <w:rPr>
                <w:rFonts w:ascii="Arial" w:eastAsia="Times New Roman" w:hAnsi="Arial" w:cs="Arial"/>
                <w:sz w:val="24"/>
              </w:rPr>
              <w:t>Post-exposure prophylaxis after sexual exposure</w:t>
            </w:r>
          </w:p>
        </w:tc>
      </w:tr>
      <w:tr w:rsidR="009971FA" w:rsidRPr="002B44CD" w:rsidTr="003919FB">
        <w:tc>
          <w:tcPr>
            <w:tcW w:w="1985" w:type="dxa"/>
            <w:shd w:val="clear" w:color="auto" w:fill="auto"/>
          </w:tcPr>
          <w:p w:rsidR="009971FA" w:rsidRPr="002B44CD" w:rsidRDefault="009971FA" w:rsidP="009971FA">
            <w:pPr>
              <w:spacing w:after="0" w:line="240" w:lineRule="auto"/>
              <w:rPr>
                <w:rFonts w:ascii="Arial" w:eastAsia="Times New Roman" w:hAnsi="Arial" w:cs="Arial"/>
                <w:sz w:val="24"/>
              </w:rPr>
            </w:pPr>
            <w:r w:rsidRPr="002B44CD">
              <w:rPr>
                <w:rFonts w:ascii="Arial" w:eastAsia="Times New Roman" w:hAnsi="Arial" w:cs="Arial"/>
                <w:sz w:val="24"/>
              </w:rPr>
              <w:t>PGD(s)</w:t>
            </w:r>
          </w:p>
        </w:tc>
        <w:tc>
          <w:tcPr>
            <w:tcW w:w="7371" w:type="dxa"/>
            <w:shd w:val="clear" w:color="auto" w:fill="auto"/>
          </w:tcPr>
          <w:p w:rsidR="009971FA" w:rsidRPr="002B44CD" w:rsidRDefault="009971FA" w:rsidP="009971FA">
            <w:pPr>
              <w:spacing w:after="0" w:line="240" w:lineRule="auto"/>
              <w:rPr>
                <w:rFonts w:ascii="Arial" w:eastAsia="Times New Roman" w:hAnsi="Arial" w:cs="Arial"/>
                <w:sz w:val="24"/>
              </w:rPr>
            </w:pPr>
            <w:r w:rsidRPr="002B44CD">
              <w:rPr>
                <w:rFonts w:ascii="Arial" w:eastAsia="Times New Roman" w:hAnsi="Arial" w:cs="Arial"/>
                <w:sz w:val="24"/>
              </w:rPr>
              <w:t>Patient Group Direction(s)</w:t>
            </w:r>
          </w:p>
        </w:tc>
      </w:tr>
      <w:tr w:rsidR="009971FA" w:rsidRPr="002B44CD" w:rsidTr="003919FB">
        <w:tc>
          <w:tcPr>
            <w:tcW w:w="1985" w:type="dxa"/>
            <w:shd w:val="clear" w:color="auto" w:fill="auto"/>
          </w:tcPr>
          <w:p w:rsidR="009971FA" w:rsidRPr="002B44CD" w:rsidRDefault="009971FA" w:rsidP="009971FA">
            <w:pPr>
              <w:spacing w:after="0" w:line="240" w:lineRule="auto"/>
              <w:rPr>
                <w:rFonts w:ascii="Arial" w:eastAsia="Times New Roman" w:hAnsi="Arial" w:cs="Arial"/>
                <w:sz w:val="24"/>
              </w:rPr>
            </w:pPr>
            <w:r w:rsidRPr="002B44CD">
              <w:rPr>
                <w:rFonts w:ascii="Arial" w:eastAsia="Times New Roman" w:hAnsi="Arial" w:cs="Arial"/>
                <w:sz w:val="24"/>
              </w:rPr>
              <w:t>PHE</w:t>
            </w:r>
          </w:p>
        </w:tc>
        <w:tc>
          <w:tcPr>
            <w:tcW w:w="7371" w:type="dxa"/>
            <w:shd w:val="clear" w:color="auto" w:fill="auto"/>
          </w:tcPr>
          <w:p w:rsidR="009971FA" w:rsidRPr="002B44CD" w:rsidRDefault="009971FA" w:rsidP="009971FA">
            <w:pPr>
              <w:spacing w:after="0" w:line="240" w:lineRule="auto"/>
              <w:rPr>
                <w:rFonts w:ascii="Arial" w:eastAsia="Times New Roman" w:hAnsi="Arial" w:cs="Arial"/>
                <w:sz w:val="24"/>
              </w:rPr>
            </w:pPr>
            <w:r w:rsidRPr="002B44CD">
              <w:rPr>
                <w:rFonts w:ascii="Arial" w:eastAsia="Times New Roman" w:hAnsi="Arial" w:cs="Arial"/>
                <w:sz w:val="24"/>
              </w:rPr>
              <w:t>Public Health England</w:t>
            </w:r>
          </w:p>
        </w:tc>
      </w:tr>
      <w:tr w:rsidR="00C07DFB" w:rsidRPr="002B44CD" w:rsidTr="003919FB">
        <w:tc>
          <w:tcPr>
            <w:tcW w:w="1985" w:type="dxa"/>
            <w:shd w:val="clear" w:color="auto" w:fill="auto"/>
          </w:tcPr>
          <w:p w:rsidR="00C07DFB" w:rsidRPr="002B44CD" w:rsidRDefault="00C07DFB" w:rsidP="009971FA">
            <w:pPr>
              <w:spacing w:after="0" w:line="240" w:lineRule="auto"/>
              <w:rPr>
                <w:rFonts w:ascii="Arial" w:eastAsia="Times New Roman" w:hAnsi="Arial" w:cs="Arial"/>
                <w:sz w:val="24"/>
              </w:rPr>
            </w:pPr>
            <w:r w:rsidRPr="002B44CD">
              <w:rPr>
                <w:rFonts w:ascii="Arial" w:eastAsia="Times New Roman" w:hAnsi="Arial" w:cs="Arial"/>
                <w:sz w:val="24"/>
              </w:rPr>
              <w:t>PN</w:t>
            </w:r>
          </w:p>
        </w:tc>
        <w:tc>
          <w:tcPr>
            <w:tcW w:w="7371" w:type="dxa"/>
            <w:shd w:val="clear" w:color="auto" w:fill="auto"/>
          </w:tcPr>
          <w:p w:rsidR="00C07DFB" w:rsidRPr="002B44CD" w:rsidRDefault="00C07DFB" w:rsidP="009971FA">
            <w:pPr>
              <w:spacing w:after="0" w:line="240" w:lineRule="auto"/>
              <w:rPr>
                <w:rFonts w:ascii="Arial" w:eastAsia="Times New Roman" w:hAnsi="Arial" w:cs="Arial"/>
                <w:sz w:val="24"/>
              </w:rPr>
            </w:pPr>
            <w:r w:rsidRPr="002B44CD">
              <w:rPr>
                <w:rFonts w:ascii="Arial" w:eastAsia="Times New Roman" w:hAnsi="Arial" w:cs="Arial"/>
                <w:sz w:val="24"/>
              </w:rPr>
              <w:t>Partner Notification</w:t>
            </w:r>
          </w:p>
        </w:tc>
      </w:tr>
      <w:tr w:rsidR="009971FA" w:rsidRPr="002B44CD" w:rsidTr="003919FB">
        <w:tc>
          <w:tcPr>
            <w:tcW w:w="1985" w:type="dxa"/>
            <w:shd w:val="clear" w:color="auto" w:fill="auto"/>
          </w:tcPr>
          <w:p w:rsidR="009971FA" w:rsidRPr="002B44CD" w:rsidRDefault="009971FA" w:rsidP="009971FA">
            <w:pPr>
              <w:spacing w:after="0" w:line="240" w:lineRule="auto"/>
              <w:rPr>
                <w:rFonts w:ascii="Arial" w:eastAsia="Times New Roman" w:hAnsi="Arial" w:cs="Arial"/>
                <w:sz w:val="24"/>
              </w:rPr>
            </w:pPr>
            <w:r w:rsidRPr="002B44CD">
              <w:rPr>
                <w:rFonts w:ascii="Arial" w:eastAsia="Times New Roman" w:hAnsi="Arial" w:cs="Arial"/>
                <w:sz w:val="24"/>
              </w:rPr>
              <w:t>RCOG</w:t>
            </w:r>
          </w:p>
        </w:tc>
        <w:tc>
          <w:tcPr>
            <w:tcW w:w="7371" w:type="dxa"/>
            <w:shd w:val="clear" w:color="auto" w:fill="auto"/>
          </w:tcPr>
          <w:p w:rsidR="009971FA" w:rsidRPr="002B44CD" w:rsidRDefault="009971FA" w:rsidP="009971FA">
            <w:pPr>
              <w:spacing w:after="0" w:line="240" w:lineRule="auto"/>
              <w:rPr>
                <w:rFonts w:ascii="Arial" w:eastAsia="Times New Roman" w:hAnsi="Arial" w:cs="Arial"/>
                <w:sz w:val="24"/>
              </w:rPr>
            </w:pPr>
            <w:r w:rsidRPr="002B44CD">
              <w:rPr>
                <w:rFonts w:ascii="Arial" w:eastAsia="Times New Roman" w:hAnsi="Arial" w:cs="Arial"/>
                <w:sz w:val="24"/>
              </w:rPr>
              <w:t>Royal College of Obstetricians and Gynaecologists</w:t>
            </w:r>
          </w:p>
        </w:tc>
      </w:tr>
      <w:tr w:rsidR="009971FA" w:rsidRPr="002B44CD" w:rsidTr="003919FB">
        <w:tc>
          <w:tcPr>
            <w:tcW w:w="1985" w:type="dxa"/>
            <w:shd w:val="clear" w:color="auto" w:fill="auto"/>
          </w:tcPr>
          <w:p w:rsidR="009971FA" w:rsidRPr="002B44CD" w:rsidRDefault="009971FA" w:rsidP="009971FA">
            <w:pPr>
              <w:spacing w:after="0" w:line="240" w:lineRule="auto"/>
              <w:rPr>
                <w:rFonts w:ascii="Arial" w:eastAsia="Times New Roman" w:hAnsi="Arial" w:cs="Arial"/>
                <w:sz w:val="24"/>
              </w:rPr>
            </w:pPr>
            <w:r w:rsidRPr="002B44CD">
              <w:rPr>
                <w:rFonts w:ascii="Arial" w:eastAsia="Times New Roman" w:hAnsi="Arial" w:cs="Arial"/>
                <w:sz w:val="24"/>
              </w:rPr>
              <w:t>SARC</w:t>
            </w:r>
          </w:p>
        </w:tc>
        <w:tc>
          <w:tcPr>
            <w:tcW w:w="7371" w:type="dxa"/>
            <w:shd w:val="clear" w:color="auto" w:fill="auto"/>
          </w:tcPr>
          <w:p w:rsidR="009971FA" w:rsidRPr="002B44CD" w:rsidRDefault="009971FA" w:rsidP="009971FA">
            <w:pPr>
              <w:spacing w:after="0" w:line="240" w:lineRule="auto"/>
              <w:rPr>
                <w:rFonts w:ascii="Arial" w:eastAsia="Times New Roman" w:hAnsi="Arial" w:cs="Arial"/>
                <w:sz w:val="24"/>
              </w:rPr>
            </w:pPr>
            <w:r w:rsidRPr="002B44CD">
              <w:rPr>
                <w:rFonts w:ascii="Arial" w:eastAsia="Times New Roman" w:hAnsi="Arial" w:cs="Arial"/>
                <w:sz w:val="24"/>
              </w:rPr>
              <w:t>Sexual Assault Referral Centre</w:t>
            </w:r>
          </w:p>
        </w:tc>
      </w:tr>
      <w:tr w:rsidR="009971FA" w:rsidRPr="002B44CD" w:rsidTr="003919FB">
        <w:tc>
          <w:tcPr>
            <w:tcW w:w="1985" w:type="dxa"/>
            <w:shd w:val="clear" w:color="auto" w:fill="auto"/>
          </w:tcPr>
          <w:p w:rsidR="009971FA" w:rsidRPr="002B44CD" w:rsidRDefault="009971FA" w:rsidP="009971FA">
            <w:pPr>
              <w:spacing w:after="0" w:line="240" w:lineRule="auto"/>
              <w:rPr>
                <w:rFonts w:ascii="Arial" w:eastAsia="Times New Roman" w:hAnsi="Arial" w:cs="Arial"/>
                <w:sz w:val="24"/>
              </w:rPr>
            </w:pPr>
            <w:r w:rsidRPr="002B44CD">
              <w:rPr>
                <w:rFonts w:ascii="Arial" w:eastAsia="Times New Roman" w:hAnsi="Arial" w:cs="Arial"/>
                <w:sz w:val="24"/>
              </w:rPr>
              <w:t>SH</w:t>
            </w:r>
          </w:p>
        </w:tc>
        <w:tc>
          <w:tcPr>
            <w:tcW w:w="7371" w:type="dxa"/>
            <w:shd w:val="clear" w:color="auto" w:fill="auto"/>
          </w:tcPr>
          <w:p w:rsidR="009971FA" w:rsidRPr="002B44CD" w:rsidRDefault="009971FA" w:rsidP="009971FA">
            <w:pPr>
              <w:spacing w:after="0" w:line="240" w:lineRule="auto"/>
              <w:rPr>
                <w:rFonts w:ascii="Arial" w:eastAsia="Times New Roman" w:hAnsi="Arial" w:cs="Arial"/>
                <w:sz w:val="24"/>
              </w:rPr>
            </w:pPr>
            <w:r w:rsidRPr="002B44CD">
              <w:rPr>
                <w:rFonts w:ascii="Arial" w:eastAsia="Times New Roman" w:hAnsi="Arial" w:cs="Arial"/>
                <w:sz w:val="24"/>
              </w:rPr>
              <w:t>Sexual Health</w:t>
            </w:r>
          </w:p>
        </w:tc>
      </w:tr>
      <w:tr w:rsidR="009971FA" w:rsidRPr="002B44CD" w:rsidTr="003919FB">
        <w:tc>
          <w:tcPr>
            <w:tcW w:w="1985" w:type="dxa"/>
            <w:shd w:val="clear" w:color="auto" w:fill="auto"/>
          </w:tcPr>
          <w:p w:rsidR="009971FA" w:rsidRPr="002B44CD" w:rsidRDefault="009971FA" w:rsidP="009971FA">
            <w:pPr>
              <w:spacing w:after="0" w:line="240" w:lineRule="auto"/>
              <w:rPr>
                <w:rFonts w:ascii="Arial" w:eastAsia="Times New Roman" w:hAnsi="Arial" w:cs="Arial"/>
                <w:sz w:val="24"/>
              </w:rPr>
            </w:pPr>
            <w:r w:rsidRPr="002B44CD">
              <w:rPr>
                <w:rFonts w:ascii="Arial" w:eastAsia="Times New Roman" w:hAnsi="Arial" w:cs="Arial"/>
                <w:sz w:val="24"/>
              </w:rPr>
              <w:t>SHRAD</w:t>
            </w:r>
          </w:p>
        </w:tc>
        <w:tc>
          <w:tcPr>
            <w:tcW w:w="7371" w:type="dxa"/>
            <w:shd w:val="clear" w:color="auto" w:fill="auto"/>
          </w:tcPr>
          <w:p w:rsidR="009971FA" w:rsidRPr="002B44CD" w:rsidRDefault="009971FA" w:rsidP="009971FA">
            <w:pPr>
              <w:spacing w:after="0" w:line="240" w:lineRule="auto"/>
              <w:rPr>
                <w:rFonts w:ascii="Arial" w:eastAsia="Times New Roman" w:hAnsi="Arial" w:cs="Arial"/>
                <w:sz w:val="24"/>
              </w:rPr>
            </w:pPr>
            <w:r w:rsidRPr="002B44CD">
              <w:rPr>
                <w:rFonts w:ascii="Arial" w:eastAsia="Times New Roman" w:hAnsi="Arial" w:cs="Arial"/>
                <w:sz w:val="24"/>
              </w:rPr>
              <w:t xml:space="preserve">Sexual and Reproductive Health Activity Dataset </w:t>
            </w:r>
          </w:p>
        </w:tc>
      </w:tr>
      <w:tr w:rsidR="009971FA" w:rsidRPr="002B44CD" w:rsidTr="003919FB">
        <w:tc>
          <w:tcPr>
            <w:tcW w:w="1985" w:type="dxa"/>
            <w:shd w:val="clear" w:color="auto" w:fill="auto"/>
          </w:tcPr>
          <w:p w:rsidR="009971FA" w:rsidRPr="002B44CD" w:rsidRDefault="009971FA" w:rsidP="009971FA">
            <w:pPr>
              <w:spacing w:after="0" w:line="240" w:lineRule="auto"/>
              <w:rPr>
                <w:rFonts w:ascii="Arial" w:eastAsia="Times New Roman" w:hAnsi="Arial" w:cs="Arial"/>
                <w:sz w:val="24"/>
              </w:rPr>
            </w:pPr>
            <w:r w:rsidRPr="002B44CD">
              <w:rPr>
                <w:rFonts w:ascii="Arial" w:eastAsia="Times New Roman" w:hAnsi="Arial" w:cs="Arial"/>
                <w:sz w:val="24"/>
              </w:rPr>
              <w:t>SOPHID</w:t>
            </w:r>
          </w:p>
        </w:tc>
        <w:tc>
          <w:tcPr>
            <w:tcW w:w="7371" w:type="dxa"/>
            <w:shd w:val="clear" w:color="auto" w:fill="auto"/>
          </w:tcPr>
          <w:p w:rsidR="009971FA" w:rsidRPr="002B44CD" w:rsidRDefault="009971FA" w:rsidP="009971FA">
            <w:pPr>
              <w:spacing w:after="0" w:line="240" w:lineRule="auto"/>
              <w:rPr>
                <w:rFonts w:ascii="Arial" w:eastAsia="Times New Roman" w:hAnsi="Arial" w:cs="Arial"/>
                <w:sz w:val="24"/>
              </w:rPr>
            </w:pPr>
            <w:r w:rsidRPr="002B44CD">
              <w:rPr>
                <w:rFonts w:ascii="Arial" w:eastAsia="Times New Roman" w:hAnsi="Arial" w:cs="Arial"/>
                <w:sz w:val="24"/>
              </w:rPr>
              <w:t>Survey of Prevalent HIV Infections Diagnosed</w:t>
            </w:r>
          </w:p>
        </w:tc>
      </w:tr>
      <w:tr w:rsidR="009971FA" w:rsidRPr="002B44CD" w:rsidTr="003919FB">
        <w:tc>
          <w:tcPr>
            <w:tcW w:w="1985" w:type="dxa"/>
            <w:shd w:val="clear" w:color="auto" w:fill="auto"/>
          </w:tcPr>
          <w:p w:rsidR="009971FA" w:rsidRPr="002B44CD" w:rsidRDefault="009971FA" w:rsidP="009971FA">
            <w:pPr>
              <w:spacing w:after="0" w:line="240" w:lineRule="auto"/>
              <w:rPr>
                <w:rFonts w:ascii="Arial" w:eastAsia="Times New Roman" w:hAnsi="Arial" w:cs="Arial"/>
                <w:sz w:val="24"/>
              </w:rPr>
            </w:pPr>
            <w:r w:rsidRPr="002B44CD">
              <w:rPr>
                <w:rFonts w:ascii="Arial" w:eastAsia="Times New Roman" w:hAnsi="Arial" w:cs="Arial"/>
                <w:sz w:val="24"/>
              </w:rPr>
              <w:t>SRE</w:t>
            </w:r>
          </w:p>
        </w:tc>
        <w:tc>
          <w:tcPr>
            <w:tcW w:w="7371" w:type="dxa"/>
            <w:shd w:val="clear" w:color="auto" w:fill="auto"/>
          </w:tcPr>
          <w:p w:rsidR="009971FA" w:rsidRPr="002B44CD" w:rsidRDefault="009971FA" w:rsidP="009971FA">
            <w:pPr>
              <w:spacing w:after="0" w:line="240" w:lineRule="auto"/>
              <w:rPr>
                <w:rFonts w:ascii="Arial" w:eastAsia="Times New Roman" w:hAnsi="Arial" w:cs="Arial"/>
                <w:sz w:val="24"/>
              </w:rPr>
            </w:pPr>
            <w:r w:rsidRPr="002B44CD">
              <w:rPr>
                <w:rFonts w:ascii="Arial" w:eastAsia="Times New Roman" w:hAnsi="Arial" w:cs="Arial"/>
                <w:sz w:val="24"/>
              </w:rPr>
              <w:t>Sex and relationships education</w:t>
            </w:r>
          </w:p>
        </w:tc>
      </w:tr>
      <w:tr w:rsidR="009971FA" w:rsidRPr="002B44CD" w:rsidTr="003919FB">
        <w:tc>
          <w:tcPr>
            <w:tcW w:w="1985" w:type="dxa"/>
            <w:shd w:val="clear" w:color="auto" w:fill="auto"/>
          </w:tcPr>
          <w:p w:rsidR="009971FA" w:rsidRPr="002B44CD" w:rsidRDefault="009971FA" w:rsidP="009971FA">
            <w:pPr>
              <w:spacing w:after="0" w:line="240" w:lineRule="auto"/>
              <w:rPr>
                <w:rFonts w:ascii="Arial" w:eastAsia="Times New Roman" w:hAnsi="Arial" w:cs="Arial"/>
                <w:sz w:val="24"/>
              </w:rPr>
            </w:pPr>
            <w:r w:rsidRPr="002B44CD">
              <w:rPr>
                <w:rFonts w:ascii="Arial" w:eastAsia="Times New Roman" w:hAnsi="Arial" w:cs="Arial"/>
                <w:sz w:val="24"/>
              </w:rPr>
              <w:t>SRHAD</w:t>
            </w:r>
          </w:p>
        </w:tc>
        <w:tc>
          <w:tcPr>
            <w:tcW w:w="7371" w:type="dxa"/>
            <w:shd w:val="clear" w:color="auto" w:fill="auto"/>
          </w:tcPr>
          <w:p w:rsidR="009971FA" w:rsidRPr="002B44CD" w:rsidRDefault="009971FA" w:rsidP="009971FA">
            <w:pPr>
              <w:spacing w:after="0" w:line="240" w:lineRule="auto"/>
              <w:rPr>
                <w:rFonts w:ascii="Arial" w:eastAsia="Times New Roman" w:hAnsi="Arial" w:cs="Arial"/>
                <w:sz w:val="24"/>
              </w:rPr>
            </w:pPr>
            <w:r w:rsidRPr="002B44CD">
              <w:rPr>
                <w:rFonts w:ascii="Arial" w:eastAsia="Times New Roman" w:hAnsi="Arial" w:cs="Arial"/>
                <w:sz w:val="24"/>
              </w:rPr>
              <w:t>Sexual and Reproductive Health Datasets</w:t>
            </w:r>
          </w:p>
        </w:tc>
      </w:tr>
      <w:tr w:rsidR="009971FA" w:rsidRPr="002B44CD" w:rsidTr="003919FB">
        <w:tc>
          <w:tcPr>
            <w:tcW w:w="1985" w:type="dxa"/>
            <w:shd w:val="clear" w:color="auto" w:fill="auto"/>
          </w:tcPr>
          <w:p w:rsidR="009971FA" w:rsidRPr="002B44CD" w:rsidRDefault="009971FA" w:rsidP="009971FA">
            <w:pPr>
              <w:spacing w:after="0" w:line="240" w:lineRule="auto"/>
              <w:rPr>
                <w:rFonts w:ascii="Arial" w:eastAsia="Times New Roman" w:hAnsi="Arial" w:cs="Arial"/>
                <w:sz w:val="24"/>
              </w:rPr>
            </w:pPr>
            <w:r w:rsidRPr="002B44CD">
              <w:rPr>
                <w:rFonts w:ascii="Arial" w:eastAsia="Times New Roman" w:hAnsi="Arial" w:cs="Arial"/>
                <w:sz w:val="24"/>
              </w:rPr>
              <w:t>STI(s)</w:t>
            </w:r>
          </w:p>
        </w:tc>
        <w:tc>
          <w:tcPr>
            <w:tcW w:w="7371" w:type="dxa"/>
            <w:shd w:val="clear" w:color="auto" w:fill="auto"/>
          </w:tcPr>
          <w:p w:rsidR="009971FA" w:rsidRPr="002B44CD" w:rsidRDefault="009971FA" w:rsidP="009971FA">
            <w:pPr>
              <w:spacing w:after="0" w:line="240" w:lineRule="auto"/>
              <w:rPr>
                <w:rFonts w:ascii="Arial" w:eastAsia="Times New Roman" w:hAnsi="Arial" w:cs="Arial"/>
                <w:sz w:val="24"/>
              </w:rPr>
            </w:pPr>
            <w:r w:rsidRPr="002B44CD">
              <w:rPr>
                <w:rFonts w:ascii="Arial" w:eastAsia="Times New Roman" w:hAnsi="Arial" w:cs="Arial"/>
                <w:sz w:val="24"/>
              </w:rPr>
              <w:t>Sexually Transmitted Infection(s)</w:t>
            </w:r>
          </w:p>
        </w:tc>
      </w:tr>
      <w:tr w:rsidR="009971FA" w:rsidRPr="002B44CD" w:rsidTr="003919FB">
        <w:tc>
          <w:tcPr>
            <w:tcW w:w="1985" w:type="dxa"/>
            <w:shd w:val="clear" w:color="auto" w:fill="auto"/>
          </w:tcPr>
          <w:p w:rsidR="009971FA" w:rsidRPr="002B44CD" w:rsidRDefault="009971FA" w:rsidP="009971FA">
            <w:pPr>
              <w:spacing w:after="0" w:line="240" w:lineRule="auto"/>
              <w:rPr>
                <w:rFonts w:ascii="Arial" w:eastAsia="Times New Roman" w:hAnsi="Arial" w:cs="Arial"/>
                <w:sz w:val="24"/>
              </w:rPr>
            </w:pPr>
            <w:r w:rsidRPr="002B44CD">
              <w:rPr>
                <w:rFonts w:ascii="Arial" w:eastAsia="Times New Roman" w:hAnsi="Arial" w:cs="Arial"/>
                <w:sz w:val="24"/>
              </w:rPr>
              <w:t>STIF</w:t>
            </w:r>
          </w:p>
        </w:tc>
        <w:tc>
          <w:tcPr>
            <w:tcW w:w="7371" w:type="dxa"/>
            <w:shd w:val="clear" w:color="auto" w:fill="auto"/>
          </w:tcPr>
          <w:p w:rsidR="009971FA" w:rsidRPr="002B44CD" w:rsidRDefault="009971FA" w:rsidP="009971FA">
            <w:pPr>
              <w:spacing w:after="0" w:line="240" w:lineRule="auto"/>
              <w:rPr>
                <w:rFonts w:ascii="Arial" w:eastAsia="Times New Roman" w:hAnsi="Arial" w:cs="Arial"/>
                <w:sz w:val="24"/>
              </w:rPr>
            </w:pPr>
            <w:r w:rsidRPr="002B44CD">
              <w:rPr>
                <w:rFonts w:ascii="Arial" w:eastAsia="Times New Roman" w:hAnsi="Arial" w:cs="Arial"/>
                <w:sz w:val="24"/>
              </w:rPr>
              <w:t>Sexually Transmitted Infection Foundation</w:t>
            </w:r>
            <w:r w:rsidR="00700078" w:rsidRPr="002B44CD">
              <w:rPr>
                <w:rFonts w:ascii="Arial" w:eastAsia="Times New Roman" w:hAnsi="Arial" w:cs="Arial"/>
                <w:sz w:val="24"/>
              </w:rPr>
              <w:t xml:space="preserve"> (education programme)</w:t>
            </w:r>
          </w:p>
        </w:tc>
      </w:tr>
      <w:tr w:rsidR="009971FA" w:rsidRPr="002B44CD" w:rsidTr="003919FB">
        <w:tc>
          <w:tcPr>
            <w:tcW w:w="1985" w:type="dxa"/>
            <w:shd w:val="clear" w:color="auto" w:fill="auto"/>
          </w:tcPr>
          <w:p w:rsidR="009971FA" w:rsidRPr="002B44CD" w:rsidRDefault="009971FA" w:rsidP="009971FA">
            <w:pPr>
              <w:spacing w:after="0" w:line="240" w:lineRule="auto"/>
              <w:rPr>
                <w:rFonts w:ascii="Arial" w:eastAsia="Times New Roman" w:hAnsi="Arial" w:cs="Arial"/>
                <w:sz w:val="24"/>
              </w:rPr>
            </w:pPr>
            <w:r w:rsidRPr="002B44CD">
              <w:rPr>
                <w:rFonts w:ascii="Arial" w:eastAsia="Times New Roman" w:hAnsi="Arial" w:cs="Arial"/>
                <w:sz w:val="24"/>
              </w:rPr>
              <w:t>TOP</w:t>
            </w:r>
          </w:p>
        </w:tc>
        <w:tc>
          <w:tcPr>
            <w:tcW w:w="7371" w:type="dxa"/>
            <w:shd w:val="clear" w:color="auto" w:fill="auto"/>
          </w:tcPr>
          <w:p w:rsidR="009971FA" w:rsidRPr="002B44CD" w:rsidRDefault="009971FA" w:rsidP="009971FA">
            <w:pPr>
              <w:spacing w:after="0" w:line="240" w:lineRule="auto"/>
              <w:rPr>
                <w:rFonts w:ascii="Arial" w:eastAsia="Times New Roman" w:hAnsi="Arial" w:cs="Arial"/>
                <w:sz w:val="24"/>
              </w:rPr>
            </w:pPr>
            <w:r w:rsidRPr="002B44CD">
              <w:rPr>
                <w:rFonts w:ascii="Arial" w:eastAsia="Times New Roman" w:hAnsi="Arial" w:cs="Arial"/>
                <w:sz w:val="24"/>
              </w:rPr>
              <w:t>Termination of Pregnancy</w:t>
            </w:r>
          </w:p>
        </w:tc>
      </w:tr>
      <w:tr w:rsidR="009971FA" w:rsidRPr="002B44CD" w:rsidTr="003919FB">
        <w:tc>
          <w:tcPr>
            <w:tcW w:w="1985" w:type="dxa"/>
            <w:shd w:val="clear" w:color="auto" w:fill="auto"/>
          </w:tcPr>
          <w:p w:rsidR="009971FA" w:rsidRPr="002B44CD" w:rsidRDefault="009971FA" w:rsidP="009971FA">
            <w:pPr>
              <w:spacing w:after="0" w:line="240" w:lineRule="auto"/>
              <w:rPr>
                <w:rFonts w:ascii="Arial" w:eastAsia="Times New Roman" w:hAnsi="Arial" w:cs="Arial"/>
                <w:sz w:val="24"/>
              </w:rPr>
            </w:pPr>
            <w:r w:rsidRPr="002B44CD">
              <w:rPr>
                <w:rFonts w:ascii="Arial" w:eastAsia="Times New Roman" w:hAnsi="Arial" w:cs="Arial"/>
                <w:sz w:val="24"/>
              </w:rPr>
              <w:t>TUPE</w:t>
            </w:r>
          </w:p>
        </w:tc>
        <w:tc>
          <w:tcPr>
            <w:tcW w:w="7371" w:type="dxa"/>
            <w:shd w:val="clear" w:color="auto" w:fill="auto"/>
          </w:tcPr>
          <w:p w:rsidR="009971FA" w:rsidRPr="002B44CD" w:rsidRDefault="009971FA" w:rsidP="009971FA">
            <w:pPr>
              <w:spacing w:after="0" w:line="240" w:lineRule="auto"/>
              <w:rPr>
                <w:rFonts w:ascii="Arial" w:eastAsia="Times New Roman" w:hAnsi="Arial" w:cs="Arial"/>
                <w:sz w:val="24"/>
              </w:rPr>
            </w:pPr>
            <w:r w:rsidRPr="002B44CD">
              <w:rPr>
                <w:rFonts w:ascii="Arial" w:eastAsia="Times New Roman" w:hAnsi="Arial" w:cs="Arial"/>
                <w:sz w:val="24"/>
              </w:rPr>
              <w:t>Transfer of Undertakings (Protection of Employment)</w:t>
            </w:r>
          </w:p>
        </w:tc>
      </w:tr>
      <w:tr w:rsidR="009971FA" w:rsidRPr="002B44CD" w:rsidTr="003919FB">
        <w:tc>
          <w:tcPr>
            <w:tcW w:w="1985" w:type="dxa"/>
            <w:shd w:val="clear" w:color="auto" w:fill="auto"/>
          </w:tcPr>
          <w:p w:rsidR="009971FA" w:rsidRPr="002B44CD" w:rsidRDefault="009971FA" w:rsidP="009971FA">
            <w:pPr>
              <w:spacing w:after="0" w:line="240" w:lineRule="auto"/>
              <w:rPr>
                <w:rFonts w:ascii="Arial" w:eastAsia="Times New Roman" w:hAnsi="Arial" w:cs="Arial"/>
                <w:sz w:val="24"/>
              </w:rPr>
            </w:pPr>
            <w:r w:rsidRPr="002B44CD">
              <w:rPr>
                <w:rFonts w:ascii="Arial" w:eastAsia="Times New Roman" w:hAnsi="Arial" w:cs="Arial"/>
                <w:sz w:val="24"/>
              </w:rPr>
              <w:t>WTE</w:t>
            </w:r>
          </w:p>
        </w:tc>
        <w:tc>
          <w:tcPr>
            <w:tcW w:w="7371" w:type="dxa"/>
            <w:shd w:val="clear" w:color="auto" w:fill="auto"/>
          </w:tcPr>
          <w:p w:rsidR="009971FA" w:rsidRPr="002B44CD" w:rsidRDefault="009971FA" w:rsidP="009971FA">
            <w:pPr>
              <w:spacing w:after="0" w:line="240" w:lineRule="auto"/>
              <w:rPr>
                <w:rFonts w:ascii="Arial" w:eastAsia="Times New Roman" w:hAnsi="Arial" w:cs="Arial"/>
                <w:sz w:val="24"/>
              </w:rPr>
            </w:pPr>
            <w:r w:rsidRPr="002B44CD">
              <w:rPr>
                <w:rFonts w:ascii="Arial" w:eastAsia="Times New Roman" w:hAnsi="Arial" w:cs="Arial"/>
                <w:sz w:val="24"/>
              </w:rPr>
              <w:t>Whole time equivalent</w:t>
            </w:r>
          </w:p>
        </w:tc>
      </w:tr>
    </w:tbl>
    <w:p w:rsidR="003919FB" w:rsidRDefault="003919FB" w:rsidP="000C30A1">
      <w:pPr>
        <w:jc w:val="both"/>
        <w:rPr>
          <w:rFonts w:ascii="Arial" w:eastAsia="Times New Roman" w:hAnsi="Arial" w:cs="Arial"/>
          <w:b/>
          <w:color w:val="000000"/>
          <w:highlight w:val="yellow"/>
        </w:rPr>
      </w:pPr>
      <w:r>
        <w:rPr>
          <w:rFonts w:ascii="Arial" w:eastAsia="Times New Roman" w:hAnsi="Arial" w:cs="Arial"/>
          <w:b/>
          <w:color w:val="000000"/>
          <w:highlight w:val="yellow"/>
        </w:rPr>
        <w:br w:type="page"/>
      </w:r>
    </w:p>
    <w:sdt>
      <w:sdtPr>
        <w:rPr>
          <w:rFonts w:asciiTheme="minorHAnsi" w:eastAsiaTheme="minorHAnsi" w:hAnsiTheme="minorHAnsi" w:cstheme="minorBidi"/>
          <w:b w:val="0"/>
          <w:bCs w:val="0"/>
          <w:color w:val="auto"/>
          <w:sz w:val="22"/>
          <w:szCs w:val="22"/>
          <w:lang w:val="en-GB" w:eastAsia="en-US"/>
        </w:rPr>
        <w:id w:val="163287569"/>
        <w:docPartObj>
          <w:docPartGallery w:val="Table of Contents"/>
          <w:docPartUnique/>
        </w:docPartObj>
      </w:sdtPr>
      <w:sdtEndPr>
        <w:rPr>
          <w:noProof/>
        </w:rPr>
      </w:sdtEndPr>
      <w:sdtContent>
        <w:p w:rsidR="00A41B23" w:rsidRPr="00ED7790" w:rsidRDefault="00A41B23">
          <w:pPr>
            <w:pStyle w:val="TOCHeading"/>
            <w:rPr>
              <w:rFonts w:ascii="Arial" w:hAnsi="Arial" w:cs="Arial"/>
              <w:color w:val="auto"/>
            </w:rPr>
          </w:pPr>
          <w:r w:rsidRPr="00ED7790">
            <w:rPr>
              <w:rFonts w:ascii="Arial" w:hAnsi="Arial" w:cs="Arial"/>
              <w:color w:val="auto"/>
            </w:rPr>
            <w:t>Contents</w:t>
          </w:r>
        </w:p>
        <w:p w:rsidR="003B2C06" w:rsidRDefault="00A41B23">
          <w:pPr>
            <w:pStyle w:val="TOC1"/>
            <w:tabs>
              <w:tab w:val="right" w:leader="dot" w:pos="9016"/>
            </w:tabs>
            <w:rPr>
              <w:rFonts w:eastAsiaTheme="minorEastAsia"/>
              <w:noProof/>
              <w:lang w:eastAsia="en-GB"/>
            </w:rPr>
          </w:pPr>
          <w:r w:rsidRPr="00ED7790">
            <w:fldChar w:fldCharType="begin"/>
          </w:r>
          <w:r w:rsidRPr="00ED7790">
            <w:instrText xml:space="preserve"> TOC \o "1-3" \h \z \u </w:instrText>
          </w:r>
          <w:r w:rsidRPr="00ED7790">
            <w:fldChar w:fldCharType="separate"/>
          </w:r>
          <w:hyperlink w:anchor="_Toc10110625" w:history="1">
            <w:r w:rsidR="003B2C06" w:rsidRPr="00385A6E">
              <w:rPr>
                <w:rStyle w:val="Hyperlink"/>
                <w:rFonts w:ascii="Arial" w:hAnsi="Arial" w:cs="Arial"/>
                <w:noProof/>
              </w:rPr>
              <w:t>1. Purpose</w:t>
            </w:r>
            <w:r w:rsidR="003B2C06">
              <w:rPr>
                <w:noProof/>
                <w:webHidden/>
              </w:rPr>
              <w:tab/>
            </w:r>
            <w:r w:rsidR="003B2C06">
              <w:rPr>
                <w:noProof/>
                <w:webHidden/>
              </w:rPr>
              <w:fldChar w:fldCharType="begin"/>
            </w:r>
            <w:r w:rsidR="003B2C06">
              <w:rPr>
                <w:noProof/>
                <w:webHidden/>
              </w:rPr>
              <w:instrText xml:space="preserve"> PAGEREF _Toc10110625 \h </w:instrText>
            </w:r>
            <w:r w:rsidR="003B2C06">
              <w:rPr>
                <w:noProof/>
                <w:webHidden/>
              </w:rPr>
            </w:r>
            <w:r w:rsidR="003B2C06">
              <w:rPr>
                <w:noProof/>
                <w:webHidden/>
              </w:rPr>
              <w:fldChar w:fldCharType="separate"/>
            </w:r>
            <w:r w:rsidR="003B2C06">
              <w:rPr>
                <w:noProof/>
                <w:webHidden/>
              </w:rPr>
              <w:t>8</w:t>
            </w:r>
            <w:r w:rsidR="003B2C06">
              <w:rPr>
                <w:noProof/>
                <w:webHidden/>
              </w:rPr>
              <w:fldChar w:fldCharType="end"/>
            </w:r>
          </w:hyperlink>
        </w:p>
        <w:p w:rsidR="003B2C06" w:rsidRDefault="0097312A">
          <w:pPr>
            <w:pStyle w:val="TOC2"/>
            <w:tabs>
              <w:tab w:val="right" w:leader="dot" w:pos="9016"/>
            </w:tabs>
            <w:rPr>
              <w:rFonts w:eastAsiaTheme="minorEastAsia"/>
              <w:noProof/>
              <w:lang w:eastAsia="en-GB"/>
            </w:rPr>
          </w:pPr>
          <w:hyperlink w:anchor="_Toc10110626" w:history="1">
            <w:r w:rsidR="003B2C06" w:rsidRPr="00385A6E">
              <w:rPr>
                <w:rStyle w:val="Hyperlink"/>
                <w:rFonts w:cs="Arial"/>
                <w:noProof/>
              </w:rPr>
              <w:t>1.1 Introduction</w:t>
            </w:r>
            <w:r w:rsidR="003B2C06">
              <w:rPr>
                <w:noProof/>
                <w:webHidden/>
              </w:rPr>
              <w:tab/>
            </w:r>
            <w:r w:rsidR="003B2C06">
              <w:rPr>
                <w:noProof/>
                <w:webHidden/>
              </w:rPr>
              <w:fldChar w:fldCharType="begin"/>
            </w:r>
            <w:r w:rsidR="003B2C06">
              <w:rPr>
                <w:noProof/>
                <w:webHidden/>
              </w:rPr>
              <w:instrText xml:space="preserve"> PAGEREF _Toc10110626 \h </w:instrText>
            </w:r>
            <w:r w:rsidR="003B2C06">
              <w:rPr>
                <w:noProof/>
                <w:webHidden/>
              </w:rPr>
            </w:r>
            <w:r w:rsidR="003B2C06">
              <w:rPr>
                <w:noProof/>
                <w:webHidden/>
              </w:rPr>
              <w:fldChar w:fldCharType="separate"/>
            </w:r>
            <w:r w:rsidR="003B2C06">
              <w:rPr>
                <w:noProof/>
                <w:webHidden/>
              </w:rPr>
              <w:t>8</w:t>
            </w:r>
            <w:r w:rsidR="003B2C06">
              <w:rPr>
                <w:noProof/>
                <w:webHidden/>
              </w:rPr>
              <w:fldChar w:fldCharType="end"/>
            </w:r>
          </w:hyperlink>
        </w:p>
        <w:p w:rsidR="003B2C06" w:rsidRDefault="0097312A">
          <w:pPr>
            <w:pStyle w:val="TOC2"/>
            <w:tabs>
              <w:tab w:val="right" w:leader="dot" w:pos="9016"/>
            </w:tabs>
            <w:rPr>
              <w:rFonts w:eastAsiaTheme="minorEastAsia"/>
              <w:noProof/>
              <w:lang w:eastAsia="en-GB"/>
            </w:rPr>
          </w:pPr>
          <w:hyperlink w:anchor="_Toc10110627" w:history="1">
            <w:r w:rsidR="003B2C06" w:rsidRPr="00385A6E">
              <w:rPr>
                <w:rStyle w:val="Hyperlink"/>
                <w:rFonts w:cs="Arial"/>
                <w:noProof/>
              </w:rPr>
              <w:t>1.2 Background</w:t>
            </w:r>
            <w:r w:rsidR="003B2C06">
              <w:rPr>
                <w:noProof/>
                <w:webHidden/>
              </w:rPr>
              <w:tab/>
            </w:r>
            <w:r w:rsidR="003B2C06">
              <w:rPr>
                <w:noProof/>
                <w:webHidden/>
              </w:rPr>
              <w:fldChar w:fldCharType="begin"/>
            </w:r>
            <w:r w:rsidR="003B2C06">
              <w:rPr>
                <w:noProof/>
                <w:webHidden/>
              </w:rPr>
              <w:instrText xml:space="preserve"> PAGEREF _Toc10110627 \h </w:instrText>
            </w:r>
            <w:r w:rsidR="003B2C06">
              <w:rPr>
                <w:noProof/>
                <w:webHidden/>
              </w:rPr>
            </w:r>
            <w:r w:rsidR="003B2C06">
              <w:rPr>
                <w:noProof/>
                <w:webHidden/>
              </w:rPr>
              <w:fldChar w:fldCharType="separate"/>
            </w:r>
            <w:r w:rsidR="003B2C06">
              <w:rPr>
                <w:noProof/>
                <w:webHidden/>
              </w:rPr>
              <w:t>9</w:t>
            </w:r>
            <w:r w:rsidR="003B2C06">
              <w:rPr>
                <w:noProof/>
                <w:webHidden/>
              </w:rPr>
              <w:fldChar w:fldCharType="end"/>
            </w:r>
          </w:hyperlink>
        </w:p>
        <w:p w:rsidR="003B2C06" w:rsidRDefault="0097312A">
          <w:pPr>
            <w:pStyle w:val="TOC2"/>
            <w:tabs>
              <w:tab w:val="right" w:leader="dot" w:pos="9016"/>
            </w:tabs>
            <w:rPr>
              <w:rFonts w:eastAsiaTheme="minorEastAsia"/>
              <w:noProof/>
              <w:lang w:eastAsia="en-GB"/>
            </w:rPr>
          </w:pPr>
          <w:hyperlink w:anchor="_Toc10110628" w:history="1">
            <w:r w:rsidR="003B2C06" w:rsidRPr="00385A6E">
              <w:rPr>
                <w:rStyle w:val="Hyperlink"/>
                <w:rFonts w:cs="Arial"/>
                <w:noProof/>
              </w:rPr>
              <w:t>1.3 Evidence base</w:t>
            </w:r>
            <w:r w:rsidR="003B2C06">
              <w:rPr>
                <w:noProof/>
                <w:webHidden/>
              </w:rPr>
              <w:tab/>
            </w:r>
            <w:r w:rsidR="003B2C06">
              <w:rPr>
                <w:noProof/>
                <w:webHidden/>
              </w:rPr>
              <w:fldChar w:fldCharType="begin"/>
            </w:r>
            <w:r w:rsidR="003B2C06">
              <w:rPr>
                <w:noProof/>
                <w:webHidden/>
              </w:rPr>
              <w:instrText xml:space="preserve"> PAGEREF _Toc10110628 \h </w:instrText>
            </w:r>
            <w:r w:rsidR="003B2C06">
              <w:rPr>
                <w:noProof/>
                <w:webHidden/>
              </w:rPr>
            </w:r>
            <w:r w:rsidR="003B2C06">
              <w:rPr>
                <w:noProof/>
                <w:webHidden/>
              </w:rPr>
              <w:fldChar w:fldCharType="separate"/>
            </w:r>
            <w:r w:rsidR="003B2C06">
              <w:rPr>
                <w:noProof/>
                <w:webHidden/>
              </w:rPr>
              <w:t>10</w:t>
            </w:r>
            <w:r w:rsidR="003B2C06">
              <w:rPr>
                <w:noProof/>
                <w:webHidden/>
              </w:rPr>
              <w:fldChar w:fldCharType="end"/>
            </w:r>
          </w:hyperlink>
        </w:p>
        <w:p w:rsidR="003B2C06" w:rsidRDefault="0097312A">
          <w:pPr>
            <w:pStyle w:val="TOC2"/>
            <w:tabs>
              <w:tab w:val="right" w:leader="dot" w:pos="9016"/>
            </w:tabs>
            <w:rPr>
              <w:rFonts w:eastAsiaTheme="minorEastAsia"/>
              <w:noProof/>
              <w:lang w:eastAsia="en-GB"/>
            </w:rPr>
          </w:pPr>
          <w:hyperlink w:anchor="_Toc10110629" w:history="1">
            <w:r w:rsidR="003B2C06" w:rsidRPr="00385A6E">
              <w:rPr>
                <w:rStyle w:val="Hyperlink"/>
                <w:rFonts w:cs="Arial"/>
                <w:noProof/>
              </w:rPr>
              <w:t>1.4 Overview of population and Sexual Health Needs in Derby City</w:t>
            </w:r>
            <w:r w:rsidR="003B2C06">
              <w:rPr>
                <w:noProof/>
                <w:webHidden/>
              </w:rPr>
              <w:tab/>
            </w:r>
            <w:r w:rsidR="003B2C06">
              <w:rPr>
                <w:noProof/>
                <w:webHidden/>
              </w:rPr>
              <w:fldChar w:fldCharType="begin"/>
            </w:r>
            <w:r w:rsidR="003B2C06">
              <w:rPr>
                <w:noProof/>
                <w:webHidden/>
              </w:rPr>
              <w:instrText xml:space="preserve"> PAGEREF _Toc10110629 \h </w:instrText>
            </w:r>
            <w:r w:rsidR="003B2C06">
              <w:rPr>
                <w:noProof/>
                <w:webHidden/>
              </w:rPr>
            </w:r>
            <w:r w:rsidR="003B2C06">
              <w:rPr>
                <w:noProof/>
                <w:webHidden/>
              </w:rPr>
              <w:fldChar w:fldCharType="separate"/>
            </w:r>
            <w:r w:rsidR="003B2C06">
              <w:rPr>
                <w:noProof/>
                <w:webHidden/>
              </w:rPr>
              <w:t>12</w:t>
            </w:r>
            <w:r w:rsidR="003B2C06">
              <w:rPr>
                <w:noProof/>
                <w:webHidden/>
              </w:rPr>
              <w:fldChar w:fldCharType="end"/>
            </w:r>
          </w:hyperlink>
        </w:p>
        <w:p w:rsidR="003B2C06" w:rsidRDefault="0097312A">
          <w:pPr>
            <w:pStyle w:val="TOC2"/>
            <w:tabs>
              <w:tab w:val="right" w:leader="dot" w:pos="9016"/>
            </w:tabs>
            <w:rPr>
              <w:rFonts w:eastAsiaTheme="minorEastAsia"/>
              <w:noProof/>
              <w:lang w:eastAsia="en-GB"/>
            </w:rPr>
          </w:pPr>
          <w:hyperlink w:anchor="_Toc10110630" w:history="1">
            <w:r w:rsidR="003B2C06" w:rsidRPr="00385A6E">
              <w:rPr>
                <w:rStyle w:val="Hyperlink"/>
                <w:rFonts w:cs="Arial"/>
                <w:noProof/>
              </w:rPr>
              <w:t>1.5 Scope of specification</w:t>
            </w:r>
            <w:r w:rsidR="003B2C06">
              <w:rPr>
                <w:noProof/>
                <w:webHidden/>
              </w:rPr>
              <w:tab/>
            </w:r>
            <w:r w:rsidR="003B2C06">
              <w:rPr>
                <w:noProof/>
                <w:webHidden/>
              </w:rPr>
              <w:fldChar w:fldCharType="begin"/>
            </w:r>
            <w:r w:rsidR="003B2C06">
              <w:rPr>
                <w:noProof/>
                <w:webHidden/>
              </w:rPr>
              <w:instrText xml:space="preserve"> PAGEREF _Toc10110630 \h </w:instrText>
            </w:r>
            <w:r w:rsidR="003B2C06">
              <w:rPr>
                <w:noProof/>
                <w:webHidden/>
              </w:rPr>
            </w:r>
            <w:r w:rsidR="003B2C06">
              <w:rPr>
                <w:noProof/>
                <w:webHidden/>
              </w:rPr>
              <w:fldChar w:fldCharType="separate"/>
            </w:r>
            <w:r w:rsidR="003B2C06">
              <w:rPr>
                <w:noProof/>
                <w:webHidden/>
              </w:rPr>
              <w:t>14</w:t>
            </w:r>
            <w:r w:rsidR="003B2C06">
              <w:rPr>
                <w:noProof/>
                <w:webHidden/>
              </w:rPr>
              <w:fldChar w:fldCharType="end"/>
            </w:r>
          </w:hyperlink>
        </w:p>
        <w:p w:rsidR="003B2C06" w:rsidRDefault="0097312A">
          <w:pPr>
            <w:pStyle w:val="TOC1"/>
            <w:tabs>
              <w:tab w:val="right" w:leader="dot" w:pos="9016"/>
            </w:tabs>
            <w:rPr>
              <w:rFonts w:eastAsiaTheme="minorEastAsia"/>
              <w:noProof/>
              <w:lang w:eastAsia="en-GB"/>
            </w:rPr>
          </w:pPr>
          <w:hyperlink w:anchor="_Toc10110631" w:history="1">
            <w:r w:rsidR="003B2C06" w:rsidRPr="00385A6E">
              <w:rPr>
                <w:rStyle w:val="Hyperlink"/>
                <w:rFonts w:ascii="Arial" w:hAnsi="Arial" w:cs="Arial"/>
                <w:noProof/>
              </w:rPr>
              <w:t>2. Proposed Delivery Model</w:t>
            </w:r>
            <w:r w:rsidR="003B2C06">
              <w:rPr>
                <w:noProof/>
                <w:webHidden/>
              </w:rPr>
              <w:tab/>
            </w:r>
            <w:r w:rsidR="003B2C06">
              <w:rPr>
                <w:noProof/>
                <w:webHidden/>
              </w:rPr>
              <w:fldChar w:fldCharType="begin"/>
            </w:r>
            <w:r w:rsidR="003B2C06">
              <w:rPr>
                <w:noProof/>
                <w:webHidden/>
              </w:rPr>
              <w:instrText xml:space="preserve"> PAGEREF _Toc10110631 \h </w:instrText>
            </w:r>
            <w:r w:rsidR="003B2C06">
              <w:rPr>
                <w:noProof/>
                <w:webHidden/>
              </w:rPr>
            </w:r>
            <w:r w:rsidR="003B2C06">
              <w:rPr>
                <w:noProof/>
                <w:webHidden/>
              </w:rPr>
              <w:fldChar w:fldCharType="separate"/>
            </w:r>
            <w:r w:rsidR="003B2C06">
              <w:rPr>
                <w:noProof/>
                <w:webHidden/>
              </w:rPr>
              <w:t>14</w:t>
            </w:r>
            <w:r w:rsidR="003B2C06">
              <w:rPr>
                <w:noProof/>
                <w:webHidden/>
              </w:rPr>
              <w:fldChar w:fldCharType="end"/>
            </w:r>
          </w:hyperlink>
        </w:p>
        <w:p w:rsidR="003B2C06" w:rsidRDefault="0097312A">
          <w:pPr>
            <w:pStyle w:val="TOC2"/>
            <w:tabs>
              <w:tab w:val="right" w:leader="dot" w:pos="9016"/>
            </w:tabs>
            <w:rPr>
              <w:rFonts w:eastAsiaTheme="minorEastAsia"/>
              <w:noProof/>
              <w:lang w:eastAsia="en-GB"/>
            </w:rPr>
          </w:pPr>
          <w:hyperlink w:anchor="_Toc10110632" w:history="1">
            <w:r w:rsidR="003B2C06" w:rsidRPr="00385A6E">
              <w:rPr>
                <w:rStyle w:val="Hyperlink"/>
                <w:rFonts w:cs="Arial"/>
                <w:noProof/>
              </w:rPr>
              <w:t>2.1 Service Outcomes</w:t>
            </w:r>
            <w:r w:rsidR="003B2C06">
              <w:rPr>
                <w:noProof/>
                <w:webHidden/>
              </w:rPr>
              <w:tab/>
            </w:r>
            <w:r w:rsidR="003B2C06">
              <w:rPr>
                <w:noProof/>
                <w:webHidden/>
              </w:rPr>
              <w:fldChar w:fldCharType="begin"/>
            </w:r>
            <w:r w:rsidR="003B2C06">
              <w:rPr>
                <w:noProof/>
                <w:webHidden/>
              </w:rPr>
              <w:instrText xml:space="preserve"> PAGEREF _Toc10110632 \h </w:instrText>
            </w:r>
            <w:r w:rsidR="003B2C06">
              <w:rPr>
                <w:noProof/>
                <w:webHidden/>
              </w:rPr>
            </w:r>
            <w:r w:rsidR="003B2C06">
              <w:rPr>
                <w:noProof/>
                <w:webHidden/>
              </w:rPr>
              <w:fldChar w:fldCharType="separate"/>
            </w:r>
            <w:r w:rsidR="003B2C06">
              <w:rPr>
                <w:noProof/>
                <w:webHidden/>
              </w:rPr>
              <w:t>15</w:t>
            </w:r>
            <w:r w:rsidR="003B2C06">
              <w:rPr>
                <w:noProof/>
                <w:webHidden/>
              </w:rPr>
              <w:fldChar w:fldCharType="end"/>
            </w:r>
          </w:hyperlink>
        </w:p>
        <w:p w:rsidR="003B2C06" w:rsidRDefault="0097312A">
          <w:pPr>
            <w:pStyle w:val="TOC2"/>
            <w:tabs>
              <w:tab w:val="right" w:leader="dot" w:pos="9016"/>
            </w:tabs>
            <w:rPr>
              <w:rFonts w:eastAsiaTheme="minorEastAsia"/>
              <w:noProof/>
              <w:lang w:eastAsia="en-GB"/>
            </w:rPr>
          </w:pPr>
          <w:hyperlink w:anchor="_Toc10110633" w:history="1">
            <w:r w:rsidR="003B2C06" w:rsidRPr="00385A6E">
              <w:rPr>
                <w:rStyle w:val="Hyperlink"/>
                <w:rFonts w:cs="Arial"/>
                <w:noProof/>
              </w:rPr>
              <w:t>2.2 Aims</w:t>
            </w:r>
            <w:r w:rsidR="003B2C06">
              <w:rPr>
                <w:noProof/>
                <w:webHidden/>
              </w:rPr>
              <w:tab/>
            </w:r>
            <w:r w:rsidR="003B2C06">
              <w:rPr>
                <w:noProof/>
                <w:webHidden/>
              </w:rPr>
              <w:fldChar w:fldCharType="begin"/>
            </w:r>
            <w:r w:rsidR="003B2C06">
              <w:rPr>
                <w:noProof/>
                <w:webHidden/>
              </w:rPr>
              <w:instrText xml:space="preserve"> PAGEREF _Toc10110633 \h </w:instrText>
            </w:r>
            <w:r w:rsidR="003B2C06">
              <w:rPr>
                <w:noProof/>
                <w:webHidden/>
              </w:rPr>
            </w:r>
            <w:r w:rsidR="003B2C06">
              <w:rPr>
                <w:noProof/>
                <w:webHidden/>
              </w:rPr>
              <w:fldChar w:fldCharType="separate"/>
            </w:r>
            <w:r w:rsidR="003B2C06">
              <w:rPr>
                <w:noProof/>
                <w:webHidden/>
              </w:rPr>
              <w:t>16</w:t>
            </w:r>
            <w:r w:rsidR="003B2C06">
              <w:rPr>
                <w:noProof/>
                <w:webHidden/>
              </w:rPr>
              <w:fldChar w:fldCharType="end"/>
            </w:r>
          </w:hyperlink>
        </w:p>
        <w:p w:rsidR="003B2C06" w:rsidRDefault="0097312A">
          <w:pPr>
            <w:pStyle w:val="TOC2"/>
            <w:tabs>
              <w:tab w:val="right" w:leader="dot" w:pos="9016"/>
            </w:tabs>
            <w:rPr>
              <w:rFonts w:eastAsiaTheme="minorEastAsia"/>
              <w:noProof/>
              <w:lang w:eastAsia="en-GB"/>
            </w:rPr>
          </w:pPr>
          <w:hyperlink w:anchor="_Toc10110634" w:history="1">
            <w:r w:rsidR="003B2C06" w:rsidRPr="00385A6E">
              <w:rPr>
                <w:rStyle w:val="Hyperlink"/>
                <w:rFonts w:cs="Arial"/>
                <w:noProof/>
              </w:rPr>
              <w:t>2.3 Objectives</w:t>
            </w:r>
            <w:r w:rsidR="003B2C06">
              <w:rPr>
                <w:noProof/>
                <w:webHidden/>
              </w:rPr>
              <w:tab/>
            </w:r>
            <w:r w:rsidR="003B2C06">
              <w:rPr>
                <w:noProof/>
                <w:webHidden/>
              </w:rPr>
              <w:fldChar w:fldCharType="begin"/>
            </w:r>
            <w:r w:rsidR="003B2C06">
              <w:rPr>
                <w:noProof/>
                <w:webHidden/>
              </w:rPr>
              <w:instrText xml:space="preserve"> PAGEREF _Toc10110634 \h </w:instrText>
            </w:r>
            <w:r w:rsidR="003B2C06">
              <w:rPr>
                <w:noProof/>
                <w:webHidden/>
              </w:rPr>
            </w:r>
            <w:r w:rsidR="003B2C06">
              <w:rPr>
                <w:noProof/>
                <w:webHidden/>
              </w:rPr>
              <w:fldChar w:fldCharType="separate"/>
            </w:r>
            <w:r w:rsidR="003B2C06">
              <w:rPr>
                <w:noProof/>
                <w:webHidden/>
              </w:rPr>
              <w:t>18</w:t>
            </w:r>
            <w:r w:rsidR="003B2C06">
              <w:rPr>
                <w:noProof/>
                <w:webHidden/>
              </w:rPr>
              <w:fldChar w:fldCharType="end"/>
            </w:r>
          </w:hyperlink>
        </w:p>
        <w:p w:rsidR="003B2C06" w:rsidRDefault="0097312A">
          <w:pPr>
            <w:pStyle w:val="TOC3"/>
            <w:tabs>
              <w:tab w:val="right" w:leader="dot" w:pos="9016"/>
            </w:tabs>
            <w:rPr>
              <w:rFonts w:eastAsiaTheme="minorEastAsia"/>
              <w:noProof/>
              <w:lang w:eastAsia="en-GB"/>
            </w:rPr>
          </w:pPr>
          <w:hyperlink w:anchor="_Toc10110635" w:history="1">
            <w:r w:rsidR="003B2C06" w:rsidRPr="00385A6E">
              <w:rPr>
                <w:rStyle w:val="Hyperlink"/>
                <w:rFonts w:cs="Arial"/>
                <w:noProof/>
              </w:rPr>
              <w:t>2.3.1 Overarching</w:t>
            </w:r>
            <w:r w:rsidR="003B2C06">
              <w:rPr>
                <w:noProof/>
                <w:webHidden/>
              </w:rPr>
              <w:tab/>
            </w:r>
            <w:r w:rsidR="003B2C06">
              <w:rPr>
                <w:noProof/>
                <w:webHidden/>
              </w:rPr>
              <w:fldChar w:fldCharType="begin"/>
            </w:r>
            <w:r w:rsidR="003B2C06">
              <w:rPr>
                <w:noProof/>
                <w:webHidden/>
              </w:rPr>
              <w:instrText xml:space="preserve"> PAGEREF _Toc10110635 \h </w:instrText>
            </w:r>
            <w:r w:rsidR="003B2C06">
              <w:rPr>
                <w:noProof/>
                <w:webHidden/>
              </w:rPr>
            </w:r>
            <w:r w:rsidR="003B2C06">
              <w:rPr>
                <w:noProof/>
                <w:webHidden/>
              </w:rPr>
              <w:fldChar w:fldCharType="separate"/>
            </w:r>
            <w:r w:rsidR="003B2C06">
              <w:rPr>
                <w:noProof/>
                <w:webHidden/>
              </w:rPr>
              <w:t>18</w:t>
            </w:r>
            <w:r w:rsidR="003B2C06">
              <w:rPr>
                <w:noProof/>
                <w:webHidden/>
              </w:rPr>
              <w:fldChar w:fldCharType="end"/>
            </w:r>
          </w:hyperlink>
        </w:p>
        <w:p w:rsidR="003B2C06" w:rsidRDefault="0097312A">
          <w:pPr>
            <w:pStyle w:val="TOC3"/>
            <w:tabs>
              <w:tab w:val="right" w:leader="dot" w:pos="9016"/>
            </w:tabs>
            <w:rPr>
              <w:rFonts w:eastAsiaTheme="minorEastAsia"/>
              <w:noProof/>
              <w:lang w:eastAsia="en-GB"/>
            </w:rPr>
          </w:pPr>
          <w:hyperlink w:anchor="_Toc10110636" w:history="1">
            <w:r w:rsidR="003B2C06" w:rsidRPr="00385A6E">
              <w:rPr>
                <w:rStyle w:val="Hyperlink"/>
                <w:rFonts w:cs="Arial"/>
                <w:noProof/>
              </w:rPr>
              <w:t>2.3.2 Integrated Sexual Health Services</w:t>
            </w:r>
            <w:r w:rsidR="003B2C06">
              <w:rPr>
                <w:noProof/>
                <w:webHidden/>
              </w:rPr>
              <w:tab/>
            </w:r>
            <w:r w:rsidR="003B2C06">
              <w:rPr>
                <w:noProof/>
                <w:webHidden/>
              </w:rPr>
              <w:fldChar w:fldCharType="begin"/>
            </w:r>
            <w:r w:rsidR="003B2C06">
              <w:rPr>
                <w:noProof/>
                <w:webHidden/>
              </w:rPr>
              <w:instrText xml:space="preserve"> PAGEREF _Toc10110636 \h </w:instrText>
            </w:r>
            <w:r w:rsidR="003B2C06">
              <w:rPr>
                <w:noProof/>
                <w:webHidden/>
              </w:rPr>
            </w:r>
            <w:r w:rsidR="003B2C06">
              <w:rPr>
                <w:noProof/>
                <w:webHidden/>
              </w:rPr>
              <w:fldChar w:fldCharType="separate"/>
            </w:r>
            <w:r w:rsidR="003B2C06">
              <w:rPr>
                <w:noProof/>
                <w:webHidden/>
              </w:rPr>
              <w:t>18</w:t>
            </w:r>
            <w:r w:rsidR="003B2C06">
              <w:rPr>
                <w:noProof/>
                <w:webHidden/>
              </w:rPr>
              <w:fldChar w:fldCharType="end"/>
            </w:r>
          </w:hyperlink>
        </w:p>
        <w:p w:rsidR="003B2C06" w:rsidRDefault="0097312A">
          <w:pPr>
            <w:pStyle w:val="TOC3"/>
            <w:tabs>
              <w:tab w:val="right" w:leader="dot" w:pos="9016"/>
            </w:tabs>
            <w:rPr>
              <w:rFonts w:eastAsiaTheme="minorEastAsia"/>
              <w:noProof/>
              <w:lang w:eastAsia="en-GB"/>
            </w:rPr>
          </w:pPr>
          <w:hyperlink w:anchor="_Toc10110637" w:history="1">
            <w:r w:rsidR="003B2C06" w:rsidRPr="00385A6E">
              <w:rPr>
                <w:rStyle w:val="Hyperlink"/>
                <w:rFonts w:cs="Arial"/>
                <w:noProof/>
              </w:rPr>
              <w:t>2.3.3 STI services</w:t>
            </w:r>
            <w:r w:rsidR="003B2C06">
              <w:rPr>
                <w:noProof/>
                <w:webHidden/>
              </w:rPr>
              <w:tab/>
            </w:r>
            <w:r w:rsidR="003B2C06">
              <w:rPr>
                <w:noProof/>
                <w:webHidden/>
              </w:rPr>
              <w:fldChar w:fldCharType="begin"/>
            </w:r>
            <w:r w:rsidR="003B2C06">
              <w:rPr>
                <w:noProof/>
                <w:webHidden/>
              </w:rPr>
              <w:instrText xml:space="preserve"> PAGEREF _Toc10110637 \h </w:instrText>
            </w:r>
            <w:r w:rsidR="003B2C06">
              <w:rPr>
                <w:noProof/>
                <w:webHidden/>
              </w:rPr>
            </w:r>
            <w:r w:rsidR="003B2C06">
              <w:rPr>
                <w:noProof/>
                <w:webHidden/>
              </w:rPr>
              <w:fldChar w:fldCharType="separate"/>
            </w:r>
            <w:r w:rsidR="003B2C06">
              <w:rPr>
                <w:noProof/>
                <w:webHidden/>
              </w:rPr>
              <w:t>19</w:t>
            </w:r>
            <w:r w:rsidR="003B2C06">
              <w:rPr>
                <w:noProof/>
                <w:webHidden/>
              </w:rPr>
              <w:fldChar w:fldCharType="end"/>
            </w:r>
          </w:hyperlink>
        </w:p>
        <w:p w:rsidR="003B2C06" w:rsidRDefault="0097312A">
          <w:pPr>
            <w:pStyle w:val="TOC3"/>
            <w:tabs>
              <w:tab w:val="right" w:leader="dot" w:pos="9016"/>
            </w:tabs>
            <w:rPr>
              <w:rFonts w:eastAsiaTheme="minorEastAsia"/>
              <w:noProof/>
              <w:lang w:eastAsia="en-GB"/>
            </w:rPr>
          </w:pPr>
          <w:hyperlink w:anchor="_Toc10110638" w:history="1">
            <w:r w:rsidR="003B2C06" w:rsidRPr="00385A6E">
              <w:rPr>
                <w:rStyle w:val="Hyperlink"/>
                <w:rFonts w:cs="Arial"/>
                <w:noProof/>
              </w:rPr>
              <w:t>2.3.4 Sexual and Reproductive Health services</w:t>
            </w:r>
            <w:r w:rsidR="003B2C06">
              <w:rPr>
                <w:noProof/>
                <w:webHidden/>
              </w:rPr>
              <w:tab/>
            </w:r>
            <w:r w:rsidR="003B2C06">
              <w:rPr>
                <w:noProof/>
                <w:webHidden/>
              </w:rPr>
              <w:fldChar w:fldCharType="begin"/>
            </w:r>
            <w:r w:rsidR="003B2C06">
              <w:rPr>
                <w:noProof/>
                <w:webHidden/>
              </w:rPr>
              <w:instrText xml:space="preserve"> PAGEREF _Toc10110638 \h </w:instrText>
            </w:r>
            <w:r w:rsidR="003B2C06">
              <w:rPr>
                <w:noProof/>
                <w:webHidden/>
              </w:rPr>
            </w:r>
            <w:r w:rsidR="003B2C06">
              <w:rPr>
                <w:noProof/>
                <w:webHidden/>
              </w:rPr>
              <w:fldChar w:fldCharType="separate"/>
            </w:r>
            <w:r w:rsidR="003B2C06">
              <w:rPr>
                <w:noProof/>
                <w:webHidden/>
              </w:rPr>
              <w:t>19</w:t>
            </w:r>
            <w:r w:rsidR="003B2C06">
              <w:rPr>
                <w:noProof/>
                <w:webHidden/>
              </w:rPr>
              <w:fldChar w:fldCharType="end"/>
            </w:r>
          </w:hyperlink>
        </w:p>
        <w:p w:rsidR="003B2C06" w:rsidRDefault="0097312A">
          <w:pPr>
            <w:pStyle w:val="TOC3"/>
            <w:tabs>
              <w:tab w:val="right" w:leader="dot" w:pos="9016"/>
            </w:tabs>
            <w:rPr>
              <w:rFonts w:eastAsiaTheme="minorEastAsia"/>
              <w:noProof/>
              <w:lang w:eastAsia="en-GB"/>
            </w:rPr>
          </w:pPr>
          <w:hyperlink w:anchor="_Toc10110639" w:history="1">
            <w:r w:rsidR="003B2C06" w:rsidRPr="00385A6E">
              <w:rPr>
                <w:rStyle w:val="Hyperlink"/>
                <w:rFonts w:cs="Arial"/>
                <w:noProof/>
              </w:rPr>
              <w:t>2.3.5 Overarching objectives relating to:</w:t>
            </w:r>
            <w:r w:rsidR="003B2C06">
              <w:rPr>
                <w:noProof/>
                <w:webHidden/>
              </w:rPr>
              <w:tab/>
            </w:r>
            <w:r w:rsidR="003B2C06">
              <w:rPr>
                <w:noProof/>
                <w:webHidden/>
              </w:rPr>
              <w:fldChar w:fldCharType="begin"/>
            </w:r>
            <w:r w:rsidR="003B2C06">
              <w:rPr>
                <w:noProof/>
                <w:webHidden/>
              </w:rPr>
              <w:instrText xml:space="preserve"> PAGEREF _Toc10110639 \h </w:instrText>
            </w:r>
            <w:r w:rsidR="003B2C06">
              <w:rPr>
                <w:noProof/>
                <w:webHidden/>
              </w:rPr>
            </w:r>
            <w:r w:rsidR="003B2C06">
              <w:rPr>
                <w:noProof/>
                <w:webHidden/>
              </w:rPr>
              <w:fldChar w:fldCharType="separate"/>
            </w:r>
            <w:r w:rsidR="003B2C06">
              <w:rPr>
                <w:noProof/>
                <w:webHidden/>
              </w:rPr>
              <w:t>20</w:t>
            </w:r>
            <w:r w:rsidR="003B2C06">
              <w:rPr>
                <w:noProof/>
                <w:webHidden/>
              </w:rPr>
              <w:fldChar w:fldCharType="end"/>
            </w:r>
          </w:hyperlink>
        </w:p>
        <w:p w:rsidR="003B2C06" w:rsidRDefault="0097312A">
          <w:pPr>
            <w:pStyle w:val="TOC1"/>
            <w:tabs>
              <w:tab w:val="right" w:leader="dot" w:pos="9016"/>
            </w:tabs>
            <w:rPr>
              <w:rFonts w:eastAsiaTheme="minorEastAsia"/>
              <w:noProof/>
              <w:lang w:eastAsia="en-GB"/>
            </w:rPr>
          </w:pPr>
          <w:hyperlink w:anchor="_Toc10110640" w:history="1">
            <w:r w:rsidR="003B2C06" w:rsidRPr="00385A6E">
              <w:rPr>
                <w:rStyle w:val="Hyperlink"/>
                <w:rFonts w:ascii="Arial" w:hAnsi="Arial" w:cs="Arial"/>
                <w:noProof/>
              </w:rPr>
              <w:t>3. Service Scope</w:t>
            </w:r>
            <w:r w:rsidR="003B2C06">
              <w:rPr>
                <w:noProof/>
                <w:webHidden/>
              </w:rPr>
              <w:tab/>
            </w:r>
            <w:r w:rsidR="003B2C06">
              <w:rPr>
                <w:noProof/>
                <w:webHidden/>
              </w:rPr>
              <w:fldChar w:fldCharType="begin"/>
            </w:r>
            <w:r w:rsidR="003B2C06">
              <w:rPr>
                <w:noProof/>
                <w:webHidden/>
              </w:rPr>
              <w:instrText xml:space="preserve"> PAGEREF _Toc10110640 \h </w:instrText>
            </w:r>
            <w:r w:rsidR="003B2C06">
              <w:rPr>
                <w:noProof/>
                <w:webHidden/>
              </w:rPr>
            </w:r>
            <w:r w:rsidR="003B2C06">
              <w:rPr>
                <w:noProof/>
                <w:webHidden/>
              </w:rPr>
              <w:fldChar w:fldCharType="separate"/>
            </w:r>
            <w:r w:rsidR="003B2C06">
              <w:rPr>
                <w:noProof/>
                <w:webHidden/>
              </w:rPr>
              <w:t>20</w:t>
            </w:r>
            <w:r w:rsidR="003B2C06">
              <w:rPr>
                <w:noProof/>
                <w:webHidden/>
              </w:rPr>
              <w:fldChar w:fldCharType="end"/>
            </w:r>
          </w:hyperlink>
        </w:p>
        <w:p w:rsidR="003B2C06" w:rsidRDefault="0097312A">
          <w:pPr>
            <w:pStyle w:val="TOC2"/>
            <w:tabs>
              <w:tab w:val="right" w:leader="dot" w:pos="9016"/>
            </w:tabs>
            <w:rPr>
              <w:rFonts w:eastAsiaTheme="minorEastAsia"/>
              <w:noProof/>
              <w:lang w:eastAsia="en-GB"/>
            </w:rPr>
          </w:pPr>
          <w:hyperlink w:anchor="_Toc10110641" w:history="1">
            <w:r w:rsidR="003B2C06" w:rsidRPr="00385A6E">
              <w:rPr>
                <w:rStyle w:val="Hyperlink"/>
                <w:rFonts w:cs="Arial"/>
                <w:noProof/>
              </w:rPr>
              <w:t>3.1 Population covered</w:t>
            </w:r>
            <w:r w:rsidR="003B2C06">
              <w:rPr>
                <w:noProof/>
                <w:webHidden/>
              </w:rPr>
              <w:tab/>
            </w:r>
            <w:r w:rsidR="003B2C06">
              <w:rPr>
                <w:noProof/>
                <w:webHidden/>
              </w:rPr>
              <w:fldChar w:fldCharType="begin"/>
            </w:r>
            <w:r w:rsidR="003B2C06">
              <w:rPr>
                <w:noProof/>
                <w:webHidden/>
              </w:rPr>
              <w:instrText xml:space="preserve"> PAGEREF _Toc10110641 \h </w:instrText>
            </w:r>
            <w:r w:rsidR="003B2C06">
              <w:rPr>
                <w:noProof/>
                <w:webHidden/>
              </w:rPr>
            </w:r>
            <w:r w:rsidR="003B2C06">
              <w:rPr>
                <w:noProof/>
                <w:webHidden/>
              </w:rPr>
              <w:fldChar w:fldCharType="separate"/>
            </w:r>
            <w:r w:rsidR="003B2C06">
              <w:rPr>
                <w:noProof/>
                <w:webHidden/>
              </w:rPr>
              <w:t>20</w:t>
            </w:r>
            <w:r w:rsidR="003B2C06">
              <w:rPr>
                <w:noProof/>
                <w:webHidden/>
              </w:rPr>
              <w:fldChar w:fldCharType="end"/>
            </w:r>
          </w:hyperlink>
        </w:p>
        <w:p w:rsidR="003B2C06" w:rsidRDefault="0097312A">
          <w:pPr>
            <w:pStyle w:val="TOC2"/>
            <w:tabs>
              <w:tab w:val="right" w:leader="dot" w:pos="9016"/>
            </w:tabs>
            <w:rPr>
              <w:rFonts w:eastAsiaTheme="minorEastAsia"/>
              <w:noProof/>
              <w:lang w:eastAsia="en-GB"/>
            </w:rPr>
          </w:pPr>
          <w:hyperlink w:anchor="_Toc10110642" w:history="1">
            <w:r w:rsidR="003B2C06" w:rsidRPr="00385A6E">
              <w:rPr>
                <w:rStyle w:val="Hyperlink"/>
                <w:rFonts w:cs="Arial"/>
                <w:noProof/>
              </w:rPr>
              <w:t>3.2 Any Acceptance and Exclusion Criteria and Thresholds</w:t>
            </w:r>
            <w:r w:rsidR="003B2C06">
              <w:rPr>
                <w:noProof/>
                <w:webHidden/>
              </w:rPr>
              <w:tab/>
            </w:r>
            <w:r w:rsidR="003B2C06">
              <w:rPr>
                <w:noProof/>
                <w:webHidden/>
              </w:rPr>
              <w:fldChar w:fldCharType="begin"/>
            </w:r>
            <w:r w:rsidR="003B2C06">
              <w:rPr>
                <w:noProof/>
                <w:webHidden/>
              </w:rPr>
              <w:instrText xml:space="preserve"> PAGEREF _Toc10110642 \h </w:instrText>
            </w:r>
            <w:r w:rsidR="003B2C06">
              <w:rPr>
                <w:noProof/>
                <w:webHidden/>
              </w:rPr>
            </w:r>
            <w:r w:rsidR="003B2C06">
              <w:rPr>
                <w:noProof/>
                <w:webHidden/>
              </w:rPr>
              <w:fldChar w:fldCharType="separate"/>
            </w:r>
            <w:r w:rsidR="003B2C06">
              <w:rPr>
                <w:noProof/>
                <w:webHidden/>
              </w:rPr>
              <w:t>20</w:t>
            </w:r>
            <w:r w:rsidR="003B2C06">
              <w:rPr>
                <w:noProof/>
                <w:webHidden/>
              </w:rPr>
              <w:fldChar w:fldCharType="end"/>
            </w:r>
          </w:hyperlink>
        </w:p>
        <w:p w:rsidR="003B2C06" w:rsidRDefault="0097312A">
          <w:pPr>
            <w:pStyle w:val="TOC2"/>
            <w:tabs>
              <w:tab w:val="right" w:leader="dot" w:pos="9016"/>
            </w:tabs>
            <w:rPr>
              <w:rFonts w:eastAsiaTheme="minorEastAsia"/>
              <w:noProof/>
              <w:lang w:eastAsia="en-GB"/>
            </w:rPr>
          </w:pPr>
          <w:hyperlink w:anchor="_Toc10110643" w:history="1">
            <w:r w:rsidR="003B2C06" w:rsidRPr="00385A6E">
              <w:rPr>
                <w:rStyle w:val="Hyperlink"/>
                <w:rFonts w:cs="Arial"/>
                <w:noProof/>
              </w:rPr>
              <w:t>3.3 Clinical delivery</w:t>
            </w:r>
            <w:r w:rsidR="003B2C06">
              <w:rPr>
                <w:noProof/>
                <w:webHidden/>
              </w:rPr>
              <w:tab/>
            </w:r>
            <w:r w:rsidR="003B2C06">
              <w:rPr>
                <w:noProof/>
                <w:webHidden/>
              </w:rPr>
              <w:fldChar w:fldCharType="begin"/>
            </w:r>
            <w:r w:rsidR="003B2C06">
              <w:rPr>
                <w:noProof/>
                <w:webHidden/>
              </w:rPr>
              <w:instrText xml:space="preserve"> PAGEREF _Toc10110643 \h </w:instrText>
            </w:r>
            <w:r w:rsidR="003B2C06">
              <w:rPr>
                <w:noProof/>
                <w:webHidden/>
              </w:rPr>
            </w:r>
            <w:r w:rsidR="003B2C06">
              <w:rPr>
                <w:noProof/>
                <w:webHidden/>
              </w:rPr>
              <w:fldChar w:fldCharType="separate"/>
            </w:r>
            <w:r w:rsidR="003B2C06">
              <w:rPr>
                <w:noProof/>
                <w:webHidden/>
              </w:rPr>
              <w:t>21</w:t>
            </w:r>
            <w:r w:rsidR="003B2C06">
              <w:rPr>
                <w:noProof/>
                <w:webHidden/>
              </w:rPr>
              <w:fldChar w:fldCharType="end"/>
            </w:r>
          </w:hyperlink>
        </w:p>
        <w:p w:rsidR="003B2C06" w:rsidRDefault="0097312A">
          <w:pPr>
            <w:pStyle w:val="TOC2"/>
            <w:tabs>
              <w:tab w:val="right" w:leader="dot" w:pos="9016"/>
            </w:tabs>
            <w:rPr>
              <w:rFonts w:eastAsiaTheme="minorEastAsia"/>
              <w:noProof/>
              <w:lang w:eastAsia="en-GB"/>
            </w:rPr>
          </w:pPr>
          <w:hyperlink w:anchor="_Toc10110644" w:history="1">
            <w:r w:rsidR="003B2C06" w:rsidRPr="00385A6E">
              <w:rPr>
                <w:rStyle w:val="Hyperlink"/>
                <w:rFonts w:cs="Arial"/>
                <w:noProof/>
              </w:rPr>
              <w:t>3.4 Interdependencies and referrals/pathways with other service provision</w:t>
            </w:r>
            <w:r w:rsidR="003B2C06">
              <w:rPr>
                <w:noProof/>
                <w:webHidden/>
              </w:rPr>
              <w:tab/>
            </w:r>
            <w:r w:rsidR="003B2C06">
              <w:rPr>
                <w:noProof/>
                <w:webHidden/>
              </w:rPr>
              <w:fldChar w:fldCharType="begin"/>
            </w:r>
            <w:r w:rsidR="003B2C06">
              <w:rPr>
                <w:noProof/>
                <w:webHidden/>
              </w:rPr>
              <w:instrText xml:space="preserve"> PAGEREF _Toc10110644 \h </w:instrText>
            </w:r>
            <w:r w:rsidR="003B2C06">
              <w:rPr>
                <w:noProof/>
                <w:webHidden/>
              </w:rPr>
            </w:r>
            <w:r w:rsidR="003B2C06">
              <w:rPr>
                <w:noProof/>
                <w:webHidden/>
              </w:rPr>
              <w:fldChar w:fldCharType="separate"/>
            </w:r>
            <w:r w:rsidR="003B2C06">
              <w:rPr>
                <w:noProof/>
                <w:webHidden/>
              </w:rPr>
              <w:t>23</w:t>
            </w:r>
            <w:r w:rsidR="003B2C06">
              <w:rPr>
                <w:noProof/>
                <w:webHidden/>
              </w:rPr>
              <w:fldChar w:fldCharType="end"/>
            </w:r>
          </w:hyperlink>
        </w:p>
        <w:p w:rsidR="003B2C06" w:rsidRDefault="0097312A">
          <w:pPr>
            <w:pStyle w:val="TOC1"/>
            <w:tabs>
              <w:tab w:val="right" w:leader="dot" w:pos="9016"/>
            </w:tabs>
            <w:rPr>
              <w:rFonts w:eastAsiaTheme="minorEastAsia"/>
              <w:noProof/>
              <w:lang w:eastAsia="en-GB"/>
            </w:rPr>
          </w:pPr>
          <w:hyperlink w:anchor="_Toc10110645" w:history="1">
            <w:r w:rsidR="003B2C06" w:rsidRPr="00385A6E">
              <w:rPr>
                <w:rStyle w:val="Hyperlink"/>
                <w:rFonts w:ascii="Arial" w:hAnsi="Arial" w:cs="Arial"/>
                <w:noProof/>
              </w:rPr>
              <w:t>4. Service Description</w:t>
            </w:r>
            <w:r w:rsidR="003B2C06">
              <w:rPr>
                <w:noProof/>
                <w:webHidden/>
              </w:rPr>
              <w:tab/>
            </w:r>
            <w:r w:rsidR="003B2C06">
              <w:rPr>
                <w:noProof/>
                <w:webHidden/>
              </w:rPr>
              <w:fldChar w:fldCharType="begin"/>
            </w:r>
            <w:r w:rsidR="003B2C06">
              <w:rPr>
                <w:noProof/>
                <w:webHidden/>
              </w:rPr>
              <w:instrText xml:space="preserve"> PAGEREF _Toc10110645 \h </w:instrText>
            </w:r>
            <w:r w:rsidR="003B2C06">
              <w:rPr>
                <w:noProof/>
                <w:webHidden/>
              </w:rPr>
            </w:r>
            <w:r w:rsidR="003B2C06">
              <w:rPr>
                <w:noProof/>
                <w:webHidden/>
              </w:rPr>
              <w:fldChar w:fldCharType="separate"/>
            </w:r>
            <w:r w:rsidR="003B2C06">
              <w:rPr>
                <w:noProof/>
                <w:webHidden/>
              </w:rPr>
              <w:t>25</w:t>
            </w:r>
            <w:r w:rsidR="003B2C06">
              <w:rPr>
                <w:noProof/>
                <w:webHidden/>
              </w:rPr>
              <w:fldChar w:fldCharType="end"/>
            </w:r>
          </w:hyperlink>
        </w:p>
        <w:p w:rsidR="003B2C06" w:rsidRDefault="0097312A">
          <w:pPr>
            <w:pStyle w:val="TOC2"/>
            <w:tabs>
              <w:tab w:val="right" w:leader="dot" w:pos="9016"/>
            </w:tabs>
            <w:rPr>
              <w:rFonts w:eastAsiaTheme="minorEastAsia"/>
              <w:noProof/>
              <w:lang w:eastAsia="en-GB"/>
            </w:rPr>
          </w:pPr>
          <w:hyperlink w:anchor="_Toc10110646" w:history="1">
            <w:r w:rsidR="003B2C06" w:rsidRPr="00385A6E">
              <w:rPr>
                <w:rStyle w:val="Hyperlink"/>
                <w:rFonts w:cs="Arial"/>
                <w:noProof/>
              </w:rPr>
              <w:t>4.1 Universal Offer</w:t>
            </w:r>
            <w:r w:rsidR="003B2C06">
              <w:rPr>
                <w:noProof/>
                <w:webHidden/>
              </w:rPr>
              <w:tab/>
            </w:r>
            <w:r w:rsidR="003B2C06">
              <w:rPr>
                <w:noProof/>
                <w:webHidden/>
              </w:rPr>
              <w:fldChar w:fldCharType="begin"/>
            </w:r>
            <w:r w:rsidR="003B2C06">
              <w:rPr>
                <w:noProof/>
                <w:webHidden/>
              </w:rPr>
              <w:instrText xml:space="preserve"> PAGEREF _Toc10110646 \h </w:instrText>
            </w:r>
            <w:r w:rsidR="003B2C06">
              <w:rPr>
                <w:noProof/>
                <w:webHidden/>
              </w:rPr>
            </w:r>
            <w:r w:rsidR="003B2C06">
              <w:rPr>
                <w:noProof/>
                <w:webHidden/>
              </w:rPr>
              <w:fldChar w:fldCharType="separate"/>
            </w:r>
            <w:r w:rsidR="003B2C06">
              <w:rPr>
                <w:noProof/>
                <w:webHidden/>
              </w:rPr>
              <w:t>26</w:t>
            </w:r>
            <w:r w:rsidR="003B2C06">
              <w:rPr>
                <w:noProof/>
                <w:webHidden/>
              </w:rPr>
              <w:fldChar w:fldCharType="end"/>
            </w:r>
          </w:hyperlink>
        </w:p>
        <w:p w:rsidR="003B2C06" w:rsidRDefault="0097312A">
          <w:pPr>
            <w:pStyle w:val="TOC3"/>
            <w:tabs>
              <w:tab w:val="right" w:leader="dot" w:pos="9016"/>
            </w:tabs>
            <w:rPr>
              <w:rFonts w:eastAsiaTheme="minorEastAsia"/>
              <w:noProof/>
              <w:lang w:eastAsia="en-GB"/>
            </w:rPr>
          </w:pPr>
          <w:hyperlink w:anchor="_Toc10110647" w:history="1">
            <w:r w:rsidR="003B2C06" w:rsidRPr="00385A6E">
              <w:rPr>
                <w:rStyle w:val="Hyperlink"/>
                <w:rFonts w:cs="Arial"/>
                <w:noProof/>
              </w:rPr>
              <w:t>4.1.1 Hub - Consultant led service provision</w:t>
            </w:r>
            <w:r w:rsidR="003B2C06">
              <w:rPr>
                <w:noProof/>
                <w:webHidden/>
              </w:rPr>
              <w:tab/>
            </w:r>
            <w:r w:rsidR="003B2C06">
              <w:rPr>
                <w:noProof/>
                <w:webHidden/>
              </w:rPr>
              <w:fldChar w:fldCharType="begin"/>
            </w:r>
            <w:r w:rsidR="003B2C06">
              <w:rPr>
                <w:noProof/>
                <w:webHidden/>
              </w:rPr>
              <w:instrText xml:space="preserve"> PAGEREF _Toc10110647 \h </w:instrText>
            </w:r>
            <w:r w:rsidR="003B2C06">
              <w:rPr>
                <w:noProof/>
                <w:webHidden/>
              </w:rPr>
            </w:r>
            <w:r w:rsidR="003B2C06">
              <w:rPr>
                <w:noProof/>
                <w:webHidden/>
              </w:rPr>
              <w:fldChar w:fldCharType="separate"/>
            </w:r>
            <w:r w:rsidR="003B2C06">
              <w:rPr>
                <w:noProof/>
                <w:webHidden/>
              </w:rPr>
              <w:t>27</w:t>
            </w:r>
            <w:r w:rsidR="003B2C06">
              <w:rPr>
                <w:noProof/>
                <w:webHidden/>
              </w:rPr>
              <w:fldChar w:fldCharType="end"/>
            </w:r>
          </w:hyperlink>
        </w:p>
        <w:p w:rsidR="003B2C06" w:rsidRDefault="0097312A">
          <w:pPr>
            <w:pStyle w:val="TOC3"/>
            <w:tabs>
              <w:tab w:val="right" w:leader="dot" w:pos="9016"/>
            </w:tabs>
            <w:rPr>
              <w:rFonts w:eastAsiaTheme="minorEastAsia"/>
              <w:noProof/>
              <w:lang w:eastAsia="en-GB"/>
            </w:rPr>
          </w:pPr>
          <w:hyperlink w:anchor="_Toc10110648" w:history="1">
            <w:r w:rsidR="003B2C06" w:rsidRPr="00385A6E">
              <w:rPr>
                <w:rStyle w:val="Hyperlink"/>
                <w:rFonts w:cs="Arial"/>
                <w:noProof/>
              </w:rPr>
              <w:t>4.1.2 Spokes</w:t>
            </w:r>
            <w:r w:rsidR="003B2C06">
              <w:rPr>
                <w:noProof/>
                <w:webHidden/>
              </w:rPr>
              <w:tab/>
            </w:r>
            <w:r w:rsidR="003B2C06">
              <w:rPr>
                <w:noProof/>
                <w:webHidden/>
              </w:rPr>
              <w:fldChar w:fldCharType="begin"/>
            </w:r>
            <w:r w:rsidR="003B2C06">
              <w:rPr>
                <w:noProof/>
                <w:webHidden/>
              </w:rPr>
              <w:instrText xml:space="preserve"> PAGEREF _Toc10110648 \h </w:instrText>
            </w:r>
            <w:r w:rsidR="003B2C06">
              <w:rPr>
                <w:noProof/>
                <w:webHidden/>
              </w:rPr>
            </w:r>
            <w:r w:rsidR="003B2C06">
              <w:rPr>
                <w:noProof/>
                <w:webHidden/>
              </w:rPr>
              <w:fldChar w:fldCharType="separate"/>
            </w:r>
            <w:r w:rsidR="003B2C06">
              <w:rPr>
                <w:noProof/>
                <w:webHidden/>
              </w:rPr>
              <w:t>27</w:t>
            </w:r>
            <w:r w:rsidR="003B2C06">
              <w:rPr>
                <w:noProof/>
                <w:webHidden/>
              </w:rPr>
              <w:fldChar w:fldCharType="end"/>
            </w:r>
          </w:hyperlink>
        </w:p>
        <w:p w:rsidR="003B2C06" w:rsidRDefault="0097312A">
          <w:pPr>
            <w:pStyle w:val="TOC2"/>
            <w:tabs>
              <w:tab w:val="right" w:leader="dot" w:pos="9016"/>
            </w:tabs>
            <w:rPr>
              <w:rFonts w:eastAsiaTheme="minorEastAsia"/>
              <w:noProof/>
              <w:lang w:eastAsia="en-GB"/>
            </w:rPr>
          </w:pPr>
          <w:hyperlink w:anchor="_Toc10110649" w:history="1">
            <w:r w:rsidR="003B2C06" w:rsidRPr="00385A6E">
              <w:rPr>
                <w:rStyle w:val="Hyperlink"/>
                <w:noProof/>
              </w:rPr>
              <w:t>4.2 Pre-level 1 (Prevention &amp; Self-Care)</w:t>
            </w:r>
            <w:r w:rsidR="003B2C06">
              <w:rPr>
                <w:noProof/>
                <w:webHidden/>
              </w:rPr>
              <w:tab/>
            </w:r>
            <w:r w:rsidR="003B2C06">
              <w:rPr>
                <w:noProof/>
                <w:webHidden/>
              </w:rPr>
              <w:fldChar w:fldCharType="begin"/>
            </w:r>
            <w:r w:rsidR="003B2C06">
              <w:rPr>
                <w:noProof/>
                <w:webHidden/>
              </w:rPr>
              <w:instrText xml:space="preserve"> PAGEREF _Toc10110649 \h </w:instrText>
            </w:r>
            <w:r w:rsidR="003B2C06">
              <w:rPr>
                <w:noProof/>
                <w:webHidden/>
              </w:rPr>
            </w:r>
            <w:r w:rsidR="003B2C06">
              <w:rPr>
                <w:noProof/>
                <w:webHidden/>
              </w:rPr>
              <w:fldChar w:fldCharType="separate"/>
            </w:r>
            <w:r w:rsidR="003B2C06">
              <w:rPr>
                <w:noProof/>
                <w:webHidden/>
              </w:rPr>
              <w:t>28</w:t>
            </w:r>
            <w:r w:rsidR="003B2C06">
              <w:rPr>
                <w:noProof/>
                <w:webHidden/>
              </w:rPr>
              <w:fldChar w:fldCharType="end"/>
            </w:r>
          </w:hyperlink>
        </w:p>
        <w:p w:rsidR="003B2C06" w:rsidRDefault="0097312A">
          <w:pPr>
            <w:pStyle w:val="TOC2"/>
            <w:tabs>
              <w:tab w:val="right" w:leader="dot" w:pos="9016"/>
            </w:tabs>
            <w:rPr>
              <w:rFonts w:eastAsiaTheme="minorEastAsia"/>
              <w:noProof/>
              <w:lang w:eastAsia="en-GB"/>
            </w:rPr>
          </w:pPr>
          <w:hyperlink w:anchor="_Toc10110650" w:history="1">
            <w:r w:rsidR="003B2C06" w:rsidRPr="00385A6E">
              <w:rPr>
                <w:rStyle w:val="Hyperlink"/>
                <w:rFonts w:cs="Arial"/>
                <w:noProof/>
              </w:rPr>
              <w:t>4.3 Service Levels 1 &amp; 2</w:t>
            </w:r>
            <w:r w:rsidR="003B2C06">
              <w:rPr>
                <w:noProof/>
                <w:webHidden/>
              </w:rPr>
              <w:tab/>
            </w:r>
            <w:r w:rsidR="003B2C06">
              <w:rPr>
                <w:noProof/>
                <w:webHidden/>
              </w:rPr>
              <w:fldChar w:fldCharType="begin"/>
            </w:r>
            <w:r w:rsidR="003B2C06">
              <w:rPr>
                <w:noProof/>
                <w:webHidden/>
              </w:rPr>
              <w:instrText xml:space="preserve"> PAGEREF _Toc10110650 \h </w:instrText>
            </w:r>
            <w:r w:rsidR="003B2C06">
              <w:rPr>
                <w:noProof/>
                <w:webHidden/>
              </w:rPr>
            </w:r>
            <w:r w:rsidR="003B2C06">
              <w:rPr>
                <w:noProof/>
                <w:webHidden/>
              </w:rPr>
              <w:fldChar w:fldCharType="separate"/>
            </w:r>
            <w:r w:rsidR="003B2C06">
              <w:rPr>
                <w:noProof/>
                <w:webHidden/>
              </w:rPr>
              <w:t>29</w:t>
            </w:r>
            <w:r w:rsidR="003B2C06">
              <w:rPr>
                <w:noProof/>
                <w:webHidden/>
              </w:rPr>
              <w:fldChar w:fldCharType="end"/>
            </w:r>
          </w:hyperlink>
        </w:p>
        <w:p w:rsidR="003B2C06" w:rsidRDefault="0097312A">
          <w:pPr>
            <w:pStyle w:val="TOC3"/>
            <w:tabs>
              <w:tab w:val="right" w:leader="dot" w:pos="9016"/>
            </w:tabs>
            <w:rPr>
              <w:rFonts w:eastAsiaTheme="minorEastAsia"/>
              <w:noProof/>
              <w:lang w:eastAsia="en-GB"/>
            </w:rPr>
          </w:pPr>
          <w:hyperlink w:anchor="_Toc10110651" w:history="1">
            <w:r w:rsidR="003B2C06" w:rsidRPr="00385A6E">
              <w:rPr>
                <w:rStyle w:val="Hyperlink"/>
                <w:noProof/>
              </w:rPr>
              <w:t>4.3.1 Overarching</w:t>
            </w:r>
            <w:r w:rsidR="003B2C06">
              <w:rPr>
                <w:noProof/>
                <w:webHidden/>
              </w:rPr>
              <w:tab/>
            </w:r>
            <w:r w:rsidR="003B2C06">
              <w:rPr>
                <w:noProof/>
                <w:webHidden/>
              </w:rPr>
              <w:fldChar w:fldCharType="begin"/>
            </w:r>
            <w:r w:rsidR="003B2C06">
              <w:rPr>
                <w:noProof/>
                <w:webHidden/>
              </w:rPr>
              <w:instrText xml:space="preserve"> PAGEREF _Toc10110651 \h </w:instrText>
            </w:r>
            <w:r w:rsidR="003B2C06">
              <w:rPr>
                <w:noProof/>
                <w:webHidden/>
              </w:rPr>
            </w:r>
            <w:r w:rsidR="003B2C06">
              <w:rPr>
                <w:noProof/>
                <w:webHidden/>
              </w:rPr>
              <w:fldChar w:fldCharType="separate"/>
            </w:r>
            <w:r w:rsidR="003B2C06">
              <w:rPr>
                <w:noProof/>
                <w:webHidden/>
              </w:rPr>
              <w:t>29</w:t>
            </w:r>
            <w:r w:rsidR="003B2C06">
              <w:rPr>
                <w:noProof/>
                <w:webHidden/>
              </w:rPr>
              <w:fldChar w:fldCharType="end"/>
            </w:r>
          </w:hyperlink>
        </w:p>
        <w:p w:rsidR="003B2C06" w:rsidRDefault="0097312A">
          <w:pPr>
            <w:pStyle w:val="TOC3"/>
            <w:tabs>
              <w:tab w:val="right" w:leader="dot" w:pos="9016"/>
            </w:tabs>
            <w:rPr>
              <w:rFonts w:eastAsiaTheme="minorEastAsia"/>
              <w:noProof/>
              <w:lang w:eastAsia="en-GB"/>
            </w:rPr>
          </w:pPr>
          <w:hyperlink w:anchor="_Toc10110652" w:history="1">
            <w:r w:rsidR="003B2C06" w:rsidRPr="00385A6E">
              <w:rPr>
                <w:rStyle w:val="Hyperlink"/>
                <w:rFonts w:cs="Arial"/>
                <w:noProof/>
              </w:rPr>
              <w:t>4.3.2 STI Services</w:t>
            </w:r>
            <w:r w:rsidR="003B2C06">
              <w:rPr>
                <w:noProof/>
                <w:webHidden/>
              </w:rPr>
              <w:tab/>
            </w:r>
            <w:r w:rsidR="003B2C06">
              <w:rPr>
                <w:noProof/>
                <w:webHidden/>
              </w:rPr>
              <w:fldChar w:fldCharType="begin"/>
            </w:r>
            <w:r w:rsidR="003B2C06">
              <w:rPr>
                <w:noProof/>
                <w:webHidden/>
              </w:rPr>
              <w:instrText xml:space="preserve"> PAGEREF _Toc10110652 \h </w:instrText>
            </w:r>
            <w:r w:rsidR="003B2C06">
              <w:rPr>
                <w:noProof/>
                <w:webHidden/>
              </w:rPr>
            </w:r>
            <w:r w:rsidR="003B2C06">
              <w:rPr>
                <w:noProof/>
                <w:webHidden/>
              </w:rPr>
              <w:fldChar w:fldCharType="separate"/>
            </w:r>
            <w:r w:rsidR="003B2C06">
              <w:rPr>
                <w:noProof/>
                <w:webHidden/>
              </w:rPr>
              <w:t>30</w:t>
            </w:r>
            <w:r w:rsidR="003B2C06">
              <w:rPr>
                <w:noProof/>
                <w:webHidden/>
              </w:rPr>
              <w:fldChar w:fldCharType="end"/>
            </w:r>
          </w:hyperlink>
        </w:p>
        <w:p w:rsidR="003B2C06" w:rsidRDefault="0097312A">
          <w:pPr>
            <w:pStyle w:val="TOC3"/>
            <w:tabs>
              <w:tab w:val="right" w:leader="dot" w:pos="9016"/>
            </w:tabs>
            <w:rPr>
              <w:rFonts w:eastAsiaTheme="minorEastAsia"/>
              <w:noProof/>
              <w:lang w:eastAsia="en-GB"/>
            </w:rPr>
          </w:pPr>
          <w:hyperlink w:anchor="_Toc10110653" w:history="1">
            <w:r w:rsidR="003B2C06" w:rsidRPr="00385A6E">
              <w:rPr>
                <w:rStyle w:val="Hyperlink"/>
                <w:rFonts w:cs="Arial"/>
                <w:noProof/>
              </w:rPr>
              <w:t>4.3.3 Sexual and Reproductive Health services</w:t>
            </w:r>
            <w:r w:rsidR="003B2C06">
              <w:rPr>
                <w:noProof/>
                <w:webHidden/>
              </w:rPr>
              <w:tab/>
            </w:r>
            <w:r w:rsidR="003B2C06">
              <w:rPr>
                <w:noProof/>
                <w:webHidden/>
              </w:rPr>
              <w:fldChar w:fldCharType="begin"/>
            </w:r>
            <w:r w:rsidR="003B2C06">
              <w:rPr>
                <w:noProof/>
                <w:webHidden/>
              </w:rPr>
              <w:instrText xml:space="preserve"> PAGEREF _Toc10110653 \h </w:instrText>
            </w:r>
            <w:r w:rsidR="003B2C06">
              <w:rPr>
                <w:noProof/>
                <w:webHidden/>
              </w:rPr>
            </w:r>
            <w:r w:rsidR="003B2C06">
              <w:rPr>
                <w:noProof/>
                <w:webHidden/>
              </w:rPr>
              <w:fldChar w:fldCharType="separate"/>
            </w:r>
            <w:r w:rsidR="003B2C06">
              <w:rPr>
                <w:noProof/>
                <w:webHidden/>
              </w:rPr>
              <w:t>30</w:t>
            </w:r>
            <w:r w:rsidR="003B2C06">
              <w:rPr>
                <w:noProof/>
                <w:webHidden/>
              </w:rPr>
              <w:fldChar w:fldCharType="end"/>
            </w:r>
          </w:hyperlink>
        </w:p>
        <w:p w:rsidR="003B2C06" w:rsidRDefault="0097312A">
          <w:pPr>
            <w:pStyle w:val="TOC2"/>
            <w:tabs>
              <w:tab w:val="right" w:leader="dot" w:pos="9016"/>
            </w:tabs>
            <w:rPr>
              <w:rFonts w:eastAsiaTheme="minorEastAsia"/>
              <w:noProof/>
              <w:lang w:eastAsia="en-GB"/>
            </w:rPr>
          </w:pPr>
          <w:hyperlink w:anchor="_Toc10110654" w:history="1">
            <w:r w:rsidR="003B2C06" w:rsidRPr="00385A6E">
              <w:rPr>
                <w:rStyle w:val="Hyperlink"/>
                <w:rFonts w:cs="Arial"/>
                <w:noProof/>
              </w:rPr>
              <w:t>4.4 Service Level 3 (in addition to Levels 1 and 2)</w:t>
            </w:r>
            <w:r w:rsidR="003B2C06">
              <w:rPr>
                <w:noProof/>
                <w:webHidden/>
              </w:rPr>
              <w:tab/>
            </w:r>
            <w:r w:rsidR="003B2C06">
              <w:rPr>
                <w:noProof/>
                <w:webHidden/>
              </w:rPr>
              <w:fldChar w:fldCharType="begin"/>
            </w:r>
            <w:r w:rsidR="003B2C06">
              <w:rPr>
                <w:noProof/>
                <w:webHidden/>
              </w:rPr>
              <w:instrText xml:space="preserve"> PAGEREF _Toc10110654 \h </w:instrText>
            </w:r>
            <w:r w:rsidR="003B2C06">
              <w:rPr>
                <w:noProof/>
                <w:webHidden/>
              </w:rPr>
            </w:r>
            <w:r w:rsidR="003B2C06">
              <w:rPr>
                <w:noProof/>
                <w:webHidden/>
              </w:rPr>
              <w:fldChar w:fldCharType="separate"/>
            </w:r>
            <w:r w:rsidR="003B2C06">
              <w:rPr>
                <w:noProof/>
                <w:webHidden/>
              </w:rPr>
              <w:t>31</w:t>
            </w:r>
            <w:r w:rsidR="003B2C06">
              <w:rPr>
                <w:noProof/>
                <w:webHidden/>
              </w:rPr>
              <w:fldChar w:fldCharType="end"/>
            </w:r>
          </w:hyperlink>
        </w:p>
        <w:p w:rsidR="003B2C06" w:rsidRDefault="0097312A">
          <w:pPr>
            <w:pStyle w:val="TOC3"/>
            <w:tabs>
              <w:tab w:val="right" w:leader="dot" w:pos="9016"/>
            </w:tabs>
            <w:rPr>
              <w:rFonts w:eastAsiaTheme="minorEastAsia"/>
              <w:noProof/>
              <w:lang w:eastAsia="en-GB"/>
            </w:rPr>
          </w:pPr>
          <w:hyperlink w:anchor="_Toc10110655" w:history="1">
            <w:r w:rsidR="003B2C06" w:rsidRPr="00385A6E">
              <w:rPr>
                <w:rStyle w:val="Hyperlink"/>
                <w:noProof/>
              </w:rPr>
              <w:t>4.4.1 Overarching</w:t>
            </w:r>
            <w:r w:rsidR="003B2C06">
              <w:rPr>
                <w:noProof/>
                <w:webHidden/>
              </w:rPr>
              <w:tab/>
            </w:r>
            <w:r w:rsidR="003B2C06">
              <w:rPr>
                <w:noProof/>
                <w:webHidden/>
              </w:rPr>
              <w:fldChar w:fldCharType="begin"/>
            </w:r>
            <w:r w:rsidR="003B2C06">
              <w:rPr>
                <w:noProof/>
                <w:webHidden/>
              </w:rPr>
              <w:instrText xml:space="preserve"> PAGEREF _Toc10110655 \h </w:instrText>
            </w:r>
            <w:r w:rsidR="003B2C06">
              <w:rPr>
                <w:noProof/>
                <w:webHidden/>
              </w:rPr>
            </w:r>
            <w:r w:rsidR="003B2C06">
              <w:rPr>
                <w:noProof/>
                <w:webHidden/>
              </w:rPr>
              <w:fldChar w:fldCharType="separate"/>
            </w:r>
            <w:r w:rsidR="003B2C06">
              <w:rPr>
                <w:noProof/>
                <w:webHidden/>
              </w:rPr>
              <w:t>31</w:t>
            </w:r>
            <w:r w:rsidR="003B2C06">
              <w:rPr>
                <w:noProof/>
                <w:webHidden/>
              </w:rPr>
              <w:fldChar w:fldCharType="end"/>
            </w:r>
          </w:hyperlink>
        </w:p>
        <w:p w:rsidR="003B2C06" w:rsidRDefault="0097312A">
          <w:pPr>
            <w:pStyle w:val="TOC3"/>
            <w:tabs>
              <w:tab w:val="right" w:leader="dot" w:pos="9016"/>
            </w:tabs>
            <w:rPr>
              <w:rFonts w:eastAsiaTheme="minorEastAsia"/>
              <w:noProof/>
              <w:lang w:eastAsia="en-GB"/>
            </w:rPr>
          </w:pPr>
          <w:hyperlink w:anchor="_Toc10110656" w:history="1">
            <w:r w:rsidR="003B2C06" w:rsidRPr="00385A6E">
              <w:rPr>
                <w:rStyle w:val="Hyperlink"/>
                <w:rFonts w:cs="Arial"/>
                <w:noProof/>
              </w:rPr>
              <w:t>4.4.2 STI Services</w:t>
            </w:r>
            <w:r w:rsidR="003B2C06">
              <w:rPr>
                <w:noProof/>
                <w:webHidden/>
              </w:rPr>
              <w:tab/>
            </w:r>
            <w:r w:rsidR="003B2C06">
              <w:rPr>
                <w:noProof/>
                <w:webHidden/>
              </w:rPr>
              <w:fldChar w:fldCharType="begin"/>
            </w:r>
            <w:r w:rsidR="003B2C06">
              <w:rPr>
                <w:noProof/>
                <w:webHidden/>
              </w:rPr>
              <w:instrText xml:space="preserve"> PAGEREF _Toc10110656 \h </w:instrText>
            </w:r>
            <w:r w:rsidR="003B2C06">
              <w:rPr>
                <w:noProof/>
                <w:webHidden/>
              </w:rPr>
            </w:r>
            <w:r w:rsidR="003B2C06">
              <w:rPr>
                <w:noProof/>
                <w:webHidden/>
              </w:rPr>
              <w:fldChar w:fldCharType="separate"/>
            </w:r>
            <w:r w:rsidR="003B2C06">
              <w:rPr>
                <w:noProof/>
                <w:webHidden/>
              </w:rPr>
              <w:t>31</w:t>
            </w:r>
            <w:r w:rsidR="003B2C06">
              <w:rPr>
                <w:noProof/>
                <w:webHidden/>
              </w:rPr>
              <w:fldChar w:fldCharType="end"/>
            </w:r>
          </w:hyperlink>
        </w:p>
        <w:p w:rsidR="003B2C06" w:rsidRDefault="0097312A">
          <w:pPr>
            <w:pStyle w:val="TOC3"/>
            <w:tabs>
              <w:tab w:val="right" w:leader="dot" w:pos="9016"/>
            </w:tabs>
            <w:rPr>
              <w:rFonts w:eastAsiaTheme="minorEastAsia"/>
              <w:noProof/>
              <w:lang w:eastAsia="en-GB"/>
            </w:rPr>
          </w:pPr>
          <w:hyperlink w:anchor="_Toc10110657" w:history="1">
            <w:r w:rsidR="003B2C06" w:rsidRPr="00385A6E">
              <w:rPr>
                <w:rStyle w:val="Hyperlink"/>
                <w:rFonts w:cs="Arial"/>
                <w:noProof/>
              </w:rPr>
              <w:t>4.4.3 Sexual and Reproductive Health Services</w:t>
            </w:r>
            <w:r w:rsidR="003B2C06">
              <w:rPr>
                <w:noProof/>
                <w:webHidden/>
              </w:rPr>
              <w:tab/>
            </w:r>
            <w:r w:rsidR="003B2C06">
              <w:rPr>
                <w:noProof/>
                <w:webHidden/>
              </w:rPr>
              <w:fldChar w:fldCharType="begin"/>
            </w:r>
            <w:r w:rsidR="003B2C06">
              <w:rPr>
                <w:noProof/>
                <w:webHidden/>
              </w:rPr>
              <w:instrText xml:space="preserve"> PAGEREF _Toc10110657 \h </w:instrText>
            </w:r>
            <w:r w:rsidR="003B2C06">
              <w:rPr>
                <w:noProof/>
                <w:webHidden/>
              </w:rPr>
            </w:r>
            <w:r w:rsidR="003B2C06">
              <w:rPr>
                <w:noProof/>
                <w:webHidden/>
              </w:rPr>
              <w:fldChar w:fldCharType="separate"/>
            </w:r>
            <w:r w:rsidR="003B2C06">
              <w:rPr>
                <w:noProof/>
                <w:webHidden/>
              </w:rPr>
              <w:t>32</w:t>
            </w:r>
            <w:r w:rsidR="003B2C06">
              <w:rPr>
                <w:noProof/>
                <w:webHidden/>
              </w:rPr>
              <w:fldChar w:fldCharType="end"/>
            </w:r>
          </w:hyperlink>
        </w:p>
        <w:p w:rsidR="003B2C06" w:rsidRDefault="0097312A">
          <w:pPr>
            <w:pStyle w:val="TOC2"/>
            <w:tabs>
              <w:tab w:val="right" w:leader="dot" w:pos="9016"/>
            </w:tabs>
            <w:rPr>
              <w:rFonts w:eastAsiaTheme="minorEastAsia"/>
              <w:noProof/>
              <w:lang w:eastAsia="en-GB"/>
            </w:rPr>
          </w:pPr>
          <w:hyperlink w:anchor="_Toc10110658" w:history="1">
            <w:r w:rsidR="003B2C06" w:rsidRPr="00385A6E">
              <w:rPr>
                <w:rStyle w:val="Hyperlink"/>
                <w:rFonts w:cs="Arial"/>
                <w:noProof/>
              </w:rPr>
              <w:t>4.5 Digital Services</w:t>
            </w:r>
            <w:r w:rsidR="003B2C06">
              <w:rPr>
                <w:noProof/>
                <w:webHidden/>
              </w:rPr>
              <w:tab/>
            </w:r>
            <w:r w:rsidR="003B2C06">
              <w:rPr>
                <w:noProof/>
                <w:webHidden/>
              </w:rPr>
              <w:fldChar w:fldCharType="begin"/>
            </w:r>
            <w:r w:rsidR="003B2C06">
              <w:rPr>
                <w:noProof/>
                <w:webHidden/>
              </w:rPr>
              <w:instrText xml:space="preserve"> PAGEREF _Toc10110658 \h </w:instrText>
            </w:r>
            <w:r w:rsidR="003B2C06">
              <w:rPr>
                <w:noProof/>
                <w:webHidden/>
              </w:rPr>
            </w:r>
            <w:r w:rsidR="003B2C06">
              <w:rPr>
                <w:noProof/>
                <w:webHidden/>
              </w:rPr>
              <w:fldChar w:fldCharType="separate"/>
            </w:r>
            <w:r w:rsidR="003B2C06">
              <w:rPr>
                <w:noProof/>
                <w:webHidden/>
              </w:rPr>
              <w:t>32</w:t>
            </w:r>
            <w:r w:rsidR="003B2C06">
              <w:rPr>
                <w:noProof/>
                <w:webHidden/>
              </w:rPr>
              <w:fldChar w:fldCharType="end"/>
            </w:r>
          </w:hyperlink>
        </w:p>
        <w:p w:rsidR="003B2C06" w:rsidRDefault="0097312A">
          <w:pPr>
            <w:pStyle w:val="TOC2"/>
            <w:tabs>
              <w:tab w:val="right" w:leader="dot" w:pos="9016"/>
            </w:tabs>
            <w:rPr>
              <w:rFonts w:eastAsiaTheme="minorEastAsia"/>
              <w:noProof/>
              <w:lang w:eastAsia="en-GB"/>
            </w:rPr>
          </w:pPr>
          <w:hyperlink w:anchor="_Toc10110659" w:history="1">
            <w:r w:rsidR="003B2C06" w:rsidRPr="00385A6E">
              <w:rPr>
                <w:rStyle w:val="Hyperlink"/>
                <w:noProof/>
              </w:rPr>
              <w:t>4.6 Sexual Health Promotion</w:t>
            </w:r>
            <w:r w:rsidR="003B2C06">
              <w:rPr>
                <w:noProof/>
                <w:webHidden/>
              </w:rPr>
              <w:tab/>
            </w:r>
            <w:r w:rsidR="003B2C06">
              <w:rPr>
                <w:noProof/>
                <w:webHidden/>
              </w:rPr>
              <w:fldChar w:fldCharType="begin"/>
            </w:r>
            <w:r w:rsidR="003B2C06">
              <w:rPr>
                <w:noProof/>
                <w:webHidden/>
              </w:rPr>
              <w:instrText xml:space="preserve"> PAGEREF _Toc10110659 \h </w:instrText>
            </w:r>
            <w:r w:rsidR="003B2C06">
              <w:rPr>
                <w:noProof/>
                <w:webHidden/>
              </w:rPr>
            </w:r>
            <w:r w:rsidR="003B2C06">
              <w:rPr>
                <w:noProof/>
                <w:webHidden/>
              </w:rPr>
              <w:fldChar w:fldCharType="separate"/>
            </w:r>
            <w:r w:rsidR="003B2C06">
              <w:rPr>
                <w:noProof/>
                <w:webHidden/>
              </w:rPr>
              <w:t>34</w:t>
            </w:r>
            <w:r w:rsidR="003B2C06">
              <w:rPr>
                <w:noProof/>
                <w:webHidden/>
              </w:rPr>
              <w:fldChar w:fldCharType="end"/>
            </w:r>
          </w:hyperlink>
        </w:p>
        <w:p w:rsidR="003B2C06" w:rsidRDefault="0097312A">
          <w:pPr>
            <w:pStyle w:val="TOC3"/>
            <w:tabs>
              <w:tab w:val="right" w:leader="dot" w:pos="9016"/>
            </w:tabs>
            <w:rPr>
              <w:rFonts w:eastAsiaTheme="minorEastAsia"/>
              <w:noProof/>
              <w:lang w:eastAsia="en-GB"/>
            </w:rPr>
          </w:pPr>
          <w:hyperlink w:anchor="_Toc10110660" w:history="1">
            <w:r w:rsidR="003B2C06" w:rsidRPr="00385A6E">
              <w:rPr>
                <w:rStyle w:val="Hyperlink"/>
                <w:noProof/>
              </w:rPr>
              <w:t>4.6.1 Media and Communications</w:t>
            </w:r>
            <w:r w:rsidR="003B2C06">
              <w:rPr>
                <w:noProof/>
                <w:webHidden/>
              </w:rPr>
              <w:tab/>
            </w:r>
            <w:r w:rsidR="003B2C06">
              <w:rPr>
                <w:noProof/>
                <w:webHidden/>
              </w:rPr>
              <w:fldChar w:fldCharType="begin"/>
            </w:r>
            <w:r w:rsidR="003B2C06">
              <w:rPr>
                <w:noProof/>
                <w:webHidden/>
              </w:rPr>
              <w:instrText xml:space="preserve"> PAGEREF _Toc10110660 \h </w:instrText>
            </w:r>
            <w:r w:rsidR="003B2C06">
              <w:rPr>
                <w:noProof/>
                <w:webHidden/>
              </w:rPr>
            </w:r>
            <w:r w:rsidR="003B2C06">
              <w:rPr>
                <w:noProof/>
                <w:webHidden/>
              </w:rPr>
              <w:fldChar w:fldCharType="separate"/>
            </w:r>
            <w:r w:rsidR="003B2C06">
              <w:rPr>
                <w:noProof/>
                <w:webHidden/>
              </w:rPr>
              <w:t>35</w:t>
            </w:r>
            <w:r w:rsidR="003B2C06">
              <w:rPr>
                <w:noProof/>
                <w:webHidden/>
              </w:rPr>
              <w:fldChar w:fldCharType="end"/>
            </w:r>
          </w:hyperlink>
        </w:p>
        <w:p w:rsidR="003B2C06" w:rsidRDefault="0097312A">
          <w:pPr>
            <w:pStyle w:val="TOC2"/>
            <w:tabs>
              <w:tab w:val="right" w:leader="dot" w:pos="9016"/>
            </w:tabs>
            <w:rPr>
              <w:rFonts w:eastAsiaTheme="minorEastAsia"/>
              <w:noProof/>
              <w:lang w:eastAsia="en-GB"/>
            </w:rPr>
          </w:pPr>
          <w:hyperlink w:anchor="_Toc10110661" w:history="1">
            <w:r w:rsidR="003B2C06" w:rsidRPr="00385A6E">
              <w:rPr>
                <w:rStyle w:val="Hyperlink"/>
                <w:noProof/>
              </w:rPr>
              <w:t>4.7  Condom Distribution</w:t>
            </w:r>
            <w:r w:rsidR="003B2C06">
              <w:rPr>
                <w:noProof/>
                <w:webHidden/>
              </w:rPr>
              <w:tab/>
            </w:r>
            <w:r w:rsidR="003B2C06">
              <w:rPr>
                <w:noProof/>
                <w:webHidden/>
              </w:rPr>
              <w:fldChar w:fldCharType="begin"/>
            </w:r>
            <w:r w:rsidR="003B2C06">
              <w:rPr>
                <w:noProof/>
                <w:webHidden/>
              </w:rPr>
              <w:instrText xml:space="preserve"> PAGEREF _Toc10110661 \h </w:instrText>
            </w:r>
            <w:r w:rsidR="003B2C06">
              <w:rPr>
                <w:noProof/>
                <w:webHidden/>
              </w:rPr>
            </w:r>
            <w:r w:rsidR="003B2C06">
              <w:rPr>
                <w:noProof/>
                <w:webHidden/>
              </w:rPr>
              <w:fldChar w:fldCharType="separate"/>
            </w:r>
            <w:r w:rsidR="003B2C06">
              <w:rPr>
                <w:noProof/>
                <w:webHidden/>
              </w:rPr>
              <w:t>36</w:t>
            </w:r>
            <w:r w:rsidR="003B2C06">
              <w:rPr>
                <w:noProof/>
                <w:webHidden/>
              </w:rPr>
              <w:fldChar w:fldCharType="end"/>
            </w:r>
          </w:hyperlink>
        </w:p>
        <w:p w:rsidR="003B2C06" w:rsidRDefault="0097312A">
          <w:pPr>
            <w:pStyle w:val="TOC2"/>
            <w:tabs>
              <w:tab w:val="right" w:leader="dot" w:pos="9016"/>
            </w:tabs>
            <w:rPr>
              <w:rFonts w:eastAsiaTheme="minorEastAsia"/>
              <w:noProof/>
              <w:lang w:eastAsia="en-GB"/>
            </w:rPr>
          </w:pPr>
          <w:hyperlink w:anchor="_Toc10110662" w:history="1">
            <w:r w:rsidR="003B2C06" w:rsidRPr="00385A6E">
              <w:rPr>
                <w:rStyle w:val="Hyperlink"/>
                <w:rFonts w:cs="Arial"/>
                <w:noProof/>
              </w:rPr>
              <w:t>4.8 Other pathways</w:t>
            </w:r>
            <w:r w:rsidR="003B2C06">
              <w:rPr>
                <w:noProof/>
                <w:webHidden/>
              </w:rPr>
              <w:tab/>
            </w:r>
            <w:r w:rsidR="003B2C06">
              <w:rPr>
                <w:noProof/>
                <w:webHidden/>
              </w:rPr>
              <w:fldChar w:fldCharType="begin"/>
            </w:r>
            <w:r w:rsidR="003B2C06">
              <w:rPr>
                <w:noProof/>
                <w:webHidden/>
              </w:rPr>
              <w:instrText xml:space="preserve"> PAGEREF _Toc10110662 \h </w:instrText>
            </w:r>
            <w:r w:rsidR="003B2C06">
              <w:rPr>
                <w:noProof/>
                <w:webHidden/>
              </w:rPr>
            </w:r>
            <w:r w:rsidR="003B2C06">
              <w:rPr>
                <w:noProof/>
                <w:webHidden/>
              </w:rPr>
              <w:fldChar w:fldCharType="separate"/>
            </w:r>
            <w:r w:rsidR="003B2C06">
              <w:rPr>
                <w:noProof/>
                <w:webHidden/>
              </w:rPr>
              <w:t>37</w:t>
            </w:r>
            <w:r w:rsidR="003B2C06">
              <w:rPr>
                <w:noProof/>
                <w:webHidden/>
              </w:rPr>
              <w:fldChar w:fldCharType="end"/>
            </w:r>
          </w:hyperlink>
        </w:p>
        <w:p w:rsidR="003B2C06" w:rsidRDefault="0097312A">
          <w:pPr>
            <w:pStyle w:val="TOC2"/>
            <w:tabs>
              <w:tab w:val="right" w:leader="dot" w:pos="9016"/>
            </w:tabs>
            <w:rPr>
              <w:rFonts w:eastAsiaTheme="minorEastAsia"/>
              <w:noProof/>
              <w:lang w:eastAsia="en-GB"/>
            </w:rPr>
          </w:pPr>
          <w:hyperlink w:anchor="_Toc10110663" w:history="1">
            <w:r w:rsidR="003B2C06" w:rsidRPr="00385A6E">
              <w:rPr>
                <w:rStyle w:val="Hyperlink"/>
                <w:rFonts w:cs="Arial"/>
                <w:noProof/>
              </w:rPr>
              <w:t>4.9 Clinical Governance</w:t>
            </w:r>
            <w:r w:rsidR="003B2C06">
              <w:rPr>
                <w:noProof/>
                <w:webHidden/>
              </w:rPr>
              <w:tab/>
            </w:r>
            <w:r w:rsidR="003B2C06">
              <w:rPr>
                <w:noProof/>
                <w:webHidden/>
              </w:rPr>
              <w:fldChar w:fldCharType="begin"/>
            </w:r>
            <w:r w:rsidR="003B2C06">
              <w:rPr>
                <w:noProof/>
                <w:webHidden/>
              </w:rPr>
              <w:instrText xml:space="preserve"> PAGEREF _Toc10110663 \h </w:instrText>
            </w:r>
            <w:r w:rsidR="003B2C06">
              <w:rPr>
                <w:noProof/>
                <w:webHidden/>
              </w:rPr>
            </w:r>
            <w:r w:rsidR="003B2C06">
              <w:rPr>
                <w:noProof/>
                <w:webHidden/>
              </w:rPr>
              <w:fldChar w:fldCharType="separate"/>
            </w:r>
            <w:r w:rsidR="003B2C06">
              <w:rPr>
                <w:noProof/>
                <w:webHidden/>
              </w:rPr>
              <w:t>37</w:t>
            </w:r>
            <w:r w:rsidR="003B2C06">
              <w:rPr>
                <w:noProof/>
                <w:webHidden/>
              </w:rPr>
              <w:fldChar w:fldCharType="end"/>
            </w:r>
          </w:hyperlink>
        </w:p>
        <w:p w:rsidR="003B2C06" w:rsidRDefault="0097312A">
          <w:pPr>
            <w:pStyle w:val="TOC2"/>
            <w:tabs>
              <w:tab w:val="right" w:leader="dot" w:pos="9016"/>
            </w:tabs>
            <w:rPr>
              <w:rFonts w:eastAsiaTheme="minorEastAsia"/>
              <w:noProof/>
              <w:lang w:eastAsia="en-GB"/>
            </w:rPr>
          </w:pPr>
          <w:hyperlink w:anchor="_Toc10110664" w:history="1">
            <w:r w:rsidR="003B2C06" w:rsidRPr="00385A6E">
              <w:rPr>
                <w:rStyle w:val="Hyperlink"/>
                <w:rFonts w:cs="Arial"/>
                <w:noProof/>
              </w:rPr>
              <w:t>4.10 Safeguarding Policies</w:t>
            </w:r>
            <w:r w:rsidR="003B2C06">
              <w:rPr>
                <w:noProof/>
                <w:webHidden/>
              </w:rPr>
              <w:tab/>
            </w:r>
            <w:r w:rsidR="003B2C06">
              <w:rPr>
                <w:noProof/>
                <w:webHidden/>
              </w:rPr>
              <w:fldChar w:fldCharType="begin"/>
            </w:r>
            <w:r w:rsidR="003B2C06">
              <w:rPr>
                <w:noProof/>
                <w:webHidden/>
              </w:rPr>
              <w:instrText xml:space="preserve"> PAGEREF _Toc10110664 \h </w:instrText>
            </w:r>
            <w:r w:rsidR="003B2C06">
              <w:rPr>
                <w:noProof/>
                <w:webHidden/>
              </w:rPr>
            </w:r>
            <w:r w:rsidR="003B2C06">
              <w:rPr>
                <w:noProof/>
                <w:webHidden/>
              </w:rPr>
              <w:fldChar w:fldCharType="separate"/>
            </w:r>
            <w:r w:rsidR="003B2C06">
              <w:rPr>
                <w:noProof/>
                <w:webHidden/>
              </w:rPr>
              <w:t>39</w:t>
            </w:r>
            <w:r w:rsidR="003B2C06">
              <w:rPr>
                <w:noProof/>
                <w:webHidden/>
              </w:rPr>
              <w:fldChar w:fldCharType="end"/>
            </w:r>
          </w:hyperlink>
        </w:p>
        <w:p w:rsidR="003B2C06" w:rsidRDefault="0097312A">
          <w:pPr>
            <w:pStyle w:val="TOC2"/>
            <w:tabs>
              <w:tab w:val="right" w:leader="dot" w:pos="9016"/>
            </w:tabs>
            <w:rPr>
              <w:rFonts w:eastAsiaTheme="minorEastAsia"/>
              <w:noProof/>
              <w:lang w:eastAsia="en-GB"/>
            </w:rPr>
          </w:pPr>
          <w:hyperlink w:anchor="_Toc10110665" w:history="1">
            <w:r w:rsidR="003B2C06" w:rsidRPr="00385A6E">
              <w:rPr>
                <w:rStyle w:val="Hyperlink"/>
                <w:rFonts w:cs="Arial"/>
                <w:noProof/>
              </w:rPr>
              <w:t>4.11 Safeguarding response across the local sexual health system</w:t>
            </w:r>
            <w:r w:rsidR="003B2C06">
              <w:rPr>
                <w:noProof/>
                <w:webHidden/>
              </w:rPr>
              <w:tab/>
            </w:r>
            <w:r w:rsidR="003B2C06">
              <w:rPr>
                <w:noProof/>
                <w:webHidden/>
              </w:rPr>
              <w:fldChar w:fldCharType="begin"/>
            </w:r>
            <w:r w:rsidR="003B2C06">
              <w:rPr>
                <w:noProof/>
                <w:webHidden/>
              </w:rPr>
              <w:instrText xml:space="preserve"> PAGEREF _Toc10110665 \h </w:instrText>
            </w:r>
            <w:r w:rsidR="003B2C06">
              <w:rPr>
                <w:noProof/>
                <w:webHidden/>
              </w:rPr>
            </w:r>
            <w:r w:rsidR="003B2C06">
              <w:rPr>
                <w:noProof/>
                <w:webHidden/>
              </w:rPr>
              <w:fldChar w:fldCharType="separate"/>
            </w:r>
            <w:r w:rsidR="003B2C06">
              <w:rPr>
                <w:noProof/>
                <w:webHidden/>
              </w:rPr>
              <w:t>40</w:t>
            </w:r>
            <w:r w:rsidR="003B2C06">
              <w:rPr>
                <w:noProof/>
                <w:webHidden/>
              </w:rPr>
              <w:fldChar w:fldCharType="end"/>
            </w:r>
          </w:hyperlink>
        </w:p>
        <w:p w:rsidR="003B2C06" w:rsidRDefault="0097312A">
          <w:pPr>
            <w:pStyle w:val="TOC2"/>
            <w:tabs>
              <w:tab w:val="right" w:leader="dot" w:pos="9016"/>
            </w:tabs>
            <w:rPr>
              <w:rFonts w:eastAsiaTheme="minorEastAsia"/>
              <w:noProof/>
              <w:lang w:eastAsia="en-GB"/>
            </w:rPr>
          </w:pPr>
          <w:hyperlink w:anchor="_Toc10110666" w:history="1">
            <w:r w:rsidR="003B2C06" w:rsidRPr="00385A6E">
              <w:rPr>
                <w:rStyle w:val="Hyperlink"/>
                <w:rFonts w:cs="Arial"/>
                <w:noProof/>
              </w:rPr>
              <w:t>4.12 Ensuring accessibility for vulnerable and at risk groups.</w:t>
            </w:r>
            <w:r w:rsidR="003B2C06">
              <w:rPr>
                <w:noProof/>
                <w:webHidden/>
              </w:rPr>
              <w:tab/>
            </w:r>
            <w:r w:rsidR="003B2C06">
              <w:rPr>
                <w:noProof/>
                <w:webHidden/>
              </w:rPr>
              <w:fldChar w:fldCharType="begin"/>
            </w:r>
            <w:r w:rsidR="003B2C06">
              <w:rPr>
                <w:noProof/>
                <w:webHidden/>
              </w:rPr>
              <w:instrText xml:space="preserve"> PAGEREF _Toc10110666 \h </w:instrText>
            </w:r>
            <w:r w:rsidR="003B2C06">
              <w:rPr>
                <w:noProof/>
                <w:webHidden/>
              </w:rPr>
            </w:r>
            <w:r w:rsidR="003B2C06">
              <w:rPr>
                <w:noProof/>
                <w:webHidden/>
              </w:rPr>
              <w:fldChar w:fldCharType="separate"/>
            </w:r>
            <w:r w:rsidR="003B2C06">
              <w:rPr>
                <w:noProof/>
                <w:webHidden/>
              </w:rPr>
              <w:t>40</w:t>
            </w:r>
            <w:r w:rsidR="003B2C06">
              <w:rPr>
                <w:noProof/>
                <w:webHidden/>
              </w:rPr>
              <w:fldChar w:fldCharType="end"/>
            </w:r>
          </w:hyperlink>
        </w:p>
        <w:p w:rsidR="003B2C06" w:rsidRDefault="0097312A">
          <w:pPr>
            <w:pStyle w:val="TOC2"/>
            <w:tabs>
              <w:tab w:val="right" w:leader="dot" w:pos="9016"/>
            </w:tabs>
            <w:rPr>
              <w:rFonts w:eastAsiaTheme="minorEastAsia"/>
              <w:noProof/>
              <w:lang w:eastAsia="en-GB"/>
            </w:rPr>
          </w:pPr>
          <w:hyperlink w:anchor="_Toc10110667" w:history="1">
            <w:r w:rsidR="003B2C06" w:rsidRPr="00385A6E">
              <w:rPr>
                <w:rStyle w:val="Hyperlink"/>
                <w:rFonts w:cs="Arial"/>
                <w:noProof/>
              </w:rPr>
              <w:t>4.13 Single Point of Access (SPoA)</w:t>
            </w:r>
            <w:r w:rsidR="003B2C06">
              <w:rPr>
                <w:noProof/>
                <w:webHidden/>
              </w:rPr>
              <w:tab/>
            </w:r>
            <w:r w:rsidR="003B2C06">
              <w:rPr>
                <w:noProof/>
                <w:webHidden/>
              </w:rPr>
              <w:fldChar w:fldCharType="begin"/>
            </w:r>
            <w:r w:rsidR="003B2C06">
              <w:rPr>
                <w:noProof/>
                <w:webHidden/>
              </w:rPr>
              <w:instrText xml:space="preserve"> PAGEREF _Toc10110667 \h </w:instrText>
            </w:r>
            <w:r w:rsidR="003B2C06">
              <w:rPr>
                <w:noProof/>
                <w:webHidden/>
              </w:rPr>
            </w:r>
            <w:r w:rsidR="003B2C06">
              <w:rPr>
                <w:noProof/>
                <w:webHidden/>
              </w:rPr>
              <w:fldChar w:fldCharType="separate"/>
            </w:r>
            <w:r w:rsidR="003B2C06">
              <w:rPr>
                <w:noProof/>
                <w:webHidden/>
              </w:rPr>
              <w:t>41</w:t>
            </w:r>
            <w:r w:rsidR="003B2C06">
              <w:rPr>
                <w:noProof/>
                <w:webHidden/>
              </w:rPr>
              <w:fldChar w:fldCharType="end"/>
            </w:r>
          </w:hyperlink>
        </w:p>
        <w:p w:rsidR="003B2C06" w:rsidRDefault="0097312A">
          <w:pPr>
            <w:pStyle w:val="TOC2"/>
            <w:tabs>
              <w:tab w:val="right" w:leader="dot" w:pos="9016"/>
            </w:tabs>
            <w:rPr>
              <w:rFonts w:eastAsiaTheme="minorEastAsia"/>
              <w:noProof/>
              <w:lang w:eastAsia="en-GB"/>
            </w:rPr>
          </w:pPr>
          <w:hyperlink w:anchor="_Toc10110668" w:history="1">
            <w:r w:rsidR="003B2C06" w:rsidRPr="00385A6E">
              <w:rPr>
                <w:rStyle w:val="Hyperlink"/>
                <w:rFonts w:cs="Arial"/>
                <w:noProof/>
              </w:rPr>
              <w:t>4.14 Laboratory and Diagnostics</w:t>
            </w:r>
            <w:r w:rsidR="003B2C06">
              <w:rPr>
                <w:noProof/>
                <w:webHidden/>
              </w:rPr>
              <w:tab/>
            </w:r>
            <w:r w:rsidR="003B2C06">
              <w:rPr>
                <w:noProof/>
                <w:webHidden/>
              </w:rPr>
              <w:fldChar w:fldCharType="begin"/>
            </w:r>
            <w:r w:rsidR="003B2C06">
              <w:rPr>
                <w:noProof/>
                <w:webHidden/>
              </w:rPr>
              <w:instrText xml:space="preserve"> PAGEREF _Toc10110668 \h </w:instrText>
            </w:r>
            <w:r w:rsidR="003B2C06">
              <w:rPr>
                <w:noProof/>
                <w:webHidden/>
              </w:rPr>
            </w:r>
            <w:r w:rsidR="003B2C06">
              <w:rPr>
                <w:noProof/>
                <w:webHidden/>
              </w:rPr>
              <w:fldChar w:fldCharType="separate"/>
            </w:r>
            <w:r w:rsidR="003B2C06">
              <w:rPr>
                <w:noProof/>
                <w:webHidden/>
              </w:rPr>
              <w:t>42</w:t>
            </w:r>
            <w:r w:rsidR="003B2C06">
              <w:rPr>
                <w:noProof/>
                <w:webHidden/>
              </w:rPr>
              <w:fldChar w:fldCharType="end"/>
            </w:r>
          </w:hyperlink>
        </w:p>
        <w:p w:rsidR="003B2C06" w:rsidRDefault="0097312A">
          <w:pPr>
            <w:pStyle w:val="TOC2"/>
            <w:tabs>
              <w:tab w:val="right" w:leader="dot" w:pos="9016"/>
            </w:tabs>
            <w:rPr>
              <w:rFonts w:eastAsiaTheme="minorEastAsia"/>
              <w:noProof/>
              <w:lang w:eastAsia="en-GB"/>
            </w:rPr>
          </w:pPr>
          <w:hyperlink w:anchor="_Toc10110669" w:history="1">
            <w:r w:rsidR="003B2C06" w:rsidRPr="00385A6E">
              <w:rPr>
                <w:rStyle w:val="Hyperlink"/>
                <w:rFonts w:cs="Arial"/>
                <w:noProof/>
              </w:rPr>
              <w:t>4.15 Activity data requirements</w:t>
            </w:r>
            <w:r w:rsidR="003B2C06">
              <w:rPr>
                <w:noProof/>
                <w:webHidden/>
              </w:rPr>
              <w:tab/>
            </w:r>
            <w:r w:rsidR="003B2C06">
              <w:rPr>
                <w:noProof/>
                <w:webHidden/>
              </w:rPr>
              <w:fldChar w:fldCharType="begin"/>
            </w:r>
            <w:r w:rsidR="003B2C06">
              <w:rPr>
                <w:noProof/>
                <w:webHidden/>
              </w:rPr>
              <w:instrText xml:space="preserve"> PAGEREF _Toc10110669 \h </w:instrText>
            </w:r>
            <w:r w:rsidR="003B2C06">
              <w:rPr>
                <w:noProof/>
                <w:webHidden/>
              </w:rPr>
            </w:r>
            <w:r w:rsidR="003B2C06">
              <w:rPr>
                <w:noProof/>
                <w:webHidden/>
              </w:rPr>
              <w:fldChar w:fldCharType="separate"/>
            </w:r>
            <w:r w:rsidR="003B2C06">
              <w:rPr>
                <w:noProof/>
                <w:webHidden/>
              </w:rPr>
              <w:t>43</w:t>
            </w:r>
            <w:r w:rsidR="003B2C06">
              <w:rPr>
                <w:noProof/>
                <w:webHidden/>
              </w:rPr>
              <w:fldChar w:fldCharType="end"/>
            </w:r>
          </w:hyperlink>
        </w:p>
        <w:p w:rsidR="003B2C06" w:rsidRDefault="0097312A">
          <w:pPr>
            <w:pStyle w:val="TOC1"/>
            <w:tabs>
              <w:tab w:val="right" w:leader="dot" w:pos="9016"/>
            </w:tabs>
            <w:rPr>
              <w:rFonts w:eastAsiaTheme="minorEastAsia"/>
              <w:noProof/>
              <w:lang w:eastAsia="en-GB"/>
            </w:rPr>
          </w:pPr>
          <w:hyperlink w:anchor="_Toc10110670" w:history="1">
            <w:r w:rsidR="003B2C06" w:rsidRPr="00385A6E">
              <w:rPr>
                <w:rStyle w:val="Hyperlink"/>
                <w:rFonts w:ascii="Arial" w:hAnsi="Arial" w:cs="Arial"/>
                <w:noProof/>
              </w:rPr>
              <w:t>5. Core skills/Staff requirements</w:t>
            </w:r>
            <w:r w:rsidR="003B2C06">
              <w:rPr>
                <w:noProof/>
                <w:webHidden/>
              </w:rPr>
              <w:tab/>
            </w:r>
            <w:r w:rsidR="003B2C06">
              <w:rPr>
                <w:noProof/>
                <w:webHidden/>
              </w:rPr>
              <w:fldChar w:fldCharType="begin"/>
            </w:r>
            <w:r w:rsidR="003B2C06">
              <w:rPr>
                <w:noProof/>
                <w:webHidden/>
              </w:rPr>
              <w:instrText xml:space="preserve"> PAGEREF _Toc10110670 \h </w:instrText>
            </w:r>
            <w:r w:rsidR="003B2C06">
              <w:rPr>
                <w:noProof/>
                <w:webHidden/>
              </w:rPr>
            </w:r>
            <w:r w:rsidR="003B2C06">
              <w:rPr>
                <w:noProof/>
                <w:webHidden/>
              </w:rPr>
              <w:fldChar w:fldCharType="separate"/>
            </w:r>
            <w:r w:rsidR="003B2C06">
              <w:rPr>
                <w:noProof/>
                <w:webHidden/>
              </w:rPr>
              <w:t>44</w:t>
            </w:r>
            <w:r w:rsidR="003B2C06">
              <w:rPr>
                <w:noProof/>
                <w:webHidden/>
              </w:rPr>
              <w:fldChar w:fldCharType="end"/>
            </w:r>
          </w:hyperlink>
        </w:p>
        <w:p w:rsidR="003B2C06" w:rsidRDefault="0097312A">
          <w:pPr>
            <w:pStyle w:val="TOC2"/>
            <w:tabs>
              <w:tab w:val="right" w:leader="dot" w:pos="9016"/>
            </w:tabs>
            <w:rPr>
              <w:rFonts w:eastAsiaTheme="minorEastAsia"/>
              <w:noProof/>
              <w:lang w:eastAsia="en-GB"/>
            </w:rPr>
          </w:pPr>
          <w:hyperlink w:anchor="_Toc10110671" w:history="1">
            <w:r w:rsidR="003B2C06" w:rsidRPr="00385A6E">
              <w:rPr>
                <w:rStyle w:val="Hyperlink"/>
                <w:rFonts w:cs="Arial"/>
                <w:noProof/>
              </w:rPr>
              <w:t>5.1 Workforce</w:t>
            </w:r>
            <w:r w:rsidR="003B2C06">
              <w:rPr>
                <w:noProof/>
                <w:webHidden/>
              </w:rPr>
              <w:tab/>
            </w:r>
            <w:r w:rsidR="003B2C06">
              <w:rPr>
                <w:noProof/>
                <w:webHidden/>
              </w:rPr>
              <w:fldChar w:fldCharType="begin"/>
            </w:r>
            <w:r w:rsidR="003B2C06">
              <w:rPr>
                <w:noProof/>
                <w:webHidden/>
              </w:rPr>
              <w:instrText xml:space="preserve"> PAGEREF _Toc10110671 \h </w:instrText>
            </w:r>
            <w:r w:rsidR="003B2C06">
              <w:rPr>
                <w:noProof/>
                <w:webHidden/>
              </w:rPr>
            </w:r>
            <w:r w:rsidR="003B2C06">
              <w:rPr>
                <w:noProof/>
                <w:webHidden/>
              </w:rPr>
              <w:fldChar w:fldCharType="separate"/>
            </w:r>
            <w:r w:rsidR="003B2C06">
              <w:rPr>
                <w:noProof/>
                <w:webHidden/>
              </w:rPr>
              <w:t>44</w:t>
            </w:r>
            <w:r w:rsidR="003B2C06">
              <w:rPr>
                <w:noProof/>
                <w:webHidden/>
              </w:rPr>
              <w:fldChar w:fldCharType="end"/>
            </w:r>
          </w:hyperlink>
        </w:p>
        <w:p w:rsidR="003B2C06" w:rsidRDefault="0097312A">
          <w:pPr>
            <w:pStyle w:val="TOC2"/>
            <w:tabs>
              <w:tab w:val="right" w:leader="dot" w:pos="9016"/>
            </w:tabs>
            <w:rPr>
              <w:rFonts w:eastAsiaTheme="minorEastAsia"/>
              <w:noProof/>
              <w:lang w:eastAsia="en-GB"/>
            </w:rPr>
          </w:pPr>
          <w:hyperlink w:anchor="_Toc10110672" w:history="1">
            <w:r w:rsidR="003B2C06" w:rsidRPr="00385A6E">
              <w:rPr>
                <w:rStyle w:val="Hyperlink"/>
                <w:rFonts w:cs="Arial"/>
                <w:noProof/>
              </w:rPr>
              <w:t>5.2 Recruitment of staff</w:t>
            </w:r>
            <w:r w:rsidR="003B2C06">
              <w:rPr>
                <w:noProof/>
                <w:webHidden/>
              </w:rPr>
              <w:tab/>
            </w:r>
            <w:r w:rsidR="003B2C06">
              <w:rPr>
                <w:noProof/>
                <w:webHidden/>
              </w:rPr>
              <w:fldChar w:fldCharType="begin"/>
            </w:r>
            <w:r w:rsidR="003B2C06">
              <w:rPr>
                <w:noProof/>
                <w:webHidden/>
              </w:rPr>
              <w:instrText xml:space="preserve"> PAGEREF _Toc10110672 \h </w:instrText>
            </w:r>
            <w:r w:rsidR="003B2C06">
              <w:rPr>
                <w:noProof/>
                <w:webHidden/>
              </w:rPr>
            </w:r>
            <w:r w:rsidR="003B2C06">
              <w:rPr>
                <w:noProof/>
                <w:webHidden/>
              </w:rPr>
              <w:fldChar w:fldCharType="separate"/>
            </w:r>
            <w:r w:rsidR="003B2C06">
              <w:rPr>
                <w:noProof/>
                <w:webHidden/>
              </w:rPr>
              <w:t>45</w:t>
            </w:r>
            <w:r w:rsidR="003B2C06">
              <w:rPr>
                <w:noProof/>
                <w:webHidden/>
              </w:rPr>
              <w:fldChar w:fldCharType="end"/>
            </w:r>
          </w:hyperlink>
        </w:p>
        <w:p w:rsidR="003B2C06" w:rsidRDefault="0097312A">
          <w:pPr>
            <w:pStyle w:val="TOC3"/>
            <w:tabs>
              <w:tab w:val="right" w:leader="dot" w:pos="9016"/>
            </w:tabs>
            <w:rPr>
              <w:rFonts w:eastAsiaTheme="minorEastAsia"/>
              <w:noProof/>
              <w:lang w:eastAsia="en-GB"/>
            </w:rPr>
          </w:pPr>
          <w:hyperlink w:anchor="_Toc10110673" w:history="1">
            <w:r w:rsidR="003B2C06" w:rsidRPr="00385A6E">
              <w:rPr>
                <w:rStyle w:val="Hyperlink"/>
                <w:rFonts w:cs="Arial"/>
                <w:noProof/>
              </w:rPr>
              <w:t xml:space="preserve">5.2.1 </w:t>
            </w:r>
            <w:r w:rsidR="003B2C06" w:rsidRPr="00385A6E">
              <w:rPr>
                <w:rStyle w:val="Hyperlink"/>
                <w:noProof/>
              </w:rPr>
              <w:t>IR35 (Intermediaries Legislation) Amendment for Off-Payroll Working in the Public Sector</w:t>
            </w:r>
            <w:r w:rsidR="003B2C06">
              <w:rPr>
                <w:noProof/>
                <w:webHidden/>
              </w:rPr>
              <w:tab/>
            </w:r>
            <w:r w:rsidR="003B2C06">
              <w:rPr>
                <w:noProof/>
                <w:webHidden/>
              </w:rPr>
              <w:fldChar w:fldCharType="begin"/>
            </w:r>
            <w:r w:rsidR="003B2C06">
              <w:rPr>
                <w:noProof/>
                <w:webHidden/>
              </w:rPr>
              <w:instrText xml:space="preserve"> PAGEREF _Toc10110673 \h </w:instrText>
            </w:r>
            <w:r w:rsidR="003B2C06">
              <w:rPr>
                <w:noProof/>
                <w:webHidden/>
              </w:rPr>
            </w:r>
            <w:r w:rsidR="003B2C06">
              <w:rPr>
                <w:noProof/>
                <w:webHidden/>
              </w:rPr>
              <w:fldChar w:fldCharType="separate"/>
            </w:r>
            <w:r w:rsidR="003B2C06">
              <w:rPr>
                <w:noProof/>
                <w:webHidden/>
              </w:rPr>
              <w:t>46</w:t>
            </w:r>
            <w:r w:rsidR="003B2C06">
              <w:rPr>
                <w:noProof/>
                <w:webHidden/>
              </w:rPr>
              <w:fldChar w:fldCharType="end"/>
            </w:r>
          </w:hyperlink>
        </w:p>
        <w:p w:rsidR="003B2C06" w:rsidRDefault="0097312A">
          <w:pPr>
            <w:pStyle w:val="TOC2"/>
            <w:tabs>
              <w:tab w:val="right" w:leader="dot" w:pos="9016"/>
            </w:tabs>
            <w:rPr>
              <w:rFonts w:eastAsiaTheme="minorEastAsia"/>
              <w:noProof/>
              <w:lang w:eastAsia="en-GB"/>
            </w:rPr>
          </w:pPr>
          <w:hyperlink w:anchor="_Toc10110674" w:history="1">
            <w:r w:rsidR="003B2C06" w:rsidRPr="00385A6E">
              <w:rPr>
                <w:rStyle w:val="Hyperlink"/>
                <w:rFonts w:cs="Arial"/>
                <w:noProof/>
              </w:rPr>
              <w:t>5.3 Education and Training</w:t>
            </w:r>
            <w:r w:rsidR="003B2C06">
              <w:rPr>
                <w:noProof/>
                <w:webHidden/>
              </w:rPr>
              <w:tab/>
            </w:r>
            <w:r w:rsidR="003B2C06">
              <w:rPr>
                <w:noProof/>
                <w:webHidden/>
              </w:rPr>
              <w:fldChar w:fldCharType="begin"/>
            </w:r>
            <w:r w:rsidR="003B2C06">
              <w:rPr>
                <w:noProof/>
                <w:webHidden/>
              </w:rPr>
              <w:instrText xml:space="preserve"> PAGEREF _Toc10110674 \h </w:instrText>
            </w:r>
            <w:r w:rsidR="003B2C06">
              <w:rPr>
                <w:noProof/>
                <w:webHidden/>
              </w:rPr>
            </w:r>
            <w:r w:rsidR="003B2C06">
              <w:rPr>
                <w:noProof/>
                <w:webHidden/>
              </w:rPr>
              <w:fldChar w:fldCharType="separate"/>
            </w:r>
            <w:r w:rsidR="003B2C06">
              <w:rPr>
                <w:noProof/>
                <w:webHidden/>
              </w:rPr>
              <w:t>46</w:t>
            </w:r>
            <w:r w:rsidR="003B2C06">
              <w:rPr>
                <w:noProof/>
                <w:webHidden/>
              </w:rPr>
              <w:fldChar w:fldCharType="end"/>
            </w:r>
          </w:hyperlink>
        </w:p>
        <w:p w:rsidR="003B2C06" w:rsidRDefault="0097312A">
          <w:pPr>
            <w:pStyle w:val="TOC3"/>
            <w:tabs>
              <w:tab w:val="right" w:leader="dot" w:pos="9016"/>
            </w:tabs>
            <w:rPr>
              <w:rFonts w:eastAsiaTheme="minorEastAsia"/>
              <w:noProof/>
              <w:lang w:eastAsia="en-GB"/>
            </w:rPr>
          </w:pPr>
          <w:hyperlink w:anchor="_Toc10110675" w:history="1">
            <w:r w:rsidR="003B2C06" w:rsidRPr="00385A6E">
              <w:rPr>
                <w:rStyle w:val="Hyperlink"/>
                <w:noProof/>
              </w:rPr>
              <w:t>5.3.1 Health Education England</w:t>
            </w:r>
            <w:r w:rsidR="003B2C06">
              <w:rPr>
                <w:noProof/>
                <w:webHidden/>
              </w:rPr>
              <w:tab/>
            </w:r>
            <w:r w:rsidR="003B2C06">
              <w:rPr>
                <w:noProof/>
                <w:webHidden/>
              </w:rPr>
              <w:fldChar w:fldCharType="begin"/>
            </w:r>
            <w:r w:rsidR="003B2C06">
              <w:rPr>
                <w:noProof/>
                <w:webHidden/>
              </w:rPr>
              <w:instrText xml:space="preserve"> PAGEREF _Toc10110675 \h </w:instrText>
            </w:r>
            <w:r w:rsidR="003B2C06">
              <w:rPr>
                <w:noProof/>
                <w:webHidden/>
              </w:rPr>
            </w:r>
            <w:r w:rsidR="003B2C06">
              <w:rPr>
                <w:noProof/>
                <w:webHidden/>
              </w:rPr>
              <w:fldChar w:fldCharType="separate"/>
            </w:r>
            <w:r w:rsidR="003B2C06">
              <w:rPr>
                <w:noProof/>
                <w:webHidden/>
              </w:rPr>
              <w:t>46</w:t>
            </w:r>
            <w:r w:rsidR="003B2C06">
              <w:rPr>
                <w:noProof/>
                <w:webHidden/>
              </w:rPr>
              <w:fldChar w:fldCharType="end"/>
            </w:r>
          </w:hyperlink>
        </w:p>
        <w:p w:rsidR="003B2C06" w:rsidRDefault="0097312A">
          <w:pPr>
            <w:pStyle w:val="TOC3"/>
            <w:tabs>
              <w:tab w:val="right" w:leader="dot" w:pos="9016"/>
            </w:tabs>
            <w:rPr>
              <w:rFonts w:eastAsiaTheme="minorEastAsia"/>
              <w:noProof/>
              <w:lang w:eastAsia="en-GB"/>
            </w:rPr>
          </w:pPr>
          <w:hyperlink w:anchor="_Toc10110676" w:history="1">
            <w:r w:rsidR="003B2C06" w:rsidRPr="00385A6E">
              <w:rPr>
                <w:rStyle w:val="Hyperlink"/>
                <w:noProof/>
              </w:rPr>
              <w:t>5.3.2 Workforce and Leadership</w:t>
            </w:r>
            <w:r w:rsidR="003B2C06">
              <w:rPr>
                <w:noProof/>
                <w:webHidden/>
              </w:rPr>
              <w:tab/>
            </w:r>
            <w:r w:rsidR="003B2C06">
              <w:rPr>
                <w:noProof/>
                <w:webHidden/>
              </w:rPr>
              <w:fldChar w:fldCharType="begin"/>
            </w:r>
            <w:r w:rsidR="003B2C06">
              <w:rPr>
                <w:noProof/>
                <w:webHidden/>
              </w:rPr>
              <w:instrText xml:space="preserve"> PAGEREF _Toc10110676 \h </w:instrText>
            </w:r>
            <w:r w:rsidR="003B2C06">
              <w:rPr>
                <w:noProof/>
                <w:webHidden/>
              </w:rPr>
            </w:r>
            <w:r w:rsidR="003B2C06">
              <w:rPr>
                <w:noProof/>
                <w:webHidden/>
              </w:rPr>
              <w:fldChar w:fldCharType="separate"/>
            </w:r>
            <w:r w:rsidR="003B2C06">
              <w:rPr>
                <w:noProof/>
                <w:webHidden/>
              </w:rPr>
              <w:t>49</w:t>
            </w:r>
            <w:r w:rsidR="003B2C06">
              <w:rPr>
                <w:noProof/>
                <w:webHidden/>
              </w:rPr>
              <w:fldChar w:fldCharType="end"/>
            </w:r>
          </w:hyperlink>
        </w:p>
        <w:p w:rsidR="003B2C06" w:rsidRDefault="0097312A">
          <w:pPr>
            <w:pStyle w:val="TOC3"/>
            <w:tabs>
              <w:tab w:val="right" w:leader="dot" w:pos="9016"/>
            </w:tabs>
            <w:rPr>
              <w:rFonts w:eastAsiaTheme="minorEastAsia"/>
              <w:noProof/>
              <w:lang w:eastAsia="en-GB"/>
            </w:rPr>
          </w:pPr>
          <w:hyperlink w:anchor="_Toc10110677" w:history="1">
            <w:r w:rsidR="003B2C06" w:rsidRPr="00385A6E">
              <w:rPr>
                <w:rStyle w:val="Hyperlink"/>
                <w:noProof/>
              </w:rPr>
              <w:t>5.3.3 Staff Induction and Training</w:t>
            </w:r>
            <w:r w:rsidR="003B2C06">
              <w:rPr>
                <w:noProof/>
                <w:webHidden/>
              </w:rPr>
              <w:tab/>
            </w:r>
            <w:r w:rsidR="003B2C06">
              <w:rPr>
                <w:noProof/>
                <w:webHidden/>
              </w:rPr>
              <w:fldChar w:fldCharType="begin"/>
            </w:r>
            <w:r w:rsidR="003B2C06">
              <w:rPr>
                <w:noProof/>
                <w:webHidden/>
              </w:rPr>
              <w:instrText xml:space="preserve"> PAGEREF _Toc10110677 \h </w:instrText>
            </w:r>
            <w:r w:rsidR="003B2C06">
              <w:rPr>
                <w:noProof/>
                <w:webHidden/>
              </w:rPr>
            </w:r>
            <w:r w:rsidR="003B2C06">
              <w:rPr>
                <w:noProof/>
                <w:webHidden/>
              </w:rPr>
              <w:fldChar w:fldCharType="separate"/>
            </w:r>
            <w:r w:rsidR="003B2C06">
              <w:rPr>
                <w:noProof/>
                <w:webHidden/>
              </w:rPr>
              <w:t>49</w:t>
            </w:r>
            <w:r w:rsidR="003B2C06">
              <w:rPr>
                <w:noProof/>
                <w:webHidden/>
              </w:rPr>
              <w:fldChar w:fldCharType="end"/>
            </w:r>
          </w:hyperlink>
        </w:p>
        <w:p w:rsidR="003B2C06" w:rsidRDefault="0097312A">
          <w:pPr>
            <w:pStyle w:val="TOC2"/>
            <w:tabs>
              <w:tab w:val="right" w:leader="dot" w:pos="9016"/>
            </w:tabs>
            <w:rPr>
              <w:rFonts w:eastAsiaTheme="minorEastAsia"/>
              <w:noProof/>
              <w:lang w:eastAsia="en-GB"/>
            </w:rPr>
          </w:pPr>
          <w:hyperlink w:anchor="_Toc10110678" w:history="1">
            <w:r w:rsidR="003B2C06" w:rsidRPr="00385A6E">
              <w:rPr>
                <w:rStyle w:val="Hyperlink"/>
                <w:rFonts w:cs="Arial"/>
                <w:noProof/>
              </w:rPr>
              <w:t>5.4 Operational Deployment of Staff</w:t>
            </w:r>
            <w:r w:rsidR="003B2C06">
              <w:rPr>
                <w:noProof/>
                <w:webHidden/>
              </w:rPr>
              <w:tab/>
            </w:r>
            <w:r w:rsidR="003B2C06">
              <w:rPr>
                <w:noProof/>
                <w:webHidden/>
              </w:rPr>
              <w:fldChar w:fldCharType="begin"/>
            </w:r>
            <w:r w:rsidR="003B2C06">
              <w:rPr>
                <w:noProof/>
                <w:webHidden/>
              </w:rPr>
              <w:instrText xml:space="preserve"> PAGEREF _Toc10110678 \h </w:instrText>
            </w:r>
            <w:r w:rsidR="003B2C06">
              <w:rPr>
                <w:noProof/>
                <w:webHidden/>
              </w:rPr>
            </w:r>
            <w:r w:rsidR="003B2C06">
              <w:rPr>
                <w:noProof/>
                <w:webHidden/>
              </w:rPr>
              <w:fldChar w:fldCharType="separate"/>
            </w:r>
            <w:r w:rsidR="003B2C06">
              <w:rPr>
                <w:noProof/>
                <w:webHidden/>
              </w:rPr>
              <w:t>50</w:t>
            </w:r>
            <w:r w:rsidR="003B2C06">
              <w:rPr>
                <w:noProof/>
                <w:webHidden/>
              </w:rPr>
              <w:fldChar w:fldCharType="end"/>
            </w:r>
          </w:hyperlink>
        </w:p>
        <w:p w:rsidR="003B2C06" w:rsidRDefault="0097312A">
          <w:pPr>
            <w:pStyle w:val="TOC1"/>
            <w:tabs>
              <w:tab w:val="right" w:leader="dot" w:pos="9016"/>
            </w:tabs>
            <w:rPr>
              <w:rFonts w:eastAsiaTheme="minorEastAsia"/>
              <w:noProof/>
              <w:lang w:eastAsia="en-GB"/>
            </w:rPr>
          </w:pPr>
          <w:hyperlink w:anchor="_Toc10110679" w:history="1">
            <w:r w:rsidR="003B2C06" w:rsidRPr="00385A6E">
              <w:rPr>
                <w:rStyle w:val="Hyperlink"/>
                <w:rFonts w:ascii="Arial" w:hAnsi="Arial" w:cs="Arial"/>
                <w:noProof/>
              </w:rPr>
              <w:t>6. Service Management and Governance</w:t>
            </w:r>
            <w:r w:rsidR="003B2C06">
              <w:rPr>
                <w:noProof/>
                <w:webHidden/>
              </w:rPr>
              <w:tab/>
            </w:r>
            <w:r w:rsidR="003B2C06">
              <w:rPr>
                <w:noProof/>
                <w:webHidden/>
              </w:rPr>
              <w:fldChar w:fldCharType="begin"/>
            </w:r>
            <w:r w:rsidR="003B2C06">
              <w:rPr>
                <w:noProof/>
                <w:webHidden/>
              </w:rPr>
              <w:instrText xml:space="preserve"> PAGEREF _Toc10110679 \h </w:instrText>
            </w:r>
            <w:r w:rsidR="003B2C06">
              <w:rPr>
                <w:noProof/>
                <w:webHidden/>
              </w:rPr>
            </w:r>
            <w:r w:rsidR="003B2C06">
              <w:rPr>
                <w:noProof/>
                <w:webHidden/>
              </w:rPr>
              <w:fldChar w:fldCharType="separate"/>
            </w:r>
            <w:r w:rsidR="003B2C06">
              <w:rPr>
                <w:noProof/>
                <w:webHidden/>
              </w:rPr>
              <w:t>51</w:t>
            </w:r>
            <w:r w:rsidR="003B2C06">
              <w:rPr>
                <w:noProof/>
                <w:webHidden/>
              </w:rPr>
              <w:fldChar w:fldCharType="end"/>
            </w:r>
          </w:hyperlink>
        </w:p>
        <w:p w:rsidR="003B2C06" w:rsidRDefault="0097312A">
          <w:pPr>
            <w:pStyle w:val="TOC2"/>
            <w:tabs>
              <w:tab w:val="right" w:leader="dot" w:pos="9016"/>
            </w:tabs>
            <w:rPr>
              <w:rFonts w:eastAsiaTheme="minorEastAsia"/>
              <w:noProof/>
              <w:lang w:eastAsia="en-GB"/>
            </w:rPr>
          </w:pPr>
          <w:hyperlink w:anchor="_Toc10110680" w:history="1">
            <w:r w:rsidR="003B2C06" w:rsidRPr="00385A6E">
              <w:rPr>
                <w:rStyle w:val="Hyperlink"/>
                <w:rFonts w:cs="Arial"/>
                <w:noProof/>
              </w:rPr>
              <w:t>6.1 Incidents requiring reporting</w:t>
            </w:r>
            <w:r w:rsidR="003B2C06">
              <w:rPr>
                <w:noProof/>
                <w:webHidden/>
              </w:rPr>
              <w:tab/>
            </w:r>
            <w:r w:rsidR="003B2C06">
              <w:rPr>
                <w:noProof/>
                <w:webHidden/>
              </w:rPr>
              <w:fldChar w:fldCharType="begin"/>
            </w:r>
            <w:r w:rsidR="003B2C06">
              <w:rPr>
                <w:noProof/>
                <w:webHidden/>
              </w:rPr>
              <w:instrText xml:space="preserve"> PAGEREF _Toc10110680 \h </w:instrText>
            </w:r>
            <w:r w:rsidR="003B2C06">
              <w:rPr>
                <w:noProof/>
                <w:webHidden/>
              </w:rPr>
            </w:r>
            <w:r w:rsidR="003B2C06">
              <w:rPr>
                <w:noProof/>
                <w:webHidden/>
              </w:rPr>
              <w:fldChar w:fldCharType="separate"/>
            </w:r>
            <w:r w:rsidR="003B2C06">
              <w:rPr>
                <w:noProof/>
                <w:webHidden/>
              </w:rPr>
              <w:t>51</w:t>
            </w:r>
            <w:r w:rsidR="003B2C06">
              <w:rPr>
                <w:noProof/>
                <w:webHidden/>
              </w:rPr>
              <w:fldChar w:fldCharType="end"/>
            </w:r>
          </w:hyperlink>
        </w:p>
        <w:p w:rsidR="003B2C06" w:rsidRDefault="0097312A">
          <w:pPr>
            <w:pStyle w:val="TOC2"/>
            <w:tabs>
              <w:tab w:val="right" w:leader="dot" w:pos="9016"/>
            </w:tabs>
            <w:rPr>
              <w:rFonts w:eastAsiaTheme="minorEastAsia"/>
              <w:noProof/>
              <w:lang w:eastAsia="en-GB"/>
            </w:rPr>
          </w:pPr>
          <w:hyperlink w:anchor="_Toc10110681" w:history="1">
            <w:r w:rsidR="003B2C06" w:rsidRPr="00385A6E">
              <w:rPr>
                <w:rStyle w:val="Hyperlink"/>
                <w:rFonts w:cs="Arial"/>
                <w:noProof/>
              </w:rPr>
              <w:t>6.2 Managing STI Outbreaks</w:t>
            </w:r>
            <w:r w:rsidR="003B2C06">
              <w:rPr>
                <w:noProof/>
                <w:webHidden/>
              </w:rPr>
              <w:tab/>
            </w:r>
            <w:r w:rsidR="003B2C06">
              <w:rPr>
                <w:noProof/>
                <w:webHidden/>
              </w:rPr>
              <w:fldChar w:fldCharType="begin"/>
            </w:r>
            <w:r w:rsidR="003B2C06">
              <w:rPr>
                <w:noProof/>
                <w:webHidden/>
              </w:rPr>
              <w:instrText xml:space="preserve"> PAGEREF _Toc10110681 \h </w:instrText>
            </w:r>
            <w:r w:rsidR="003B2C06">
              <w:rPr>
                <w:noProof/>
                <w:webHidden/>
              </w:rPr>
            </w:r>
            <w:r w:rsidR="003B2C06">
              <w:rPr>
                <w:noProof/>
                <w:webHidden/>
              </w:rPr>
              <w:fldChar w:fldCharType="separate"/>
            </w:r>
            <w:r w:rsidR="003B2C06">
              <w:rPr>
                <w:noProof/>
                <w:webHidden/>
              </w:rPr>
              <w:t>52</w:t>
            </w:r>
            <w:r w:rsidR="003B2C06">
              <w:rPr>
                <w:noProof/>
                <w:webHidden/>
              </w:rPr>
              <w:fldChar w:fldCharType="end"/>
            </w:r>
          </w:hyperlink>
        </w:p>
        <w:p w:rsidR="003B2C06" w:rsidRDefault="0097312A">
          <w:pPr>
            <w:pStyle w:val="TOC2"/>
            <w:tabs>
              <w:tab w:val="right" w:leader="dot" w:pos="9016"/>
            </w:tabs>
            <w:rPr>
              <w:rFonts w:eastAsiaTheme="minorEastAsia"/>
              <w:noProof/>
              <w:lang w:eastAsia="en-GB"/>
            </w:rPr>
          </w:pPr>
          <w:hyperlink w:anchor="_Toc10110682" w:history="1">
            <w:r w:rsidR="003B2C06" w:rsidRPr="00385A6E">
              <w:rPr>
                <w:rStyle w:val="Hyperlink"/>
                <w:rFonts w:cs="Arial"/>
                <w:noProof/>
              </w:rPr>
              <w:t>6.3 Patient confidentiality and sexually transmitted infections</w:t>
            </w:r>
            <w:r w:rsidR="003B2C06">
              <w:rPr>
                <w:noProof/>
                <w:webHidden/>
              </w:rPr>
              <w:tab/>
            </w:r>
            <w:r w:rsidR="003B2C06">
              <w:rPr>
                <w:noProof/>
                <w:webHidden/>
              </w:rPr>
              <w:fldChar w:fldCharType="begin"/>
            </w:r>
            <w:r w:rsidR="003B2C06">
              <w:rPr>
                <w:noProof/>
                <w:webHidden/>
              </w:rPr>
              <w:instrText xml:space="preserve"> PAGEREF _Toc10110682 \h </w:instrText>
            </w:r>
            <w:r w:rsidR="003B2C06">
              <w:rPr>
                <w:noProof/>
                <w:webHidden/>
              </w:rPr>
            </w:r>
            <w:r w:rsidR="003B2C06">
              <w:rPr>
                <w:noProof/>
                <w:webHidden/>
              </w:rPr>
              <w:fldChar w:fldCharType="separate"/>
            </w:r>
            <w:r w:rsidR="003B2C06">
              <w:rPr>
                <w:noProof/>
                <w:webHidden/>
              </w:rPr>
              <w:t>53</w:t>
            </w:r>
            <w:r w:rsidR="003B2C06">
              <w:rPr>
                <w:noProof/>
                <w:webHidden/>
              </w:rPr>
              <w:fldChar w:fldCharType="end"/>
            </w:r>
          </w:hyperlink>
        </w:p>
        <w:p w:rsidR="003B2C06" w:rsidRDefault="0097312A">
          <w:pPr>
            <w:pStyle w:val="TOC2"/>
            <w:tabs>
              <w:tab w:val="right" w:leader="dot" w:pos="9016"/>
            </w:tabs>
            <w:rPr>
              <w:rFonts w:eastAsiaTheme="minorEastAsia"/>
              <w:noProof/>
              <w:lang w:eastAsia="en-GB"/>
            </w:rPr>
          </w:pPr>
          <w:hyperlink w:anchor="_Toc10110683" w:history="1">
            <w:r w:rsidR="003B2C06" w:rsidRPr="00385A6E">
              <w:rPr>
                <w:rStyle w:val="Hyperlink"/>
                <w:rFonts w:cs="Arial"/>
                <w:noProof/>
              </w:rPr>
              <w:t>6.4 Immunisation</w:t>
            </w:r>
            <w:r w:rsidR="003B2C06">
              <w:rPr>
                <w:noProof/>
                <w:webHidden/>
              </w:rPr>
              <w:tab/>
            </w:r>
            <w:r w:rsidR="003B2C06">
              <w:rPr>
                <w:noProof/>
                <w:webHidden/>
              </w:rPr>
              <w:fldChar w:fldCharType="begin"/>
            </w:r>
            <w:r w:rsidR="003B2C06">
              <w:rPr>
                <w:noProof/>
                <w:webHidden/>
              </w:rPr>
              <w:instrText xml:space="preserve"> PAGEREF _Toc10110683 \h </w:instrText>
            </w:r>
            <w:r w:rsidR="003B2C06">
              <w:rPr>
                <w:noProof/>
                <w:webHidden/>
              </w:rPr>
            </w:r>
            <w:r w:rsidR="003B2C06">
              <w:rPr>
                <w:noProof/>
                <w:webHidden/>
              </w:rPr>
              <w:fldChar w:fldCharType="separate"/>
            </w:r>
            <w:r w:rsidR="003B2C06">
              <w:rPr>
                <w:noProof/>
                <w:webHidden/>
              </w:rPr>
              <w:t>54</w:t>
            </w:r>
            <w:r w:rsidR="003B2C06">
              <w:rPr>
                <w:noProof/>
                <w:webHidden/>
              </w:rPr>
              <w:fldChar w:fldCharType="end"/>
            </w:r>
          </w:hyperlink>
        </w:p>
        <w:p w:rsidR="003B2C06" w:rsidRDefault="0097312A">
          <w:pPr>
            <w:pStyle w:val="TOC2"/>
            <w:tabs>
              <w:tab w:val="right" w:leader="dot" w:pos="9016"/>
            </w:tabs>
            <w:rPr>
              <w:rFonts w:eastAsiaTheme="minorEastAsia"/>
              <w:noProof/>
              <w:lang w:eastAsia="en-GB"/>
            </w:rPr>
          </w:pPr>
          <w:hyperlink w:anchor="_Toc10110684" w:history="1">
            <w:r w:rsidR="003B2C06" w:rsidRPr="00385A6E">
              <w:rPr>
                <w:rStyle w:val="Hyperlink"/>
                <w:rFonts w:cs="Arial"/>
                <w:noProof/>
              </w:rPr>
              <w:t>6.5 Hepatitis A</w:t>
            </w:r>
            <w:r w:rsidR="003B2C06">
              <w:rPr>
                <w:noProof/>
                <w:webHidden/>
              </w:rPr>
              <w:tab/>
            </w:r>
            <w:r w:rsidR="003B2C06">
              <w:rPr>
                <w:noProof/>
                <w:webHidden/>
              </w:rPr>
              <w:fldChar w:fldCharType="begin"/>
            </w:r>
            <w:r w:rsidR="003B2C06">
              <w:rPr>
                <w:noProof/>
                <w:webHidden/>
              </w:rPr>
              <w:instrText xml:space="preserve"> PAGEREF _Toc10110684 \h </w:instrText>
            </w:r>
            <w:r w:rsidR="003B2C06">
              <w:rPr>
                <w:noProof/>
                <w:webHidden/>
              </w:rPr>
            </w:r>
            <w:r w:rsidR="003B2C06">
              <w:rPr>
                <w:noProof/>
                <w:webHidden/>
              </w:rPr>
              <w:fldChar w:fldCharType="separate"/>
            </w:r>
            <w:r w:rsidR="003B2C06">
              <w:rPr>
                <w:noProof/>
                <w:webHidden/>
              </w:rPr>
              <w:t>54</w:t>
            </w:r>
            <w:r w:rsidR="003B2C06">
              <w:rPr>
                <w:noProof/>
                <w:webHidden/>
              </w:rPr>
              <w:fldChar w:fldCharType="end"/>
            </w:r>
          </w:hyperlink>
        </w:p>
        <w:p w:rsidR="003B2C06" w:rsidRDefault="0097312A">
          <w:pPr>
            <w:pStyle w:val="TOC2"/>
            <w:tabs>
              <w:tab w:val="right" w:leader="dot" w:pos="9016"/>
            </w:tabs>
            <w:rPr>
              <w:rFonts w:eastAsiaTheme="minorEastAsia"/>
              <w:noProof/>
              <w:lang w:eastAsia="en-GB"/>
            </w:rPr>
          </w:pPr>
          <w:hyperlink w:anchor="_Toc10110685" w:history="1">
            <w:r w:rsidR="003B2C06" w:rsidRPr="00385A6E">
              <w:rPr>
                <w:rStyle w:val="Hyperlink"/>
                <w:rFonts w:cs="Arial"/>
                <w:noProof/>
              </w:rPr>
              <w:t>6.6 Hepatitis B</w:t>
            </w:r>
            <w:r w:rsidR="003B2C06">
              <w:rPr>
                <w:noProof/>
                <w:webHidden/>
              </w:rPr>
              <w:tab/>
            </w:r>
            <w:r w:rsidR="003B2C06">
              <w:rPr>
                <w:noProof/>
                <w:webHidden/>
              </w:rPr>
              <w:fldChar w:fldCharType="begin"/>
            </w:r>
            <w:r w:rsidR="003B2C06">
              <w:rPr>
                <w:noProof/>
                <w:webHidden/>
              </w:rPr>
              <w:instrText xml:space="preserve"> PAGEREF _Toc10110685 \h </w:instrText>
            </w:r>
            <w:r w:rsidR="003B2C06">
              <w:rPr>
                <w:noProof/>
                <w:webHidden/>
              </w:rPr>
            </w:r>
            <w:r w:rsidR="003B2C06">
              <w:rPr>
                <w:noProof/>
                <w:webHidden/>
              </w:rPr>
              <w:fldChar w:fldCharType="separate"/>
            </w:r>
            <w:r w:rsidR="003B2C06">
              <w:rPr>
                <w:noProof/>
                <w:webHidden/>
              </w:rPr>
              <w:t>55</w:t>
            </w:r>
            <w:r w:rsidR="003B2C06">
              <w:rPr>
                <w:noProof/>
                <w:webHidden/>
              </w:rPr>
              <w:fldChar w:fldCharType="end"/>
            </w:r>
          </w:hyperlink>
        </w:p>
        <w:p w:rsidR="003B2C06" w:rsidRDefault="0097312A">
          <w:pPr>
            <w:pStyle w:val="TOC2"/>
            <w:tabs>
              <w:tab w:val="right" w:leader="dot" w:pos="9016"/>
            </w:tabs>
            <w:rPr>
              <w:rFonts w:eastAsiaTheme="minorEastAsia"/>
              <w:noProof/>
              <w:lang w:eastAsia="en-GB"/>
            </w:rPr>
          </w:pPr>
          <w:hyperlink w:anchor="_Toc10110686" w:history="1">
            <w:r w:rsidR="003B2C06" w:rsidRPr="00385A6E">
              <w:rPr>
                <w:rStyle w:val="Hyperlink"/>
                <w:rFonts w:cs="Arial"/>
                <w:noProof/>
              </w:rPr>
              <w:t>6.7 Human Papilloma Vaccination (HPV)</w:t>
            </w:r>
            <w:r w:rsidR="003B2C06">
              <w:rPr>
                <w:noProof/>
                <w:webHidden/>
              </w:rPr>
              <w:tab/>
            </w:r>
            <w:r w:rsidR="003B2C06">
              <w:rPr>
                <w:noProof/>
                <w:webHidden/>
              </w:rPr>
              <w:fldChar w:fldCharType="begin"/>
            </w:r>
            <w:r w:rsidR="003B2C06">
              <w:rPr>
                <w:noProof/>
                <w:webHidden/>
              </w:rPr>
              <w:instrText xml:space="preserve"> PAGEREF _Toc10110686 \h </w:instrText>
            </w:r>
            <w:r w:rsidR="003B2C06">
              <w:rPr>
                <w:noProof/>
                <w:webHidden/>
              </w:rPr>
            </w:r>
            <w:r w:rsidR="003B2C06">
              <w:rPr>
                <w:noProof/>
                <w:webHidden/>
              </w:rPr>
              <w:fldChar w:fldCharType="separate"/>
            </w:r>
            <w:r w:rsidR="003B2C06">
              <w:rPr>
                <w:noProof/>
                <w:webHidden/>
              </w:rPr>
              <w:t>55</w:t>
            </w:r>
            <w:r w:rsidR="003B2C06">
              <w:rPr>
                <w:noProof/>
                <w:webHidden/>
              </w:rPr>
              <w:fldChar w:fldCharType="end"/>
            </w:r>
          </w:hyperlink>
        </w:p>
        <w:p w:rsidR="003B2C06" w:rsidRDefault="0097312A">
          <w:pPr>
            <w:pStyle w:val="TOC2"/>
            <w:tabs>
              <w:tab w:val="right" w:leader="dot" w:pos="9016"/>
            </w:tabs>
            <w:rPr>
              <w:rFonts w:eastAsiaTheme="minorEastAsia"/>
              <w:noProof/>
              <w:lang w:eastAsia="en-GB"/>
            </w:rPr>
          </w:pPr>
          <w:hyperlink w:anchor="_Toc10110687" w:history="1">
            <w:r w:rsidR="003B2C06" w:rsidRPr="00385A6E">
              <w:rPr>
                <w:rStyle w:val="Hyperlink"/>
                <w:rFonts w:cs="Arial"/>
                <w:noProof/>
              </w:rPr>
              <w:t>6.8 Chemsex</w:t>
            </w:r>
            <w:r w:rsidR="003B2C06">
              <w:rPr>
                <w:noProof/>
                <w:webHidden/>
              </w:rPr>
              <w:tab/>
            </w:r>
            <w:r w:rsidR="003B2C06">
              <w:rPr>
                <w:noProof/>
                <w:webHidden/>
              </w:rPr>
              <w:fldChar w:fldCharType="begin"/>
            </w:r>
            <w:r w:rsidR="003B2C06">
              <w:rPr>
                <w:noProof/>
                <w:webHidden/>
              </w:rPr>
              <w:instrText xml:space="preserve"> PAGEREF _Toc10110687 \h </w:instrText>
            </w:r>
            <w:r w:rsidR="003B2C06">
              <w:rPr>
                <w:noProof/>
                <w:webHidden/>
              </w:rPr>
            </w:r>
            <w:r w:rsidR="003B2C06">
              <w:rPr>
                <w:noProof/>
                <w:webHidden/>
              </w:rPr>
              <w:fldChar w:fldCharType="separate"/>
            </w:r>
            <w:r w:rsidR="003B2C06">
              <w:rPr>
                <w:noProof/>
                <w:webHidden/>
              </w:rPr>
              <w:t>56</w:t>
            </w:r>
            <w:r w:rsidR="003B2C06">
              <w:rPr>
                <w:noProof/>
                <w:webHidden/>
              </w:rPr>
              <w:fldChar w:fldCharType="end"/>
            </w:r>
          </w:hyperlink>
        </w:p>
        <w:p w:rsidR="003B2C06" w:rsidRDefault="0097312A">
          <w:pPr>
            <w:pStyle w:val="TOC2"/>
            <w:tabs>
              <w:tab w:val="right" w:leader="dot" w:pos="9016"/>
            </w:tabs>
            <w:rPr>
              <w:rFonts w:eastAsiaTheme="minorEastAsia"/>
              <w:noProof/>
              <w:lang w:eastAsia="en-GB"/>
            </w:rPr>
          </w:pPr>
          <w:hyperlink w:anchor="_Toc10110688" w:history="1">
            <w:r w:rsidR="003B2C06" w:rsidRPr="00385A6E">
              <w:rPr>
                <w:rStyle w:val="Hyperlink"/>
                <w:noProof/>
              </w:rPr>
              <w:t>6.9 Service User Engagement</w:t>
            </w:r>
            <w:r w:rsidR="003B2C06">
              <w:rPr>
                <w:noProof/>
                <w:webHidden/>
              </w:rPr>
              <w:tab/>
            </w:r>
            <w:r w:rsidR="003B2C06">
              <w:rPr>
                <w:noProof/>
                <w:webHidden/>
              </w:rPr>
              <w:fldChar w:fldCharType="begin"/>
            </w:r>
            <w:r w:rsidR="003B2C06">
              <w:rPr>
                <w:noProof/>
                <w:webHidden/>
              </w:rPr>
              <w:instrText xml:space="preserve"> PAGEREF _Toc10110688 \h </w:instrText>
            </w:r>
            <w:r w:rsidR="003B2C06">
              <w:rPr>
                <w:noProof/>
                <w:webHidden/>
              </w:rPr>
            </w:r>
            <w:r w:rsidR="003B2C06">
              <w:rPr>
                <w:noProof/>
                <w:webHidden/>
              </w:rPr>
              <w:fldChar w:fldCharType="separate"/>
            </w:r>
            <w:r w:rsidR="003B2C06">
              <w:rPr>
                <w:noProof/>
                <w:webHidden/>
              </w:rPr>
              <w:t>57</w:t>
            </w:r>
            <w:r w:rsidR="003B2C06">
              <w:rPr>
                <w:noProof/>
                <w:webHidden/>
              </w:rPr>
              <w:fldChar w:fldCharType="end"/>
            </w:r>
          </w:hyperlink>
        </w:p>
        <w:p w:rsidR="003B2C06" w:rsidRDefault="0097312A">
          <w:pPr>
            <w:pStyle w:val="TOC2"/>
            <w:tabs>
              <w:tab w:val="right" w:leader="dot" w:pos="9016"/>
            </w:tabs>
            <w:rPr>
              <w:rFonts w:eastAsiaTheme="minorEastAsia"/>
              <w:noProof/>
              <w:lang w:eastAsia="en-GB"/>
            </w:rPr>
          </w:pPr>
          <w:hyperlink w:anchor="_Toc10110689" w:history="1">
            <w:r w:rsidR="003B2C06" w:rsidRPr="00385A6E">
              <w:rPr>
                <w:rStyle w:val="Hyperlink"/>
                <w:noProof/>
              </w:rPr>
              <w:t>6.10 Transfer from Care and Discharge Protocols</w:t>
            </w:r>
            <w:r w:rsidR="003B2C06">
              <w:rPr>
                <w:noProof/>
                <w:webHidden/>
              </w:rPr>
              <w:tab/>
            </w:r>
            <w:r w:rsidR="003B2C06">
              <w:rPr>
                <w:noProof/>
                <w:webHidden/>
              </w:rPr>
              <w:fldChar w:fldCharType="begin"/>
            </w:r>
            <w:r w:rsidR="003B2C06">
              <w:rPr>
                <w:noProof/>
                <w:webHidden/>
              </w:rPr>
              <w:instrText xml:space="preserve"> PAGEREF _Toc10110689 \h </w:instrText>
            </w:r>
            <w:r w:rsidR="003B2C06">
              <w:rPr>
                <w:noProof/>
                <w:webHidden/>
              </w:rPr>
            </w:r>
            <w:r w:rsidR="003B2C06">
              <w:rPr>
                <w:noProof/>
                <w:webHidden/>
              </w:rPr>
              <w:fldChar w:fldCharType="separate"/>
            </w:r>
            <w:r w:rsidR="003B2C06">
              <w:rPr>
                <w:noProof/>
                <w:webHidden/>
              </w:rPr>
              <w:t>57</w:t>
            </w:r>
            <w:r w:rsidR="003B2C06">
              <w:rPr>
                <w:noProof/>
                <w:webHidden/>
              </w:rPr>
              <w:fldChar w:fldCharType="end"/>
            </w:r>
          </w:hyperlink>
        </w:p>
        <w:p w:rsidR="003B2C06" w:rsidRDefault="0097312A">
          <w:pPr>
            <w:pStyle w:val="TOC2"/>
            <w:tabs>
              <w:tab w:val="right" w:leader="dot" w:pos="9016"/>
            </w:tabs>
            <w:rPr>
              <w:rFonts w:eastAsiaTheme="minorEastAsia"/>
              <w:noProof/>
              <w:lang w:eastAsia="en-GB"/>
            </w:rPr>
          </w:pPr>
          <w:hyperlink w:anchor="_Toc10110690" w:history="1">
            <w:r w:rsidR="003B2C06" w:rsidRPr="00385A6E">
              <w:rPr>
                <w:rStyle w:val="Hyperlink"/>
                <w:noProof/>
              </w:rPr>
              <w:t>6.11 Additional Value</w:t>
            </w:r>
            <w:r w:rsidR="003B2C06">
              <w:rPr>
                <w:noProof/>
                <w:webHidden/>
              </w:rPr>
              <w:tab/>
            </w:r>
            <w:r w:rsidR="003B2C06">
              <w:rPr>
                <w:noProof/>
                <w:webHidden/>
              </w:rPr>
              <w:fldChar w:fldCharType="begin"/>
            </w:r>
            <w:r w:rsidR="003B2C06">
              <w:rPr>
                <w:noProof/>
                <w:webHidden/>
              </w:rPr>
              <w:instrText xml:space="preserve"> PAGEREF _Toc10110690 \h </w:instrText>
            </w:r>
            <w:r w:rsidR="003B2C06">
              <w:rPr>
                <w:noProof/>
                <w:webHidden/>
              </w:rPr>
            </w:r>
            <w:r w:rsidR="003B2C06">
              <w:rPr>
                <w:noProof/>
                <w:webHidden/>
              </w:rPr>
              <w:fldChar w:fldCharType="separate"/>
            </w:r>
            <w:r w:rsidR="003B2C06">
              <w:rPr>
                <w:noProof/>
                <w:webHidden/>
              </w:rPr>
              <w:t>58</w:t>
            </w:r>
            <w:r w:rsidR="003B2C06">
              <w:rPr>
                <w:noProof/>
                <w:webHidden/>
              </w:rPr>
              <w:fldChar w:fldCharType="end"/>
            </w:r>
          </w:hyperlink>
        </w:p>
        <w:p w:rsidR="003B2C06" w:rsidRDefault="0097312A">
          <w:pPr>
            <w:pStyle w:val="TOC1"/>
            <w:tabs>
              <w:tab w:val="right" w:leader="dot" w:pos="9016"/>
            </w:tabs>
            <w:rPr>
              <w:rFonts w:eastAsiaTheme="minorEastAsia"/>
              <w:noProof/>
              <w:lang w:eastAsia="en-GB"/>
            </w:rPr>
          </w:pPr>
          <w:hyperlink w:anchor="_Toc10110691" w:history="1">
            <w:r w:rsidR="003B2C06" w:rsidRPr="00385A6E">
              <w:rPr>
                <w:rStyle w:val="Hyperlink"/>
                <w:rFonts w:ascii="Arial" w:hAnsi="Arial" w:cs="Arial"/>
                <w:noProof/>
              </w:rPr>
              <w:t>7. Contract management</w:t>
            </w:r>
            <w:r w:rsidR="003B2C06">
              <w:rPr>
                <w:noProof/>
                <w:webHidden/>
              </w:rPr>
              <w:tab/>
            </w:r>
            <w:r w:rsidR="003B2C06">
              <w:rPr>
                <w:noProof/>
                <w:webHidden/>
              </w:rPr>
              <w:fldChar w:fldCharType="begin"/>
            </w:r>
            <w:r w:rsidR="003B2C06">
              <w:rPr>
                <w:noProof/>
                <w:webHidden/>
              </w:rPr>
              <w:instrText xml:space="preserve"> PAGEREF _Toc10110691 \h </w:instrText>
            </w:r>
            <w:r w:rsidR="003B2C06">
              <w:rPr>
                <w:noProof/>
                <w:webHidden/>
              </w:rPr>
            </w:r>
            <w:r w:rsidR="003B2C06">
              <w:rPr>
                <w:noProof/>
                <w:webHidden/>
              </w:rPr>
              <w:fldChar w:fldCharType="separate"/>
            </w:r>
            <w:r w:rsidR="003B2C06">
              <w:rPr>
                <w:noProof/>
                <w:webHidden/>
              </w:rPr>
              <w:t>59</w:t>
            </w:r>
            <w:r w:rsidR="003B2C06">
              <w:rPr>
                <w:noProof/>
                <w:webHidden/>
              </w:rPr>
              <w:fldChar w:fldCharType="end"/>
            </w:r>
          </w:hyperlink>
        </w:p>
        <w:p w:rsidR="003B2C06" w:rsidRDefault="0097312A">
          <w:pPr>
            <w:pStyle w:val="TOC2"/>
            <w:tabs>
              <w:tab w:val="right" w:leader="dot" w:pos="9016"/>
            </w:tabs>
            <w:rPr>
              <w:rFonts w:eastAsiaTheme="minorEastAsia"/>
              <w:noProof/>
              <w:lang w:eastAsia="en-GB"/>
            </w:rPr>
          </w:pPr>
          <w:hyperlink w:anchor="_Toc10110692" w:history="1">
            <w:r w:rsidR="003B2C06" w:rsidRPr="00385A6E">
              <w:rPr>
                <w:rStyle w:val="Hyperlink"/>
                <w:rFonts w:cs="Arial"/>
                <w:noProof/>
              </w:rPr>
              <w:t>7.1 Out of area cross charging</w:t>
            </w:r>
            <w:r w:rsidR="003B2C06">
              <w:rPr>
                <w:noProof/>
                <w:webHidden/>
              </w:rPr>
              <w:tab/>
            </w:r>
            <w:r w:rsidR="003B2C06">
              <w:rPr>
                <w:noProof/>
                <w:webHidden/>
              </w:rPr>
              <w:fldChar w:fldCharType="begin"/>
            </w:r>
            <w:r w:rsidR="003B2C06">
              <w:rPr>
                <w:noProof/>
                <w:webHidden/>
              </w:rPr>
              <w:instrText xml:space="preserve"> PAGEREF _Toc10110692 \h </w:instrText>
            </w:r>
            <w:r w:rsidR="003B2C06">
              <w:rPr>
                <w:noProof/>
                <w:webHidden/>
              </w:rPr>
            </w:r>
            <w:r w:rsidR="003B2C06">
              <w:rPr>
                <w:noProof/>
                <w:webHidden/>
              </w:rPr>
              <w:fldChar w:fldCharType="separate"/>
            </w:r>
            <w:r w:rsidR="003B2C06">
              <w:rPr>
                <w:noProof/>
                <w:webHidden/>
              </w:rPr>
              <w:t>59</w:t>
            </w:r>
            <w:r w:rsidR="003B2C06">
              <w:rPr>
                <w:noProof/>
                <w:webHidden/>
              </w:rPr>
              <w:fldChar w:fldCharType="end"/>
            </w:r>
          </w:hyperlink>
        </w:p>
        <w:p w:rsidR="003B2C06" w:rsidRDefault="0097312A">
          <w:pPr>
            <w:pStyle w:val="TOC2"/>
            <w:tabs>
              <w:tab w:val="right" w:leader="dot" w:pos="9016"/>
            </w:tabs>
            <w:rPr>
              <w:rFonts w:eastAsiaTheme="minorEastAsia"/>
              <w:noProof/>
              <w:lang w:eastAsia="en-GB"/>
            </w:rPr>
          </w:pPr>
          <w:hyperlink w:anchor="_Toc10110693" w:history="1">
            <w:r w:rsidR="003B2C06" w:rsidRPr="00385A6E">
              <w:rPr>
                <w:rStyle w:val="Hyperlink"/>
                <w:noProof/>
              </w:rPr>
              <w:t>7.2 Insurance</w:t>
            </w:r>
            <w:r w:rsidR="003B2C06">
              <w:rPr>
                <w:noProof/>
                <w:webHidden/>
              </w:rPr>
              <w:tab/>
            </w:r>
            <w:r w:rsidR="003B2C06">
              <w:rPr>
                <w:noProof/>
                <w:webHidden/>
              </w:rPr>
              <w:fldChar w:fldCharType="begin"/>
            </w:r>
            <w:r w:rsidR="003B2C06">
              <w:rPr>
                <w:noProof/>
                <w:webHidden/>
              </w:rPr>
              <w:instrText xml:space="preserve"> PAGEREF _Toc10110693 \h </w:instrText>
            </w:r>
            <w:r w:rsidR="003B2C06">
              <w:rPr>
                <w:noProof/>
                <w:webHidden/>
              </w:rPr>
            </w:r>
            <w:r w:rsidR="003B2C06">
              <w:rPr>
                <w:noProof/>
                <w:webHidden/>
              </w:rPr>
              <w:fldChar w:fldCharType="separate"/>
            </w:r>
            <w:r w:rsidR="003B2C06">
              <w:rPr>
                <w:noProof/>
                <w:webHidden/>
              </w:rPr>
              <w:t>59</w:t>
            </w:r>
            <w:r w:rsidR="003B2C06">
              <w:rPr>
                <w:noProof/>
                <w:webHidden/>
              </w:rPr>
              <w:fldChar w:fldCharType="end"/>
            </w:r>
          </w:hyperlink>
        </w:p>
        <w:p w:rsidR="003B2C06" w:rsidRDefault="0097312A">
          <w:pPr>
            <w:pStyle w:val="TOC2"/>
            <w:tabs>
              <w:tab w:val="right" w:leader="dot" w:pos="9016"/>
            </w:tabs>
            <w:rPr>
              <w:rFonts w:eastAsiaTheme="minorEastAsia"/>
              <w:noProof/>
              <w:lang w:eastAsia="en-GB"/>
            </w:rPr>
          </w:pPr>
          <w:hyperlink w:anchor="_Toc10110694" w:history="1">
            <w:r w:rsidR="003B2C06" w:rsidRPr="00385A6E">
              <w:rPr>
                <w:rStyle w:val="Hyperlink"/>
                <w:noProof/>
              </w:rPr>
              <w:t>7.3 Tariff/ Price</w:t>
            </w:r>
            <w:r w:rsidR="003B2C06">
              <w:rPr>
                <w:noProof/>
                <w:webHidden/>
              </w:rPr>
              <w:tab/>
            </w:r>
            <w:r w:rsidR="003B2C06">
              <w:rPr>
                <w:noProof/>
                <w:webHidden/>
              </w:rPr>
              <w:fldChar w:fldCharType="begin"/>
            </w:r>
            <w:r w:rsidR="003B2C06">
              <w:rPr>
                <w:noProof/>
                <w:webHidden/>
              </w:rPr>
              <w:instrText xml:space="preserve"> PAGEREF _Toc10110694 \h </w:instrText>
            </w:r>
            <w:r w:rsidR="003B2C06">
              <w:rPr>
                <w:noProof/>
                <w:webHidden/>
              </w:rPr>
            </w:r>
            <w:r w:rsidR="003B2C06">
              <w:rPr>
                <w:noProof/>
                <w:webHidden/>
              </w:rPr>
              <w:fldChar w:fldCharType="separate"/>
            </w:r>
            <w:r w:rsidR="003B2C06">
              <w:rPr>
                <w:noProof/>
                <w:webHidden/>
              </w:rPr>
              <w:t>60</w:t>
            </w:r>
            <w:r w:rsidR="003B2C06">
              <w:rPr>
                <w:noProof/>
                <w:webHidden/>
              </w:rPr>
              <w:fldChar w:fldCharType="end"/>
            </w:r>
          </w:hyperlink>
        </w:p>
        <w:p w:rsidR="003B2C06" w:rsidRDefault="0097312A">
          <w:pPr>
            <w:pStyle w:val="TOC3"/>
            <w:tabs>
              <w:tab w:val="right" w:leader="dot" w:pos="9016"/>
            </w:tabs>
            <w:rPr>
              <w:rFonts w:eastAsiaTheme="minorEastAsia"/>
              <w:noProof/>
              <w:lang w:eastAsia="en-GB"/>
            </w:rPr>
          </w:pPr>
          <w:hyperlink w:anchor="_Toc10110695" w:history="1">
            <w:r w:rsidR="003B2C06" w:rsidRPr="00385A6E">
              <w:rPr>
                <w:rStyle w:val="Hyperlink"/>
                <w:rFonts w:eastAsia="Times New Roman"/>
                <w:noProof/>
              </w:rPr>
              <w:t>7.3.1 Prescribing Costs</w:t>
            </w:r>
            <w:r w:rsidR="003B2C06">
              <w:rPr>
                <w:noProof/>
                <w:webHidden/>
              </w:rPr>
              <w:tab/>
            </w:r>
            <w:r w:rsidR="003B2C06">
              <w:rPr>
                <w:noProof/>
                <w:webHidden/>
              </w:rPr>
              <w:fldChar w:fldCharType="begin"/>
            </w:r>
            <w:r w:rsidR="003B2C06">
              <w:rPr>
                <w:noProof/>
                <w:webHidden/>
              </w:rPr>
              <w:instrText xml:space="preserve"> PAGEREF _Toc10110695 \h </w:instrText>
            </w:r>
            <w:r w:rsidR="003B2C06">
              <w:rPr>
                <w:noProof/>
                <w:webHidden/>
              </w:rPr>
            </w:r>
            <w:r w:rsidR="003B2C06">
              <w:rPr>
                <w:noProof/>
                <w:webHidden/>
              </w:rPr>
              <w:fldChar w:fldCharType="separate"/>
            </w:r>
            <w:r w:rsidR="003B2C06">
              <w:rPr>
                <w:noProof/>
                <w:webHidden/>
              </w:rPr>
              <w:t>61</w:t>
            </w:r>
            <w:r w:rsidR="003B2C06">
              <w:rPr>
                <w:noProof/>
                <w:webHidden/>
              </w:rPr>
              <w:fldChar w:fldCharType="end"/>
            </w:r>
          </w:hyperlink>
        </w:p>
        <w:p w:rsidR="003B2C06" w:rsidRDefault="0097312A">
          <w:pPr>
            <w:pStyle w:val="TOC1"/>
            <w:tabs>
              <w:tab w:val="right" w:leader="dot" w:pos="9016"/>
            </w:tabs>
            <w:rPr>
              <w:rFonts w:eastAsiaTheme="minorEastAsia"/>
              <w:noProof/>
              <w:lang w:eastAsia="en-GB"/>
            </w:rPr>
          </w:pPr>
          <w:hyperlink w:anchor="_Toc10110696" w:history="1">
            <w:r w:rsidR="003B2C06" w:rsidRPr="00385A6E">
              <w:rPr>
                <w:rStyle w:val="Hyperlink"/>
                <w:rFonts w:ascii="Arial" w:hAnsi="Arial" w:cs="Arial"/>
                <w:noProof/>
              </w:rPr>
              <w:t>8. Accommodation</w:t>
            </w:r>
            <w:r w:rsidR="003B2C06">
              <w:rPr>
                <w:noProof/>
                <w:webHidden/>
              </w:rPr>
              <w:tab/>
            </w:r>
            <w:r w:rsidR="003B2C06">
              <w:rPr>
                <w:noProof/>
                <w:webHidden/>
              </w:rPr>
              <w:fldChar w:fldCharType="begin"/>
            </w:r>
            <w:r w:rsidR="003B2C06">
              <w:rPr>
                <w:noProof/>
                <w:webHidden/>
              </w:rPr>
              <w:instrText xml:space="preserve"> PAGEREF _Toc10110696 \h </w:instrText>
            </w:r>
            <w:r w:rsidR="003B2C06">
              <w:rPr>
                <w:noProof/>
                <w:webHidden/>
              </w:rPr>
            </w:r>
            <w:r w:rsidR="003B2C06">
              <w:rPr>
                <w:noProof/>
                <w:webHidden/>
              </w:rPr>
              <w:fldChar w:fldCharType="separate"/>
            </w:r>
            <w:r w:rsidR="003B2C06">
              <w:rPr>
                <w:noProof/>
                <w:webHidden/>
              </w:rPr>
              <w:t>61</w:t>
            </w:r>
            <w:r w:rsidR="003B2C06">
              <w:rPr>
                <w:noProof/>
                <w:webHidden/>
              </w:rPr>
              <w:fldChar w:fldCharType="end"/>
            </w:r>
          </w:hyperlink>
        </w:p>
        <w:p w:rsidR="003B2C06" w:rsidRDefault="0097312A">
          <w:pPr>
            <w:pStyle w:val="TOC2"/>
            <w:tabs>
              <w:tab w:val="right" w:leader="dot" w:pos="9016"/>
            </w:tabs>
            <w:rPr>
              <w:rFonts w:eastAsiaTheme="minorEastAsia"/>
              <w:noProof/>
              <w:lang w:eastAsia="en-GB"/>
            </w:rPr>
          </w:pPr>
          <w:hyperlink w:anchor="_Toc10110697" w:history="1">
            <w:r w:rsidR="003B2C06" w:rsidRPr="00385A6E">
              <w:rPr>
                <w:rStyle w:val="Hyperlink"/>
                <w:rFonts w:cs="Arial"/>
                <w:noProof/>
              </w:rPr>
              <w:t>8.1 The Provider’s Premises</w:t>
            </w:r>
            <w:r w:rsidR="003B2C06">
              <w:rPr>
                <w:noProof/>
                <w:webHidden/>
              </w:rPr>
              <w:tab/>
            </w:r>
            <w:r w:rsidR="003B2C06">
              <w:rPr>
                <w:noProof/>
                <w:webHidden/>
              </w:rPr>
              <w:fldChar w:fldCharType="begin"/>
            </w:r>
            <w:r w:rsidR="003B2C06">
              <w:rPr>
                <w:noProof/>
                <w:webHidden/>
              </w:rPr>
              <w:instrText xml:space="preserve"> PAGEREF _Toc10110697 \h </w:instrText>
            </w:r>
            <w:r w:rsidR="003B2C06">
              <w:rPr>
                <w:noProof/>
                <w:webHidden/>
              </w:rPr>
            </w:r>
            <w:r w:rsidR="003B2C06">
              <w:rPr>
                <w:noProof/>
                <w:webHidden/>
              </w:rPr>
              <w:fldChar w:fldCharType="separate"/>
            </w:r>
            <w:r w:rsidR="003B2C06">
              <w:rPr>
                <w:noProof/>
                <w:webHidden/>
              </w:rPr>
              <w:t>62</w:t>
            </w:r>
            <w:r w:rsidR="003B2C06">
              <w:rPr>
                <w:noProof/>
                <w:webHidden/>
              </w:rPr>
              <w:fldChar w:fldCharType="end"/>
            </w:r>
          </w:hyperlink>
        </w:p>
        <w:p w:rsidR="003B2C06" w:rsidRDefault="0097312A">
          <w:pPr>
            <w:pStyle w:val="TOC2"/>
            <w:tabs>
              <w:tab w:val="right" w:leader="dot" w:pos="9016"/>
            </w:tabs>
            <w:rPr>
              <w:rFonts w:eastAsiaTheme="minorEastAsia"/>
              <w:noProof/>
              <w:lang w:eastAsia="en-GB"/>
            </w:rPr>
          </w:pPr>
          <w:hyperlink w:anchor="_Toc10110698" w:history="1">
            <w:r w:rsidR="003B2C06" w:rsidRPr="00385A6E">
              <w:rPr>
                <w:rStyle w:val="Hyperlink"/>
                <w:rFonts w:cs="Arial"/>
                <w:noProof/>
              </w:rPr>
              <w:t>8.2 Transfer of accommodation</w:t>
            </w:r>
            <w:r w:rsidR="003B2C06">
              <w:rPr>
                <w:noProof/>
                <w:webHidden/>
              </w:rPr>
              <w:tab/>
            </w:r>
            <w:r w:rsidR="003B2C06">
              <w:rPr>
                <w:noProof/>
                <w:webHidden/>
              </w:rPr>
              <w:fldChar w:fldCharType="begin"/>
            </w:r>
            <w:r w:rsidR="003B2C06">
              <w:rPr>
                <w:noProof/>
                <w:webHidden/>
              </w:rPr>
              <w:instrText xml:space="preserve"> PAGEREF _Toc10110698 \h </w:instrText>
            </w:r>
            <w:r w:rsidR="003B2C06">
              <w:rPr>
                <w:noProof/>
                <w:webHidden/>
              </w:rPr>
            </w:r>
            <w:r w:rsidR="003B2C06">
              <w:rPr>
                <w:noProof/>
                <w:webHidden/>
              </w:rPr>
              <w:fldChar w:fldCharType="separate"/>
            </w:r>
            <w:r w:rsidR="003B2C06">
              <w:rPr>
                <w:noProof/>
                <w:webHidden/>
              </w:rPr>
              <w:t>63</w:t>
            </w:r>
            <w:r w:rsidR="003B2C06">
              <w:rPr>
                <w:noProof/>
                <w:webHidden/>
              </w:rPr>
              <w:fldChar w:fldCharType="end"/>
            </w:r>
          </w:hyperlink>
        </w:p>
        <w:p w:rsidR="003B2C06" w:rsidRDefault="0097312A">
          <w:pPr>
            <w:pStyle w:val="TOC1"/>
            <w:tabs>
              <w:tab w:val="right" w:leader="dot" w:pos="9016"/>
            </w:tabs>
            <w:rPr>
              <w:rFonts w:eastAsiaTheme="minorEastAsia"/>
              <w:noProof/>
              <w:lang w:eastAsia="en-GB"/>
            </w:rPr>
          </w:pPr>
          <w:hyperlink w:anchor="_Toc10110699" w:history="1">
            <w:r w:rsidR="003B2C06" w:rsidRPr="00385A6E">
              <w:rPr>
                <w:rStyle w:val="Hyperlink"/>
                <w:rFonts w:ascii="Arial" w:hAnsi="Arial" w:cs="Arial"/>
                <w:noProof/>
              </w:rPr>
              <w:t>9. Applicable Service Standards and Guidance</w:t>
            </w:r>
            <w:r w:rsidR="003B2C06">
              <w:rPr>
                <w:noProof/>
                <w:webHidden/>
              </w:rPr>
              <w:tab/>
            </w:r>
            <w:r w:rsidR="003B2C06">
              <w:rPr>
                <w:noProof/>
                <w:webHidden/>
              </w:rPr>
              <w:fldChar w:fldCharType="begin"/>
            </w:r>
            <w:r w:rsidR="003B2C06">
              <w:rPr>
                <w:noProof/>
                <w:webHidden/>
              </w:rPr>
              <w:instrText xml:space="preserve"> PAGEREF _Toc10110699 \h </w:instrText>
            </w:r>
            <w:r w:rsidR="003B2C06">
              <w:rPr>
                <w:noProof/>
                <w:webHidden/>
              </w:rPr>
            </w:r>
            <w:r w:rsidR="003B2C06">
              <w:rPr>
                <w:noProof/>
                <w:webHidden/>
              </w:rPr>
              <w:fldChar w:fldCharType="separate"/>
            </w:r>
            <w:r w:rsidR="003B2C06">
              <w:rPr>
                <w:noProof/>
                <w:webHidden/>
              </w:rPr>
              <w:t>63</w:t>
            </w:r>
            <w:r w:rsidR="003B2C06">
              <w:rPr>
                <w:noProof/>
                <w:webHidden/>
              </w:rPr>
              <w:fldChar w:fldCharType="end"/>
            </w:r>
          </w:hyperlink>
        </w:p>
        <w:p w:rsidR="003B2C06" w:rsidRDefault="0097312A">
          <w:pPr>
            <w:pStyle w:val="TOC2"/>
            <w:tabs>
              <w:tab w:val="right" w:leader="dot" w:pos="9016"/>
            </w:tabs>
            <w:rPr>
              <w:rFonts w:eastAsiaTheme="minorEastAsia"/>
              <w:noProof/>
              <w:lang w:eastAsia="en-GB"/>
            </w:rPr>
          </w:pPr>
          <w:hyperlink w:anchor="_Toc10110700" w:history="1">
            <w:r w:rsidR="003B2C06" w:rsidRPr="00385A6E">
              <w:rPr>
                <w:rStyle w:val="Hyperlink"/>
                <w:rFonts w:cs="Arial"/>
                <w:noProof/>
              </w:rPr>
              <w:t>9.1 National, Regional, and Local Guidance and Best Practice Standards</w:t>
            </w:r>
            <w:r w:rsidR="003B2C06">
              <w:rPr>
                <w:noProof/>
                <w:webHidden/>
              </w:rPr>
              <w:tab/>
            </w:r>
            <w:r w:rsidR="003B2C06">
              <w:rPr>
                <w:noProof/>
                <w:webHidden/>
              </w:rPr>
              <w:fldChar w:fldCharType="begin"/>
            </w:r>
            <w:r w:rsidR="003B2C06">
              <w:rPr>
                <w:noProof/>
                <w:webHidden/>
              </w:rPr>
              <w:instrText xml:space="preserve"> PAGEREF _Toc10110700 \h </w:instrText>
            </w:r>
            <w:r w:rsidR="003B2C06">
              <w:rPr>
                <w:noProof/>
                <w:webHidden/>
              </w:rPr>
            </w:r>
            <w:r w:rsidR="003B2C06">
              <w:rPr>
                <w:noProof/>
                <w:webHidden/>
              </w:rPr>
              <w:fldChar w:fldCharType="separate"/>
            </w:r>
            <w:r w:rsidR="003B2C06">
              <w:rPr>
                <w:noProof/>
                <w:webHidden/>
              </w:rPr>
              <w:t>64</w:t>
            </w:r>
            <w:r w:rsidR="003B2C06">
              <w:rPr>
                <w:noProof/>
                <w:webHidden/>
              </w:rPr>
              <w:fldChar w:fldCharType="end"/>
            </w:r>
          </w:hyperlink>
        </w:p>
        <w:p w:rsidR="003B2C06" w:rsidRDefault="0097312A">
          <w:pPr>
            <w:pStyle w:val="TOC1"/>
            <w:tabs>
              <w:tab w:val="right" w:leader="dot" w:pos="9016"/>
            </w:tabs>
            <w:rPr>
              <w:rFonts w:eastAsiaTheme="minorEastAsia"/>
              <w:noProof/>
              <w:lang w:eastAsia="en-GB"/>
            </w:rPr>
          </w:pPr>
          <w:hyperlink w:anchor="_Toc10110701" w:history="1">
            <w:r w:rsidR="003B2C06" w:rsidRPr="00385A6E">
              <w:rPr>
                <w:rStyle w:val="Hyperlink"/>
                <w:rFonts w:ascii="Arial" w:hAnsi="Arial" w:cs="Arial"/>
                <w:noProof/>
              </w:rPr>
              <w:t>10. Sub-contracting</w:t>
            </w:r>
            <w:r w:rsidR="003B2C06">
              <w:rPr>
                <w:noProof/>
                <w:webHidden/>
              </w:rPr>
              <w:tab/>
            </w:r>
            <w:r w:rsidR="003B2C06">
              <w:rPr>
                <w:noProof/>
                <w:webHidden/>
              </w:rPr>
              <w:fldChar w:fldCharType="begin"/>
            </w:r>
            <w:r w:rsidR="003B2C06">
              <w:rPr>
                <w:noProof/>
                <w:webHidden/>
              </w:rPr>
              <w:instrText xml:space="preserve"> PAGEREF _Toc10110701 \h </w:instrText>
            </w:r>
            <w:r w:rsidR="003B2C06">
              <w:rPr>
                <w:noProof/>
                <w:webHidden/>
              </w:rPr>
            </w:r>
            <w:r w:rsidR="003B2C06">
              <w:rPr>
                <w:noProof/>
                <w:webHidden/>
              </w:rPr>
              <w:fldChar w:fldCharType="separate"/>
            </w:r>
            <w:r w:rsidR="003B2C06">
              <w:rPr>
                <w:noProof/>
                <w:webHidden/>
              </w:rPr>
              <w:t>66</w:t>
            </w:r>
            <w:r w:rsidR="003B2C06">
              <w:rPr>
                <w:noProof/>
                <w:webHidden/>
              </w:rPr>
              <w:fldChar w:fldCharType="end"/>
            </w:r>
          </w:hyperlink>
        </w:p>
        <w:p w:rsidR="003B2C06" w:rsidRDefault="0097312A">
          <w:pPr>
            <w:pStyle w:val="TOC1"/>
            <w:tabs>
              <w:tab w:val="right" w:leader="dot" w:pos="9016"/>
            </w:tabs>
            <w:rPr>
              <w:rFonts w:eastAsiaTheme="minorEastAsia"/>
              <w:noProof/>
              <w:lang w:eastAsia="en-GB"/>
            </w:rPr>
          </w:pPr>
          <w:hyperlink w:anchor="_Toc10110702" w:history="1">
            <w:r w:rsidR="003B2C06" w:rsidRPr="00385A6E">
              <w:rPr>
                <w:rStyle w:val="Hyperlink"/>
                <w:rFonts w:ascii="Arial" w:hAnsi="Arial" w:cs="Arial"/>
                <w:noProof/>
              </w:rPr>
              <w:t>11. Service Mobilisation</w:t>
            </w:r>
            <w:r w:rsidR="003B2C06">
              <w:rPr>
                <w:noProof/>
                <w:webHidden/>
              </w:rPr>
              <w:tab/>
            </w:r>
            <w:r w:rsidR="003B2C06">
              <w:rPr>
                <w:noProof/>
                <w:webHidden/>
              </w:rPr>
              <w:fldChar w:fldCharType="begin"/>
            </w:r>
            <w:r w:rsidR="003B2C06">
              <w:rPr>
                <w:noProof/>
                <w:webHidden/>
              </w:rPr>
              <w:instrText xml:space="preserve"> PAGEREF _Toc10110702 \h </w:instrText>
            </w:r>
            <w:r w:rsidR="003B2C06">
              <w:rPr>
                <w:noProof/>
                <w:webHidden/>
              </w:rPr>
            </w:r>
            <w:r w:rsidR="003B2C06">
              <w:rPr>
                <w:noProof/>
                <w:webHidden/>
              </w:rPr>
              <w:fldChar w:fldCharType="separate"/>
            </w:r>
            <w:r w:rsidR="003B2C06">
              <w:rPr>
                <w:noProof/>
                <w:webHidden/>
              </w:rPr>
              <w:t>67</w:t>
            </w:r>
            <w:r w:rsidR="003B2C06">
              <w:rPr>
                <w:noProof/>
                <w:webHidden/>
              </w:rPr>
              <w:fldChar w:fldCharType="end"/>
            </w:r>
          </w:hyperlink>
        </w:p>
        <w:p w:rsidR="003B2C06" w:rsidRDefault="0097312A">
          <w:pPr>
            <w:pStyle w:val="TOC2"/>
            <w:tabs>
              <w:tab w:val="right" w:leader="dot" w:pos="9016"/>
            </w:tabs>
            <w:rPr>
              <w:rFonts w:eastAsiaTheme="minorEastAsia"/>
              <w:noProof/>
              <w:lang w:eastAsia="en-GB"/>
            </w:rPr>
          </w:pPr>
          <w:hyperlink w:anchor="_Toc10110703" w:history="1">
            <w:r w:rsidR="003B2C06" w:rsidRPr="00385A6E">
              <w:rPr>
                <w:rStyle w:val="Hyperlink"/>
                <w:noProof/>
              </w:rPr>
              <w:t>11.1 The Transfer of Undertakings Regulations 2006 (TUPE) – Contract Award</w:t>
            </w:r>
            <w:r w:rsidR="003B2C06">
              <w:rPr>
                <w:noProof/>
                <w:webHidden/>
              </w:rPr>
              <w:tab/>
            </w:r>
            <w:r w:rsidR="003B2C06">
              <w:rPr>
                <w:noProof/>
                <w:webHidden/>
              </w:rPr>
              <w:fldChar w:fldCharType="begin"/>
            </w:r>
            <w:r w:rsidR="003B2C06">
              <w:rPr>
                <w:noProof/>
                <w:webHidden/>
              </w:rPr>
              <w:instrText xml:space="preserve"> PAGEREF _Toc10110703 \h </w:instrText>
            </w:r>
            <w:r w:rsidR="003B2C06">
              <w:rPr>
                <w:noProof/>
                <w:webHidden/>
              </w:rPr>
            </w:r>
            <w:r w:rsidR="003B2C06">
              <w:rPr>
                <w:noProof/>
                <w:webHidden/>
              </w:rPr>
              <w:fldChar w:fldCharType="separate"/>
            </w:r>
            <w:r w:rsidR="003B2C06">
              <w:rPr>
                <w:noProof/>
                <w:webHidden/>
              </w:rPr>
              <w:t>67</w:t>
            </w:r>
            <w:r w:rsidR="003B2C06">
              <w:rPr>
                <w:noProof/>
                <w:webHidden/>
              </w:rPr>
              <w:fldChar w:fldCharType="end"/>
            </w:r>
          </w:hyperlink>
        </w:p>
        <w:p w:rsidR="003B2C06" w:rsidRDefault="0097312A">
          <w:pPr>
            <w:pStyle w:val="TOC2"/>
            <w:tabs>
              <w:tab w:val="right" w:leader="dot" w:pos="9016"/>
            </w:tabs>
            <w:rPr>
              <w:rFonts w:eastAsiaTheme="minorEastAsia"/>
              <w:noProof/>
              <w:lang w:eastAsia="en-GB"/>
            </w:rPr>
          </w:pPr>
          <w:hyperlink w:anchor="_Toc10110704" w:history="1">
            <w:r w:rsidR="003B2C06" w:rsidRPr="00385A6E">
              <w:rPr>
                <w:rStyle w:val="Hyperlink"/>
                <w:rFonts w:cs="Arial"/>
                <w:noProof/>
              </w:rPr>
              <w:t>11.2 Mobilisation Period (4 weeks post contract award date up until 31</w:t>
            </w:r>
            <w:r w:rsidR="003B2C06" w:rsidRPr="00385A6E">
              <w:rPr>
                <w:rStyle w:val="Hyperlink"/>
                <w:rFonts w:cs="Arial"/>
                <w:noProof/>
                <w:vertAlign w:val="superscript"/>
              </w:rPr>
              <w:t>st</w:t>
            </w:r>
            <w:r w:rsidR="003B2C06" w:rsidRPr="00385A6E">
              <w:rPr>
                <w:rStyle w:val="Hyperlink"/>
                <w:rFonts w:cs="Arial"/>
                <w:noProof/>
              </w:rPr>
              <w:t xml:space="preserve"> March 2020)</w:t>
            </w:r>
            <w:r w:rsidR="003B2C06">
              <w:rPr>
                <w:noProof/>
                <w:webHidden/>
              </w:rPr>
              <w:tab/>
            </w:r>
            <w:r w:rsidR="003B2C06">
              <w:rPr>
                <w:noProof/>
                <w:webHidden/>
              </w:rPr>
              <w:fldChar w:fldCharType="begin"/>
            </w:r>
            <w:r w:rsidR="003B2C06">
              <w:rPr>
                <w:noProof/>
                <w:webHidden/>
              </w:rPr>
              <w:instrText xml:space="preserve"> PAGEREF _Toc10110704 \h </w:instrText>
            </w:r>
            <w:r w:rsidR="003B2C06">
              <w:rPr>
                <w:noProof/>
                <w:webHidden/>
              </w:rPr>
            </w:r>
            <w:r w:rsidR="003B2C06">
              <w:rPr>
                <w:noProof/>
                <w:webHidden/>
              </w:rPr>
              <w:fldChar w:fldCharType="separate"/>
            </w:r>
            <w:r w:rsidR="003B2C06">
              <w:rPr>
                <w:noProof/>
                <w:webHidden/>
              </w:rPr>
              <w:t>67</w:t>
            </w:r>
            <w:r w:rsidR="003B2C06">
              <w:rPr>
                <w:noProof/>
                <w:webHidden/>
              </w:rPr>
              <w:fldChar w:fldCharType="end"/>
            </w:r>
          </w:hyperlink>
        </w:p>
        <w:p w:rsidR="003B2C06" w:rsidRDefault="0097312A">
          <w:pPr>
            <w:pStyle w:val="TOC2"/>
            <w:tabs>
              <w:tab w:val="right" w:leader="dot" w:pos="9016"/>
            </w:tabs>
            <w:rPr>
              <w:rFonts w:eastAsiaTheme="minorEastAsia"/>
              <w:noProof/>
              <w:lang w:eastAsia="en-GB"/>
            </w:rPr>
          </w:pPr>
          <w:hyperlink w:anchor="_Toc10110705" w:history="1">
            <w:r w:rsidR="003B2C06" w:rsidRPr="00385A6E">
              <w:rPr>
                <w:rStyle w:val="Hyperlink"/>
                <w:rFonts w:cs="Arial"/>
                <w:noProof/>
              </w:rPr>
              <w:t>11.3 Contract implementation date (1st April 2020)</w:t>
            </w:r>
            <w:r w:rsidR="003B2C06">
              <w:rPr>
                <w:noProof/>
                <w:webHidden/>
              </w:rPr>
              <w:tab/>
            </w:r>
            <w:r w:rsidR="003B2C06">
              <w:rPr>
                <w:noProof/>
                <w:webHidden/>
              </w:rPr>
              <w:fldChar w:fldCharType="begin"/>
            </w:r>
            <w:r w:rsidR="003B2C06">
              <w:rPr>
                <w:noProof/>
                <w:webHidden/>
              </w:rPr>
              <w:instrText xml:space="preserve"> PAGEREF _Toc10110705 \h </w:instrText>
            </w:r>
            <w:r w:rsidR="003B2C06">
              <w:rPr>
                <w:noProof/>
                <w:webHidden/>
              </w:rPr>
            </w:r>
            <w:r w:rsidR="003B2C06">
              <w:rPr>
                <w:noProof/>
                <w:webHidden/>
              </w:rPr>
              <w:fldChar w:fldCharType="separate"/>
            </w:r>
            <w:r w:rsidR="003B2C06">
              <w:rPr>
                <w:noProof/>
                <w:webHidden/>
              </w:rPr>
              <w:t>68</w:t>
            </w:r>
            <w:r w:rsidR="003B2C06">
              <w:rPr>
                <w:noProof/>
                <w:webHidden/>
              </w:rPr>
              <w:fldChar w:fldCharType="end"/>
            </w:r>
          </w:hyperlink>
        </w:p>
        <w:p w:rsidR="003B2C06" w:rsidRDefault="0097312A">
          <w:pPr>
            <w:pStyle w:val="TOC1"/>
            <w:tabs>
              <w:tab w:val="right" w:leader="dot" w:pos="9016"/>
            </w:tabs>
            <w:rPr>
              <w:rFonts w:eastAsiaTheme="minorEastAsia"/>
              <w:noProof/>
              <w:lang w:eastAsia="en-GB"/>
            </w:rPr>
          </w:pPr>
          <w:hyperlink w:anchor="_Toc10110706" w:history="1">
            <w:r w:rsidR="003B2C06" w:rsidRPr="00385A6E">
              <w:rPr>
                <w:rStyle w:val="Hyperlink"/>
                <w:rFonts w:ascii="Arial" w:hAnsi="Arial" w:cs="Arial"/>
                <w:noProof/>
              </w:rPr>
              <w:t>12. Planning</w:t>
            </w:r>
            <w:r w:rsidR="003B2C06">
              <w:rPr>
                <w:noProof/>
                <w:webHidden/>
              </w:rPr>
              <w:tab/>
            </w:r>
            <w:r w:rsidR="003B2C06">
              <w:rPr>
                <w:noProof/>
                <w:webHidden/>
              </w:rPr>
              <w:fldChar w:fldCharType="begin"/>
            </w:r>
            <w:r w:rsidR="003B2C06">
              <w:rPr>
                <w:noProof/>
                <w:webHidden/>
              </w:rPr>
              <w:instrText xml:space="preserve"> PAGEREF _Toc10110706 \h </w:instrText>
            </w:r>
            <w:r w:rsidR="003B2C06">
              <w:rPr>
                <w:noProof/>
                <w:webHidden/>
              </w:rPr>
            </w:r>
            <w:r w:rsidR="003B2C06">
              <w:rPr>
                <w:noProof/>
                <w:webHidden/>
              </w:rPr>
              <w:fldChar w:fldCharType="separate"/>
            </w:r>
            <w:r w:rsidR="003B2C06">
              <w:rPr>
                <w:noProof/>
                <w:webHidden/>
              </w:rPr>
              <w:t>69</w:t>
            </w:r>
            <w:r w:rsidR="003B2C06">
              <w:rPr>
                <w:noProof/>
                <w:webHidden/>
              </w:rPr>
              <w:fldChar w:fldCharType="end"/>
            </w:r>
          </w:hyperlink>
        </w:p>
        <w:p w:rsidR="003B2C06" w:rsidRDefault="0097312A">
          <w:pPr>
            <w:pStyle w:val="TOC2"/>
            <w:tabs>
              <w:tab w:val="right" w:leader="dot" w:pos="9016"/>
            </w:tabs>
            <w:rPr>
              <w:rFonts w:eastAsiaTheme="minorEastAsia"/>
              <w:noProof/>
              <w:lang w:eastAsia="en-GB"/>
            </w:rPr>
          </w:pPr>
          <w:hyperlink w:anchor="_Toc10110707" w:history="1">
            <w:r w:rsidR="003B2C06" w:rsidRPr="00385A6E">
              <w:rPr>
                <w:rStyle w:val="Hyperlink"/>
                <w:rFonts w:eastAsia="Times New Roman"/>
                <w:noProof/>
              </w:rPr>
              <w:t>12.1 Emergency Planning – Including Continuity Plan and Disaster Recovery Plan</w:t>
            </w:r>
            <w:r w:rsidR="003B2C06">
              <w:rPr>
                <w:noProof/>
                <w:webHidden/>
              </w:rPr>
              <w:tab/>
            </w:r>
            <w:r w:rsidR="003B2C06">
              <w:rPr>
                <w:noProof/>
                <w:webHidden/>
              </w:rPr>
              <w:fldChar w:fldCharType="begin"/>
            </w:r>
            <w:r w:rsidR="003B2C06">
              <w:rPr>
                <w:noProof/>
                <w:webHidden/>
              </w:rPr>
              <w:instrText xml:space="preserve"> PAGEREF _Toc10110707 \h </w:instrText>
            </w:r>
            <w:r w:rsidR="003B2C06">
              <w:rPr>
                <w:noProof/>
                <w:webHidden/>
              </w:rPr>
            </w:r>
            <w:r w:rsidR="003B2C06">
              <w:rPr>
                <w:noProof/>
                <w:webHidden/>
              </w:rPr>
              <w:fldChar w:fldCharType="separate"/>
            </w:r>
            <w:r w:rsidR="003B2C06">
              <w:rPr>
                <w:noProof/>
                <w:webHidden/>
              </w:rPr>
              <w:t>69</w:t>
            </w:r>
            <w:r w:rsidR="003B2C06">
              <w:rPr>
                <w:noProof/>
                <w:webHidden/>
              </w:rPr>
              <w:fldChar w:fldCharType="end"/>
            </w:r>
          </w:hyperlink>
        </w:p>
        <w:p w:rsidR="003B2C06" w:rsidRDefault="0097312A">
          <w:pPr>
            <w:pStyle w:val="TOC2"/>
            <w:tabs>
              <w:tab w:val="right" w:leader="dot" w:pos="9016"/>
            </w:tabs>
            <w:rPr>
              <w:rFonts w:eastAsiaTheme="minorEastAsia"/>
              <w:noProof/>
              <w:lang w:eastAsia="en-GB"/>
            </w:rPr>
          </w:pPr>
          <w:hyperlink w:anchor="_Toc10110708" w:history="1">
            <w:r w:rsidR="003B2C06" w:rsidRPr="00385A6E">
              <w:rPr>
                <w:rStyle w:val="Hyperlink"/>
                <w:rFonts w:eastAsia="Calibri"/>
                <w:noProof/>
              </w:rPr>
              <w:t>12.2 Operational Management Plans (OMP)</w:t>
            </w:r>
            <w:r w:rsidR="003B2C06">
              <w:rPr>
                <w:noProof/>
                <w:webHidden/>
              </w:rPr>
              <w:tab/>
            </w:r>
            <w:r w:rsidR="003B2C06">
              <w:rPr>
                <w:noProof/>
                <w:webHidden/>
              </w:rPr>
              <w:fldChar w:fldCharType="begin"/>
            </w:r>
            <w:r w:rsidR="003B2C06">
              <w:rPr>
                <w:noProof/>
                <w:webHidden/>
              </w:rPr>
              <w:instrText xml:space="preserve"> PAGEREF _Toc10110708 \h </w:instrText>
            </w:r>
            <w:r w:rsidR="003B2C06">
              <w:rPr>
                <w:noProof/>
                <w:webHidden/>
              </w:rPr>
            </w:r>
            <w:r w:rsidR="003B2C06">
              <w:rPr>
                <w:noProof/>
                <w:webHidden/>
              </w:rPr>
              <w:fldChar w:fldCharType="separate"/>
            </w:r>
            <w:r w:rsidR="003B2C06">
              <w:rPr>
                <w:noProof/>
                <w:webHidden/>
              </w:rPr>
              <w:t>69</w:t>
            </w:r>
            <w:r w:rsidR="003B2C06">
              <w:rPr>
                <w:noProof/>
                <w:webHidden/>
              </w:rPr>
              <w:fldChar w:fldCharType="end"/>
            </w:r>
          </w:hyperlink>
        </w:p>
        <w:p w:rsidR="003B2C06" w:rsidRDefault="0097312A">
          <w:pPr>
            <w:pStyle w:val="TOC2"/>
            <w:tabs>
              <w:tab w:val="right" w:leader="dot" w:pos="9016"/>
            </w:tabs>
            <w:rPr>
              <w:rFonts w:eastAsiaTheme="minorEastAsia"/>
              <w:noProof/>
              <w:lang w:eastAsia="en-GB"/>
            </w:rPr>
          </w:pPr>
          <w:hyperlink w:anchor="_Toc10110709" w:history="1">
            <w:r w:rsidR="003B2C06" w:rsidRPr="00385A6E">
              <w:rPr>
                <w:rStyle w:val="Hyperlink"/>
                <w:rFonts w:eastAsia="Calibri"/>
                <w:noProof/>
              </w:rPr>
              <w:t>12.3 Exit Plan</w:t>
            </w:r>
            <w:r w:rsidR="003B2C06">
              <w:rPr>
                <w:noProof/>
                <w:webHidden/>
              </w:rPr>
              <w:tab/>
            </w:r>
            <w:r w:rsidR="003B2C06">
              <w:rPr>
                <w:noProof/>
                <w:webHidden/>
              </w:rPr>
              <w:fldChar w:fldCharType="begin"/>
            </w:r>
            <w:r w:rsidR="003B2C06">
              <w:rPr>
                <w:noProof/>
                <w:webHidden/>
              </w:rPr>
              <w:instrText xml:space="preserve"> PAGEREF _Toc10110709 \h </w:instrText>
            </w:r>
            <w:r w:rsidR="003B2C06">
              <w:rPr>
                <w:noProof/>
                <w:webHidden/>
              </w:rPr>
            </w:r>
            <w:r w:rsidR="003B2C06">
              <w:rPr>
                <w:noProof/>
                <w:webHidden/>
              </w:rPr>
              <w:fldChar w:fldCharType="separate"/>
            </w:r>
            <w:r w:rsidR="003B2C06">
              <w:rPr>
                <w:noProof/>
                <w:webHidden/>
              </w:rPr>
              <w:t>70</w:t>
            </w:r>
            <w:r w:rsidR="003B2C06">
              <w:rPr>
                <w:noProof/>
                <w:webHidden/>
              </w:rPr>
              <w:fldChar w:fldCharType="end"/>
            </w:r>
          </w:hyperlink>
        </w:p>
        <w:p w:rsidR="003B2C06" w:rsidRDefault="0097312A">
          <w:pPr>
            <w:pStyle w:val="TOC3"/>
            <w:tabs>
              <w:tab w:val="right" w:leader="dot" w:pos="9016"/>
            </w:tabs>
            <w:rPr>
              <w:rFonts w:eastAsiaTheme="minorEastAsia"/>
              <w:noProof/>
              <w:lang w:eastAsia="en-GB"/>
            </w:rPr>
          </w:pPr>
          <w:hyperlink w:anchor="_Toc10110710" w:history="1">
            <w:r w:rsidR="003B2C06" w:rsidRPr="00385A6E">
              <w:rPr>
                <w:rStyle w:val="Hyperlink"/>
                <w:noProof/>
              </w:rPr>
              <w:t>12.3.1 The Transfer of Undertakings Regulations 2006 (TUPE) – Contract Termination</w:t>
            </w:r>
            <w:r w:rsidR="003B2C06">
              <w:rPr>
                <w:noProof/>
                <w:webHidden/>
              </w:rPr>
              <w:tab/>
            </w:r>
            <w:r w:rsidR="003B2C06">
              <w:rPr>
                <w:noProof/>
                <w:webHidden/>
              </w:rPr>
              <w:fldChar w:fldCharType="begin"/>
            </w:r>
            <w:r w:rsidR="003B2C06">
              <w:rPr>
                <w:noProof/>
                <w:webHidden/>
              </w:rPr>
              <w:instrText xml:space="preserve"> PAGEREF _Toc10110710 \h </w:instrText>
            </w:r>
            <w:r w:rsidR="003B2C06">
              <w:rPr>
                <w:noProof/>
                <w:webHidden/>
              </w:rPr>
            </w:r>
            <w:r w:rsidR="003B2C06">
              <w:rPr>
                <w:noProof/>
                <w:webHidden/>
              </w:rPr>
              <w:fldChar w:fldCharType="separate"/>
            </w:r>
            <w:r w:rsidR="003B2C06">
              <w:rPr>
                <w:noProof/>
                <w:webHidden/>
              </w:rPr>
              <w:t>70</w:t>
            </w:r>
            <w:r w:rsidR="003B2C06">
              <w:rPr>
                <w:noProof/>
                <w:webHidden/>
              </w:rPr>
              <w:fldChar w:fldCharType="end"/>
            </w:r>
          </w:hyperlink>
        </w:p>
        <w:p w:rsidR="003B2C06" w:rsidRDefault="0097312A">
          <w:pPr>
            <w:pStyle w:val="TOC1"/>
            <w:tabs>
              <w:tab w:val="right" w:leader="dot" w:pos="9016"/>
            </w:tabs>
            <w:rPr>
              <w:rFonts w:eastAsiaTheme="minorEastAsia"/>
              <w:noProof/>
              <w:lang w:eastAsia="en-GB"/>
            </w:rPr>
          </w:pPr>
          <w:hyperlink w:anchor="_Toc10110711" w:history="1">
            <w:r w:rsidR="003B2C06" w:rsidRPr="00385A6E">
              <w:rPr>
                <w:rStyle w:val="Hyperlink"/>
                <w:rFonts w:ascii="Arial" w:hAnsi="Arial" w:cs="Arial"/>
                <w:noProof/>
              </w:rPr>
              <w:t>13. Contract Closure</w:t>
            </w:r>
            <w:r w:rsidR="003B2C06">
              <w:rPr>
                <w:noProof/>
                <w:webHidden/>
              </w:rPr>
              <w:tab/>
            </w:r>
            <w:r w:rsidR="003B2C06">
              <w:rPr>
                <w:noProof/>
                <w:webHidden/>
              </w:rPr>
              <w:fldChar w:fldCharType="begin"/>
            </w:r>
            <w:r w:rsidR="003B2C06">
              <w:rPr>
                <w:noProof/>
                <w:webHidden/>
              </w:rPr>
              <w:instrText xml:space="preserve"> PAGEREF _Toc10110711 \h </w:instrText>
            </w:r>
            <w:r w:rsidR="003B2C06">
              <w:rPr>
                <w:noProof/>
                <w:webHidden/>
              </w:rPr>
            </w:r>
            <w:r w:rsidR="003B2C06">
              <w:rPr>
                <w:noProof/>
                <w:webHidden/>
              </w:rPr>
              <w:fldChar w:fldCharType="separate"/>
            </w:r>
            <w:r w:rsidR="003B2C06">
              <w:rPr>
                <w:noProof/>
                <w:webHidden/>
              </w:rPr>
              <w:t>70</w:t>
            </w:r>
            <w:r w:rsidR="003B2C06">
              <w:rPr>
                <w:noProof/>
                <w:webHidden/>
              </w:rPr>
              <w:fldChar w:fldCharType="end"/>
            </w:r>
          </w:hyperlink>
        </w:p>
        <w:p w:rsidR="003B2C06" w:rsidRDefault="0097312A">
          <w:pPr>
            <w:pStyle w:val="TOC1"/>
            <w:tabs>
              <w:tab w:val="right" w:leader="dot" w:pos="9016"/>
            </w:tabs>
            <w:rPr>
              <w:rFonts w:eastAsiaTheme="minorEastAsia"/>
              <w:noProof/>
              <w:lang w:eastAsia="en-GB"/>
            </w:rPr>
          </w:pPr>
          <w:hyperlink w:anchor="_Toc10110712" w:history="1">
            <w:r w:rsidR="003B2C06" w:rsidRPr="00385A6E">
              <w:rPr>
                <w:rStyle w:val="Hyperlink"/>
                <w:rFonts w:ascii="Arial" w:hAnsi="Arial" w:cs="Arial"/>
                <w:noProof/>
              </w:rPr>
              <w:t>14. Performance Management</w:t>
            </w:r>
            <w:r w:rsidR="003B2C06">
              <w:rPr>
                <w:noProof/>
                <w:webHidden/>
              </w:rPr>
              <w:tab/>
            </w:r>
            <w:r w:rsidR="003B2C06">
              <w:rPr>
                <w:noProof/>
                <w:webHidden/>
              </w:rPr>
              <w:fldChar w:fldCharType="begin"/>
            </w:r>
            <w:r w:rsidR="003B2C06">
              <w:rPr>
                <w:noProof/>
                <w:webHidden/>
              </w:rPr>
              <w:instrText xml:space="preserve"> PAGEREF _Toc10110712 \h </w:instrText>
            </w:r>
            <w:r w:rsidR="003B2C06">
              <w:rPr>
                <w:noProof/>
                <w:webHidden/>
              </w:rPr>
            </w:r>
            <w:r w:rsidR="003B2C06">
              <w:rPr>
                <w:noProof/>
                <w:webHidden/>
              </w:rPr>
              <w:fldChar w:fldCharType="separate"/>
            </w:r>
            <w:r w:rsidR="003B2C06">
              <w:rPr>
                <w:noProof/>
                <w:webHidden/>
              </w:rPr>
              <w:t>71</w:t>
            </w:r>
            <w:r w:rsidR="003B2C06">
              <w:rPr>
                <w:noProof/>
                <w:webHidden/>
              </w:rPr>
              <w:fldChar w:fldCharType="end"/>
            </w:r>
          </w:hyperlink>
        </w:p>
        <w:p w:rsidR="003B2C06" w:rsidRDefault="0097312A">
          <w:pPr>
            <w:pStyle w:val="TOC1"/>
            <w:tabs>
              <w:tab w:val="right" w:leader="dot" w:pos="9016"/>
            </w:tabs>
            <w:rPr>
              <w:rFonts w:eastAsiaTheme="minorEastAsia"/>
              <w:noProof/>
              <w:lang w:eastAsia="en-GB"/>
            </w:rPr>
          </w:pPr>
          <w:hyperlink w:anchor="_Toc10110713" w:history="1">
            <w:r w:rsidR="003B2C06" w:rsidRPr="00385A6E">
              <w:rPr>
                <w:rStyle w:val="Hyperlink"/>
                <w:rFonts w:ascii="Arial" w:hAnsi="Arial" w:cs="Arial"/>
                <w:noProof/>
              </w:rPr>
              <w:t>Appendix A - Levels for Sexually Transmitted Infections</w:t>
            </w:r>
            <w:r w:rsidR="003B2C06">
              <w:rPr>
                <w:noProof/>
                <w:webHidden/>
              </w:rPr>
              <w:tab/>
            </w:r>
            <w:r w:rsidR="003B2C06">
              <w:rPr>
                <w:noProof/>
                <w:webHidden/>
              </w:rPr>
              <w:fldChar w:fldCharType="begin"/>
            </w:r>
            <w:r w:rsidR="003B2C06">
              <w:rPr>
                <w:noProof/>
                <w:webHidden/>
              </w:rPr>
              <w:instrText xml:space="preserve"> PAGEREF _Toc10110713 \h </w:instrText>
            </w:r>
            <w:r w:rsidR="003B2C06">
              <w:rPr>
                <w:noProof/>
                <w:webHidden/>
              </w:rPr>
            </w:r>
            <w:r w:rsidR="003B2C06">
              <w:rPr>
                <w:noProof/>
                <w:webHidden/>
              </w:rPr>
              <w:fldChar w:fldCharType="separate"/>
            </w:r>
            <w:r w:rsidR="003B2C06">
              <w:rPr>
                <w:noProof/>
                <w:webHidden/>
              </w:rPr>
              <w:t>77</w:t>
            </w:r>
            <w:r w:rsidR="003B2C06">
              <w:rPr>
                <w:noProof/>
                <w:webHidden/>
              </w:rPr>
              <w:fldChar w:fldCharType="end"/>
            </w:r>
          </w:hyperlink>
        </w:p>
        <w:p w:rsidR="003B2C06" w:rsidRDefault="0097312A">
          <w:pPr>
            <w:pStyle w:val="TOC1"/>
            <w:tabs>
              <w:tab w:val="right" w:leader="dot" w:pos="9016"/>
            </w:tabs>
            <w:rPr>
              <w:rFonts w:eastAsiaTheme="minorEastAsia"/>
              <w:noProof/>
              <w:lang w:eastAsia="en-GB"/>
            </w:rPr>
          </w:pPr>
          <w:hyperlink w:anchor="_Toc10110714" w:history="1">
            <w:r w:rsidR="003B2C06" w:rsidRPr="00385A6E">
              <w:rPr>
                <w:rStyle w:val="Hyperlink"/>
                <w:rFonts w:ascii="Arial" w:hAnsi="Arial" w:cs="Arial"/>
                <w:noProof/>
              </w:rPr>
              <w:t xml:space="preserve">Appendix B – Levels of Sexual and Reproductive Healthcare; FSRH; Quality Standards for Contraception 2014 </w:t>
            </w:r>
            <w:r w:rsidR="003B2C06">
              <w:rPr>
                <w:noProof/>
                <w:webHidden/>
              </w:rPr>
              <w:tab/>
            </w:r>
            <w:r w:rsidR="003B2C06">
              <w:rPr>
                <w:noProof/>
                <w:webHidden/>
              </w:rPr>
              <w:fldChar w:fldCharType="begin"/>
            </w:r>
            <w:r w:rsidR="003B2C06">
              <w:rPr>
                <w:noProof/>
                <w:webHidden/>
              </w:rPr>
              <w:instrText xml:space="preserve"> PAGEREF _Toc10110714 \h </w:instrText>
            </w:r>
            <w:r w:rsidR="003B2C06">
              <w:rPr>
                <w:noProof/>
                <w:webHidden/>
              </w:rPr>
            </w:r>
            <w:r w:rsidR="003B2C06">
              <w:rPr>
                <w:noProof/>
                <w:webHidden/>
              </w:rPr>
              <w:fldChar w:fldCharType="separate"/>
            </w:r>
            <w:r w:rsidR="003B2C06">
              <w:rPr>
                <w:noProof/>
                <w:webHidden/>
              </w:rPr>
              <w:t>82</w:t>
            </w:r>
            <w:r w:rsidR="003B2C06">
              <w:rPr>
                <w:noProof/>
                <w:webHidden/>
              </w:rPr>
              <w:fldChar w:fldCharType="end"/>
            </w:r>
          </w:hyperlink>
        </w:p>
        <w:p w:rsidR="003B2C06" w:rsidRDefault="0097312A">
          <w:pPr>
            <w:pStyle w:val="TOC1"/>
            <w:tabs>
              <w:tab w:val="right" w:leader="dot" w:pos="9016"/>
            </w:tabs>
            <w:rPr>
              <w:rFonts w:eastAsiaTheme="minorEastAsia"/>
              <w:noProof/>
              <w:lang w:eastAsia="en-GB"/>
            </w:rPr>
          </w:pPr>
          <w:hyperlink w:anchor="_Toc10110715" w:history="1">
            <w:r w:rsidR="003B2C06" w:rsidRPr="00385A6E">
              <w:rPr>
                <w:rStyle w:val="Hyperlink"/>
                <w:rFonts w:ascii="Arial" w:hAnsi="Arial" w:cs="Arial"/>
                <w:noProof/>
              </w:rPr>
              <w:t>Appendix C –</w:t>
            </w:r>
            <w:r w:rsidR="003B2C06" w:rsidRPr="00385A6E">
              <w:rPr>
                <w:rStyle w:val="Hyperlink"/>
                <w:rFonts w:ascii="Arial" w:eastAsia="Times New Roman" w:hAnsi="Arial" w:cs="Arial"/>
                <w:noProof/>
                <w:kern w:val="36"/>
                <w:lang w:eastAsia="en-GB"/>
              </w:rPr>
              <w:t xml:space="preserve"> General Medical Council: </w:t>
            </w:r>
            <w:r w:rsidR="003B2C06" w:rsidRPr="00385A6E">
              <w:rPr>
                <w:rStyle w:val="Hyperlink"/>
                <w:rFonts w:ascii="Arial" w:hAnsi="Arial" w:cs="Arial"/>
                <w:noProof/>
              </w:rPr>
              <w:t>remote consultations flowchart</w:t>
            </w:r>
            <w:r w:rsidR="003B2C06">
              <w:rPr>
                <w:noProof/>
                <w:webHidden/>
              </w:rPr>
              <w:tab/>
            </w:r>
            <w:r w:rsidR="003B2C06">
              <w:rPr>
                <w:noProof/>
                <w:webHidden/>
              </w:rPr>
              <w:fldChar w:fldCharType="begin"/>
            </w:r>
            <w:r w:rsidR="003B2C06">
              <w:rPr>
                <w:noProof/>
                <w:webHidden/>
              </w:rPr>
              <w:instrText xml:space="preserve"> PAGEREF _Toc10110715 \h </w:instrText>
            </w:r>
            <w:r w:rsidR="003B2C06">
              <w:rPr>
                <w:noProof/>
                <w:webHidden/>
              </w:rPr>
            </w:r>
            <w:r w:rsidR="003B2C06">
              <w:rPr>
                <w:noProof/>
                <w:webHidden/>
              </w:rPr>
              <w:fldChar w:fldCharType="separate"/>
            </w:r>
            <w:r w:rsidR="003B2C06">
              <w:rPr>
                <w:noProof/>
                <w:webHidden/>
              </w:rPr>
              <w:t>86</w:t>
            </w:r>
            <w:r w:rsidR="003B2C06">
              <w:rPr>
                <w:noProof/>
                <w:webHidden/>
              </w:rPr>
              <w:fldChar w:fldCharType="end"/>
            </w:r>
          </w:hyperlink>
        </w:p>
        <w:p w:rsidR="003B2C06" w:rsidRDefault="0097312A">
          <w:pPr>
            <w:pStyle w:val="TOC1"/>
            <w:tabs>
              <w:tab w:val="right" w:leader="dot" w:pos="9016"/>
            </w:tabs>
            <w:rPr>
              <w:rFonts w:eastAsiaTheme="minorEastAsia"/>
              <w:noProof/>
              <w:lang w:eastAsia="en-GB"/>
            </w:rPr>
          </w:pPr>
          <w:hyperlink w:anchor="_Toc10110716" w:history="1">
            <w:r w:rsidR="003B2C06" w:rsidRPr="00385A6E">
              <w:rPr>
                <w:rStyle w:val="Hyperlink"/>
                <w:rFonts w:ascii="Arial" w:hAnsi="Arial" w:cs="Arial"/>
                <w:noProof/>
              </w:rPr>
              <w:t>Appendix D - Integrated Sexual Health Quality Schedule</w:t>
            </w:r>
            <w:r w:rsidR="003B2C06">
              <w:rPr>
                <w:noProof/>
                <w:webHidden/>
              </w:rPr>
              <w:tab/>
            </w:r>
            <w:r w:rsidR="003B2C06">
              <w:rPr>
                <w:noProof/>
                <w:webHidden/>
              </w:rPr>
              <w:fldChar w:fldCharType="begin"/>
            </w:r>
            <w:r w:rsidR="003B2C06">
              <w:rPr>
                <w:noProof/>
                <w:webHidden/>
              </w:rPr>
              <w:instrText xml:space="preserve"> PAGEREF _Toc10110716 \h </w:instrText>
            </w:r>
            <w:r w:rsidR="003B2C06">
              <w:rPr>
                <w:noProof/>
                <w:webHidden/>
              </w:rPr>
            </w:r>
            <w:r w:rsidR="003B2C06">
              <w:rPr>
                <w:noProof/>
                <w:webHidden/>
              </w:rPr>
              <w:fldChar w:fldCharType="separate"/>
            </w:r>
            <w:r w:rsidR="003B2C06">
              <w:rPr>
                <w:noProof/>
                <w:webHidden/>
              </w:rPr>
              <w:t>87</w:t>
            </w:r>
            <w:r w:rsidR="003B2C06">
              <w:rPr>
                <w:noProof/>
                <w:webHidden/>
              </w:rPr>
              <w:fldChar w:fldCharType="end"/>
            </w:r>
          </w:hyperlink>
        </w:p>
        <w:p w:rsidR="00A41B23" w:rsidRDefault="00A41B23">
          <w:r w:rsidRPr="00ED7790">
            <w:rPr>
              <w:b/>
              <w:bCs/>
              <w:noProof/>
            </w:rPr>
            <w:fldChar w:fldCharType="end"/>
          </w:r>
        </w:p>
      </w:sdtContent>
    </w:sdt>
    <w:p w:rsidR="003919FB" w:rsidRDefault="003919FB" w:rsidP="000C30A1">
      <w:pPr>
        <w:jc w:val="both"/>
        <w:rPr>
          <w:rFonts w:ascii="Arial" w:eastAsia="Times New Roman" w:hAnsi="Arial" w:cs="Arial"/>
          <w:b/>
          <w:color w:val="000000"/>
          <w:highlight w:val="yellow"/>
        </w:rPr>
      </w:pPr>
      <w:r>
        <w:rPr>
          <w:rFonts w:ascii="Arial" w:eastAsia="Times New Roman" w:hAnsi="Arial" w:cs="Arial"/>
          <w:b/>
          <w:color w:val="000000"/>
          <w:highlight w:val="yellow"/>
        </w:rPr>
        <w:br w:type="page"/>
      </w:r>
    </w:p>
    <w:tbl>
      <w:tblPr>
        <w:tblStyle w:val="TableGrid2"/>
        <w:tblW w:w="0" w:type="auto"/>
        <w:tblLook w:val="04A0" w:firstRow="1" w:lastRow="0" w:firstColumn="1" w:lastColumn="0" w:noHBand="0" w:noVBand="1"/>
      </w:tblPr>
      <w:tblGrid>
        <w:gridCol w:w="9242"/>
      </w:tblGrid>
      <w:tr w:rsidR="00914265" w:rsidRPr="00A41B23" w:rsidTr="00A80B97">
        <w:tc>
          <w:tcPr>
            <w:tcW w:w="9242" w:type="dxa"/>
            <w:shd w:val="clear" w:color="auto" w:fill="D9D9D9" w:themeFill="background1" w:themeFillShade="D9"/>
          </w:tcPr>
          <w:p w:rsidR="00914265" w:rsidRPr="00A41B23" w:rsidRDefault="00F200A9" w:rsidP="00A41B23">
            <w:pPr>
              <w:pStyle w:val="Heading1"/>
              <w:spacing w:before="0" w:line="360" w:lineRule="auto"/>
              <w:outlineLvl w:val="0"/>
              <w:rPr>
                <w:rFonts w:ascii="Arial" w:hAnsi="Arial" w:cs="Arial"/>
              </w:rPr>
            </w:pPr>
            <w:bookmarkStart w:id="0" w:name="_Toc10110625"/>
            <w:r w:rsidRPr="00DC3383">
              <w:rPr>
                <w:rFonts w:ascii="Arial" w:hAnsi="Arial" w:cs="Arial"/>
                <w:color w:val="auto"/>
              </w:rPr>
              <w:lastRenderedPageBreak/>
              <w:t xml:space="preserve">1. </w:t>
            </w:r>
            <w:r w:rsidR="00914265" w:rsidRPr="00DC3383">
              <w:rPr>
                <w:rFonts w:ascii="Arial" w:hAnsi="Arial" w:cs="Arial"/>
                <w:color w:val="auto"/>
              </w:rPr>
              <w:t>Purpose</w:t>
            </w:r>
            <w:bookmarkEnd w:id="0"/>
          </w:p>
        </w:tc>
      </w:tr>
      <w:tr w:rsidR="00914265" w:rsidRPr="00A41B23" w:rsidTr="00A80B97">
        <w:tc>
          <w:tcPr>
            <w:tcW w:w="9242" w:type="dxa"/>
          </w:tcPr>
          <w:p w:rsidR="003063EB" w:rsidRPr="00A41B23" w:rsidRDefault="003063EB" w:rsidP="00A41B23">
            <w:pPr>
              <w:spacing w:line="360" w:lineRule="auto"/>
              <w:rPr>
                <w:rFonts w:ascii="Arial" w:hAnsi="Arial" w:cs="Arial"/>
                <w:b/>
              </w:rPr>
            </w:pPr>
          </w:p>
          <w:p w:rsidR="0027472A" w:rsidRPr="00DC3383" w:rsidRDefault="0016445E" w:rsidP="00A41B23">
            <w:pPr>
              <w:pStyle w:val="Heading2"/>
              <w:spacing w:before="0" w:line="360" w:lineRule="auto"/>
              <w:outlineLvl w:val="1"/>
              <w:rPr>
                <w:rFonts w:cs="Arial"/>
              </w:rPr>
            </w:pPr>
            <w:bookmarkStart w:id="1" w:name="_Toc10110626"/>
            <w:r w:rsidRPr="00DC3383">
              <w:rPr>
                <w:rFonts w:cs="Arial"/>
              </w:rPr>
              <w:t xml:space="preserve">1.1 </w:t>
            </w:r>
            <w:r w:rsidR="00941C8B" w:rsidRPr="00DC3383">
              <w:rPr>
                <w:rFonts w:cs="Arial"/>
              </w:rPr>
              <w:t>Introduction</w:t>
            </w:r>
            <w:bookmarkEnd w:id="1"/>
          </w:p>
          <w:p w:rsidR="006C27BE" w:rsidRPr="00A41B23" w:rsidRDefault="00941C8B" w:rsidP="00A41B23">
            <w:pPr>
              <w:spacing w:line="360" w:lineRule="auto"/>
              <w:rPr>
                <w:rFonts w:ascii="Arial" w:hAnsi="Arial" w:cs="Arial"/>
              </w:rPr>
            </w:pPr>
            <w:r w:rsidRPr="00A41B23">
              <w:rPr>
                <w:rFonts w:ascii="Arial" w:hAnsi="Arial" w:cs="Arial"/>
              </w:rPr>
              <w:t xml:space="preserve">This Service Specification provides a framework for the commissioning and delivery of </w:t>
            </w:r>
            <w:r w:rsidR="006C27BE" w:rsidRPr="00A41B23">
              <w:rPr>
                <w:rFonts w:ascii="Arial" w:hAnsi="Arial" w:cs="Arial"/>
              </w:rPr>
              <w:t xml:space="preserve">an </w:t>
            </w:r>
            <w:r w:rsidRPr="00A41B23">
              <w:rPr>
                <w:rFonts w:ascii="Arial" w:hAnsi="Arial" w:cs="Arial"/>
              </w:rPr>
              <w:t>Integrated Specialist Sexual Health Service</w:t>
            </w:r>
            <w:r w:rsidR="00ED3138" w:rsidRPr="00A41B23">
              <w:rPr>
                <w:rStyle w:val="FootnoteReference"/>
                <w:rFonts w:ascii="Arial" w:hAnsi="Arial" w:cs="Arial"/>
              </w:rPr>
              <w:footnoteReference w:id="2"/>
            </w:r>
            <w:r w:rsidRPr="00A41B23">
              <w:rPr>
                <w:rFonts w:ascii="Arial" w:hAnsi="Arial" w:cs="Arial"/>
              </w:rPr>
              <w:t xml:space="preserve"> and is designed to outline the </w:t>
            </w:r>
            <w:r w:rsidR="006C27BE" w:rsidRPr="00A41B23">
              <w:rPr>
                <w:rFonts w:ascii="Arial" w:hAnsi="Arial" w:cs="Arial"/>
              </w:rPr>
              <w:t>s</w:t>
            </w:r>
            <w:r w:rsidRPr="00A41B23">
              <w:rPr>
                <w:rFonts w:ascii="Arial" w:hAnsi="Arial" w:cs="Arial"/>
              </w:rPr>
              <w:t>ervices required</w:t>
            </w:r>
            <w:r w:rsidR="00ED3138" w:rsidRPr="00A41B23">
              <w:rPr>
                <w:rFonts w:ascii="Arial" w:hAnsi="Arial" w:cs="Arial"/>
              </w:rPr>
              <w:t>.</w:t>
            </w:r>
            <w:r w:rsidRPr="00A41B23">
              <w:rPr>
                <w:rFonts w:ascii="Arial" w:hAnsi="Arial" w:cs="Arial"/>
              </w:rPr>
              <w:t xml:space="preserve"> </w:t>
            </w:r>
            <w:r w:rsidR="00ED3138" w:rsidRPr="00F46A6F">
              <w:rPr>
                <w:rFonts w:ascii="Arial" w:hAnsi="Arial" w:cs="Arial"/>
              </w:rPr>
              <w:t>T</w:t>
            </w:r>
            <w:r w:rsidRPr="00F46A6F">
              <w:rPr>
                <w:rFonts w:ascii="Arial" w:hAnsi="Arial" w:cs="Arial"/>
              </w:rPr>
              <w:t>he vision is for an outcome focused approach to Service delivery.</w:t>
            </w:r>
            <w:r w:rsidRPr="00A41B23">
              <w:rPr>
                <w:rFonts w:ascii="Arial" w:hAnsi="Arial" w:cs="Arial"/>
              </w:rPr>
              <w:t xml:space="preserve"> The service should be responsive to evidenced population need;</w:t>
            </w:r>
            <w:r w:rsidR="006C27BE" w:rsidRPr="00A41B23">
              <w:rPr>
                <w:rFonts w:ascii="Arial" w:hAnsi="Arial" w:cs="Arial"/>
              </w:rPr>
              <w:t xml:space="preserve"> recognising the need to respond to changes and emerging trends within our population. This may include new and/or re-emerging infections, new technologies, changing population profile and in changing behaviours.</w:t>
            </w:r>
          </w:p>
          <w:p w:rsidR="006C27BE" w:rsidRPr="00A41B23" w:rsidRDefault="006C27BE" w:rsidP="00A41B23">
            <w:pPr>
              <w:spacing w:line="360" w:lineRule="auto"/>
              <w:rPr>
                <w:rFonts w:ascii="Arial" w:hAnsi="Arial" w:cs="Arial"/>
              </w:rPr>
            </w:pPr>
          </w:p>
          <w:p w:rsidR="00941C8B" w:rsidRDefault="006C27BE" w:rsidP="00A41B23">
            <w:pPr>
              <w:spacing w:line="360" w:lineRule="auto"/>
              <w:rPr>
                <w:rFonts w:ascii="Arial" w:hAnsi="Arial" w:cs="Arial"/>
              </w:rPr>
            </w:pPr>
            <w:r w:rsidRPr="00A41B23">
              <w:rPr>
                <w:rFonts w:ascii="Arial" w:hAnsi="Arial" w:cs="Arial"/>
              </w:rPr>
              <w:t xml:space="preserve">The service must </w:t>
            </w:r>
            <w:r w:rsidR="00941C8B" w:rsidRPr="00A41B23">
              <w:rPr>
                <w:rFonts w:ascii="Arial" w:hAnsi="Arial" w:cs="Arial"/>
              </w:rPr>
              <w:t>include</w:t>
            </w:r>
            <w:r w:rsidRPr="00A41B23">
              <w:rPr>
                <w:rFonts w:ascii="Arial" w:hAnsi="Arial" w:cs="Arial"/>
              </w:rPr>
              <w:t xml:space="preserve"> a specific focus on</w:t>
            </w:r>
            <w:r w:rsidR="00941C8B" w:rsidRPr="00A41B23">
              <w:rPr>
                <w:rFonts w:ascii="Arial" w:hAnsi="Arial" w:cs="Arial"/>
              </w:rPr>
              <w:t xml:space="preserve"> those groups where the burden of sexual ill health is recognised to be greater</w:t>
            </w:r>
            <w:r w:rsidRPr="00A41B23">
              <w:rPr>
                <w:rStyle w:val="FootnoteReference"/>
                <w:rFonts w:ascii="Arial" w:hAnsi="Arial" w:cs="Arial"/>
              </w:rPr>
              <w:footnoteReference w:id="3"/>
            </w:r>
            <w:r w:rsidR="00941C8B" w:rsidRPr="00A41B23">
              <w:rPr>
                <w:rFonts w:ascii="Arial" w:hAnsi="Arial" w:cs="Arial"/>
              </w:rPr>
              <w:t xml:space="preserve">, but also particularly vulnerable groups such as those with learning difficulties, </w:t>
            </w:r>
            <w:r w:rsidR="00D47B92" w:rsidRPr="00A41B23">
              <w:rPr>
                <w:rFonts w:ascii="Arial" w:hAnsi="Arial" w:cs="Arial"/>
              </w:rPr>
              <w:t xml:space="preserve">looked after children, </w:t>
            </w:r>
            <w:r w:rsidR="00941C8B" w:rsidRPr="00A41B23">
              <w:rPr>
                <w:rFonts w:ascii="Arial" w:hAnsi="Arial" w:cs="Arial"/>
              </w:rPr>
              <w:t>peo</w:t>
            </w:r>
            <w:r w:rsidR="0098348D" w:rsidRPr="00A41B23">
              <w:rPr>
                <w:rFonts w:ascii="Arial" w:hAnsi="Arial" w:cs="Arial"/>
              </w:rPr>
              <w:t xml:space="preserve">ple </w:t>
            </w:r>
            <w:r w:rsidR="00AD2723" w:rsidRPr="00A41B23">
              <w:rPr>
                <w:rFonts w:ascii="Arial" w:hAnsi="Arial" w:cs="Arial"/>
              </w:rPr>
              <w:t>who have experienced Adverse Childhood experiences (ACE(s))</w:t>
            </w:r>
            <w:r w:rsidR="003919FB">
              <w:rPr>
                <w:rStyle w:val="FootnoteReference"/>
                <w:rFonts w:ascii="Arial" w:hAnsi="Arial" w:cs="Arial"/>
              </w:rPr>
              <w:footnoteReference w:id="4"/>
            </w:r>
            <w:r w:rsidR="00AD2723" w:rsidRPr="00A41B23">
              <w:rPr>
                <w:rFonts w:ascii="Arial" w:hAnsi="Arial" w:cs="Arial"/>
              </w:rPr>
              <w:t xml:space="preserve"> , those who are homeless and others</w:t>
            </w:r>
            <w:r w:rsidR="00FD2ADA" w:rsidRPr="00A41B23">
              <w:rPr>
                <w:rStyle w:val="FootnoteReference"/>
                <w:rFonts w:ascii="Arial" w:hAnsi="Arial" w:cs="Arial"/>
              </w:rPr>
              <w:footnoteReference w:id="5"/>
            </w:r>
            <w:r w:rsidR="00AD2723" w:rsidRPr="00A41B23">
              <w:rPr>
                <w:rFonts w:ascii="Arial" w:hAnsi="Arial" w:cs="Arial"/>
              </w:rPr>
              <w:t>.</w:t>
            </w:r>
            <w:r w:rsidR="0098348D" w:rsidRPr="00A41B23">
              <w:rPr>
                <w:rFonts w:ascii="Arial" w:hAnsi="Arial" w:cs="Arial"/>
              </w:rPr>
              <w:t xml:space="preserve"> </w:t>
            </w:r>
            <w:r w:rsidR="00D47B92" w:rsidRPr="00A41B23">
              <w:rPr>
                <w:rFonts w:ascii="Arial" w:hAnsi="Arial" w:cs="Arial"/>
              </w:rPr>
              <w:t>In addition, p</w:t>
            </w:r>
            <w:r w:rsidRPr="00A41B23">
              <w:rPr>
                <w:rFonts w:ascii="Arial" w:hAnsi="Arial" w:cs="Arial"/>
              </w:rPr>
              <w:t>revention is a fundamental part of sexual health service delivery. I</w:t>
            </w:r>
            <w:r w:rsidR="00941C8B" w:rsidRPr="00A41B23">
              <w:rPr>
                <w:rFonts w:ascii="Arial" w:hAnsi="Arial" w:cs="Arial"/>
              </w:rPr>
              <w:t xml:space="preserve">t is expected that the </w:t>
            </w:r>
            <w:r w:rsidR="00A46DFE" w:rsidRPr="00A41B23">
              <w:rPr>
                <w:rFonts w:ascii="Arial" w:hAnsi="Arial" w:cs="Arial"/>
              </w:rPr>
              <w:t>Provider</w:t>
            </w:r>
            <w:r w:rsidR="00941C8B" w:rsidRPr="00A41B23">
              <w:rPr>
                <w:rFonts w:ascii="Arial" w:hAnsi="Arial" w:cs="Arial"/>
              </w:rPr>
              <w:t xml:space="preserve"> will deliver a model with this in mind.</w:t>
            </w:r>
          </w:p>
          <w:p w:rsidR="008512BC" w:rsidRDefault="008512BC" w:rsidP="00A41B23">
            <w:pPr>
              <w:spacing w:line="360" w:lineRule="auto"/>
              <w:rPr>
                <w:rFonts w:ascii="Arial" w:hAnsi="Arial" w:cs="Arial"/>
              </w:rPr>
            </w:pPr>
          </w:p>
          <w:p w:rsidR="00B12EB6" w:rsidRDefault="00782AF5" w:rsidP="00A41B23">
            <w:pPr>
              <w:spacing w:line="360" w:lineRule="auto"/>
              <w:rPr>
                <w:rFonts w:ascii="Arial" w:hAnsi="Arial" w:cs="Arial"/>
              </w:rPr>
            </w:pPr>
            <w:r>
              <w:rPr>
                <w:rFonts w:ascii="Arial" w:hAnsi="Arial" w:cs="Arial"/>
              </w:rPr>
              <w:t xml:space="preserve">The service </w:t>
            </w:r>
            <w:r w:rsidR="00F04C2A">
              <w:rPr>
                <w:rFonts w:ascii="Arial" w:hAnsi="Arial" w:cs="Arial"/>
              </w:rPr>
              <w:t xml:space="preserve">should </w:t>
            </w:r>
            <w:r>
              <w:rPr>
                <w:rFonts w:ascii="Arial" w:hAnsi="Arial" w:cs="Arial"/>
              </w:rPr>
              <w:t>use the themes and principles set out below to info</w:t>
            </w:r>
            <w:r w:rsidR="00F04C2A">
              <w:rPr>
                <w:rFonts w:ascii="Arial" w:hAnsi="Arial" w:cs="Arial"/>
              </w:rPr>
              <w:t xml:space="preserve">rm service design and delivery to enable access to </w:t>
            </w:r>
            <w:r>
              <w:rPr>
                <w:rFonts w:ascii="Arial" w:hAnsi="Arial" w:cs="Arial"/>
              </w:rPr>
              <w:t>trauma informed service</w:t>
            </w:r>
            <w:r w:rsidR="00F04C2A">
              <w:rPr>
                <w:rFonts w:ascii="Arial" w:hAnsi="Arial" w:cs="Arial"/>
              </w:rPr>
              <w:t>’s</w:t>
            </w:r>
            <w:r w:rsidR="00B12EB6">
              <w:rPr>
                <w:rFonts w:ascii="Arial" w:hAnsi="Arial" w:cs="Arial"/>
              </w:rPr>
              <w:t xml:space="preserve"> </w:t>
            </w:r>
            <w:r>
              <w:rPr>
                <w:rFonts w:ascii="Arial" w:hAnsi="Arial" w:cs="Arial"/>
              </w:rPr>
              <w:t xml:space="preserve">where there is evidence of </w:t>
            </w:r>
            <w:r w:rsidR="00F04C2A">
              <w:rPr>
                <w:rFonts w:ascii="Arial" w:hAnsi="Arial" w:cs="Arial"/>
              </w:rPr>
              <w:t>Adverse C</w:t>
            </w:r>
            <w:r>
              <w:rPr>
                <w:rFonts w:ascii="Arial" w:hAnsi="Arial" w:cs="Arial"/>
              </w:rPr>
              <w:t xml:space="preserve">hildhood </w:t>
            </w:r>
            <w:r w:rsidR="00F04C2A">
              <w:rPr>
                <w:rFonts w:ascii="Arial" w:hAnsi="Arial" w:cs="Arial"/>
              </w:rPr>
              <w:t>E</w:t>
            </w:r>
            <w:r>
              <w:rPr>
                <w:rFonts w:ascii="Arial" w:hAnsi="Arial" w:cs="Arial"/>
              </w:rPr>
              <w:t xml:space="preserve">xperiences and for recognised vulnerable groups. </w:t>
            </w:r>
          </w:p>
          <w:tbl>
            <w:tblPr>
              <w:tblStyle w:val="TableGrid"/>
              <w:tblW w:w="0" w:type="auto"/>
              <w:tblLook w:val="04A0" w:firstRow="1" w:lastRow="0" w:firstColumn="1" w:lastColumn="0" w:noHBand="0" w:noVBand="1"/>
            </w:tblPr>
            <w:tblGrid>
              <w:gridCol w:w="2405"/>
              <w:gridCol w:w="6060"/>
            </w:tblGrid>
            <w:tr w:rsidR="008512BC" w:rsidTr="000F20A5">
              <w:tc>
                <w:tcPr>
                  <w:tcW w:w="2405" w:type="dxa"/>
                </w:tcPr>
                <w:p w:rsidR="00F04C2A" w:rsidRDefault="00F04C2A" w:rsidP="00A41B23">
                  <w:pPr>
                    <w:spacing w:line="360" w:lineRule="auto"/>
                    <w:rPr>
                      <w:rFonts w:ascii="Arial" w:hAnsi="Arial" w:cs="Arial"/>
                      <w:b/>
                    </w:rPr>
                  </w:pPr>
                </w:p>
                <w:p w:rsidR="008512BC" w:rsidRPr="000F20A5" w:rsidRDefault="008512BC" w:rsidP="00A41B23">
                  <w:pPr>
                    <w:spacing w:line="360" w:lineRule="auto"/>
                    <w:rPr>
                      <w:rFonts w:ascii="Arial" w:hAnsi="Arial" w:cs="Arial"/>
                      <w:b/>
                    </w:rPr>
                  </w:pPr>
                  <w:r w:rsidRPr="000F20A5">
                    <w:rPr>
                      <w:rFonts w:ascii="Arial" w:hAnsi="Arial" w:cs="Arial"/>
                      <w:b/>
                    </w:rPr>
                    <w:t>Themes</w:t>
                  </w:r>
                </w:p>
              </w:tc>
              <w:tc>
                <w:tcPr>
                  <w:tcW w:w="6060" w:type="dxa"/>
                </w:tcPr>
                <w:p w:rsidR="008512BC" w:rsidRPr="000F20A5" w:rsidRDefault="008512BC" w:rsidP="00A41B23">
                  <w:pPr>
                    <w:spacing w:line="360" w:lineRule="auto"/>
                    <w:rPr>
                      <w:rFonts w:ascii="Arial" w:hAnsi="Arial" w:cs="Arial"/>
                      <w:b/>
                    </w:rPr>
                  </w:pPr>
                  <w:r w:rsidRPr="000F20A5">
                    <w:rPr>
                      <w:rFonts w:ascii="Arial" w:hAnsi="Arial" w:cs="Arial"/>
                      <w:b/>
                    </w:rPr>
                    <w:t>Principles</w:t>
                  </w:r>
                </w:p>
              </w:tc>
            </w:tr>
            <w:tr w:rsidR="008512BC" w:rsidTr="000F20A5">
              <w:tc>
                <w:tcPr>
                  <w:tcW w:w="2405" w:type="dxa"/>
                </w:tcPr>
                <w:p w:rsidR="008512BC" w:rsidRDefault="008512BC" w:rsidP="00A41B23">
                  <w:pPr>
                    <w:spacing w:line="360" w:lineRule="auto"/>
                    <w:rPr>
                      <w:rFonts w:ascii="Arial" w:hAnsi="Arial" w:cs="Arial"/>
                    </w:rPr>
                  </w:pPr>
                  <w:r>
                    <w:rPr>
                      <w:rFonts w:ascii="Arial" w:hAnsi="Arial" w:cs="Arial"/>
                    </w:rPr>
                    <w:t>Governance and Leadership</w:t>
                  </w:r>
                </w:p>
              </w:tc>
              <w:tc>
                <w:tcPr>
                  <w:tcW w:w="6060" w:type="dxa"/>
                </w:tcPr>
                <w:p w:rsidR="008512BC" w:rsidRDefault="008512BC" w:rsidP="000F20A5">
                  <w:pPr>
                    <w:spacing w:line="360" w:lineRule="auto"/>
                    <w:rPr>
                      <w:rFonts w:ascii="Arial" w:hAnsi="Arial" w:cs="Arial"/>
                    </w:rPr>
                  </w:pPr>
                  <w:r w:rsidRPr="008512BC">
                    <w:rPr>
                      <w:rFonts w:ascii="Arial" w:hAnsi="Arial" w:cs="Arial"/>
                    </w:rPr>
                    <w:t>There is a whole organisational approach and commitment to promoting a trauma infor</w:t>
                  </w:r>
                  <w:r w:rsidR="000F20A5">
                    <w:rPr>
                      <w:rFonts w:ascii="Arial" w:hAnsi="Arial" w:cs="Arial"/>
                    </w:rPr>
                    <w:t xml:space="preserve">med organisation with effective </w:t>
                  </w:r>
                  <w:r w:rsidRPr="008512BC">
                    <w:rPr>
                      <w:rFonts w:ascii="Arial" w:hAnsi="Arial" w:cs="Arial"/>
                    </w:rPr>
                    <w:lastRenderedPageBreak/>
                    <w:t>governance and leadership in place to enable this.</w:t>
                  </w:r>
                </w:p>
              </w:tc>
            </w:tr>
            <w:tr w:rsidR="008512BC" w:rsidTr="000F20A5">
              <w:tc>
                <w:tcPr>
                  <w:tcW w:w="2405" w:type="dxa"/>
                </w:tcPr>
                <w:p w:rsidR="008512BC" w:rsidRDefault="008512BC" w:rsidP="00A41B23">
                  <w:pPr>
                    <w:spacing w:line="360" w:lineRule="auto"/>
                    <w:rPr>
                      <w:rFonts w:ascii="Arial" w:hAnsi="Arial" w:cs="Arial"/>
                    </w:rPr>
                  </w:pPr>
                  <w:r>
                    <w:rPr>
                      <w:rFonts w:ascii="Arial" w:hAnsi="Arial" w:cs="Arial"/>
                    </w:rPr>
                    <w:lastRenderedPageBreak/>
                    <w:t>Respectful</w:t>
                  </w:r>
                </w:p>
              </w:tc>
              <w:tc>
                <w:tcPr>
                  <w:tcW w:w="6060" w:type="dxa"/>
                </w:tcPr>
                <w:p w:rsidR="008512BC" w:rsidRDefault="000F20A5" w:rsidP="000F20A5">
                  <w:pPr>
                    <w:spacing w:line="360" w:lineRule="auto"/>
                    <w:rPr>
                      <w:rFonts w:ascii="Arial" w:hAnsi="Arial" w:cs="Arial"/>
                    </w:rPr>
                  </w:pPr>
                  <w:r w:rsidRPr="000F20A5">
                    <w:rPr>
                      <w:rFonts w:ascii="Arial" w:hAnsi="Arial" w:cs="Arial"/>
                    </w:rPr>
                    <w:t>Relationships with health professionals are built on respect, compassion and trust.</w:t>
                  </w:r>
                </w:p>
              </w:tc>
            </w:tr>
            <w:tr w:rsidR="008512BC" w:rsidTr="000F20A5">
              <w:tc>
                <w:tcPr>
                  <w:tcW w:w="2405" w:type="dxa"/>
                </w:tcPr>
                <w:p w:rsidR="008512BC" w:rsidRDefault="008512BC" w:rsidP="00A41B23">
                  <w:pPr>
                    <w:spacing w:line="360" w:lineRule="auto"/>
                    <w:rPr>
                      <w:rFonts w:ascii="Arial" w:hAnsi="Arial" w:cs="Arial"/>
                    </w:rPr>
                  </w:pPr>
                  <w:r>
                    <w:rPr>
                      <w:rFonts w:ascii="Arial" w:hAnsi="Arial" w:cs="Arial"/>
                    </w:rPr>
                    <w:t>Safe</w:t>
                  </w:r>
                </w:p>
              </w:tc>
              <w:tc>
                <w:tcPr>
                  <w:tcW w:w="6060" w:type="dxa"/>
                </w:tcPr>
                <w:p w:rsidR="008512BC" w:rsidRDefault="000F20A5" w:rsidP="000F20A5">
                  <w:pPr>
                    <w:spacing w:line="360" w:lineRule="auto"/>
                    <w:rPr>
                      <w:rFonts w:ascii="Arial" w:hAnsi="Arial" w:cs="Arial"/>
                    </w:rPr>
                  </w:pPr>
                  <w:r w:rsidRPr="000F20A5">
                    <w:rPr>
                      <w:rFonts w:ascii="Arial" w:hAnsi="Arial" w:cs="Arial"/>
                    </w:rPr>
                    <w:t>Services provide and build safety for service users.</w:t>
                  </w:r>
                </w:p>
              </w:tc>
            </w:tr>
            <w:tr w:rsidR="008512BC" w:rsidTr="000F20A5">
              <w:tc>
                <w:tcPr>
                  <w:tcW w:w="2405" w:type="dxa"/>
                </w:tcPr>
                <w:p w:rsidR="008512BC" w:rsidRDefault="008512BC" w:rsidP="00A41B23">
                  <w:pPr>
                    <w:spacing w:line="360" w:lineRule="auto"/>
                    <w:rPr>
                      <w:rFonts w:ascii="Arial" w:hAnsi="Arial" w:cs="Arial"/>
                    </w:rPr>
                  </w:pPr>
                  <w:r>
                    <w:rPr>
                      <w:rFonts w:ascii="Arial" w:hAnsi="Arial" w:cs="Arial"/>
                    </w:rPr>
                    <w:t>Empowerment through co-production</w:t>
                  </w:r>
                </w:p>
              </w:tc>
              <w:tc>
                <w:tcPr>
                  <w:tcW w:w="6060" w:type="dxa"/>
                </w:tcPr>
                <w:p w:rsidR="008512BC" w:rsidRDefault="000F20A5" w:rsidP="000F20A5">
                  <w:pPr>
                    <w:spacing w:line="360" w:lineRule="auto"/>
                    <w:rPr>
                      <w:rFonts w:ascii="Arial" w:hAnsi="Arial" w:cs="Arial"/>
                    </w:rPr>
                  </w:pPr>
                  <w:r w:rsidRPr="000F20A5">
                    <w:rPr>
                      <w:rFonts w:ascii="Arial" w:hAnsi="Arial" w:cs="Arial"/>
                    </w:rPr>
                    <w:t>Services engage with a diverse group of service users to co-design and co-produce trauma informed services.</w:t>
                  </w:r>
                </w:p>
              </w:tc>
            </w:tr>
            <w:tr w:rsidR="008512BC" w:rsidTr="000F20A5">
              <w:tc>
                <w:tcPr>
                  <w:tcW w:w="2405" w:type="dxa"/>
                </w:tcPr>
                <w:p w:rsidR="008512BC" w:rsidRDefault="008512BC" w:rsidP="00A41B23">
                  <w:pPr>
                    <w:spacing w:line="360" w:lineRule="auto"/>
                    <w:rPr>
                      <w:rFonts w:ascii="Arial" w:hAnsi="Arial" w:cs="Arial"/>
                    </w:rPr>
                  </w:pPr>
                  <w:r>
                    <w:rPr>
                      <w:rFonts w:ascii="Arial" w:hAnsi="Arial" w:cs="Arial"/>
                    </w:rPr>
                    <w:t>Holistic</w:t>
                  </w:r>
                </w:p>
              </w:tc>
              <w:tc>
                <w:tcPr>
                  <w:tcW w:w="6060" w:type="dxa"/>
                </w:tcPr>
                <w:p w:rsidR="008512BC" w:rsidRDefault="000F20A5" w:rsidP="000F20A5">
                  <w:pPr>
                    <w:spacing w:line="360" w:lineRule="auto"/>
                    <w:rPr>
                      <w:rFonts w:ascii="Arial" w:hAnsi="Arial" w:cs="Arial"/>
                    </w:rPr>
                  </w:pPr>
                  <w:r w:rsidRPr="000F20A5">
                    <w:rPr>
                      <w:rFonts w:ascii="Arial" w:hAnsi="Arial" w:cs="Arial"/>
                    </w:rPr>
                    <w:t>Services prioritise understanding the trauma in the context of the service user</w:t>
                  </w:r>
                  <w:r>
                    <w:rPr>
                      <w:rFonts w:ascii="Arial" w:hAnsi="Arial" w:cs="Arial"/>
                    </w:rPr>
                    <w:t>’</w:t>
                  </w:r>
                  <w:r w:rsidRPr="000F20A5">
                    <w:rPr>
                      <w:rFonts w:ascii="Arial" w:hAnsi="Arial" w:cs="Arial"/>
                    </w:rPr>
                    <w:t>s lives and experiences, enabling a wide range of presenting issues to be explored and addressed, including a focus on future prevention.</w:t>
                  </w:r>
                </w:p>
              </w:tc>
            </w:tr>
            <w:tr w:rsidR="008512BC" w:rsidTr="000F20A5">
              <w:tc>
                <w:tcPr>
                  <w:tcW w:w="2405" w:type="dxa"/>
                </w:tcPr>
                <w:p w:rsidR="008512BC" w:rsidRDefault="008512BC" w:rsidP="00A41B23">
                  <w:pPr>
                    <w:spacing w:line="360" w:lineRule="auto"/>
                    <w:rPr>
                      <w:rFonts w:ascii="Arial" w:hAnsi="Arial" w:cs="Arial"/>
                    </w:rPr>
                  </w:pPr>
                  <w:r>
                    <w:rPr>
                      <w:rFonts w:ascii="Arial" w:hAnsi="Arial" w:cs="Arial"/>
                    </w:rPr>
                    <w:t>Effective</w:t>
                  </w:r>
                </w:p>
              </w:tc>
              <w:tc>
                <w:tcPr>
                  <w:tcW w:w="6060" w:type="dxa"/>
                </w:tcPr>
                <w:p w:rsidR="008512BC" w:rsidRDefault="000F20A5" w:rsidP="000F20A5">
                  <w:pPr>
                    <w:spacing w:line="360" w:lineRule="auto"/>
                    <w:rPr>
                      <w:rFonts w:ascii="Arial" w:hAnsi="Arial" w:cs="Arial"/>
                    </w:rPr>
                  </w:pPr>
                  <w:r w:rsidRPr="000F20A5">
                    <w:rPr>
                      <w:rFonts w:ascii="Arial" w:hAnsi="Arial" w:cs="Arial"/>
                    </w:rPr>
                    <w:t>Services are effective in responding to the impact of trauma on service users</w:t>
                  </w:r>
                </w:p>
              </w:tc>
            </w:tr>
          </w:tbl>
          <w:p w:rsidR="008512BC" w:rsidRDefault="008512BC" w:rsidP="00A41B23">
            <w:pPr>
              <w:spacing w:line="360" w:lineRule="auto"/>
              <w:rPr>
                <w:rFonts w:ascii="Arial" w:hAnsi="Arial" w:cs="Arial"/>
              </w:rPr>
            </w:pPr>
          </w:p>
          <w:p w:rsidR="008F4DB4" w:rsidRPr="00A41B23" w:rsidRDefault="008F4DB4" w:rsidP="00A41B23">
            <w:pPr>
              <w:spacing w:line="360" w:lineRule="auto"/>
              <w:rPr>
                <w:rFonts w:ascii="Arial" w:hAnsi="Arial" w:cs="Arial"/>
              </w:rPr>
            </w:pPr>
            <w:r w:rsidRPr="008F4DB4">
              <w:rPr>
                <w:rFonts w:ascii="Arial" w:hAnsi="Arial" w:cs="Arial"/>
              </w:rPr>
              <w:t>Local authorities (LAs) are legally mandated to secure the provision of open access sexual health services. Increasingly, LAs are facing unprecedented financial challenges at the same time as improving sexual health services that address the changing patterns of population needs.  However, it remains at the forefront to continue to deliver high quality, innovative, cost-efficient, equitable and accessible services that meets the current and future challenges in sexual health and which reflects the changing expectations of service users and the technology they use. The current economic challenges and pressure on resources necessitate the need to ensure that sexual health service provision in Derby meets the needs of the local population that delivers the best possible outcomes and best value for money.</w:t>
            </w:r>
          </w:p>
          <w:p w:rsidR="00D47B92" w:rsidRPr="00A41B23" w:rsidRDefault="00D47B92" w:rsidP="00A41B23">
            <w:pPr>
              <w:spacing w:line="360" w:lineRule="auto"/>
              <w:rPr>
                <w:rFonts w:ascii="Arial" w:hAnsi="Arial" w:cs="Arial"/>
                <w:iCs/>
              </w:rPr>
            </w:pPr>
          </w:p>
          <w:p w:rsidR="00D47B92" w:rsidRPr="00616990" w:rsidRDefault="0006219B" w:rsidP="00A41B23">
            <w:pPr>
              <w:pStyle w:val="Heading2"/>
              <w:spacing w:before="0" w:line="360" w:lineRule="auto"/>
              <w:outlineLvl w:val="1"/>
              <w:rPr>
                <w:rFonts w:cs="Arial"/>
              </w:rPr>
            </w:pPr>
            <w:bookmarkStart w:id="2" w:name="_Toc10110627"/>
            <w:r>
              <w:rPr>
                <w:rFonts w:cs="Arial"/>
              </w:rPr>
              <w:t xml:space="preserve">1.2 </w:t>
            </w:r>
            <w:r w:rsidR="00D47B92" w:rsidRPr="00616990">
              <w:rPr>
                <w:rFonts w:cs="Arial"/>
              </w:rPr>
              <w:t>Background</w:t>
            </w:r>
            <w:bookmarkEnd w:id="2"/>
            <w:r w:rsidR="00D47B92" w:rsidRPr="00616990">
              <w:rPr>
                <w:rFonts w:cs="Arial"/>
              </w:rPr>
              <w:t xml:space="preserve"> </w:t>
            </w:r>
          </w:p>
          <w:p w:rsidR="00764AAF" w:rsidRPr="00A41B23" w:rsidRDefault="00D47B92" w:rsidP="00A41B23">
            <w:pPr>
              <w:spacing w:line="360" w:lineRule="auto"/>
              <w:rPr>
                <w:rFonts w:ascii="Arial" w:hAnsi="Arial" w:cs="Arial"/>
              </w:rPr>
            </w:pPr>
            <w:r w:rsidRPr="00A41B23">
              <w:rPr>
                <w:rFonts w:ascii="Arial" w:hAnsi="Arial" w:cs="Arial"/>
              </w:rPr>
              <w:t>An Integrated Sexual Health Service provides individuals with open access to confidential, non-judgemental services including Sexually Transmitted Infections (ST</w:t>
            </w:r>
            <w:r w:rsidR="00764AAF" w:rsidRPr="00A41B23">
              <w:rPr>
                <w:rFonts w:ascii="Arial" w:hAnsi="Arial" w:cs="Arial"/>
              </w:rPr>
              <w:t>I</w:t>
            </w:r>
            <w:r w:rsidRPr="00A41B23">
              <w:rPr>
                <w:rFonts w:ascii="Arial" w:hAnsi="Arial" w:cs="Arial"/>
              </w:rPr>
              <w:t>) and Blood Borne Viruses (BBV) testing, treatment and management; the full range of contraceptive provision; he</w:t>
            </w:r>
            <w:r w:rsidR="00156078" w:rsidRPr="00A41B23">
              <w:rPr>
                <w:rFonts w:ascii="Arial" w:hAnsi="Arial" w:cs="Arial"/>
              </w:rPr>
              <w:t xml:space="preserve">alth promotion and prevention. </w:t>
            </w:r>
          </w:p>
          <w:p w:rsidR="00764AAF" w:rsidRPr="00A41B23" w:rsidRDefault="00764AAF" w:rsidP="00A41B23">
            <w:pPr>
              <w:spacing w:line="360" w:lineRule="auto"/>
              <w:rPr>
                <w:rFonts w:ascii="Arial" w:hAnsi="Arial" w:cs="Arial"/>
              </w:rPr>
            </w:pPr>
          </w:p>
          <w:p w:rsidR="00D47B92" w:rsidRPr="0006219B" w:rsidRDefault="00764AAF" w:rsidP="00A41B23">
            <w:pPr>
              <w:spacing w:line="360" w:lineRule="auto"/>
              <w:rPr>
                <w:rFonts w:ascii="Arial" w:hAnsi="Arial" w:cs="Arial"/>
              </w:rPr>
            </w:pPr>
            <w:r w:rsidRPr="00A41B23">
              <w:rPr>
                <w:rFonts w:ascii="Arial" w:hAnsi="Arial" w:cs="Arial"/>
              </w:rPr>
              <w:t xml:space="preserve">Sexual health is an important area of public health. Most of the adult population of England are sexually active and access to quality sexual health services improves the health and wellbeing of both individuals and populations. </w:t>
            </w:r>
            <w:r w:rsidR="00D47B92" w:rsidRPr="00A41B23">
              <w:rPr>
                <w:rFonts w:ascii="Arial" w:hAnsi="Arial" w:cs="Arial"/>
              </w:rPr>
              <w:t xml:space="preserve">The Government has set out its ambitions for </w:t>
            </w:r>
            <w:r w:rsidR="00D47B92" w:rsidRPr="00A41B23">
              <w:rPr>
                <w:rFonts w:ascii="Arial" w:hAnsi="Arial" w:cs="Arial"/>
              </w:rPr>
              <w:lastRenderedPageBreak/>
              <w:t xml:space="preserve">improving sexual </w:t>
            </w:r>
            <w:r w:rsidR="00E56DB4">
              <w:rPr>
                <w:rFonts w:ascii="Arial" w:hAnsi="Arial" w:cs="Arial"/>
              </w:rPr>
              <w:t>health in its publication:</w:t>
            </w:r>
            <w:r w:rsidR="00D47B92" w:rsidRPr="00A41B23">
              <w:rPr>
                <w:rFonts w:ascii="Arial" w:hAnsi="Arial" w:cs="Arial"/>
              </w:rPr>
              <w:t xml:space="preserve"> </w:t>
            </w:r>
            <w:hyperlink r:id="rId9" w:history="1">
              <w:r w:rsidR="00D47B92" w:rsidRPr="0006219B">
                <w:rPr>
                  <w:rStyle w:val="Hyperlink"/>
                  <w:rFonts w:ascii="Arial" w:eastAsia="Times New Roman" w:hAnsi="Arial" w:cs="Times New Roman"/>
                </w:rPr>
                <w:t>A Framework for Sexual Health Improvement in England</w:t>
              </w:r>
            </w:hyperlink>
            <w:r w:rsidR="00D47B92" w:rsidRPr="0006219B">
              <w:rPr>
                <w:rFonts w:ascii="Arial" w:hAnsi="Arial" w:cs="Arial"/>
              </w:rPr>
              <w:t xml:space="preserve">. </w:t>
            </w:r>
          </w:p>
          <w:p w:rsidR="00764AAF" w:rsidRPr="00A41B23" w:rsidRDefault="00764AAF" w:rsidP="00A41B23">
            <w:pPr>
              <w:spacing w:line="360" w:lineRule="auto"/>
              <w:rPr>
                <w:rFonts w:ascii="Arial" w:hAnsi="Arial" w:cs="Arial"/>
              </w:rPr>
            </w:pPr>
          </w:p>
          <w:p w:rsidR="00D47B92" w:rsidRPr="00A41B23" w:rsidRDefault="00D47B92" w:rsidP="00A41B23">
            <w:pPr>
              <w:spacing w:line="360" w:lineRule="auto"/>
              <w:rPr>
                <w:rFonts w:ascii="Arial" w:hAnsi="Arial" w:cs="Arial"/>
              </w:rPr>
            </w:pPr>
            <w:r w:rsidRPr="00A41B23">
              <w:rPr>
                <w:rFonts w:ascii="Arial" w:hAnsi="Arial" w:cs="Arial"/>
              </w:rPr>
              <w:t>Sexual health is not equally distributed within the population. Strong links exist between deprivation and sexually transmitted infections (STIs), teenage conceptions and abortions, with the highest burden borne by women, men who have sex with men (MSM), trans community, teenagers, young adults and black and minority ethnic groups. Similarly HIV infection in the UK disproportionately affects MSM and Black African populations. Some groups at higher risk of poor sexual health face stigma and discrimination, which can influence their ability to access service</w:t>
            </w:r>
            <w:r w:rsidRPr="00E56DB4">
              <w:rPr>
                <w:rFonts w:ascii="Arial" w:hAnsi="Arial" w:cs="Arial"/>
              </w:rPr>
              <w:t>s</w:t>
            </w:r>
            <w:r w:rsidRPr="00E56DB4">
              <w:rPr>
                <w:rStyle w:val="FootnoteReference"/>
                <w:rFonts w:ascii="Arial" w:hAnsi="Arial" w:cs="Arial"/>
              </w:rPr>
              <w:footnoteReference w:id="6"/>
            </w:r>
            <w:r w:rsidRPr="00E56DB4">
              <w:rPr>
                <w:rFonts w:ascii="Arial" w:hAnsi="Arial" w:cs="Arial"/>
              </w:rPr>
              <w:t>.</w:t>
            </w:r>
          </w:p>
          <w:p w:rsidR="00941C8B" w:rsidRPr="00A41B23" w:rsidRDefault="00941C8B" w:rsidP="00A41B23">
            <w:pPr>
              <w:spacing w:line="360" w:lineRule="auto"/>
              <w:contextualSpacing/>
              <w:rPr>
                <w:rFonts w:ascii="Arial" w:hAnsi="Arial" w:cs="Arial"/>
                <w:b/>
              </w:rPr>
            </w:pPr>
          </w:p>
          <w:p w:rsidR="00D47B92" w:rsidRPr="00A41B23" w:rsidRDefault="00D47B92" w:rsidP="00A41B23">
            <w:pPr>
              <w:spacing w:line="360" w:lineRule="auto"/>
              <w:rPr>
                <w:rFonts w:ascii="Arial" w:hAnsi="Arial" w:cs="Arial"/>
              </w:rPr>
            </w:pPr>
            <w:r w:rsidRPr="00A41B23">
              <w:rPr>
                <w:rFonts w:ascii="Arial" w:hAnsi="Arial" w:cs="Arial"/>
              </w:rPr>
              <w:t>An integrated sexual health service model aims to improve sexual health by providing non-judgmental and confidential services through open access, where the majority of sexual health and contraceptive needs can be met at one site, often by one health professional, in services with extended opening hours (evenings after 6pm and weekends) and locations which are accessible by public transport.</w:t>
            </w:r>
          </w:p>
          <w:p w:rsidR="00D6025B" w:rsidRPr="00A41B23" w:rsidRDefault="00D6025B" w:rsidP="00A41B23">
            <w:pPr>
              <w:spacing w:line="360" w:lineRule="auto"/>
              <w:rPr>
                <w:rFonts w:ascii="Arial" w:hAnsi="Arial" w:cs="Arial"/>
              </w:rPr>
            </w:pPr>
          </w:p>
          <w:p w:rsidR="00D6025B" w:rsidRPr="00616990" w:rsidRDefault="00D6025B" w:rsidP="00A41B23">
            <w:pPr>
              <w:pStyle w:val="Heading2"/>
              <w:spacing w:before="0" w:line="360" w:lineRule="auto"/>
              <w:outlineLvl w:val="1"/>
              <w:rPr>
                <w:rFonts w:cs="Arial"/>
              </w:rPr>
            </w:pPr>
            <w:bookmarkStart w:id="3" w:name="_Toc10110628"/>
            <w:r w:rsidRPr="00616990">
              <w:rPr>
                <w:rFonts w:cs="Arial"/>
              </w:rPr>
              <w:t>1.3 Evidence base</w:t>
            </w:r>
            <w:bookmarkEnd w:id="3"/>
          </w:p>
          <w:p w:rsidR="00D6025B" w:rsidRPr="00A41B23" w:rsidRDefault="00D6025B" w:rsidP="00A41B23">
            <w:pPr>
              <w:autoSpaceDE w:val="0"/>
              <w:autoSpaceDN w:val="0"/>
              <w:adjustRightInd w:val="0"/>
              <w:spacing w:line="360" w:lineRule="auto"/>
              <w:rPr>
                <w:rFonts w:ascii="Arial" w:hAnsi="Arial" w:cs="Arial"/>
              </w:rPr>
            </w:pPr>
            <w:r w:rsidRPr="00A41B23">
              <w:rPr>
                <w:rFonts w:ascii="Arial" w:hAnsi="Arial" w:cs="Arial"/>
              </w:rPr>
              <w:t xml:space="preserve">It is recognised that investing in sexual health services can deliver cost savings for the NHS through preventing unintended conceptions (and the costs associated with maternity and abortion services) and reducing the incidence of sexually transmitted infections including HIV. </w:t>
            </w:r>
          </w:p>
          <w:p w:rsidR="00D6025B" w:rsidRPr="00A41B23" w:rsidRDefault="00D6025B" w:rsidP="00A41B23">
            <w:pPr>
              <w:suppressAutoHyphens/>
              <w:spacing w:line="360" w:lineRule="auto"/>
              <w:jc w:val="both"/>
              <w:rPr>
                <w:rFonts w:ascii="Arial" w:hAnsi="Arial" w:cs="Arial"/>
              </w:rPr>
            </w:pPr>
          </w:p>
          <w:p w:rsidR="0070277A" w:rsidRPr="00A41B23" w:rsidRDefault="00156078" w:rsidP="00A41B23">
            <w:pPr>
              <w:spacing w:line="360" w:lineRule="auto"/>
              <w:rPr>
                <w:rFonts w:ascii="Arial" w:hAnsi="Arial" w:cs="Arial"/>
              </w:rPr>
            </w:pPr>
            <w:r w:rsidRPr="00A41B23">
              <w:rPr>
                <w:rFonts w:ascii="Arial" w:hAnsi="Arial" w:cs="Arial"/>
              </w:rPr>
              <w:t>In the financial year 2016/17, £174.5m was spent by local authorities on contraception</w:t>
            </w:r>
            <w:r w:rsidRPr="00A41B23">
              <w:rPr>
                <w:rFonts w:ascii="Arial" w:hAnsi="Arial" w:cs="Arial"/>
                <w:color w:val="00B050"/>
                <w:sz w:val="23"/>
                <w:szCs w:val="23"/>
              </w:rPr>
              <w:t xml:space="preserve">. </w:t>
            </w:r>
            <w:r w:rsidRPr="00A41B23">
              <w:rPr>
                <w:rFonts w:ascii="Arial" w:hAnsi="Arial" w:cs="Arial"/>
              </w:rPr>
              <w:t>This relates specifically to spending on contraceptive services, and excludes the spending on other sexual health services such as STI testing and treatment and sexual health promotion, prevention and a</w:t>
            </w:r>
            <w:r w:rsidR="00764AAF" w:rsidRPr="00A41B23">
              <w:rPr>
                <w:rFonts w:ascii="Arial" w:hAnsi="Arial" w:cs="Arial"/>
              </w:rPr>
              <w:t>dvice. The total public spend</w:t>
            </w:r>
            <w:r w:rsidRPr="00A41B23">
              <w:rPr>
                <w:rFonts w:ascii="Arial" w:hAnsi="Arial" w:cs="Arial"/>
              </w:rPr>
              <w:t xml:space="preserve"> on contraception in the financial year 2016/17 for local authorities and the NHS was £246.1m.</w:t>
            </w:r>
            <w:r w:rsidRPr="00A41B23">
              <w:rPr>
                <w:rFonts w:ascii="Arial" w:hAnsi="Arial" w:cs="Arial"/>
                <w:color w:val="00B050"/>
                <w:sz w:val="23"/>
                <w:szCs w:val="23"/>
              </w:rPr>
              <w:t xml:space="preserve"> </w:t>
            </w:r>
            <w:r w:rsidR="0070277A" w:rsidRPr="00A41B23">
              <w:rPr>
                <w:rFonts w:ascii="Arial" w:hAnsi="Arial" w:cs="Arial"/>
              </w:rPr>
              <w:t>When considering total cost savings across the public sector, over 10 year</w:t>
            </w:r>
            <w:r w:rsidR="00073DDE" w:rsidRPr="00A41B23">
              <w:rPr>
                <w:rFonts w:ascii="Arial" w:hAnsi="Arial" w:cs="Arial"/>
              </w:rPr>
              <w:t>s it is estimated</w:t>
            </w:r>
            <w:r w:rsidR="0070277A" w:rsidRPr="00A41B23">
              <w:rPr>
                <w:rFonts w:ascii="Arial" w:hAnsi="Arial" w:cs="Arial"/>
              </w:rPr>
              <w:t xml:space="preserve"> </w:t>
            </w:r>
            <w:r w:rsidR="00073DDE" w:rsidRPr="00A41B23">
              <w:rPr>
                <w:rFonts w:ascii="Arial" w:hAnsi="Arial" w:cs="Arial"/>
              </w:rPr>
              <w:t>that there is a</w:t>
            </w:r>
            <w:r w:rsidR="00704A1C">
              <w:rPr>
                <w:rFonts w:ascii="Arial" w:hAnsi="Arial" w:cs="Arial"/>
              </w:rPr>
              <w:t xml:space="preserve"> £9</w:t>
            </w:r>
            <w:r w:rsidR="0070277A" w:rsidRPr="00A41B23">
              <w:rPr>
                <w:rFonts w:ascii="Arial" w:hAnsi="Arial" w:cs="Arial"/>
              </w:rPr>
              <w:t xml:space="preserve"> saving f</w:t>
            </w:r>
            <w:r w:rsidR="00ED2F26" w:rsidRPr="00A41B23">
              <w:rPr>
                <w:rFonts w:ascii="Arial" w:hAnsi="Arial" w:cs="Arial"/>
              </w:rPr>
              <w:t xml:space="preserve">or every £1 invested </w:t>
            </w:r>
            <w:r w:rsidR="00ED2F26" w:rsidRPr="00A41B23">
              <w:rPr>
                <w:rFonts w:ascii="Arial" w:hAnsi="Arial" w:cs="Arial"/>
              </w:rPr>
              <w:lastRenderedPageBreak/>
              <w:t>in public</w:t>
            </w:r>
            <w:r w:rsidR="0070277A" w:rsidRPr="00A41B23">
              <w:rPr>
                <w:rFonts w:ascii="Arial" w:hAnsi="Arial" w:cs="Arial"/>
              </w:rPr>
              <w:t xml:space="preserve"> provided contraception</w:t>
            </w:r>
            <w:r w:rsidR="00D85C90">
              <w:rPr>
                <w:rStyle w:val="FootnoteReference"/>
                <w:rFonts w:ascii="Arial" w:hAnsi="Arial" w:cs="Arial"/>
              </w:rPr>
              <w:footnoteReference w:id="7"/>
            </w:r>
            <w:r w:rsidR="00ED2F26" w:rsidRPr="00A41B23">
              <w:rPr>
                <w:rFonts w:ascii="Arial" w:hAnsi="Arial" w:cs="Arial"/>
              </w:rPr>
              <w:t>.</w:t>
            </w:r>
          </w:p>
          <w:p w:rsidR="0070277A" w:rsidRPr="00A41B23" w:rsidRDefault="0070277A" w:rsidP="00A41B23">
            <w:pPr>
              <w:spacing w:line="360" w:lineRule="auto"/>
              <w:rPr>
                <w:rFonts w:ascii="Arial" w:hAnsi="Arial" w:cs="Arial"/>
                <w:color w:val="00B050"/>
                <w:sz w:val="23"/>
                <w:szCs w:val="23"/>
              </w:rPr>
            </w:pPr>
          </w:p>
          <w:p w:rsidR="00D6025B" w:rsidRDefault="00D6025B" w:rsidP="00A41B23">
            <w:pPr>
              <w:autoSpaceDE w:val="0"/>
              <w:autoSpaceDN w:val="0"/>
              <w:adjustRightInd w:val="0"/>
              <w:spacing w:line="360" w:lineRule="auto"/>
              <w:rPr>
                <w:rFonts w:ascii="Arial" w:hAnsi="Arial" w:cs="Arial"/>
              </w:rPr>
            </w:pPr>
            <w:r w:rsidRPr="00A41B23">
              <w:rPr>
                <w:rFonts w:ascii="Arial" w:hAnsi="Arial" w:cs="Arial"/>
              </w:rPr>
              <w:t>In addition, HIV and other sexually transmitted infections put a significant burden on NHS resources. It has been calculated that the cost of treating an HIV positive individual over the course of their lifetime is in the range of £280,000 - £360,000</w:t>
            </w:r>
            <w:r w:rsidR="00D85C90">
              <w:rPr>
                <w:rStyle w:val="FootnoteReference"/>
                <w:rFonts w:ascii="Arial" w:hAnsi="Arial" w:cs="Arial"/>
              </w:rPr>
              <w:footnoteReference w:id="8"/>
            </w:r>
            <w:r w:rsidRPr="00A41B23">
              <w:rPr>
                <w:rFonts w:ascii="Arial" w:hAnsi="Arial" w:cs="Arial"/>
              </w:rPr>
              <w:t>. The direct cost to the NHS of treating sexually transmitted infections (not including HIV) is in the region of £200 million per annum, not including the costs of managing complications</w:t>
            </w:r>
            <w:r w:rsidR="00D85C90">
              <w:rPr>
                <w:rStyle w:val="FootnoteReference"/>
                <w:rFonts w:ascii="Arial" w:hAnsi="Arial" w:cs="Arial"/>
              </w:rPr>
              <w:footnoteReference w:id="9"/>
            </w:r>
            <w:r w:rsidRPr="00A41B23">
              <w:rPr>
                <w:rFonts w:ascii="Arial" w:hAnsi="Arial" w:cs="Arial"/>
              </w:rPr>
              <w:t xml:space="preserve"> </w:t>
            </w:r>
          </w:p>
          <w:p w:rsidR="00C14163" w:rsidRDefault="00C14163" w:rsidP="00A41B23">
            <w:pPr>
              <w:pStyle w:val="Default"/>
              <w:spacing w:line="360" w:lineRule="auto"/>
              <w:rPr>
                <w:rFonts w:ascii="Arial" w:eastAsiaTheme="minorHAnsi" w:hAnsi="Arial" w:cs="Arial"/>
                <w:color w:val="auto"/>
                <w:sz w:val="22"/>
                <w:szCs w:val="22"/>
                <w:lang w:eastAsia="en-US"/>
              </w:rPr>
            </w:pPr>
          </w:p>
          <w:p w:rsidR="00ED2F26" w:rsidRPr="00C14163" w:rsidRDefault="00ED2F26" w:rsidP="00A41B23">
            <w:pPr>
              <w:pStyle w:val="Default"/>
              <w:spacing w:line="360" w:lineRule="auto"/>
              <w:rPr>
                <w:rFonts w:ascii="Arial" w:eastAsiaTheme="minorHAnsi" w:hAnsi="Arial" w:cs="Arial"/>
                <w:color w:val="auto"/>
                <w:sz w:val="22"/>
                <w:szCs w:val="22"/>
                <w:lang w:eastAsia="en-US"/>
              </w:rPr>
            </w:pPr>
            <w:r w:rsidRPr="00C14163">
              <w:rPr>
                <w:rFonts w:ascii="Arial" w:eastAsiaTheme="minorHAnsi" w:hAnsi="Arial" w:cs="Arial"/>
                <w:color w:val="auto"/>
                <w:sz w:val="22"/>
                <w:szCs w:val="22"/>
                <w:lang w:eastAsia="en-US"/>
              </w:rPr>
              <w:t>Most people become sexually active and start forming relationships between the ages of 16 and 24. Young people in these age groups have significantly higher rates of poor sexual health, including STIs and aborti</w:t>
            </w:r>
            <w:r w:rsidR="00C14163" w:rsidRPr="00C14163">
              <w:rPr>
                <w:rFonts w:ascii="Arial" w:eastAsiaTheme="minorHAnsi" w:hAnsi="Arial" w:cs="Arial"/>
                <w:color w:val="auto"/>
                <w:sz w:val="22"/>
                <w:szCs w:val="22"/>
                <w:lang w:eastAsia="en-US"/>
              </w:rPr>
              <w:t>ons, than older people</w:t>
            </w:r>
            <w:r w:rsidR="00C14163" w:rsidRPr="00C14163">
              <w:rPr>
                <w:rStyle w:val="FootnoteReference"/>
                <w:rFonts w:ascii="Arial" w:eastAsiaTheme="minorHAnsi" w:hAnsi="Arial" w:cs="Arial"/>
                <w:color w:val="auto"/>
                <w:sz w:val="22"/>
                <w:szCs w:val="22"/>
                <w:lang w:eastAsia="en-US"/>
              </w:rPr>
              <w:footnoteReference w:id="10"/>
            </w:r>
            <w:r w:rsidRPr="00C14163">
              <w:rPr>
                <w:rFonts w:ascii="Arial" w:eastAsiaTheme="minorHAnsi" w:hAnsi="Arial" w:cs="Arial"/>
                <w:color w:val="auto"/>
                <w:sz w:val="22"/>
                <w:szCs w:val="22"/>
                <w:lang w:eastAsia="en-US"/>
              </w:rPr>
              <w:t>. Comprehensive Relationship and Sex Education (RSE) programmes that focus on delaying sex as well as promoting sexual health have been shown to have positive effects on sexual health behaviour. Effects include delayed first sex and reducing the number of partners a young person may have in the future</w:t>
            </w:r>
            <w:r w:rsidR="00B97BCD">
              <w:rPr>
                <w:rStyle w:val="FootnoteReference"/>
                <w:rFonts w:ascii="Arial" w:eastAsiaTheme="minorHAnsi" w:hAnsi="Arial" w:cs="Arial"/>
                <w:color w:val="auto"/>
                <w:sz w:val="22"/>
                <w:szCs w:val="22"/>
                <w:lang w:eastAsia="en-US"/>
              </w:rPr>
              <w:footnoteReference w:id="11"/>
            </w:r>
            <w:r w:rsidR="00B97BCD">
              <w:rPr>
                <w:rFonts w:ascii="Arial" w:eastAsiaTheme="minorHAnsi" w:hAnsi="Arial" w:cs="Arial"/>
                <w:color w:val="auto"/>
                <w:sz w:val="22"/>
                <w:szCs w:val="22"/>
                <w:lang w:eastAsia="en-US"/>
              </w:rPr>
              <w:t>.</w:t>
            </w:r>
          </w:p>
          <w:p w:rsidR="00961B1A" w:rsidRDefault="00961B1A" w:rsidP="00A41B23">
            <w:pPr>
              <w:autoSpaceDE w:val="0"/>
              <w:autoSpaceDN w:val="0"/>
              <w:adjustRightInd w:val="0"/>
              <w:spacing w:line="360" w:lineRule="auto"/>
              <w:rPr>
                <w:rFonts w:ascii="Arial" w:hAnsi="Arial" w:cs="Arial"/>
              </w:rPr>
            </w:pPr>
          </w:p>
          <w:p w:rsidR="00D6025B" w:rsidRPr="00A41B23" w:rsidRDefault="00D6025B" w:rsidP="00A41B23">
            <w:pPr>
              <w:autoSpaceDE w:val="0"/>
              <w:autoSpaceDN w:val="0"/>
              <w:adjustRightInd w:val="0"/>
              <w:spacing w:line="360" w:lineRule="auto"/>
              <w:rPr>
                <w:rFonts w:ascii="Arial" w:hAnsi="Arial" w:cs="Arial"/>
              </w:rPr>
            </w:pPr>
            <w:r w:rsidRPr="00DB265B">
              <w:rPr>
                <w:rFonts w:ascii="Arial" w:hAnsi="Arial" w:cs="Arial"/>
              </w:rPr>
              <w:t>Internet access is now nearly universal among people of reproductive age in the Unite</w:t>
            </w:r>
            <w:r w:rsidR="00BF194E">
              <w:rPr>
                <w:rFonts w:ascii="Arial" w:hAnsi="Arial" w:cs="Arial"/>
              </w:rPr>
              <w:t>d Kingdom (99% aged 16-44 years and</w:t>
            </w:r>
            <w:r w:rsidRPr="00DB265B">
              <w:rPr>
                <w:rFonts w:ascii="Arial" w:hAnsi="Arial" w:cs="Arial"/>
              </w:rPr>
              <w:t xml:space="preserve"> 96.8% aged 45-54 years in 2018)</w:t>
            </w:r>
            <w:r w:rsidR="00B97BCD" w:rsidRPr="00DB265B">
              <w:rPr>
                <w:rStyle w:val="FootnoteReference"/>
                <w:rFonts w:ascii="Arial" w:hAnsi="Arial" w:cs="Arial"/>
              </w:rPr>
              <w:footnoteReference w:id="12"/>
            </w:r>
            <w:r w:rsidR="00DB265B" w:rsidRPr="00DB265B">
              <w:rPr>
                <w:rFonts w:ascii="Arial" w:hAnsi="Arial" w:cs="Arial"/>
              </w:rPr>
              <w:t xml:space="preserve"> </w:t>
            </w:r>
            <w:r w:rsidRPr="00DB265B">
              <w:rPr>
                <w:rFonts w:ascii="Arial" w:hAnsi="Arial" w:cs="Arial"/>
              </w:rPr>
              <w:t>and more tha</w:t>
            </w:r>
            <w:r w:rsidR="00BF194E">
              <w:rPr>
                <w:rFonts w:ascii="Arial" w:hAnsi="Arial" w:cs="Arial"/>
              </w:rPr>
              <w:t>n one-third regularly uses the i</w:t>
            </w:r>
            <w:r w:rsidRPr="00DB265B">
              <w:rPr>
                <w:rFonts w:ascii="Arial" w:hAnsi="Arial" w:cs="Arial"/>
              </w:rPr>
              <w:t>nternet to find information on health-related issues</w:t>
            </w:r>
            <w:r w:rsidR="00DB265B" w:rsidRPr="00DB265B">
              <w:rPr>
                <w:rStyle w:val="FootnoteReference"/>
                <w:rFonts w:ascii="Arial" w:hAnsi="Arial" w:cs="Arial"/>
              </w:rPr>
              <w:footnoteReference w:id="13"/>
            </w:r>
            <w:r w:rsidR="00BF194E">
              <w:rPr>
                <w:rFonts w:ascii="Arial" w:hAnsi="Arial" w:cs="Arial"/>
              </w:rPr>
              <w:t>. An o</w:t>
            </w:r>
            <w:r w:rsidRPr="00DB265B">
              <w:rPr>
                <w:rFonts w:ascii="Arial" w:hAnsi="Arial" w:cs="Arial"/>
              </w:rPr>
              <w:t xml:space="preserve">nline sexual health platform can represent an innovative means to improve accessibility and convenience for patients by providing access to sexual health information and providing diagnostics through the order of STI testing.  </w:t>
            </w:r>
            <w:r w:rsidRPr="008348A5">
              <w:rPr>
                <w:rFonts w:ascii="Arial" w:hAnsi="Arial" w:cs="Arial"/>
              </w:rPr>
              <w:t xml:space="preserve">There is evidence to suggest a demand for online sexual health services with over </w:t>
            </w:r>
            <w:r w:rsidR="002D6631">
              <w:rPr>
                <w:rFonts w:ascii="Arial" w:hAnsi="Arial" w:cs="Arial"/>
              </w:rPr>
              <w:t>10</w:t>
            </w:r>
            <w:r w:rsidRPr="008348A5">
              <w:rPr>
                <w:rFonts w:ascii="Arial" w:hAnsi="Arial" w:cs="Arial"/>
              </w:rPr>
              <w:t>0,000 online tests for genital chlamydia infection delivered annually within the English National Chlamydia Screening Programme</w:t>
            </w:r>
            <w:r w:rsidR="008348A5" w:rsidRPr="008348A5">
              <w:rPr>
                <w:rStyle w:val="FootnoteReference"/>
                <w:rFonts w:ascii="Arial" w:hAnsi="Arial" w:cs="Arial"/>
              </w:rPr>
              <w:footnoteReference w:id="14"/>
            </w:r>
            <w:r w:rsidR="008348A5" w:rsidRPr="008348A5">
              <w:rPr>
                <w:rFonts w:ascii="Arial" w:hAnsi="Arial" w:cs="Arial"/>
              </w:rPr>
              <w:t>.</w:t>
            </w:r>
          </w:p>
          <w:p w:rsidR="00D6025B" w:rsidRPr="00A41B23" w:rsidRDefault="00D6025B" w:rsidP="00A41B23">
            <w:pPr>
              <w:autoSpaceDE w:val="0"/>
              <w:autoSpaceDN w:val="0"/>
              <w:adjustRightInd w:val="0"/>
              <w:spacing w:line="360" w:lineRule="auto"/>
              <w:rPr>
                <w:rFonts w:ascii="Arial" w:hAnsi="Arial" w:cs="Arial"/>
              </w:rPr>
            </w:pPr>
          </w:p>
          <w:p w:rsidR="00D6025B" w:rsidRPr="00A41B23" w:rsidRDefault="00D6025B" w:rsidP="00A41B23">
            <w:pPr>
              <w:autoSpaceDE w:val="0"/>
              <w:autoSpaceDN w:val="0"/>
              <w:adjustRightInd w:val="0"/>
              <w:spacing w:line="360" w:lineRule="auto"/>
              <w:rPr>
                <w:rFonts w:ascii="Arial" w:hAnsi="Arial" w:cs="Arial"/>
              </w:rPr>
            </w:pPr>
            <w:r w:rsidRPr="00A41B23">
              <w:rPr>
                <w:rFonts w:ascii="Arial" w:hAnsi="Arial" w:cs="Arial"/>
              </w:rPr>
              <w:t>Improvements in sexual health require a range of approaches from improved sex and relationship education in schools and the provision of sexual health information for the general and targeted populations, to the provision of accessible and high quality contraception and the testing and treatment of sexually transmitted infections.</w:t>
            </w:r>
          </w:p>
          <w:p w:rsidR="00D6025B" w:rsidRPr="00A41B23" w:rsidRDefault="00D6025B" w:rsidP="00A41B23">
            <w:pPr>
              <w:pStyle w:val="Default"/>
              <w:spacing w:line="360" w:lineRule="auto"/>
              <w:rPr>
                <w:rFonts w:ascii="Arial" w:eastAsiaTheme="minorHAnsi" w:hAnsi="Arial" w:cs="Arial"/>
                <w:color w:val="auto"/>
                <w:sz w:val="22"/>
                <w:szCs w:val="22"/>
                <w:lang w:eastAsia="en-US"/>
              </w:rPr>
            </w:pPr>
          </w:p>
          <w:p w:rsidR="00D6025B" w:rsidRPr="00A41B23" w:rsidRDefault="00D6025B" w:rsidP="00A41B23">
            <w:pPr>
              <w:suppressAutoHyphens/>
              <w:spacing w:line="360" w:lineRule="auto"/>
              <w:jc w:val="both"/>
              <w:rPr>
                <w:rFonts w:ascii="Arial" w:hAnsi="Arial" w:cs="Arial"/>
              </w:rPr>
            </w:pPr>
            <w:r w:rsidRPr="00A41B23">
              <w:rPr>
                <w:rFonts w:ascii="Arial" w:hAnsi="Arial" w:cs="Arial"/>
              </w:rPr>
              <w:t>The provision of integrated sexual health services is supported by current accredited training programmes and guidance from relevant professional bodies including Faculty of Sexual and Reproductive Health (FSRH), British Association for Sexual Health and HIV (BASHH), British HIV Association (BHIVA), Royal College of Obstetricians and Gynaecologists (RCOG) and National Institute for Health and Care Excellence (NICE) and relevant national policy and guidance issued by the Department of Health and Social Care (DHSC) and Public Health England (PHE).</w:t>
            </w:r>
            <w:r w:rsidR="00764AAF" w:rsidRPr="00A41B23">
              <w:rPr>
                <w:rFonts w:ascii="Arial" w:hAnsi="Arial" w:cs="Arial"/>
              </w:rPr>
              <w:t xml:space="preserve"> The Provider must ensure that the commissioned service is in accordance with this evidence base and in line with current national guidance, standards of training and care and quality indicators.  </w:t>
            </w:r>
          </w:p>
          <w:p w:rsidR="00880729" w:rsidRPr="00A41B23" w:rsidRDefault="00880729" w:rsidP="00A41B23">
            <w:pPr>
              <w:spacing w:line="360" w:lineRule="auto"/>
              <w:rPr>
                <w:rFonts w:ascii="Arial" w:hAnsi="Arial" w:cs="Arial"/>
              </w:rPr>
            </w:pPr>
          </w:p>
          <w:p w:rsidR="004F5599" w:rsidRDefault="0016445E" w:rsidP="003377B9">
            <w:pPr>
              <w:pStyle w:val="Heading2"/>
              <w:spacing w:before="0" w:line="360" w:lineRule="auto"/>
              <w:outlineLvl w:val="1"/>
              <w:rPr>
                <w:rFonts w:cs="Arial"/>
              </w:rPr>
            </w:pPr>
            <w:bookmarkStart w:id="4" w:name="_Toc10110629"/>
            <w:r w:rsidRPr="00616990">
              <w:rPr>
                <w:rFonts w:cs="Arial"/>
              </w:rPr>
              <w:t>1.</w:t>
            </w:r>
            <w:r w:rsidR="008F4DB4">
              <w:rPr>
                <w:rFonts w:cs="Arial"/>
              </w:rPr>
              <w:t>4</w:t>
            </w:r>
            <w:r w:rsidR="003377B9">
              <w:rPr>
                <w:rFonts w:cs="Arial"/>
              </w:rPr>
              <w:t xml:space="preserve"> </w:t>
            </w:r>
            <w:r w:rsidR="00880729" w:rsidRPr="00616990">
              <w:rPr>
                <w:rFonts w:cs="Arial"/>
              </w:rPr>
              <w:t xml:space="preserve">Overview of </w:t>
            </w:r>
            <w:r w:rsidR="00794F63">
              <w:rPr>
                <w:rFonts w:cs="Arial"/>
              </w:rPr>
              <w:t>population and S</w:t>
            </w:r>
            <w:r w:rsidR="008B1751" w:rsidRPr="00616990">
              <w:rPr>
                <w:rFonts w:cs="Arial"/>
              </w:rPr>
              <w:t>exual</w:t>
            </w:r>
            <w:r w:rsidR="00794F63">
              <w:rPr>
                <w:rFonts w:cs="Arial"/>
              </w:rPr>
              <w:t xml:space="preserve"> H</w:t>
            </w:r>
            <w:r w:rsidR="008B1751" w:rsidRPr="00616990">
              <w:rPr>
                <w:rFonts w:cs="Arial"/>
              </w:rPr>
              <w:t xml:space="preserve">ealth </w:t>
            </w:r>
            <w:r w:rsidR="00794F63">
              <w:rPr>
                <w:rFonts w:cs="Arial"/>
              </w:rPr>
              <w:t>N</w:t>
            </w:r>
            <w:r w:rsidR="008B1751" w:rsidRPr="00616990">
              <w:rPr>
                <w:rFonts w:cs="Arial"/>
              </w:rPr>
              <w:t>eeds</w:t>
            </w:r>
            <w:r w:rsidR="00794F63">
              <w:rPr>
                <w:rFonts w:cs="Arial"/>
              </w:rPr>
              <w:t xml:space="preserve"> in Derby City</w:t>
            </w:r>
            <w:bookmarkEnd w:id="4"/>
            <w:r w:rsidR="00794F63">
              <w:rPr>
                <w:rFonts w:cs="Arial"/>
              </w:rPr>
              <w:t xml:space="preserve"> </w:t>
            </w:r>
          </w:p>
          <w:p w:rsidR="008B1751" w:rsidRDefault="008B1751" w:rsidP="00A41B23">
            <w:pPr>
              <w:spacing w:line="360" w:lineRule="auto"/>
              <w:rPr>
                <w:rFonts w:ascii="Arial" w:hAnsi="Arial" w:cs="Arial"/>
              </w:rPr>
            </w:pPr>
            <w:r w:rsidRPr="00A41B23">
              <w:rPr>
                <w:rFonts w:ascii="Arial" w:hAnsi="Arial" w:cs="Arial"/>
              </w:rPr>
              <w:t>With a population of 256,233 (Office for National Statistics (ONS) 2016), Derby is a relatively young city with a higher proportion of 20-34 year-olds (21.9%) than individuals over 65 years (16.1%). However, the proportion of older people over 65 is expected to increase by 32% by 2039.  Derby is comprised of 17 wards that are characterised by varying levels of deprivation and ethnic diversity and is one of the 20% most deprived authorities in England. Twenty-five percent of the Derby population are non-White British, with an estimated 180 nationalities and over 71 languages spoken. The most common used languages other than English are Punjabi, Urdu, and Polish.  The city also houses the University of Derby, which results in a significant flow of students, including students from overseas.</w:t>
            </w:r>
          </w:p>
          <w:p w:rsidR="00E01FC5" w:rsidRPr="00A41B23" w:rsidRDefault="00E01FC5" w:rsidP="00A41B23">
            <w:pPr>
              <w:spacing w:line="360" w:lineRule="auto"/>
              <w:rPr>
                <w:rFonts w:ascii="Arial" w:hAnsi="Arial" w:cs="Arial"/>
              </w:rPr>
            </w:pPr>
          </w:p>
          <w:p w:rsidR="00880729" w:rsidRPr="00A41B23" w:rsidRDefault="00880729" w:rsidP="00A41B23">
            <w:pPr>
              <w:spacing w:line="360" w:lineRule="auto"/>
              <w:rPr>
                <w:rFonts w:ascii="Arial" w:hAnsi="Arial" w:cs="Arial"/>
              </w:rPr>
            </w:pPr>
            <w:r w:rsidRPr="00A41B23">
              <w:rPr>
                <w:rFonts w:ascii="Arial" w:hAnsi="Arial" w:cs="Arial"/>
              </w:rPr>
              <w:t>In Derby, the prevalence of HIV has gradually increased each year from 1.67 per 1,000 in 2013 to 2.5 per 1,000 in 2017 in people aged 15 to 59 years; higher than the England average of 2.32.  The groups predominantly</w:t>
            </w:r>
            <w:r w:rsidR="00C04710">
              <w:rPr>
                <w:rFonts w:ascii="Arial" w:hAnsi="Arial" w:cs="Arial"/>
              </w:rPr>
              <w:t xml:space="preserve"> affected are gay, bisexual, </w:t>
            </w:r>
            <w:r w:rsidRPr="00A41B23">
              <w:rPr>
                <w:rFonts w:ascii="Arial" w:hAnsi="Arial" w:cs="Arial"/>
              </w:rPr>
              <w:t xml:space="preserve">other men who have sex with men and heterosexual men and women from African communities.  </w:t>
            </w:r>
          </w:p>
          <w:p w:rsidR="00880729" w:rsidRPr="00A41B23" w:rsidRDefault="00880729" w:rsidP="00A41B23">
            <w:pPr>
              <w:spacing w:line="360" w:lineRule="auto"/>
              <w:rPr>
                <w:rFonts w:ascii="Arial" w:hAnsi="Arial" w:cs="Arial"/>
              </w:rPr>
            </w:pPr>
            <w:r w:rsidRPr="00A41B23">
              <w:rPr>
                <w:rFonts w:ascii="Arial" w:hAnsi="Arial" w:cs="Arial"/>
              </w:rPr>
              <w:t xml:space="preserve">Late diagnosis of HIV among residents (CD4 count =&lt;350 cells/mm³ within 3 months of diagnosis) (41.7%) shares a similar pattern as England (41.7%) which is lower (4th lowest in </w:t>
            </w:r>
            <w:r w:rsidRPr="00A41B23">
              <w:rPr>
                <w:rFonts w:ascii="Arial" w:hAnsi="Arial" w:cs="Arial"/>
              </w:rPr>
              <w:lastRenderedPageBreak/>
              <w:t>the region) but not significantly different to the regional average (46.3%).</w:t>
            </w:r>
          </w:p>
          <w:p w:rsidR="00880729" w:rsidRPr="00A41B23" w:rsidRDefault="00880729" w:rsidP="00AD1E57">
            <w:pPr>
              <w:spacing w:line="360" w:lineRule="auto"/>
              <w:ind w:firstLine="720"/>
              <w:rPr>
                <w:rFonts w:ascii="Arial" w:hAnsi="Arial" w:cs="Arial"/>
              </w:rPr>
            </w:pPr>
          </w:p>
          <w:p w:rsidR="00880729" w:rsidRPr="00A41B23" w:rsidRDefault="00880729" w:rsidP="00A41B23">
            <w:pPr>
              <w:spacing w:line="360" w:lineRule="auto"/>
              <w:rPr>
                <w:rFonts w:ascii="Arial" w:hAnsi="Arial" w:cs="Arial"/>
              </w:rPr>
            </w:pPr>
            <w:r w:rsidRPr="00A41B23">
              <w:rPr>
                <w:rFonts w:ascii="Arial" w:hAnsi="Arial" w:cs="Arial"/>
              </w:rPr>
              <w:t>Rates of STIs tend to be highest in the more deprived and inner city areas and disproportionately affect young people and ethnic minorities.  Overall 1,921 (71st highest rate out of 326 local authorities) new sexually transmitted infections (STIs) were diagnosed in residents of Derby in 2017; 48% in men and 51% in women, (a rate of 749.8 per 100,000 residents (compared to 743 per 100,000 in England).  Of those, 54% of diagnoses of new STIs were in young people aged 15-24 years.  Chlamydia diagnosis in 15-24 year olds remains significantly lower than the national target (1,882 per 100,000 against detection rate of 2,300 per 100,000 population).</w:t>
            </w:r>
          </w:p>
          <w:p w:rsidR="00880729" w:rsidRPr="00A41B23" w:rsidRDefault="00880729" w:rsidP="00A41B23">
            <w:pPr>
              <w:spacing w:line="360" w:lineRule="auto"/>
              <w:rPr>
                <w:rFonts w:ascii="Arial" w:hAnsi="Arial" w:cs="Arial"/>
              </w:rPr>
            </w:pPr>
          </w:p>
          <w:p w:rsidR="00880729" w:rsidRPr="00A41B23" w:rsidRDefault="00880729" w:rsidP="00A41B23">
            <w:pPr>
              <w:spacing w:line="360" w:lineRule="auto"/>
              <w:rPr>
                <w:rFonts w:ascii="Arial" w:hAnsi="Arial" w:cs="Arial"/>
              </w:rPr>
            </w:pPr>
            <w:r w:rsidRPr="00A41B23">
              <w:rPr>
                <w:rFonts w:ascii="Arial" w:hAnsi="Arial" w:cs="Arial"/>
              </w:rPr>
              <w:t>An increasing trend persists in the diagn</w:t>
            </w:r>
            <w:r w:rsidR="00C04710">
              <w:rPr>
                <w:rFonts w:ascii="Arial" w:hAnsi="Arial" w:cs="Arial"/>
              </w:rPr>
              <w:t xml:space="preserve">oses of gonorrhoea. </w:t>
            </w:r>
            <w:r w:rsidRPr="00A41B23">
              <w:rPr>
                <w:rFonts w:ascii="Arial" w:hAnsi="Arial" w:cs="Arial"/>
              </w:rPr>
              <w:t>Derby has the 59th highest rate (out of 326 local authorities in England) for gonorrhoea, which is a marker of high levels of risky sexual activity. In 2017, the rate of go</w:t>
            </w:r>
            <w:r w:rsidR="00C04710">
              <w:rPr>
                <w:rFonts w:ascii="Arial" w:hAnsi="Arial" w:cs="Arial"/>
              </w:rPr>
              <w:t xml:space="preserve">norrhoea diagnoses per 100,000 </w:t>
            </w:r>
            <w:r w:rsidRPr="00A41B23">
              <w:rPr>
                <w:rFonts w:ascii="Arial" w:hAnsi="Arial" w:cs="Arial"/>
              </w:rPr>
              <w:t>70.3 (compared to 78.8 per 100,000 in England).  In addition, a slightly higher proportion of males (9.1%) than females 8.4%, were re-infected with a new STI within 12 months (2013-17).  High levels of gonorrhoea transmission are of particular concern given the emergence of gonococcal resistance, including high-level resistance to azithromycin (</w:t>
            </w:r>
            <w:proofErr w:type="spellStart"/>
            <w:r w:rsidRPr="00A41B23">
              <w:rPr>
                <w:rFonts w:ascii="Arial" w:hAnsi="Arial" w:cs="Arial"/>
              </w:rPr>
              <w:t>HiLAzi</w:t>
            </w:r>
            <w:proofErr w:type="spellEnd"/>
            <w:r w:rsidRPr="00A41B23">
              <w:rPr>
                <w:rFonts w:ascii="Arial" w:hAnsi="Arial" w:cs="Arial"/>
              </w:rPr>
              <w:t xml:space="preserve">-R). </w:t>
            </w:r>
          </w:p>
          <w:p w:rsidR="00880729" w:rsidRPr="00A41B23" w:rsidRDefault="00880729" w:rsidP="00A41B23">
            <w:pPr>
              <w:spacing w:line="360" w:lineRule="auto"/>
              <w:rPr>
                <w:rFonts w:ascii="Arial" w:hAnsi="Arial" w:cs="Arial"/>
              </w:rPr>
            </w:pPr>
          </w:p>
          <w:p w:rsidR="00880729" w:rsidRPr="00A41B23" w:rsidRDefault="00880729" w:rsidP="00A41B23">
            <w:pPr>
              <w:spacing w:line="360" w:lineRule="auto"/>
              <w:rPr>
                <w:rFonts w:ascii="Arial" w:hAnsi="Arial" w:cs="Arial"/>
              </w:rPr>
            </w:pPr>
            <w:r w:rsidRPr="00A41B23">
              <w:rPr>
                <w:rFonts w:ascii="Arial" w:hAnsi="Arial" w:cs="Arial"/>
              </w:rPr>
              <w:t>Derby experiences a higher than average rate of the prescribing of long-acting reversible contraception (LARC) excluding injections prescribed in primary care, specialist SHSs and non-specialist SHSs; 62.4 per 1,000 women aged 15-44 years compared to 47.4 per 1,000 in England, however, this is a decline over previous years and the lowest rate across the period 2011 to 2016.</w:t>
            </w:r>
          </w:p>
          <w:p w:rsidR="00880729" w:rsidRPr="00A41B23" w:rsidRDefault="00880729" w:rsidP="00A41B23">
            <w:pPr>
              <w:spacing w:line="360" w:lineRule="auto"/>
              <w:rPr>
                <w:rFonts w:ascii="Arial" w:hAnsi="Arial" w:cs="Arial"/>
              </w:rPr>
            </w:pPr>
          </w:p>
          <w:p w:rsidR="00880729" w:rsidRPr="00A41B23" w:rsidRDefault="00880729" w:rsidP="00A41B23">
            <w:pPr>
              <w:spacing w:line="360" w:lineRule="auto"/>
              <w:rPr>
                <w:rFonts w:ascii="Arial" w:hAnsi="Arial" w:cs="Arial"/>
              </w:rPr>
            </w:pPr>
            <w:r w:rsidRPr="00A41B23">
              <w:rPr>
                <w:rFonts w:ascii="Arial" w:hAnsi="Arial" w:cs="Arial"/>
              </w:rPr>
              <w:t>In 2017, the total abortion rate per 1,000 female population aged 15-44 years was 16.6, while in England the rate was 17.2 per 1,000. Of those, 22.3% of women under 25 years had had a previous abortion in that year compared to 26.7% in England.</w:t>
            </w:r>
          </w:p>
          <w:p w:rsidR="00880729" w:rsidRPr="00A41B23" w:rsidRDefault="00880729" w:rsidP="00A41B23">
            <w:pPr>
              <w:spacing w:line="360" w:lineRule="auto"/>
              <w:rPr>
                <w:rFonts w:ascii="Arial" w:hAnsi="Arial" w:cs="Arial"/>
              </w:rPr>
            </w:pPr>
          </w:p>
          <w:p w:rsidR="00880729" w:rsidRPr="00A41B23" w:rsidRDefault="00880729" w:rsidP="00A41B23">
            <w:pPr>
              <w:spacing w:line="360" w:lineRule="auto"/>
              <w:rPr>
                <w:rFonts w:ascii="Arial" w:hAnsi="Arial" w:cs="Arial"/>
              </w:rPr>
            </w:pPr>
            <w:r w:rsidRPr="00A41B23">
              <w:rPr>
                <w:rFonts w:ascii="Arial" w:hAnsi="Arial" w:cs="Arial"/>
              </w:rPr>
              <w:t xml:space="preserve">The number of teenage pregnancies in the city continues on a downward trend with a 57.1% reduction between 1998 and 2011; however it still remains significantly higher the national average.  In 2016, the conception rate </w:t>
            </w:r>
            <w:r w:rsidR="00BF7482" w:rsidRPr="00A41B23">
              <w:rPr>
                <w:rFonts w:ascii="Arial" w:hAnsi="Arial" w:cs="Arial"/>
              </w:rPr>
              <w:t>was 26.0</w:t>
            </w:r>
            <w:r w:rsidRPr="00A41B23">
              <w:rPr>
                <w:rFonts w:ascii="Arial" w:hAnsi="Arial" w:cs="Arial"/>
              </w:rPr>
              <w:t xml:space="preserve"> per 1,000 populations, compared to the national average of 18.8 per 1,000, of which 37.8% ended with abortion compared to the </w:t>
            </w:r>
            <w:r w:rsidRPr="00A41B23">
              <w:rPr>
                <w:rFonts w:ascii="Arial" w:hAnsi="Arial" w:cs="Arial"/>
              </w:rPr>
              <w:lastRenderedPageBreak/>
              <w:t>national average (51.8%).</w:t>
            </w:r>
          </w:p>
          <w:p w:rsidR="00880729" w:rsidRPr="00A41B23" w:rsidRDefault="00880729" w:rsidP="00A41B23">
            <w:pPr>
              <w:spacing w:line="360" w:lineRule="auto"/>
              <w:rPr>
                <w:rFonts w:ascii="Arial" w:hAnsi="Arial" w:cs="Arial"/>
              </w:rPr>
            </w:pPr>
          </w:p>
          <w:p w:rsidR="00880729" w:rsidRPr="00A41B23" w:rsidRDefault="004F5599" w:rsidP="00A41B23">
            <w:pPr>
              <w:spacing w:line="360" w:lineRule="auto"/>
              <w:rPr>
                <w:rFonts w:ascii="Arial" w:hAnsi="Arial" w:cs="Arial"/>
              </w:rPr>
            </w:pPr>
            <w:r>
              <w:rPr>
                <w:rFonts w:ascii="Arial" w:hAnsi="Arial" w:cs="Arial"/>
                <w:highlight w:val="yellow"/>
              </w:rPr>
              <w:t>The full detail of local needs can be found in the Derby Sexual Health Needs</w:t>
            </w:r>
            <w:r w:rsidR="00880729" w:rsidRPr="00A41B23">
              <w:rPr>
                <w:rFonts w:ascii="Arial" w:hAnsi="Arial" w:cs="Arial"/>
                <w:highlight w:val="yellow"/>
              </w:rPr>
              <w:t xml:space="preserve"> Assessment 2019-21</w:t>
            </w:r>
            <w:r>
              <w:rPr>
                <w:rFonts w:ascii="Arial" w:hAnsi="Arial" w:cs="Arial"/>
              </w:rPr>
              <w:t xml:space="preserve"> </w:t>
            </w:r>
            <w:r w:rsidRPr="003919FB">
              <w:rPr>
                <w:rFonts w:ascii="Arial" w:hAnsi="Arial" w:cs="Arial"/>
                <w:highlight w:val="cyan"/>
              </w:rPr>
              <w:t>- please visit:</w:t>
            </w:r>
            <w:r w:rsidR="003919FB">
              <w:rPr>
                <w:rFonts w:ascii="Arial" w:hAnsi="Arial" w:cs="Arial"/>
              </w:rPr>
              <w:t xml:space="preserve"> </w:t>
            </w:r>
            <w:r w:rsidR="003919FB" w:rsidRPr="003919FB">
              <w:rPr>
                <w:rFonts w:ascii="Arial" w:hAnsi="Arial" w:cs="Arial"/>
                <w:highlight w:val="cyan"/>
              </w:rPr>
              <w:t xml:space="preserve">- </w:t>
            </w:r>
            <w:r w:rsidR="00284FC0">
              <w:rPr>
                <w:rFonts w:ascii="Arial" w:hAnsi="Arial" w:cs="Arial"/>
              </w:rPr>
              <w:t>XXXX</w:t>
            </w:r>
          </w:p>
          <w:p w:rsidR="004D6CDA" w:rsidRPr="00A41B23" w:rsidRDefault="004D6CDA" w:rsidP="00A41B23">
            <w:pPr>
              <w:spacing w:line="360" w:lineRule="auto"/>
              <w:rPr>
                <w:rFonts w:ascii="Arial" w:hAnsi="Arial" w:cs="Arial"/>
                <w:b/>
              </w:rPr>
            </w:pPr>
          </w:p>
          <w:p w:rsidR="005D0963" w:rsidRPr="00801327" w:rsidRDefault="004D6CDA" w:rsidP="00A41B23">
            <w:pPr>
              <w:pStyle w:val="Heading2"/>
              <w:spacing w:before="0" w:line="360" w:lineRule="auto"/>
              <w:outlineLvl w:val="1"/>
              <w:rPr>
                <w:rFonts w:cs="Arial"/>
              </w:rPr>
            </w:pPr>
            <w:bookmarkStart w:id="5" w:name="_Toc10110630"/>
            <w:r w:rsidRPr="00801327">
              <w:rPr>
                <w:rFonts w:cs="Arial"/>
              </w:rPr>
              <w:t>1.</w:t>
            </w:r>
            <w:r w:rsidR="008F4DB4" w:rsidRPr="00801327">
              <w:rPr>
                <w:rFonts w:cs="Arial"/>
              </w:rPr>
              <w:t>5</w:t>
            </w:r>
            <w:r w:rsidR="00801327">
              <w:rPr>
                <w:rFonts w:cs="Arial"/>
              </w:rPr>
              <w:t xml:space="preserve"> </w:t>
            </w:r>
            <w:r w:rsidR="005D0963" w:rsidRPr="00801327">
              <w:rPr>
                <w:rFonts w:cs="Arial"/>
              </w:rPr>
              <w:t>Scope of specification</w:t>
            </w:r>
            <w:bookmarkEnd w:id="5"/>
          </w:p>
          <w:p w:rsidR="00ED3138" w:rsidRPr="00A41B23" w:rsidRDefault="00ED3138" w:rsidP="00A41B23">
            <w:pPr>
              <w:spacing w:line="360" w:lineRule="auto"/>
              <w:rPr>
                <w:rFonts w:ascii="Arial" w:hAnsi="Arial" w:cs="Arial"/>
              </w:rPr>
            </w:pPr>
            <w:r w:rsidRPr="00A41B23">
              <w:rPr>
                <w:rFonts w:ascii="Arial" w:hAnsi="Arial" w:cs="Arial"/>
              </w:rPr>
              <w:t xml:space="preserve">On behalf of Derby City Council, the </w:t>
            </w:r>
            <w:r w:rsidR="00A46DFE" w:rsidRPr="00A41B23">
              <w:rPr>
                <w:rFonts w:ascii="Arial" w:hAnsi="Arial" w:cs="Arial"/>
              </w:rPr>
              <w:t>Provider</w:t>
            </w:r>
            <w:r w:rsidRPr="00A41B23">
              <w:rPr>
                <w:rFonts w:ascii="Arial" w:hAnsi="Arial" w:cs="Arial"/>
              </w:rPr>
              <w:t xml:space="preserve"> will discharge the following:</w:t>
            </w:r>
            <w:r w:rsidR="00E01FC5">
              <w:rPr>
                <w:rFonts w:ascii="Arial" w:hAnsi="Arial" w:cs="Arial"/>
              </w:rPr>
              <w:t xml:space="preserve">  </w:t>
            </w:r>
            <w:r w:rsidRPr="00A41B23">
              <w:rPr>
                <w:rFonts w:ascii="Arial" w:hAnsi="Arial" w:cs="Arial"/>
              </w:rPr>
              <w:t>In line with the conditions of Public Health Grant allocation (section 31(4) of the Local Government Act 2003) deliver a comprehensive open access sexual health service</w:t>
            </w:r>
            <w:r w:rsidR="00BF7482" w:rsidRPr="00A41B23">
              <w:rPr>
                <w:rFonts w:ascii="Arial" w:hAnsi="Arial" w:cs="Arial"/>
              </w:rPr>
              <w:t xml:space="preserve">. </w:t>
            </w:r>
            <w:r w:rsidRPr="00A41B23">
              <w:rPr>
                <w:rFonts w:ascii="Arial" w:hAnsi="Arial" w:cs="Arial"/>
              </w:rPr>
              <w:t xml:space="preserve"> The provision of this service will seek to support the council in its duty to improve public health and address inequalities (steps considered appropriate for improving the health of the people in its area) (Health &amp; Social Care Act 2012, s.12).</w:t>
            </w:r>
            <w:r w:rsidR="00BF7482" w:rsidRPr="00A41B23">
              <w:rPr>
                <w:rFonts w:ascii="Arial" w:hAnsi="Arial" w:cs="Arial"/>
              </w:rPr>
              <w:t xml:space="preserve">  </w:t>
            </w:r>
            <w:r w:rsidRPr="00A41B23">
              <w:rPr>
                <w:rFonts w:ascii="Arial" w:hAnsi="Arial" w:cs="Arial"/>
              </w:rPr>
              <w:t>This will result in resilient and healthy communities through improving sexual health outcomes and supporting service users to take greater responsibility for their sexual health.</w:t>
            </w:r>
          </w:p>
          <w:p w:rsidR="00ED3138" w:rsidRPr="00A41B23" w:rsidRDefault="00ED3138" w:rsidP="00A41B23">
            <w:pPr>
              <w:spacing w:line="360" w:lineRule="auto"/>
              <w:rPr>
                <w:rFonts w:ascii="Arial" w:hAnsi="Arial" w:cs="Arial"/>
              </w:rPr>
            </w:pPr>
          </w:p>
          <w:p w:rsidR="003620FA" w:rsidRPr="00A41B23" w:rsidRDefault="00ED3138" w:rsidP="00A41B23">
            <w:pPr>
              <w:spacing w:line="360" w:lineRule="auto"/>
              <w:rPr>
                <w:rFonts w:ascii="Arial" w:hAnsi="Arial" w:cs="Arial"/>
              </w:rPr>
            </w:pPr>
            <w:r w:rsidRPr="00A41B23">
              <w:rPr>
                <w:rFonts w:ascii="Arial" w:hAnsi="Arial" w:cs="Arial"/>
              </w:rPr>
              <w:t>A robust sexual health system collectively requires:</w:t>
            </w:r>
          </w:p>
          <w:p w:rsidR="00ED3138" w:rsidRPr="00BD039D" w:rsidRDefault="00ED3138" w:rsidP="00364305">
            <w:pPr>
              <w:numPr>
                <w:ilvl w:val="0"/>
                <w:numId w:val="3"/>
              </w:numPr>
              <w:spacing w:line="360" w:lineRule="auto"/>
              <w:ind w:left="567"/>
              <w:rPr>
                <w:rFonts w:ascii="Arial" w:hAnsi="Arial" w:cs="Arial"/>
              </w:rPr>
            </w:pPr>
            <w:r w:rsidRPr="00BD039D">
              <w:rPr>
                <w:rFonts w:ascii="Arial" w:hAnsi="Arial" w:cs="Arial"/>
              </w:rPr>
              <w:t>A strong focus on developing the workforce</w:t>
            </w:r>
          </w:p>
          <w:p w:rsidR="00ED3138" w:rsidRPr="00BD039D" w:rsidRDefault="00ED3138" w:rsidP="00364305">
            <w:pPr>
              <w:numPr>
                <w:ilvl w:val="0"/>
                <w:numId w:val="3"/>
              </w:numPr>
              <w:spacing w:line="360" w:lineRule="auto"/>
              <w:ind w:left="567"/>
              <w:rPr>
                <w:rFonts w:ascii="Arial" w:hAnsi="Arial" w:cs="Arial"/>
              </w:rPr>
            </w:pPr>
            <w:r w:rsidRPr="00BD039D">
              <w:rPr>
                <w:rFonts w:ascii="Arial" w:hAnsi="Arial" w:cs="Arial"/>
              </w:rPr>
              <w:t xml:space="preserve">Clear communication and effective engagement between commissioners, experts, current and potential </w:t>
            </w:r>
            <w:r w:rsidR="00A46DFE" w:rsidRPr="00BD039D">
              <w:rPr>
                <w:rFonts w:ascii="Arial" w:hAnsi="Arial" w:cs="Arial"/>
              </w:rPr>
              <w:t>Provider</w:t>
            </w:r>
            <w:r w:rsidRPr="00BD039D">
              <w:rPr>
                <w:rFonts w:ascii="Arial" w:hAnsi="Arial" w:cs="Arial"/>
              </w:rPr>
              <w:t>s (including in the voluntary and private sectors, as well as in the NHS), and existing and potential service users to drive the development of the best quality, efficient services to meet the needs of individuals and communities</w:t>
            </w:r>
          </w:p>
          <w:p w:rsidR="00BD039D" w:rsidRDefault="00ED3138" w:rsidP="00B537F9">
            <w:pPr>
              <w:numPr>
                <w:ilvl w:val="0"/>
                <w:numId w:val="3"/>
              </w:numPr>
              <w:spacing w:line="360" w:lineRule="auto"/>
              <w:ind w:left="567" w:hanging="357"/>
              <w:rPr>
                <w:rFonts w:ascii="Arial" w:hAnsi="Arial" w:cs="Arial"/>
              </w:rPr>
            </w:pPr>
            <w:r w:rsidRPr="00BD039D">
              <w:rPr>
                <w:rFonts w:ascii="Arial" w:hAnsi="Arial" w:cs="Arial"/>
              </w:rPr>
              <w:t>A commitment to continued service improvement, through innovation, development and implementation in consultation with service users; within financial constraints, based on local needs</w:t>
            </w:r>
          </w:p>
          <w:p w:rsidR="00DF7699" w:rsidRPr="00BD039D" w:rsidRDefault="00ED3138" w:rsidP="00B537F9">
            <w:pPr>
              <w:numPr>
                <w:ilvl w:val="0"/>
                <w:numId w:val="3"/>
              </w:numPr>
              <w:spacing w:line="360" w:lineRule="auto"/>
              <w:ind w:left="567" w:hanging="357"/>
              <w:rPr>
                <w:rFonts w:ascii="Arial" w:hAnsi="Arial" w:cs="Arial"/>
              </w:rPr>
            </w:pPr>
            <w:r w:rsidRPr="00BD039D">
              <w:rPr>
                <w:rFonts w:ascii="Arial" w:hAnsi="Arial" w:cs="Arial"/>
              </w:rPr>
              <w:t xml:space="preserve">A local sexual health network available to all those working across the system which provides opportunity for peer support and to raise awareness </w:t>
            </w:r>
            <w:r w:rsidR="00D33EE2" w:rsidRPr="00BD039D">
              <w:rPr>
                <w:rFonts w:ascii="Arial" w:hAnsi="Arial" w:cs="Arial"/>
              </w:rPr>
              <w:t>of local and/or emerging issues.</w:t>
            </w:r>
          </w:p>
        </w:tc>
      </w:tr>
      <w:tr w:rsidR="00914265" w:rsidRPr="00A41B23" w:rsidTr="00A80B97">
        <w:tc>
          <w:tcPr>
            <w:tcW w:w="9242" w:type="dxa"/>
            <w:shd w:val="clear" w:color="auto" w:fill="D9D9D9" w:themeFill="background1" w:themeFillShade="D9"/>
          </w:tcPr>
          <w:p w:rsidR="00914265" w:rsidRPr="00A41B23" w:rsidRDefault="00F200A9" w:rsidP="00A41B23">
            <w:pPr>
              <w:pStyle w:val="Heading1"/>
              <w:spacing w:before="0" w:line="360" w:lineRule="auto"/>
              <w:outlineLvl w:val="0"/>
              <w:rPr>
                <w:rFonts w:ascii="Arial" w:hAnsi="Arial" w:cs="Arial"/>
              </w:rPr>
            </w:pPr>
            <w:bookmarkStart w:id="6" w:name="_Toc10110631"/>
            <w:r w:rsidRPr="00801327">
              <w:rPr>
                <w:rFonts w:ascii="Arial" w:hAnsi="Arial" w:cs="Arial"/>
                <w:color w:val="auto"/>
              </w:rPr>
              <w:lastRenderedPageBreak/>
              <w:t xml:space="preserve">2. </w:t>
            </w:r>
            <w:r w:rsidR="00447585" w:rsidRPr="00801327">
              <w:rPr>
                <w:rFonts w:ascii="Arial" w:hAnsi="Arial" w:cs="Arial"/>
                <w:color w:val="auto"/>
              </w:rPr>
              <w:t>Proposed Delivery Model</w:t>
            </w:r>
            <w:bookmarkEnd w:id="6"/>
          </w:p>
        </w:tc>
      </w:tr>
      <w:tr w:rsidR="00914265" w:rsidRPr="00A41B23" w:rsidTr="00A80B97">
        <w:tc>
          <w:tcPr>
            <w:tcW w:w="9242" w:type="dxa"/>
            <w:tcBorders>
              <w:bottom w:val="single" w:sz="4" w:space="0" w:color="auto"/>
            </w:tcBorders>
          </w:tcPr>
          <w:p w:rsidR="002778B7" w:rsidRPr="00A41B23" w:rsidRDefault="002778B7" w:rsidP="00AA1C29">
            <w:pPr>
              <w:spacing w:line="360" w:lineRule="auto"/>
              <w:contextualSpacing/>
              <w:rPr>
                <w:rFonts w:ascii="Arial" w:hAnsi="Arial" w:cs="Arial"/>
              </w:rPr>
            </w:pPr>
          </w:p>
          <w:p w:rsidR="002778B7" w:rsidRPr="00020965" w:rsidRDefault="00A46DFE" w:rsidP="00B537F9">
            <w:pPr>
              <w:spacing w:line="360" w:lineRule="auto"/>
              <w:contextualSpacing/>
              <w:rPr>
                <w:rFonts w:ascii="Arial" w:hAnsi="Arial" w:cs="Arial"/>
                <w:sz w:val="23"/>
                <w:szCs w:val="23"/>
              </w:rPr>
            </w:pPr>
            <w:r w:rsidRPr="00A41B23">
              <w:rPr>
                <w:rFonts w:ascii="Arial" w:hAnsi="Arial" w:cs="Arial"/>
              </w:rPr>
              <w:t>For a variety of reasons, there are s</w:t>
            </w:r>
            <w:r w:rsidR="004D6CDA" w:rsidRPr="00A41B23">
              <w:rPr>
                <w:rFonts w:ascii="Arial" w:hAnsi="Arial" w:cs="Arial"/>
              </w:rPr>
              <w:t xml:space="preserve">ome </w:t>
            </w:r>
            <w:r w:rsidR="00BF7482" w:rsidRPr="00A41B23">
              <w:rPr>
                <w:rFonts w:ascii="Arial" w:hAnsi="Arial" w:cs="Arial"/>
              </w:rPr>
              <w:t>people</w:t>
            </w:r>
            <w:r w:rsidRPr="00A41B23">
              <w:rPr>
                <w:rFonts w:ascii="Arial" w:hAnsi="Arial" w:cs="Arial"/>
              </w:rPr>
              <w:t xml:space="preserve"> who</w:t>
            </w:r>
            <w:r w:rsidR="004D6CDA" w:rsidRPr="00A41B23">
              <w:rPr>
                <w:rFonts w:ascii="Arial" w:hAnsi="Arial" w:cs="Arial"/>
              </w:rPr>
              <w:t xml:space="preserve"> display a range of poor sexual health behaviours, which places a strain on the sexual health system and wider public sector systems including P</w:t>
            </w:r>
            <w:r w:rsidR="00801327">
              <w:rPr>
                <w:rFonts w:ascii="Arial" w:hAnsi="Arial" w:cs="Arial"/>
              </w:rPr>
              <w:t>ublic Health, acute health care and social care</w:t>
            </w:r>
            <w:r w:rsidR="004D6CDA" w:rsidRPr="00A41B23">
              <w:rPr>
                <w:rFonts w:ascii="Arial" w:hAnsi="Arial" w:cs="Arial"/>
              </w:rPr>
              <w:t xml:space="preserve">, therefore </w:t>
            </w:r>
            <w:r w:rsidR="00704A1C">
              <w:rPr>
                <w:rFonts w:ascii="Arial" w:hAnsi="Arial" w:cs="Arial"/>
              </w:rPr>
              <w:t xml:space="preserve">the Council </w:t>
            </w:r>
            <w:r w:rsidR="004D6CDA" w:rsidRPr="00A41B23">
              <w:rPr>
                <w:rFonts w:ascii="Arial" w:hAnsi="Arial" w:cs="Arial"/>
              </w:rPr>
              <w:t xml:space="preserve">will be commissioning a </w:t>
            </w:r>
            <w:r w:rsidRPr="00A41B23">
              <w:rPr>
                <w:rFonts w:ascii="Arial" w:hAnsi="Arial" w:cs="Arial"/>
              </w:rPr>
              <w:t>Provider</w:t>
            </w:r>
            <w:r w:rsidR="004D6CDA" w:rsidRPr="00A41B23">
              <w:rPr>
                <w:rFonts w:ascii="Arial" w:hAnsi="Arial" w:cs="Arial"/>
              </w:rPr>
              <w:t xml:space="preserve"> who can work to develop the service within an ever changing </w:t>
            </w:r>
            <w:r w:rsidR="004D6CDA" w:rsidRPr="00A41B23">
              <w:rPr>
                <w:rFonts w:ascii="Arial" w:hAnsi="Arial" w:cs="Arial"/>
              </w:rPr>
              <w:lastRenderedPageBreak/>
              <w:t>landscape and refocus service delivery based on demand, supporting a resource shift to self-management and prevention while the ISHS concentrates on complex service provision</w:t>
            </w:r>
            <w:r w:rsidR="004D6CDA" w:rsidRPr="003762B9">
              <w:rPr>
                <w:rFonts w:ascii="Arial" w:hAnsi="Arial" w:cs="Arial"/>
              </w:rPr>
              <w:t>.</w:t>
            </w:r>
            <w:r w:rsidR="00447585" w:rsidRPr="003762B9">
              <w:rPr>
                <w:rFonts w:ascii="Arial" w:hAnsi="Arial" w:cs="Arial"/>
              </w:rPr>
              <w:t xml:space="preserve">  </w:t>
            </w:r>
            <w:r w:rsidR="00447585" w:rsidRPr="00020965">
              <w:rPr>
                <w:rFonts w:ascii="Arial" w:hAnsi="Arial" w:cs="Arial"/>
              </w:rPr>
              <w:t xml:space="preserve">The delivery </w:t>
            </w:r>
            <w:r w:rsidR="00B80884" w:rsidRPr="00020965">
              <w:rPr>
                <w:rFonts w:ascii="Arial" w:hAnsi="Arial" w:cs="Arial"/>
              </w:rPr>
              <w:t>could be</w:t>
            </w:r>
            <w:r w:rsidR="00447585" w:rsidRPr="00020965">
              <w:rPr>
                <w:rFonts w:ascii="Arial" w:hAnsi="Arial" w:cs="Arial"/>
              </w:rPr>
              <w:t xml:space="preserve"> based on a 'lead provider' model</w:t>
            </w:r>
            <w:r w:rsidR="00AA1C29" w:rsidRPr="00020965">
              <w:rPr>
                <w:rFonts w:ascii="Arial" w:hAnsi="Arial" w:cs="Arial"/>
              </w:rPr>
              <w:t>, with</w:t>
            </w:r>
            <w:r w:rsidR="00B80884" w:rsidRPr="00020965">
              <w:rPr>
                <w:rFonts w:ascii="Arial" w:hAnsi="Arial" w:cs="Arial"/>
              </w:rPr>
              <w:t xml:space="preserve"> the lead </w:t>
            </w:r>
            <w:r w:rsidR="00447585" w:rsidRPr="00020965">
              <w:rPr>
                <w:rFonts w:ascii="Arial" w:hAnsi="Arial" w:cs="Arial"/>
              </w:rPr>
              <w:t xml:space="preserve">provider </w:t>
            </w:r>
            <w:r w:rsidR="00B80884" w:rsidRPr="00020965">
              <w:rPr>
                <w:rFonts w:ascii="Arial" w:hAnsi="Arial" w:cs="Arial"/>
              </w:rPr>
              <w:t>remaining</w:t>
            </w:r>
            <w:r w:rsidR="00447585" w:rsidRPr="00020965">
              <w:rPr>
                <w:rFonts w:ascii="Arial" w:hAnsi="Arial" w:cs="Arial"/>
              </w:rPr>
              <w:t xml:space="preserve"> responsible for meeting the overall outcomes and key performance indicators (KPIs)</w:t>
            </w:r>
            <w:r w:rsidR="00020965">
              <w:rPr>
                <w:rFonts w:ascii="Arial" w:hAnsi="Arial" w:cs="Arial"/>
              </w:rPr>
              <w:t>.</w:t>
            </w:r>
            <w:r w:rsidR="00020965" w:rsidRPr="00020965">
              <w:rPr>
                <w:rFonts w:ascii="Arial" w:hAnsi="Arial" w:cs="Arial"/>
                <w:b/>
              </w:rPr>
              <w:t xml:space="preserve"> </w:t>
            </w:r>
            <w:r w:rsidR="00020965" w:rsidRPr="00020965">
              <w:rPr>
                <w:rFonts w:ascii="Arial" w:hAnsi="Arial" w:cs="Arial"/>
                <w:bCs/>
              </w:rPr>
              <w:t>The contract will be awarded for up five years in total (3 years and potential extensions of 1 + 1 year)</w:t>
            </w:r>
            <w:r w:rsidR="00020965">
              <w:rPr>
                <w:rFonts w:ascii="Arial" w:hAnsi="Arial" w:cs="Arial"/>
                <w:bCs/>
              </w:rPr>
              <w:t xml:space="preserve">; </w:t>
            </w:r>
            <w:r w:rsidR="00020965" w:rsidRPr="00020965">
              <w:rPr>
                <w:rFonts w:ascii="Arial" w:hAnsi="Arial" w:cs="Arial"/>
              </w:rPr>
              <w:t xml:space="preserve"> a suggested model of </w:t>
            </w:r>
            <w:r w:rsidR="00020965">
              <w:rPr>
                <w:rFonts w:ascii="Arial" w:hAnsi="Arial" w:cs="Arial"/>
              </w:rPr>
              <w:t xml:space="preserve">service </w:t>
            </w:r>
            <w:r w:rsidR="00020965" w:rsidRPr="00020965">
              <w:rPr>
                <w:rFonts w:ascii="Arial" w:hAnsi="Arial" w:cs="Arial"/>
              </w:rPr>
              <w:t>delivery can be seen</w:t>
            </w:r>
            <w:r w:rsidR="00020965">
              <w:rPr>
                <w:rFonts w:ascii="Arial" w:hAnsi="Arial" w:cs="Arial"/>
              </w:rPr>
              <w:t xml:space="preserve"> in figure 1</w:t>
            </w:r>
            <w:r w:rsidR="00020965" w:rsidRPr="00020965">
              <w:rPr>
                <w:rFonts w:ascii="Arial" w:hAnsi="Arial" w:cs="Arial"/>
              </w:rPr>
              <w:t xml:space="preserve"> below:</w:t>
            </w:r>
            <w:r w:rsidR="00447585" w:rsidRPr="00020965">
              <w:rPr>
                <w:rFonts w:ascii="Arial" w:hAnsi="Arial" w:cs="Arial"/>
                <w:sz w:val="23"/>
                <w:szCs w:val="23"/>
              </w:rPr>
              <w:t xml:space="preserve"> </w:t>
            </w:r>
          </w:p>
          <w:p w:rsidR="003377B9" w:rsidRDefault="003377B9" w:rsidP="00A41B23">
            <w:pPr>
              <w:spacing w:line="360" w:lineRule="auto"/>
              <w:contextualSpacing/>
              <w:rPr>
                <w:rFonts w:ascii="Arial" w:hAnsi="Arial" w:cs="Arial"/>
                <w:sz w:val="23"/>
                <w:szCs w:val="23"/>
              </w:rPr>
            </w:pPr>
          </w:p>
          <w:p w:rsidR="004D6CDA" w:rsidRPr="00A41B23" w:rsidRDefault="00020965" w:rsidP="00A41B23">
            <w:pPr>
              <w:spacing w:line="360" w:lineRule="auto"/>
              <w:contextualSpacing/>
              <w:rPr>
                <w:rFonts w:ascii="Arial" w:hAnsi="Arial" w:cs="Arial"/>
                <w:sz w:val="23"/>
                <w:szCs w:val="23"/>
              </w:rPr>
            </w:pPr>
            <w:r>
              <w:rPr>
                <w:rFonts w:ascii="Arial" w:hAnsi="Arial" w:cs="Arial"/>
                <w:b/>
                <w:sz w:val="23"/>
                <w:szCs w:val="23"/>
              </w:rPr>
              <w:t xml:space="preserve">Fig.1 </w:t>
            </w:r>
            <w:r w:rsidR="004D6CDA" w:rsidRPr="00A41B23">
              <w:rPr>
                <w:rFonts w:ascii="Arial" w:hAnsi="Arial" w:cs="Arial"/>
                <w:b/>
                <w:sz w:val="23"/>
                <w:szCs w:val="23"/>
              </w:rPr>
              <w:t>Suggested delivery model</w:t>
            </w:r>
          </w:p>
          <w:p w:rsidR="00020965" w:rsidRDefault="00020965" w:rsidP="00A41B23">
            <w:pPr>
              <w:spacing w:line="360" w:lineRule="auto"/>
              <w:contextualSpacing/>
              <w:rPr>
                <w:rFonts w:ascii="Arial" w:hAnsi="Arial" w:cs="Arial"/>
                <w:sz w:val="23"/>
                <w:szCs w:val="23"/>
              </w:rPr>
            </w:pPr>
          </w:p>
          <w:p w:rsidR="004D6CDA" w:rsidRDefault="003377B9" w:rsidP="00A41B23">
            <w:pPr>
              <w:spacing w:line="360" w:lineRule="auto"/>
              <w:contextualSpacing/>
              <w:rPr>
                <w:rFonts w:ascii="Arial" w:hAnsi="Arial" w:cs="Arial"/>
                <w:sz w:val="23"/>
                <w:szCs w:val="23"/>
              </w:rPr>
            </w:pPr>
            <w:r>
              <w:rPr>
                <w:noProof/>
                <w:lang w:eastAsia="en-GB"/>
              </w:rPr>
              <w:drawing>
                <wp:anchor distT="0" distB="0" distL="114300" distR="114300" simplePos="0" relativeHeight="251658240" behindDoc="0" locked="0" layoutInCell="1" allowOverlap="1" wp14:anchorId="4314A70B" wp14:editId="0A5919D4">
                  <wp:simplePos x="0" y="0"/>
                  <wp:positionH relativeFrom="column">
                    <wp:posOffset>133350</wp:posOffset>
                  </wp:positionH>
                  <wp:positionV relativeFrom="paragraph">
                    <wp:posOffset>29210</wp:posOffset>
                  </wp:positionV>
                  <wp:extent cx="5657850" cy="3238500"/>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10">
                            <a:extLst>
                              <a:ext uri="{28A0092B-C50C-407E-A947-70E740481C1C}">
                                <a14:useLocalDpi xmlns:a14="http://schemas.microsoft.com/office/drawing/2010/main" val="0"/>
                              </a:ext>
                            </a:extLst>
                          </a:blip>
                          <a:srcRect l="30089" t="23582" r="12777" b="22089"/>
                          <a:stretch/>
                        </pic:blipFill>
                        <pic:spPr bwMode="auto">
                          <a:xfrm>
                            <a:off x="0" y="0"/>
                            <a:ext cx="5657850" cy="32385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020965" w:rsidRPr="00D20631" w:rsidRDefault="00020965" w:rsidP="00D20631">
            <w:pPr>
              <w:pStyle w:val="Heading2"/>
              <w:spacing w:before="0" w:line="360" w:lineRule="auto"/>
              <w:outlineLvl w:val="1"/>
            </w:pPr>
          </w:p>
          <w:p w:rsidR="004D6CDA" w:rsidRPr="00801327" w:rsidRDefault="004D6CDA" w:rsidP="00A41B23">
            <w:pPr>
              <w:pStyle w:val="Heading2"/>
              <w:spacing w:before="0" w:line="360" w:lineRule="auto"/>
              <w:outlineLvl w:val="1"/>
              <w:rPr>
                <w:rFonts w:cs="Arial"/>
              </w:rPr>
            </w:pPr>
            <w:bookmarkStart w:id="7" w:name="_Toc10110632"/>
            <w:r w:rsidRPr="00801327">
              <w:rPr>
                <w:rFonts w:cs="Arial"/>
              </w:rPr>
              <w:t>2.1 Service Outcomes</w:t>
            </w:r>
            <w:bookmarkEnd w:id="7"/>
          </w:p>
          <w:p w:rsidR="004D6CDA" w:rsidRDefault="004D6CDA" w:rsidP="00A41B23">
            <w:pPr>
              <w:spacing w:line="360" w:lineRule="auto"/>
              <w:contextualSpacing/>
              <w:rPr>
                <w:rFonts w:ascii="Arial" w:hAnsi="Arial" w:cs="Arial"/>
              </w:rPr>
            </w:pPr>
            <w:r w:rsidRPr="00A41B23">
              <w:rPr>
                <w:rFonts w:ascii="Arial" w:hAnsi="Arial" w:cs="Arial"/>
              </w:rPr>
              <w:t xml:space="preserve">The </w:t>
            </w:r>
            <w:r w:rsidR="00A46DFE" w:rsidRPr="00A41B23">
              <w:rPr>
                <w:rFonts w:ascii="Arial" w:hAnsi="Arial" w:cs="Arial"/>
              </w:rPr>
              <w:t>Provider</w:t>
            </w:r>
            <w:r w:rsidRPr="00A41B23">
              <w:rPr>
                <w:rFonts w:ascii="Arial" w:hAnsi="Arial" w:cs="Arial"/>
              </w:rPr>
              <w:t xml:space="preserve"> will meet a range of qualitative indicators for the Service that effectively measures the impact of the</w:t>
            </w:r>
            <w:r w:rsidR="00801327">
              <w:rPr>
                <w:rFonts w:ascii="Arial" w:hAnsi="Arial" w:cs="Arial"/>
              </w:rPr>
              <w:t xml:space="preserve"> work done under this contract. </w:t>
            </w:r>
            <w:r w:rsidRPr="00A41B23">
              <w:rPr>
                <w:rFonts w:ascii="Arial" w:hAnsi="Arial" w:cs="Arial"/>
              </w:rPr>
              <w:t xml:space="preserve">These include: </w:t>
            </w:r>
          </w:p>
          <w:p w:rsidR="004D6CDA" w:rsidRPr="00A41B23" w:rsidRDefault="003620FA" w:rsidP="00553097">
            <w:pPr>
              <w:numPr>
                <w:ilvl w:val="0"/>
                <w:numId w:val="3"/>
              </w:numPr>
              <w:spacing w:line="360" w:lineRule="auto"/>
              <w:rPr>
                <w:rFonts w:ascii="Arial" w:hAnsi="Arial" w:cs="Arial"/>
              </w:rPr>
            </w:pPr>
            <w:r>
              <w:rPr>
                <w:rFonts w:ascii="Arial" w:hAnsi="Arial" w:cs="Arial"/>
              </w:rPr>
              <w:t>P</w:t>
            </w:r>
            <w:r w:rsidR="004D6CDA" w:rsidRPr="00A41B23">
              <w:rPr>
                <w:rFonts w:ascii="Arial" w:hAnsi="Arial" w:cs="Arial"/>
              </w:rPr>
              <w:t xml:space="preserve">rovision of a universal and advice offer through the wider workforce and local communities </w:t>
            </w:r>
          </w:p>
          <w:p w:rsidR="004D6CDA" w:rsidRPr="00A41B23" w:rsidRDefault="004D6CDA" w:rsidP="00553097">
            <w:pPr>
              <w:numPr>
                <w:ilvl w:val="0"/>
                <w:numId w:val="3"/>
              </w:numPr>
              <w:spacing w:line="360" w:lineRule="auto"/>
              <w:rPr>
                <w:rFonts w:ascii="Arial" w:hAnsi="Arial" w:cs="Arial"/>
              </w:rPr>
            </w:pPr>
            <w:r w:rsidRPr="00A41B23">
              <w:rPr>
                <w:rFonts w:ascii="Arial" w:hAnsi="Arial" w:cs="Arial"/>
              </w:rPr>
              <w:t xml:space="preserve">The </w:t>
            </w:r>
            <w:r w:rsidR="00A46DFE" w:rsidRPr="00A41B23">
              <w:rPr>
                <w:rFonts w:ascii="Arial" w:hAnsi="Arial" w:cs="Arial"/>
              </w:rPr>
              <w:t>Provider</w:t>
            </w:r>
            <w:r w:rsidRPr="00A41B23">
              <w:rPr>
                <w:rFonts w:ascii="Arial" w:hAnsi="Arial" w:cs="Arial"/>
              </w:rPr>
              <w:t xml:space="preserve"> will show the impact of health promotion work with residents who are the most vulnerable to poor sexual health outcomes and this work will be evaluated, evidenced and reported to the Commissioner </w:t>
            </w:r>
          </w:p>
          <w:p w:rsidR="004D6CDA" w:rsidRPr="00A41B23" w:rsidRDefault="004D6CDA" w:rsidP="00553097">
            <w:pPr>
              <w:numPr>
                <w:ilvl w:val="0"/>
                <w:numId w:val="3"/>
              </w:numPr>
              <w:spacing w:line="360" w:lineRule="auto"/>
              <w:rPr>
                <w:rFonts w:ascii="Arial" w:hAnsi="Arial" w:cs="Arial"/>
              </w:rPr>
            </w:pPr>
            <w:r w:rsidRPr="00A41B23">
              <w:rPr>
                <w:rFonts w:ascii="Arial" w:hAnsi="Arial" w:cs="Arial"/>
              </w:rPr>
              <w:lastRenderedPageBreak/>
              <w:t xml:space="preserve">The </w:t>
            </w:r>
            <w:r w:rsidR="00A46DFE" w:rsidRPr="00A41B23">
              <w:rPr>
                <w:rFonts w:ascii="Arial" w:hAnsi="Arial" w:cs="Arial"/>
              </w:rPr>
              <w:t>Provider</w:t>
            </w:r>
            <w:r w:rsidRPr="00A41B23">
              <w:rPr>
                <w:rFonts w:ascii="Arial" w:hAnsi="Arial" w:cs="Arial"/>
              </w:rPr>
              <w:t xml:space="preserve"> will ensure that national standards are met in relation to access, wait time and results notification</w:t>
            </w:r>
          </w:p>
          <w:p w:rsidR="004D6CDA" w:rsidRPr="00A41B23" w:rsidRDefault="004D6CDA" w:rsidP="00553097">
            <w:pPr>
              <w:numPr>
                <w:ilvl w:val="0"/>
                <w:numId w:val="3"/>
              </w:numPr>
              <w:spacing w:line="360" w:lineRule="auto"/>
              <w:rPr>
                <w:rFonts w:ascii="Arial" w:hAnsi="Arial" w:cs="Arial"/>
              </w:rPr>
            </w:pPr>
            <w:r w:rsidRPr="00A41B23">
              <w:rPr>
                <w:rFonts w:ascii="Arial" w:hAnsi="Arial" w:cs="Arial"/>
              </w:rPr>
              <w:t xml:space="preserve">The </w:t>
            </w:r>
            <w:r w:rsidR="00A46DFE" w:rsidRPr="00A41B23">
              <w:rPr>
                <w:rFonts w:ascii="Arial" w:hAnsi="Arial" w:cs="Arial"/>
              </w:rPr>
              <w:t>Provider</w:t>
            </w:r>
            <w:r w:rsidR="002778B7" w:rsidRPr="00A41B23">
              <w:rPr>
                <w:rFonts w:ascii="Arial" w:hAnsi="Arial" w:cs="Arial"/>
              </w:rPr>
              <w:t xml:space="preserve"> will ensure involvement of service u</w:t>
            </w:r>
            <w:r w:rsidRPr="00A41B23">
              <w:rPr>
                <w:rFonts w:ascii="Arial" w:hAnsi="Arial" w:cs="Arial"/>
              </w:rPr>
              <w:t>sers in service improvement</w:t>
            </w:r>
            <w:r w:rsidRPr="00801327">
              <w:rPr>
                <w:rFonts w:ascii="Arial" w:hAnsi="Arial" w:cs="Arial"/>
              </w:rPr>
              <w:t xml:space="preserve"> </w:t>
            </w:r>
            <w:r w:rsidR="002778B7" w:rsidRPr="00A41B23">
              <w:rPr>
                <w:rFonts w:ascii="Arial" w:hAnsi="Arial" w:cs="Arial"/>
              </w:rPr>
              <w:t>and development</w:t>
            </w:r>
          </w:p>
          <w:p w:rsidR="004D6CDA" w:rsidRDefault="004D6CDA" w:rsidP="00553097">
            <w:pPr>
              <w:numPr>
                <w:ilvl w:val="0"/>
                <w:numId w:val="3"/>
              </w:numPr>
              <w:spacing w:line="360" w:lineRule="auto"/>
              <w:rPr>
                <w:rFonts w:ascii="Arial" w:hAnsi="Arial" w:cs="Arial"/>
              </w:rPr>
            </w:pPr>
            <w:r w:rsidRPr="00A41B23">
              <w:rPr>
                <w:rFonts w:ascii="Arial" w:hAnsi="Arial" w:cs="Arial"/>
              </w:rPr>
              <w:t xml:space="preserve">The </w:t>
            </w:r>
            <w:r w:rsidR="00A46DFE" w:rsidRPr="00A41B23">
              <w:rPr>
                <w:rFonts w:ascii="Arial" w:hAnsi="Arial" w:cs="Arial"/>
              </w:rPr>
              <w:t>Provider</w:t>
            </w:r>
            <w:r w:rsidRPr="00A41B23">
              <w:rPr>
                <w:rFonts w:ascii="Arial" w:hAnsi="Arial" w:cs="Arial"/>
              </w:rPr>
              <w:t xml:space="preserve"> will establish an increase in uptake of contraception and STI testing and treatment</w:t>
            </w:r>
            <w:r w:rsidR="00B80884">
              <w:rPr>
                <w:rFonts w:ascii="Arial" w:hAnsi="Arial" w:cs="Arial"/>
              </w:rPr>
              <w:t xml:space="preserve"> amongst specific target groups e.g. black and ethnic minorities, MSM etc.</w:t>
            </w:r>
          </w:p>
          <w:p w:rsidR="0081430C" w:rsidRPr="00A41B23" w:rsidRDefault="0081430C" w:rsidP="00553097">
            <w:pPr>
              <w:numPr>
                <w:ilvl w:val="0"/>
                <w:numId w:val="3"/>
              </w:numPr>
              <w:spacing w:line="360" w:lineRule="auto"/>
              <w:rPr>
                <w:rFonts w:ascii="Arial" w:hAnsi="Arial" w:cs="Arial"/>
              </w:rPr>
            </w:pPr>
            <w:r>
              <w:rPr>
                <w:rFonts w:ascii="Arial" w:hAnsi="Arial" w:cs="Arial"/>
              </w:rPr>
              <w:t>The Provider will show the impact of psychosexual health provision, namely, a demonstration of mental health and well-being progression</w:t>
            </w:r>
            <w:r w:rsidRPr="00801327">
              <w:rPr>
                <w:rFonts w:ascii="Arial" w:hAnsi="Arial" w:cs="Arial"/>
              </w:rPr>
              <w:t xml:space="preserve"> </w:t>
            </w:r>
            <w:r>
              <w:rPr>
                <w:rFonts w:ascii="Arial" w:hAnsi="Arial" w:cs="Arial"/>
              </w:rPr>
              <w:t>evidenced at the start, during and end of each psychosexual health episode of care</w:t>
            </w:r>
          </w:p>
          <w:p w:rsidR="004D6CDA" w:rsidRPr="00A41B23" w:rsidRDefault="004D6CDA" w:rsidP="00A41B23">
            <w:pPr>
              <w:spacing w:line="360" w:lineRule="auto"/>
              <w:contextualSpacing/>
              <w:rPr>
                <w:rFonts w:ascii="Arial" w:hAnsi="Arial" w:cs="Arial"/>
                <w:b/>
              </w:rPr>
            </w:pPr>
          </w:p>
          <w:p w:rsidR="004D6CDA" w:rsidRPr="00801327" w:rsidRDefault="004D6CDA" w:rsidP="00A41B23">
            <w:pPr>
              <w:pStyle w:val="Heading2"/>
              <w:spacing w:before="0" w:line="360" w:lineRule="auto"/>
              <w:outlineLvl w:val="1"/>
              <w:rPr>
                <w:rFonts w:cs="Arial"/>
              </w:rPr>
            </w:pPr>
            <w:bookmarkStart w:id="8" w:name="_Toc10110633"/>
            <w:r w:rsidRPr="00801327">
              <w:rPr>
                <w:rFonts w:cs="Arial"/>
              </w:rPr>
              <w:t>2.2 Aims</w:t>
            </w:r>
            <w:bookmarkEnd w:id="8"/>
          </w:p>
          <w:p w:rsidR="004D6CDA" w:rsidRPr="00A41B23" w:rsidRDefault="004D6CDA" w:rsidP="00A41B23">
            <w:pPr>
              <w:spacing w:line="360" w:lineRule="auto"/>
              <w:contextualSpacing/>
              <w:rPr>
                <w:rFonts w:ascii="Arial" w:hAnsi="Arial" w:cs="Arial"/>
              </w:rPr>
            </w:pPr>
            <w:r w:rsidRPr="00A41B23">
              <w:rPr>
                <w:rFonts w:ascii="Arial" w:hAnsi="Arial" w:cs="Arial"/>
              </w:rPr>
              <w:t xml:space="preserve">The </w:t>
            </w:r>
            <w:r w:rsidR="00A46DFE" w:rsidRPr="00A41B23">
              <w:rPr>
                <w:rFonts w:ascii="Arial" w:hAnsi="Arial" w:cs="Arial"/>
              </w:rPr>
              <w:t>Provider</w:t>
            </w:r>
            <w:r w:rsidRPr="00A41B23">
              <w:rPr>
                <w:rFonts w:ascii="Arial" w:hAnsi="Arial" w:cs="Arial"/>
              </w:rPr>
              <w:t xml:space="preserve"> will take a lead responsibility for the co-ordination and engagement of stakeholders that provide other sexual health services to create a</w:t>
            </w:r>
            <w:r w:rsidR="008F4DB4">
              <w:rPr>
                <w:rFonts w:ascii="Arial" w:hAnsi="Arial" w:cs="Arial"/>
              </w:rPr>
              <w:t>nd maintain a</w:t>
            </w:r>
            <w:r w:rsidRPr="00A41B23">
              <w:rPr>
                <w:rFonts w:ascii="Arial" w:hAnsi="Arial" w:cs="Arial"/>
              </w:rPr>
              <w:t xml:space="preserve"> robust sexual health system.  The aim will be to provide ease of access across the city giving the right care, in the right place, at the right time.</w:t>
            </w:r>
          </w:p>
          <w:p w:rsidR="00C0693D" w:rsidRPr="00E01FC5" w:rsidRDefault="00C0693D" w:rsidP="00A41B23">
            <w:pPr>
              <w:spacing w:line="360" w:lineRule="auto"/>
              <w:contextualSpacing/>
              <w:rPr>
                <w:rFonts w:ascii="Arial" w:hAnsi="Arial" w:cs="Arial"/>
                <w:b/>
              </w:rPr>
            </w:pPr>
          </w:p>
          <w:p w:rsidR="00C0693D" w:rsidRPr="00E01FC5" w:rsidRDefault="00C0693D" w:rsidP="00A41B23">
            <w:pPr>
              <w:spacing w:line="360" w:lineRule="auto"/>
              <w:rPr>
                <w:rFonts w:ascii="Arial" w:hAnsi="Arial" w:cs="Arial"/>
                <w:b/>
              </w:rPr>
            </w:pPr>
            <w:r w:rsidRPr="00E01FC5">
              <w:rPr>
                <w:rFonts w:ascii="Arial" w:hAnsi="Arial" w:cs="Arial"/>
                <w:b/>
              </w:rPr>
              <w:t>Sexual health outcomes will be improved by:</w:t>
            </w:r>
          </w:p>
          <w:p w:rsidR="00C0693D" w:rsidRPr="00801327" w:rsidRDefault="00C0693D" w:rsidP="00553097">
            <w:pPr>
              <w:numPr>
                <w:ilvl w:val="0"/>
                <w:numId w:val="3"/>
              </w:numPr>
              <w:spacing w:line="360" w:lineRule="auto"/>
              <w:rPr>
                <w:rFonts w:ascii="Arial" w:hAnsi="Arial" w:cs="Arial"/>
              </w:rPr>
            </w:pPr>
            <w:r w:rsidRPr="00801327">
              <w:rPr>
                <w:rFonts w:ascii="Arial" w:hAnsi="Arial" w:cs="Arial"/>
              </w:rPr>
              <w:t xml:space="preserve">Promoting good sexual health through primary prevention activities including behaviour change and those which aims to reduce the stigma associated with Sexually Transmitted Infections (STIs), HIV and unplanned pregnancy. </w:t>
            </w:r>
          </w:p>
          <w:p w:rsidR="00C0693D" w:rsidRPr="00801327" w:rsidRDefault="00C0693D" w:rsidP="00553097">
            <w:pPr>
              <w:numPr>
                <w:ilvl w:val="0"/>
                <w:numId w:val="3"/>
              </w:numPr>
              <w:spacing w:line="360" w:lineRule="auto"/>
              <w:rPr>
                <w:rFonts w:ascii="Arial" w:hAnsi="Arial" w:cs="Arial"/>
              </w:rPr>
            </w:pPr>
            <w:r w:rsidRPr="00801327">
              <w:rPr>
                <w:rFonts w:ascii="Arial" w:hAnsi="Arial" w:cs="Arial"/>
              </w:rPr>
              <w:t xml:space="preserve">Providing rapid and easy access to open access STI and Blood Borne Virus (BBV) testing, treatment and management services through a variety of mechanisms which include digital services. </w:t>
            </w:r>
          </w:p>
          <w:p w:rsidR="00C0693D" w:rsidRPr="00801327" w:rsidRDefault="00C0693D" w:rsidP="00553097">
            <w:pPr>
              <w:numPr>
                <w:ilvl w:val="0"/>
                <w:numId w:val="3"/>
              </w:numPr>
              <w:spacing w:line="360" w:lineRule="auto"/>
              <w:rPr>
                <w:rFonts w:ascii="Arial" w:hAnsi="Arial" w:cs="Arial"/>
              </w:rPr>
            </w:pPr>
            <w:r w:rsidRPr="00801327">
              <w:rPr>
                <w:rFonts w:ascii="Arial" w:hAnsi="Arial" w:cs="Arial"/>
              </w:rPr>
              <w:t>Providing rapid and easy access to open access reproductive health services including the full ra</w:t>
            </w:r>
            <w:r w:rsidR="00B80884">
              <w:rPr>
                <w:rFonts w:ascii="Arial" w:hAnsi="Arial" w:cs="Arial"/>
              </w:rPr>
              <w:t>nge of contraceptive services; s</w:t>
            </w:r>
            <w:r w:rsidRPr="00801327">
              <w:rPr>
                <w:rFonts w:ascii="Arial" w:hAnsi="Arial" w:cs="Arial"/>
              </w:rPr>
              <w:t>upported referral to NHS funded abortion services (based on up to date knowledge of local contractual arrangements for abortion services including late gestations</w:t>
            </w:r>
            <w:r w:rsidR="00B80884">
              <w:rPr>
                <w:rFonts w:ascii="Arial" w:hAnsi="Arial" w:cs="Arial"/>
              </w:rPr>
              <w:t xml:space="preserve"> and those with co-morbidities)</w:t>
            </w:r>
            <w:r w:rsidRPr="00801327">
              <w:rPr>
                <w:rFonts w:ascii="Arial" w:hAnsi="Arial" w:cs="Arial"/>
              </w:rPr>
              <w:t xml:space="preserve"> and support in planning pregnancy; through a variety of mechanisms which may include digital services. </w:t>
            </w:r>
          </w:p>
          <w:p w:rsidR="00C0693D" w:rsidRPr="00801327" w:rsidRDefault="00C0693D" w:rsidP="00553097">
            <w:pPr>
              <w:numPr>
                <w:ilvl w:val="0"/>
                <w:numId w:val="3"/>
              </w:numPr>
              <w:spacing w:line="360" w:lineRule="auto"/>
              <w:rPr>
                <w:rFonts w:ascii="Arial" w:hAnsi="Arial" w:cs="Arial"/>
              </w:rPr>
            </w:pPr>
            <w:r w:rsidRPr="00801327">
              <w:rPr>
                <w:rFonts w:ascii="Arial" w:hAnsi="Arial" w:cs="Arial"/>
              </w:rPr>
              <w:t xml:space="preserve">Reducing late diagnosis of HIV and undiagnosed HIV and improving the sexual health of those living with HIV. </w:t>
            </w:r>
          </w:p>
          <w:p w:rsidR="00C0693D" w:rsidRPr="00801327" w:rsidRDefault="00C0693D" w:rsidP="00553097">
            <w:pPr>
              <w:numPr>
                <w:ilvl w:val="0"/>
                <w:numId w:val="3"/>
              </w:numPr>
              <w:spacing w:line="360" w:lineRule="auto"/>
              <w:rPr>
                <w:rFonts w:ascii="Arial" w:hAnsi="Arial" w:cs="Arial"/>
              </w:rPr>
            </w:pPr>
            <w:r w:rsidRPr="00801327">
              <w:rPr>
                <w:rFonts w:ascii="Arial" w:hAnsi="Arial" w:cs="Arial"/>
              </w:rPr>
              <w:t xml:space="preserve">Providing a quality service with appropriately trained staff; clinical governance and patient safety arrangements. </w:t>
            </w:r>
          </w:p>
          <w:p w:rsidR="00C0693D" w:rsidRPr="00801327" w:rsidRDefault="00C0693D" w:rsidP="00553097">
            <w:pPr>
              <w:numPr>
                <w:ilvl w:val="0"/>
                <w:numId w:val="3"/>
              </w:numPr>
              <w:spacing w:line="360" w:lineRule="auto"/>
              <w:rPr>
                <w:rFonts w:ascii="Arial" w:hAnsi="Arial" w:cs="Arial"/>
              </w:rPr>
            </w:pPr>
            <w:r w:rsidRPr="00801327">
              <w:rPr>
                <w:rFonts w:ascii="Arial" w:hAnsi="Arial" w:cs="Arial"/>
              </w:rPr>
              <w:t xml:space="preserve">Being responsive to local need (a) providing rapid response to outbreak management; </w:t>
            </w:r>
            <w:r w:rsidRPr="00801327">
              <w:rPr>
                <w:rFonts w:ascii="Arial" w:hAnsi="Arial" w:cs="Arial"/>
              </w:rPr>
              <w:lastRenderedPageBreak/>
              <w:t xml:space="preserve">and (b) through continuous improvement and response to local population need. </w:t>
            </w:r>
          </w:p>
          <w:p w:rsidR="00C0693D" w:rsidRPr="00801327" w:rsidRDefault="00C0693D" w:rsidP="00553097">
            <w:pPr>
              <w:numPr>
                <w:ilvl w:val="0"/>
                <w:numId w:val="3"/>
              </w:numPr>
              <w:spacing w:line="360" w:lineRule="auto"/>
              <w:rPr>
                <w:rFonts w:ascii="Arial" w:hAnsi="Arial" w:cs="Arial"/>
              </w:rPr>
            </w:pPr>
            <w:r w:rsidRPr="00801327">
              <w:rPr>
                <w:rFonts w:ascii="Arial" w:hAnsi="Arial" w:cs="Arial"/>
              </w:rPr>
              <w:t xml:space="preserve">Operating as leader in local sexual health economy providing clinical leadership, involvement in local networks and development of clear referral pathways between Providers. </w:t>
            </w:r>
          </w:p>
          <w:p w:rsidR="004D6CDA" w:rsidRPr="00E01FC5" w:rsidRDefault="004D6CDA" w:rsidP="00A41B23">
            <w:pPr>
              <w:spacing w:line="360" w:lineRule="auto"/>
              <w:rPr>
                <w:rFonts w:ascii="Arial" w:hAnsi="Arial" w:cs="Arial"/>
                <w:b/>
              </w:rPr>
            </w:pPr>
            <w:r w:rsidRPr="00E01FC5">
              <w:rPr>
                <w:rFonts w:ascii="Arial" w:hAnsi="Arial" w:cs="Arial"/>
                <w:b/>
              </w:rPr>
              <w:t>The service will support delivery against the three main sexual health Public Health Outcomes Frameworks measures:</w:t>
            </w:r>
          </w:p>
          <w:p w:rsidR="004D6CDA" w:rsidRPr="00801327" w:rsidRDefault="004D6CDA" w:rsidP="00553097">
            <w:pPr>
              <w:numPr>
                <w:ilvl w:val="0"/>
                <w:numId w:val="3"/>
              </w:numPr>
              <w:spacing w:line="360" w:lineRule="auto"/>
              <w:rPr>
                <w:rFonts w:ascii="Arial" w:hAnsi="Arial" w:cs="Arial"/>
              </w:rPr>
            </w:pPr>
            <w:r w:rsidRPr="00801327">
              <w:rPr>
                <w:rFonts w:ascii="Arial" w:hAnsi="Arial" w:cs="Arial"/>
              </w:rPr>
              <w:t>Under 18 conceptions</w:t>
            </w:r>
          </w:p>
          <w:p w:rsidR="004D6CDA" w:rsidRPr="00801327" w:rsidRDefault="004D6CDA" w:rsidP="00553097">
            <w:pPr>
              <w:numPr>
                <w:ilvl w:val="0"/>
                <w:numId w:val="3"/>
              </w:numPr>
              <w:spacing w:line="360" w:lineRule="auto"/>
              <w:rPr>
                <w:rFonts w:ascii="Arial" w:hAnsi="Arial" w:cs="Arial"/>
              </w:rPr>
            </w:pPr>
            <w:r w:rsidRPr="00801327">
              <w:rPr>
                <w:rFonts w:ascii="Arial" w:hAnsi="Arial" w:cs="Arial"/>
              </w:rPr>
              <w:t>Chlamydia detection (15-24 year olds)</w:t>
            </w:r>
          </w:p>
          <w:p w:rsidR="00AA1C29" w:rsidRDefault="004D6CDA" w:rsidP="00647A9B">
            <w:pPr>
              <w:pStyle w:val="ListParagraph"/>
              <w:numPr>
                <w:ilvl w:val="0"/>
                <w:numId w:val="3"/>
              </w:numPr>
              <w:spacing w:line="360" w:lineRule="auto"/>
              <w:rPr>
                <w:rFonts w:ascii="Arial" w:hAnsi="Arial" w:cs="Arial"/>
              </w:rPr>
            </w:pPr>
            <w:r w:rsidRPr="00647A9B">
              <w:rPr>
                <w:rFonts w:ascii="Arial" w:hAnsi="Arial" w:cs="Arial"/>
              </w:rPr>
              <w:t>People presenting with HIV at a late stage of infection</w:t>
            </w:r>
          </w:p>
          <w:p w:rsidR="00647A9B" w:rsidRPr="00647A9B" w:rsidRDefault="00647A9B" w:rsidP="00647A9B">
            <w:pPr>
              <w:pStyle w:val="ListParagraph"/>
              <w:spacing w:line="360" w:lineRule="auto"/>
              <w:ind w:left="360"/>
              <w:rPr>
                <w:rFonts w:ascii="Arial" w:hAnsi="Arial" w:cs="Arial"/>
              </w:rPr>
            </w:pPr>
          </w:p>
          <w:p w:rsidR="004D6CDA" w:rsidRPr="00BD039D" w:rsidRDefault="004D6CDA" w:rsidP="00A41B23">
            <w:pPr>
              <w:spacing w:line="360" w:lineRule="auto"/>
              <w:rPr>
                <w:rFonts w:ascii="Arial" w:hAnsi="Arial" w:cs="Arial"/>
                <w:b/>
              </w:rPr>
            </w:pPr>
            <w:r w:rsidRPr="00BD039D">
              <w:rPr>
                <w:rFonts w:ascii="Arial" w:hAnsi="Arial" w:cs="Arial"/>
                <w:b/>
              </w:rPr>
              <w:t xml:space="preserve">In addition, the </w:t>
            </w:r>
            <w:r w:rsidR="00A46DFE" w:rsidRPr="00BD039D">
              <w:rPr>
                <w:rFonts w:ascii="Arial" w:hAnsi="Arial" w:cs="Arial"/>
                <w:b/>
              </w:rPr>
              <w:t>Provider</w:t>
            </w:r>
            <w:r w:rsidRPr="00BD039D">
              <w:rPr>
                <w:rFonts w:ascii="Arial" w:hAnsi="Arial" w:cs="Arial"/>
                <w:b/>
              </w:rPr>
              <w:t xml:space="preserve"> will be required to locally evidence:</w:t>
            </w:r>
          </w:p>
          <w:p w:rsidR="004D6CDA" w:rsidRPr="00284FC0" w:rsidRDefault="004D6CDA" w:rsidP="00553097">
            <w:pPr>
              <w:numPr>
                <w:ilvl w:val="0"/>
                <w:numId w:val="3"/>
              </w:numPr>
              <w:spacing w:line="360" w:lineRule="auto"/>
              <w:rPr>
                <w:rFonts w:ascii="Arial" w:hAnsi="Arial"/>
              </w:rPr>
            </w:pPr>
            <w:r w:rsidRPr="00284FC0">
              <w:rPr>
                <w:rFonts w:ascii="Arial" w:hAnsi="Arial"/>
              </w:rPr>
              <w:t>A reduction in the prevalence of HIV</w:t>
            </w:r>
          </w:p>
          <w:p w:rsidR="004D6CDA" w:rsidRPr="00801327" w:rsidRDefault="004D6CDA" w:rsidP="00553097">
            <w:pPr>
              <w:numPr>
                <w:ilvl w:val="0"/>
                <w:numId w:val="3"/>
              </w:numPr>
              <w:spacing w:line="360" w:lineRule="auto"/>
              <w:rPr>
                <w:rFonts w:ascii="Arial" w:hAnsi="Arial" w:cs="Arial"/>
              </w:rPr>
            </w:pPr>
            <w:r w:rsidRPr="00801327">
              <w:rPr>
                <w:rFonts w:ascii="Arial" w:hAnsi="Arial" w:cs="Arial"/>
              </w:rPr>
              <w:t>Increased uptake of HIV testing with particular emphasis on first time service users and repeat testing of those that remain at risk.</w:t>
            </w:r>
          </w:p>
          <w:p w:rsidR="004D6CDA" w:rsidRPr="00801327" w:rsidRDefault="004D6CDA" w:rsidP="00553097">
            <w:pPr>
              <w:numPr>
                <w:ilvl w:val="0"/>
                <w:numId w:val="3"/>
              </w:numPr>
              <w:spacing w:line="360" w:lineRule="auto"/>
              <w:rPr>
                <w:rFonts w:ascii="Arial" w:hAnsi="Arial" w:cs="Arial"/>
              </w:rPr>
            </w:pPr>
            <w:r w:rsidRPr="00801327">
              <w:rPr>
                <w:rFonts w:ascii="Arial" w:hAnsi="Arial" w:cs="Arial"/>
              </w:rPr>
              <w:t>A continued reduction in teenage pregnancy as evidenced by teenage conception and abortion rates</w:t>
            </w:r>
          </w:p>
          <w:p w:rsidR="004D6CDA" w:rsidRPr="00801327" w:rsidRDefault="004D6CDA" w:rsidP="00553097">
            <w:pPr>
              <w:numPr>
                <w:ilvl w:val="0"/>
                <w:numId w:val="3"/>
              </w:numPr>
              <w:spacing w:line="360" w:lineRule="auto"/>
              <w:rPr>
                <w:rFonts w:ascii="Arial" w:hAnsi="Arial" w:cs="Arial"/>
              </w:rPr>
            </w:pPr>
            <w:r w:rsidRPr="00801327">
              <w:rPr>
                <w:rFonts w:ascii="Arial" w:hAnsi="Arial" w:cs="Arial"/>
              </w:rPr>
              <w:t>An increase in the uptake of Long Acting Reversible Contraception (LARC) including rapid access to the full range for all age groups.</w:t>
            </w:r>
          </w:p>
          <w:p w:rsidR="004D6CDA" w:rsidRPr="00801327" w:rsidRDefault="004D6CDA" w:rsidP="00553097">
            <w:pPr>
              <w:numPr>
                <w:ilvl w:val="0"/>
                <w:numId w:val="3"/>
              </w:numPr>
              <w:spacing w:line="360" w:lineRule="auto"/>
              <w:rPr>
                <w:rFonts w:ascii="Arial" w:hAnsi="Arial" w:cs="Arial"/>
              </w:rPr>
            </w:pPr>
            <w:r w:rsidRPr="00801327">
              <w:rPr>
                <w:rFonts w:ascii="Arial" w:hAnsi="Arial" w:cs="Arial"/>
              </w:rPr>
              <w:t>A reduction in STIs, particularly amongst groups most at risk</w:t>
            </w:r>
          </w:p>
          <w:p w:rsidR="004D6CDA" w:rsidRPr="00801327" w:rsidRDefault="004D6CDA" w:rsidP="00553097">
            <w:pPr>
              <w:numPr>
                <w:ilvl w:val="0"/>
                <w:numId w:val="3"/>
              </w:numPr>
              <w:spacing w:line="360" w:lineRule="auto"/>
              <w:rPr>
                <w:rFonts w:ascii="Arial" w:hAnsi="Arial" w:cs="Arial"/>
              </w:rPr>
            </w:pPr>
            <w:r w:rsidRPr="00801327">
              <w:rPr>
                <w:rFonts w:ascii="Arial" w:hAnsi="Arial" w:cs="Arial"/>
              </w:rPr>
              <w:t>A reduction in inequalities in sexual health, particularly amongst young people/adults and ethnic minorities</w:t>
            </w:r>
          </w:p>
          <w:p w:rsidR="004D6CDA" w:rsidRPr="00801327" w:rsidRDefault="004D6CDA" w:rsidP="00553097">
            <w:pPr>
              <w:numPr>
                <w:ilvl w:val="0"/>
                <w:numId w:val="3"/>
              </w:numPr>
              <w:spacing w:line="360" w:lineRule="auto"/>
              <w:rPr>
                <w:rFonts w:ascii="Arial" w:hAnsi="Arial" w:cs="Arial"/>
              </w:rPr>
            </w:pPr>
            <w:r w:rsidRPr="00801327">
              <w:rPr>
                <w:rFonts w:ascii="Arial" w:hAnsi="Arial" w:cs="Arial"/>
              </w:rPr>
              <w:t>Increasing uptake in the number of individuals accessing digital services, with a particular focus on groups most at risk.</w:t>
            </w:r>
          </w:p>
          <w:p w:rsidR="004D6CDA" w:rsidRPr="00801327" w:rsidRDefault="004D6CDA" w:rsidP="00553097">
            <w:pPr>
              <w:numPr>
                <w:ilvl w:val="0"/>
                <w:numId w:val="3"/>
              </w:numPr>
              <w:spacing w:line="360" w:lineRule="auto"/>
              <w:rPr>
                <w:rFonts w:ascii="Arial" w:hAnsi="Arial" w:cs="Arial"/>
              </w:rPr>
            </w:pPr>
            <w:r w:rsidRPr="00801327">
              <w:rPr>
                <w:rFonts w:ascii="Arial" w:hAnsi="Arial" w:cs="Arial"/>
              </w:rPr>
              <w:t>How the digital offer has supported an increase in prevention within the local system.</w:t>
            </w:r>
          </w:p>
          <w:p w:rsidR="004D6CDA" w:rsidRPr="00801327" w:rsidRDefault="004D6CDA" w:rsidP="00553097">
            <w:pPr>
              <w:numPr>
                <w:ilvl w:val="0"/>
                <w:numId w:val="3"/>
              </w:numPr>
              <w:spacing w:line="360" w:lineRule="auto"/>
              <w:rPr>
                <w:rFonts w:ascii="Arial" w:hAnsi="Arial" w:cs="Arial"/>
              </w:rPr>
            </w:pPr>
            <w:r w:rsidRPr="00801327">
              <w:rPr>
                <w:rFonts w:ascii="Arial" w:hAnsi="Arial" w:cs="Arial"/>
              </w:rPr>
              <w:t xml:space="preserve">Through evaluation demonstrate the impact of targeted work with </w:t>
            </w:r>
            <w:r w:rsidR="00C0693D" w:rsidRPr="00801327">
              <w:rPr>
                <w:rFonts w:ascii="Arial" w:hAnsi="Arial" w:cs="Arial"/>
              </w:rPr>
              <w:t>those</w:t>
            </w:r>
            <w:r w:rsidRPr="00801327">
              <w:rPr>
                <w:rFonts w:ascii="Arial" w:hAnsi="Arial" w:cs="Arial"/>
              </w:rPr>
              <w:t xml:space="preserve"> who are the most vulnerable to poor sexual health outcomes </w:t>
            </w:r>
          </w:p>
          <w:p w:rsidR="004D6CDA" w:rsidRPr="00801327" w:rsidRDefault="004D6CDA" w:rsidP="00553097">
            <w:pPr>
              <w:numPr>
                <w:ilvl w:val="0"/>
                <w:numId w:val="3"/>
              </w:numPr>
              <w:spacing w:line="360" w:lineRule="auto"/>
              <w:rPr>
                <w:rFonts w:ascii="Arial" w:hAnsi="Arial" w:cs="Arial"/>
              </w:rPr>
            </w:pPr>
            <w:r w:rsidRPr="00801327">
              <w:rPr>
                <w:rFonts w:ascii="Arial" w:hAnsi="Arial" w:cs="Arial"/>
              </w:rPr>
              <w:t>Measures taken to ensure high satisfaction levels amongst service users, particularly amongst groups most at risk.</w:t>
            </w:r>
          </w:p>
          <w:p w:rsidR="004D6CDA" w:rsidRPr="00801327" w:rsidRDefault="00567741" w:rsidP="00553097">
            <w:pPr>
              <w:numPr>
                <w:ilvl w:val="0"/>
                <w:numId w:val="3"/>
              </w:numPr>
              <w:spacing w:line="360" w:lineRule="auto"/>
              <w:rPr>
                <w:rFonts w:ascii="Arial" w:hAnsi="Arial" w:cs="Arial"/>
              </w:rPr>
            </w:pPr>
            <w:r>
              <w:rPr>
                <w:rFonts w:ascii="Arial" w:hAnsi="Arial" w:cs="Arial"/>
              </w:rPr>
              <w:t>Increased focus on early detection in order to reduce the numbers of those diagnosed late</w:t>
            </w:r>
          </w:p>
          <w:p w:rsidR="004D6CDA" w:rsidRPr="00801327" w:rsidRDefault="00567741" w:rsidP="00553097">
            <w:pPr>
              <w:numPr>
                <w:ilvl w:val="0"/>
                <w:numId w:val="3"/>
              </w:numPr>
              <w:spacing w:line="360" w:lineRule="auto"/>
              <w:rPr>
                <w:rFonts w:ascii="Arial" w:hAnsi="Arial" w:cs="Arial"/>
              </w:rPr>
            </w:pPr>
            <w:r>
              <w:rPr>
                <w:rFonts w:ascii="Arial" w:hAnsi="Arial" w:cs="Arial"/>
              </w:rPr>
              <w:t>Work to continuously improve Partner Notification</w:t>
            </w:r>
            <w:r w:rsidR="004D6CDA" w:rsidRPr="00801327">
              <w:rPr>
                <w:rFonts w:ascii="Arial" w:hAnsi="Arial" w:cs="Arial"/>
              </w:rPr>
              <w:t xml:space="preserve"> (PN)</w:t>
            </w:r>
            <w:r>
              <w:rPr>
                <w:rFonts w:ascii="Arial" w:hAnsi="Arial" w:cs="Arial"/>
              </w:rPr>
              <w:t xml:space="preserve"> rates </w:t>
            </w:r>
            <w:r w:rsidR="004D6CDA" w:rsidRPr="00801327">
              <w:rPr>
                <w:rFonts w:ascii="Arial" w:hAnsi="Arial" w:cs="Arial"/>
              </w:rPr>
              <w:t>in line with current guidance and put in place remedial actions should rates decline</w:t>
            </w:r>
          </w:p>
          <w:p w:rsidR="004D6CDA" w:rsidRPr="00801327" w:rsidRDefault="004D6CDA" w:rsidP="00553097">
            <w:pPr>
              <w:numPr>
                <w:ilvl w:val="0"/>
                <w:numId w:val="3"/>
              </w:numPr>
              <w:spacing w:line="360" w:lineRule="auto"/>
              <w:rPr>
                <w:rFonts w:ascii="Arial" w:hAnsi="Arial" w:cs="Arial"/>
              </w:rPr>
            </w:pPr>
            <w:r w:rsidRPr="00801327">
              <w:rPr>
                <w:rFonts w:ascii="Arial" w:hAnsi="Arial" w:cs="Arial"/>
              </w:rPr>
              <w:t xml:space="preserve">Increase availability of condoms and </w:t>
            </w:r>
            <w:r w:rsidR="00567741">
              <w:rPr>
                <w:rFonts w:ascii="Arial" w:hAnsi="Arial" w:cs="Arial"/>
              </w:rPr>
              <w:t xml:space="preserve">promote </w:t>
            </w:r>
            <w:r w:rsidRPr="00801327">
              <w:rPr>
                <w:rFonts w:ascii="Arial" w:hAnsi="Arial" w:cs="Arial"/>
              </w:rPr>
              <w:t>safer sex practices</w:t>
            </w:r>
          </w:p>
          <w:p w:rsidR="004D6CDA" w:rsidRPr="00801327" w:rsidRDefault="004D6CDA" w:rsidP="00553097">
            <w:pPr>
              <w:numPr>
                <w:ilvl w:val="0"/>
                <w:numId w:val="3"/>
              </w:numPr>
              <w:spacing w:line="360" w:lineRule="auto"/>
              <w:rPr>
                <w:rFonts w:ascii="Arial" w:hAnsi="Arial" w:cs="Arial"/>
              </w:rPr>
            </w:pPr>
            <w:r w:rsidRPr="00801327">
              <w:rPr>
                <w:rFonts w:ascii="Arial" w:hAnsi="Arial" w:cs="Arial"/>
              </w:rPr>
              <w:lastRenderedPageBreak/>
              <w:t>Improved access to services amongst those at highest risk of sexual ill health.</w:t>
            </w:r>
          </w:p>
          <w:p w:rsidR="004D6CDA" w:rsidRPr="00A41B23" w:rsidRDefault="004D6CDA" w:rsidP="00A41B23">
            <w:pPr>
              <w:spacing w:line="360" w:lineRule="auto"/>
              <w:ind w:left="360"/>
              <w:contextualSpacing/>
              <w:rPr>
                <w:rFonts w:ascii="Arial" w:hAnsi="Arial" w:cs="Arial"/>
                <w:b/>
              </w:rPr>
            </w:pPr>
          </w:p>
          <w:p w:rsidR="004D6CDA" w:rsidRDefault="004D6CDA" w:rsidP="00801327">
            <w:pPr>
              <w:pStyle w:val="Heading2"/>
              <w:spacing w:before="0" w:line="360" w:lineRule="auto"/>
              <w:outlineLvl w:val="1"/>
              <w:rPr>
                <w:rFonts w:cs="Arial"/>
              </w:rPr>
            </w:pPr>
            <w:bookmarkStart w:id="9" w:name="_Toc10110634"/>
            <w:r w:rsidRPr="00801327">
              <w:rPr>
                <w:rFonts w:cs="Arial"/>
              </w:rPr>
              <w:t>2.3 Objectives</w:t>
            </w:r>
            <w:bookmarkEnd w:id="9"/>
          </w:p>
          <w:p w:rsidR="00743096" w:rsidRPr="00743096" w:rsidRDefault="00743096" w:rsidP="00743096"/>
          <w:p w:rsidR="004D6CDA" w:rsidRPr="00801327" w:rsidRDefault="004D6CDA" w:rsidP="00A41B23">
            <w:pPr>
              <w:pStyle w:val="Heading3"/>
              <w:spacing w:before="0" w:line="360" w:lineRule="auto"/>
              <w:outlineLvl w:val="2"/>
              <w:rPr>
                <w:rFonts w:cs="Arial"/>
                <w:color w:val="auto"/>
              </w:rPr>
            </w:pPr>
            <w:bookmarkStart w:id="10" w:name="_Toc10110635"/>
            <w:r w:rsidRPr="00801327">
              <w:rPr>
                <w:rFonts w:cs="Arial"/>
                <w:color w:val="auto"/>
              </w:rPr>
              <w:t>2.3.1 Overarching</w:t>
            </w:r>
            <w:bookmarkEnd w:id="10"/>
            <w:r w:rsidRPr="00801327">
              <w:rPr>
                <w:rFonts w:cs="Arial"/>
                <w:color w:val="auto"/>
              </w:rPr>
              <w:t xml:space="preserve"> </w:t>
            </w:r>
          </w:p>
          <w:p w:rsidR="004D6CDA" w:rsidRPr="00801327" w:rsidRDefault="004D6CDA" w:rsidP="00553097">
            <w:pPr>
              <w:numPr>
                <w:ilvl w:val="0"/>
                <w:numId w:val="3"/>
              </w:numPr>
              <w:spacing w:line="360" w:lineRule="auto"/>
              <w:rPr>
                <w:rFonts w:ascii="Arial" w:hAnsi="Arial" w:cs="Arial"/>
              </w:rPr>
            </w:pPr>
            <w:r w:rsidRPr="00801327">
              <w:rPr>
                <w:rFonts w:ascii="Arial" w:hAnsi="Arial" w:cs="Arial"/>
              </w:rPr>
              <w:t xml:space="preserve">Ensure that services are acceptable and accessible to people disproportionately affected by unplanned pregnancy and sexual ill health based on up to date sexual health need. </w:t>
            </w:r>
          </w:p>
          <w:p w:rsidR="004D6CDA" w:rsidRPr="00801327" w:rsidRDefault="004D6CDA" w:rsidP="00553097">
            <w:pPr>
              <w:numPr>
                <w:ilvl w:val="0"/>
                <w:numId w:val="3"/>
              </w:numPr>
              <w:spacing w:line="360" w:lineRule="auto"/>
              <w:rPr>
                <w:rFonts w:ascii="Arial" w:hAnsi="Arial" w:cs="Arial"/>
              </w:rPr>
            </w:pPr>
            <w:r w:rsidRPr="00801327">
              <w:rPr>
                <w:rFonts w:ascii="Arial" w:hAnsi="Arial" w:cs="Arial"/>
              </w:rPr>
              <w:t xml:space="preserve">Responsive to assessments which identifies the needs of vulnerable/at risk groups. </w:t>
            </w:r>
          </w:p>
          <w:p w:rsidR="004D6CDA" w:rsidRPr="00801327" w:rsidRDefault="004D6CDA" w:rsidP="00553097">
            <w:pPr>
              <w:numPr>
                <w:ilvl w:val="0"/>
                <w:numId w:val="3"/>
              </w:numPr>
              <w:spacing w:line="360" w:lineRule="auto"/>
              <w:rPr>
                <w:rFonts w:ascii="Arial" w:hAnsi="Arial" w:cs="Arial"/>
              </w:rPr>
            </w:pPr>
            <w:r w:rsidRPr="00801327">
              <w:rPr>
                <w:rFonts w:ascii="Arial" w:hAnsi="Arial" w:cs="Arial"/>
              </w:rPr>
              <w:t xml:space="preserve">Engage local prevention groups and non-governmental organisations to facilitate collaboration with service development, health promotion and outbreak management. </w:t>
            </w:r>
          </w:p>
          <w:p w:rsidR="004D6CDA" w:rsidRPr="00801327" w:rsidRDefault="004D6CDA" w:rsidP="00553097">
            <w:pPr>
              <w:numPr>
                <w:ilvl w:val="0"/>
                <w:numId w:val="3"/>
              </w:numPr>
              <w:spacing w:line="360" w:lineRule="auto"/>
              <w:rPr>
                <w:rFonts w:ascii="Arial" w:hAnsi="Arial" w:cs="Arial"/>
              </w:rPr>
            </w:pPr>
            <w:r w:rsidRPr="00801327">
              <w:rPr>
                <w:rFonts w:ascii="Arial" w:hAnsi="Arial" w:cs="Arial"/>
              </w:rPr>
              <w:t>Respond to the public health needs of the local population</w:t>
            </w:r>
            <w:r w:rsidR="00567741">
              <w:rPr>
                <w:rFonts w:ascii="Arial" w:hAnsi="Arial" w:cs="Arial"/>
              </w:rPr>
              <w:t>, including to outbreaks and incidents</w:t>
            </w:r>
            <w:r w:rsidRPr="00801327">
              <w:rPr>
                <w:rFonts w:ascii="Arial" w:hAnsi="Arial" w:cs="Arial"/>
              </w:rPr>
              <w:t xml:space="preserve"> and ensure robust links and pathways are in place to wider public health issues. </w:t>
            </w:r>
          </w:p>
          <w:p w:rsidR="004D6CDA" w:rsidRPr="00A41B23" w:rsidRDefault="004D6CDA" w:rsidP="00553097">
            <w:pPr>
              <w:numPr>
                <w:ilvl w:val="0"/>
                <w:numId w:val="3"/>
              </w:numPr>
              <w:spacing w:line="360" w:lineRule="auto"/>
              <w:rPr>
                <w:rFonts w:ascii="Arial" w:hAnsi="Arial" w:cs="Arial"/>
              </w:rPr>
            </w:pPr>
            <w:r w:rsidRPr="00A41B23">
              <w:rPr>
                <w:rFonts w:ascii="Arial" w:hAnsi="Arial" w:cs="Arial"/>
              </w:rPr>
              <w:t xml:space="preserve">Rapid and easy access to services for the prevention (including vaccination) detection and management (treatment and partner notification) of STIs and BBVs to reduce prevalence and transmission, including for people living with HIV. </w:t>
            </w:r>
          </w:p>
          <w:p w:rsidR="004D6CDA" w:rsidRPr="00A41B23" w:rsidRDefault="004D6CDA" w:rsidP="00553097">
            <w:pPr>
              <w:numPr>
                <w:ilvl w:val="0"/>
                <w:numId w:val="3"/>
              </w:numPr>
              <w:spacing w:line="360" w:lineRule="auto"/>
              <w:rPr>
                <w:rFonts w:ascii="Arial" w:hAnsi="Arial" w:cs="Arial"/>
              </w:rPr>
            </w:pPr>
            <w:r w:rsidRPr="00A41B23">
              <w:rPr>
                <w:rFonts w:ascii="Arial" w:hAnsi="Arial" w:cs="Arial"/>
              </w:rPr>
              <w:t>Ensure robust information governance systems are in place and the service is reporting to mandatory national datasets.</w:t>
            </w:r>
          </w:p>
          <w:p w:rsidR="004D6CDA" w:rsidRPr="00A41B23" w:rsidRDefault="004D6CDA" w:rsidP="00A41B23">
            <w:pPr>
              <w:spacing w:line="360" w:lineRule="auto"/>
              <w:rPr>
                <w:rFonts w:ascii="Arial" w:hAnsi="Arial" w:cs="Arial"/>
              </w:rPr>
            </w:pPr>
          </w:p>
          <w:p w:rsidR="004D6CDA" w:rsidRPr="00801327" w:rsidRDefault="00801327" w:rsidP="00DA1DA5">
            <w:pPr>
              <w:pStyle w:val="Heading3"/>
              <w:tabs>
                <w:tab w:val="left" w:pos="1410"/>
              </w:tabs>
              <w:spacing w:before="0" w:line="360" w:lineRule="auto"/>
              <w:outlineLvl w:val="2"/>
              <w:rPr>
                <w:rFonts w:cs="Arial"/>
                <w:color w:val="auto"/>
              </w:rPr>
            </w:pPr>
            <w:bookmarkStart w:id="11" w:name="_Toc10110636"/>
            <w:r>
              <w:rPr>
                <w:rFonts w:cs="Arial"/>
                <w:color w:val="auto"/>
              </w:rPr>
              <w:t xml:space="preserve">2.3.2 </w:t>
            </w:r>
            <w:r w:rsidR="004D6CDA" w:rsidRPr="00801327">
              <w:rPr>
                <w:rFonts w:cs="Arial"/>
                <w:color w:val="auto"/>
              </w:rPr>
              <w:t>Integrated Sexual Health Services</w:t>
            </w:r>
            <w:bookmarkEnd w:id="11"/>
            <w:r w:rsidR="004D6CDA" w:rsidRPr="00801327">
              <w:rPr>
                <w:rFonts w:cs="Arial"/>
                <w:color w:val="auto"/>
              </w:rPr>
              <w:t xml:space="preserve"> </w:t>
            </w:r>
          </w:p>
          <w:p w:rsidR="004D6CDA" w:rsidRPr="00A41B23" w:rsidRDefault="004D6CDA" w:rsidP="00553097">
            <w:pPr>
              <w:numPr>
                <w:ilvl w:val="0"/>
                <w:numId w:val="3"/>
              </w:numPr>
              <w:spacing w:line="360" w:lineRule="auto"/>
              <w:rPr>
                <w:rFonts w:ascii="Arial" w:hAnsi="Arial" w:cs="Arial"/>
              </w:rPr>
            </w:pPr>
            <w:r w:rsidRPr="00A41B23">
              <w:rPr>
                <w:rFonts w:ascii="Arial" w:hAnsi="Arial" w:cs="Arial"/>
              </w:rPr>
              <w:t>Support evidence-based practice in sexual health (this should include participation in audit and service evaluations and may include research).</w:t>
            </w:r>
            <w:r w:rsidR="00567741">
              <w:rPr>
                <w:rFonts w:ascii="Arial" w:hAnsi="Arial" w:cs="Arial"/>
              </w:rPr>
              <w:t xml:space="preserve"> It is expected that</w:t>
            </w:r>
            <w:r w:rsidR="008A0CC7">
              <w:rPr>
                <w:rFonts w:ascii="Arial" w:hAnsi="Arial" w:cs="Arial"/>
              </w:rPr>
              <w:t xml:space="preserve"> research proposals be discussed and agreed with</w:t>
            </w:r>
            <w:r w:rsidR="00567741">
              <w:rPr>
                <w:rFonts w:ascii="Arial" w:hAnsi="Arial" w:cs="Arial"/>
              </w:rPr>
              <w:t xml:space="preserve"> commissioners</w:t>
            </w:r>
            <w:r w:rsidR="008A0CC7">
              <w:rPr>
                <w:rFonts w:ascii="Arial" w:hAnsi="Arial" w:cs="Arial"/>
              </w:rPr>
              <w:t xml:space="preserve"> prior to research application.  All</w:t>
            </w:r>
            <w:r w:rsidR="00567741">
              <w:rPr>
                <w:rFonts w:ascii="Arial" w:hAnsi="Arial" w:cs="Arial"/>
              </w:rPr>
              <w:t xml:space="preserve"> excess treatment costs </w:t>
            </w:r>
            <w:r w:rsidR="008A0CC7">
              <w:rPr>
                <w:rFonts w:ascii="Arial" w:hAnsi="Arial" w:cs="Arial"/>
              </w:rPr>
              <w:t>must be met within existing resources.</w:t>
            </w:r>
            <w:r w:rsidRPr="00A41B23">
              <w:rPr>
                <w:rFonts w:ascii="Arial" w:hAnsi="Arial" w:cs="Arial"/>
              </w:rPr>
              <w:t xml:space="preserve"> </w:t>
            </w:r>
          </w:p>
          <w:p w:rsidR="004D6CDA" w:rsidRPr="00A41B23" w:rsidRDefault="004D6CDA" w:rsidP="00553097">
            <w:pPr>
              <w:numPr>
                <w:ilvl w:val="0"/>
                <w:numId w:val="3"/>
              </w:numPr>
              <w:spacing w:line="360" w:lineRule="auto"/>
              <w:rPr>
                <w:rFonts w:ascii="Arial" w:hAnsi="Arial" w:cs="Arial"/>
              </w:rPr>
            </w:pPr>
            <w:r w:rsidRPr="00A41B23">
              <w:rPr>
                <w:rFonts w:ascii="Arial" w:hAnsi="Arial" w:cs="Arial"/>
              </w:rPr>
              <w:t>Promote service and key sexual health m</w:t>
            </w:r>
            <w:r w:rsidR="00EF1F60">
              <w:rPr>
                <w:rFonts w:ascii="Arial" w:hAnsi="Arial" w:cs="Arial"/>
              </w:rPr>
              <w:t>essages to the local population and stakeholders</w:t>
            </w:r>
            <w:r w:rsidRPr="00A41B23">
              <w:rPr>
                <w:rFonts w:ascii="Arial" w:hAnsi="Arial" w:cs="Arial"/>
              </w:rPr>
              <w:t xml:space="preserve"> via the use of innovative and appropriate media and marketing techniques tailored to specific audiences. </w:t>
            </w:r>
          </w:p>
          <w:p w:rsidR="004D6CDA" w:rsidRDefault="004D6CDA" w:rsidP="00553097">
            <w:pPr>
              <w:numPr>
                <w:ilvl w:val="0"/>
                <w:numId w:val="3"/>
              </w:numPr>
              <w:spacing w:line="360" w:lineRule="auto"/>
              <w:rPr>
                <w:rFonts w:ascii="Arial" w:hAnsi="Arial" w:cs="Arial"/>
              </w:rPr>
            </w:pPr>
            <w:r w:rsidRPr="00A41B23">
              <w:rPr>
                <w:rFonts w:ascii="Arial" w:hAnsi="Arial" w:cs="Arial"/>
              </w:rPr>
              <w:t xml:space="preserve">Understand the wider determinants around both sexual health and unplanned pregnancy. </w:t>
            </w:r>
          </w:p>
          <w:p w:rsidR="005B682A" w:rsidRDefault="005B682A" w:rsidP="005B682A">
            <w:pPr>
              <w:numPr>
                <w:ilvl w:val="0"/>
                <w:numId w:val="3"/>
              </w:numPr>
              <w:spacing w:line="360" w:lineRule="auto"/>
              <w:ind w:left="357" w:hanging="357"/>
              <w:rPr>
                <w:rFonts w:ascii="Arial" w:hAnsi="Arial" w:cs="Arial"/>
              </w:rPr>
            </w:pPr>
            <w:r>
              <w:rPr>
                <w:rFonts w:ascii="Arial" w:hAnsi="Arial" w:cs="Arial"/>
              </w:rPr>
              <w:t>R</w:t>
            </w:r>
            <w:r w:rsidRPr="005B682A">
              <w:rPr>
                <w:rFonts w:ascii="Arial" w:hAnsi="Arial" w:cs="Arial"/>
              </w:rPr>
              <w:t>educe inequalities in sexual health by targeting vulnerable groups and communities with greater sexual health needs and tackling the stigma and discrimination associated with HIV and poor sexual health in partnership with other agencies</w:t>
            </w:r>
          </w:p>
          <w:p w:rsidR="00553097" w:rsidRPr="002E4067" w:rsidRDefault="005B682A" w:rsidP="004176B6">
            <w:pPr>
              <w:widowControl w:val="0"/>
              <w:numPr>
                <w:ilvl w:val="0"/>
                <w:numId w:val="3"/>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ind w:left="357" w:hanging="357"/>
              <w:rPr>
                <w:rFonts w:ascii="Arial" w:hAnsi="Arial" w:cs="Arial"/>
                <w:color w:val="000000"/>
                <w:lang w:val="en-US" w:bidi="en-US"/>
              </w:rPr>
            </w:pPr>
            <w:r>
              <w:rPr>
                <w:rFonts w:ascii="Arial" w:hAnsi="Arial" w:cs="Arial"/>
                <w:color w:val="000000"/>
                <w:lang w:val="en-US" w:bidi="en-US"/>
              </w:rPr>
              <w:t>Ensure</w:t>
            </w:r>
            <w:r w:rsidR="00553097" w:rsidRPr="00553097">
              <w:rPr>
                <w:rFonts w:ascii="Arial" w:hAnsi="Arial" w:cs="Arial"/>
                <w:color w:val="000000"/>
                <w:lang w:val="en-US" w:bidi="en-US"/>
              </w:rPr>
              <w:t xml:space="preserve"> services are</w:t>
            </w:r>
            <w:r w:rsidR="00553097" w:rsidRPr="00553097">
              <w:rPr>
                <w:rFonts w:ascii="Arial" w:hAnsi="Arial" w:cs="Arial"/>
                <w:bCs/>
                <w:color w:val="000000"/>
                <w:lang w:val="en-US" w:bidi="en-US"/>
              </w:rPr>
              <w:t xml:space="preserve"> coordinated and sustainable</w:t>
            </w:r>
            <w:r w:rsidR="00553097" w:rsidRPr="00553097">
              <w:rPr>
                <w:rFonts w:ascii="Arial" w:hAnsi="Arial" w:cs="Arial"/>
                <w:b/>
                <w:bCs/>
                <w:color w:val="000000"/>
                <w:lang w:val="en-US" w:bidi="en-US"/>
              </w:rPr>
              <w:t xml:space="preserve"> </w:t>
            </w:r>
            <w:r w:rsidR="00553097" w:rsidRPr="00553097">
              <w:rPr>
                <w:rFonts w:ascii="Arial" w:hAnsi="Arial" w:cs="Arial"/>
                <w:color w:val="000000"/>
                <w:lang w:val="en-US" w:bidi="en-US"/>
              </w:rPr>
              <w:t xml:space="preserve">by </w:t>
            </w:r>
            <w:proofErr w:type="spellStart"/>
            <w:r w:rsidR="00553097" w:rsidRPr="00553097">
              <w:rPr>
                <w:rFonts w:ascii="Arial" w:hAnsi="Arial" w:cs="Arial"/>
                <w:color w:val="000000"/>
                <w:lang w:val="en-US" w:bidi="en-US"/>
              </w:rPr>
              <w:t>maximising</w:t>
            </w:r>
            <w:proofErr w:type="spellEnd"/>
            <w:r w:rsidR="00553097" w:rsidRPr="00553097">
              <w:rPr>
                <w:rFonts w:ascii="Arial" w:hAnsi="Arial" w:cs="Arial"/>
                <w:color w:val="000000"/>
                <w:lang w:val="en-US" w:bidi="en-US"/>
              </w:rPr>
              <w:t xml:space="preserve"> existing workforce skills </w:t>
            </w:r>
            <w:r w:rsidR="00553097" w:rsidRPr="002E4067">
              <w:rPr>
                <w:rFonts w:ascii="Arial" w:hAnsi="Arial" w:cs="Arial"/>
                <w:color w:val="000000"/>
                <w:lang w:val="en-US" w:bidi="en-US"/>
              </w:rPr>
              <w:t xml:space="preserve">and </w:t>
            </w:r>
            <w:r w:rsidR="00553097" w:rsidRPr="002E4067">
              <w:rPr>
                <w:rFonts w:ascii="Arial" w:hAnsi="Arial" w:cs="Arial"/>
                <w:lang w:val="en-US" w:bidi="en-US"/>
              </w:rPr>
              <w:t xml:space="preserve">expertise through the dual training of nurses and primary care staff in Contraception </w:t>
            </w:r>
            <w:r w:rsidR="00553097" w:rsidRPr="002E4067">
              <w:rPr>
                <w:rFonts w:ascii="Arial" w:hAnsi="Arial" w:cs="Arial"/>
                <w:lang w:val="en-US" w:bidi="en-US"/>
              </w:rPr>
              <w:lastRenderedPageBreak/>
              <w:t>and STI treatment and care.</w:t>
            </w:r>
            <w:r w:rsidR="00553097" w:rsidRPr="002E4067">
              <w:rPr>
                <w:rFonts w:ascii="Arial" w:hAnsi="Arial" w:cs="Arial"/>
                <w:color w:val="92D050"/>
                <w:lang w:val="en-US" w:bidi="en-US"/>
              </w:rPr>
              <w:t xml:space="preserve">   </w:t>
            </w:r>
            <w:r w:rsidR="00553097" w:rsidRPr="002E4067">
              <w:rPr>
                <w:rFonts w:ascii="Arial" w:hAnsi="Arial" w:cs="Arial"/>
                <w:lang w:val="en-US" w:bidi="en-US"/>
              </w:rPr>
              <w:t xml:space="preserve">Ensuring </w:t>
            </w:r>
            <w:r w:rsidR="00553097" w:rsidRPr="002E4067">
              <w:rPr>
                <w:rFonts w:ascii="Arial" w:hAnsi="Arial" w:cs="Arial"/>
                <w:color w:val="000000"/>
                <w:lang w:val="en-US" w:bidi="en-US"/>
              </w:rPr>
              <w:t>that all service providers</w:t>
            </w:r>
            <w:r w:rsidR="008E0C0F" w:rsidRPr="002E4067">
              <w:rPr>
                <w:rFonts w:ascii="Arial" w:hAnsi="Arial" w:cs="Arial"/>
                <w:color w:val="000000"/>
                <w:lang w:val="en-US" w:bidi="en-US"/>
              </w:rPr>
              <w:t xml:space="preserve"> within the sexual health system</w:t>
            </w:r>
            <w:r w:rsidR="00553097" w:rsidRPr="002E4067">
              <w:rPr>
                <w:rFonts w:ascii="Arial" w:hAnsi="Arial" w:cs="Arial"/>
                <w:color w:val="000000"/>
                <w:lang w:val="en-US" w:bidi="en-US"/>
              </w:rPr>
              <w:t xml:space="preserve"> are supported to deliver high quality care through the development of agreed care pathways, patient group directions (PGDs) and the provision of training and development</w:t>
            </w:r>
            <w:r w:rsidR="00553097" w:rsidRPr="002E4067">
              <w:rPr>
                <w:rFonts w:ascii="Arial" w:hAnsi="Arial" w:cs="Arial"/>
                <w:lang w:val="en-US" w:bidi="en-US"/>
              </w:rPr>
              <w:t xml:space="preserve"> and</w:t>
            </w:r>
            <w:r w:rsidR="00553097" w:rsidRPr="002E4067">
              <w:rPr>
                <w:rFonts w:ascii="Arial" w:hAnsi="Arial" w:cs="Arial"/>
                <w:color w:val="92D050"/>
                <w:lang w:val="en-US" w:bidi="en-US"/>
              </w:rPr>
              <w:t xml:space="preserve"> </w:t>
            </w:r>
            <w:r w:rsidR="00553097" w:rsidRPr="002E4067">
              <w:rPr>
                <w:rFonts w:ascii="Arial" w:hAnsi="Arial" w:cs="Arial"/>
                <w:color w:val="000000"/>
                <w:lang w:val="en-US" w:bidi="en-US"/>
              </w:rPr>
              <w:t>through the co-ordination</w:t>
            </w:r>
            <w:r w:rsidR="008E0C0F" w:rsidRPr="002E4067">
              <w:rPr>
                <w:rFonts w:ascii="Arial" w:hAnsi="Arial" w:cs="Arial"/>
                <w:color w:val="000000"/>
                <w:lang w:val="en-US" w:bidi="en-US"/>
              </w:rPr>
              <w:t xml:space="preserve"> and delivery</w:t>
            </w:r>
            <w:r w:rsidR="00553097" w:rsidRPr="002E4067">
              <w:rPr>
                <w:rFonts w:ascii="Arial" w:hAnsi="Arial" w:cs="Arial"/>
                <w:color w:val="000000"/>
                <w:lang w:val="en-US" w:bidi="en-US"/>
              </w:rPr>
              <w:t xml:space="preserve"> of the local sexual health network.</w:t>
            </w:r>
          </w:p>
          <w:p w:rsidR="00553097" w:rsidRPr="00553097" w:rsidRDefault="005B682A" w:rsidP="004176B6">
            <w:pPr>
              <w:widowControl w:val="0"/>
              <w:numPr>
                <w:ilvl w:val="0"/>
                <w:numId w:val="3"/>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ind w:left="357" w:hanging="357"/>
              <w:rPr>
                <w:rFonts w:ascii="Arial" w:hAnsi="Arial" w:cs="Arial"/>
                <w:color w:val="000000"/>
                <w:lang w:val="en-US" w:bidi="en-US"/>
              </w:rPr>
            </w:pPr>
            <w:r w:rsidRPr="002E4067">
              <w:rPr>
                <w:rFonts w:ascii="Arial" w:hAnsi="Arial" w:cs="Arial"/>
                <w:color w:val="000000"/>
                <w:lang w:val="en-US" w:bidi="en-US"/>
              </w:rPr>
              <w:t>Reduce</w:t>
            </w:r>
            <w:r w:rsidR="00553097" w:rsidRPr="002E4067">
              <w:rPr>
                <w:rFonts w:ascii="Arial" w:hAnsi="Arial" w:cs="Arial"/>
                <w:color w:val="000000"/>
                <w:lang w:val="en-US" w:bidi="en-US"/>
              </w:rPr>
              <w:t xml:space="preserve"> </w:t>
            </w:r>
            <w:r w:rsidR="00133407" w:rsidRPr="002E4067">
              <w:rPr>
                <w:rFonts w:ascii="Arial" w:hAnsi="Arial" w:cs="Arial"/>
                <w:color w:val="000000"/>
                <w:lang w:val="en-US" w:bidi="en-US"/>
              </w:rPr>
              <w:t>the</w:t>
            </w:r>
            <w:r w:rsidR="00133407">
              <w:rPr>
                <w:rFonts w:ascii="Arial" w:hAnsi="Arial" w:cs="Arial"/>
                <w:color w:val="000000"/>
                <w:lang w:val="en-US" w:bidi="en-US"/>
              </w:rPr>
              <w:t xml:space="preserve"> numbers of people from outside of the local area accessing local services/ increase numbers of local residents accessing local services (Out of area activity – OOA)</w:t>
            </w:r>
            <w:r w:rsidR="00553097" w:rsidRPr="005B682A">
              <w:rPr>
                <w:rFonts w:ascii="Arial" w:hAnsi="Arial" w:cs="Arial"/>
                <w:color w:val="000000"/>
                <w:lang w:val="en-US" w:bidi="en-US"/>
              </w:rPr>
              <w:t xml:space="preserve"> activity for Contraception, S</w:t>
            </w:r>
            <w:r w:rsidR="008A0CC7">
              <w:rPr>
                <w:rFonts w:ascii="Arial" w:hAnsi="Arial" w:cs="Arial"/>
                <w:color w:val="000000"/>
                <w:lang w:val="en-US" w:bidi="en-US"/>
              </w:rPr>
              <w:t xml:space="preserve">TI and HIV testing </w:t>
            </w:r>
            <w:r w:rsidR="00553097" w:rsidRPr="005B682A">
              <w:rPr>
                <w:rFonts w:ascii="Arial" w:hAnsi="Arial" w:cs="Arial"/>
                <w:color w:val="000000"/>
                <w:lang w:val="en-US" w:bidi="en-US"/>
              </w:rPr>
              <w:t>and other sexual health services</w:t>
            </w:r>
            <w:r w:rsidR="00553097" w:rsidRPr="00553097">
              <w:rPr>
                <w:rFonts w:ascii="Arial" w:hAnsi="Arial" w:cs="Arial"/>
                <w:color w:val="000000"/>
                <w:lang w:val="en-US" w:bidi="en-US"/>
              </w:rPr>
              <w:t xml:space="preserve"> by </w:t>
            </w:r>
            <w:r w:rsidR="00553097" w:rsidRPr="00553097">
              <w:rPr>
                <w:rFonts w:ascii="Arial" w:hAnsi="Arial" w:cs="Arial"/>
                <w:lang w:val="en-US" w:bidi="en-US"/>
              </w:rPr>
              <w:t>promoting and</w:t>
            </w:r>
            <w:r w:rsidR="00553097" w:rsidRPr="00553097">
              <w:rPr>
                <w:rFonts w:ascii="Arial" w:hAnsi="Arial" w:cs="Arial"/>
                <w:color w:val="000000"/>
                <w:lang w:val="en-US" w:bidi="en-US"/>
              </w:rPr>
              <w:t xml:space="preserve"> improving </w:t>
            </w:r>
            <w:r>
              <w:rPr>
                <w:rFonts w:ascii="Arial" w:hAnsi="Arial" w:cs="Arial"/>
                <w:color w:val="000000"/>
                <w:lang w:val="en-US" w:bidi="en-US"/>
              </w:rPr>
              <w:t xml:space="preserve">resident's </w:t>
            </w:r>
            <w:r w:rsidR="00553097" w:rsidRPr="00553097">
              <w:rPr>
                <w:rFonts w:ascii="Arial" w:hAnsi="Arial" w:cs="Arial"/>
                <w:color w:val="000000"/>
                <w:lang w:val="en-US" w:bidi="en-US"/>
              </w:rPr>
              <w:t xml:space="preserve">access to high quality services within the </w:t>
            </w:r>
            <w:r>
              <w:rPr>
                <w:rFonts w:ascii="Arial" w:hAnsi="Arial" w:cs="Arial"/>
                <w:color w:val="000000"/>
                <w:lang w:val="en-US" w:bidi="en-US"/>
              </w:rPr>
              <w:t xml:space="preserve">local </w:t>
            </w:r>
            <w:r w:rsidR="00553097" w:rsidRPr="00553097">
              <w:rPr>
                <w:rFonts w:ascii="Arial" w:hAnsi="Arial" w:cs="Arial"/>
                <w:color w:val="000000"/>
                <w:lang w:val="en-US" w:bidi="en-US"/>
              </w:rPr>
              <w:t>area while at the same time maintaining patient choice.</w:t>
            </w:r>
          </w:p>
          <w:p w:rsidR="004D6CDA" w:rsidRPr="00A41B23" w:rsidRDefault="004D6CDA" w:rsidP="00A41B23">
            <w:pPr>
              <w:spacing w:line="360" w:lineRule="auto"/>
              <w:rPr>
                <w:rFonts w:ascii="Arial" w:hAnsi="Arial" w:cs="Arial"/>
                <w:b/>
              </w:rPr>
            </w:pPr>
          </w:p>
          <w:p w:rsidR="004D6CDA" w:rsidRPr="00801327" w:rsidRDefault="00743096" w:rsidP="00A41B23">
            <w:pPr>
              <w:pStyle w:val="Heading3"/>
              <w:spacing w:before="0" w:line="360" w:lineRule="auto"/>
              <w:outlineLvl w:val="2"/>
              <w:rPr>
                <w:rFonts w:cs="Arial"/>
                <w:color w:val="auto"/>
              </w:rPr>
            </w:pPr>
            <w:bookmarkStart w:id="12" w:name="_Toc10110637"/>
            <w:r>
              <w:rPr>
                <w:rFonts w:cs="Arial"/>
                <w:color w:val="auto"/>
              </w:rPr>
              <w:t>2.3.3</w:t>
            </w:r>
            <w:r w:rsidR="00801327">
              <w:rPr>
                <w:rFonts w:cs="Arial"/>
                <w:color w:val="auto"/>
              </w:rPr>
              <w:t xml:space="preserve"> </w:t>
            </w:r>
            <w:r w:rsidR="004D6CDA" w:rsidRPr="00801327">
              <w:rPr>
                <w:rFonts w:cs="Arial"/>
                <w:color w:val="auto"/>
              </w:rPr>
              <w:t>STI services</w:t>
            </w:r>
            <w:bookmarkEnd w:id="12"/>
            <w:r w:rsidR="004D6CDA" w:rsidRPr="00801327">
              <w:rPr>
                <w:rFonts w:cs="Arial"/>
                <w:color w:val="auto"/>
              </w:rPr>
              <w:t xml:space="preserve"> </w:t>
            </w:r>
          </w:p>
          <w:p w:rsidR="004D6CDA" w:rsidRPr="00A41B23" w:rsidRDefault="004D6CDA" w:rsidP="00553097">
            <w:pPr>
              <w:numPr>
                <w:ilvl w:val="0"/>
                <w:numId w:val="3"/>
              </w:numPr>
              <w:spacing w:line="360" w:lineRule="auto"/>
              <w:rPr>
                <w:rFonts w:ascii="Arial" w:hAnsi="Arial" w:cs="Arial"/>
              </w:rPr>
            </w:pPr>
            <w:r w:rsidRPr="00A41B23">
              <w:rPr>
                <w:rFonts w:ascii="Arial" w:hAnsi="Arial" w:cs="Arial"/>
              </w:rPr>
              <w:t xml:space="preserve">Provide opportunities for people who chose to manage their own sexual health either independently or with support. </w:t>
            </w:r>
          </w:p>
          <w:p w:rsidR="004D6CDA" w:rsidRPr="00A41B23" w:rsidRDefault="004D6CDA" w:rsidP="00553097">
            <w:pPr>
              <w:numPr>
                <w:ilvl w:val="0"/>
                <w:numId w:val="3"/>
              </w:numPr>
              <w:spacing w:line="360" w:lineRule="auto"/>
              <w:rPr>
                <w:rFonts w:ascii="Arial" w:hAnsi="Arial" w:cs="Arial"/>
              </w:rPr>
            </w:pPr>
            <w:r w:rsidRPr="00A41B23">
              <w:rPr>
                <w:rFonts w:ascii="Arial" w:hAnsi="Arial" w:cs="Arial"/>
              </w:rPr>
              <w:t xml:space="preserve">Provision of chlamydia screening and treatment as part of the National Chlamydia Screening Programme (NCSP). </w:t>
            </w:r>
          </w:p>
          <w:p w:rsidR="004D6CDA" w:rsidRPr="00A41B23" w:rsidRDefault="004D6CDA" w:rsidP="00553097">
            <w:pPr>
              <w:numPr>
                <w:ilvl w:val="0"/>
                <w:numId w:val="3"/>
              </w:numPr>
              <w:spacing w:line="360" w:lineRule="auto"/>
              <w:rPr>
                <w:rFonts w:ascii="Arial" w:hAnsi="Arial" w:cs="Arial"/>
              </w:rPr>
            </w:pPr>
            <w:r w:rsidRPr="00A41B23">
              <w:rPr>
                <w:rFonts w:ascii="Arial" w:hAnsi="Arial" w:cs="Arial"/>
              </w:rPr>
              <w:t xml:space="preserve">All diagnostic samples should be processed by laboratories in a timely fashion in order that results can be conveyed and acted upon quickly. </w:t>
            </w:r>
          </w:p>
          <w:p w:rsidR="004D6CDA" w:rsidRPr="00A41B23" w:rsidRDefault="004D6CDA" w:rsidP="00553097">
            <w:pPr>
              <w:numPr>
                <w:ilvl w:val="0"/>
                <w:numId w:val="3"/>
              </w:numPr>
              <w:spacing w:line="360" w:lineRule="auto"/>
              <w:rPr>
                <w:rFonts w:ascii="Arial" w:hAnsi="Arial" w:cs="Arial"/>
              </w:rPr>
            </w:pPr>
            <w:r w:rsidRPr="00A41B23">
              <w:rPr>
                <w:rFonts w:ascii="Arial" w:hAnsi="Arial" w:cs="Arial"/>
              </w:rPr>
              <w:t xml:space="preserve">Increase the uptake of HIV testing. </w:t>
            </w:r>
          </w:p>
          <w:p w:rsidR="004D6CDA" w:rsidRDefault="004D6CDA" w:rsidP="00553097">
            <w:pPr>
              <w:numPr>
                <w:ilvl w:val="0"/>
                <w:numId w:val="3"/>
              </w:numPr>
              <w:spacing w:line="360" w:lineRule="auto"/>
              <w:rPr>
                <w:rFonts w:ascii="Arial" w:hAnsi="Arial" w:cs="Arial"/>
              </w:rPr>
            </w:pPr>
            <w:r w:rsidRPr="00A41B23">
              <w:rPr>
                <w:rFonts w:ascii="Arial" w:hAnsi="Arial" w:cs="Arial"/>
              </w:rPr>
              <w:t xml:space="preserve">Rapid referral to </w:t>
            </w:r>
            <w:r w:rsidR="008A0CC7">
              <w:rPr>
                <w:rFonts w:ascii="Arial" w:hAnsi="Arial" w:cs="Arial"/>
              </w:rPr>
              <w:t xml:space="preserve">HIV </w:t>
            </w:r>
            <w:r w:rsidRPr="00A41B23">
              <w:rPr>
                <w:rFonts w:ascii="Arial" w:hAnsi="Arial" w:cs="Arial"/>
              </w:rPr>
              <w:t xml:space="preserve">treatment and care services following diagnosis, to allow timely initiation of treatment. </w:t>
            </w:r>
          </w:p>
          <w:p w:rsidR="005E7C08" w:rsidRPr="005E7C08" w:rsidRDefault="005E7C08" w:rsidP="005E7C08">
            <w:pPr>
              <w:pStyle w:val="ListParagraph"/>
              <w:numPr>
                <w:ilvl w:val="0"/>
                <w:numId w:val="3"/>
              </w:numPr>
              <w:spacing w:line="360" w:lineRule="auto"/>
              <w:ind w:left="357" w:hanging="357"/>
              <w:rPr>
                <w:rFonts w:ascii="Arial" w:hAnsi="Arial" w:cs="Arial"/>
              </w:rPr>
            </w:pPr>
            <w:r w:rsidRPr="005E7C08">
              <w:rPr>
                <w:rFonts w:ascii="Arial" w:hAnsi="Arial" w:cs="Arial"/>
              </w:rPr>
              <w:t xml:space="preserve">All people tested for STIs should be informed which infections they have been screened for and receive timely results and should be provided with a choice in how they can receive their results e.g. by phone, text, letter or email. </w:t>
            </w:r>
          </w:p>
          <w:p w:rsidR="00801327" w:rsidRDefault="00801327" w:rsidP="00A41B23">
            <w:pPr>
              <w:pStyle w:val="Heading3"/>
              <w:spacing w:before="0" w:line="360" w:lineRule="auto"/>
              <w:outlineLvl w:val="2"/>
              <w:rPr>
                <w:rFonts w:cs="Arial"/>
                <w:color w:val="auto"/>
              </w:rPr>
            </w:pPr>
          </w:p>
          <w:p w:rsidR="004D6CDA" w:rsidRPr="00801327" w:rsidRDefault="00801327" w:rsidP="00A41B23">
            <w:pPr>
              <w:pStyle w:val="Heading3"/>
              <w:spacing w:before="0" w:line="360" w:lineRule="auto"/>
              <w:outlineLvl w:val="2"/>
              <w:rPr>
                <w:rFonts w:cs="Arial"/>
                <w:color w:val="auto"/>
              </w:rPr>
            </w:pPr>
            <w:bookmarkStart w:id="13" w:name="_Toc10110638"/>
            <w:r>
              <w:rPr>
                <w:rFonts w:cs="Arial"/>
                <w:color w:val="auto"/>
              </w:rPr>
              <w:t>2.3.4</w:t>
            </w:r>
            <w:r w:rsidR="004D6CDA" w:rsidRPr="00801327">
              <w:rPr>
                <w:rFonts w:cs="Arial"/>
                <w:color w:val="auto"/>
              </w:rPr>
              <w:t xml:space="preserve"> Sexual and Reproductive Health services</w:t>
            </w:r>
            <w:bookmarkEnd w:id="13"/>
            <w:r w:rsidR="004D6CDA" w:rsidRPr="00801327">
              <w:rPr>
                <w:rFonts w:cs="Arial"/>
                <w:color w:val="auto"/>
              </w:rPr>
              <w:t xml:space="preserve"> </w:t>
            </w:r>
          </w:p>
          <w:p w:rsidR="004D6CDA" w:rsidRPr="00A41B23" w:rsidRDefault="004D6CDA" w:rsidP="00553097">
            <w:pPr>
              <w:numPr>
                <w:ilvl w:val="0"/>
                <w:numId w:val="3"/>
              </w:numPr>
              <w:spacing w:line="360" w:lineRule="auto"/>
              <w:rPr>
                <w:rFonts w:ascii="Arial" w:hAnsi="Arial" w:cs="Arial"/>
              </w:rPr>
            </w:pPr>
            <w:r w:rsidRPr="00A41B23">
              <w:rPr>
                <w:rFonts w:ascii="Arial" w:hAnsi="Arial" w:cs="Arial"/>
              </w:rPr>
              <w:t>Provide sexual health information, including information about safer sex practices, contraceptive methods and access to free condoms and advice to develop increased knowledge, especially in high-need communities, working in collaboration with the wider system stakeholders</w:t>
            </w:r>
          </w:p>
          <w:p w:rsidR="004D6CDA" w:rsidRPr="00A41B23" w:rsidRDefault="004D6CDA" w:rsidP="00553097">
            <w:pPr>
              <w:numPr>
                <w:ilvl w:val="0"/>
                <w:numId w:val="3"/>
              </w:numPr>
              <w:spacing w:line="360" w:lineRule="auto"/>
              <w:rPr>
                <w:rFonts w:ascii="Arial" w:hAnsi="Arial" w:cs="Arial"/>
              </w:rPr>
            </w:pPr>
            <w:r w:rsidRPr="00A41B23">
              <w:rPr>
                <w:rFonts w:ascii="Arial" w:hAnsi="Arial" w:cs="Arial"/>
              </w:rPr>
              <w:t xml:space="preserve">Access for all age groups to a complete range and choice of contraception including long acting methods, emergency contraception, condoms and support to reduce the risk of unplanned pregnancy. </w:t>
            </w:r>
          </w:p>
          <w:p w:rsidR="004D6CDA" w:rsidRPr="00A41B23" w:rsidRDefault="004D6CDA" w:rsidP="00553097">
            <w:pPr>
              <w:numPr>
                <w:ilvl w:val="0"/>
                <w:numId w:val="3"/>
              </w:numPr>
              <w:spacing w:line="360" w:lineRule="auto"/>
              <w:rPr>
                <w:rFonts w:ascii="Arial" w:hAnsi="Arial" w:cs="Arial"/>
              </w:rPr>
            </w:pPr>
            <w:r w:rsidRPr="00A41B23">
              <w:rPr>
                <w:rFonts w:ascii="Arial" w:hAnsi="Arial" w:cs="Arial"/>
              </w:rPr>
              <w:lastRenderedPageBreak/>
              <w:t xml:space="preserve">Access to free pregnancy tests and appropriate onward referral to abortion services or maternity care. </w:t>
            </w:r>
          </w:p>
          <w:p w:rsidR="004D6CDA" w:rsidRDefault="004D6CDA" w:rsidP="00553097">
            <w:pPr>
              <w:numPr>
                <w:ilvl w:val="0"/>
                <w:numId w:val="3"/>
              </w:numPr>
              <w:spacing w:line="360" w:lineRule="auto"/>
              <w:rPr>
                <w:rFonts w:ascii="Arial" w:hAnsi="Arial" w:cs="Arial"/>
              </w:rPr>
            </w:pPr>
            <w:r w:rsidRPr="00A41B23">
              <w:rPr>
                <w:rFonts w:ascii="Arial" w:hAnsi="Arial" w:cs="Arial"/>
              </w:rPr>
              <w:t xml:space="preserve">Promote access and reduce waiting times to abortion services and maternity care through the provision of information on client self-referral (where available). </w:t>
            </w:r>
          </w:p>
          <w:p w:rsidR="009A2838" w:rsidRPr="00A41B23" w:rsidRDefault="009A2838" w:rsidP="00553097">
            <w:pPr>
              <w:numPr>
                <w:ilvl w:val="0"/>
                <w:numId w:val="3"/>
              </w:numPr>
              <w:spacing w:line="360" w:lineRule="auto"/>
              <w:rPr>
                <w:rFonts w:ascii="Arial" w:hAnsi="Arial" w:cs="Arial"/>
              </w:rPr>
            </w:pPr>
            <w:r>
              <w:rPr>
                <w:rFonts w:ascii="Arial" w:hAnsi="Arial" w:cs="Arial"/>
              </w:rPr>
              <w:t>Have</w:t>
            </w:r>
            <w:r w:rsidRPr="009A2838">
              <w:rPr>
                <w:rFonts w:ascii="Arial" w:hAnsi="Arial" w:cs="Arial"/>
              </w:rPr>
              <w:t xml:space="preserve"> mechanisms and systems in place to monitor </w:t>
            </w:r>
            <w:r>
              <w:rPr>
                <w:rFonts w:ascii="Arial" w:hAnsi="Arial" w:cs="Arial"/>
              </w:rPr>
              <w:t xml:space="preserve">the number </w:t>
            </w:r>
            <w:r w:rsidRPr="009A2838">
              <w:rPr>
                <w:rFonts w:ascii="Arial" w:hAnsi="Arial" w:cs="Arial"/>
              </w:rPr>
              <w:t>patients who have been unable to access the service</w:t>
            </w:r>
          </w:p>
          <w:p w:rsidR="004D6CDA" w:rsidRPr="00A41B23" w:rsidRDefault="004D6CDA" w:rsidP="00A41B23">
            <w:pPr>
              <w:spacing w:line="360" w:lineRule="auto"/>
              <w:rPr>
                <w:rFonts w:ascii="Arial" w:hAnsi="Arial" w:cs="Arial"/>
              </w:rPr>
            </w:pPr>
          </w:p>
          <w:p w:rsidR="004D6CDA" w:rsidRPr="00801327" w:rsidRDefault="00801327" w:rsidP="00A41B23">
            <w:pPr>
              <w:pStyle w:val="Heading3"/>
              <w:spacing w:before="0" w:line="360" w:lineRule="auto"/>
              <w:outlineLvl w:val="2"/>
              <w:rPr>
                <w:rFonts w:cs="Arial"/>
                <w:color w:val="auto"/>
              </w:rPr>
            </w:pPr>
            <w:bookmarkStart w:id="14" w:name="_Toc10110639"/>
            <w:r w:rsidRPr="00801327">
              <w:rPr>
                <w:rFonts w:cs="Arial"/>
                <w:color w:val="auto"/>
              </w:rPr>
              <w:t>2.3.</w:t>
            </w:r>
            <w:r w:rsidR="00D411F3">
              <w:rPr>
                <w:rFonts w:cs="Arial"/>
                <w:color w:val="auto"/>
              </w:rPr>
              <w:t>5</w:t>
            </w:r>
            <w:r w:rsidRPr="00801327">
              <w:rPr>
                <w:rFonts w:cs="Arial"/>
                <w:color w:val="auto"/>
              </w:rPr>
              <w:t xml:space="preserve"> </w:t>
            </w:r>
            <w:r w:rsidR="004D6CDA" w:rsidRPr="00801327">
              <w:rPr>
                <w:rFonts w:cs="Arial"/>
                <w:color w:val="auto"/>
              </w:rPr>
              <w:t>Overarching objectives relating to:</w:t>
            </w:r>
            <w:bookmarkEnd w:id="14"/>
          </w:p>
          <w:p w:rsidR="004D6CDA" w:rsidRPr="00A41B23" w:rsidRDefault="004D6CDA" w:rsidP="00553097">
            <w:pPr>
              <w:numPr>
                <w:ilvl w:val="0"/>
                <w:numId w:val="3"/>
              </w:numPr>
              <w:spacing w:line="360" w:lineRule="auto"/>
              <w:rPr>
                <w:rFonts w:ascii="Arial" w:hAnsi="Arial" w:cs="Arial"/>
              </w:rPr>
            </w:pPr>
            <w:r w:rsidRPr="00A41B23">
              <w:rPr>
                <w:rFonts w:ascii="Arial" w:hAnsi="Arial" w:cs="Arial"/>
              </w:rPr>
              <w:t>Increased development of evidence-based practice, ensuring patient consultation, involvement and development.</w:t>
            </w:r>
          </w:p>
          <w:p w:rsidR="004D6CDA" w:rsidRPr="00A41B23" w:rsidRDefault="004D6CDA" w:rsidP="00553097">
            <w:pPr>
              <w:numPr>
                <w:ilvl w:val="0"/>
                <w:numId w:val="3"/>
              </w:numPr>
              <w:spacing w:line="360" w:lineRule="auto"/>
              <w:rPr>
                <w:rFonts w:ascii="Arial" w:hAnsi="Arial" w:cs="Arial"/>
              </w:rPr>
            </w:pPr>
            <w:r w:rsidRPr="00A41B23">
              <w:rPr>
                <w:rFonts w:ascii="Arial" w:hAnsi="Arial" w:cs="Arial"/>
              </w:rPr>
              <w:t xml:space="preserve">Maintenance of research governance and other necessary arrangements to participate in trials e.g. </w:t>
            </w:r>
            <w:proofErr w:type="spellStart"/>
            <w:r w:rsidRPr="00A41B23">
              <w:rPr>
                <w:rFonts w:ascii="Arial" w:hAnsi="Arial" w:cs="Arial"/>
              </w:rPr>
              <w:t>PrEP</w:t>
            </w:r>
            <w:proofErr w:type="spellEnd"/>
            <w:r w:rsidRPr="00A41B23">
              <w:rPr>
                <w:rFonts w:ascii="Arial" w:hAnsi="Arial" w:cs="Arial"/>
              </w:rPr>
              <w:t xml:space="preserve"> impact trial.</w:t>
            </w:r>
          </w:p>
          <w:p w:rsidR="004D6CDA" w:rsidRPr="00A41B23" w:rsidRDefault="004D6CDA" w:rsidP="00553097">
            <w:pPr>
              <w:numPr>
                <w:ilvl w:val="0"/>
                <w:numId w:val="3"/>
              </w:numPr>
              <w:spacing w:line="360" w:lineRule="auto"/>
              <w:rPr>
                <w:rFonts w:ascii="Arial" w:hAnsi="Arial" w:cs="Arial"/>
              </w:rPr>
            </w:pPr>
            <w:r w:rsidRPr="00A41B23">
              <w:rPr>
                <w:rFonts w:ascii="Arial" w:hAnsi="Arial" w:cs="Arial"/>
              </w:rPr>
              <w:t>Ensuring trial participants receive continued support to be able to access trials through the commissioned service in the event of the service being re-tendered</w:t>
            </w:r>
          </w:p>
          <w:p w:rsidR="007979D5" w:rsidRPr="00A41B23" w:rsidRDefault="007979D5" w:rsidP="00A41B23">
            <w:pPr>
              <w:suppressAutoHyphens/>
              <w:spacing w:line="360" w:lineRule="auto"/>
              <w:jc w:val="both"/>
              <w:rPr>
                <w:rFonts w:ascii="Arial" w:hAnsi="Arial" w:cs="Arial"/>
                <w:color w:val="FF0000"/>
              </w:rPr>
            </w:pPr>
          </w:p>
        </w:tc>
      </w:tr>
      <w:tr w:rsidR="00914265" w:rsidRPr="00A41B23" w:rsidTr="00A80B97">
        <w:tc>
          <w:tcPr>
            <w:tcW w:w="9242" w:type="dxa"/>
            <w:tcBorders>
              <w:bottom w:val="single" w:sz="4" w:space="0" w:color="auto"/>
            </w:tcBorders>
            <w:shd w:val="pct10" w:color="auto" w:fill="auto"/>
          </w:tcPr>
          <w:p w:rsidR="00914265" w:rsidRPr="00A41B23" w:rsidRDefault="00F4271A" w:rsidP="002760BC">
            <w:pPr>
              <w:pStyle w:val="Heading1"/>
              <w:spacing w:before="0" w:line="360" w:lineRule="auto"/>
              <w:outlineLvl w:val="0"/>
              <w:rPr>
                <w:rFonts w:ascii="Arial" w:hAnsi="Arial" w:cs="Arial"/>
              </w:rPr>
            </w:pPr>
            <w:bookmarkStart w:id="15" w:name="_Toc10110640"/>
            <w:r w:rsidRPr="00801327">
              <w:rPr>
                <w:rFonts w:ascii="Arial" w:hAnsi="Arial" w:cs="Arial"/>
                <w:color w:val="auto"/>
              </w:rPr>
              <w:lastRenderedPageBreak/>
              <w:t xml:space="preserve">3. </w:t>
            </w:r>
            <w:r w:rsidR="00954771" w:rsidRPr="00801327">
              <w:rPr>
                <w:rFonts w:ascii="Arial" w:hAnsi="Arial" w:cs="Arial"/>
                <w:color w:val="auto"/>
              </w:rPr>
              <w:t>S</w:t>
            </w:r>
            <w:r w:rsidR="000303CF" w:rsidRPr="00801327">
              <w:rPr>
                <w:rFonts w:ascii="Arial" w:hAnsi="Arial" w:cs="Arial"/>
                <w:color w:val="auto"/>
              </w:rPr>
              <w:t>ervice Scope</w:t>
            </w:r>
            <w:bookmarkEnd w:id="15"/>
          </w:p>
        </w:tc>
      </w:tr>
      <w:tr w:rsidR="00914265" w:rsidRPr="00A41B23" w:rsidTr="00A80B97">
        <w:tc>
          <w:tcPr>
            <w:tcW w:w="9242" w:type="dxa"/>
            <w:shd w:val="clear" w:color="auto" w:fill="auto"/>
          </w:tcPr>
          <w:p w:rsidR="00914265" w:rsidRPr="00A41B23" w:rsidRDefault="00914265" w:rsidP="00A41B23">
            <w:pPr>
              <w:tabs>
                <w:tab w:val="left" w:pos="794"/>
              </w:tabs>
              <w:spacing w:line="360" w:lineRule="auto"/>
              <w:rPr>
                <w:rFonts w:ascii="Arial" w:hAnsi="Arial" w:cs="Arial"/>
                <w:iCs/>
                <w:color w:val="FF0000"/>
              </w:rPr>
            </w:pPr>
          </w:p>
          <w:p w:rsidR="000303CF" w:rsidRPr="00801327" w:rsidRDefault="000303CF" w:rsidP="00A41B23">
            <w:pPr>
              <w:pStyle w:val="Heading2"/>
              <w:spacing w:before="0" w:line="360" w:lineRule="auto"/>
              <w:outlineLvl w:val="1"/>
              <w:rPr>
                <w:rFonts w:cs="Arial"/>
              </w:rPr>
            </w:pPr>
            <w:bookmarkStart w:id="16" w:name="_Toc10110641"/>
            <w:r w:rsidRPr="00801327">
              <w:rPr>
                <w:rFonts w:cs="Arial"/>
              </w:rPr>
              <w:t>3</w:t>
            </w:r>
            <w:r w:rsidR="00F4271A" w:rsidRPr="00801327">
              <w:rPr>
                <w:rFonts w:cs="Arial"/>
              </w:rPr>
              <w:t>.</w:t>
            </w:r>
            <w:r w:rsidR="00306B47" w:rsidRPr="00801327">
              <w:rPr>
                <w:rFonts w:cs="Arial"/>
              </w:rPr>
              <w:t>1</w:t>
            </w:r>
            <w:r w:rsidR="00A41B23" w:rsidRPr="00801327">
              <w:rPr>
                <w:rFonts w:cs="Arial"/>
              </w:rPr>
              <w:t xml:space="preserve"> Population covered</w:t>
            </w:r>
            <w:bookmarkEnd w:id="16"/>
          </w:p>
          <w:p w:rsidR="000303CF" w:rsidRPr="00801327" w:rsidRDefault="000303CF" w:rsidP="00A41B23">
            <w:pPr>
              <w:tabs>
                <w:tab w:val="left" w:pos="794"/>
              </w:tabs>
              <w:spacing w:line="360" w:lineRule="auto"/>
              <w:rPr>
                <w:rFonts w:ascii="Arial" w:hAnsi="Arial" w:cs="Arial"/>
              </w:rPr>
            </w:pPr>
            <w:r w:rsidRPr="00801327">
              <w:rPr>
                <w:rFonts w:ascii="Arial" w:hAnsi="Arial" w:cs="Arial"/>
              </w:rPr>
              <w:t xml:space="preserve">The </w:t>
            </w:r>
            <w:r w:rsidR="00A46DFE" w:rsidRPr="00801327">
              <w:rPr>
                <w:rFonts w:ascii="Arial" w:hAnsi="Arial" w:cs="Arial"/>
              </w:rPr>
              <w:t>Provider</w:t>
            </w:r>
            <w:r w:rsidRPr="00801327">
              <w:rPr>
                <w:rFonts w:ascii="Arial" w:hAnsi="Arial" w:cs="Arial"/>
              </w:rPr>
              <w:t xml:space="preserve"> must in p</w:t>
            </w:r>
            <w:r w:rsidR="004C0C41" w:rsidRPr="00801327">
              <w:rPr>
                <w:rFonts w:ascii="Arial" w:hAnsi="Arial" w:cs="Arial"/>
              </w:rPr>
              <w:t>roviding the s</w:t>
            </w:r>
            <w:r w:rsidRPr="00801327">
              <w:rPr>
                <w:rFonts w:ascii="Arial" w:hAnsi="Arial" w:cs="Arial"/>
              </w:rPr>
              <w:t xml:space="preserve">ervice operate an open access policy for both contraception and STI Services regardless of residence of the patient in-line with </w:t>
            </w:r>
            <w:r w:rsidR="00A46DFE" w:rsidRPr="00801327">
              <w:rPr>
                <w:rFonts w:ascii="Arial" w:hAnsi="Arial" w:cs="Arial"/>
              </w:rPr>
              <w:t>current guidance and regulations.</w:t>
            </w:r>
          </w:p>
          <w:p w:rsidR="000303CF" w:rsidRPr="00801327" w:rsidRDefault="000303CF" w:rsidP="00A41B23">
            <w:pPr>
              <w:tabs>
                <w:tab w:val="left" w:pos="794"/>
              </w:tabs>
              <w:spacing w:line="360" w:lineRule="auto"/>
              <w:rPr>
                <w:rFonts w:ascii="Arial" w:hAnsi="Arial" w:cs="Arial"/>
              </w:rPr>
            </w:pPr>
          </w:p>
          <w:p w:rsidR="005177F9" w:rsidRPr="00801327" w:rsidRDefault="000303CF" w:rsidP="00E01FC5">
            <w:pPr>
              <w:pStyle w:val="Heading2"/>
              <w:spacing w:before="0" w:line="360" w:lineRule="auto"/>
              <w:outlineLvl w:val="1"/>
              <w:rPr>
                <w:rFonts w:cs="Arial"/>
              </w:rPr>
            </w:pPr>
            <w:bookmarkStart w:id="17" w:name="_Toc10110642"/>
            <w:r w:rsidRPr="00801327">
              <w:rPr>
                <w:rFonts w:cs="Arial"/>
              </w:rPr>
              <w:t>3.</w:t>
            </w:r>
            <w:r w:rsidR="00306B47" w:rsidRPr="00801327">
              <w:rPr>
                <w:rFonts w:cs="Arial"/>
              </w:rPr>
              <w:t>2</w:t>
            </w:r>
            <w:r w:rsidRPr="00801327">
              <w:rPr>
                <w:rFonts w:cs="Arial"/>
              </w:rPr>
              <w:t xml:space="preserve"> </w:t>
            </w:r>
            <w:r w:rsidR="0007479E" w:rsidRPr="00801327">
              <w:rPr>
                <w:rFonts w:cs="Arial"/>
              </w:rPr>
              <w:t>Any Acceptance and Exclusion Criteria and Thresholds</w:t>
            </w:r>
            <w:bookmarkEnd w:id="17"/>
            <w:r w:rsidR="005177F9" w:rsidRPr="00801327">
              <w:rPr>
                <w:rFonts w:cs="Arial"/>
              </w:rPr>
              <w:t xml:space="preserve"> </w:t>
            </w:r>
          </w:p>
          <w:p w:rsidR="000303CF" w:rsidRPr="00A41B23" w:rsidRDefault="000303CF" w:rsidP="00A41B23">
            <w:pPr>
              <w:tabs>
                <w:tab w:val="left" w:pos="794"/>
              </w:tabs>
              <w:spacing w:line="360" w:lineRule="auto"/>
              <w:rPr>
                <w:rFonts w:ascii="Arial" w:hAnsi="Arial" w:cs="Arial"/>
              </w:rPr>
            </w:pPr>
            <w:r w:rsidRPr="00801327">
              <w:rPr>
                <w:rFonts w:ascii="Arial" w:hAnsi="Arial" w:cs="Arial"/>
              </w:rPr>
              <w:t xml:space="preserve">The </w:t>
            </w:r>
            <w:r w:rsidR="00A46DFE" w:rsidRPr="00801327">
              <w:rPr>
                <w:rFonts w:ascii="Arial" w:hAnsi="Arial" w:cs="Arial"/>
              </w:rPr>
              <w:t>Provider</w:t>
            </w:r>
            <w:r w:rsidRPr="00801327">
              <w:rPr>
                <w:rFonts w:ascii="Arial" w:hAnsi="Arial" w:cs="Arial"/>
              </w:rPr>
              <w:t xml:space="preserve"> is required to provide open access sexual</w:t>
            </w:r>
            <w:r w:rsidR="00A46DFE" w:rsidRPr="00801327">
              <w:rPr>
                <w:rFonts w:ascii="Arial" w:hAnsi="Arial" w:cs="Arial"/>
              </w:rPr>
              <w:t xml:space="preserve"> health Services to adults </w:t>
            </w:r>
            <w:r w:rsidR="0007479E" w:rsidRPr="00A41B23">
              <w:rPr>
                <w:rFonts w:ascii="Arial" w:hAnsi="Arial" w:cs="Arial"/>
              </w:rPr>
              <w:t>and a young person (including under 16’s) requiring</w:t>
            </w:r>
            <w:r w:rsidR="00B77AE5" w:rsidRPr="00A41B23">
              <w:rPr>
                <w:rFonts w:ascii="Arial" w:hAnsi="Arial" w:cs="Arial"/>
              </w:rPr>
              <w:t xml:space="preserve"> the s</w:t>
            </w:r>
            <w:r w:rsidRPr="00A41B23">
              <w:rPr>
                <w:rFonts w:ascii="Arial" w:hAnsi="Arial" w:cs="Arial"/>
              </w:rPr>
              <w:t>ervices described in this specification.</w:t>
            </w:r>
          </w:p>
          <w:p w:rsidR="0007479E" w:rsidRPr="00A41B23" w:rsidRDefault="0007479E" w:rsidP="00A41B23">
            <w:pPr>
              <w:tabs>
                <w:tab w:val="left" w:pos="794"/>
              </w:tabs>
              <w:spacing w:line="360" w:lineRule="auto"/>
              <w:rPr>
                <w:rFonts w:ascii="Arial" w:hAnsi="Arial" w:cs="Arial"/>
              </w:rPr>
            </w:pPr>
          </w:p>
          <w:p w:rsidR="000303CF" w:rsidRPr="00A41B23" w:rsidRDefault="000303CF" w:rsidP="00A41B23">
            <w:pPr>
              <w:tabs>
                <w:tab w:val="left" w:pos="794"/>
              </w:tabs>
              <w:spacing w:line="360" w:lineRule="auto"/>
              <w:rPr>
                <w:rFonts w:ascii="Arial" w:hAnsi="Arial" w:cs="Arial"/>
              </w:rPr>
            </w:pPr>
            <w:r w:rsidRPr="00A41B23">
              <w:rPr>
                <w:rFonts w:ascii="Arial" w:hAnsi="Arial" w:cs="Arial"/>
              </w:rPr>
              <w:t>O</w:t>
            </w:r>
            <w:r w:rsidR="006D604E" w:rsidRPr="00A41B23">
              <w:rPr>
                <w:rFonts w:ascii="Arial" w:hAnsi="Arial" w:cs="Arial"/>
              </w:rPr>
              <w:t>n occasion, there may be users of the service</w:t>
            </w:r>
            <w:r w:rsidRPr="00A41B23">
              <w:rPr>
                <w:rFonts w:ascii="Arial" w:hAnsi="Arial" w:cs="Arial"/>
              </w:rPr>
              <w:t xml:space="preserve"> who are eit</w:t>
            </w:r>
            <w:r w:rsidR="006D604E" w:rsidRPr="00A41B23">
              <w:rPr>
                <w:rFonts w:ascii="Arial" w:hAnsi="Arial" w:cs="Arial"/>
              </w:rPr>
              <w:t xml:space="preserve">her unsuitable for treatment based on </w:t>
            </w:r>
            <w:r w:rsidRPr="00A41B23">
              <w:rPr>
                <w:rFonts w:ascii="Arial" w:hAnsi="Arial" w:cs="Arial"/>
              </w:rPr>
              <w:t>clinical grounds, or who do n</w:t>
            </w:r>
            <w:r w:rsidR="0007479E" w:rsidRPr="00A41B23">
              <w:rPr>
                <w:rFonts w:ascii="Arial" w:hAnsi="Arial" w:cs="Arial"/>
              </w:rPr>
              <w:t xml:space="preserve">ot validly consent to treatment.  </w:t>
            </w:r>
            <w:r w:rsidRPr="00A41B23">
              <w:rPr>
                <w:rFonts w:ascii="Arial" w:hAnsi="Arial" w:cs="Arial"/>
              </w:rPr>
              <w:t xml:space="preserve">However, the local authority requires the </w:t>
            </w:r>
            <w:r w:rsidR="00A46DFE" w:rsidRPr="00A41B23">
              <w:rPr>
                <w:rFonts w:ascii="Arial" w:hAnsi="Arial" w:cs="Arial"/>
              </w:rPr>
              <w:t>Provider</w:t>
            </w:r>
            <w:r w:rsidRPr="00A41B23">
              <w:rPr>
                <w:rFonts w:ascii="Arial" w:hAnsi="Arial" w:cs="Arial"/>
              </w:rPr>
              <w:t xml:space="preserve"> to support Service users, via a range of different approaches, to identify an appropriate level of support or referral route for alternative/additional support where required.</w:t>
            </w:r>
          </w:p>
          <w:p w:rsidR="000303CF" w:rsidRPr="00A41B23" w:rsidRDefault="000303CF" w:rsidP="00A41B23">
            <w:pPr>
              <w:tabs>
                <w:tab w:val="left" w:pos="794"/>
              </w:tabs>
              <w:spacing w:line="360" w:lineRule="auto"/>
              <w:rPr>
                <w:rFonts w:ascii="Arial" w:hAnsi="Arial" w:cs="Arial"/>
              </w:rPr>
            </w:pPr>
          </w:p>
          <w:p w:rsidR="000303CF" w:rsidRPr="00A41B23" w:rsidRDefault="000303CF" w:rsidP="00A41B23">
            <w:pPr>
              <w:tabs>
                <w:tab w:val="left" w:pos="794"/>
              </w:tabs>
              <w:spacing w:line="360" w:lineRule="auto"/>
              <w:rPr>
                <w:rFonts w:ascii="Arial" w:hAnsi="Arial" w:cs="Arial"/>
              </w:rPr>
            </w:pPr>
            <w:r w:rsidRPr="00A41B23">
              <w:rPr>
                <w:rFonts w:ascii="Arial" w:hAnsi="Arial" w:cs="Arial"/>
              </w:rPr>
              <w:lastRenderedPageBreak/>
              <w:t>Th</w:t>
            </w:r>
            <w:r w:rsidR="006D604E" w:rsidRPr="00A41B23">
              <w:rPr>
                <w:rFonts w:ascii="Arial" w:hAnsi="Arial" w:cs="Arial"/>
              </w:rPr>
              <w:t xml:space="preserve">e </w:t>
            </w:r>
            <w:r w:rsidR="00A46DFE" w:rsidRPr="00A41B23">
              <w:rPr>
                <w:rFonts w:ascii="Arial" w:hAnsi="Arial" w:cs="Arial"/>
              </w:rPr>
              <w:t>Provider</w:t>
            </w:r>
            <w:r w:rsidR="006D604E" w:rsidRPr="00A41B23">
              <w:rPr>
                <w:rFonts w:ascii="Arial" w:hAnsi="Arial" w:cs="Arial"/>
              </w:rPr>
              <w:t xml:space="preserve"> can exclude service u</w:t>
            </w:r>
            <w:r w:rsidRPr="00A41B23">
              <w:rPr>
                <w:rFonts w:ascii="Arial" w:hAnsi="Arial" w:cs="Arial"/>
              </w:rPr>
              <w:t>sers who contravene national guidelines relating to violence, abuse and harassment in the workplace.</w:t>
            </w:r>
          </w:p>
          <w:p w:rsidR="000303CF" w:rsidRPr="00A41B23" w:rsidRDefault="000303CF" w:rsidP="00A41B23">
            <w:pPr>
              <w:tabs>
                <w:tab w:val="left" w:pos="794"/>
              </w:tabs>
              <w:spacing w:line="360" w:lineRule="auto"/>
              <w:rPr>
                <w:rFonts w:ascii="Arial" w:hAnsi="Arial" w:cs="Arial"/>
              </w:rPr>
            </w:pPr>
          </w:p>
          <w:p w:rsidR="000303CF" w:rsidRPr="00A41B23" w:rsidRDefault="000303CF" w:rsidP="00A41B23">
            <w:pPr>
              <w:tabs>
                <w:tab w:val="left" w:pos="794"/>
              </w:tabs>
              <w:spacing w:line="360" w:lineRule="auto"/>
              <w:rPr>
                <w:rFonts w:ascii="Arial" w:hAnsi="Arial" w:cs="Arial"/>
              </w:rPr>
            </w:pPr>
            <w:r w:rsidRPr="00A41B23">
              <w:rPr>
                <w:rFonts w:ascii="Arial" w:hAnsi="Arial" w:cs="Arial"/>
              </w:rPr>
              <w:t xml:space="preserve">The commissioning of sexual health </w:t>
            </w:r>
            <w:r w:rsidR="006D604E" w:rsidRPr="00A41B23">
              <w:rPr>
                <w:rFonts w:ascii="Arial" w:hAnsi="Arial" w:cs="Arial"/>
              </w:rPr>
              <w:t>services</w:t>
            </w:r>
            <w:r w:rsidRPr="00A41B23">
              <w:rPr>
                <w:rFonts w:ascii="Arial" w:hAnsi="Arial" w:cs="Arial"/>
              </w:rPr>
              <w:t xml:space="preserve"> is distributed between th</w:t>
            </w:r>
            <w:r w:rsidR="006D604E" w:rsidRPr="00A41B23">
              <w:rPr>
                <w:rFonts w:ascii="Arial" w:hAnsi="Arial" w:cs="Arial"/>
              </w:rPr>
              <w:t>e local authority</w:t>
            </w:r>
            <w:r w:rsidR="004C0C41" w:rsidRPr="00A41B23">
              <w:rPr>
                <w:rFonts w:ascii="Arial" w:hAnsi="Arial" w:cs="Arial"/>
              </w:rPr>
              <w:t xml:space="preserve"> (LA)</w:t>
            </w:r>
            <w:r w:rsidR="006D604E" w:rsidRPr="00A41B23">
              <w:rPr>
                <w:rFonts w:ascii="Arial" w:hAnsi="Arial" w:cs="Arial"/>
              </w:rPr>
              <w:t xml:space="preserve">, </w:t>
            </w:r>
            <w:r w:rsidR="00B77AE5" w:rsidRPr="00A41B23">
              <w:rPr>
                <w:rFonts w:ascii="Arial" w:hAnsi="Arial" w:cs="Arial"/>
              </w:rPr>
              <w:t>Clinical Commissioning Groups (</w:t>
            </w:r>
            <w:r w:rsidR="006D604E" w:rsidRPr="00A41B23">
              <w:rPr>
                <w:rFonts w:ascii="Arial" w:hAnsi="Arial" w:cs="Arial"/>
              </w:rPr>
              <w:t>CCGs</w:t>
            </w:r>
            <w:r w:rsidR="00B77AE5" w:rsidRPr="00A41B23">
              <w:rPr>
                <w:rFonts w:ascii="Arial" w:hAnsi="Arial" w:cs="Arial"/>
              </w:rPr>
              <w:t>)</w:t>
            </w:r>
            <w:r w:rsidR="006D604E" w:rsidRPr="00A41B23">
              <w:rPr>
                <w:rFonts w:ascii="Arial" w:hAnsi="Arial" w:cs="Arial"/>
              </w:rPr>
              <w:t xml:space="preserve"> and NHS England</w:t>
            </w:r>
            <w:r w:rsidR="00B77AE5" w:rsidRPr="00A41B23">
              <w:rPr>
                <w:rFonts w:ascii="Arial" w:hAnsi="Arial" w:cs="Arial"/>
              </w:rPr>
              <w:t xml:space="preserve"> (NHSE)</w:t>
            </w:r>
            <w:r w:rsidRPr="00A41B23">
              <w:rPr>
                <w:rFonts w:ascii="Arial" w:hAnsi="Arial" w:cs="Arial"/>
              </w:rPr>
              <w:t xml:space="preserve">.  This specification does not include the requirement to </w:t>
            </w:r>
            <w:r w:rsidR="006D604E" w:rsidRPr="00A41B23">
              <w:rPr>
                <w:rFonts w:ascii="Arial" w:hAnsi="Arial" w:cs="Arial"/>
              </w:rPr>
              <w:t xml:space="preserve">provide or offer </w:t>
            </w:r>
            <w:r w:rsidRPr="00A41B23">
              <w:rPr>
                <w:rFonts w:ascii="Arial" w:hAnsi="Arial" w:cs="Arial"/>
              </w:rPr>
              <w:t>services that are commissioned elsewhere</w:t>
            </w:r>
            <w:r w:rsidR="00306B47" w:rsidRPr="00A41B23">
              <w:rPr>
                <w:rFonts w:ascii="Arial" w:hAnsi="Arial" w:cs="Arial"/>
              </w:rPr>
              <w:t xml:space="preserve"> under separate contracting arrangements, this includes</w:t>
            </w:r>
            <w:r w:rsidRPr="00A41B23">
              <w:rPr>
                <w:rFonts w:ascii="Arial" w:hAnsi="Arial" w:cs="Arial"/>
              </w:rPr>
              <w:t>:</w:t>
            </w:r>
          </w:p>
          <w:p w:rsidR="000303CF" w:rsidRPr="00A41B23" w:rsidRDefault="000303CF" w:rsidP="00364305">
            <w:pPr>
              <w:numPr>
                <w:ilvl w:val="0"/>
                <w:numId w:val="3"/>
              </w:numPr>
              <w:spacing w:line="360" w:lineRule="auto"/>
              <w:ind w:left="567"/>
              <w:rPr>
                <w:rFonts w:ascii="Arial" w:hAnsi="Arial" w:cs="Arial"/>
              </w:rPr>
            </w:pPr>
            <w:r w:rsidRPr="00A41B23">
              <w:rPr>
                <w:rFonts w:ascii="Arial" w:hAnsi="Arial" w:cs="Arial"/>
              </w:rPr>
              <w:t xml:space="preserve">HIV inpatient and outpatient treatment and care </w:t>
            </w:r>
          </w:p>
          <w:p w:rsidR="00306B47" w:rsidRPr="00A41B23" w:rsidRDefault="000303CF" w:rsidP="00364305">
            <w:pPr>
              <w:numPr>
                <w:ilvl w:val="0"/>
                <w:numId w:val="3"/>
              </w:numPr>
              <w:spacing w:line="360" w:lineRule="auto"/>
              <w:ind w:left="567"/>
              <w:rPr>
                <w:rFonts w:ascii="Arial" w:hAnsi="Arial" w:cs="Arial"/>
              </w:rPr>
            </w:pPr>
            <w:r w:rsidRPr="00A41B23">
              <w:rPr>
                <w:rFonts w:ascii="Arial" w:hAnsi="Arial" w:cs="Arial"/>
              </w:rPr>
              <w:t xml:space="preserve">Provision of permanent methods of contraception </w:t>
            </w:r>
          </w:p>
          <w:p w:rsidR="000303CF" w:rsidRPr="00A41B23" w:rsidRDefault="000303CF" w:rsidP="00364305">
            <w:pPr>
              <w:numPr>
                <w:ilvl w:val="0"/>
                <w:numId w:val="3"/>
              </w:numPr>
              <w:spacing w:line="360" w:lineRule="auto"/>
              <w:ind w:left="567"/>
              <w:rPr>
                <w:rFonts w:ascii="Arial" w:hAnsi="Arial" w:cs="Arial"/>
              </w:rPr>
            </w:pPr>
            <w:r w:rsidRPr="00A41B23">
              <w:rPr>
                <w:rFonts w:ascii="Arial" w:hAnsi="Arial" w:cs="Arial"/>
              </w:rPr>
              <w:t xml:space="preserve">Investigation of fertility problems and treatment </w:t>
            </w:r>
          </w:p>
          <w:p w:rsidR="000303CF" w:rsidRPr="00A41B23" w:rsidRDefault="000303CF" w:rsidP="00364305">
            <w:pPr>
              <w:numPr>
                <w:ilvl w:val="0"/>
                <w:numId w:val="3"/>
              </w:numPr>
              <w:spacing w:line="360" w:lineRule="auto"/>
              <w:ind w:left="567"/>
              <w:rPr>
                <w:rFonts w:ascii="Arial" w:hAnsi="Arial" w:cs="Arial"/>
              </w:rPr>
            </w:pPr>
            <w:r w:rsidRPr="00A41B23">
              <w:rPr>
                <w:rFonts w:ascii="Arial" w:hAnsi="Arial" w:cs="Arial"/>
              </w:rPr>
              <w:t xml:space="preserve">Provision of community gynaecology provision – e.g. fitting of IUS for reasons other than for the purpose of contraception, i.e. heavy menstrual bleeding </w:t>
            </w:r>
          </w:p>
          <w:p w:rsidR="000303CF" w:rsidRPr="00A41B23" w:rsidRDefault="000303CF" w:rsidP="00364305">
            <w:pPr>
              <w:numPr>
                <w:ilvl w:val="0"/>
                <w:numId w:val="3"/>
              </w:numPr>
              <w:spacing w:line="360" w:lineRule="auto"/>
              <w:ind w:left="567"/>
              <w:rPr>
                <w:rFonts w:ascii="Arial" w:hAnsi="Arial" w:cs="Arial"/>
              </w:rPr>
            </w:pPr>
            <w:r w:rsidRPr="00A41B23">
              <w:rPr>
                <w:rFonts w:ascii="Arial" w:hAnsi="Arial" w:cs="Arial"/>
              </w:rPr>
              <w:t xml:space="preserve">Provision of termination of pregnancy counselling and procedures </w:t>
            </w:r>
          </w:p>
          <w:p w:rsidR="00CE2F65" w:rsidRPr="00801327" w:rsidRDefault="000303CF" w:rsidP="00364305">
            <w:pPr>
              <w:numPr>
                <w:ilvl w:val="0"/>
                <w:numId w:val="3"/>
              </w:numPr>
              <w:spacing w:line="360" w:lineRule="auto"/>
              <w:ind w:left="567"/>
              <w:rPr>
                <w:rFonts w:ascii="Arial" w:hAnsi="Arial" w:cs="Arial"/>
              </w:rPr>
            </w:pPr>
            <w:r w:rsidRPr="00A41B23">
              <w:rPr>
                <w:rFonts w:ascii="Arial" w:hAnsi="Arial" w:cs="Arial"/>
              </w:rPr>
              <w:t xml:space="preserve">Provision of sexual assault Services </w:t>
            </w:r>
          </w:p>
          <w:p w:rsidR="00306B47" w:rsidRPr="00801327" w:rsidRDefault="00306B47" w:rsidP="00364305">
            <w:pPr>
              <w:numPr>
                <w:ilvl w:val="0"/>
                <w:numId w:val="3"/>
              </w:numPr>
              <w:spacing w:line="360" w:lineRule="auto"/>
              <w:ind w:left="567"/>
              <w:rPr>
                <w:rFonts w:ascii="Arial" w:hAnsi="Arial" w:cs="Arial"/>
              </w:rPr>
            </w:pPr>
            <w:r w:rsidRPr="00801327">
              <w:rPr>
                <w:rFonts w:ascii="Arial" w:hAnsi="Arial" w:cs="Arial"/>
              </w:rPr>
              <w:t xml:space="preserve">Provision of cervical screening for women attending the integrated Service as a result of receiving an invite through the National Cervical Screening Programme. </w:t>
            </w:r>
          </w:p>
          <w:p w:rsidR="00306B47" w:rsidRPr="00801327" w:rsidRDefault="00306B47" w:rsidP="00364305">
            <w:pPr>
              <w:numPr>
                <w:ilvl w:val="0"/>
                <w:numId w:val="3"/>
              </w:numPr>
              <w:spacing w:line="360" w:lineRule="auto"/>
              <w:ind w:left="567"/>
              <w:rPr>
                <w:rFonts w:ascii="Arial" w:hAnsi="Arial" w:cs="Arial"/>
              </w:rPr>
            </w:pPr>
            <w:r w:rsidRPr="00801327">
              <w:rPr>
                <w:rFonts w:ascii="Arial" w:hAnsi="Arial" w:cs="Arial"/>
              </w:rPr>
              <w:t xml:space="preserve">Management of organic sexual dysfunction </w:t>
            </w:r>
          </w:p>
          <w:p w:rsidR="00BD039D" w:rsidRDefault="00BD039D" w:rsidP="00BD039D">
            <w:pPr>
              <w:tabs>
                <w:tab w:val="left" w:pos="794"/>
              </w:tabs>
              <w:spacing w:line="360" w:lineRule="auto"/>
              <w:rPr>
                <w:rFonts w:ascii="Arial" w:hAnsi="Arial" w:cs="Arial"/>
                <w:iCs/>
              </w:rPr>
            </w:pPr>
          </w:p>
          <w:p w:rsidR="00F0359F" w:rsidRPr="00BD039D" w:rsidRDefault="00F0359F" w:rsidP="00BD039D">
            <w:pPr>
              <w:tabs>
                <w:tab w:val="left" w:pos="794"/>
              </w:tabs>
              <w:spacing w:line="360" w:lineRule="auto"/>
              <w:rPr>
                <w:rStyle w:val="Hyperlink"/>
                <w:rFonts w:ascii="Arial" w:hAnsi="Arial" w:cs="Arial"/>
                <w:iCs/>
                <w:color w:val="auto"/>
              </w:rPr>
            </w:pPr>
            <w:r w:rsidRPr="00BD039D">
              <w:rPr>
                <w:rFonts w:ascii="Arial" w:hAnsi="Arial" w:cs="Arial"/>
                <w:iCs/>
              </w:rPr>
              <w:t xml:space="preserve">Further information and detail on the commissioning responsibilities for sexual health services and interventions can be found here: </w:t>
            </w:r>
            <w:hyperlink r:id="rId11" w:history="1">
              <w:r w:rsidR="00A93879" w:rsidRPr="00BD039D">
                <w:rPr>
                  <w:rStyle w:val="Hyperlink"/>
                  <w:rFonts w:ascii="Arial" w:eastAsia="Times New Roman" w:hAnsi="Arial" w:cs="Times New Roman"/>
                </w:rPr>
                <w:t>Making it work: a guide to whole system commissioning for sexual health, reproductive health and HIV</w:t>
              </w:r>
            </w:hyperlink>
          </w:p>
          <w:p w:rsidR="004C0C41" w:rsidRPr="00A41B23" w:rsidRDefault="004C0C41" w:rsidP="00A41B23">
            <w:pPr>
              <w:pStyle w:val="ListParagraph"/>
              <w:tabs>
                <w:tab w:val="left" w:pos="794"/>
              </w:tabs>
              <w:spacing w:line="360" w:lineRule="auto"/>
              <w:rPr>
                <w:rStyle w:val="Hyperlink"/>
                <w:rFonts w:ascii="Arial" w:hAnsi="Arial" w:cs="Arial"/>
                <w:iCs/>
                <w:color w:val="auto"/>
              </w:rPr>
            </w:pPr>
          </w:p>
          <w:p w:rsidR="0007479E" w:rsidRPr="000E332C" w:rsidRDefault="004C0C41" w:rsidP="00E01FC5">
            <w:pPr>
              <w:pStyle w:val="Heading2"/>
              <w:spacing w:before="0" w:line="360" w:lineRule="auto"/>
              <w:outlineLvl w:val="1"/>
              <w:rPr>
                <w:rFonts w:cs="Arial"/>
              </w:rPr>
            </w:pPr>
            <w:bookmarkStart w:id="18" w:name="_Toc10110643"/>
            <w:r w:rsidRPr="000E332C">
              <w:rPr>
                <w:rFonts w:cs="Arial"/>
              </w:rPr>
              <w:t>3</w:t>
            </w:r>
            <w:r w:rsidR="00F4271A" w:rsidRPr="000E332C">
              <w:rPr>
                <w:rFonts w:cs="Arial"/>
              </w:rPr>
              <w:t>.</w:t>
            </w:r>
            <w:r w:rsidR="00743096">
              <w:rPr>
                <w:rFonts w:cs="Arial"/>
              </w:rPr>
              <w:t>3</w:t>
            </w:r>
            <w:r w:rsidR="000E332C" w:rsidRPr="000E332C">
              <w:rPr>
                <w:rFonts w:cs="Arial"/>
              </w:rPr>
              <w:t xml:space="preserve"> </w:t>
            </w:r>
            <w:r w:rsidRPr="000E332C">
              <w:rPr>
                <w:rFonts w:cs="Arial"/>
              </w:rPr>
              <w:t>Clinical delivery</w:t>
            </w:r>
            <w:bookmarkEnd w:id="18"/>
            <w:r w:rsidR="00E01FC5" w:rsidRPr="000E332C">
              <w:rPr>
                <w:rFonts w:cs="Arial"/>
              </w:rPr>
              <w:t xml:space="preserve"> </w:t>
            </w:r>
          </w:p>
          <w:p w:rsidR="004C0C41" w:rsidRPr="008F4DB4" w:rsidRDefault="004C0C41" w:rsidP="00A41B23">
            <w:pPr>
              <w:autoSpaceDE w:val="0"/>
              <w:autoSpaceDN w:val="0"/>
              <w:adjustRightInd w:val="0"/>
              <w:spacing w:line="360" w:lineRule="auto"/>
              <w:rPr>
                <w:rFonts w:ascii="Arial" w:hAnsi="Arial" w:cs="Arial"/>
              </w:rPr>
            </w:pPr>
            <w:r w:rsidRPr="008F4DB4">
              <w:rPr>
                <w:rFonts w:ascii="Arial" w:hAnsi="Arial" w:cs="Arial"/>
              </w:rPr>
              <w:t xml:space="preserve">In line with national standards, the </w:t>
            </w:r>
            <w:r w:rsidR="00A46DFE" w:rsidRPr="008F4DB4">
              <w:rPr>
                <w:rFonts w:ascii="Arial" w:hAnsi="Arial" w:cs="Arial"/>
              </w:rPr>
              <w:t>Provider</w:t>
            </w:r>
            <w:r w:rsidRPr="008F4DB4">
              <w:rPr>
                <w:rFonts w:ascii="Arial" w:hAnsi="Arial" w:cs="Arial"/>
              </w:rPr>
              <w:t xml:space="preserve"> will, in </w:t>
            </w:r>
            <w:r w:rsidR="004F5599" w:rsidRPr="008F4DB4">
              <w:rPr>
                <w:rFonts w:ascii="Arial" w:hAnsi="Arial" w:cs="Arial"/>
              </w:rPr>
              <w:t>its</w:t>
            </w:r>
            <w:r w:rsidRPr="008F4DB4">
              <w:rPr>
                <w:rFonts w:ascii="Arial" w:hAnsi="Arial" w:cs="Arial"/>
              </w:rPr>
              <w:t xml:space="preserve"> delivery of the Services: </w:t>
            </w:r>
          </w:p>
          <w:p w:rsidR="00146D74" w:rsidRPr="00A41B23" w:rsidRDefault="00146D74" w:rsidP="00A41B23">
            <w:pPr>
              <w:autoSpaceDE w:val="0"/>
              <w:autoSpaceDN w:val="0"/>
              <w:adjustRightInd w:val="0"/>
              <w:spacing w:line="360" w:lineRule="auto"/>
              <w:rPr>
                <w:rFonts w:ascii="Arial" w:hAnsi="Arial" w:cs="Arial"/>
                <w:sz w:val="23"/>
                <w:szCs w:val="23"/>
              </w:rPr>
            </w:pPr>
          </w:p>
          <w:p w:rsidR="00BD039D" w:rsidRPr="00BD039D" w:rsidRDefault="004C0C41" w:rsidP="00364305">
            <w:pPr>
              <w:pStyle w:val="ListParagraph"/>
              <w:numPr>
                <w:ilvl w:val="0"/>
                <w:numId w:val="4"/>
              </w:numPr>
              <w:autoSpaceDE w:val="0"/>
              <w:autoSpaceDN w:val="0"/>
              <w:adjustRightInd w:val="0"/>
              <w:spacing w:line="360" w:lineRule="auto"/>
              <w:rPr>
                <w:rFonts w:ascii="Arial" w:hAnsi="Arial" w:cs="Arial"/>
              </w:rPr>
            </w:pPr>
            <w:r w:rsidRPr="00BD039D">
              <w:rPr>
                <w:rFonts w:ascii="Arial" w:hAnsi="Arial" w:cs="Arial"/>
              </w:rPr>
              <w:t xml:space="preserve">Deliver clinically safe, welcoming and appropriate sexual health services in local communities, provided at times and in venues that are accessible for residents, including specific target groups who traditionally are less likely to access sexual </w:t>
            </w:r>
            <w:r w:rsidRPr="00BD039D">
              <w:rPr>
                <w:rFonts w:ascii="Arial" w:hAnsi="Arial" w:cs="Arial"/>
              </w:rPr>
              <w:lastRenderedPageBreak/>
              <w:t xml:space="preserve">health services or who may face additional barriers to access. Including but not restricted to: CQC standards, Department of Health’s </w:t>
            </w:r>
            <w:r w:rsidR="00BD039D" w:rsidRPr="00BD039D">
              <w:rPr>
                <w:rFonts w:ascii="Arial" w:hAnsi="Arial" w:cs="Arial"/>
              </w:rPr>
              <w:t>‘</w:t>
            </w:r>
            <w:r w:rsidR="00BD039D" w:rsidRPr="00BD039D">
              <w:rPr>
                <w:rFonts w:ascii="Arial" w:hAnsi="Arial" w:cs="Arial"/>
                <w:i/>
                <w:iCs/>
              </w:rPr>
              <w:t>You’re Welcome’</w:t>
            </w:r>
            <w:r w:rsidRPr="008F4DB4">
              <w:rPr>
                <w:rStyle w:val="FootnoteReference"/>
                <w:rFonts w:ascii="Arial" w:hAnsi="Arial" w:cs="Arial"/>
                <w:i/>
                <w:iCs/>
              </w:rPr>
              <w:footnoteReference w:id="15"/>
            </w:r>
            <w:r w:rsidRPr="00BD039D">
              <w:rPr>
                <w:rFonts w:ascii="Arial" w:hAnsi="Arial" w:cs="Arial"/>
                <w:i/>
                <w:iCs/>
              </w:rPr>
              <w:t xml:space="preserve"> </w:t>
            </w:r>
            <w:r w:rsidRPr="00BD039D">
              <w:rPr>
                <w:rFonts w:ascii="Arial" w:hAnsi="Arial" w:cs="Arial"/>
              </w:rPr>
              <w:t xml:space="preserve">quality criteria and Clinical Practice and DH guidance: </w:t>
            </w:r>
            <w:r w:rsidRPr="00BD039D">
              <w:rPr>
                <w:rFonts w:ascii="Arial" w:hAnsi="Arial" w:cs="Arial"/>
                <w:i/>
                <w:iCs/>
              </w:rPr>
              <w:t>Consulting, examination and treatment facilities. Supplement A: Sexual and reproductive health clinics</w:t>
            </w:r>
            <w:r w:rsidRPr="008F4DB4">
              <w:rPr>
                <w:rStyle w:val="FootnoteReference"/>
                <w:rFonts w:ascii="Arial" w:hAnsi="Arial" w:cs="Arial"/>
                <w:i/>
                <w:iCs/>
              </w:rPr>
              <w:footnoteReference w:id="16"/>
            </w:r>
          </w:p>
          <w:p w:rsidR="00BD039D" w:rsidRPr="00BD039D" w:rsidRDefault="00BD039D" w:rsidP="00BD039D">
            <w:pPr>
              <w:pStyle w:val="ListParagraph"/>
              <w:autoSpaceDE w:val="0"/>
              <w:autoSpaceDN w:val="0"/>
              <w:adjustRightInd w:val="0"/>
              <w:spacing w:line="360" w:lineRule="auto"/>
              <w:rPr>
                <w:rFonts w:ascii="Arial" w:hAnsi="Arial" w:cs="Arial"/>
              </w:rPr>
            </w:pPr>
          </w:p>
          <w:p w:rsidR="00BD039D" w:rsidRPr="00BD039D" w:rsidRDefault="004C0C41" w:rsidP="00364305">
            <w:pPr>
              <w:pStyle w:val="ListParagraph"/>
              <w:numPr>
                <w:ilvl w:val="0"/>
                <w:numId w:val="4"/>
              </w:numPr>
              <w:autoSpaceDE w:val="0"/>
              <w:autoSpaceDN w:val="0"/>
              <w:adjustRightInd w:val="0"/>
              <w:spacing w:line="360" w:lineRule="auto"/>
              <w:rPr>
                <w:rFonts w:ascii="Arial" w:hAnsi="Arial" w:cs="Arial"/>
              </w:rPr>
            </w:pPr>
            <w:r w:rsidRPr="00BD039D">
              <w:rPr>
                <w:rFonts w:ascii="Arial" w:hAnsi="Arial" w:cs="Arial"/>
              </w:rPr>
              <w:t>Provide sexual health promotion, information and advice including that which aims to increase awareness and accessibility of services, understanding of risks and impacts from risky behaviour, and to reduce the stigma associated with STIs, HIV, contraception and un</w:t>
            </w:r>
            <w:r w:rsidR="0007479E" w:rsidRPr="00BD039D">
              <w:rPr>
                <w:rFonts w:ascii="Arial" w:hAnsi="Arial" w:cs="Arial"/>
              </w:rPr>
              <w:t>planned</w:t>
            </w:r>
            <w:r w:rsidRPr="00BD039D">
              <w:rPr>
                <w:rFonts w:ascii="Arial" w:hAnsi="Arial" w:cs="Arial"/>
              </w:rPr>
              <w:t xml:space="preserve"> pregnancy, and accessing sexual health services, particularly in high risk communities. As part of this, it will be important for </w:t>
            </w:r>
            <w:r w:rsidR="0007479E" w:rsidRPr="00BD039D">
              <w:rPr>
                <w:rFonts w:ascii="Arial" w:hAnsi="Arial" w:cs="Arial"/>
              </w:rPr>
              <w:t>users of the service</w:t>
            </w:r>
            <w:r w:rsidRPr="00BD039D">
              <w:rPr>
                <w:rFonts w:ascii="Arial" w:hAnsi="Arial" w:cs="Arial"/>
              </w:rPr>
              <w:t xml:space="preserve"> to have access to information, advice and support to enable them to independently manage their own sexual health to enable a positive outcome, and for this to be delivered within an Making Every Contact Counts approach (MECC)</w:t>
            </w:r>
            <w:r w:rsidR="00146D74" w:rsidRPr="00A41B23">
              <w:rPr>
                <w:rStyle w:val="FootnoteReference"/>
                <w:rFonts w:ascii="Arial" w:hAnsi="Arial" w:cs="Arial"/>
              </w:rPr>
              <w:footnoteReference w:id="17"/>
            </w:r>
          </w:p>
          <w:p w:rsidR="00BD039D" w:rsidRDefault="00BD039D" w:rsidP="00BD039D">
            <w:pPr>
              <w:pStyle w:val="ListParagraph"/>
              <w:autoSpaceDE w:val="0"/>
              <w:autoSpaceDN w:val="0"/>
              <w:adjustRightInd w:val="0"/>
              <w:spacing w:line="360" w:lineRule="auto"/>
              <w:rPr>
                <w:rFonts w:ascii="Arial" w:hAnsi="Arial" w:cs="Arial"/>
              </w:rPr>
            </w:pPr>
          </w:p>
          <w:p w:rsidR="00BD039D" w:rsidRPr="00BD039D" w:rsidRDefault="00922AB2" w:rsidP="00364305">
            <w:pPr>
              <w:pStyle w:val="ListParagraph"/>
              <w:numPr>
                <w:ilvl w:val="0"/>
                <w:numId w:val="4"/>
              </w:numPr>
              <w:autoSpaceDE w:val="0"/>
              <w:autoSpaceDN w:val="0"/>
              <w:adjustRightInd w:val="0"/>
              <w:spacing w:line="360" w:lineRule="auto"/>
              <w:rPr>
                <w:rFonts w:ascii="Arial" w:hAnsi="Arial" w:cs="Arial"/>
              </w:rPr>
            </w:pPr>
            <w:r w:rsidRPr="00BD039D">
              <w:rPr>
                <w:rFonts w:ascii="Arial" w:hAnsi="Arial" w:cs="Arial"/>
              </w:rPr>
              <w:t xml:space="preserve">Take the lead clinical role in local HIV prevention efforts </w:t>
            </w:r>
            <w:r w:rsidR="00AC3F77">
              <w:rPr>
                <w:rFonts w:ascii="Arial" w:hAnsi="Arial" w:cs="Arial"/>
              </w:rPr>
              <w:t>identifying a HIV champion responsible for</w:t>
            </w:r>
            <w:r w:rsidRPr="00BD039D">
              <w:rPr>
                <w:rFonts w:ascii="Arial" w:hAnsi="Arial" w:cs="Arial"/>
              </w:rPr>
              <w:t xml:space="preserve"> co-ordinating</w:t>
            </w:r>
            <w:r w:rsidR="0078784C" w:rsidRPr="00BD039D">
              <w:rPr>
                <w:rFonts w:ascii="Arial" w:hAnsi="Arial" w:cs="Arial"/>
              </w:rPr>
              <w:t xml:space="preserve"> and leading a multi-agency forum to develop</w:t>
            </w:r>
            <w:r w:rsidRPr="00BD039D">
              <w:rPr>
                <w:rFonts w:ascii="Arial" w:hAnsi="Arial" w:cs="Arial"/>
              </w:rPr>
              <w:t xml:space="preserve"> ways to engage/improve communication links with all stakeholders</w:t>
            </w:r>
            <w:r w:rsidR="0007479E" w:rsidRPr="00BD039D">
              <w:rPr>
                <w:rFonts w:ascii="Arial" w:hAnsi="Arial" w:cs="Arial"/>
              </w:rPr>
              <w:t>.  T</w:t>
            </w:r>
            <w:r w:rsidR="00902428" w:rsidRPr="00BD039D">
              <w:rPr>
                <w:rFonts w:ascii="Arial" w:hAnsi="Arial" w:cs="Arial"/>
              </w:rPr>
              <w:t>hrough a local delivery plan</w:t>
            </w:r>
            <w:r w:rsidR="0007479E" w:rsidRPr="00BD039D">
              <w:rPr>
                <w:rFonts w:ascii="Arial" w:hAnsi="Arial" w:cs="Arial"/>
              </w:rPr>
              <w:t>, develop actions to</w:t>
            </w:r>
            <w:r w:rsidRPr="00BD039D">
              <w:rPr>
                <w:rFonts w:ascii="Arial" w:hAnsi="Arial" w:cs="Arial"/>
              </w:rPr>
              <w:t xml:space="preserve"> improve</w:t>
            </w:r>
            <w:r w:rsidR="0078784C" w:rsidRPr="00BD039D">
              <w:rPr>
                <w:rFonts w:ascii="Arial" w:hAnsi="Arial" w:cs="Arial"/>
              </w:rPr>
              <w:t xml:space="preserve"> access and</w:t>
            </w:r>
            <w:r w:rsidRPr="00BD039D">
              <w:rPr>
                <w:rFonts w:ascii="Arial" w:hAnsi="Arial" w:cs="Arial"/>
              </w:rPr>
              <w:t xml:space="preserve"> </w:t>
            </w:r>
            <w:r w:rsidR="0007479E" w:rsidRPr="00BD039D">
              <w:rPr>
                <w:rFonts w:ascii="Arial" w:hAnsi="Arial" w:cs="Arial"/>
              </w:rPr>
              <w:t xml:space="preserve">sexual health </w:t>
            </w:r>
            <w:r w:rsidRPr="00BD039D">
              <w:rPr>
                <w:rFonts w:ascii="Arial" w:hAnsi="Arial" w:cs="Arial"/>
              </w:rPr>
              <w:t>outcomes for those most at risk</w:t>
            </w:r>
            <w:r w:rsidR="00902428" w:rsidRPr="00BD039D">
              <w:rPr>
                <w:rFonts w:ascii="Arial" w:hAnsi="Arial" w:cs="Arial"/>
              </w:rPr>
              <w:t>.</w:t>
            </w:r>
          </w:p>
          <w:p w:rsidR="00BD039D" w:rsidRPr="00BD039D" w:rsidRDefault="00BD039D" w:rsidP="00BD039D">
            <w:pPr>
              <w:autoSpaceDE w:val="0"/>
              <w:autoSpaceDN w:val="0"/>
              <w:adjustRightInd w:val="0"/>
              <w:spacing w:line="360" w:lineRule="auto"/>
              <w:rPr>
                <w:rFonts w:ascii="Arial" w:hAnsi="Arial" w:cs="Arial"/>
              </w:rPr>
            </w:pPr>
          </w:p>
          <w:p w:rsidR="00BD039D" w:rsidRPr="00BD039D" w:rsidRDefault="00922AB2" w:rsidP="00364305">
            <w:pPr>
              <w:pStyle w:val="ListParagraph"/>
              <w:numPr>
                <w:ilvl w:val="0"/>
                <w:numId w:val="4"/>
              </w:numPr>
              <w:autoSpaceDE w:val="0"/>
              <w:autoSpaceDN w:val="0"/>
              <w:adjustRightInd w:val="0"/>
              <w:spacing w:line="360" w:lineRule="auto"/>
              <w:rPr>
                <w:rFonts w:ascii="Arial" w:hAnsi="Arial" w:cs="Arial"/>
              </w:rPr>
            </w:pPr>
            <w:r w:rsidRPr="00BD039D">
              <w:rPr>
                <w:rFonts w:ascii="Arial" w:hAnsi="Arial" w:cs="Arial"/>
              </w:rPr>
              <w:t>Increase the uptake of HIV testing and rapid referral to HIV care Services following diagnosis to enable timely initiation of treatment where clinically indicated, reducing late diagnoses of HIV, and improving the sexual health and wellbeing of people living with HIV</w:t>
            </w:r>
          </w:p>
          <w:p w:rsidR="00BD039D" w:rsidRPr="00BD039D" w:rsidRDefault="00BD039D" w:rsidP="00BD039D">
            <w:pPr>
              <w:pStyle w:val="ListParagraph"/>
              <w:rPr>
                <w:rFonts w:ascii="Arial" w:hAnsi="Arial" w:cs="Arial"/>
              </w:rPr>
            </w:pPr>
          </w:p>
          <w:p w:rsidR="004C0C41" w:rsidRPr="00BD039D" w:rsidRDefault="004C0C41" w:rsidP="00364305">
            <w:pPr>
              <w:pStyle w:val="ListParagraph"/>
              <w:numPr>
                <w:ilvl w:val="0"/>
                <w:numId w:val="4"/>
              </w:numPr>
              <w:autoSpaceDE w:val="0"/>
              <w:autoSpaceDN w:val="0"/>
              <w:adjustRightInd w:val="0"/>
              <w:spacing w:line="360" w:lineRule="auto"/>
              <w:rPr>
                <w:rFonts w:ascii="Arial" w:hAnsi="Arial" w:cs="Arial"/>
              </w:rPr>
            </w:pPr>
            <w:r w:rsidRPr="00BD039D">
              <w:rPr>
                <w:rFonts w:ascii="Arial" w:hAnsi="Arial" w:cs="Arial"/>
              </w:rPr>
              <w:lastRenderedPageBreak/>
              <w:t>Provide rapid, free (if eligible), and easy access to the Services for the prevention, detection and management (treatment and partner notification) of sexually transmitted infections to reduce prevalence and transmission, and to the full range of contraceptive services, including LARC, emergency contraception, condoms and support for all age groups</w:t>
            </w:r>
            <w:r w:rsidR="00146D74" w:rsidRPr="00BD039D">
              <w:rPr>
                <w:rFonts w:ascii="Arial" w:hAnsi="Arial" w:cs="Arial"/>
              </w:rPr>
              <w:t xml:space="preserve"> to reduce the risk of unplanned </w:t>
            </w:r>
            <w:r w:rsidRPr="00BD039D">
              <w:rPr>
                <w:rFonts w:ascii="Arial" w:hAnsi="Arial" w:cs="Arial"/>
              </w:rPr>
              <w:t xml:space="preserve">pregnancy </w:t>
            </w:r>
          </w:p>
          <w:p w:rsidR="0078784C" w:rsidRPr="00A41B23" w:rsidRDefault="0078784C" w:rsidP="00A41B23">
            <w:pPr>
              <w:tabs>
                <w:tab w:val="left" w:pos="794"/>
              </w:tabs>
              <w:autoSpaceDE w:val="0"/>
              <w:autoSpaceDN w:val="0"/>
              <w:adjustRightInd w:val="0"/>
              <w:spacing w:line="360" w:lineRule="auto"/>
              <w:ind w:left="714"/>
              <w:contextualSpacing/>
              <w:rPr>
                <w:rFonts w:ascii="Arial" w:hAnsi="Arial" w:cs="Arial"/>
              </w:rPr>
            </w:pPr>
          </w:p>
          <w:p w:rsidR="004C0C41" w:rsidRPr="00BD039D" w:rsidRDefault="004C0C41" w:rsidP="00364305">
            <w:pPr>
              <w:pStyle w:val="ListParagraph"/>
              <w:numPr>
                <w:ilvl w:val="0"/>
                <w:numId w:val="4"/>
              </w:numPr>
              <w:autoSpaceDE w:val="0"/>
              <w:autoSpaceDN w:val="0"/>
              <w:adjustRightInd w:val="0"/>
              <w:spacing w:line="360" w:lineRule="auto"/>
              <w:rPr>
                <w:rFonts w:ascii="Arial" w:hAnsi="Arial" w:cs="Arial"/>
              </w:rPr>
            </w:pPr>
            <w:r w:rsidRPr="00BD039D">
              <w:rPr>
                <w:rFonts w:ascii="Arial" w:hAnsi="Arial" w:cs="Arial"/>
              </w:rPr>
              <w:t>Prevent unplanned pregnancy and supporting approaches to diagnose, counsel and manage un</w:t>
            </w:r>
            <w:r w:rsidR="00146D74" w:rsidRPr="00BD039D">
              <w:rPr>
                <w:rFonts w:ascii="Arial" w:hAnsi="Arial" w:cs="Arial"/>
              </w:rPr>
              <w:t>planned</w:t>
            </w:r>
            <w:r w:rsidRPr="00BD039D">
              <w:rPr>
                <w:rFonts w:ascii="Arial" w:hAnsi="Arial" w:cs="Arial"/>
              </w:rPr>
              <w:t xml:space="preserve"> pregnancy including rapid onwards access to NHS funded </w:t>
            </w:r>
            <w:r w:rsidR="00146D74" w:rsidRPr="00BD039D">
              <w:rPr>
                <w:rFonts w:ascii="Arial" w:hAnsi="Arial" w:cs="Arial"/>
              </w:rPr>
              <w:t xml:space="preserve">termination of pregnancy </w:t>
            </w:r>
            <w:r w:rsidRPr="00BD039D">
              <w:rPr>
                <w:rFonts w:ascii="Arial" w:hAnsi="Arial" w:cs="Arial"/>
              </w:rPr>
              <w:t xml:space="preserve">services for those who choose this option. This will also include the provision of information on self-referral where available, and maintain a focus on addressing teenage pregnancy </w:t>
            </w:r>
          </w:p>
          <w:p w:rsidR="0078784C" w:rsidRPr="00A41B23" w:rsidRDefault="0078784C" w:rsidP="00A41B23">
            <w:pPr>
              <w:pStyle w:val="ListParagraph"/>
              <w:autoSpaceDE w:val="0"/>
              <w:autoSpaceDN w:val="0"/>
              <w:adjustRightInd w:val="0"/>
              <w:spacing w:line="360" w:lineRule="auto"/>
              <w:ind w:left="714"/>
              <w:rPr>
                <w:rFonts w:ascii="Arial" w:hAnsi="Arial" w:cs="Arial"/>
              </w:rPr>
            </w:pPr>
          </w:p>
          <w:p w:rsidR="00922AB2" w:rsidRPr="00BD039D" w:rsidRDefault="00922AB2" w:rsidP="00364305">
            <w:pPr>
              <w:pStyle w:val="ListParagraph"/>
              <w:numPr>
                <w:ilvl w:val="0"/>
                <w:numId w:val="4"/>
              </w:numPr>
              <w:tabs>
                <w:tab w:val="left" w:pos="794"/>
              </w:tabs>
              <w:spacing w:line="360" w:lineRule="auto"/>
              <w:rPr>
                <w:rStyle w:val="Hyperlink"/>
                <w:rFonts w:ascii="Arial" w:hAnsi="Arial" w:cs="Arial"/>
                <w:iCs/>
                <w:color w:val="auto"/>
                <w:u w:val="none"/>
              </w:rPr>
            </w:pPr>
            <w:r w:rsidRPr="00BD039D">
              <w:rPr>
                <w:rStyle w:val="Hyperlink"/>
                <w:rFonts w:ascii="Arial" w:hAnsi="Arial" w:cs="Arial"/>
                <w:iCs/>
                <w:color w:val="auto"/>
                <w:u w:val="none"/>
              </w:rPr>
              <w:t>Support women and couples to plan pregnancy and offer preconception health advice and support where appropriate</w:t>
            </w:r>
          </w:p>
          <w:p w:rsidR="0078784C" w:rsidRPr="00A41B23" w:rsidRDefault="0078784C" w:rsidP="00A41B23">
            <w:pPr>
              <w:pStyle w:val="ListParagraph"/>
              <w:tabs>
                <w:tab w:val="left" w:pos="794"/>
              </w:tabs>
              <w:spacing w:line="360" w:lineRule="auto"/>
              <w:rPr>
                <w:rStyle w:val="Hyperlink"/>
                <w:rFonts w:ascii="Arial" w:hAnsi="Arial" w:cs="Arial"/>
                <w:iCs/>
                <w:color w:val="auto"/>
                <w:u w:val="none"/>
              </w:rPr>
            </w:pPr>
          </w:p>
          <w:p w:rsidR="00922AB2" w:rsidRPr="00BD039D" w:rsidRDefault="00922AB2" w:rsidP="00364305">
            <w:pPr>
              <w:pStyle w:val="ListParagraph"/>
              <w:numPr>
                <w:ilvl w:val="0"/>
                <w:numId w:val="4"/>
              </w:numPr>
              <w:tabs>
                <w:tab w:val="left" w:pos="794"/>
              </w:tabs>
              <w:spacing w:line="360" w:lineRule="auto"/>
              <w:rPr>
                <w:rStyle w:val="Hyperlink"/>
                <w:rFonts w:ascii="Arial" w:hAnsi="Arial" w:cs="Arial"/>
                <w:iCs/>
                <w:color w:val="auto"/>
                <w:u w:val="none"/>
              </w:rPr>
            </w:pPr>
            <w:r w:rsidRPr="00BD039D">
              <w:rPr>
                <w:rStyle w:val="Hyperlink"/>
                <w:rFonts w:ascii="Arial" w:hAnsi="Arial" w:cs="Arial"/>
                <w:iCs/>
                <w:color w:val="auto"/>
                <w:u w:val="none"/>
              </w:rPr>
              <w:t>Coordinate and provide all aspects of a condom distribution scheme</w:t>
            </w:r>
            <w:r w:rsidR="001778DA">
              <w:rPr>
                <w:rStyle w:val="Hyperlink"/>
                <w:rFonts w:ascii="Arial" w:hAnsi="Arial" w:cs="Arial"/>
                <w:iCs/>
                <w:color w:val="auto"/>
                <w:u w:val="none"/>
              </w:rPr>
              <w:t xml:space="preserve"> focussing on young people and groups most at risk; that has clear and measurable outcomes and a robust stock control and monitoring system</w:t>
            </w:r>
          </w:p>
          <w:p w:rsidR="00922AB2" w:rsidRPr="000E332C" w:rsidRDefault="00922AB2" w:rsidP="00A41B23">
            <w:pPr>
              <w:pStyle w:val="ListParagraph"/>
              <w:tabs>
                <w:tab w:val="left" w:pos="794"/>
              </w:tabs>
              <w:spacing w:line="360" w:lineRule="auto"/>
              <w:rPr>
                <w:rStyle w:val="Hyperlink"/>
                <w:rFonts w:ascii="Arial" w:hAnsi="Arial" w:cs="Arial"/>
                <w:iCs/>
                <w:color w:val="auto"/>
              </w:rPr>
            </w:pPr>
          </w:p>
          <w:p w:rsidR="00B25A9A" w:rsidRPr="000E332C" w:rsidRDefault="00743096" w:rsidP="00A41B23">
            <w:pPr>
              <w:pStyle w:val="Heading2"/>
              <w:spacing w:before="0" w:line="360" w:lineRule="auto"/>
              <w:outlineLvl w:val="1"/>
              <w:rPr>
                <w:rFonts w:cs="Arial"/>
              </w:rPr>
            </w:pPr>
            <w:bookmarkStart w:id="19" w:name="_Toc10110644"/>
            <w:r>
              <w:rPr>
                <w:rFonts w:cs="Arial"/>
              </w:rPr>
              <w:t>3.4</w:t>
            </w:r>
            <w:r w:rsidR="00B25A9A" w:rsidRPr="000E332C">
              <w:rPr>
                <w:rFonts w:cs="Arial"/>
              </w:rPr>
              <w:t xml:space="preserve"> Interdependencies and referrals/pathways with other service provision</w:t>
            </w:r>
            <w:bookmarkEnd w:id="19"/>
            <w:r w:rsidR="00B25A9A" w:rsidRPr="000E332C">
              <w:rPr>
                <w:rFonts w:cs="Arial"/>
              </w:rPr>
              <w:t xml:space="preserve"> </w:t>
            </w:r>
          </w:p>
          <w:p w:rsidR="008F4DB4" w:rsidRPr="008F4DB4" w:rsidRDefault="008F4DB4" w:rsidP="008F4DB4"/>
          <w:p w:rsidR="00B25A9A" w:rsidRPr="00A41B23" w:rsidRDefault="00B25A9A" w:rsidP="00A41B23">
            <w:pPr>
              <w:tabs>
                <w:tab w:val="left" w:pos="794"/>
              </w:tabs>
              <w:spacing w:line="360" w:lineRule="auto"/>
              <w:rPr>
                <w:rFonts w:ascii="Arial" w:hAnsi="Arial" w:cs="Arial"/>
                <w:iCs/>
              </w:rPr>
            </w:pPr>
            <w:r w:rsidRPr="00A41B23">
              <w:rPr>
                <w:rFonts w:ascii="Arial" w:hAnsi="Arial" w:cs="Arial"/>
                <w:iCs/>
              </w:rPr>
              <w:t xml:space="preserve">The </w:t>
            </w:r>
            <w:r w:rsidR="00A46DFE" w:rsidRPr="00A41B23">
              <w:rPr>
                <w:rFonts w:ascii="Arial" w:hAnsi="Arial" w:cs="Arial"/>
                <w:iCs/>
              </w:rPr>
              <w:t>Provider</w:t>
            </w:r>
            <w:r w:rsidRPr="00A41B23">
              <w:rPr>
                <w:rFonts w:ascii="Arial" w:hAnsi="Arial" w:cs="Arial"/>
                <w:iCs/>
              </w:rPr>
              <w:t xml:space="preserve"> will maintain efficient working relationships with allied services, agencies and stakeholders to enhance the quality of care delivered and ensure the holistic nature of the Service. Specifically, linkages will be maintained by making use of existing service pathways, with, GPs, HIV treatment and care services</w:t>
            </w:r>
            <w:r w:rsidR="00D14693">
              <w:rPr>
                <w:rFonts w:ascii="Arial" w:hAnsi="Arial" w:cs="Arial"/>
                <w:iCs/>
              </w:rPr>
              <w:t xml:space="preserve">, </w:t>
            </w:r>
            <w:r w:rsidR="00E051E2">
              <w:rPr>
                <w:rFonts w:ascii="Arial" w:hAnsi="Arial" w:cs="Arial"/>
                <w:iCs/>
              </w:rPr>
              <w:t xml:space="preserve">Substance Misuse Services, </w:t>
            </w:r>
            <w:r w:rsidR="00D14693">
              <w:rPr>
                <w:rFonts w:ascii="Arial" w:hAnsi="Arial" w:cs="Arial"/>
                <w:iCs/>
              </w:rPr>
              <w:t xml:space="preserve">Public Health </w:t>
            </w:r>
            <w:r w:rsidR="008C5E9F">
              <w:rPr>
                <w:rFonts w:ascii="Arial" w:hAnsi="Arial" w:cs="Arial"/>
                <w:iCs/>
              </w:rPr>
              <w:t>Nursing (PHN)</w:t>
            </w:r>
            <w:r w:rsidRPr="00A41B23">
              <w:rPr>
                <w:rFonts w:ascii="Arial" w:hAnsi="Arial" w:cs="Arial"/>
                <w:iCs/>
              </w:rPr>
              <w:t xml:space="preserve"> and wider Local Authority services, health promotion, other sexual health and secondary health service </w:t>
            </w:r>
            <w:r w:rsidR="00A46DFE" w:rsidRPr="00A41B23">
              <w:rPr>
                <w:rFonts w:ascii="Arial" w:hAnsi="Arial" w:cs="Arial"/>
                <w:iCs/>
              </w:rPr>
              <w:t>Provider</w:t>
            </w:r>
            <w:r w:rsidRPr="00A41B23">
              <w:rPr>
                <w:rFonts w:ascii="Arial" w:hAnsi="Arial" w:cs="Arial"/>
                <w:iCs/>
              </w:rPr>
              <w:t xml:space="preserve">s for use when relevant. </w:t>
            </w:r>
          </w:p>
          <w:p w:rsidR="00B25A9A" w:rsidRPr="00A41B23" w:rsidRDefault="00B25A9A" w:rsidP="00A41B23">
            <w:pPr>
              <w:tabs>
                <w:tab w:val="left" w:pos="794"/>
              </w:tabs>
              <w:spacing w:line="360" w:lineRule="auto"/>
              <w:rPr>
                <w:rFonts w:ascii="Arial" w:hAnsi="Arial" w:cs="Arial"/>
                <w:iCs/>
              </w:rPr>
            </w:pPr>
          </w:p>
          <w:p w:rsidR="00B25A9A" w:rsidRPr="00A41B23" w:rsidRDefault="00B25A9A" w:rsidP="00A41B23">
            <w:pPr>
              <w:tabs>
                <w:tab w:val="left" w:pos="794"/>
              </w:tabs>
              <w:spacing w:line="360" w:lineRule="auto"/>
              <w:rPr>
                <w:rFonts w:ascii="Arial" w:hAnsi="Arial" w:cs="Arial"/>
                <w:iCs/>
              </w:rPr>
            </w:pPr>
            <w:r w:rsidRPr="00A41B23">
              <w:rPr>
                <w:rFonts w:ascii="Arial" w:hAnsi="Arial" w:cs="Arial"/>
                <w:iCs/>
              </w:rPr>
              <w:t xml:space="preserve">The </w:t>
            </w:r>
            <w:r w:rsidR="00A46DFE" w:rsidRPr="00A41B23">
              <w:rPr>
                <w:rFonts w:ascii="Arial" w:hAnsi="Arial" w:cs="Arial"/>
                <w:iCs/>
              </w:rPr>
              <w:t>Provider</w:t>
            </w:r>
            <w:r w:rsidRPr="00A41B23">
              <w:rPr>
                <w:rFonts w:ascii="Arial" w:hAnsi="Arial" w:cs="Arial"/>
                <w:iCs/>
              </w:rPr>
              <w:t xml:space="preserve">  cannot work in isolation and is required to work with partners i.e. NHSE, CCG and community </w:t>
            </w:r>
            <w:r w:rsidR="00A46DFE" w:rsidRPr="00A41B23">
              <w:rPr>
                <w:rFonts w:ascii="Arial" w:hAnsi="Arial" w:cs="Arial"/>
                <w:iCs/>
              </w:rPr>
              <w:t>Provider</w:t>
            </w:r>
            <w:r w:rsidRPr="00A41B23">
              <w:rPr>
                <w:rFonts w:ascii="Arial" w:hAnsi="Arial" w:cs="Arial"/>
                <w:iCs/>
              </w:rPr>
              <w:t xml:space="preserve">s to address the needs of the local population and increase the opportunity for service users to achieve optimum sexual health outcomes, utilising equality impact assessments where appropriate. Any potential or proposed changes to services must </w:t>
            </w:r>
            <w:r w:rsidRPr="00A41B23">
              <w:rPr>
                <w:rFonts w:ascii="Arial" w:hAnsi="Arial" w:cs="Arial"/>
                <w:iCs/>
              </w:rPr>
              <w:lastRenderedPageBreak/>
              <w:t xml:space="preserve">be discussed and planned for as at early a stage as possible, including assessment and mitigation of risks to other services regardless of whether they are commissioned by the Local Authority or other commissioners. </w:t>
            </w:r>
          </w:p>
          <w:p w:rsidR="00B25A9A" w:rsidRPr="00A41B23" w:rsidRDefault="00B25A9A" w:rsidP="00A41B23">
            <w:pPr>
              <w:tabs>
                <w:tab w:val="left" w:pos="794"/>
              </w:tabs>
              <w:spacing w:line="360" w:lineRule="auto"/>
              <w:rPr>
                <w:rFonts w:ascii="Arial" w:hAnsi="Arial" w:cs="Arial"/>
                <w:iCs/>
              </w:rPr>
            </w:pPr>
          </w:p>
          <w:p w:rsidR="00B25A9A" w:rsidRPr="00A41B23" w:rsidRDefault="00B25A9A" w:rsidP="00A41B23">
            <w:pPr>
              <w:tabs>
                <w:tab w:val="left" w:pos="794"/>
              </w:tabs>
              <w:spacing w:line="360" w:lineRule="auto"/>
              <w:rPr>
                <w:rFonts w:ascii="Arial" w:hAnsi="Arial" w:cs="Arial"/>
                <w:iCs/>
              </w:rPr>
            </w:pPr>
            <w:r w:rsidRPr="00A41B23">
              <w:rPr>
                <w:rFonts w:ascii="Arial" w:hAnsi="Arial" w:cs="Arial"/>
                <w:iCs/>
              </w:rPr>
              <w:t xml:space="preserve">Stakeholders will include: </w:t>
            </w:r>
          </w:p>
          <w:p w:rsidR="00B25A9A" w:rsidRPr="00DE5215" w:rsidRDefault="00DE5215" w:rsidP="00364305">
            <w:pPr>
              <w:pStyle w:val="ListParagraph"/>
              <w:numPr>
                <w:ilvl w:val="0"/>
                <w:numId w:val="5"/>
              </w:numPr>
              <w:tabs>
                <w:tab w:val="left" w:pos="794"/>
              </w:tabs>
              <w:spacing w:line="360" w:lineRule="auto"/>
              <w:rPr>
                <w:rFonts w:ascii="Arial" w:hAnsi="Arial" w:cs="Arial"/>
                <w:iCs/>
              </w:rPr>
            </w:pPr>
            <w:r>
              <w:rPr>
                <w:rFonts w:ascii="Arial" w:hAnsi="Arial" w:cs="Arial"/>
                <w:iCs/>
              </w:rPr>
              <w:t>T</w:t>
            </w:r>
            <w:r w:rsidR="00B25A9A" w:rsidRPr="00DE5215">
              <w:rPr>
                <w:rFonts w:ascii="Arial" w:hAnsi="Arial" w:cs="Arial"/>
                <w:iCs/>
              </w:rPr>
              <w:t>ermination of pregnancy services</w:t>
            </w:r>
          </w:p>
          <w:p w:rsidR="00B25A9A" w:rsidRPr="00DE5215" w:rsidRDefault="00B25A9A" w:rsidP="00364305">
            <w:pPr>
              <w:pStyle w:val="ListParagraph"/>
              <w:numPr>
                <w:ilvl w:val="0"/>
                <w:numId w:val="5"/>
              </w:numPr>
              <w:tabs>
                <w:tab w:val="left" w:pos="794"/>
              </w:tabs>
              <w:spacing w:line="360" w:lineRule="auto"/>
              <w:rPr>
                <w:rFonts w:ascii="Arial" w:hAnsi="Arial" w:cs="Arial"/>
                <w:iCs/>
              </w:rPr>
            </w:pPr>
            <w:r w:rsidRPr="00DE5215">
              <w:rPr>
                <w:rFonts w:ascii="Arial" w:hAnsi="Arial" w:cs="Arial"/>
                <w:iCs/>
              </w:rPr>
              <w:t xml:space="preserve">Antenatal and post-natal services </w:t>
            </w:r>
          </w:p>
          <w:p w:rsidR="00B25A9A" w:rsidRPr="00DE5215" w:rsidRDefault="00B25A9A" w:rsidP="00364305">
            <w:pPr>
              <w:pStyle w:val="ListParagraph"/>
              <w:numPr>
                <w:ilvl w:val="0"/>
                <w:numId w:val="5"/>
              </w:numPr>
              <w:tabs>
                <w:tab w:val="left" w:pos="794"/>
              </w:tabs>
              <w:spacing w:line="360" w:lineRule="auto"/>
              <w:rPr>
                <w:rFonts w:ascii="Arial" w:hAnsi="Arial" w:cs="Arial"/>
                <w:iCs/>
              </w:rPr>
            </w:pPr>
            <w:r w:rsidRPr="00DE5215">
              <w:rPr>
                <w:rFonts w:ascii="Arial" w:hAnsi="Arial" w:cs="Arial"/>
                <w:iCs/>
              </w:rPr>
              <w:t xml:space="preserve">Cervical Screening Programme </w:t>
            </w:r>
          </w:p>
          <w:p w:rsidR="00B25A9A" w:rsidRPr="00DE5215" w:rsidRDefault="00B25A9A" w:rsidP="00364305">
            <w:pPr>
              <w:pStyle w:val="ListParagraph"/>
              <w:numPr>
                <w:ilvl w:val="0"/>
                <w:numId w:val="5"/>
              </w:numPr>
              <w:tabs>
                <w:tab w:val="left" w:pos="794"/>
              </w:tabs>
              <w:spacing w:line="360" w:lineRule="auto"/>
              <w:rPr>
                <w:rFonts w:ascii="Arial" w:hAnsi="Arial" w:cs="Arial"/>
                <w:iCs/>
              </w:rPr>
            </w:pPr>
            <w:r w:rsidRPr="00DE5215">
              <w:rPr>
                <w:rFonts w:ascii="Arial" w:hAnsi="Arial" w:cs="Arial"/>
                <w:iCs/>
              </w:rPr>
              <w:t xml:space="preserve">Child and adolescent mental health services </w:t>
            </w:r>
          </w:p>
          <w:p w:rsidR="00B25A9A" w:rsidRPr="00DE5215" w:rsidRDefault="00B25A9A" w:rsidP="00364305">
            <w:pPr>
              <w:pStyle w:val="ListParagraph"/>
              <w:numPr>
                <w:ilvl w:val="0"/>
                <w:numId w:val="5"/>
              </w:numPr>
              <w:tabs>
                <w:tab w:val="left" w:pos="794"/>
              </w:tabs>
              <w:spacing w:line="360" w:lineRule="auto"/>
              <w:rPr>
                <w:rFonts w:ascii="Arial" w:hAnsi="Arial" w:cs="Arial"/>
                <w:iCs/>
              </w:rPr>
            </w:pPr>
            <w:r w:rsidRPr="00DE5215">
              <w:rPr>
                <w:rFonts w:ascii="Arial" w:hAnsi="Arial" w:cs="Arial"/>
                <w:iCs/>
              </w:rPr>
              <w:t xml:space="preserve">Clinical psychology services </w:t>
            </w:r>
          </w:p>
          <w:p w:rsidR="00B25A9A" w:rsidRPr="00DE5215" w:rsidRDefault="00B25A9A" w:rsidP="00364305">
            <w:pPr>
              <w:pStyle w:val="ListParagraph"/>
              <w:numPr>
                <w:ilvl w:val="0"/>
                <w:numId w:val="5"/>
              </w:numPr>
              <w:tabs>
                <w:tab w:val="left" w:pos="794"/>
              </w:tabs>
              <w:spacing w:line="360" w:lineRule="auto"/>
              <w:rPr>
                <w:rFonts w:ascii="Arial" w:hAnsi="Arial" w:cs="Arial"/>
                <w:iCs/>
              </w:rPr>
            </w:pPr>
            <w:r w:rsidRPr="00DE5215">
              <w:rPr>
                <w:rFonts w:ascii="Arial" w:hAnsi="Arial" w:cs="Arial"/>
                <w:iCs/>
              </w:rPr>
              <w:t xml:space="preserve">Community pharmacy </w:t>
            </w:r>
          </w:p>
          <w:p w:rsidR="00B25A9A" w:rsidRPr="00DE5215" w:rsidRDefault="00B25A9A" w:rsidP="00364305">
            <w:pPr>
              <w:pStyle w:val="ListParagraph"/>
              <w:numPr>
                <w:ilvl w:val="0"/>
                <w:numId w:val="5"/>
              </w:numPr>
              <w:tabs>
                <w:tab w:val="left" w:pos="794"/>
              </w:tabs>
              <w:spacing w:line="360" w:lineRule="auto"/>
              <w:rPr>
                <w:rFonts w:ascii="Arial" w:hAnsi="Arial" w:cs="Arial"/>
                <w:iCs/>
              </w:rPr>
            </w:pPr>
            <w:r w:rsidRPr="00DE5215">
              <w:rPr>
                <w:rFonts w:ascii="Arial" w:hAnsi="Arial" w:cs="Arial"/>
                <w:iCs/>
              </w:rPr>
              <w:t xml:space="preserve">Child Sexual Exploitation and Safeguarding teams </w:t>
            </w:r>
          </w:p>
          <w:p w:rsidR="00B25A9A" w:rsidRPr="00DE5215" w:rsidRDefault="00B25A9A" w:rsidP="00364305">
            <w:pPr>
              <w:pStyle w:val="ListParagraph"/>
              <w:numPr>
                <w:ilvl w:val="0"/>
                <w:numId w:val="5"/>
              </w:numPr>
              <w:tabs>
                <w:tab w:val="left" w:pos="794"/>
              </w:tabs>
              <w:spacing w:line="360" w:lineRule="auto"/>
              <w:rPr>
                <w:rFonts w:ascii="Arial" w:hAnsi="Arial" w:cs="Arial"/>
                <w:iCs/>
              </w:rPr>
            </w:pPr>
            <w:r w:rsidRPr="00DE5215">
              <w:rPr>
                <w:rFonts w:ascii="Arial" w:hAnsi="Arial" w:cs="Arial"/>
                <w:iCs/>
              </w:rPr>
              <w:t xml:space="preserve">Services for those with disabilities, including learning disabilities </w:t>
            </w:r>
          </w:p>
          <w:p w:rsidR="00B25A9A" w:rsidRPr="00DE5215" w:rsidRDefault="00B25A9A" w:rsidP="00364305">
            <w:pPr>
              <w:pStyle w:val="ListParagraph"/>
              <w:numPr>
                <w:ilvl w:val="0"/>
                <w:numId w:val="5"/>
              </w:numPr>
              <w:tabs>
                <w:tab w:val="left" w:pos="794"/>
              </w:tabs>
              <w:spacing w:line="360" w:lineRule="auto"/>
              <w:rPr>
                <w:rFonts w:ascii="Arial" w:hAnsi="Arial" w:cs="Arial"/>
                <w:iCs/>
              </w:rPr>
            </w:pPr>
            <w:r w:rsidRPr="00DE5215">
              <w:rPr>
                <w:rFonts w:ascii="Arial" w:hAnsi="Arial" w:cs="Arial"/>
                <w:iCs/>
              </w:rPr>
              <w:t xml:space="preserve">Domestic abuse/ domestic violence services </w:t>
            </w:r>
          </w:p>
          <w:p w:rsidR="00B25A9A" w:rsidRPr="00DE5215" w:rsidRDefault="00B25A9A" w:rsidP="00364305">
            <w:pPr>
              <w:pStyle w:val="ListParagraph"/>
              <w:numPr>
                <w:ilvl w:val="0"/>
                <w:numId w:val="5"/>
              </w:numPr>
              <w:tabs>
                <w:tab w:val="left" w:pos="794"/>
              </w:tabs>
              <w:spacing w:line="360" w:lineRule="auto"/>
              <w:rPr>
                <w:rFonts w:ascii="Arial" w:hAnsi="Arial" w:cs="Arial"/>
                <w:iCs/>
              </w:rPr>
            </w:pPr>
            <w:r w:rsidRPr="00DE5215">
              <w:rPr>
                <w:rFonts w:ascii="Arial" w:hAnsi="Arial" w:cs="Arial"/>
                <w:iCs/>
              </w:rPr>
              <w:t xml:space="preserve">Drug and alcohol services </w:t>
            </w:r>
          </w:p>
          <w:p w:rsidR="00B25A9A" w:rsidRPr="00DE5215" w:rsidRDefault="00B25A9A" w:rsidP="00364305">
            <w:pPr>
              <w:pStyle w:val="ListParagraph"/>
              <w:numPr>
                <w:ilvl w:val="0"/>
                <w:numId w:val="5"/>
              </w:numPr>
              <w:tabs>
                <w:tab w:val="left" w:pos="794"/>
              </w:tabs>
              <w:spacing w:line="360" w:lineRule="auto"/>
              <w:rPr>
                <w:rFonts w:ascii="Arial" w:hAnsi="Arial" w:cs="Arial"/>
                <w:iCs/>
              </w:rPr>
            </w:pPr>
            <w:r w:rsidRPr="00DE5215">
              <w:rPr>
                <w:rFonts w:ascii="Arial" w:hAnsi="Arial" w:cs="Arial"/>
                <w:iCs/>
              </w:rPr>
              <w:t xml:space="preserve">Weight management, smoking cessation and physical activity services </w:t>
            </w:r>
          </w:p>
          <w:p w:rsidR="00B25A9A" w:rsidRPr="00DE5215" w:rsidRDefault="00B25A9A" w:rsidP="00364305">
            <w:pPr>
              <w:pStyle w:val="ListParagraph"/>
              <w:numPr>
                <w:ilvl w:val="0"/>
                <w:numId w:val="5"/>
              </w:numPr>
              <w:tabs>
                <w:tab w:val="left" w:pos="794"/>
              </w:tabs>
              <w:spacing w:line="360" w:lineRule="auto"/>
              <w:rPr>
                <w:rFonts w:ascii="Arial" w:hAnsi="Arial" w:cs="Arial"/>
                <w:iCs/>
              </w:rPr>
            </w:pPr>
            <w:r w:rsidRPr="00DE5215">
              <w:rPr>
                <w:rFonts w:ascii="Arial" w:hAnsi="Arial" w:cs="Arial"/>
                <w:iCs/>
              </w:rPr>
              <w:t xml:space="preserve">Emergency Departments </w:t>
            </w:r>
          </w:p>
          <w:p w:rsidR="00B25A9A" w:rsidRPr="00DE5215" w:rsidRDefault="00B25A9A" w:rsidP="00364305">
            <w:pPr>
              <w:pStyle w:val="ListParagraph"/>
              <w:numPr>
                <w:ilvl w:val="0"/>
                <w:numId w:val="5"/>
              </w:numPr>
              <w:tabs>
                <w:tab w:val="left" w:pos="794"/>
              </w:tabs>
              <w:spacing w:line="360" w:lineRule="auto"/>
              <w:rPr>
                <w:rFonts w:ascii="Arial" w:hAnsi="Arial" w:cs="Arial"/>
                <w:iCs/>
              </w:rPr>
            </w:pPr>
            <w:r w:rsidRPr="00DE5215">
              <w:rPr>
                <w:rFonts w:ascii="Arial" w:hAnsi="Arial" w:cs="Arial"/>
                <w:iCs/>
              </w:rPr>
              <w:t xml:space="preserve">FGM (female genital mutilation) services </w:t>
            </w:r>
          </w:p>
          <w:p w:rsidR="00B25A9A" w:rsidRPr="00DE5215" w:rsidRDefault="00B25A9A" w:rsidP="00364305">
            <w:pPr>
              <w:pStyle w:val="ListParagraph"/>
              <w:numPr>
                <w:ilvl w:val="0"/>
                <w:numId w:val="5"/>
              </w:numPr>
              <w:tabs>
                <w:tab w:val="left" w:pos="794"/>
              </w:tabs>
              <w:spacing w:line="360" w:lineRule="auto"/>
              <w:rPr>
                <w:rFonts w:ascii="Arial" w:hAnsi="Arial" w:cs="Arial"/>
                <w:iCs/>
              </w:rPr>
            </w:pPr>
            <w:r w:rsidRPr="00DE5215">
              <w:rPr>
                <w:rFonts w:ascii="Arial" w:hAnsi="Arial" w:cs="Arial"/>
                <w:iCs/>
              </w:rPr>
              <w:t xml:space="preserve">General Practice </w:t>
            </w:r>
          </w:p>
          <w:p w:rsidR="00B25A9A" w:rsidRPr="00DE5215" w:rsidRDefault="00B25A9A" w:rsidP="00364305">
            <w:pPr>
              <w:pStyle w:val="ListParagraph"/>
              <w:numPr>
                <w:ilvl w:val="0"/>
                <w:numId w:val="5"/>
              </w:numPr>
              <w:tabs>
                <w:tab w:val="left" w:pos="794"/>
              </w:tabs>
              <w:spacing w:line="360" w:lineRule="auto"/>
              <w:rPr>
                <w:rFonts w:ascii="Arial" w:hAnsi="Arial" w:cs="Arial"/>
                <w:iCs/>
              </w:rPr>
            </w:pPr>
            <w:r w:rsidRPr="00DE5215">
              <w:rPr>
                <w:rFonts w:ascii="Arial" w:hAnsi="Arial" w:cs="Arial"/>
                <w:iCs/>
              </w:rPr>
              <w:t xml:space="preserve">Gynaecology </w:t>
            </w:r>
          </w:p>
          <w:p w:rsidR="00B25A9A" w:rsidRPr="00DE5215" w:rsidRDefault="00B25A9A" w:rsidP="00364305">
            <w:pPr>
              <w:pStyle w:val="ListParagraph"/>
              <w:numPr>
                <w:ilvl w:val="0"/>
                <w:numId w:val="5"/>
              </w:numPr>
              <w:tabs>
                <w:tab w:val="left" w:pos="794"/>
              </w:tabs>
              <w:spacing w:line="360" w:lineRule="auto"/>
              <w:rPr>
                <w:rFonts w:ascii="Arial" w:hAnsi="Arial" w:cs="Arial"/>
                <w:iCs/>
              </w:rPr>
            </w:pPr>
            <w:r w:rsidRPr="00DE5215">
              <w:rPr>
                <w:rFonts w:ascii="Arial" w:hAnsi="Arial" w:cs="Arial"/>
                <w:iCs/>
              </w:rPr>
              <w:t xml:space="preserve">Health visiting and intensive family support visiting </w:t>
            </w:r>
          </w:p>
          <w:p w:rsidR="00B25A9A" w:rsidRPr="00DE5215" w:rsidRDefault="00B25A9A" w:rsidP="00364305">
            <w:pPr>
              <w:pStyle w:val="ListParagraph"/>
              <w:numPr>
                <w:ilvl w:val="0"/>
                <w:numId w:val="5"/>
              </w:numPr>
              <w:tabs>
                <w:tab w:val="left" w:pos="794"/>
              </w:tabs>
              <w:spacing w:line="360" w:lineRule="auto"/>
              <w:rPr>
                <w:rFonts w:ascii="Arial" w:hAnsi="Arial" w:cs="Arial"/>
                <w:iCs/>
              </w:rPr>
            </w:pPr>
            <w:r w:rsidRPr="00DE5215">
              <w:rPr>
                <w:rFonts w:ascii="Arial" w:hAnsi="Arial" w:cs="Arial"/>
                <w:iCs/>
              </w:rPr>
              <w:t xml:space="preserve">Health Protection teams outbreak management </w:t>
            </w:r>
          </w:p>
          <w:p w:rsidR="00B25A9A" w:rsidRPr="00DE5215" w:rsidRDefault="00B25A9A" w:rsidP="00364305">
            <w:pPr>
              <w:pStyle w:val="ListParagraph"/>
              <w:numPr>
                <w:ilvl w:val="0"/>
                <w:numId w:val="5"/>
              </w:numPr>
              <w:tabs>
                <w:tab w:val="left" w:pos="794"/>
              </w:tabs>
              <w:spacing w:line="360" w:lineRule="auto"/>
              <w:rPr>
                <w:rFonts w:ascii="Arial" w:hAnsi="Arial" w:cs="Arial"/>
                <w:iCs/>
              </w:rPr>
            </w:pPr>
            <w:r w:rsidRPr="00DE5215">
              <w:rPr>
                <w:rFonts w:ascii="Arial" w:hAnsi="Arial" w:cs="Arial"/>
                <w:iCs/>
              </w:rPr>
              <w:t xml:space="preserve">HIV treatment and care services </w:t>
            </w:r>
          </w:p>
          <w:p w:rsidR="00B25A9A" w:rsidRPr="00DE5215" w:rsidRDefault="00B25A9A" w:rsidP="00364305">
            <w:pPr>
              <w:pStyle w:val="ListParagraph"/>
              <w:numPr>
                <w:ilvl w:val="0"/>
                <w:numId w:val="5"/>
              </w:numPr>
              <w:tabs>
                <w:tab w:val="left" w:pos="794"/>
              </w:tabs>
              <w:spacing w:line="360" w:lineRule="auto"/>
              <w:rPr>
                <w:rFonts w:ascii="Arial" w:hAnsi="Arial" w:cs="Arial"/>
                <w:iCs/>
              </w:rPr>
            </w:pPr>
            <w:r w:rsidRPr="00DE5215">
              <w:rPr>
                <w:rFonts w:ascii="Arial" w:hAnsi="Arial" w:cs="Arial"/>
                <w:iCs/>
              </w:rPr>
              <w:t xml:space="preserve">Homeless, veteran and traveller organisations </w:t>
            </w:r>
          </w:p>
          <w:p w:rsidR="00B25A9A" w:rsidRPr="00DE5215" w:rsidRDefault="00B25A9A" w:rsidP="00364305">
            <w:pPr>
              <w:pStyle w:val="ListParagraph"/>
              <w:numPr>
                <w:ilvl w:val="0"/>
                <w:numId w:val="5"/>
              </w:numPr>
              <w:tabs>
                <w:tab w:val="left" w:pos="794"/>
              </w:tabs>
              <w:spacing w:line="360" w:lineRule="auto"/>
              <w:rPr>
                <w:rFonts w:ascii="Arial" w:hAnsi="Arial" w:cs="Arial"/>
                <w:iCs/>
              </w:rPr>
            </w:pPr>
            <w:r w:rsidRPr="00DE5215">
              <w:rPr>
                <w:rFonts w:ascii="Arial" w:hAnsi="Arial" w:cs="Arial"/>
                <w:iCs/>
              </w:rPr>
              <w:t xml:space="preserve">All genders, all sexualities and includes recognition of minority groups. </w:t>
            </w:r>
          </w:p>
          <w:p w:rsidR="00B25A9A" w:rsidRPr="00DE5215" w:rsidRDefault="00B25A9A" w:rsidP="00364305">
            <w:pPr>
              <w:pStyle w:val="ListParagraph"/>
              <w:numPr>
                <w:ilvl w:val="0"/>
                <w:numId w:val="5"/>
              </w:numPr>
              <w:tabs>
                <w:tab w:val="left" w:pos="794"/>
              </w:tabs>
              <w:spacing w:line="360" w:lineRule="auto"/>
              <w:rPr>
                <w:rFonts w:ascii="Arial" w:hAnsi="Arial" w:cs="Arial"/>
                <w:iCs/>
              </w:rPr>
            </w:pPr>
            <w:r w:rsidRPr="00DE5215">
              <w:rPr>
                <w:rFonts w:ascii="Arial" w:hAnsi="Arial" w:cs="Arial"/>
                <w:iCs/>
              </w:rPr>
              <w:t xml:space="preserve">Maternity services </w:t>
            </w:r>
          </w:p>
          <w:p w:rsidR="00B25A9A" w:rsidRPr="00DE5215" w:rsidRDefault="00B25A9A" w:rsidP="00364305">
            <w:pPr>
              <w:pStyle w:val="ListParagraph"/>
              <w:numPr>
                <w:ilvl w:val="0"/>
                <w:numId w:val="5"/>
              </w:numPr>
              <w:tabs>
                <w:tab w:val="left" w:pos="794"/>
              </w:tabs>
              <w:spacing w:line="360" w:lineRule="auto"/>
              <w:rPr>
                <w:rFonts w:ascii="Arial" w:hAnsi="Arial" w:cs="Arial"/>
                <w:iCs/>
              </w:rPr>
            </w:pPr>
            <w:r w:rsidRPr="00DE5215">
              <w:rPr>
                <w:rFonts w:ascii="Arial" w:hAnsi="Arial" w:cs="Arial"/>
                <w:iCs/>
              </w:rPr>
              <w:t xml:space="preserve">Mental health services </w:t>
            </w:r>
          </w:p>
          <w:p w:rsidR="00B25A9A" w:rsidRPr="00DE5215" w:rsidRDefault="00B25A9A" w:rsidP="00364305">
            <w:pPr>
              <w:pStyle w:val="ListParagraph"/>
              <w:numPr>
                <w:ilvl w:val="0"/>
                <w:numId w:val="5"/>
              </w:numPr>
              <w:tabs>
                <w:tab w:val="left" w:pos="794"/>
              </w:tabs>
              <w:spacing w:line="360" w:lineRule="auto"/>
              <w:rPr>
                <w:rFonts w:ascii="Arial" w:hAnsi="Arial" w:cs="Arial"/>
                <w:iCs/>
              </w:rPr>
            </w:pPr>
            <w:r w:rsidRPr="00DE5215">
              <w:rPr>
                <w:rFonts w:ascii="Arial" w:hAnsi="Arial" w:cs="Arial"/>
                <w:iCs/>
              </w:rPr>
              <w:t xml:space="preserve">Online testing and treatment for STI’s </w:t>
            </w:r>
          </w:p>
          <w:p w:rsidR="00B25A9A" w:rsidRPr="00DE5215" w:rsidRDefault="00B25A9A" w:rsidP="00364305">
            <w:pPr>
              <w:pStyle w:val="ListParagraph"/>
              <w:numPr>
                <w:ilvl w:val="0"/>
                <w:numId w:val="5"/>
              </w:numPr>
              <w:tabs>
                <w:tab w:val="left" w:pos="794"/>
              </w:tabs>
              <w:spacing w:line="360" w:lineRule="auto"/>
              <w:rPr>
                <w:rFonts w:ascii="Arial" w:hAnsi="Arial" w:cs="Arial"/>
                <w:iCs/>
              </w:rPr>
            </w:pPr>
            <w:r w:rsidRPr="00DE5215">
              <w:rPr>
                <w:rFonts w:ascii="Arial" w:hAnsi="Arial" w:cs="Arial"/>
                <w:iCs/>
              </w:rPr>
              <w:t xml:space="preserve">Other healthcare service areas including voluntary sector </w:t>
            </w:r>
          </w:p>
          <w:p w:rsidR="00B25A9A" w:rsidRPr="00DE5215" w:rsidRDefault="00B25A9A" w:rsidP="00364305">
            <w:pPr>
              <w:pStyle w:val="ListParagraph"/>
              <w:numPr>
                <w:ilvl w:val="0"/>
                <w:numId w:val="5"/>
              </w:numPr>
              <w:tabs>
                <w:tab w:val="left" w:pos="794"/>
              </w:tabs>
              <w:spacing w:line="360" w:lineRule="auto"/>
              <w:rPr>
                <w:rFonts w:ascii="Arial" w:hAnsi="Arial" w:cs="Arial"/>
                <w:iCs/>
              </w:rPr>
            </w:pPr>
            <w:r w:rsidRPr="00DE5215">
              <w:rPr>
                <w:rFonts w:ascii="Arial" w:hAnsi="Arial" w:cs="Arial"/>
                <w:iCs/>
              </w:rPr>
              <w:t xml:space="preserve">Pathology and laboratory services </w:t>
            </w:r>
          </w:p>
          <w:p w:rsidR="00B25A9A" w:rsidRPr="00DE5215" w:rsidRDefault="00B25A9A" w:rsidP="00364305">
            <w:pPr>
              <w:pStyle w:val="ListParagraph"/>
              <w:numPr>
                <w:ilvl w:val="0"/>
                <w:numId w:val="5"/>
              </w:numPr>
              <w:tabs>
                <w:tab w:val="left" w:pos="794"/>
              </w:tabs>
              <w:spacing w:line="360" w:lineRule="auto"/>
              <w:rPr>
                <w:rFonts w:ascii="Arial" w:hAnsi="Arial" w:cs="Arial"/>
                <w:iCs/>
              </w:rPr>
            </w:pPr>
            <w:r w:rsidRPr="00DE5215">
              <w:rPr>
                <w:rFonts w:ascii="Arial" w:hAnsi="Arial" w:cs="Arial"/>
                <w:iCs/>
              </w:rPr>
              <w:t xml:space="preserve">Prisons and youth offenders institutions </w:t>
            </w:r>
          </w:p>
          <w:p w:rsidR="00B25A9A" w:rsidRPr="00DE5215" w:rsidRDefault="00A46DFE" w:rsidP="00364305">
            <w:pPr>
              <w:pStyle w:val="ListParagraph"/>
              <w:numPr>
                <w:ilvl w:val="0"/>
                <w:numId w:val="5"/>
              </w:numPr>
              <w:tabs>
                <w:tab w:val="left" w:pos="794"/>
              </w:tabs>
              <w:spacing w:line="360" w:lineRule="auto"/>
              <w:rPr>
                <w:rFonts w:ascii="Arial" w:hAnsi="Arial" w:cs="Arial"/>
                <w:iCs/>
              </w:rPr>
            </w:pPr>
            <w:r w:rsidRPr="00DE5215">
              <w:rPr>
                <w:rFonts w:ascii="Arial" w:hAnsi="Arial" w:cs="Arial"/>
                <w:iCs/>
              </w:rPr>
              <w:t>Provider</w:t>
            </w:r>
            <w:r w:rsidR="00B25A9A" w:rsidRPr="00DE5215">
              <w:rPr>
                <w:rFonts w:ascii="Arial" w:hAnsi="Arial" w:cs="Arial"/>
                <w:iCs/>
              </w:rPr>
              <w:t xml:space="preserve">s of relationship and sex education </w:t>
            </w:r>
          </w:p>
          <w:p w:rsidR="00B25A9A" w:rsidRPr="00DE5215" w:rsidRDefault="00B25A9A" w:rsidP="00364305">
            <w:pPr>
              <w:pStyle w:val="ListParagraph"/>
              <w:numPr>
                <w:ilvl w:val="0"/>
                <w:numId w:val="5"/>
              </w:numPr>
              <w:tabs>
                <w:tab w:val="left" w:pos="794"/>
              </w:tabs>
              <w:spacing w:line="360" w:lineRule="auto"/>
              <w:rPr>
                <w:rFonts w:ascii="Arial" w:hAnsi="Arial" w:cs="Arial"/>
                <w:iCs/>
              </w:rPr>
            </w:pPr>
            <w:r w:rsidRPr="00DE5215">
              <w:rPr>
                <w:rFonts w:ascii="Arial" w:hAnsi="Arial" w:cs="Arial"/>
                <w:iCs/>
              </w:rPr>
              <w:t xml:space="preserve">School and education services, including higher education </w:t>
            </w:r>
          </w:p>
          <w:p w:rsidR="00B25A9A" w:rsidRPr="00DE5215" w:rsidRDefault="00B25A9A" w:rsidP="00364305">
            <w:pPr>
              <w:pStyle w:val="ListParagraph"/>
              <w:numPr>
                <w:ilvl w:val="0"/>
                <w:numId w:val="5"/>
              </w:numPr>
              <w:tabs>
                <w:tab w:val="left" w:pos="794"/>
              </w:tabs>
              <w:spacing w:line="360" w:lineRule="auto"/>
              <w:rPr>
                <w:rFonts w:ascii="Arial" w:hAnsi="Arial" w:cs="Arial"/>
                <w:iCs/>
              </w:rPr>
            </w:pPr>
            <w:r w:rsidRPr="00DE5215">
              <w:rPr>
                <w:rFonts w:ascii="Arial" w:hAnsi="Arial" w:cs="Arial"/>
                <w:iCs/>
              </w:rPr>
              <w:lastRenderedPageBreak/>
              <w:t xml:space="preserve">Services for sex workers </w:t>
            </w:r>
          </w:p>
          <w:p w:rsidR="00B25A9A" w:rsidRPr="00DE5215" w:rsidRDefault="00B25A9A" w:rsidP="00364305">
            <w:pPr>
              <w:pStyle w:val="ListParagraph"/>
              <w:numPr>
                <w:ilvl w:val="0"/>
                <w:numId w:val="5"/>
              </w:numPr>
              <w:tabs>
                <w:tab w:val="left" w:pos="794"/>
              </w:tabs>
              <w:spacing w:line="360" w:lineRule="auto"/>
              <w:rPr>
                <w:rFonts w:ascii="Arial" w:hAnsi="Arial" w:cs="Arial"/>
                <w:iCs/>
              </w:rPr>
            </w:pPr>
            <w:r w:rsidRPr="00DE5215">
              <w:rPr>
                <w:rFonts w:ascii="Arial" w:hAnsi="Arial" w:cs="Arial"/>
                <w:iCs/>
              </w:rPr>
              <w:t xml:space="preserve">Sexual Assault Referral Centre </w:t>
            </w:r>
          </w:p>
          <w:p w:rsidR="00B25A9A" w:rsidRPr="00DE5215" w:rsidRDefault="00B25A9A" w:rsidP="00364305">
            <w:pPr>
              <w:pStyle w:val="ListParagraph"/>
              <w:numPr>
                <w:ilvl w:val="0"/>
                <w:numId w:val="5"/>
              </w:numPr>
              <w:tabs>
                <w:tab w:val="left" w:pos="794"/>
              </w:tabs>
              <w:spacing w:line="360" w:lineRule="auto"/>
              <w:rPr>
                <w:rFonts w:ascii="Arial" w:hAnsi="Arial" w:cs="Arial"/>
                <w:iCs/>
              </w:rPr>
            </w:pPr>
            <w:r w:rsidRPr="00DE5215">
              <w:rPr>
                <w:rFonts w:ascii="Arial" w:hAnsi="Arial" w:cs="Arial"/>
                <w:iCs/>
              </w:rPr>
              <w:t xml:space="preserve">Sexual dysfunction services </w:t>
            </w:r>
          </w:p>
          <w:p w:rsidR="00B25A9A" w:rsidRPr="00DE5215" w:rsidRDefault="00B25A9A" w:rsidP="00364305">
            <w:pPr>
              <w:pStyle w:val="ListParagraph"/>
              <w:numPr>
                <w:ilvl w:val="0"/>
                <w:numId w:val="5"/>
              </w:numPr>
              <w:tabs>
                <w:tab w:val="left" w:pos="794"/>
              </w:tabs>
              <w:spacing w:line="360" w:lineRule="auto"/>
              <w:rPr>
                <w:rFonts w:ascii="Arial" w:hAnsi="Arial" w:cs="Arial"/>
                <w:iCs/>
              </w:rPr>
            </w:pPr>
            <w:r w:rsidRPr="00DE5215">
              <w:rPr>
                <w:rFonts w:ascii="Arial" w:hAnsi="Arial" w:cs="Arial"/>
                <w:iCs/>
              </w:rPr>
              <w:t xml:space="preserve">Social Care </w:t>
            </w:r>
          </w:p>
          <w:p w:rsidR="00B25A9A" w:rsidRPr="00DE5215" w:rsidRDefault="00B25A9A" w:rsidP="00364305">
            <w:pPr>
              <w:pStyle w:val="ListParagraph"/>
              <w:numPr>
                <w:ilvl w:val="0"/>
                <w:numId w:val="5"/>
              </w:numPr>
              <w:tabs>
                <w:tab w:val="left" w:pos="794"/>
              </w:tabs>
              <w:spacing w:line="360" w:lineRule="auto"/>
              <w:rPr>
                <w:rFonts w:ascii="Arial" w:hAnsi="Arial" w:cs="Arial"/>
                <w:iCs/>
              </w:rPr>
            </w:pPr>
            <w:r w:rsidRPr="00DE5215">
              <w:rPr>
                <w:rFonts w:ascii="Arial" w:hAnsi="Arial" w:cs="Arial"/>
                <w:iCs/>
              </w:rPr>
              <w:t xml:space="preserve">Weight management services </w:t>
            </w:r>
          </w:p>
          <w:p w:rsidR="00B25A9A" w:rsidRPr="00DE5215" w:rsidRDefault="00B25A9A" w:rsidP="00364305">
            <w:pPr>
              <w:pStyle w:val="ListParagraph"/>
              <w:numPr>
                <w:ilvl w:val="0"/>
                <w:numId w:val="5"/>
              </w:numPr>
              <w:tabs>
                <w:tab w:val="left" w:pos="794"/>
              </w:tabs>
              <w:spacing w:line="360" w:lineRule="auto"/>
              <w:rPr>
                <w:rFonts w:ascii="Arial" w:hAnsi="Arial" w:cs="Arial"/>
                <w:iCs/>
              </w:rPr>
            </w:pPr>
            <w:r w:rsidRPr="00DE5215">
              <w:rPr>
                <w:rFonts w:ascii="Arial" w:hAnsi="Arial" w:cs="Arial"/>
                <w:iCs/>
              </w:rPr>
              <w:t xml:space="preserve">Youth services </w:t>
            </w:r>
          </w:p>
          <w:p w:rsidR="00B25A9A" w:rsidRPr="00A41B23" w:rsidRDefault="00B25A9A" w:rsidP="00A41B23">
            <w:pPr>
              <w:tabs>
                <w:tab w:val="left" w:pos="794"/>
              </w:tabs>
              <w:spacing w:line="360" w:lineRule="auto"/>
              <w:rPr>
                <w:rFonts w:ascii="Arial" w:hAnsi="Arial" w:cs="Arial"/>
                <w:iCs/>
              </w:rPr>
            </w:pPr>
          </w:p>
          <w:p w:rsidR="00F0359F" w:rsidRPr="00A41B23" w:rsidRDefault="00B25A9A" w:rsidP="005177F9">
            <w:pPr>
              <w:tabs>
                <w:tab w:val="left" w:pos="794"/>
              </w:tabs>
              <w:spacing w:line="360" w:lineRule="auto"/>
              <w:rPr>
                <w:rFonts w:ascii="Arial" w:hAnsi="Arial" w:cs="Arial"/>
                <w:b/>
                <w:bCs/>
                <w:color w:val="FF0000"/>
              </w:rPr>
            </w:pPr>
            <w:r w:rsidRPr="00A41B23">
              <w:rPr>
                <w:rFonts w:ascii="Arial" w:hAnsi="Arial" w:cs="Arial"/>
                <w:iCs/>
              </w:rPr>
              <w:t xml:space="preserve">The </w:t>
            </w:r>
            <w:r w:rsidR="00A46DFE" w:rsidRPr="00A41B23">
              <w:rPr>
                <w:rFonts w:ascii="Arial" w:hAnsi="Arial" w:cs="Arial"/>
                <w:iCs/>
              </w:rPr>
              <w:t>Provider</w:t>
            </w:r>
            <w:r w:rsidRPr="00A41B23">
              <w:rPr>
                <w:rFonts w:ascii="Arial" w:hAnsi="Arial" w:cs="Arial"/>
                <w:iCs/>
              </w:rPr>
              <w:t xml:space="preserve"> is required to actively participate in local, regional and national clinical networks, relevant trials, training, and research and audit programmes where applicable.</w:t>
            </w:r>
          </w:p>
        </w:tc>
      </w:tr>
      <w:tr w:rsidR="00954771" w:rsidRPr="00A41B23" w:rsidTr="00A80B97">
        <w:tc>
          <w:tcPr>
            <w:tcW w:w="9242" w:type="dxa"/>
            <w:shd w:val="clear" w:color="auto" w:fill="D9D9D9" w:themeFill="background1" w:themeFillShade="D9"/>
          </w:tcPr>
          <w:p w:rsidR="00954771" w:rsidRPr="00A41B23" w:rsidRDefault="00F4271A" w:rsidP="00A41B23">
            <w:pPr>
              <w:pStyle w:val="Heading1"/>
              <w:spacing w:before="0" w:line="360" w:lineRule="auto"/>
              <w:jc w:val="both"/>
              <w:outlineLvl w:val="0"/>
              <w:rPr>
                <w:rFonts w:ascii="Arial" w:hAnsi="Arial" w:cs="Arial"/>
              </w:rPr>
            </w:pPr>
            <w:bookmarkStart w:id="20" w:name="_Toc10110645"/>
            <w:r w:rsidRPr="000E332C">
              <w:rPr>
                <w:rFonts w:ascii="Arial" w:hAnsi="Arial" w:cs="Arial"/>
                <w:color w:val="auto"/>
              </w:rPr>
              <w:lastRenderedPageBreak/>
              <w:t>4.</w:t>
            </w:r>
            <w:r w:rsidR="00954771" w:rsidRPr="000E332C">
              <w:rPr>
                <w:rFonts w:ascii="Arial" w:hAnsi="Arial" w:cs="Arial"/>
                <w:color w:val="auto"/>
              </w:rPr>
              <w:t xml:space="preserve"> Service Description</w:t>
            </w:r>
            <w:bookmarkEnd w:id="20"/>
          </w:p>
        </w:tc>
      </w:tr>
      <w:tr w:rsidR="00954771" w:rsidRPr="00A41B23" w:rsidTr="00954771">
        <w:tc>
          <w:tcPr>
            <w:tcW w:w="9242" w:type="dxa"/>
            <w:shd w:val="clear" w:color="auto" w:fill="FFFFFF" w:themeFill="background1"/>
          </w:tcPr>
          <w:p w:rsidR="005177F9" w:rsidRPr="003620FA" w:rsidRDefault="00556AC7" w:rsidP="003620FA">
            <w:pPr>
              <w:spacing w:line="360" w:lineRule="auto"/>
              <w:rPr>
                <w:rFonts w:ascii="Arial" w:hAnsi="Arial" w:cs="Arial"/>
              </w:rPr>
            </w:pPr>
            <w:r w:rsidRPr="00A41B23">
              <w:rPr>
                <w:rFonts w:ascii="Arial" w:hAnsi="Arial" w:cs="Arial"/>
              </w:rPr>
              <w:br/>
              <w:t>The provision of an open access, integrated sexual health service which is available to anyone irrespective of their age, gender, place of residence or GP registration, without the need for</w:t>
            </w:r>
            <w:r w:rsidR="003620FA">
              <w:rPr>
                <w:rFonts w:ascii="Arial" w:hAnsi="Arial" w:cs="Arial"/>
              </w:rPr>
              <w:t xml:space="preserve"> referral is characterised by: </w:t>
            </w:r>
          </w:p>
          <w:p w:rsidR="00556AC7" w:rsidRPr="00DE5215" w:rsidRDefault="00556AC7" w:rsidP="00364305">
            <w:pPr>
              <w:pStyle w:val="ListParagraph"/>
              <w:numPr>
                <w:ilvl w:val="0"/>
                <w:numId w:val="6"/>
              </w:numPr>
              <w:spacing w:line="360" w:lineRule="auto"/>
              <w:rPr>
                <w:rFonts w:ascii="Arial" w:hAnsi="Arial" w:cs="Arial"/>
              </w:rPr>
            </w:pPr>
            <w:r w:rsidRPr="00DE5215">
              <w:rPr>
                <w:rFonts w:ascii="Arial" w:hAnsi="Arial" w:cs="Arial"/>
              </w:rPr>
              <w:t xml:space="preserve">A confidential integrated sexual and reproductive health service where the majority of sexual health and contraceptive needs can be met on one site, usually within a single consultation. </w:t>
            </w:r>
          </w:p>
          <w:p w:rsidR="00556AC7" w:rsidRPr="00DE5215" w:rsidRDefault="00556AC7" w:rsidP="00364305">
            <w:pPr>
              <w:pStyle w:val="ListParagraph"/>
              <w:numPr>
                <w:ilvl w:val="0"/>
                <w:numId w:val="6"/>
              </w:numPr>
              <w:spacing w:line="360" w:lineRule="auto"/>
              <w:rPr>
                <w:rFonts w:ascii="Arial" w:hAnsi="Arial" w:cs="Arial"/>
              </w:rPr>
            </w:pPr>
            <w:r w:rsidRPr="00DE5215">
              <w:rPr>
                <w:rFonts w:ascii="Arial" w:hAnsi="Arial" w:cs="Arial"/>
              </w:rPr>
              <w:t>Having walk-in and appointment clinics, including evenings and weekends and offering digital services as an alternative to in-person attendance to improve services.</w:t>
            </w:r>
          </w:p>
          <w:p w:rsidR="00AC3F77" w:rsidRDefault="00556AC7" w:rsidP="00AC3F77">
            <w:pPr>
              <w:pStyle w:val="ListParagraph"/>
              <w:numPr>
                <w:ilvl w:val="0"/>
                <w:numId w:val="6"/>
              </w:numPr>
              <w:spacing w:line="360" w:lineRule="auto"/>
              <w:rPr>
                <w:rFonts w:ascii="Arial" w:hAnsi="Arial" w:cs="Arial"/>
              </w:rPr>
            </w:pPr>
            <w:r w:rsidRPr="00DE5215">
              <w:rPr>
                <w:rFonts w:ascii="Arial" w:hAnsi="Arial" w:cs="Arial"/>
              </w:rPr>
              <w:t>Separate male and female only clinic sessions</w:t>
            </w:r>
            <w:r w:rsidR="00AC3F77">
              <w:rPr>
                <w:rFonts w:ascii="Arial" w:hAnsi="Arial" w:cs="Arial"/>
              </w:rPr>
              <w:t xml:space="preserve">, </w:t>
            </w:r>
            <w:r w:rsidR="00AC3F77">
              <w:t xml:space="preserve"> </w:t>
            </w:r>
            <w:r w:rsidR="00AC3F77" w:rsidRPr="00AC3F77">
              <w:rPr>
                <w:rFonts w:ascii="Arial" w:hAnsi="Arial" w:cs="Arial"/>
              </w:rPr>
              <w:t>increasing patient choice</w:t>
            </w:r>
            <w:r w:rsidR="00AC3F77">
              <w:rPr>
                <w:rFonts w:ascii="Arial" w:hAnsi="Arial" w:cs="Arial"/>
              </w:rPr>
              <w:t xml:space="preserve"> and which </w:t>
            </w:r>
            <w:r w:rsidR="00133407">
              <w:rPr>
                <w:rFonts w:ascii="Arial" w:hAnsi="Arial" w:cs="Arial"/>
              </w:rPr>
              <w:t>in addition</w:t>
            </w:r>
            <w:r w:rsidR="00AC3F77">
              <w:rPr>
                <w:rFonts w:ascii="Arial" w:hAnsi="Arial" w:cs="Arial"/>
              </w:rPr>
              <w:t xml:space="preserve"> may also improve access </w:t>
            </w:r>
            <w:r w:rsidR="00133407">
              <w:rPr>
                <w:rFonts w:ascii="Arial" w:hAnsi="Arial" w:cs="Arial"/>
              </w:rPr>
              <w:t>for</w:t>
            </w:r>
            <w:r w:rsidR="00AC3F77">
              <w:rPr>
                <w:rFonts w:ascii="Arial" w:hAnsi="Arial" w:cs="Arial"/>
              </w:rPr>
              <w:t xml:space="preserve"> men and transgender populations</w:t>
            </w:r>
          </w:p>
          <w:p w:rsidR="00133407" w:rsidRDefault="00133407" w:rsidP="00AC3F77">
            <w:pPr>
              <w:pStyle w:val="ListParagraph"/>
              <w:numPr>
                <w:ilvl w:val="0"/>
                <w:numId w:val="6"/>
              </w:numPr>
              <w:spacing w:line="360" w:lineRule="auto"/>
              <w:rPr>
                <w:rFonts w:ascii="Arial" w:hAnsi="Arial" w:cs="Arial"/>
              </w:rPr>
            </w:pPr>
            <w:r>
              <w:rPr>
                <w:rFonts w:ascii="Arial" w:hAnsi="Arial" w:cs="Arial"/>
              </w:rPr>
              <w:t>Provision of nurse led clinics e.g. for asymptomatic patients, which will release consultants to focus on more complex cases</w:t>
            </w:r>
          </w:p>
          <w:p w:rsidR="00556AC7" w:rsidRPr="00DE5215" w:rsidRDefault="00556AC7" w:rsidP="00AC3F77">
            <w:pPr>
              <w:pStyle w:val="ListParagraph"/>
              <w:numPr>
                <w:ilvl w:val="0"/>
                <w:numId w:val="6"/>
              </w:numPr>
              <w:spacing w:line="360" w:lineRule="auto"/>
              <w:rPr>
                <w:rFonts w:ascii="Arial" w:hAnsi="Arial" w:cs="Arial"/>
              </w:rPr>
            </w:pPr>
            <w:r w:rsidRPr="00DE5215">
              <w:rPr>
                <w:rFonts w:ascii="Arial" w:hAnsi="Arial" w:cs="Arial"/>
              </w:rPr>
              <w:t>Using a hub and spoke</w:t>
            </w:r>
            <w:r w:rsidRPr="00A41B23">
              <w:rPr>
                <w:rStyle w:val="FootnoteReference"/>
                <w:rFonts w:ascii="Arial" w:hAnsi="Arial" w:cs="Arial"/>
              </w:rPr>
              <w:footnoteReference w:id="18"/>
            </w:r>
            <w:r w:rsidRPr="00DE5215">
              <w:rPr>
                <w:rFonts w:ascii="Arial" w:hAnsi="Arial" w:cs="Arial"/>
              </w:rPr>
              <w:t xml:space="preserve"> model of care (working closely with local general practices, pharmacies and linking into local outreach/health promotion work). Spokes could offer targeted and/or universal, depending on local need/agreement with commissioners</w:t>
            </w:r>
          </w:p>
          <w:p w:rsidR="00556AC7" w:rsidRPr="00DE5215" w:rsidRDefault="00556AC7" w:rsidP="00364305">
            <w:pPr>
              <w:pStyle w:val="ListParagraph"/>
              <w:numPr>
                <w:ilvl w:val="0"/>
                <w:numId w:val="6"/>
              </w:numPr>
              <w:spacing w:line="360" w:lineRule="auto"/>
              <w:rPr>
                <w:rFonts w:ascii="Arial" w:hAnsi="Arial" w:cs="Arial"/>
              </w:rPr>
            </w:pPr>
            <w:r w:rsidRPr="00DE5215">
              <w:rPr>
                <w:rFonts w:ascii="Arial" w:hAnsi="Arial" w:cs="Arial"/>
              </w:rPr>
              <w:t xml:space="preserve">Multidisciplinary working. </w:t>
            </w:r>
          </w:p>
          <w:p w:rsidR="00556AC7" w:rsidRPr="00DE5215" w:rsidRDefault="00556AC7" w:rsidP="00364305">
            <w:pPr>
              <w:pStyle w:val="ListParagraph"/>
              <w:numPr>
                <w:ilvl w:val="0"/>
                <w:numId w:val="6"/>
              </w:numPr>
              <w:spacing w:line="360" w:lineRule="auto"/>
              <w:rPr>
                <w:rFonts w:ascii="Arial" w:hAnsi="Arial" w:cs="Arial"/>
              </w:rPr>
            </w:pPr>
            <w:r w:rsidRPr="00DE5215">
              <w:rPr>
                <w:rFonts w:ascii="Arial" w:hAnsi="Arial" w:cs="Arial"/>
              </w:rPr>
              <w:t xml:space="preserve">Delivery of Post Exposure Prophylaxis (PEP)/Post Exposure Prophylaxis following Sexual Exposure (PEPSE) on site (with medicine funded by NHSE). </w:t>
            </w:r>
          </w:p>
          <w:p w:rsidR="00AA1C29" w:rsidRDefault="00556AC7" w:rsidP="00AA1C29">
            <w:pPr>
              <w:pStyle w:val="ListParagraph"/>
              <w:numPr>
                <w:ilvl w:val="0"/>
                <w:numId w:val="6"/>
              </w:numPr>
              <w:spacing w:line="360" w:lineRule="auto"/>
              <w:rPr>
                <w:rFonts w:ascii="Arial" w:hAnsi="Arial" w:cs="Arial"/>
              </w:rPr>
            </w:pPr>
            <w:r w:rsidRPr="00DE5215">
              <w:rPr>
                <w:rFonts w:ascii="Arial" w:hAnsi="Arial" w:cs="Arial"/>
              </w:rPr>
              <w:lastRenderedPageBreak/>
              <w:t xml:space="preserve">Providing interpretation services for clients whose first language is not English and who require interpretation. </w:t>
            </w:r>
          </w:p>
          <w:p w:rsidR="00556AC7" w:rsidRDefault="00AA1C29" w:rsidP="00AA1C29">
            <w:pPr>
              <w:pStyle w:val="ListParagraph"/>
              <w:numPr>
                <w:ilvl w:val="0"/>
                <w:numId w:val="6"/>
              </w:numPr>
              <w:spacing w:line="360" w:lineRule="auto"/>
              <w:rPr>
                <w:rFonts w:ascii="Arial" w:hAnsi="Arial" w:cs="Arial"/>
              </w:rPr>
            </w:pPr>
            <w:r w:rsidRPr="00AA1C29">
              <w:rPr>
                <w:rFonts w:ascii="Arial" w:hAnsi="Arial" w:cs="Arial"/>
              </w:rPr>
              <w:t xml:space="preserve">Provision of a domiciliary contraception service for those with special needs (e.g. those with a severe physical or learning disability, young people </w:t>
            </w:r>
            <w:r>
              <w:rPr>
                <w:rFonts w:ascii="Arial" w:hAnsi="Arial" w:cs="Arial"/>
              </w:rPr>
              <w:t xml:space="preserve">including those with additional vulnerabilities e.g. </w:t>
            </w:r>
            <w:r w:rsidRPr="00AA1C29">
              <w:rPr>
                <w:rFonts w:ascii="Arial" w:hAnsi="Arial" w:cs="Arial"/>
              </w:rPr>
              <w:t>in care or leaving care, teenage parents) who are unable to attend a GP practice or sexual health clinic for contraception advice/treatment</w:t>
            </w:r>
          </w:p>
          <w:p w:rsidR="00556AC7" w:rsidRPr="00A41B23" w:rsidRDefault="00556AC7" w:rsidP="00A41B23">
            <w:pPr>
              <w:pStyle w:val="ListParagraph"/>
              <w:spacing w:line="360" w:lineRule="auto"/>
              <w:rPr>
                <w:rFonts w:ascii="Arial" w:hAnsi="Arial" w:cs="Arial"/>
              </w:rPr>
            </w:pPr>
          </w:p>
          <w:p w:rsidR="00556AC7" w:rsidRPr="00A41B23" w:rsidRDefault="00556AC7" w:rsidP="00A41B23">
            <w:pPr>
              <w:spacing w:line="360" w:lineRule="auto"/>
              <w:rPr>
                <w:rFonts w:ascii="Arial" w:hAnsi="Arial" w:cs="Arial"/>
              </w:rPr>
            </w:pPr>
            <w:r w:rsidRPr="00A41B23">
              <w:rPr>
                <w:rFonts w:ascii="Arial" w:hAnsi="Arial" w:cs="Arial"/>
              </w:rPr>
              <w:t>In addition, service users of all ages should have the option to access services without the need to see a healthcare practitioner - although support must be available if needed. Vulnerable adults must receive appropriate assessment procedures; the service Provider should be aware of Adverse Childhood Experiences (ACEs) and be able to respond appropriately. Those under the age of 16 must be assessed following Fraser competency guidelines. Those under the age of 18 must be assessed for Child Sexual Exploitation (CSE).  Service Users who are diagnosed with an STI will be offered an appointment within 24 hours or fast tracked, if available, to a walk-in Service.</w:t>
            </w:r>
          </w:p>
          <w:p w:rsidR="000928E4" w:rsidRPr="00A41B23" w:rsidRDefault="000928E4" w:rsidP="00A41B23">
            <w:pPr>
              <w:spacing w:line="360" w:lineRule="auto"/>
              <w:rPr>
                <w:rFonts w:ascii="Arial" w:hAnsi="Arial" w:cs="Arial"/>
              </w:rPr>
            </w:pPr>
          </w:p>
          <w:p w:rsidR="00556AC7" w:rsidRPr="00A41B23" w:rsidRDefault="00556AC7" w:rsidP="00A41B23">
            <w:pPr>
              <w:spacing w:line="360" w:lineRule="auto"/>
              <w:rPr>
                <w:rFonts w:ascii="Arial" w:hAnsi="Arial" w:cs="Arial"/>
              </w:rPr>
            </w:pPr>
            <w:r w:rsidRPr="00A41B23">
              <w:rPr>
                <w:rFonts w:ascii="Arial" w:hAnsi="Arial" w:cs="Arial"/>
              </w:rPr>
              <w:t xml:space="preserve">The Provider will deliver an Integrated Sexual Health Service  in Derby city in accordance with: </w:t>
            </w:r>
          </w:p>
          <w:p w:rsidR="00556AC7" w:rsidRPr="00DE5215" w:rsidRDefault="00556AC7" w:rsidP="00364305">
            <w:pPr>
              <w:pStyle w:val="ListParagraph"/>
              <w:numPr>
                <w:ilvl w:val="0"/>
                <w:numId w:val="7"/>
              </w:numPr>
              <w:spacing w:line="360" w:lineRule="auto"/>
              <w:rPr>
                <w:rStyle w:val="Hyperlink"/>
                <w:rFonts w:eastAsia="Times New Roman" w:cs="Times New Roman"/>
                <w:color w:val="auto"/>
                <w:u w:val="none"/>
              </w:rPr>
            </w:pPr>
            <w:r w:rsidRPr="00DE5215">
              <w:rPr>
                <w:rFonts w:ascii="Arial" w:hAnsi="Arial" w:cs="Arial"/>
              </w:rPr>
              <w:t xml:space="preserve">The tiers of service delivery as described in the </w:t>
            </w:r>
            <w:hyperlink r:id="rId12" w:history="1">
              <w:r w:rsidRPr="00DE5215">
                <w:rPr>
                  <w:rStyle w:val="Hyperlink"/>
                  <w:rFonts w:ascii="Arial" w:eastAsia="Times New Roman" w:hAnsi="Arial" w:cs="Times New Roman"/>
                </w:rPr>
                <w:t>National Strategy for Sexual Health &amp; HIV</w:t>
              </w:r>
            </w:hyperlink>
          </w:p>
          <w:p w:rsidR="00556AC7" w:rsidRPr="00DE5215" w:rsidRDefault="00556AC7" w:rsidP="00364305">
            <w:pPr>
              <w:pStyle w:val="ListParagraph"/>
              <w:numPr>
                <w:ilvl w:val="0"/>
                <w:numId w:val="7"/>
              </w:numPr>
              <w:spacing w:line="360" w:lineRule="auto"/>
              <w:rPr>
                <w:rFonts w:ascii="Arial" w:hAnsi="Arial" w:cs="Arial"/>
              </w:rPr>
            </w:pPr>
            <w:r w:rsidRPr="00DE5215">
              <w:rPr>
                <w:rFonts w:ascii="Arial" w:hAnsi="Arial" w:cs="Arial"/>
              </w:rPr>
              <w:t xml:space="preserve">The delivery model described in this Service Specification </w:t>
            </w:r>
          </w:p>
          <w:p w:rsidR="00556AC7" w:rsidRPr="00DE5215" w:rsidRDefault="00556AC7" w:rsidP="00364305">
            <w:pPr>
              <w:pStyle w:val="ListParagraph"/>
              <w:numPr>
                <w:ilvl w:val="0"/>
                <w:numId w:val="7"/>
              </w:numPr>
              <w:spacing w:line="360" w:lineRule="auto"/>
              <w:rPr>
                <w:rFonts w:ascii="Arial" w:hAnsi="Arial" w:cs="Arial"/>
              </w:rPr>
            </w:pPr>
            <w:r w:rsidRPr="00DE5215">
              <w:rPr>
                <w:rFonts w:ascii="Arial" w:hAnsi="Arial" w:cs="Arial"/>
              </w:rPr>
              <w:t>The key components as outlined below:</w:t>
            </w:r>
          </w:p>
          <w:p w:rsidR="00556AC7" w:rsidRPr="00A41B23" w:rsidRDefault="00556AC7" w:rsidP="00A41B23">
            <w:pPr>
              <w:spacing w:line="360" w:lineRule="auto"/>
              <w:rPr>
                <w:rFonts w:ascii="Arial" w:hAnsi="Arial" w:cs="Arial"/>
              </w:rPr>
            </w:pPr>
          </w:p>
          <w:p w:rsidR="00B83F7F" w:rsidRPr="000E332C" w:rsidRDefault="00A759E5" w:rsidP="00E01FC5">
            <w:pPr>
              <w:pStyle w:val="Heading2"/>
              <w:spacing w:before="0" w:line="360" w:lineRule="auto"/>
              <w:outlineLvl w:val="1"/>
              <w:rPr>
                <w:rFonts w:cs="Arial"/>
              </w:rPr>
            </w:pPr>
            <w:bookmarkStart w:id="21" w:name="_Toc10110646"/>
            <w:r w:rsidRPr="000E332C">
              <w:rPr>
                <w:rFonts w:cs="Arial"/>
              </w:rPr>
              <w:t>4.1 Universal Offer</w:t>
            </w:r>
            <w:bookmarkEnd w:id="21"/>
          </w:p>
          <w:p w:rsidR="00B83F7F" w:rsidRPr="00A41B23" w:rsidRDefault="00B83F7F" w:rsidP="00A41B23">
            <w:pPr>
              <w:autoSpaceDE w:val="0"/>
              <w:autoSpaceDN w:val="0"/>
              <w:adjustRightInd w:val="0"/>
              <w:spacing w:line="360" w:lineRule="auto"/>
              <w:rPr>
                <w:rFonts w:ascii="Arial" w:hAnsi="Arial" w:cs="Arial"/>
                <w:bCs/>
              </w:rPr>
            </w:pPr>
            <w:r w:rsidRPr="00A41B23">
              <w:rPr>
                <w:rFonts w:ascii="Arial" w:hAnsi="Arial" w:cs="Arial"/>
                <w:bCs/>
              </w:rPr>
              <w:t>A universal information and advice offer will be provided for all communities through a network of places such as primary care, schools, colleges and Universities, leisure facilities, local agencies and community groups, Multi-Agency Teams and volunteers. The information and advice offer will include: condom supply and distribution, as well as consistent information and advice on healthy relationships and well-being, STI’s and contraception</w:t>
            </w:r>
            <w:r w:rsidR="000F53C5" w:rsidRPr="00A41B23">
              <w:rPr>
                <w:rFonts w:ascii="Arial" w:hAnsi="Arial" w:cs="Arial"/>
                <w:bCs/>
              </w:rPr>
              <w:t>.</w:t>
            </w:r>
          </w:p>
          <w:p w:rsidR="000F53C5" w:rsidRPr="00A41B23" w:rsidRDefault="000F53C5" w:rsidP="00A41B23">
            <w:pPr>
              <w:autoSpaceDE w:val="0"/>
              <w:autoSpaceDN w:val="0"/>
              <w:adjustRightInd w:val="0"/>
              <w:spacing w:line="360" w:lineRule="auto"/>
              <w:rPr>
                <w:rFonts w:ascii="Arial" w:hAnsi="Arial" w:cs="Arial"/>
                <w:bCs/>
              </w:rPr>
            </w:pPr>
          </w:p>
          <w:p w:rsidR="000F53C5" w:rsidRPr="00A41B23" w:rsidRDefault="000F53C5" w:rsidP="00A41B23">
            <w:pPr>
              <w:autoSpaceDE w:val="0"/>
              <w:autoSpaceDN w:val="0"/>
              <w:adjustRightInd w:val="0"/>
              <w:spacing w:line="360" w:lineRule="auto"/>
              <w:rPr>
                <w:rFonts w:ascii="Arial" w:hAnsi="Arial" w:cs="Arial"/>
                <w:bCs/>
              </w:rPr>
            </w:pPr>
            <w:r w:rsidRPr="00A41B23">
              <w:rPr>
                <w:rFonts w:ascii="Arial" w:hAnsi="Arial" w:cs="Arial"/>
                <w:bCs/>
              </w:rPr>
              <w:t>The Provider will work with key partners and stakeholders to develop pathways, redesigning these where necessary, including:</w:t>
            </w:r>
          </w:p>
          <w:p w:rsidR="000F53C5" w:rsidRPr="00DE5215" w:rsidRDefault="000F53C5" w:rsidP="00364305">
            <w:pPr>
              <w:pStyle w:val="ListParagraph"/>
              <w:numPr>
                <w:ilvl w:val="0"/>
                <w:numId w:val="8"/>
              </w:numPr>
              <w:autoSpaceDE w:val="0"/>
              <w:autoSpaceDN w:val="0"/>
              <w:adjustRightInd w:val="0"/>
              <w:spacing w:line="360" w:lineRule="auto"/>
              <w:rPr>
                <w:rFonts w:ascii="Arial" w:hAnsi="Arial" w:cs="Arial"/>
                <w:bCs/>
              </w:rPr>
            </w:pPr>
            <w:r w:rsidRPr="00DE5215">
              <w:rPr>
                <w:rFonts w:ascii="Arial" w:hAnsi="Arial" w:cs="Arial"/>
                <w:bCs/>
              </w:rPr>
              <w:lastRenderedPageBreak/>
              <w:t>Developing the capacity of Primary Care to extend the breadth and depth of</w:t>
            </w:r>
          </w:p>
          <w:p w:rsidR="000F53C5" w:rsidRPr="00A41B23" w:rsidRDefault="000F53C5" w:rsidP="00A41B23">
            <w:pPr>
              <w:pStyle w:val="ListParagraph"/>
              <w:autoSpaceDE w:val="0"/>
              <w:autoSpaceDN w:val="0"/>
              <w:adjustRightInd w:val="0"/>
              <w:spacing w:line="360" w:lineRule="auto"/>
              <w:rPr>
                <w:rFonts w:ascii="Arial" w:hAnsi="Arial" w:cs="Arial"/>
                <w:bCs/>
              </w:rPr>
            </w:pPr>
            <w:r w:rsidRPr="00A41B23">
              <w:rPr>
                <w:rFonts w:ascii="Arial" w:hAnsi="Arial" w:cs="Arial"/>
                <w:bCs/>
              </w:rPr>
              <w:t>their sexual health offer to increase their opportunities for improving access to sexual health services</w:t>
            </w:r>
          </w:p>
          <w:p w:rsidR="000F53C5" w:rsidRPr="008C5E9F" w:rsidRDefault="000F53C5" w:rsidP="008C5E9F">
            <w:pPr>
              <w:pStyle w:val="ListParagraph"/>
              <w:numPr>
                <w:ilvl w:val="0"/>
                <w:numId w:val="8"/>
              </w:numPr>
              <w:autoSpaceDE w:val="0"/>
              <w:autoSpaceDN w:val="0"/>
              <w:adjustRightInd w:val="0"/>
              <w:spacing w:line="360" w:lineRule="auto"/>
              <w:rPr>
                <w:rFonts w:ascii="Arial" w:hAnsi="Arial" w:cs="Arial"/>
                <w:bCs/>
              </w:rPr>
            </w:pPr>
            <w:r w:rsidRPr="00DE5215">
              <w:rPr>
                <w:rFonts w:ascii="Arial" w:hAnsi="Arial" w:cs="Arial"/>
                <w:bCs/>
              </w:rPr>
              <w:t>Working with schools and colleges to increase the range and reach of their</w:t>
            </w:r>
            <w:r w:rsidR="008C5E9F">
              <w:rPr>
                <w:rFonts w:ascii="Arial" w:hAnsi="Arial" w:cs="Arial"/>
                <w:bCs/>
              </w:rPr>
              <w:t xml:space="preserve"> s</w:t>
            </w:r>
            <w:r w:rsidRPr="008C5E9F">
              <w:rPr>
                <w:rFonts w:ascii="Arial" w:hAnsi="Arial" w:cs="Arial"/>
                <w:bCs/>
              </w:rPr>
              <w:t>exual health offer, including a RSE network offer</w:t>
            </w:r>
          </w:p>
          <w:p w:rsidR="000F53C5" w:rsidRPr="00DE5215" w:rsidRDefault="000F53C5" w:rsidP="00364305">
            <w:pPr>
              <w:pStyle w:val="ListParagraph"/>
              <w:numPr>
                <w:ilvl w:val="0"/>
                <w:numId w:val="8"/>
              </w:numPr>
              <w:autoSpaceDE w:val="0"/>
              <w:autoSpaceDN w:val="0"/>
              <w:adjustRightInd w:val="0"/>
              <w:spacing w:line="360" w:lineRule="auto"/>
              <w:rPr>
                <w:rFonts w:ascii="Arial" w:hAnsi="Arial" w:cs="Arial"/>
                <w:bCs/>
              </w:rPr>
            </w:pPr>
            <w:r w:rsidRPr="00DE5215">
              <w:rPr>
                <w:rFonts w:ascii="Arial" w:hAnsi="Arial" w:cs="Arial"/>
                <w:bCs/>
              </w:rPr>
              <w:t>Using a range of targeted outreach and capacity building approaches to</w:t>
            </w:r>
          </w:p>
          <w:p w:rsidR="000F53C5" w:rsidRPr="00A41B23" w:rsidRDefault="000F53C5" w:rsidP="00A41B23">
            <w:pPr>
              <w:pStyle w:val="ListParagraph"/>
              <w:autoSpaceDE w:val="0"/>
              <w:autoSpaceDN w:val="0"/>
              <w:adjustRightInd w:val="0"/>
              <w:spacing w:line="360" w:lineRule="auto"/>
              <w:rPr>
                <w:rFonts w:ascii="Arial" w:hAnsi="Arial" w:cs="Arial"/>
                <w:bCs/>
              </w:rPr>
            </w:pPr>
            <w:r w:rsidRPr="00A41B23">
              <w:rPr>
                <w:rFonts w:ascii="Arial" w:hAnsi="Arial" w:cs="Arial"/>
                <w:bCs/>
              </w:rPr>
              <w:t>develop the capacity of the local sexual health system e.g. voluntary sector and others to effectively respond to the needs of those who are the most vulnerable to poor sexual health outcomes</w:t>
            </w:r>
          </w:p>
          <w:p w:rsidR="00A759E5" w:rsidRPr="00A41B23" w:rsidRDefault="00A759E5" w:rsidP="00A41B23">
            <w:pPr>
              <w:autoSpaceDE w:val="0"/>
              <w:autoSpaceDN w:val="0"/>
              <w:adjustRightInd w:val="0"/>
              <w:spacing w:line="360" w:lineRule="auto"/>
              <w:rPr>
                <w:rFonts w:ascii="Arial" w:hAnsi="Arial" w:cs="Arial"/>
                <w:b/>
                <w:bCs/>
              </w:rPr>
            </w:pPr>
          </w:p>
          <w:p w:rsidR="000928E4" w:rsidRPr="000E332C" w:rsidRDefault="00A759E5" w:rsidP="00E01FC5">
            <w:pPr>
              <w:pStyle w:val="Heading3"/>
              <w:spacing w:before="0" w:line="360" w:lineRule="auto"/>
              <w:outlineLvl w:val="2"/>
              <w:rPr>
                <w:rFonts w:cs="Arial"/>
                <w:color w:val="auto"/>
              </w:rPr>
            </w:pPr>
            <w:bookmarkStart w:id="22" w:name="_Toc10110647"/>
            <w:r w:rsidRPr="000E332C">
              <w:rPr>
                <w:rFonts w:cs="Arial"/>
                <w:color w:val="auto"/>
              </w:rPr>
              <w:t xml:space="preserve">4.1.1 </w:t>
            </w:r>
            <w:r w:rsidR="00556AC7" w:rsidRPr="000E332C">
              <w:rPr>
                <w:rFonts w:cs="Arial"/>
                <w:color w:val="auto"/>
              </w:rPr>
              <w:t xml:space="preserve">Hub - </w:t>
            </w:r>
            <w:r w:rsidR="000928E4" w:rsidRPr="000E332C">
              <w:rPr>
                <w:rFonts w:cs="Arial"/>
                <w:color w:val="auto"/>
              </w:rPr>
              <w:t>Consultant led service provision</w:t>
            </w:r>
            <w:bookmarkEnd w:id="22"/>
            <w:r w:rsidR="00E01FC5" w:rsidRPr="000E332C">
              <w:rPr>
                <w:rFonts w:cs="Arial"/>
                <w:color w:val="auto"/>
              </w:rPr>
              <w:t xml:space="preserve"> </w:t>
            </w:r>
          </w:p>
          <w:p w:rsidR="000F53C5" w:rsidRDefault="000928E4" w:rsidP="00A41B23">
            <w:pPr>
              <w:autoSpaceDE w:val="0"/>
              <w:autoSpaceDN w:val="0"/>
              <w:adjustRightInd w:val="0"/>
              <w:spacing w:line="360" w:lineRule="auto"/>
              <w:rPr>
                <w:rFonts w:ascii="Arial" w:hAnsi="Arial" w:cs="Arial"/>
              </w:rPr>
            </w:pPr>
            <w:r w:rsidRPr="00A41B23">
              <w:rPr>
                <w:rFonts w:ascii="Arial" w:hAnsi="Arial" w:cs="Arial"/>
              </w:rPr>
              <w:t xml:space="preserve">The </w:t>
            </w:r>
            <w:r w:rsidR="00A46DFE" w:rsidRPr="00A41B23">
              <w:rPr>
                <w:rFonts w:ascii="Arial" w:hAnsi="Arial" w:cs="Arial"/>
              </w:rPr>
              <w:t>Provider</w:t>
            </w:r>
            <w:r w:rsidRPr="00A41B23">
              <w:rPr>
                <w:rFonts w:ascii="Arial" w:hAnsi="Arial" w:cs="Arial"/>
              </w:rPr>
              <w:t xml:space="preserve"> is required to deliver a central, consultant-led (both GUM and Sexual and Reproductive Health) specialist integrated sexual health hub, offering both walk-in and appointment facility. The hub will provide the full range of Tier 1-3 sexual health Services, and will support the seamless transition of patient care where case complexity prevents the patient from being fully supported within the community.</w:t>
            </w:r>
            <w:r w:rsidR="00B83F7F" w:rsidRPr="00A41B23">
              <w:rPr>
                <w:rFonts w:ascii="Arial" w:hAnsi="Arial" w:cs="Arial"/>
                <w:color w:val="000000"/>
              </w:rPr>
              <w:t xml:space="preserve"> </w:t>
            </w:r>
            <w:r w:rsidR="00B83F7F" w:rsidRPr="00A41B23">
              <w:rPr>
                <w:rFonts w:ascii="Arial" w:hAnsi="Arial" w:cs="Arial"/>
              </w:rPr>
              <w:t>The hub will be the  ‘central point’ for sexual health in the city, and therefore we would view it as playing a key role in co-ordination of activities across the network of sexual health provision including; pathway assurance, additional services as part of the Service (such as co-ordinating care for those with complex needs, managing complex or re-current STI’s, governance) and support to other areas of the local system, education and training for a range of professionals and volunteers, and advice and guidance</w:t>
            </w:r>
            <w:r w:rsidR="000F53C5" w:rsidRPr="00A41B23">
              <w:rPr>
                <w:rFonts w:ascii="Arial" w:hAnsi="Arial" w:cs="Arial"/>
              </w:rPr>
              <w:t>.</w:t>
            </w:r>
          </w:p>
          <w:p w:rsidR="00C575C5" w:rsidRDefault="00C575C5" w:rsidP="00A41B23">
            <w:pPr>
              <w:autoSpaceDE w:val="0"/>
              <w:autoSpaceDN w:val="0"/>
              <w:adjustRightInd w:val="0"/>
              <w:spacing w:line="360" w:lineRule="auto"/>
              <w:rPr>
                <w:rFonts w:ascii="Arial" w:hAnsi="Arial" w:cs="Arial"/>
              </w:rPr>
            </w:pPr>
          </w:p>
          <w:p w:rsidR="00C575C5" w:rsidRDefault="00C575C5" w:rsidP="00A41B23">
            <w:pPr>
              <w:autoSpaceDE w:val="0"/>
              <w:autoSpaceDN w:val="0"/>
              <w:adjustRightInd w:val="0"/>
              <w:spacing w:line="360" w:lineRule="auto"/>
              <w:rPr>
                <w:rFonts w:ascii="Arial" w:hAnsi="Arial" w:cs="Arial"/>
              </w:rPr>
            </w:pPr>
            <w:r w:rsidRPr="00C575C5">
              <w:rPr>
                <w:rFonts w:ascii="Arial" w:hAnsi="Arial" w:cs="Arial"/>
              </w:rPr>
              <w:t>Level 3 Services should be available in the working week until 8pm and include access on Saturdays.</w:t>
            </w:r>
          </w:p>
          <w:p w:rsidR="00C575C5" w:rsidRPr="00A41B23" w:rsidRDefault="00C575C5" w:rsidP="00A41B23">
            <w:pPr>
              <w:autoSpaceDE w:val="0"/>
              <w:autoSpaceDN w:val="0"/>
              <w:adjustRightInd w:val="0"/>
              <w:spacing w:line="360" w:lineRule="auto"/>
              <w:rPr>
                <w:rFonts w:ascii="Arial" w:hAnsi="Arial" w:cs="Arial"/>
              </w:rPr>
            </w:pPr>
          </w:p>
          <w:p w:rsidR="000928E4" w:rsidRPr="00A41B23" w:rsidRDefault="000928E4" w:rsidP="00A41B23">
            <w:pPr>
              <w:autoSpaceDE w:val="0"/>
              <w:autoSpaceDN w:val="0"/>
              <w:adjustRightInd w:val="0"/>
              <w:spacing w:line="360" w:lineRule="auto"/>
              <w:rPr>
                <w:rFonts w:ascii="Arial" w:hAnsi="Arial" w:cs="Arial"/>
              </w:rPr>
            </w:pPr>
          </w:p>
          <w:p w:rsidR="000928E4" w:rsidRPr="000E332C" w:rsidRDefault="000928E4" w:rsidP="00A41B23">
            <w:pPr>
              <w:pStyle w:val="Heading3"/>
              <w:spacing w:before="0" w:line="360" w:lineRule="auto"/>
              <w:outlineLvl w:val="2"/>
              <w:rPr>
                <w:rFonts w:cs="Arial"/>
                <w:color w:val="auto"/>
              </w:rPr>
            </w:pPr>
            <w:bookmarkStart w:id="23" w:name="_Toc10110648"/>
            <w:r w:rsidRPr="000E332C">
              <w:rPr>
                <w:rFonts w:cs="Arial"/>
                <w:color w:val="auto"/>
              </w:rPr>
              <w:t>4.1.</w:t>
            </w:r>
            <w:r w:rsidR="00556AC7" w:rsidRPr="000E332C">
              <w:rPr>
                <w:rFonts w:cs="Arial"/>
                <w:color w:val="auto"/>
              </w:rPr>
              <w:t>2</w:t>
            </w:r>
            <w:r w:rsidRPr="000E332C">
              <w:rPr>
                <w:rFonts w:cs="Arial"/>
                <w:color w:val="auto"/>
              </w:rPr>
              <w:t xml:space="preserve"> Spokes</w:t>
            </w:r>
            <w:bookmarkEnd w:id="23"/>
            <w:r w:rsidRPr="000E332C">
              <w:rPr>
                <w:rFonts w:cs="Arial"/>
                <w:color w:val="auto"/>
              </w:rPr>
              <w:t xml:space="preserve"> </w:t>
            </w:r>
          </w:p>
          <w:p w:rsidR="00C575C5" w:rsidRDefault="000928E4" w:rsidP="00C575C5">
            <w:pPr>
              <w:autoSpaceDE w:val="0"/>
              <w:autoSpaceDN w:val="0"/>
              <w:adjustRightInd w:val="0"/>
              <w:spacing w:line="360" w:lineRule="auto"/>
              <w:rPr>
                <w:rFonts w:ascii="Arial" w:hAnsi="Arial" w:cs="Arial"/>
              </w:rPr>
            </w:pPr>
            <w:r w:rsidRPr="00A41B23">
              <w:rPr>
                <w:rFonts w:ascii="Arial" w:hAnsi="Arial" w:cs="Arial"/>
              </w:rPr>
              <w:t xml:space="preserve">Currently, there are ‘spoke’ sites at </w:t>
            </w:r>
            <w:proofErr w:type="spellStart"/>
            <w:r w:rsidRPr="00A41B23">
              <w:rPr>
                <w:rFonts w:ascii="Arial" w:hAnsi="Arial" w:cs="Arial"/>
              </w:rPr>
              <w:t>Peartree</w:t>
            </w:r>
            <w:proofErr w:type="spellEnd"/>
            <w:r w:rsidRPr="00A41B23">
              <w:rPr>
                <w:rFonts w:ascii="Arial" w:hAnsi="Arial" w:cs="Arial"/>
              </w:rPr>
              <w:t xml:space="preserve"> Clinic and Space @ Connexions (young people under 25 only), with a number of health promotion initiatives being delivered at various colleges and higher education venues.</w:t>
            </w:r>
            <w:r w:rsidR="00C575C5">
              <w:rPr>
                <w:rFonts w:ascii="Arial" w:hAnsi="Arial" w:cs="Arial"/>
              </w:rPr>
              <w:t xml:space="preserve">  Spokes should provide services up to level 2 and these</w:t>
            </w:r>
            <w:r w:rsidRPr="00A41B23">
              <w:rPr>
                <w:rFonts w:ascii="Arial" w:hAnsi="Arial" w:cs="Arial"/>
              </w:rPr>
              <w:t xml:space="preserve"> </w:t>
            </w:r>
            <w:r w:rsidR="00C575C5">
              <w:rPr>
                <w:rFonts w:ascii="Arial" w:hAnsi="Arial" w:cs="Arial"/>
              </w:rPr>
              <w:t xml:space="preserve"> </w:t>
            </w:r>
            <w:r w:rsidR="00C575C5" w:rsidRPr="00C575C5">
              <w:rPr>
                <w:rFonts w:ascii="Arial" w:hAnsi="Arial" w:cs="Arial"/>
              </w:rPr>
              <w:t xml:space="preserve">should be available at a range of times and locations, on specific days of the week and on Saturdays. Staff in clinics should have access to advice from doctors during clinic </w:t>
            </w:r>
            <w:r w:rsidR="00C575C5" w:rsidRPr="00C575C5">
              <w:rPr>
                <w:rFonts w:ascii="Arial" w:hAnsi="Arial" w:cs="Arial"/>
              </w:rPr>
              <w:lastRenderedPageBreak/>
              <w:t>opening times</w:t>
            </w:r>
          </w:p>
          <w:p w:rsidR="00C575C5" w:rsidRPr="00A41B23" w:rsidRDefault="00C575C5" w:rsidP="00C575C5">
            <w:pPr>
              <w:autoSpaceDE w:val="0"/>
              <w:autoSpaceDN w:val="0"/>
              <w:adjustRightInd w:val="0"/>
              <w:spacing w:line="360" w:lineRule="auto"/>
              <w:rPr>
                <w:rFonts w:ascii="Arial" w:hAnsi="Arial" w:cs="Arial"/>
              </w:rPr>
            </w:pPr>
          </w:p>
          <w:p w:rsidR="00556AC7" w:rsidRDefault="00556AC7" w:rsidP="00A41B23">
            <w:pPr>
              <w:autoSpaceDE w:val="0"/>
              <w:autoSpaceDN w:val="0"/>
              <w:adjustRightInd w:val="0"/>
              <w:spacing w:line="360" w:lineRule="auto"/>
              <w:rPr>
                <w:rFonts w:ascii="Arial" w:hAnsi="Arial" w:cs="Arial"/>
              </w:rPr>
            </w:pPr>
            <w:r w:rsidRPr="00A41B23">
              <w:rPr>
                <w:rFonts w:ascii="Arial" w:hAnsi="Arial" w:cs="Arial"/>
              </w:rPr>
              <w:t>Services aimed at young people should be delivered in an age appropriate environment</w:t>
            </w:r>
            <w:r w:rsidR="004F5599">
              <w:rPr>
                <w:rFonts w:ascii="Arial" w:hAnsi="Arial" w:cs="Arial"/>
              </w:rPr>
              <w:t xml:space="preserve"> and in particular, will</w:t>
            </w:r>
            <w:r w:rsidRPr="00A41B23">
              <w:rPr>
                <w:rFonts w:ascii="Arial" w:hAnsi="Arial" w:cs="Arial"/>
              </w:rPr>
              <w:t xml:space="preserve"> adhere to the You're Welcome gui</w:t>
            </w:r>
            <w:r w:rsidR="004F5599">
              <w:rPr>
                <w:rFonts w:ascii="Arial" w:hAnsi="Arial" w:cs="Arial"/>
              </w:rPr>
              <w:t>dance.</w:t>
            </w:r>
          </w:p>
          <w:p w:rsidR="00C575C5" w:rsidRDefault="00C575C5" w:rsidP="00A41B23">
            <w:pPr>
              <w:autoSpaceDE w:val="0"/>
              <w:autoSpaceDN w:val="0"/>
              <w:adjustRightInd w:val="0"/>
              <w:spacing w:line="360" w:lineRule="auto"/>
              <w:rPr>
                <w:rFonts w:ascii="Arial" w:hAnsi="Arial" w:cs="Arial"/>
              </w:rPr>
            </w:pPr>
          </w:p>
          <w:p w:rsidR="000928E4" w:rsidRPr="00E01FC5" w:rsidRDefault="00556AC7" w:rsidP="00E01FC5">
            <w:pPr>
              <w:autoSpaceDE w:val="0"/>
              <w:autoSpaceDN w:val="0"/>
              <w:adjustRightInd w:val="0"/>
              <w:spacing w:line="360" w:lineRule="auto"/>
              <w:rPr>
                <w:rFonts w:ascii="Arial" w:hAnsi="Arial" w:cs="Arial"/>
              </w:rPr>
            </w:pPr>
            <w:r w:rsidRPr="00A41B23">
              <w:rPr>
                <w:rFonts w:ascii="Arial" w:hAnsi="Arial" w:cs="Arial"/>
              </w:rPr>
              <w:t>There are a</w:t>
            </w:r>
            <w:r w:rsidR="000928E4" w:rsidRPr="00A41B23">
              <w:rPr>
                <w:rFonts w:ascii="Arial" w:hAnsi="Arial" w:cs="Arial"/>
              </w:rPr>
              <w:t xml:space="preserve"> number of GP practices</w:t>
            </w:r>
            <w:r w:rsidRPr="00A41B23">
              <w:rPr>
                <w:rFonts w:ascii="Arial" w:hAnsi="Arial" w:cs="Arial"/>
              </w:rPr>
              <w:t xml:space="preserve"> who</w:t>
            </w:r>
            <w:r w:rsidR="000928E4" w:rsidRPr="00A41B23">
              <w:rPr>
                <w:rFonts w:ascii="Arial" w:hAnsi="Arial" w:cs="Arial"/>
              </w:rPr>
              <w:t xml:space="preserve"> also provide an enhanced level of contraceptive services. The </w:t>
            </w:r>
            <w:r w:rsidR="00A46DFE" w:rsidRPr="00A41B23">
              <w:rPr>
                <w:rFonts w:ascii="Arial" w:hAnsi="Arial" w:cs="Arial"/>
              </w:rPr>
              <w:t>Provider</w:t>
            </w:r>
            <w:r w:rsidR="000928E4" w:rsidRPr="00A41B23">
              <w:rPr>
                <w:rFonts w:ascii="Arial" w:hAnsi="Arial" w:cs="Arial"/>
              </w:rPr>
              <w:t xml:space="preserve"> will see</w:t>
            </w:r>
            <w:r w:rsidR="00A759E5" w:rsidRPr="00A41B23">
              <w:rPr>
                <w:rFonts w:ascii="Arial" w:hAnsi="Arial" w:cs="Arial"/>
              </w:rPr>
              <w:t>k to improve communications to integrated</w:t>
            </w:r>
            <w:r w:rsidR="000928E4" w:rsidRPr="00A41B23">
              <w:rPr>
                <w:rFonts w:ascii="Arial" w:hAnsi="Arial" w:cs="Arial"/>
              </w:rPr>
              <w:t xml:space="preserve"> sexual health services, ensuring a seamless pathway of care for pat</w:t>
            </w:r>
            <w:r w:rsidR="00E01FC5">
              <w:rPr>
                <w:rFonts w:ascii="Arial" w:hAnsi="Arial" w:cs="Arial"/>
              </w:rPr>
              <w:t xml:space="preserve">ients. </w:t>
            </w:r>
          </w:p>
          <w:p w:rsidR="00533ED9" w:rsidRPr="00A41B23" w:rsidRDefault="00533ED9" w:rsidP="00A41B23">
            <w:pPr>
              <w:spacing w:line="360" w:lineRule="auto"/>
              <w:rPr>
                <w:rFonts w:ascii="Arial" w:hAnsi="Arial" w:cs="Arial"/>
              </w:rPr>
            </w:pPr>
          </w:p>
          <w:p w:rsidR="00554804" w:rsidRDefault="000928E4" w:rsidP="00841837">
            <w:pPr>
              <w:pStyle w:val="Heading2"/>
              <w:outlineLvl w:val="1"/>
            </w:pPr>
            <w:bookmarkStart w:id="24" w:name="_Toc10110649"/>
            <w:r w:rsidRPr="000E332C">
              <w:t>4.</w:t>
            </w:r>
            <w:r w:rsidR="00841837">
              <w:t>2</w:t>
            </w:r>
            <w:r w:rsidR="0079260D" w:rsidRPr="000E332C">
              <w:t xml:space="preserve"> Pre-level 1 (Prevention &amp; Self-Care)</w:t>
            </w:r>
            <w:bookmarkEnd w:id="24"/>
            <w:r w:rsidR="004D6C8C" w:rsidRPr="000E332C">
              <w:t xml:space="preserve"> </w:t>
            </w:r>
          </w:p>
          <w:p w:rsidR="00554804" w:rsidRDefault="00554804" w:rsidP="00554804">
            <w:pPr>
              <w:pStyle w:val="ListParagraph"/>
              <w:autoSpaceDE w:val="0"/>
              <w:autoSpaceDN w:val="0"/>
              <w:adjustRightInd w:val="0"/>
              <w:spacing w:line="360" w:lineRule="auto"/>
              <w:rPr>
                <w:rFonts w:ascii="Arial" w:hAnsi="Arial" w:cs="Arial"/>
              </w:rPr>
            </w:pPr>
          </w:p>
          <w:p w:rsidR="00554804" w:rsidRPr="00554804" w:rsidRDefault="00554804" w:rsidP="00554804">
            <w:pPr>
              <w:autoSpaceDE w:val="0"/>
              <w:autoSpaceDN w:val="0"/>
              <w:adjustRightInd w:val="0"/>
              <w:spacing w:line="360" w:lineRule="auto"/>
              <w:rPr>
                <w:rFonts w:ascii="Arial" w:hAnsi="Arial" w:cs="Arial"/>
              </w:rPr>
            </w:pPr>
            <w:r w:rsidRPr="00554804">
              <w:rPr>
                <w:rFonts w:ascii="Arial" w:hAnsi="Arial" w:cs="Arial"/>
              </w:rPr>
              <w:t>Some self-managed services may be accessed digitally</w:t>
            </w:r>
          </w:p>
          <w:p w:rsidR="00831F39" w:rsidRPr="00DE5215" w:rsidRDefault="00690B7A" w:rsidP="00364305">
            <w:pPr>
              <w:pStyle w:val="ListParagraph"/>
              <w:numPr>
                <w:ilvl w:val="0"/>
                <w:numId w:val="9"/>
              </w:numPr>
              <w:autoSpaceDE w:val="0"/>
              <w:autoSpaceDN w:val="0"/>
              <w:adjustRightInd w:val="0"/>
              <w:spacing w:line="360" w:lineRule="auto"/>
              <w:rPr>
                <w:rFonts w:ascii="Arial" w:hAnsi="Arial" w:cs="Arial"/>
              </w:rPr>
            </w:pPr>
            <w:r w:rsidRPr="00DE5215">
              <w:rPr>
                <w:rFonts w:ascii="Arial" w:hAnsi="Arial" w:cs="Arial"/>
              </w:rPr>
              <w:t>Health information:</w:t>
            </w:r>
            <w:r w:rsidR="00831F39" w:rsidRPr="00DE5215">
              <w:rPr>
                <w:rFonts w:ascii="Arial" w:hAnsi="Arial" w:cs="Arial"/>
              </w:rPr>
              <w:t xml:space="preserve"> Generic information on pregnancy, STIs and HIV preventio</w:t>
            </w:r>
            <w:r w:rsidR="003713B2" w:rsidRPr="00DE5215">
              <w:rPr>
                <w:rFonts w:ascii="Arial" w:hAnsi="Arial" w:cs="Arial"/>
              </w:rPr>
              <w:t>n/safer sex, CSE and FGM advice, reflecting the local diversity and demographics characteristics, available in a variety of accessible formats</w:t>
            </w:r>
          </w:p>
          <w:p w:rsidR="003713B2" w:rsidRPr="00DE5215" w:rsidRDefault="00831F39" w:rsidP="00364305">
            <w:pPr>
              <w:pStyle w:val="ListParagraph"/>
              <w:numPr>
                <w:ilvl w:val="0"/>
                <w:numId w:val="9"/>
              </w:numPr>
              <w:autoSpaceDE w:val="0"/>
              <w:autoSpaceDN w:val="0"/>
              <w:adjustRightInd w:val="0"/>
              <w:spacing w:line="360" w:lineRule="auto"/>
              <w:rPr>
                <w:rFonts w:ascii="Arial" w:hAnsi="Arial" w:cs="Arial"/>
              </w:rPr>
            </w:pPr>
            <w:r w:rsidRPr="00DE5215">
              <w:rPr>
                <w:rFonts w:ascii="Arial" w:hAnsi="Arial" w:cs="Arial"/>
              </w:rPr>
              <w:t>Information on the full range of contraceptive methods</w:t>
            </w:r>
            <w:r w:rsidR="0079260D" w:rsidRPr="00DE5215">
              <w:rPr>
                <w:rFonts w:ascii="Arial" w:hAnsi="Arial" w:cs="Arial"/>
              </w:rPr>
              <w:t xml:space="preserve"> and where these are available</w:t>
            </w:r>
            <w:r w:rsidR="00D5016D" w:rsidRPr="00DE5215">
              <w:rPr>
                <w:rFonts w:ascii="Arial" w:hAnsi="Arial" w:cs="Arial"/>
              </w:rPr>
              <w:t>, including emergency hormonal contraception (EHC), with appropriate information and advice to help people make informed choices</w:t>
            </w:r>
          </w:p>
          <w:p w:rsidR="003713B2" w:rsidRPr="00DE5215" w:rsidRDefault="003713B2" w:rsidP="00364305">
            <w:pPr>
              <w:pStyle w:val="ListParagraph"/>
              <w:numPr>
                <w:ilvl w:val="0"/>
                <w:numId w:val="9"/>
              </w:numPr>
              <w:spacing w:line="360" w:lineRule="auto"/>
              <w:rPr>
                <w:rFonts w:ascii="Arial" w:hAnsi="Arial" w:cs="Arial"/>
              </w:rPr>
            </w:pPr>
            <w:r w:rsidRPr="00DE5215">
              <w:rPr>
                <w:rFonts w:ascii="Arial" w:hAnsi="Arial" w:cs="Arial"/>
              </w:rPr>
              <w:t xml:space="preserve">A strong orientation toward and focus on prevention in all sexual and reproductive health services and interventions, including an increasing focus on a wider range of lifestyle and behavioural risk factors that impact not only on sexual health but also general health and wellbeing </w:t>
            </w:r>
          </w:p>
          <w:p w:rsidR="003713B2" w:rsidRPr="00DE5215" w:rsidRDefault="00831F39" w:rsidP="00364305">
            <w:pPr>
              <w:pStyle w:val="ListParagraph"/>
              <w:numPr>
                <w:ilvl w:val="0"/>
                <w:numId w:val="9"/>
              </w:numPr>
              <w:autoSpaceDE w:val="0"/>
              <w:autoSpaceDN w:val="0"/>
              <w:adjustRightInd w:val="0"/>
              <w:spacing w:line="360" w:lineRule="auto"/>
              <w:rPr>
                <w:rFonts w:ascii="Arial" w:hAnsi="Arial" w:cs="Arial"/>
              </w:rPr>
            </w:pPr>
            <w:r w:rsidRPr="00DE5215">
              <w:rPr>
                <w:rFonts w:ascii="Arial" w:hAnsi="Arial" w:cs="Arial"/>
              </w:rPr>
              <w:t xml:space="preserve">Primary prevention initiatives to improve overall sexual health to the community linking to national sexual health campaigns </w:t>
            </w:r>
          </w:p>
          <w:p w:rsidR="003713B2" w:rsidRPr="00DE5215" w:rsidRDefault="003713B2" w:rsidP="00364305">
            <w:pPr>
              <w:pStyle w:val="ListParagraph"/>
              <w:numPr>
                <w:ilvl w:val="0"/>
                <w:numId w:val="9"/>
              </w:numPr>
              <w:spacing w:line="360" w:lineRule="auto"/>
              <w:rPr>
                <w:rFonts w:ascii="Arial" w:hAnsi="Arial" w:cs="Arial"/>
              </w:rPr>
            </w:pPr>
            <w:r w:rsidRPr="00DE5215">
              <w:rPr>
                <w:rFonts w:ascii="Arial" w:hAnsi="Arial" w:cs="Arial"/>
              </w:rPr>
              <w:t xml:space="preserve">Effective partnerships with schools, youth services, drug and alcohol services and other services, providing a universal offer of high quality, effective education, information and advice on sexual and reproductive health issues </w:t>
            </w:r>
          </w:p>
          <w:p w:rsidR="00831F39" w:rsidRPr="00DE5215" w:rsidRDefault="00831F39" w:rsidP="00364305">
            <w:pPr>
              <w:pStyle w:val="ListParagraph"/>
              <w:numPr>
                <w:ilvl w:val="0"/>
                <w:numId w:val="9"/>
              </w:numPr>
              <w:autoSpaceDE w:val="0"/>
              <w:autoSpaceDN w:val="0"/>
              <w:adjustRightInd w:val="0"/>
              <w:spacing w:line="360" w:lineRule="auto"/>
              <w:rPr>
                <w:rFonts w:ascii="Arial" w:hAnsi="Arial" w:cs="Arial"/>
              </w:rPr>
            </w:pPr>
            <w:r w:rsidRPr="00DE5215">
              <w:rPr>
                <w:rFonts w:ascii="Arial" w:hAnsi="Arial" w:cs="Arial"/>
              </w:rPr>
              <w:t xml:space="preserve">Home remote sampling and test kits accessed via online services </w:t>
            </w:r>
          </w:p>
          <w:p w:rsidR="00831F39" w:rsidRPr="00D20631" w:rsidRDefault="00533ED9" w:rsidP="00364305">
            <w:pPr>
              <w:pStyle w:val="ListParagraph"/>
              <w:numPr>
                <w:ilvl w:val="0"/>
                <w:numId w:val="9"/>
              </w:numPr>
              <w:autoSpaceDE w:val="0"/>
              <w:autoSpaceDN w:val="0"/>
              <w:adjustRightInd w:val="0"/>
              <w:spacing w:line="360" w:lineRule="auto"/>
              <w:rPr>
                <w:rFonts w:ascii="Arial" w:hAnsi="Arial"/>
              </w:rPr>
            </w:pPr>
            <w:r w:rsidRPr="00D20631">
              <w:rPr>
                <w:rFonts w:ascii="Arial" w:hAnsi="Arial"/>
              </w:rPr>
              <w:t>Pregnancy testing</w:t>
            </w:r>
            <w:r w:rsidR="008A0CC7" w:rsidRPr="00D20631">
              <w:rPr>
                <w:rFonts w:ascii="Arial" w:hAnsi="Arial"/>
              </w:rPr>
              <w:t xml:space="preserve"> </w:t>
            </w:r>
            <w:r w:rsidR="004807CA">
              <w:rPr>
                <w:rFonts w:ascii="Arial" w:hAnsi="Arial" w:cs="Arial"/>
              </w:rPr>
              <w:t>as part of a</w:t>
            </w:r>
            <w:r w:rsidR="008A0CC7" w:rsidRPr="008A0CC7">
              <w:rPr>
                <w:rFonts w:ascii="Arial" w:hAnsi="Arial" w:cs="Arial"/>
              </w:rPr>
              <w:t xml:space="preserve"> pathway of care</w:t>
            </w:r>
          </w:p>
          <w:p w:rsidR="00831F39" w:rsidRPr="00DE5215" w:rsidRDefault="00E370E2" w:rsidP="00364305">
            <w:pPr>
              <w:pStyle w:val="ListParagraph"/>
              <w:numPr>
                <w:ilvl w:val="0"/>
                <w:numId w:val="9"/>
              </w:numPr>
              <w:autoSpaceDE w:val="0"/>
              <w:autoSpaceDN w:val="0"/>
              <w:adjustRightInd w:val="0"/>
              <w:spacing w:line="360" w:lineRule="auto"/>
              <w:rPr>
                <w:rFonts w:ascii="Arial" w:hAnsi="Arial" w:cs="Arial"/>
              </w:rPr>
            </w:pPr>
            <w:r w:rsidRPr="00DE5215">
              <w:rPr>
                <w:rFonts w:ascii="Arial" w:hAnsi="Arial" w:cs="Arial"/>
              </w:rPr>
              <w:t xml:space="preserve">Condom </w:t>
            </w:r>
            <w:r w:rsidR="003713B2" w:rsidRPr="00DE5215">
              <w:rPr>
                <w:rFonts w:ascii="Arial" w:hAnsi="Arial" w:cs="Arial"/>
              </w:rPr>
              <w:t>distribution scheme</w:t>
            </w:r>
          </w:p>
          <w:p w:rsidR="003713B2" w:rsidRPr="00DE5215" w:rsidRDefault="003713B2" w:rsidP="00364305">
            <w:pPr>
              <w:pStyle w:val="ListParagraph"/>
              <w:numPr>
                <w:ilvl w:val="0"/>
                <w:numId w:val="9"/>
              </w:numPr>
              <w:autoSpaceDE w:val="0"/>
              <w:autoSpaceDN w:val="0"/>
              <w:adjustRightInd w:val="0"/>
              <w:spacing w:line="360" w:lineRule="auto"/>
              <w:rPr>
                <w:rFonts w:ascii="Arial" w:hAnsi="Arial" w:cs="Arial"/>
              </w:rPr>
            </w:pPr>
            <w:r w:rsidRPr="00DE5215">
              <w:rPr>
                <w:rFonts w:ascii="Arial" w:hAnsi="Arial" w:cs="Arial"/>
              </w:rPr>
              <w:t>Click and collect e.g. C-Card/Chlamydia</w:t>
            </w:r>
          </w:p>
          <w:p w:rsidR="00831F39" w:rsidRPr="00DE5215" w:rsidRDefault="006E14DD" w:rsidP="00364305">
            <w:pPr>
              <w:pStyle w:val="ListParagraph"/>
              <w:numPr>
                <w:ilvl w:val="0"/>
                <w:numId w:val="9"/>
              </w:numPr>
              <w:autoSpaceDE w:val="0"/>
              <w:autoSpaceDN w:val="0"/>
              <w:adjustRightInd w:val="0"/>
              <w:spacing w:line="360" w:lineRule="auto"/>
              <w:rPr>
                <w:rFonts w:ascii="Arial" w:hAnsi="Arial" w:cs="Arial"/>
              </w:rPr>
            </w:pPr>
            <w:r w:rsidRPr="00DE5215">
              <w:rPr>
                <w:rFonts w:ascii="Arial" w:hAnsi="Arial" w:cs="Arial"/>
              </w:rPr>
              <w:t>Opportunities for self-managed treatment, including antibiotics and wart treatments, by post or via GPs and community pharmacies</w:t>
            </w:r>
          </w:p>
          <w:p w:rsidR="00690B7A" w:rsidRDefault="00D5016D" w:rsidP="00364305">
            <w:pPr>
              <w:pStyle w:val="ListParagraph"/>
              <w:numPr>
                <w:ilvl w:val="0"/>
                <w:numId w:val="9"/>
              </w:numPr>
              <w:autoSpaceDE w:val="0"/>
              <w:autoSpaceDN w:val="0"/>
              <w:adjustRightInd w:val="0"/>
              <w:spacing w:line="360" w:lineRule="auto"/>
              <w:rPr>
                <w:rFonts w:ascii="Arial" w:hAnsi="Arial" w:cs="Arial"/>
              </w:rPr>
            </w:pPr>
            <w:r w:rsidRPr="00DE5215">
              <w:rPr>
                <w:rFonts w:ascii="Arial" w:hAnsi="Arial" w:cs="Arial"/>
              </w:rPr>
              <w:lastRenderedPageBreak/>
              <w:t>Implementation of a</w:t>
            </w:r>
            <w:r w:rsidR="00A759E5" w:rsidRPr="00DE5215">
              <w:rPr>
                <w:rFonts w:ascii="Arial" w:hAnsi="Arial" w:cs="Arial"/>
              </w:rPr>
              <w:t>n annual</w:t>
            </w:r>
            <w:r w:rsidRPr="00DE5215">
              <w:rPr>
                <w:rFonts w:ascii="Arial" w:hAnsi="Arial" w:cs="Arial"/>
              </w:rPr>
              <w:t xml:space="preserve"> </w:t>
            </w:r>
            <w:r w:rsidR="00690B7A" w:rsidRPr="00DE5215">
              <w:rPr>
                <w:rFonts w:ascii="Arial" w:hAnsi="Arial" w:cs="Arial"/>
              </w:rPr>
              <w:t>Relationship and Sex Education (RSE) Network to support all schools in their responsibility to deliver statutory RSE</w:t>
            </w:r>
            <w:r w:rsidR="00D14693">
              <w:rPr>
                <w:rFonts w:ascii="Arial" w:hAnsi="Arial" w:cs="Arial"/>
              </w:rPr>
              <w:t xml:space="preserve"> (to</w:t>
            </w:r>
            <w:r w:rsidR="00553097">
              <w:rPr>
                <w:rFonts w:ascii="Arial" w:hAnsi="Arial" w:cs="Arial"/>
              </w:rPr>
              <w:t xml:space="preserve"> be delivered in partnership with Public Health Nursing)</w:t>
            </w:r>
          </w:p>
          <w:p w:rsidR="00926E92" w:rsidRDefault="00926E92" w:rsidP="00926E92">
            <w:pPr>
              <w:autoSpaceDE w:val="0"/>
              <w:autoSpaceDN w:val="0"/>
              <w:adjustRightInd w:val="0"/>
              <w:spacing w:line="360" w:lineRule="auto"/>
              <w:rPr>
                <w:rFonts w:ascii="Arial" w:hAnsi="Arial" w:cs="Arial"/>
              </w:rPr>
            </w:pPr>
          </w:p>
          <w:p w:rsidR="00926E92" w:rsidRDefault="00926E92" w:rsidP="00926E92">
            <w:pPr>
              <w:pStyle w:val="Heading2"/>
              <w:spacing w:before="0" w:line="360" w:lineRule="auto"/>
              <w:outlineLvl w:val="1"/>
              <w:rPr>
                <w:rFonts w:cs="Arial"/>
              </w:rPr>
            </w:pPr>
            <w:bookmarkStart w:id="25" w:name="_Toc10110650"/>
            <w:r w:rsidRPr="000E332C">
              <w:rPr>
                <w:rFonts w:cs="Arial"/>
              </w:rPr>
              <w:t>4.</w:t>
            </w:r>
            <w:r>
              <w:rPr>
                <w:rFonts w:cs="Arial"/>
              </w:rPr>
              <w:t>3</w:t>
            </w:r>
            <w:r w:rsidRPr="000E332C">
              <w:rPr>
                <w:rFonts w:cs="Arial"/>
              </w:rPr>
              <w:t xml:space="preserve"> Service Levels 1 &amp; 2</w:t>
            </w:r>
            <w:bookmarkEnd w:id="25"/>
          </w:p>
          <w:p w:rsidR="00926E92" w:rsidRPr="00DE5215" w:rsidRDefault="00926E92" w:rsidP="00926E92"/>
          <w:p w:rsidR="00926E92" w:rsidRPr="00841837" w:rsidRDefault="00926E92" w:rsidP="00926E92">
            <w:pPr>
              <w:pStyle w:val="Heading3"/>
              <w:outlineLvl w:val="2"/>
              <w:rPr>
                <w:color w:val="auto"/>
              </w:rPr>
            </w:pPr>
            <w:bookmarkStart w:id="26" w:name="_Toc10110651"/>
            <w:r>
              <w:rPr>
                <w:color w:val="auto"/>
              </w:rPr>
              <w:t>4.3</w:t>
            </w:r>
            <w:r w:rsidRPr="00841837">
              <w:rPr>
                <w:color w:val="auto"/>
              </w:rPr>
              <w:t>.1 Overarching</w:t>
            </w:r>
            <w:bookmarkEnd w:id="26"/>
            <w:r w:rsidRPr="00841837">
              <w:rPr>
                <w:color w:val="auto"/>
              </w:rPr>
              <w:t xml:space="preserve"> </w:t>
            </w:r>
          </w:p>
          <w:p w:rsidR="00926E92" w:rsidRPr="00DE5215" w:rsidRDefault="00926E92" w:rsidP="00926E92">
            <w:pPr>
              <w:pStyle w:val="ListParagraph"/>
              <w:numPr>
                <w:ilvl w:val="0"/>
                <w:numId w:val="12"/>
              </w:numPr>
              <w:spacing w:line="360" w:lineRule="auto"/>
              <w:rPr>
                <w:rFonts w:ascii="Arial" w:hAnsi="Arial" w:cs="Arial"/>
              </w:rPr>
            </w:pPr>
            <w:r w:rsidRPr="00DE5215">
              <w:rPr>
                <w:rFonts w:ascii="Arial" w:hAnsi="Arial" w:cs="Arial"/>
              </w:rPr>
              <w:t xml:space="preserve">Information on services provided by local voluntary sector sexual health Providers including referrals and/or signposting. </w:t>
            </w:r>
          </w:p>
          <w:p w:rsidR="00926E92" w:rsidRPr="00DE5215" w:rsidRDefault="00926E92" w:rsidP="00926E92">
            <w:pPr>
              <w:pStyle w:val="ListParagraph"/>
              <w:numPr>
                <w:ilvl w:val="0"/>
                <w:numId w:val="12"/>
              </w:numPr>
              <w:spacing w:line="360" w:lineRule="auto"/>
              <w:rPr>
                <w:rFonts w:ascii="Arial" w:hAnsi="Arial" w:cs="Arial"/>
              </w:rPr>
            </w:pPr>
            <w:r w:rsidRPr="00DE5215">
              <w:rPr>
                <w:rFonts w:ascii="Arial" w:hAnsi="Arial" w:cs="Arial"/>
              </w:rPr>
              <w:t xml:space="preserve">Full sexual and social history taking and risk assessment (all practitioners). </w:t>
            </w:r>
          </w:p>
          <w:p w:rsidR="00926E92" w:rsidRPr="00DE5215" w:rsidRDefault="00926E92" w:rsidP="00926E92">
            <w:pPr>
              <w:pStyle w:val="ListParagraph"/>
              <w:numPr>
                <w:ilvl w:val="0"/>
                <w:numId w:val="12"/>
              </w:numPr>
              <w:autoSpaceDE w:val="0"/>
              <w:autoSpaceDN w:val="0"/>
              <w:adjustRightInd w:val="0"/>
              <w:spacing w:line="360" w:lineRule="auto"/>
              <w:rPr>
                <w:rFonts w:ascii="Arial" w:hAnsi="Arial" w:cs="Arial"/>
              </w:rPr>
            </w:pPr>
            <w:r w:rsidRPr="00DE5215">
              <w:rPr>
                <w:rFonts w:ascii="Arial" w:hAnsi="Arial" w:cs="Arial"/>
              </w:rPr>
              <w:t xml:space="preserve">Cervical cytology (there is current no agreement between NHSE and LA as to who is responsible for funding cervical cytology in SRH services. Local arrangements may be agreed between Provider, NHSE and LA for cervical cytology screening in SRH services, especially in opportunistic screening, i.e. those considered high risk or due. Where those local agreements have been reached, all partners should support their continuation. A higher risk cohort of women attends SRH services. Only 0.5% of women are screening in sexual health clinics but over 2% of abnormalities are detected there). </w:t>
            </w:r>
          </w:p>
          <w:p w:rsidR="00926E92" w:rsidRPr="00DE5215" w:rsidRDefault="00926E92" w:rsidP="00926E92">
            <w:pPr>
              <w:pStyle w:val="ListParagraph"/>
              <w:numPr>
                <w:ilvl w:val="0"/>
                <w:numId w:val="12"/>
              </w:numPr>
              <w:autoSpaceDE w:val="0"/>
              <w:autoSpaceDN w:val="0"/>
              <w:adjustRightInd w:val="0"/>
              <w:spacing w:line="360" w:lineRule="auto"/>
              <w:rPr>
                <w:rFonts w:ascii="Arial" w:hAnsi="Arial" w:cs="Arial"/>
              </w:rPr>
            </w:pPr>
            <w:r w:rsidRPr="00DE5215">
              <w:rPr>
                <w:rFonts w:ascii="Arial" w:hAnsi="Arial" w:cs="Arial"/>
              </w:rPr>
              <w:t xml:space="preserve">Domestic and sexual violence, and CSE screening and referral (all practitioners). </w:t>
            </w:r>
          </w:p>
          <w:p w:rsidR="00926E92" w:rsidRPr="00DE5215" w:rsidRDefault="00926E92" w:rsidP="00926E92">
            <w:pPr>
              <w:pStyle w:val="ListParagraph"/>
              <w:numPr>
                <w:ilvl w:val="0"/>
                <w:numId w:val="12"/>
              </w:numPr>
              <w:autoSpaceDE w:val="0"/>
              <w:autoSpaceDN w:val="0"/>
              <w:adjustRightInd w:val="0"/>
              <w:spacing w:line="360" w:lineRule="auto"/>
              <w:rPr>
                <w:rFonts w:ascii="Arial" w:hAnsi="Arial" w:cs="Arial"/>
              </w:rPr>
            </w:pPr>
            <w:r w:rsidRPr="00DE5215">
              <w:rPr>
                <w:rFonts w:ascii="Arial" w:hAnsi="Arial" w:cs="Arial"/>
              </w:rPr>
              <w:t xml:space="preserve">Assessment and referral for psychosexual issues </w:t>
            </w:r>
          </w:p>
          <w:p w:rsidR="00926E92" w:rsidRPr="00DE5215" w:rsidRDefault="00926E92" w:rsidP="00926E92">
            <w:pPr>
              <w:pStyle w:val="ListParagraph"/>
              <w:numPr>
                <w:ilvl w:val="0"/>
                <w:numId w:val="12"/>
              </w:numPr>
              <w:autoSpaceDE w:val="0"/>
              <w:autoSpaceDN w:val="0"/>
              <w:adjustRightInd w:val="0"/>
              <w:spacing w:line="360" w:lineRule="auto"/>
              <w:rPr>
                <w:rFonts w:ascii="Arial" w:hAnsi="Arial" w:cs="Arial"/>
              </w:rPr>
            </w:pPr>
            <w:r w:rsidRPr="00DE5215">
              <w:rPr>
                <w:rFonts w:ascii="Arial" w:hAnsi="Arial" w:cs="Arial"/>
              </w:rPr>
              <w:t xml:space="preserve">Assessment and referral to address CHEMSEX concerns to the relevant organisation including Drug and Alcohol Treatment (DAAT) services </w:t>
            </w:r>
          </w:p>
          <w:p w:rsidR="00926E92" w:rsidRPr="00DE5215" w:rsidRDefault="00926E92" w:rsidP="00926E92">
            <w:pPr>
              <w:pStyle w:val="ListParagraph"/>
              <w:numPr>
                <w:ilvl w:val="0"/>
                <w:numId w:val="12"/>
              </w:numPr>
              <w:autoSpaceDE w:val="0"/>
              <w:autoSpaceDN w:val="0"/>
              <w:adjustRightInd w:val="0"/>
              <w:spacing w:line="360" w:lineRule="auto"/>
              <w:rPr>
                <w:rFonts w:ascii="Arial" w:hAnsi="Arial" w:cs="Arial"/>
              </w:rPr>
            </w:pPr>
            <w:r w:rsidRPr="00DE5215">
              <w:rPr>
                <w:rFonts w:ascii="Arial" w:hAnsi="Arial" w:cs="Arial"/>
              </w:rPr>
              <w:t xml:space="preserve">Assessment and referral for Brief Alcohol Interventions (BAIs) including weight management, MECC and stop smoking services </w:t>
            </w:r>
          </w:p>
          <w:p w:rsidR="00926E92" w:rsidRPr="00DE5215" w:rsidRDefault="00926E92" w:rsidP="00926E92">
            <w:pPr>
              <w:pStyle w:val="ListParagraph"/>
              <w:numPr>
                <w:ilvl w:val="0"/>
                <w:numId w:val="12"/>
              </w:numPr>
              <w:autoSpaceDE w:val="0"/>
              <w:autoSpaceDN w:val="0"/>
              <w:adjustRightInd w:val="0"/>
              <w:spacing w:line="360" w:lineRule="auto"/>
              <w:rPr>
                <w:rFonts w:ascii="Arial" w:hAnsi="Arial" w:cs="Arial"/>
              </w:rPr>
            </w:pPr>
            <w:r w:rsidRPr="00DE5215">
              <w:rPr>
                <w:rFonts w:ascii="Arial" w:hAnsi="Arial" w:cs="Arial"/>
              </w:rPr>
              <w:t xml:space="preserve">Referral for Female Genital Mutilation (FGM) specialist advice and care </w:t>
            </w:r>
          </w:p>
          <w:p w:rsidR="00926E92" w:rsidRPr="00DE5215" w:rsidRDefault="00926E92" w:rsidP="00926E92">
            <w:pPr>
              <w:pStyle w:val="ListParagraph"/>
              <w:numPr>
                <w:ilvl w:val="0"/>
                <w:numId w:val="12"/>
              </w:numPr>
              <w:autoSpaceDE w:val="0"/>
              <w:autoSpaceDN w:val="0"/>
              <w:adjustRightInd w:val="0"/>
              <w:spacing w:line="360" w:lineRule="auto"/>
              <w:rPr>
                <w:rFonts w:ascii="Arial" w:hAnsi="Arial" w:cs="Arial"/>
              </w:rPr>
            </w:pPr>
            <w:r w:rsidRPr="00DE5215">
              <w:rPr>
                <w:rFonts w:ascii="Arial" w:hAnsi="Arial" w:cs="Arial"/>
              </w:rPr>
              <w:t xml:space="preserve">Holistic sexual health care for young people including child protection / safeguarding </w:t>
            </w:r>
          </w:p>
          <w:p w:rsidR="00926E92" w:rsidRPr="00DE5215" w:rsidRDefault="00926E92" w:rsidP="00926E92">
            <w:pPr>
              <w:pStyle w:val="ListParagraph"/>
              <w:numPr>
                <w:ilvl w:val="0"/>
                <w:numId w:val="12"/>
              </w:numPr>
              <w:autoSpaceDE w:val="0"/>
              <w:autoSpaceDN w:val="0"/>
              <w:adjustRightInd w:val="0"/>
              <w:spacing w:line="360" w:lineRule="auto"/>
              <w:rPr>
                <w:rFonts w:ascii="Arial" w:hAnsi="Arial" w:cs="Arial"/>
              </w:rPr>
            </w:pPr>
            <w:r w:rsidRPr="00DE5215">
              <w:rPr>
                <w:rFonts w:ascii="Arial" w:hAnsi="Arial" w:cs="Arial"/>
              </w:rPr>
              <w:t xml:space="preserve">Assessment and referral of sexual assault cases (including STI testing at appropriate time). </w:t>
            </w:r>
          </w:p>
          <w:p w:rsidR="00926E92" w:rsidRPr="00DE5215" w:rsidRDefault="00926E92" w:rsidP="00926E92">
            <w:pPr>
              <w:pStyle w:val="ListParagraph"/>
              <w:numPr>
                <w:ilvl w:val="0"/>
                <w:numId w:val="12"/>
              </w:numPr>
              <w:autoSpaceDE w:val="0"/>
              <w:autoSpaceDN w:val="0"/>
              <w:adjustRightInd w:val="0"/>
              <w:spacing w:line="360" w:lineRule="auto"/>
              <w:rPr>
                <w:rFonts w:ascii="Arial" w:hAnsi="Arial" w:cs="Arial"/>
              </w:rPr>
            </w:pPr>
            <w:r w:rsidRPr="00DE5215">
              <w:rPr>
                <w:rFonts w:ascii="Arial" w:hAnsi="Arial" w:cs="Arial"/>
              </w:rPr>
              <w:t xml:space="preserve">Outreach services for STI prevention and contraception </w:t>
            </w:r>
          </w:p>
          <w:p w:rsidR="00926E92" w:rsidRPr="00DE5215" w:rsidRDefault="00926E92" w:rsidP="00926E92">
            <w:pPr>
              <w:pStyle w:val="ListParagraph"/>
              <w:numPr>
                <w:ilvl w:val="0"/>
                <w:numId w:val="12"/>
              </w:numPr>
              <w:autoSpaceDE w:val="0"/>
              <w:autoSpaceDN w:val="0"/>
              <w:adjustRightInd w:val="0"/>
              <w:spacing w:line="360" w:lineRule="auto"/>
              <w:rPr>
                <w:rFonts w:ascii="Arial" w:hAnsi="Arial" w:cs="Arial"/>
              </w:rPr>
            </w:pPr>
            <w:r w:rsidRPr="00DE5215">
              <w:rPr>
                <w:rFonts w:ascii="Arial" w:hAnsi="Arial" w:cs="Arial"/>
              </w:rPr>
              <w:t xml:space="preserve">Urgent and routine referral pathways to and from related specialties (general practice, urology, A&amp;E, gynaecology) should be clearly defined. These may include general medicine /infectious diseases for inpatient HIV care </w:t>
            </w:r>
          </w:p>
          <w:p w:rsidR="00926E92" w:rsidRPr="00DE5215" w:rsidRDefault="00926E92" w:rsidP="00926E92">
            <w:pPr>
              <w:pStyle w:val="ListParagraph"/>
              <w:numPr>
                <w:ilvl w:val="0"/>
                <w:numId w:val="12"/>
              </w:numPr>
              <w:autoSpaceDE w:val="0"/>
              <w:autoSpaceDN w:val="0"/>
              <w:adjustRightInd w:val="0"/>
              <w:spacing w:line="360" w:lineRule="auto"/>
              <w:rPr>
                <w:rFonts w:ascii="Arial" w:hAnsi="Arial" w:cs="Arial"/>
              </w:rPr>
            </w:pPr>
            <w:r w:rsidRPr="00DE5215">
              <w:rPr>
                <w:rFonts w:ascii="Arial" w:hAnsi="Arial" w:cs="Arial"/>
              </w:rPr>
              <w:t xml:space="preserve">Urgent and routine referral pathways to and from social care </w:t>
            </w:r>
          </w:p>
          <w:p w:rsidR="00926E92" w:rsidRPr="00DE5215" w:rsidRDefault="00926E92" w:rsidP="00926E92">
            <w:pPr>
              <w:pStyle w:val="ListParagraph"/>
              <w:numPr>
                <w:ilvl w:val="0"/>
                <w:numId w:val="12"/>
              </w:numPr>
              <w:autoSpaceDE w:val="0"/>
              <w:autoSpaceDN w:val="0"/>
              <w:adjustRightInd w:val="0"/>
              <w:spacing w:line="360" w:lineRule="auto"/>
              <w:rPr>
                <w:rFonts w:ascii="Arial" w:hAnsi="Arial" w:cs="Arial"/>
              </w:rPr>
            </w:pPr>
            <w:r w:rsidRPr="00DE5215">
              <w:rPr>
                <w:rFonts w:ascii="Arial" w:hAnsi="Arial" w:cs="Arial"/>
              </w:rPr>
              <w:lastRenderedPageBreak/>
              <w:t xml:space="preserve">Regular audit against national guidelines </w:t>
            </w:r>
          </w:p>
          <w:p w:rsidR="00926E92" w:rsidRPr="00A41B23" w:rsidRDefault="00926E92" w:rsidP="00926E92">
            <w:pPr>
              <w:pStyle w:val="ListParagraph"/>
              <w:spacing w:line="360" w:lineRule="auto"/>
              <w:rPr>
                <w:rFonts w:ascii="Arial" w:hAnsi="Arial" w:cs="Arial"/>
              </w:rPr>
            </w:pPr>
          </w:p>
          <w:p w:rsidR="00926E92" w:rsidRPr="000E332C" w:rsidRDefault="00926E92" w:rsidP="00926E92">
            <w:pPr>
              <w:pStyle w:val="Heading3"/>
              <w:spacing w:before="0" w:line="360" w:lineRule="auto"/>
              <w:outlineLvl w:val="2"/>
              <w:rPr>
                <w:rFonts w:cs="Arial"/>
                <w:color w:val="auto"/>
              </w:rPr>
            </w:pPr>
            <w:bookmarkStart w:id="27" w:name="_Toc10110652"/>
            <w:r w:rsidRPr="000E332C">
              <w:rPr>
                <w:rFonts w:cs="Arial"/>
                <w:color w:val="auto"/>
              </w:rPr>
              <w:t>4.</w:t>
            </w:r>
            <w:r>
              <w:rPr>
                <w:rFonts w:cs="Arial"/>
                <w:color w:val="auto"/>
              </w:rPr>
              <w:t>3.2</w:t>
            </w:r>
            <w:r w:rsidRPr="000E332C">
              <w:rPr>
                <w:rFonts w:cs="Arial"/>
                <w:color w:val="auto"/>
              </w:rPr>
              <w:t xml:space="preserve"> STI Services</w:t>
            </w:r>
            <w:bookmarkEnd w:id="27"/>
            <w:r w:rsidRPr="000E332C">
              <w:rPr>
                <w:rFonts w:cs="Arial"/>
                <w:color w:val="auto"/>
              </w:rPr>
              <w:t xml:space="preserve"> </w:t>
            </w:r>
          </w:p>
          <w:p w:rsidR="00926E92" w:rsidRPr="00DE5215" w:rsidRDefault="00926E92" w:rsidP="00926E92">
            <w:pPr>
              <w:pStyle w:val="ListParagraph"/>
              <w:numPr>
                <w:ilvl w:val="0"/>
                <w:numId w:val="13"/>
              </w:numPr>
              <w:spacing w:line="360" w:lineRule="auto"/>
              <w:rPr>
                <w:rFonts w:ascii="Arial" w:hAnsi="Arial" w:cs="Arial"/>
              </w:rPr>
            </w:pPr>
            <w:r w:rsidRPr="00DE5215">
              <w:rPr>
                <w:rFonts w:ascii="Arial" w:hAnsi="Arial" w:cs="Arial"/>
              </w:rPr>
              <w:t xml:space="preserve">STI testing and treatment of symptomatic but uncomplicated infections in men (except MSM) and women excluding: </w:t>
            </w:r>
          </w:p>
          <w:p w:rsidR="00926E92" w:rsidRPr="006C7239" w:rsidRDefault="00926E92" w:rsidP="00926E92">
            <w:pPr>
              <w:pStyle w:val="ListParagraph"/>
              <w:numPr>
                <w:ilvl w:val="0"/>
                <w:numId w:val="13"/>
              </w:numPr>
              <w:spacing w:line="360" w:lineRule="auto"/>
              <w:ind w:left="1560" w:hanging="284"/>
              <w:rPr>
                <w:rFonts w:ascii="Arial" w:hAnsi="Arial" w:cs="Arial"/>
              </w:rPr>
            </w:pPr>
            <w:r w:rsidRPr="006C7239">
              <w:rPr>
                <w:rFonts w:ascii="Arial" w:hAnsi="Arial" w:cs="Arial"/>
              </w:rPr>
              <w:t xml:space="preserve">Men with dysuria and/or genital discharge </w:t>
            </w:r>
          </w:p>
          <w:p w:rsidR="00926E92" w:rsidRPr="00DE5215" w:rsidRDefault="00926E92" w:rsidP="00926E92">
            <w:pPr>
              <w:pStyle w:val="ListParagraph"/>
              <w:numPr>
                <w:ilvl w:val="0"/>
                <w:numId w:val="13"/>
              </w:numPr>
              <w:spacing w:line="360" w:lineRule="auto"/>
              <w:ind w:left="1560" w:hanging="284"/>
              <w:rPr>
                <w:rFonts w:ascii="Arial" w:hAnsi="Arial" w:cs="Arial"/>
              </w:rPr>
            </w:pPr>
            <w:r w:rsidRPr="00DE5215">
              <w:rPr>
                <w:rFonts w:ascii="Arial" w:hAnsi="Arial" w:cs="Arial"/>
              </w:rPr>
              <w:t xml:space="preserve">Symptoms at extra-genital sites e.g. rectal or pharyngeal </w:t>
            </w:r>
          </w:p>
          <w:p w:rsidR="00926E92" w:rsidRPr="00DE5215" w:rsidRDefault="00926E92" w:rsidP="00926E92">
            <w:pPr>
              <w:pStyle w:val="ListParagraph"/>
              <w:numPr>
                <w:ilvl w:val="0"/>
                <w:numId w:val="13"/>
              </w:numPr>
              <w:spacing w:line="360" w:lineRule="auto"/>
              <w:ind w:left="1560" w:hanging="284"/>
              <w:rPr>
                <w:rFonts w:ascii="Arial" w:hAnsi="Arial" w:cs="Arial"/>
              </w:rPr>
            </w:pPr>
            <w:r w:rsidRPr="00DE5215">
              <w:rPr>
                <w:rFonts w:ascii="Arial" w:hAnsi="Arial" w:cs="Arial"/>
              </w:rPr>
              <w:t xml:space="preserve">Genital ulceration other than uncomplicated genital herpes </w:t>
            </w:r>
          </w:p>
          <w:p w:rsidR="00926E92" w:rsidRPr="00DE5215" w:rsidRDefault="00926E92" w:rsidP="00926E92">
            <w:pPr>
              <w:pStyle w:val="ListParagraph"/>
              <w:numPr>
                <w:ilvl w:val="0"/>
                <w:numId w:val="13"/>
              </w:numPr>
              <w:spacing w:line="360" w:lineRule="auto"/>
              <w:rPr>
                <w:rFonts w:ascii="Arial" w:hAnsi="Arial" w:cs="Arial"/>
              </w:rPr>
            </w:pPr>
            <w:r w:rsidRPr="00DE5215">
              <w:rPr>
                <w:rFonts w:ascii="Arial" w:hAnsi="Arial" w:cs="Arial"/>
              </w:rPr>
              <w:t xml:space="preserve">Chlamydia screening for sexually active under 25 year olds, including on-line testing. </w:t>
            </w:r>
          </w:p>
          <w:p w:rsidR="00926E92" w:rsidRPr="00DE5215" w:rsidRDefault="00926E92" w:rsidP="00926E92">
            <w:pPr>
              <w:pStyle w:val="ListParagraph"/>
              <w:numPr>
                <w:ilvl w:val="0"/>
                <w:numId w:val="13"/>
              </w:numPr>
              <w:spacing w:line="360" w:lineRule="auto"/>
              <w:rPr>
                <w:rFonts w:ascii="Arial" w:hAnsi="Arial" w:cs="Arial"/>
              </w:rPr>
            </w:pPr>
            <w:r w:rsidRPr="00DE5215">
              <w:rPr>
                <w:rFonts w:ascii="Arial" w:hAnsi="Arial" w:cs="Arial"/>
              </w:rPr>
              <w:t xml:space="preserve">Partner notification, including HIV and BBV. </w:t>
            </w:r>
          </w:p>
          <w:p w:rsidR="00926E92" w:rsidRPr="00DE5215" w:rsidRDefault="00926E92" w:rsidP="00926E92">
            <w:pPr>
              <w:pStyle w:val="ListParagraph"/>
              <w:numPr>
                <w:ilvl w:val="0"/>
                <w:numId w:val="13"/>
              </w:numPr>
              <w:spacing w:line="360" w:lineRule="auto"/>
              <w:rPr>
                <w:rFonts w:ascii="Arial" w:hAnsi="Arial" w:cs="Arial"/>
              </w:rPr>
            </w:pPr>
            <w:r w:rsidRPr="00DE5215">
              <w:rPr>
                <w:rFonts w:ascii="Arial" w:hAnsi="Arial" w:cs="Arial"/>
              </w:rPr>
              <w:t xml:space="preserve">Case Management of uncomplicated Chlamydia. </w:t>
            </w:r>
          </w:p>
          <w:p w:rsidR="00926E92" w:rsidRPr="00DE5215" w:rsidRDefault="00926E92" w:rsidP="00926E92">
            <w:pPr>
              <w:pStyle w:val="ListParagraph"/>
              <w:numPr>
                <w:ilvl w:val="0"/>
                <w:numId w:val="13"/>
              </w:numPr>
              <w:spacing w:line="360" w:lineRule="auto"/>
              <w:rPr>
                <w:rFonts w:ascii="Arial" w:hAnsi="Arial" w:cs="Arial"/>
              </w:rPr>
            </w:pPr>
            <w:r w:rsidRPr="00DE5215">
              <w:rPr>
                <w:rFonts w:ascii="Arial" w:hAnsi="Arial" w:cs="Arial"/>
              </w:rPr>
              <w:t xml:space="preserve">HIV and syphilis testing and pre and post-test discussions (with referral pathways in place). </w:t>
            </w:r>
          </w:p>
          <w:p w:rsidR="00926E92" w:rsidRPr="00DE5215" w:rsidRDefault="00926E92" w:rsidP="00926E92">
            <w:pPr>
              <w:pStyle w:val="ListParagraph"/>
              <w:numPr>
                <w:ilvl w:val="0"/>
                <w:numId w:val="13"/>
              </w:numPr>
              <w:spacing w:line="360" w:lineRule="auto"/>
              <w:rPr>
                <w:rFonts w:ascii="Arial" w:hAnsi="Arial" w:cs="Arial"/>
              </w:rPr>
            </w:pPr>
            <w:r w:rsidRPr="00DE5215">
              <w:rPr>
                <w:rFonts w:ascii="Arial" w:hAnsi="Arial" w:cs="Arial"/>
              </w:rPr>
              <w:t xml:space="preserve">Initiation of PEP with referral to Level 3 for on-going management (non NHS Providers may need to have an SLA with an NHS Trust for them to gain the reimbursement for PEP/PEPSE and to be aware that the costs will be paid using the NHSE tariff). </w:t>
            </w:r>
          </w:p>
          <w:p w:rsidR="00926E92" w:rsidRPr="00DE5215" w:rsidRDefault="00926E92" w:rsidP="00926E92">
            <w:pPr>
              <w:pStyle w:val="ListParagraph"/>
              <w:numPr>
                <w:ilvl w:val="0"/>
                <w:numId w:val="13"/>
              </w:numPr>
              <w:spacing w:line="360" w:lineRule="auto"/>
              <w:rPr>
                <w:rFonts w:ascii="Arial" w:hAnsi="Arial" w:cs="Arial"/>
              </w:rPr>
            </w:pPr>
            <w:r w:rsidRPr="00DE5215">
              <w:rPr>
                <w:rFonts w:ascii="Arial" w:hAnsi="Arial" w:cs="Arial"/>
              </w:rPr>
              <w:t xml:space="preserve">Promotion and delivery of Hepatitis A and B vaccination, with a particular focus on key target groups. For Hepatitis A this includes all MSM attending a sexual health clinic in line with BASHH guidance. </w:t>
            </w:r>
          </w:p>
          <w:p w:rsidR="00926E92" w:rsidRPr="00DE5215" w:rsidRDefault="00926E92" w:rsidP="00926E92">
            <w:pPr>
              <w:pStyle w:val="ListParagraph"/>
              <w:numPr>
                <w:ilvl w:val="0"/>
                <w:numId w:val="13"/>
              </w:numPr>
              <w:spacing w:line="360" w:lineRule="auto"/>
              <w:rPr>
                <w:rFonts w:ascii="Arial" w:hAnsi="Arial" w:cs="Arial"/>
              </w:rPr>
            </w:pPr>
            <w:r w:rsidRPr="00DE5215">
              <w:rPr>
                <w:rFonts w:ascii="Arial" w:hAnsi="Arial" w:cs="Arial"/>
              </w:rPr>
              <w:t>Hepatitis C testing and discussion (with referral pathways in place).</w:t>
            </w:r>
          </w:p>
          <w:p w:rsidR="00926E92" w:rsidRPr="00DE5215" w:rsidRDefault="00926E92" w:rsidP="00926E92">
            <w:pPr>
              <w:pStyle w:val="ListParagraph"/>
              <w:numPr>
                <w:ilvl w:val="0"/>
                <w:numId w:val="13"/>
              </w:numPr>
              <w:spacing w:line="360" w:lineRule="auto"/>
              <w:rPr>
                <w:rFonts w:ascii="Arial" w:hAnsi="Arial" w:cs="Arial"/>
              </w:rPr>
            </w:pPr>
            <w:r w:rsidRPr="00DE5215">
              <w:rPr>
                <w:rFonts w:ascii="Arial" w:hAnsi="Arial" w:cs="Arial"/>
              </w:rPr>
              <w:t xml:space="preserve">Management of first episode uncomplicated vaginal discharge (low risk). </w:t>
            </w:r>
          </w:p>
          <w:p w:rsidR="00926E92" w:rsidRPr="00DE5215" w:rsidRDefault="00926E92" w:rsidP="00926E92">
            <w:pPr>
              <w:pStyle w:val="ListParagraph"/>
              <w:numPr>
                <w:ilvl w:val="0"/>
                <w:numId w:val="13"/>
              </w:numPr>
              <w:spacing w:line="360" w:lineRule="auto"/>
              <w:rPr>
                <w:rFonts w:ascii="Arial" w:hAnsi="Arial" w:cs="Arial"/>
              </w:rPr>
            </w:pPr>
            <w:r w:rsidRPr="00DE5215">
              <w:rPr>
                <w:rFonts w:ascii="Arial" w:hAnsi="Arial" w:cs="Arial"/>
              </w:rPr>
              <w:t xml:space="preserve">Management of contacts of gonorrhoea and Trichomonas Vaginalis (TV) (excluding symptomatic men). </w:t>
            </w:r>
          </w:p>
          <w:p w:rsidR="00926E92" w:rsidRPr="00DE5215" w:rsidRDefault="00926E92" w:rsidP="00926E92">
            <w:pPr>
              <w:pStyle w:val="ListParagraph"/>
              <w:numPr>
                <w:ilvl w:val="0"/>
                <w:numId w:val="13"/>
              </w:numPr>
              <w:spacing w:line="360" w:lineRule="auto"/>
              <w:rPr>
                <w:rFonts w:ascii="Arial" w:hAnsi="Arial" w:cs="Arial"/>
              </w:rPr>
            </w:pPr>
            <w:r w:rsidRPr="00DE5215">
              <w:rPr>
                <w:rFonts w:ascii="Arial" w:hAnsi="Arial" w:cs="Arial"/>
              </w:rPr>
              <w:t xml:space="preserve">Assessment &amp; treatment of genital ulceration with appropriate referral pathways for those at high risk of syphilis/LGV (Lymphogranuloma </w:t>
            </w:r>
            <w:proofErr w:type="spellStart"/>
            <w:r w:rsidRPr="00DE5215">
              <w:rPr>
                <w:rFonts w:ascii="Arial" w:hAnsi="Arial" w:cs="Arial"/>
              </w:rPr>
              <w:t>Venereum</w:t>
            </w:r>
            <w:proofErr w:type="spellEnd"/>
            <w:r w:rsidRPr="00DE5215">
              <w:rPr>
                <w:rFonts w:ascii="Arial" w:hAnsi="Arial" w:cs="Arial"/>
              </w:rPr>
              <w:t xml:space="preserve">). </w:t>
            </w:r>
          </w:p>
          <w:p w:rsidR="00926E92" w:rsidRPr="00A41B23" w:rsidRDefault="00926E92" w:rsidP="00926E92">
            <w:pPr>
              <w:spacing w:line="360" w:lineRule="auto"/>
              <w:rPr>
                <w:rFonts w:ascii="Arial" w:hAnsi="Arial" w:cs="Arial"/>
              </w:rPr>
            </w:pPr>
          </w:p>
          <w:p w:rsidR="00926E92" w:rsidRPr="000E332C" w:rsidRDefault="00926E92" w:rsidP="00926E92">
            <w:pPr>
              <w:pStyle w:val="Heading3"/>
              <w:spacing w:before="0" w:line="360" w:lineRule="auto"/>
              <w:outlineLvl w:val="2"/>
              <w:rPr>
                <w:rFonts w:cs="Arial"/>
                <w:color w:val="auto"/>
              </w:rPr>
            </w:pPr>
            <w:bookmarkStart w:id="28" w:name="_Toc10110653"/>
            <w:r w:rsidRPr="000E332C">
              <w:rPr>
                <w:rFonts w:cs="Arial"/>
                <w:color w:val="auto"/>
              </w:rPr>
              <w:t>4.</w:t>
            </w:r>
            <w:r>
              <w:rPr>
                <w:rFonts w:cs="Arial"/>
                <w:color w:val="auto"/>
              </w:rPr>
              <w:t>3.3</w:t>
            </w:r>
            <w:r w:rsidRPr="000E332C">
              <w:rPr>
                <w:rFonts w:cs="Arial"/>
                <w:color w:val="auto"/>
              </w:rPr>
              <w:t xml:space="preserve"> Sexual and Reproductive Health services</w:t>
            </w:r>
            <w:bookmarkEnd w:id="28"/>
            <w:r w:rsidRPr="000E332C">
              <w:rPr>
                <w:rFonts w:cs="Arial"/>
                <w:color w:val="auto"/>
              </w:rPr>
              <w:t xml:space="preserve"> </w:t>
            </w:r>
          </w:p>
          <w:p w:rsidR="00926E92" w:rsidRPr="00DE5215" w:rsidRDefault="00926E92" w:rsidP="00926E92">
            <w:pPr>
              <w:pStyle w:val="ListParagraph"/>
              <w:numPr>
                <w:ilvl w:val="0"/>
                <w:numId w:val="14"/>
              </w:numPr>
              <w:spacing w:line="360" w:lineRule="auto"/>
              <w:rPr>
                <w:rFonts w:ascii="Arial" w:hAnsi="Arial" w:cs="Arial"/>
              </w:rPr>
            </w:pPr>
            <w:r w:rsidRPr="00DE5215">
              <w:rPr>
                <w:rFonts w:ascii="Arial" w:hAnsi="Arial" w:cs="Arial"/>
              </w:rPr>
              <w:t xml:space="preserve">Pregnancy testing </w:t>
            </w:r>
          </w:p>
          <w:p w:rsidR="00926E92" w:rsidRPr="00DE5215" w:rsidRDefault="00926E92" w:rsidP="00926E92">
            <w:pPr>
              <w:pStyle w:val="ListParagraph"/>
              <w:numPr>
                <w:ilvl w:val="0"/>
                <w:numId w:val="14"/>
              </w:numPr>
              <w:spacing w:line="360" w:lineRule="auto"/>
              <w:rPr>
                <w:rFonts w:ascii="Arial" w:hAnsi="Arial" w:cs="Arial"/>
              </w:rPr>
            </w:pPr>
            <w:r w:rsidRPr="00DE5215">
              <w:rPr>
                <w:rFonts w:ascii="Arial" w:hAnsi="Arial" w:cs="Arial"/>
              </w:rPr>
              <w:t xml:space="preserve">Advice and referral for infertility and menorrhagia and pre-conceptual advice and support. </w:t>
            </w:r>
          </w:p>
          <w:p w:rsidR="00926E92" w:rsidRPr="00DE5215" w:rsidRDefault="00926E92" w:rsidP="00926E92">
            <w:pPr>
              <w:pStyle w:val="ListParagraph"/>
              <w:numPr>
                <w:ilvl w:val="0"/>
                <w:numId w:val="14"/>
              </w:numPr>
              <w:spacing w:line="360" w:lineRule="auto"/>
              <w:rPr>
                <w:rFonts w:ascii="Arial" w:hAnsi="Arial" w:cs="Arial"/>
              </w:rPr>
            </w:pPr>
            <w:r w:rsidRPr="00DE5215">
              <w:rPr>
                <w:rFonts w:ascii="Arial" w:hAnsi="Arial" w:cs="Arial"/>
              </w:rPr>
              <w:t xml:space="preserve">Supply of male and female condoms and lubricant. </w:t>
            </w:r>
          </w:p>
          <w:p w:rsidR="00926E92" w:rsidRPr="00DE5215" w:rsidRDefault="00926E92" w:rsidP="00926E92">
            <w:pPr>
              <w:pStyle w:val="ListParagraph"/>
              <w:numPr>
                <w:ilvl w:val="0"/>
                <w:numId w:val="14"/>
              </w:numPr>
              <w:spacing w:line="360" w:lineRule="auto"/>
              <w:rPr>
                <w:rFonts w:ascii="Arial" w:hAnsi="Arial" w:cs="Arial"/>
              </w:rPr>
            </w:pPr>
            <w:r w:rsidRPr="00DE5215">
              <w:rPr>
                <w:rFonts w:ascii="Arial" w:hAnsi="Arial" w:cs="Arial"/>
              </w:rPr>
              <w:t xml:space="preserve">All methods of oral emergency contraception and the intrauterine device for </w:t>
            </w:r>
            <w:r w:rsidRPr="00DE5215">
              <w:rPr>
                <w:rFonts w:ascii="Arial" w:hAnsi="Arial" w:cs="Arial"/>
              </w:rPr>
              <w:lastRenderedPageBreak/>
              <w:t xml:space="preserve">emergency contraception. </w:t>
            </w:r>
          </w:p>
          <w:p w:rsidR="00926E92" w:rsidRPr="00DE5215" w:rsidRDefault="00926E92" w:rsidP="00926E92">
            <w:pPr>
              <w:pStyle w:val="ListParagraph"/>
              <w:numPr>
                <w:ilvl w:val="0"/>
                <w:numId w:val="14"/>
              </w:numPr>
              <w:spacing w:line="360" w:lineRule="auto"/>
              <w:rPr>
                <w:rFonts w:ascii="Arial" w:hAnsi="Arial" w:cs="Arial"/>
              </w:rPr>
            </w:pPr>
            <w:r w:rsidRPr="00DE5215">
              <w:rPr>
                <w:rFonts w:ascii="Arial" w:hAnsi="Arial" w:cs="Arial"/>
              </w:rPr>
              <w:t xml:space="preserve">First prescription and continuing supply of combined hormonal contraception (combined and progestogen only) including oral, transdermal, transvaginal methods of delivery and a choice of products within each category where these exist. </w:t>
            </w:r>
          </w:p>
          <w:p w:rsidR="00926E92" w:rsidRPr="00DE5215" w:rsidRDefault="00926E92" w:rsidP="00926E92">
            <w:pPr>
              <w:pStyle w:val="ListParagraph"/>
              <w:numPr>
                <w:ilvl w:val="0"/>
                <w:numId w:val="14"/>
              </w:numPr>
              <w:spacing w:line="360" w:lineRule="auto"/>
              <w:rPr>
                <w:rFonts w:ascii="Arial" w:hAnsi="Arial" w:cs="Arial"/>
              </w:rPr>
            </w:pPr>
            <w:r w:rsidRPr="00DE5215">
              <w:rPr>
                <w:rFonts w:ascii="Arial" w:hAnsi="Arial" w:cs="Arial"/>
              </w:rPr>
              <w:t xml:space="preserve">First prescription and continuing supply of injectable contraception. </w:t>
            </w:r>
          </w:p>
          <w:p w:rsidR="00926E92" w:rsidRPr="00DE5215" w:rsidRDefault="00926E92" w:rsidP="00926E92">
            <w:pPr>
              <w:pStyle w:val="ListParagraph"/>
              <w:numPr>
                <w:ilvl w:val="0"/>
                <w:numId w:val="14"/>
              </w:numPr>
              <w:spacing w:line="360" w:lineRule="auto"/>
              <w:rPr>
                <w:rFonts w:ascii="Arial" w:hAnsi="Arial" w:cs="Arial"/>
              </w:rPr>
            </w:pPr>
            <w:r w:rsidRPr="00DE5215">
              <w:rPr>
                <w:rFonts w:ascii="Arial" w:hAnsi="Arial" w:cs="Arial"/>
              </w:rPr>
              <w:t xml:space="preserve">Uncomplicated insertion of IUD and IUS uncomplicated insertion for contraceptive purposes, follow up and removal. </w:t>
            </w:r>
          </w:p>
          <w:p w:rsidR="00926E92" w:rsidRPr="00DE5215" w:rsidRDefault="00926E92" w:rsidP="00926E92">
            <w:pPr>
              <w:pStyle w:val="ListParagraph"/>
              <w:numPr>
                <w:ilvl w:val="0"/>
                <w:numId w:val="14"/>
              </w:numPr>
              <w:spacing w:line="360" w:lineRule="auto"/>
              <w:rPr>
                <w:rFonts w:ascii="Arial" w:hAnsi="Arial" w:cs="Arial"/>
              </w:rPr>
            </w:pPr>
            <w:r w:rsidRPr="00DE5215">
              <w:rPr>
                <w:rFonts w:ascii="Arial" w:hAnsi="Arial" w:cs="Arial"/>
              </w:rPr>
              <w:t xml:space="preserve">Uncomplicated contraceptive implant insertion, follow up and removal. </w:t>
            </w:r>
          </w:p>
          <w:p w:rsidR="00926E92" w:rsidRPr="00DE5215" w:rsidRDefault="00926E92" w:rsidP="00926E92">
            <w:pPr>
              <w:pStyle w:val="ListParagraph"/>
              <w:numPr>
                <w:ilvl w:val="0"/>
                <w:numId w:val="14"/>
              </w:numPr>
              <w:spacing w:line="360" w:lineRule="auto"/>
              <w:rPr>
                <w:rFonts w:ascii="Arial" w:hAnsi="Arial" w:cs="Arial"/>
              </w:rPr>
            </w:pPr>
            <w:r w:rsidRPr="00DE5215">
              <w:rPr>
                <w:rFonts w:ascii="Arial" w:hAnsi="Arial" w:cs="Arial"/>
              </w:rPr>
              <w:t xml:space="preserve">Diaphragm fitting and follow up. </w:t>
            </w:r>
          </w:p>
          <w:p w:rsidR="00926E92" w:rsidRPr="00DE5215" w:rsidRDefault="00926E92" w:rsidP="00926E92">
            <w:pPr>
              <w:pStyle w:val="ListParagraph"/>
              <w:numPr>
                <w:ilvl w:val="0"/>
                <w:numId w:val="14"/>
              </w:numPr>
              <w:spacing w:line="360" w:lineRule="auto"/>
              <w:rPr>
                <w:rFonts w:ascii="Arial" w:hAnsi="Arial" w:cs="Arial"/>
              </w:rPr>
            </w:pPr>
            <w:r w:rsidRPr="00DE5215">
              <w:rPr>
                <w:rFonts w:ascii="Arial" w:hAnsi="Arial" w:cs="Arial"/>
              </w:rPr>
              <w:t xml:space="preserve">Assessment and referral for difficult implant removal. </w:t>
            </w:r>
          </w:p>
          <w:p w:rsidR="00926E92" w:rsidRPr="00DE5215" w:rsidRDefault="00926E92" w:rsidP="00926E92">
            <w:pPr>
              <w:pStyle w:val="ListParagraph"/>
              <w:numPr>
                <w:ilvl w:val="0"/>
                <w:numId w:val="14"/>
              </w:numPr>
              <w:spacing w:line="360" w:lineRule="auto"/>
              <w:rPr>
                <w:rFonts w:ascii="Arial" w:hAnsi="Arial" w:cs="Arial"/>
              </w:rPr>
            </w:pPr>
            <w:r w:rsidRPr="00DE5215">
              <w:rPr>
                <w:rFonts w:ascii="Arial" w:hAnsi="Arial" w:cs="Arial"/>
              </w:rPr>
              <w:t xml:space="preserve">Direct referral for antenatal care. </w:t>
            </w:r>
          </w:p>
          <w:p w:rsidR="00926E92" w:rsidRPr="00DE5215" w:rsidRDefault="00926E92" w:rsidP="00926E92">
            <w:pPr>
              <w:pStyle w:val="ListParagraph"/>
              <w:numPr>
                <w:ilvl w:val="0"/>
                <w:numId w:val="14"/>
              </w:numPr>
              <w:spacing w:line="360" w:lineRule="auto"/>
              <w:rPr>
                <w:rFonts w:ascii="Arial" w:hAnsi="Arial" w:cs="Arial"/>
              </w:rPr>
            </w:pPr>
            <w:r w:rsidRPr="00DE5215">
              <w:rPr>
                <w:rFonts w:ascii="Arial" w:hAnsi="Arial" w:cs="Arial"/>
              </w:rPr>
              <w:t xml:space="preserve">Direct referral for abortion care and to support self-referral. </w:t>
            </w:r>
          </w:p>
          <w:p w:rsidR="00926E92" w:rsidRPr="00DE5215" w:rsidRDefault="00926E92" w:rsidP="00926E92">
            <w:pPr>
              <w:pStyle w:val="ListParagraph"/>
              <w:numPr>
                <w:ilvl w:val="0"/>
                <w:numId w:val="14"/>
              </w:numPr>
              <w:spacing w:line="360" w:lineRule="auto"/>
              <w:rPr>
                <w:rFonts w:ascii="Arial" w:hAnsi="Arial" w:cs="Arial"/>
              </w:rPr>
            </w:pPr>
            <w:r w:rsidRPr="00DE5215">
              <w:rPr>
                <w:rFonts w:ascii="Arial" w:hAnsi="Arial" w:cs="Arial"/>
              </w:rPr>
              <w:t xml:space="preserve">Counselling and direct referral for male and female sterilisation dependant on commissioning arrangements. </w:t>
            </w:r>
          </w:p>
          <w:p w:rsidR="00926E92" w:rsidRPr="00DE5215" w:rsidRDefault="00926E92" w:rsidP="00926E92">
            <w:pPr>
              <w:pStyle w:val="ListParagraph"/>
              <w:numPr>
                <w:ilvl w:val="0"/>
                <w:numId w:val="14"/>
              </w:numPr>
              <w:spacing w:line="360" w:lineRule="auto"/>
              <w:rPr>
                <w:rFonts w:ascii="Arial" w:hAnsi="Arial" w:cs="Arial"/>
              </w:rPr>
            </w:pPr>
            <w:r w:rsidRPr="00DE5215">
              <w:rPr>
                <w:rFonts w:ascii="Arial" w:hAnsi="Arial" w:cs="Arial"/>
              </w:rPr>
              <w:t xml:space="preserve">Provide comprehensive advice and support to people experiencing difficulties with choice of contraceptive methods. </w:t>
            </w:r>
          </w:p>
          <w:p w:rsidR="00926E92" w:rsidRPr="00DE5215" w:rsidRDefault="00926E92" w:rsidP="00926E92">
            <w:pPr>
              <w:pStyle w:val="ListParagraph"/>
              <w:numPr>
                <w:ilvl w:val="0"/>
                <w:numId w:val="14"/>
              </w:numPr>
              <w:spacing w:line="360" w:lineRule="auto"/>
              <w:rPr>
                <w:rFonts w:ascii="Arial" w:hAnsi="Arial" w:cs="Arial"/>
              </w:rPr>
            </w:pPr>
            <w:r w:rsidRPr="00DE5215">
              <w:rPr>
                <w:rFonts w:ascii="Arial" w:hAnsi="Arial" w:cs="Arial"/>
              </w:rPr>
              <w:t xml:space="preserve">Management of problems with hormonal contraceptives. </w:t>
            </w:r>
          </w:p>
          <w:p w:rsidR="00926E92" w:rsidRPr="000E332C" w:rsidRDefault="00926E92" w:rsidP="00926E92">
            <w:pPr>
              <w:spacing w:line="360" w:lineRule="auto"/>
              <w:rPr>
                <w:rFonts w:ascii="Arial" w:hAnsi="Arial" w:cs="Arial"/>
              </w:rPr>
            </w:pPr>
          </w:p>
          <w:p w:rsidR="00926E92" w:rsidRPr="000E332C" w:rsidRDefault="00926E92" w:rsidP="00926E92">
            <w:pPr>
              <w:pStyle w:val="Heading2"/>
              <w:spacing w:before="0" w:line="360" w:lineRule="auto"/>
              <w:outlineLvl w:val="1"/>
              <w:rPr>
                <w:rFonts w:cs="Arial"/>
              </w:rPr>
            </w:pPr>
            <w:bookmarkStart w:id="29" w:name="_Toc10110654"/>
            <w:r w:rsidRPr="000E332C">
              <w:rPr>
                <w:rFonts w:cs="Arial"/>
              </w:rPr>
              <w:t>4.</w:t>
            </w:r>
            <w:r w:rsidR="00C91537">
              <w:rPr>
                <w:rFonts w:cs="Arial"/>
              </w:rPr>
              <w:t>4</w:t>
            </w:r>
            <w:r w:rsidRPr="000E332C">
              <w:rPr>
                <w:rFonts w:cs="Arial"/>
              </w:rPr>
              <w:t xml:space="preserve"> Service Level 3 (in addition to Levels 1 and 2)</w:t>
            </w:r>
            <w:bookmarkEnd w:id="29"/>
            <w:r w:rsidRPr="000E332C">
              <w:rPr>
                <w:rFonts w:cs="Arial"/>
              </w:rPr>
              <w:t xml:space="preserve"> </w:t>
            </w:r>
          </w:p>
          <w:p w:rsidR="00926E92" w:rsidRPr="00841837" w:rsidRDefault="00926E92" w:rsidP="00926E92">
            <w:pPr>
              <w:pStyle w:val="Heading3"/>
              <w:outlineLvl w:val="2"/>
              <w:rPr>
                <w:color w:val="auto"/>
              </w:rPr>
            </w:pPr>
            <w:bookmarkStart w:id="30" w:name="_Toc10110655"/>
            <w:r>
              <w:rPr>
                <w:color w:val="auto"/>
              </w:rPr>
              <w:t>4.</w:t>
            </w:r>
            <w:r w:rsidR="00C91537">
              <w:rPr>
                <w:color w:val="auto"/>
              </w:rPr>
              <w:t>4</w:t>
            </w:r>
            <w:r w:rsidRPr="00841837">
              <w:rPr>
                <w:color w:val="auto"/>
              </w:rPr>
              <w:t>.1 Overarching</w:t>
            </w:r>
            <w:bookmarkEnd w:id="30"/>
            <w:r w:rsidRPr="00841837">
              <w:rPr>
                <w:color w:val="auto"/>
              </w:rPr>
              <w:t xml:space="preserve"> </w:t>
            </w:r>
          </w:p>
          <w:p w:rsidR="00926E92" w:rsidRPr="00DE5215" w:rsidRDefault="00926E92" w:rsidP="00926E92">
            <w:pPr>
              <w:pStyle w:val="ListParagraph"/>
              <w:numPr>
                <w:ilvl w:val="0"/>
                <w:numId w:val="15"/>
              </w:numPr>
              <w:spacing w:line="360" w:lineRule="auto"/>
              <w:rPr>
                <w:rFonts w:ascii="Arial" w:hAnsi="Arial" w:cs="Arial"/>
              </w:rPr>
            </w:pPr>
            <w:r w:rsidRPr="00DE5215">
              <w:rPr>
                <w:rFonts w:ascii="Arial" w:hAnsi="Arial" w:cs="Arial"/>
              </w:rPr>
              <w:t xml:space="preserve">Sexual health aspects of psychosexual counselling. </w:t>
            </w:r>
          </w:p>
          <w:p w:rsidR="00926E92" w:rsidRPr="00DE5215" w:rsidRDefault="00926E92" w:rsidP="00926E92">
            <w:pPr>
              <w:pStyle w:val="ListParagraph"/>
              <w:numPr>
                <w:ilvl w:val="0"/>
                <w:numId w:val="15"/>
              </w:numPr>
              <w:spacing w:line="360" w:lineRule="auto"/>
              <w:rPr>
                <w:rFonts w:ascii="Arial" w:hAnsi="Arial" w:cs="Arial"/>
              </w:rPr>
            </w:pPr>
            <w:r w:rsidRPr="00DE5215">
              <w:rPr>
                <w:rFonts w:ascii="Arial" w:hAnsi="Arial" w:cs="Arial"/>
              </w:rPr>
              <w:t xml:space="preserve">Participation in research trials, for example </w:t>
            </w:r>
            <w:proofErr w:type="spellStart"/>
            <w:r w:rsidRPr="00DE5215">
              <w:rPr>
                <w:rFonts w:ascii="Arial" w:hAnsi="Arial" w:cs="Arial"/>
              </w:rPr>
              <w:t>PrEP</w:t>
            </w:r>
            <w:proofErr w:type="spellEnd"/>
            <w:r w:rsidRPr="00DE5215">
              <w:rPr>
                <w:rFonts w:ascii="Arial" w:hAnsi="Arial" w:cs="Arial"/>
              </w:rPr>
              <w:t xml:space="preserve"> impact trial. </w:t>
            </w:r>
          </w:p>
          <w:p w:rsidR="00926E92" w:rsidRPr="00DE5215" w:rsidRDefault="00926E92" w:rsidP="00926E92">
            <w:pPr>
              <w:pStyle w:val="ListParagraph"/>
              <w:numPr>
                <w:ilvl w:val="0"/>
                <w:numId w:val="15"/>
              </w:numPr>
              <w:spacing w:line="360" w:lineRule="auto"/>
              <w:rPr>
                <w:rFonts w:ascii="Arial" w:hAnsi="Arial" w:cs="Arial"/>
              </w:rPr>
            </w:pPr>
            <w:r w:rsidRPr="00DE5215">
              <w:rPr>
                <w:rFonts w:ascii="Arial" w:hAnsi="Arial" w:cs="Arial"/>
              </w:rPr>
              <w:t xml:space="preserve">Coordination of outreach clinical services for high risk groups. </w:t>
            </w:r>
          </w:p>
          <w:p w:rsidR="00926E92" w:rsidRPr="00DE5215" w:rsidRDefault="00926E92" w:rsidP="00926E92">
            <w:pPr>
              <w:pStyle w:val="ListParagraph"/>
              <w:numPr>
                <w:ilvl w:val="0"/>
                <w:numId w:val="15"/>
              </w:numPr>
              <w:spacing w:line="360" w:lineRule="auto"/>
              <w:rPr>
                <w:rFonts w:ascii="Arial" w:hAnsi="Arial" w:cs="Arial"/>
              </w:rPr>
            </w:pPr>
            <w:r w:rsidRPr="00DE5215">
              <w:rPr>
                <w:rFonts w:ascii="Arial" w:hAnsi="Arial" w:cs="Arial"/>
              </w:rPr>
              <w:t xml:space="preserve">Coordination of contraceptive and STI care across a network including: </w:t>
            </w:r>
          </w:p>
          <w:p w:rsidR="00926E92" w:rsidRPr="00DE5215" w:rsidRDefault="00926E92" w:rsidP="00926E92">
            <w:pPr>
              <w:pStyle w:val="ListParagraph"/>
              <w:numPr>
                <w:ilvl w:val="0"/>
                <w:numId w:val="15"/>
              </w:numPr>
              <w:spacing w:line="360" w:lineRule="auto"/>
              <w:rPr>
                <w:rFonts w:ascii="Arial" w:hAnsi="Arial" w:cs="Arial"/>
              </w:rPr>
            </w:pPr>
            <w:r w:rsidRPr="00DE5215">
              <w:rPr>
                <w:rFonts w:ascii="Arial" w:hAnsi="Arial" w:cs="Arial"/>
              </w:rPr>
              <w:t xml:space="preserve">Clinical leadership of contraceptive and STI management. </w:t>
            </w:r>
          </w:p>
          <w:p w:rsidR="00926E92" w:rsidRPr="00DE5215" w:rsidRDefault="00926E92" w:rsidP="00926E92">
            <w:pPr>
              <w:pStyle w:val="ListParagraph"/>
              <w:numPr>
                <w:ilvl w:val="0"/>
                <w:numId w:val="15"/>
              </w:numPr>
              <w:spacing w:line="360" w:lineRule="auto"/>
              <w:rPr>
                <w:rFonts w:ascii="Arial" w:hAnsi="Arial" w:cs="Arial"/>
              </w:rPr>
            </w:pPr>
            <w:r w:rsidRPr="00DE5215">
              <w:rPr>
                <w:rFonts w:ascii="Arial" w:hAnsi="Arial" w:cs="Arial"/>
              </w:rPr>
              <w:t xml:space="preserve">Co-ordination of clinical governance: Co-ordination and oversight of training in SRH and GUM; </w:t>
            </w:r>
          </w:p>
          <w:p w:rsidR="00926E92" w:rsidRPr="00DE5215" w:rsidRDefault="00926E92" w:rsidP="00926E92">
            <w:pPr>
              <w:pStyle w:val="ListParagraph"/>
              <w:numPr>
                <w:ilvl w:val="0"/>
                <w:numId w:val="15"/>
              </w:numPr>
              <w:spacing w:line="360" w:lineRule="auto"/>
              <w:rPr>
                <w:rFonts w:ascii="Arial" w:hAnsi="Arial" w:cs="Arial"/>
              </w:rPr>
            </w:pPr>
            <w:r w:rsidRPr="00DE5215">
              <w:rPr>
                <w:rFonts w:ascii="Arial" w:hAnsi="Arial" w:cs="Arial"/>
              </w:rPr>
              <w:t xml:space="preserve">Co-ordination of pathways across clinical services; </w:t>
            </w:r>
          </w:p>
          <w:p w:rsidR="00926E92" w:rsidRPr="00DE5215" w:rsidRDefault="00926E92" w:rsidP="00926E92">
            <w:pPr>
              <w:pStyle w:val="ListParagraph"/>
              <w:numPr>
                <w:ilvl w:val="0"/>
                <w:numId w:val="15"/>
              </w:numPr>
              <w:spacing w:line="360" w:lineRule="auto"/>
              <w:rPr>
                <w:rFonts w:ascii="Arial" w:hAnsi="Arial" w:cs="Arial"/>
              </w:rPr>
            </w:pPr>
            <w:r w:rsidRPr="00DE5215">
              <w:rPr>
                <w:rFonts w:ascii="Arial" w:hAnsi="Arial" w:cs="Arial"/>
              </w:rPr>
              <w:t xml:space="preserve">Co-ordination of partner notification for STIs and HIV. </w:t>
            </w:r>
          </w:p>
          <w:p w:rsidR="00926E92" w:rsidRPr="00A41B23" w:rsidRDefault="00926E92" w:rsidP="00926E92">
            <w:pPr>
              <w:pStyle w:val="ListParagraph"/>
              <w:spacing w:line="360" w:lineRule="auto"/>
              <w:rPr>
                <w:rFonts w:ascii="Arial" w:hAnsi="Arial" w:cs="Arial"/>
              </w:rPr>
            </w:pPr>
          </w:p>
          <w:p w:rsidR="00926E92" w:rsidRPr="000E332C" w:rsidRDefault="00926E92" w:rsidP="00926E92">
            <w:pPr>
              <w:pStyle w:val="Heading3"/>
              <w:spacing w:before="0" w:line="360" w:lineRule="auto"/>
              <w:outlineLvl w:val="2"/>
              <w:rPr>
                <w:rFonts w:cs="Arial"/>
                <w:color w:val="auto"/>
              </w:rPr>
            </w:pPr>
            <w:bookmarkStart w:id="31" w:name="_Toc10110656"/>
            <w:r>
              <w:rPr>
                <w:rFonts w:cs="Arial"/>
                <w:color w:val="auto"/>
              </w:rPr>
              <w:t>4.</w:t>
            </w:r>
            <w:r w:rsidR="00C91537">
              <w:rPr>
                <w:rFonts w:cs="Arial"/>
                <w:color w:val="auto"/>
              </w:rPr>
              <w:t>4</w:t>
            </w:r>
            <w:r>
              <w:rPr>
                <w:rFonts w:cs="Arial"/>
                <w:color w:val="auto"/>
              </w:rPr>
              <w:t>.2</w:t>
            </w:r>
            <w:r w:rsidRPr="000E332C">
              <w:rPr>
                <w:rFonts w:cs="Arial"/>
                <w:color w:val="auto"/>
              </w:rPr>
              <w:t xml:space="preserve"> STI Services</w:t>
            </w:r>
            <w:bookmarkEnd w:id="31"/>
            <w:r w:rsidRPr="000E332C">
              <w:rPr>
                <w:rFonts w:cs="Arial"/>
                <w:color w:val="auto"/>
              </w:rPr>
              <w:t xml:space="preserve"> </w:t>
            </w:r>
          </w:p>
          <w:p w:rsidR="00926E92" w:rsidRPr="00DE5215" w:rsidRDefault="00926E92" w:rsidP="00926E92">
            <w:pPr>
              <w:pStyle w:val="ListParagraph"/>
              <w:numPr>
                <w:ilvl w:val="0"/>
                <w:numId w:val="16"/>
              </w:numPr>
              <w:spacing w:line="360" w:lineRule="auto"/>
              <w:rPr>
                <w:rFonts w:ascii="Arial" w:hAnsi="Arial" w:cs="Arial"/>
              </w:rPr>
            </w:pPr>
            <w:r w:rsidRPr="00DE5215">
              <w:rPr>
                <w:rFonts w:ascii="Arial" w:hAnsi="Arial" w:cs="Arial"/>
              </w:rPr>
              <w:t>Management of complicated</w:t>
            </w:r>
            <w:r w:rsidRPr="006C7239">
              <w:t xml:space="preserve"> </w:t>
            </w:r>
            <w:r w:rsidRPr="006C7239">
              <w:rPr>
                <w:rFonts w:ascii="Arial" w:hAnsi="Arial" w:cs="Arial"/>
              </w:rPr>
              <w:t>/recurrent STIs (including tropical STIs) with or without symptoms.</w:t>
            </w:r>
          </w:p>
          <w:p w:rsidR="00926E92" w:rsidRPr="00DE5215" w:rsidRDefault="00926E92" w:rsidP="00926E92">
            <w:pPr>
              <w:pStyle w:val="ListParagraph"/>
              <w:numPr>
                <w:ilvl w:val="0"/>
                <w:numId w:val="16"/>
              </w:numPr>
              <w:spacing w:line="360" w:lineRule="auto"/>
              <w:rPr>
                <w:rFonts w:ascii="Arial" w:hAnsi="Arial" w:cs="Arial"/>
              </w:rPr>
            </w:pPr>
            <w:r w:rsidRPr="00DE5215">
              <w:rPr>
                <w:rFonts w:ascii="Arial" w:hAnsi="Arial" w:cs="Arial"/>
              </w:rPr>
              <w:lastRenderedPageBreak/>
              <w:t xml:space="preserve">Management of STIs in pregnant women (except women with uncomplicated infections requesting abortions. </w:t>
            </w:r>
          </w:p>
          <w:p w:rsidR="00926E92" w:rsidRPr="00DE5215" w:rsidRDefault="00926E92" w:rsidP="00926E92">
            <w:pPr>
              <w:pStyle w:val="ListParagraph"/>
              <w:numPr>
                <w:ilvl w:val="0"/>
                <w:numId w:val="16"/>
              </w:numPr>
              <w:spacing w:line="360" w:lineRule="auto"/>
              <w:rPr>
                <w:rFonts w:ascii="Arial" w:hAnsi="Arial" w:cs="Arial"/>
              </w:rPr>
            </w:pPr>
            <w:r w:rsidRPr="00DE5215">
              <w:rPr>
                <w:rFonts w:ascii="Arial" w:hAnsi="Arial" w:cs="Arial"/>
              </w:rPr>
              <w:t xml:space="preserve">Management of HIV partner notification. </w:t>
            </w:r>
          </w:p>
          <w:p w:rsidR="00926E92" w:rsidRPr="00DE5215" w:rsidRDefault="00926E92" w:rsidP="00926E92">
            <w:pPr>
              <w:pStyle w:val="ListParagraph"/>
              <w:numPr>
                <w:ilvl w:val="0"/>
                <w:numId w:val="16"/>
              </w:numPr>
              <w:spacing w:line="360" w:lineRule="auto"/>
              <w:rPr>
                <w:rFonts w:ascii="Arial" w:hAnsi="Arial" w:cs="Arial"/>
              </w:rPr>
            </w:pPr>
            <w:r w:rsidRPr="00DE5215">
              <w:rPr>
                <w:rFonts w:ascii="Arial" w:hAnsi="Arial" w:cs="Arial"/>
              </w:rPr>
              <w:t xml:space="preserve">Interface with specialised HIV services as commissioned by NHS England. </w:t>
            </w:r>
          </w:p>
          <w:p w:rsidR="00926E92" w:rsidRDefault="00926E92" w:rsidP="00926E92">
            <w:pPr>
              <w:pStyle w:val="ListParagraph"/>
              <w:numPr>
                <w:ilvl w:val="0"/>
                <w:numId w:val="16"/>
              </w:numPr>
              <w:spacing w:line="360" w:lineRule="auto"/>
              <w:rPr>
                <w:rFonts w:ascii="Arial" w:hAnsi="Arial" w:cs="Arial"/>
              </w:rPr>
            </w:pPr>
            <w:r w:rsidRPr="00DE5215">
              <w:rPr>
                <w:rFonts w:ascii="Arial" w:hAnsi="Arial" w:cs="Arial"/>
              </w:rPr>
              <w:t xml:space="preserve">Risk assessment and provision and follow up of post-exposure prophylaxis after sexual exposure to HIV. </w:t>
            </w:r>
          </w:p>
          <w:p w:rsidR="00926E92" w:rsidRPr="00DE5215" w:rsidRDefault="00926E92" w:rsidP="00926E92">
            <w:pPr>
              <w:pStyle w:val="ListParagraph"/>
              <w:spacing w:line="360" w:lineRule="auto"/>
              <w:rPr>
                <w:rFonts w:ascii="Arial" w:hAnsi="Arial" w:cs="Arial"/>
              </w:rPr>
            </w:pPr>
          </w:p>
          <w:p w:rsidR="00926E92" w:rsidRPr="000E332C" w:rsidRDefault="00926E92" w:rsidP="00926E92">
            <w:pPr>
              <w:pStyle w:val="Heading3"/>
              <w:spacing w:before="0" w:line="360" w:lineRule="auto"/>
              <w:outlineLvl w:val="2"/>
              <w:rPr>
                <w:rFonts w:cs="Arial"/>
                <w:color w:val="auto"/>
              </w:rPr>
            </w:pPr>
            <w:bookmarkStart w:id="32" w:name="_Toc10110657"/>
            <w:r w:rsidRPr="000E332C">
              <w:rPr>
                <w:rFonts w:cs="Arial"/>
                <w:color w:val="auto"/>
              </w:rPr>
              <w:t>4.</w:t>
            </w:r>
            <w:r w:rsidR="00C91537">
              <w:rPr>
                <w:rFonts w:cs="Arial"/>
                <w:color w:val="auto"/>
              </w:rPr>
              <w:t>4.</w:t>
            </w:r>
            <w:r>
              <w:rPr>
                <w:rFonts w:cs="Arial"/>
                <w:color w:val="auto"/>
              </w:rPr>
              <w:t>3</w:t>
            </w:r>
            <w:r w:rsidRPr="000E332C">
              <w:rPr>
                <w:rFonts w:cs="Arial"/>
                <w:color w:val="auto"/>
              </w:rPr>
              <w:t xml:space="preserve"> Sexual and Reproductive Health Services</w:t>
            </w:r>
            <w:bookmarkEnd w:id="32"/>
            <w:r w:rsidRPr="000E332C">
              <w:rPr>
                <w:rFonts w:cs="Arial"/>
                <w:color w:val="auto"/>
              </w:rPr>
              <w:t xml:space="preserve"> </w:t>
            </w:r>
          </w:p>
          <w:p w:rsidR="00926E92" w:rsidRPr="00DE5215" w:rsidRDefault="00926E92" w:rsidP="00926E92">
            <w:pPr>
              <w:pStyle w:val="ListParagraph"/>
              <w:numPr>
                <w:ilvl w:val="0"/>
                <w:numId w:val="17"/>
              </w:numPr>
              <w:spacing w:line="360" w:lineRule="auto"/>
              <w:rPr>
                <w:rFonts w:ascii="Arial" w:hAnsi="Arial" w:cs="Arial"/>
              </w:rPr>
            </w:pPr>
            <w:r w:rsidRPr="00DE5215">
              <w:rPr>
                <w:rFonts w:ascii="Arial" w:hAnsi="Arial" w:cs="Arial"/>
              </w:rPr>
              <w:t xml:space="preserve">Management of complex contraceptive problems. </w:t>
            </w:r>
          </w:p>
          <w:p w:rsidR="00926E92" w:rsidRPr="00DE5215" w:rsidRDefault="00926E92" w:rsidP="00926E92">
            <w:pPr>
              <w:pStyle w:val="ListParagraph"/>
              <w:numPr>
                <w:ilvl w:val="0"/>
                <w:numId w:val="17"/>
              </w:numPr>
              <w:spacing w:line="360" w:lineRule="auto"/>
              <w:rPr>
                <w:rFonts w:ascii="Arial" w:hAnsi="Arial" w:cs="Arial"/>
              </w:rPr>
            </w:pPr>
            <w:r w:rsidRPr="00DE5215">
              <w:rPr>
                <w:rFonts w:ascii="Arial" w:hAnsi="Arial" w:cs="Arial"/>
              </w:rPr>
              <w:t>Specialist contraception services e.g. IUD/IUS problem clinics, difficult, non-palpable implant removal with appropriate diagnostic services (e.g. ultrasound) to support this</w:t>
            </w:r>
          </w:p>
          <w:p w:rsidR="00926E92" w:rsidRPr="00926E92" w:rsidRDefault="00926E92" w:rsidP="00926E92">
            <w:pPr>
              <w:autoSpaceDE w:val="0"/>
              <w:autoSpaceDN w:val="0"/>
              <w:adjustRightInd w:val="0"/>
              <w:spacing w:line="360" w:lineRule="auto"/>
              <w:rPr>
                <w:rFonts w:ascii="Arial" w:hAnsi="Arial" w:cs="Arial"/>
              </w:rPr>
            </w:pPr>
          </w:p>
          <w:p w:rsidR="00E370E2" w:rsidRPr="00A41B23" w:rsidRDefault="00E370E2" w:rsidP="00A41B23">
            <w:pPr>
              <w:autoSpaceDE w:val="0"/>
              <w:autoSpaceDN w:val="0"/>
              <w:adjustRightInd w:val="0"/>
              <w:spacing w:line="360" w:lineRule="auto"/>
              <w:rPr>
                <w:rFonts w:ascii="Arial" w:hAnsi="Arial" w:cs="Arial"/>
                <w:sz w:val="23"/>
                <w:szCs w:val="23"/>
              </w:rPr>
            </w:pPr>
          </w:p>
          <w:p w:rsidR="00D47E0F" w:rsidRPr="000E332C" w:rsidRDefault="00F4271A" w:rsidP="00E01FC5">
            <w:pPr>
              <w:pStyle w:val="Heading2"/>
              <w:spacing w:before="0" w:line="360" w:lineRule="auto"/>
              <w:outlineLvl w:val="1"/>
              <w:rPr>
                <w:rFonts w:cs="Arial"/>
              </w:rPr>
            </w:pPr>
            <w:bookmarkStart w:id="33" w:name="_Toc10110658"/>
            <w:r w:rsidRPr="000E332C">
              <w:rPr>
                <w:rFonts w:cs="Arial"/>
              </w:rPr>
              <w:t>4</w:t>
            </w:r>
            <w:r w:rsidR="000928E4" w:rsidRPr="000E332C">
              <w:rPr>
                <w:rFonts w:cs="Arial"/>
              </w:rPr>
              <w:t>.</w:t>
            </w:r>
            <w:r w:rsidR="00937079">
              <w:rPr>
                <w:rFonts w:cs="Arial"/>
              </w:rPr>
              <w:t>5</w:t>
            </w:r>
            <w:r w:rsidR="00A759E5" w:rsidRPr="000E332C">
              <w:rPr>
                <w:rFonts w:cs="Arial"/>
              </w:rPr>
              <w:t xml:space="preserve"> Digital Services</w:t>
            </w:r>
            <w:bookmarkEnd w:id="33"/>
          </w:p>
          <w:p w:rsidR="00D5016D" w:rsidRPr="00A41B23" w:rsidRDefault="00D5016D" w:rsidP="00A41B23">
            <w:pPr>
              <w:spacing w:line="360" w:lineRule="auto"/>
              <w:rPr>
                <w:rFonts w:ascii="Arial" w:hAnsi="Arial" w:cs="Arial"/>
              </w:rPr>
            </w:pPr>
            <w:r w:rsidRPr="00A41B23">
              <w:rPr>
                <w:rFonts w:ascii="Arial" w:hAnsi="Arial" w:cs="Arial"/>
              </w:rPr>
              <w:t xml:space="preserve">Digital services have been developed with two distinct purposes to date: </w:t>
            </w:r>
          </w:p>
          <w:p w:rsidR="00D5016D" w:rsidRPr="00DE5215" w:rsidRDefault="00D5016D" w:rsidP="00364305">
            <w:pPr>
              <w:pStyle w:val="ListParagraph"/>
              <w:numPr>
                <w:ilvl w:val="0"/>
                <w:numId w:val="10"/>
              </w:numPr>
              <w:spacing w:line="360" w:lineRule="auto"/>
              <w:rPr>
                <w:rFonts w:ascii="Arial" w:hAnsi="Arial" w:cs="Arial"/>
              </w:rPr>
            </w:pPr>
            <w:r w:rsidRPr="00DE5215">
              <w:rPr>
                <w:rFonts w:ascii="Arial" w:hAnsi="Arial" w:cs="Arial"/>
              </w:rPr>
              <w:t xml:space="preserve">To improve population coverage and increase detection of infection. These services have largely been targeted at particular population groups, for example, online chlamydia screening for 15-24 year olds or HIV home sampling for MSM and Black African communities. </w:t>
            </w:r>
          </w:p>
          <w:p w:rsidR="00D5016D" w:rsidRPr="00A41B23" w:rsidRDefault="00D5016D" w:rsidP="00A41B23">
            <w:pPr>
              <w:pStyle w:val="ListParagraph"/>
              <w:spacing w:line="360" w:lineRule="auto"/>
              <w:rPr>
                <w:rFonts w:ascii="Arial" w:hAnsi="Arial" w:cs="Arial"/>
              </w:rPr>
            </w:pPr>
          </w:p>
          <w:p w:rsidR="00D5016D" w:rsidRPr="00DE5215" w:rsidRDefault="00D5016D" w:rsidP="00364305">
            <w:pPr>
              <w:pStyle w:val="ListParagraph"/>
              <w:numPr>
                <w:ilvl w:val="0"/>
                <w:numId w:val="10"/>
              </w:numPr>
              <w:spacing w:line="360" w:lineRule="auto"/>
              <w:rPr>
                <w:rFonts w:ascii="Arial" w:hAnsi="Arial" w:cs="Arial"/>
              </w:rPr>
            </w:pPr>
            <w:r w:rsidRPr="00DE5215">
              <w:rPr>
                <w:rFonts w:ascii="Arial" w:hAnsi="Arial" w:cs="Arial"/>
              </w:rPr>
              <w:t>To manage demand and improve access to clinic based services</w:t>
            </w:r>
            <w:r w:rsidR="00EF1F60">
              <w:rPr>
                <w:rFonts w:ascii="Arial" w:hAnsi="Arial" w:cs="Arial"/>
              </w:rPr>
              <w:t xml:space="preserve"> / contribute to reducing</w:t>
            </w:r>
            <w:r w:rsidR="00133407">
              <w:rPr>
                <w:rFonts w:ascii="Arial" w:hAnsi="Arial" w:cs="Arial"/>
              </w:rPr>
              <w:t xml:space="preserve"> the numbers of local residents accessing services outside of Derby City</w:t>
            </w:r>
            <w:r w:rsidRPr="00DE5215">
              <w:rPr>
                <w:rFonts w:ascii="Arial" w:hAnsi="Arial" w:cs="Arial"/>
              </w:rPr>
              <w:t xml:space="preserve">. These digital services have been developed as an integral part of clinic based services with appropriate triage processes to identify whether digital or face to face services are most appropriate and with clear pathways into clinic based services where appropriate. </w:t>
            </w:r>
          </w:p>
          <w:p w:rsidR="002B06B1" w:rsidRPr="00A41B23" w:rsidRDefault="002B06B1" w:rsidP="00A41B23">
            <w:pPr>
              <w:pStyle w:val="ListParagraph"/>
              <w:spacing w:line="360" w:lineRule="auto"/>
              <w:rPr>
                <w:rFonts w:ascii="Arial" w:hAnsi="Arial" w:cs="Arial"/>
              </w:rPr>
            </w:pPr>
          </w:p>
          <w:p w:rsidR="00D5016D" w:rsidRDefault="00CE2488" w:rsidP="00BC33AF">
            <w:pPr>
              <w:autoSpaceDE w:val="0"/>
              <w:autoSpaceDN w:val="0"/>
              <w:adjustRightInd w:val="0"/>
              <w:spacing w:line="360" w:lineRule="auto"/>
              <w:rPr>
                <w:rFonts w:ascii="Arial" w:hAnsi="Arial" w:cs="Arial"/>
              </w:rPr>
            </w:pPr>
            <w:r w:rsidRPr="00366E9B">
              <w:rPr>
                <w:rFonts w:ascii="Arial" w:hAnsi="Arial" w:cs="Arial"/>
              </w:rPr>
              <w:t>The Provider</w:t>
            </w:r>
            <w:r w:rsidR="00D5016D" w:rsidRPr="00A41B23">
              <w:rPr>
                <w:rFonts w:ascii="Arial" w:hAnsi="Arial" w:cs="Arial"/>
              </w:rPr>
              <w:t xml:space="preserve"> must </w:t>
            </w:r>
            <w:r w:rsidR="00BC33AF" w:rsidRPr="00BC33AF">
              <w:rPr>
                <w:rFonts w:ascii="Arial" w:hAnsi="Arial" w:cs="Arial"/>
              </w:rPr>
              <w:t>adhere to national/local standards and/or guidance in respect of remote and/or online services</w:t>
            </w:r>
            <w:r w:rsidR="00BC33AF">
              <w:rPr>
                <w:rFonts w:ascii="Arial" w:hAnsi="Arial" w:cs="Arial"/>
              </w:rPr>
              <w:t xml:space="preserve">, including robust </w:t>
            </w:r>
            <w:r w:rsidR="00D5016D" w:rsidRPr="00A41B23">
              <w:rPr>
                <w:rFonts w:ascii="Arial" w:hAnsi="Arial" w:cs="Arial"/>
              </w:rPr>
              <w:t>safeguarding frameworks in place to manage under-18 digital req</w:t>
            </w:r>
            <w:r w:rsidR="00BC33AF">
              <w:rPr>
                <w:rFonts w:ascii="Arial" w:hAnsi="Arial" w:cs="Arial"/>
              </w:rPr>
              <w:t>uests for screening and advice</w:t>
            </w:r>
            <w:r w:rsidR="007B117F">
              <w:rPr>
                <w:rFonts w:ascii="Arial" w:hAnsi="Arial" w:cs="Arial"/>
              </w:rPr>
              <w:t>.</w:t>
            </w:r>
            <w:r w:rsidR="00E051E2">
              <w:rPr>
                <w:rFonts w:ascii="Arial" w:hAnsi="Arial" w:cs="Arial"/>
              </w:rPr>
              <w:t xml:space="preserve"> The scope of the digital services to be offered should be agreed in consultation with the commissioner.</w:t>
            </w:r>
          </w:p>
          <w:p w:rsidR="00704A1C" w:rsidRDefault="00704A1C" w:rsidP="00BC33AF">
            <w:pPr>
              <w:autoSpaceDE w:val="0"/>
              <w:autoSpaceDN w:val="0"/>
              <w:adjustRightInd w:val="0"/>
              <w:spacing w:line="360" w:lineRule="auto"/>
              <w:rPr>
                <w:rFonts w:ascii="Arial" w:hAnsi="Arial" w:cs="Arial"/>
              </w:rPr>
            </w:pPr>
          </w:p>
          <w:p w:rsidR="00704A1C" w:rsidRDefault="00704A1C" w:rsidP="00BC33AF">
            <w:pPr>
              <w:autoSpaceDE w:val="0"/>
              <w:autoSpaceDN w:val="0"/>
              <w:adjustRightInd w:val="0"/>
              <w:spacing w:line="360" w:lineRule="auto"/>
              <w:rPr>
                <w:rFonts w:ascii="Arial" w:hAnsi="Arial" w:cs="Arial"/>
              </w:rPr>
            </w:pPr>
          </w:p>
          <w:p w:rsidR="00704A1C" w:rsidRDefault="00704A1C" w:rsidP="00BC33AF">
            <w:pPr>
              <w:autoSpaceDE w:val="0"/>
              <w:autoSpaceDN w:val="0"/>
              <w:adjustRightInd w:val="0"/>
              <w:spacing w:line="360" w:lineRule="auto"/>
              <w:rPr>
                <w:rFonts w:ascii="Arial" w:hAnsi="Arial" w:cs="Arial"/>
              </w:rPr>
            </w:pPr>
          </w:p>
          <w:p w:rsidR="00704A1C" w:rsidRPr="001A6481" w:rsidRDefault="00704A1C" w:rsidP="00704A1C">
            <w:pPr>
              <w:spacing w:line="360" w:lineRule="auto"/>
              <w:rPr>
                <w:rFonts w:ascii="Arial" w:hAnsi="Arial" w:cs="Arial"/>
              </w:rPr>
            </w:pPr>
            <w:r w:rsidRPr="001A6481">
              <w:rPr>
                <w:rFonts w:ascii="Arial" w:hAnsi="Arial" w:cs="Arial"/>
              </w:rPr>
              <w:t xml:space="preserve">The provider must </w:t>
            </w:r>
            <w:r>
              <w:rPr>
                <w:rFonts w:ascii="Arial" w:hAnsi="Arial" w:cs="Arial"/>
              </w:rPr>
              <w:t>consider accessibility standards to ensure the online service is</w:t>
            </w:r>
            <w:r w:rsidRPr="001A6481">
              <w:rPr>
                <w:rFonts w:ascii="Arial" w:hAnsi="Arial" w:cs="Arial"/>
              </w:rPr>
              <w:t xml:space="preserve"> ‘perceivable, operable, understandable and robust’</w:t>
            </w:r>
            <w:r>
              <w:rPr>
                <w:rStyle w:val="FootnoteReference"/>
                <w:rFonts w:ascii="Arial" w:hAnsi="Arial" w:cs="Arial"/>
              </w:rPr>
              <w:footnoteReference w:id="19"/>
            </w:r>
            <w:r w:rsidRPr="001A6481">
              <w:rPr>
                <w:rFonts w:ascii="Arial" w:hAnsi="Arial" w:cs="Arial"/>
              </w:rPr>
              <w:t xml:space="preserve"> for as many people as possible. This includes those with:  </w:t>
            </w:r>
          </w:p>
          <w:p w:rsidR="00704A1C" w:rsidRPr="001A6481" w:rsidRDefault="00704A1C" w:rsidP="00704A1C">
            <w:pPr>
              <w:pStyle w:val="ListParagraph"/>
              <w:numPr>
                <w:ilvl w:val="0"/>
                <w:numId w:val="66"/>
              </w:numPr>
              <w:spacing w:line="360" w:lineRule="auto"/>
              <w:rPr>
                <w:rFonts w:ascii="Arial" w:hAnsi="Arial" w:cs="Arial"/>
              </w:rPr>
            </w:pPr>
            <w:r w:rsidRPr="001A6481">
              <w:rPr>
                <w:rFonts w:ascii="Arial" w:hAnsi="Arial" w:cs="Arial"/>
              </w:rPr>
              <w:t>impaired vision</w:t>
            </w:r>
          </w:p>
          <w:p w:rsidR="00704A1C" w:rsidRPr="001A6481" w:rsidRDefault="00704A1C" w:rsidP="00704A1C">
            <w:pPr>
              <w:pStyle w:val="ListParagraph"/>
              <w:numPr>
                <w:ilvl w:val="0"/>
                <w:numId w:val="66"/>
              </w:numPr>
              <w:spacing w:line="360" w:lineRule="auto"/>
              <w:rPr>
                <w:rFonts w:ascii="Arial" w:hAnsi="Arial" w:cs="Arial"/>
              </w:rPr>
            </w:pPr>
            <w:r w:rsidRPr="001A6481">
              <w:rPr>
                <w:rFonts w:ascii="Arial" w:hAnsi="Arial" w:cs="Arial"/>
              </w:rPr>
              <w:t>cognitive impairments or learning disabilities</w:t>
            </w:r>
          </w:p>
          <w:p w:rsidR="00704A1C" w:rsidRDefault="00704A1C" w:rsidP="00704A1C">
            <w:pPr>
              <w:pStyle w:val="ListParagraph"/>
              <w:numPr>
                <w:ilvl w:val="0"/>
                <w:numId w:val="66"/>
              </w:numPr>
              <w:spacing w:line="360" w:lineRule="auto"/>
              <w:rPr>
                <w:rFonts w:ascii="Arial" w:hAnsi="Arial" w:cs="Arial"/>
              </w:rPr>
            </w:pPr>
            <w:r w:rsidRPr="001A6481">
              <w:rPr>
                <w:rFonts w:ascii="Arial" w:hAnsi="Arial" w:cs="Arial"/>
              </w:rPr>
              <w:t>deafness or impaired hearing</w:t>
            </w:r>
          </w:p>
          <w:p w:rsidR="00D47E0F" w:rsidRPr="00A41B23" w:rsidRDefault="00D47E0F" w:rsidP="00A41B23">
            <w:pPr>
              <w:spacing w:line="360" w:lineRule="auto"/>
              <w:rPr>
                <w:rFonts w:ascii="Arial" w:hAnsi="Arial" w:cs="Arial"/>
              </w:rPr>
            </w:pPr>
          </w:p>
          <w:p w:rsidR="006E14DD" w:rsidRPr="00A41B23" w:rsidRDefault="006E14DD" w:rsidP="00A41B23">
            <w:pPr>
              <w:spacing w:line="360" w:lineRule="auto"/>
              <w:rPr>
                <w:rFonts w:ascii="Arial" w:hAnsi="Arial" w:cs="Arial"/>
              </w:rPr>
            </w:pPr>
            <w:r w:rsidRPr="00A41B23">
              <w:rPr>
                <w:rFonts w:ascii="Arial" w:hAnsi="Arial" w:cs="Arial"/>
              </w:rPr>
              <w:t>Examp</w:t>
            </w:r>
            <w:r w:rsidR="004D6C8C" w:rsidRPr="00A41B23">
              <w:rPr>
                <w:rFonts w:ascii="Arial" w:hAnsi="Arial" w:cs="Arial"/>
              </w:rPr>
              <w:t>les of existing Services that c</w:t>
            </w:r>
            <w:r w:rsidRPr="00A41B23">
              <w:rPr>
                <w:rFonts w:ascii="Arial" w:hAnsi="Arial" w:cs="Arial"/>
              </w:rPr>
              <w:t>ould be offered without the need to see a practitioner:</w:t>
            </w:r>
          </w:p>
          <w:p w:rsidR="006E14DD" w:rsidRPr="00DE5215" w:rsidRDefault="006E14DD" w:rsidP="00364305">
            <w:pPr>
              <w:pStyle w:val="ListParagraph"/>
              <w:numPr>
                <w:ilvl w:val="0"/>
                <w:numId w:val="11"/>
              </w:numPr>
              <w:spacing w:line="360" w:lineRule="auto"/>
              <w:rPr>
                <w:rFonts w:ascii="Arial" w:hAnsi="Arial" w:cs="Arial"/>
              </w:rPr>
            </w:pPr>
            <w:r w:rsidRPr="00DE5215">
              <w:rPr>
                <w:rFonts w:ascii="Arial" w:hAnsi="Arial" w:cs="Arial"/>
              </w:rPr>
              <w:t>Remote chlamydia screening</w:t>
            </w:r>
          </w:p>
          <w:p w:rsidR="006E14DD" w:rsidRPr="00DE5215" w:rsidRDefault="006E14DD" w:rsidP="00364305">
            <w:pPr>
              <w:pStyle w:val="ListParagraph"/>
              <w:numPr>
                <w:ilvl w:val="0"/>
                <w:numId w:val="11"/>
              </w:numPr>
              <w:spacing w:line="360" w:lineRule="auto"/>
              <w:rPr>
                <w:rFonts w:ascii="Arial" w:hAnsi="Arial" w:cs="Arial"/>
              </w:rPr>
            </w:pPr>
            <w:r w:rsidRPr="00DE5215">
              <w:rPr>
                <w:rFonts w:ascii="Arial" w:hAnsi="Arial" w:cs="Arial"/>
              </w:rPr>
              <w:t>Digital self-triage to appropriate Services</w:t>
            </w:r>
          </w:p>
          <w:p w:rsidR="006E14DD" w:rsidRPr="00DE5215" w:rsidRDefault="006E14DD" w:rsidP="00364305">
            <w:pPr>
              <w:pStyle w:val="ListParagraph"/>
              <w:numPr>
                <w:ilvl w:val="0"/>
                <w:numId w:val="11"/>
              </w:numPr>
              <w:spacing w:line="360" w:lineRule="auto"/>
              <w:rPr>
                <w:rFonts w:ascii="Arial" w:hAnsi="Arial" w:cs="Arial"/>
              </w:rPr>
            </w:pPr>
            <w:r w:rsidRPr="00DE5215">
              <w:rPr>
                <w:rFonts w:ascii="Arial" w:hAnsi="Arial" w:cs="Arial"/>
              </w:rPr>
              <w:t>STI self-sampling kits for self-declaring asymptomatic residents</w:t>
            </w:r>
          </w:p>
          <w:p w:rsidR="006E14DD" w:rsidRPr="00DE5215" w:rsidRDefault="006E14DD" w:rsidP="00364305">
            <w:pPr>
              <w:pStyle w:val="ListParagraph"/>
              <w:numPr>
                <w:ilvl w:val="0"/>
                <w:numId w:val="11"/>
              </w:numPr>
              <w:spacing w:line="360" w:lineRule="auto"/>
              <w:rPr>
                <w:rFonts w:ascii="Arial" w:hAnsi="Arial" w:cs="Arial"/>
              </w:rPr>
            </w:pPr>
            <w:r w:rsidRPr="00AA0981">
              <w:rPr>
                <w:rFonts w:ascii="Arial" w:hAnsi="Arial" w:cs="Arial"/>
              </w:rPr>
              <w:t>HIV self-sampling (e.g. national HIV self-sampling Service)</w:t>
            </w:r>
            <w:r w:rsidRPr="00DE5215">
              <w:rPr>
                <w:rFonts w:ascii="Arial" w:hAnsi="Arial" w:cs="Arial"/>
              </w:rPr>
              <w:t xml:space="preserve"> and/or self-testing</w:t>
            </w:r>
            <w:r w:rsidRPr="0090269A">
              <w:rPr>
                <w:vertAlign w:val="superscript"/>
              </w:rPr>
              <w:footnoteReference w:id="20"/>
            </w:r>
          </w:p>
          <w:p w:rsidR="006E14DD" w:rsidRPr="00DE5215" w:rsidRDefault="006E14DD" w:rsidP="00364305">
            <w:pPr>
              <w:pStyle w:val="ListParagraph"/>
              <w:numPr>
                <w:ilvl w:val="0"/>
                <w:numId w:val="11"/>
              </w:numPr>
              <w:spacing w:line="360" w:lineRule="auto"/>
              <w:rPr>
                <w:rFonts w:ascii="Arial" w:hAnsi="Arial" w:cs="Arial"/>
              </w:rPr>
            </w:pPr>
            <w:r w:rsidRPr="00DE5215">
              <w:rPr>
                <w:rFonts w:ascii="Arial" w:hAnsi="Arial" w:cs="Arial"/>
              </w:rPr>
              <w:t>On-line self-care information to support residents to understand and manage their sexual health without the need to attend a clinic.</w:t>
            </w:r>
          </w:p>
          <w:p w:rsidR="006E14DD" w:rsidRPr="00DE5215" w:rsidRDefault="006E14DD" w:rsidP="00364305">
            <w:pPr>
              <w:pStyle w:val="ListParagraph"/>
              <w:numPr>
                <w:ilvl w:val="0"/>
                <w:numId w:val="11"/>
              </w:numPr>
              <w:spacing w:line="360" w:lineRule="auto"/>
              <w:rPr>
                <w:rFonts w:ascii="Arial" w:hAnsi="Arial" w:cs="Arial"/>
              </w:rPr>
            </w:pPr>
            <w:r w:rsidRPr="00DE5215">
              <w:rPr>
                <w:rFonts w:ascii="Arial" w:hAnsi="Arial" w:cs="Arial"/>
              </w:rPr>
              <w:t>Ability to book appointments online</w:t>
            </w:r>
          </w:p>
          <w:p w:rsidR="006E14DD" w:rsidRPr="00DE5215" w:rsidRDefault="006E14DD" w:rsidP="00364305">
            <w:pPr>
              <w:pStyle w:val="ListParagraph"/>
              <w:numPr>
                <w:ilvl w:val="0"/>
                <w:numId w:val="11"/>
              </w:numPr>
              <w:spacing w:line="360" w:lineRule="auto"/>
              <w:rPr>
                <w:rFonts w:ascii="Arial" w:hAnsi="Arial" w:cs="Arial"/>
              </w:rPr>
            </w:pPr>
            <w:r w:rsidRPr="00DE5215">
              <w:rPr>
                <w:rFonts w:ascii="Arial" w:hAnsi="Arial" w:cs="Arial"/>
              </w:rPr>
              <w:t>Results by text message and/or online remote access</w:t>
            </w:r>
          </w:p>
          <w:p w:rsidR="006E14DD" w:rsidRPr="00DE5215" w:rsidRDefault="006E14DD" w:rsidP="00364305">
            <w:pPr>
              <w:pStyle w:val="ListParagraph"/>
              <w:numPr>
                <w:ilvl w:val="0"/>
                <w:numId w:val="11"/>
              </w:numPr>
              <w:spacing w:line="360" w:lineRule="auto"/>
              <w:rPr>
                <w:rFonts w:ascii="Arial" w:hAnsi="Arial" w:cs="Arial"/>
              </w:rPr>
            </w:pPr>
            <w:r w:rsidRPr="00DE5215">
              <w:rPr>
                <w:rFonts w:ascii="Arial" w:hAnsi="Arial" w:cs="Arial"/>
              </w:rPr>
              <w:t>Digital Partner Notification that residents can complete remotely</w:t>
            </w:r>
          </w:p>
          <w:p w:rsidR="006E14DD" w:rsidRPr="00DE5215" w:rsidRDefault="006E14DD" w:rsidP="00364305">
            <w:pPr>
              <w:pStyle w:val="ListParagraph"/>
              <w:numPr>
                <w:ilvl w:val="0"/>
                <w:numId w:val="11"/>
              </w:numPr>
              <w:spacing w:line="360" w:lineRule="auto"/>
              <w:rPr>
                <w:rFonts w:ascii="Arial" w:hAnsi="Arial" w:cs="Arial"/>
              </w:rPr>
            </w:pPr>
            <w:r w:rsidRPr="00DE5215">
              <w:rPr>
                <w:rFonts w:ascii="Arial" w:hAnsi="Arial" w:cs="Arial"/>
              </w:rPr>
              <w:t>Contraceptive provision</w:t>
            </w:r>
          </w:p>
          <w:p w:rsidR="006E14DD" w:rsidRPr="00DE5215" w:rsidRDefault="006E14DD" w:rsidP="00364305">
            <w:pPr>
              <w:pStyle w:val="ListParagraph"/>
              <w:numPr>
                <w:ilvl w:val="0"/>
                <w:numId w:val="11"/>
              </w:numPr>
              <w:spacing w:line="360" w:lineRule="auto"/>
              <w:rPr>
                <w:rFonts w:ascii="Arial" w:hAnsi="Arial" w:cs="Arial"/>
              </w:rPr>
            </w:pPr>
            <w:r w:rsidRPr="00DE5215">
              <w:rPr>
                <w:rFonts w:ascii="Arial" w:hAnsi="Arial" w:cs="Arial"/>
              </w:rPr>
              <w:t>Opportunities to obtain advice and information via phone, instant messaging (web chat) and/or video consultations</w:t>
            </w:r>
          </w:p>
          <w:p w:rsidR="006E14DD" w:rsidRPr="00DE5215" w:rsidRDefault="006E14DD" w:rsidP="00364305">
            <w:pPr>
              <w:pStyle w:val="ListParagraph"/>
              <w:numPr>
                <w:ilvl w:val="0"/>
                <w:numId w:val="11"/>
              </w:numPr>
              <w:spacing w:line="360" w:lineRule="auto"/>
              <w:rPr>
                <w:rFonts w:ascii="Arial" w:hAnsi="Arial" w:cs="Arial"/>
              </w:rPr>
            </w:pPr>
            <w:r w:rsidRPr="00DE5215">
              <w:rPr>
                <w:rFonts w:ascii="Arial" w:hAnsi="Arial" w:cs="Arial"/>
              </w:rPr>
              <w:t>Robust follow-up of all positive/reactive result to ensure confirmation of diagnosis, access to treatment and completion, and/or partner notification</w:t>
            </w:r>
          </w:p>
          <w:p w:rsidR="00CE2488" w:rsidRDefault="00CE2488" w:rsidP="00364305">
            <w:pPr>
              <w:pStyle w:val="ListParagraph"/>
              <w:numPr>
                <w:ilvl w:val="0"/>
                <w:numId w:val="11"/>
              </w:numPr>
              <w:spacing w:line="360" w:lineRule="auto"/>
              <w:rPr>
                <w:rFonts w:ascii="Arial" w:hAnsi="Arial" w:cs="Arial"/>
              </w:rPr>
            </w:pPr>
            <w:r w:rsidRPr="00DE5215">
              <w:rPr>
                <w:rFonts w:ascii="Arial" w:hAnsi="Arial" w:cs="Arial"/>
              </w:rPr>
              <w:t>Pr</w:t>
            </w:r>
            <w:r w:rsidR="00B537F9">
              <w:rPr>
                <w:rFonts w:ascii="Arial" w:hAnsi="Arial" w:cs="Arial"/>
              </w:rPr>
              <w:t xml:space="preserve">ovision of an integrated website that meets accessibility standards; </w:t>
            </w:r>
            <w:r w:rsidR="00785F0C">
              <w:rPr>
                <w:rFonts w:ascii="Arial" w:hAnsi="Arial" w:cs="Arial"/>
              </w:rPr>
              <w:t xml:space="preserve">which provides </w:t>
            </w:r>
            <w:r w:rsidRPr="00DE5215">
              <w:rPr>
                <w:rFonts w:ascii="Arial" w:hAnsi="Arial" w:cs="Arial"/>
              </w:rPr>
              <w:t xml:space="preserve">information, </w:t>
            </w:r>
            <w:r w:rsidR="00EF1F60">
              <w:rPr>
                <w:rFonts w:ascii="Arial" w:hAnsi="Arial" w:cs="Arial"/>
              </w:rPr>
              <w:t xml:space="preserve">clinic finder, </w:t>
            </w:r>
            <w:r w:rsidRPr="00DE5215">
              <w:rPr>
                <w:rFonts w:ascii="Arial" w:hAnsi="Arial" w:cs="Arial"/>
              </w:rPr>
              <w:t>advice and guidance offer and future developmental capabilities to offer online appointments booking facility and online ordering of STI self-sampling testing kits.</w:t>
            </w:r>
            <w:r w:rsidR="00B537F9">
              <w:rPr>
                <w:rFonts w:ascii="Arial" w:hAnsi="Arial" w:cs="Arial"/>
              </w:rPr>
              <w:t xml:space="preserve"> </w:t>
            </w:r>
          </w:p>
          <w:p w:rsidR="004B52B2" w:rsidRDefault="004B52B2" w:rsidP="004B52B2">
            <w:pPr>
              <w:spacing w:line="360" w:lineRule="auto"/>
              <w:rPr>
                <w:rFonts w:ascii="Arial" w:hAnsi="Arial" w:cs="Arial"/>
              </w:rPr>
            </w:pPr>
          </w:p>
          <w:p w:rsidR="004B52B2" w:rsidRDefault="004B52B2" w:rsidP="004B52B2">
            <w:pPr>
              <w:spacing w:line="360" w:lineRule="auto"/>
              <w:rPr>
                <w:rFonts w:ascii="Arial" w:hAnsi="Arial" w:cs="Arial"/>
              </w:rPr>
            </w:pPr>
            <w:r>
              <w:rPr>
                <w:rFonts w:ascii="Arial" w:hAnsi="Arial" w:cs="Arial"/>
              </w:rPr>
              <w:t xml:space="preserve">The General Medical Council has produced a helpful flow chart to aid decision making with </w:t>
            </w:r>
            <w:r>
              <w:rPr>
                <w:rFonts w:ascii="Arial" w:hAnsi="Arial" w:cs="Arial"/>
              </w:rPr>
              <w:lastRenderedPageBreak/>
              <w:t>regards to whether to perform remote consultations - see appendix C</w:t>
            </w:r>
          </w:p>
          <w:p w:rsidR="00AD7B06" w:rsidRDefault="00AD7B06" w:rsidP="004B52B2">
            <w:pPr>
              <w:spacing w:line="360" w:lineRule="auto"/>
              <w:rPr>
                <w:rFonts w:ascii="Arial" w:hAnsi="Arial" w:cs="Arial"/>
              </w:rPr>
            </w:pPr>
          </w:p>
          <w:p w:rsidR="00AD7B06" w:rsidRDefault="00AD7B06" w:rsidP="00785F0C">
            <w:pPr>
              <w:pStyle w:val="Heading2"/>
              <w:outlineLvl w:val="1"/>
            </w:pPr>
            <w:bookmarkStart w:id="34" w:name="_Toc10110659"/>
            <w:r>
              <w:t>4.</w:t>
            </w:r>
            <w:r w:rsidR="00937079">
              <w:t>6</w:t>
            </w:r>
            <w:r>
              <w:t xml:space="preserve"> Sexual Health Promotion</w:t>
            </w:r>
            <w:bookmarkEnd w:id="34"/>
          </w:p>
          <w:p w:rsidR="00B71B41" w:rsidRDefault="00B71B41" w:rsidP="00B71B41"/>
          <w:p w:rsidR="00C10D4D" w:rsidRDefault="00B71B41" w:rsidP="00B71B41">
            <w:pPr>
              <w:spacing w:line="360" w:lineRule="auto"/>
              <w:rPr>
                <w:rFonts w:ascii="Arial" w:hAnsi="Arial" w:cs="Arial"/>
              </w:rPr>
            </w:pPr>
            <w:r>
              <w:rPr>
                <w:rFonts w:ascii="Arial" w:hAnsi="Arial" w:cs="Arial"/>
              </w:rPr>
              <w:t xml:space="preserve">Sexual health promotion is </w:t>
            </w:r>
            <w:r w:rsidR="009459B7">
              <w:rPr>
                <w:rFonts w:ascii="Arial" w:hAnsi="Arial" w:cs="Arial"/>
              </w:rPr>
              <w:t>a f</w:t>
            </w:r>
            <w:r>
              <w:rPr>
                <w:rFonts w:ascii="Arial" w:hAnsi="Arial" w:cs="Arial"/>
              </w:rPr>
              <w:t>undamental</w:t>
            </w:r>
            <w:r w:rsidR="009459B7">
              <w:rPr>
                <w:rFonts w:ascii="Arial" w:hAnsi="Arial" w:cs="Arial"/>
              </w:rPr>
              <w:t xml:space="preserve"> aspect</w:t>
            </w:r>
            <w:r>
              <w:rPr>
                <w:rFonts w:ascii="Arial" w:hAnsi="Arial" w:cs="Arial"/>
              </w:rPr>
              <w:t xml:space="preserve"> to achieving good sexual heath.  Everyone should have access to positive and accurate information about sexual health, which is based on respect for self and others and the promotion of self-care</w:t>
            </w:r>
            <w:r w:rsidR="009459B7">
              <w:rPr>
                <w:rFonts w:ascii="Arial" w:hAnsi="Arial" w:cs="Arial"/>
              </w:rPr>
              <w:t xml:space="preserve"> which is</w:t>
            </w:r>
            <w:r w:rsidR="00C10D4D">
              <w:rPr>
                <w:rFonts w:ascii="Arial" w:hAnsi="Arial" w:cs="Arial"/>
              </w:rPr>
              <w:t xml:space="preserve"> </w:t>
            </w:r>
            <w:r w:rsidR="00C10D4D" w:rsidRPr="00C10D4D">
              <w:rPr>
                <w:rFonts w:ascii="Arial" w:hAnsi="Arial" w:cs="Arial"/>
              </w:rPr>
              <w:t>appropriate to language, age and disability</w:t>
            </w:r>
            <w:r w:rsidR="00C10D4D">
              <w:rPr>
                <w:rFonts w:ascii="Arial" w:hAnsi="Arial" w:cs="Arial"/>
              </w:rPr>
              <w:t>.</w:t>
            </w:r>
            <w:r>
              <w:rPr>
                <w:rFonts w:ascii="Arial" w:hAnsi="Arial" w:cs="Arial"/>
              </w:rPr>
              <w:t xml:space="preserve"> In addition it is important that everyone has the life skills to enable them to make informed choices and access services when needed. </w:t>
            </w:r>
          </w:p>
          <w:p w:rsidR="00C10D4D" w:rsidRDefault="00C10D4D" w:rsidP="00B71B41">
            <w:pPr>
              <w:spacing w:line="360" w:lineRule="auto"/>
              <w:rPr>
                <w:rFonts w:ascii="Arial" w:hAnsi="Arial" w:cs="Arial"/>
              </w:rPr>
            </w:pPr>
          </w:p>
          <w:p w:rsidR="00C575C5" w:rsidRDefault="00B71B41" w:rsidP="00B71B41">
            <w:pPr>
              <w:spacing w:line="360" w:lineRule="auto"/>
              <w:rPr>
                <w:rFonts w:ascii="Arial" w:eastAsia="Times New Roman" w:hAnsi="Arial" w:cs="Arial"/>
              </w:rPr>
            </w:pPr>
            <w:r>
              <w:rPr>
                <w:rFonts w:ascii="Arial" w:hAnsi="Arial" w:cs="Arial"/>
              </w:rPr>
              <w:t xml:space="preserve"> The service will ensure t</w:t>
            </w:r>
            <w:r>
              <w:rPr>
                <w:rFonts w:ascii="Arial" w:eastAsia="Times New Roman" w:hAnsi="Arial" w:cs="Arial"/>
              </w:rPr>
              <w:t xml:space="preserve">he </w:t>
            </w:r>
            <w:r w:rsidR="00C575C5" w:rsidRPr="00B71B41">
              <w:rPr>
                <w:rFonts w:ascii="Arial" w:eastAsia="Times New Roman" w:hAnsi="Arial" w:cs="Arial"/>
              </w:rPr>
              <w:t>provision of targeted outreach support and sexual health promotion including working in partnership and sub contracted agencies/providers (if appropriate) to the following key groups:</w:t>
            </w:r>
          </w:p>
          <w:p w:rsidR="00B71B41" w:rsidRPr="00B71B41" w:rsidRDefault="00B71B41" w:rsidP="00B71B41">
            <w:pPr>
              <w:spacing w:line="360" w:lineRule="auto"/>
              <w:rPr>
                <w:rFonts w:ascii="Arial" w:eastAsia="Times New Roman" w:hAnsi="Arial" w:cs="Arial"/>
              </w:rPr>
            </w:pPr>
          </w:p>
          <w:p w:rsidR="00C575C5" w:rsidRPr="00C575C5" w:rsidRDefault="00C575C5" w:rsidP="009215EF">
            <w:pPr>
              <w:numPr>
                <w:ilvl w:val="0"/>
                <w:numId w:val="57"/>
              </w:numPr>
              <w:overflowPunct w:val="0"/>
              <w:autoSpaceDE w:val="0"/>
              <w:autoSpaceDN w:val="0"/>
              <w:adjustRightInd w:val="0"/>
              <w:spacing w:line="360" w:lineRule="auto"/>
              <w:ind w:left="1080" w:right="252"/>
              <w:textAlignment w:val="baseline"/>
              <w:rPr>
                <w:rFonts w:ascii="Arial" w:eastAsia="Times New Roman" w:hAnsi="Arial" w:cs="Arial"/>
              </w:rPr>
            </w:pPr>
            <w:r w:rsidRPr="00C575C5">
              <w:rPr>
                <w:rFonts w:ascii="Arial" w:eastAsia="Times New Roman" w:hAnsi="Arial" w:cs="Arial"/>
              </w:rPr>
              <w:t>Young People under the age of 25</w:t>
            </w:r>
          </w:p>
          <w:p w:rsidR="00C575C5" w:rsidRPr="00C575C5" w:rsidRDefault="00C575C5" w:rsidP="009215EF">
            <w:pPr>
              <w:numPr>
                <w:ilvl w:val="0"/>
                <w:numId w:val="57"/>
              </w:numPr>
              <w:overflowPunct w:val="0"/>
              <w:autoSpaceDE w:val="0"/>
              <w:autoSpaceDN w:val="0"/>
              <w:adjustRightInd w:val="0"/>
              <w:spacing w:line="360" w:lineRule="auto"/>
              <w:ind w:left="1080" w:right="252"/>
              <w:textAlignment w:val="baseline"/>
              <w:rPr>
                <w:rFonts w:ascii="Arial" w:eastAsia="Times New Roman" w:hAnsi="Arial" w:cs="Arial"/>
              </w:rPr>
            </w:pPr>
            <w:r w:rsidRPr="00C575C5">
              <w:rPr>
                <w:rFonts w:ascii="Arial" w:eastAsia="Times New Roman" w:hAnsi="Arial" w:cs="Arial"/>
              </w:rPr>
              <w:t>Vulnerable Young People, including Children in Care, Care Leavers, Looked after Children and young people engaged with the Youth Justice System</w:t>
            </w:r>
          </w:p>
          <w:p w:rsidR="00C575C5" w:rsidRPr="00C575C5" w:rsidRDefault="00C575C5" w:rsidP="009215EF">
            <w:pPr>
              <w:numPr>
                <w:ilvl w:val="0"/>
                <w:numId w:val="57"/>
              </w:numPr>
              <w:overflowPunct w:val="0"/>
              <w:autoSpaceDE w:val="0"/>
              <w:autoSpaceDN w:val="0"/>
              <w:adjustRightInd w:val="0"/>
              <w:spacing w:line="360" w:lineRule="auto"/>
              <w:ind w:left="1080" w:right="252"/>
              <w:textAlignment w:val="baseline"/>
              <w:rPr>
                <w:rFonts w:ascii="Arial" w:eastAsia="Times New Roman" w:hAnsi="Arial" w:cs="Arial"/>
              </w:rPr>
            </w:pPr>
            <w:r w:rsidRPr="00C575C5">
              <w:rPr>
                <w:rFonts w:ascii="Arial" w:eastAsia="Times New Roman" w:hAnsi="Arial" w:cs="Arial"/>
              </w:rPr>
              <w:t>Gay and bisexual men and other MSM</w:t>
            </w:r>
          </w:p>
          <w:p w:rsidR="00C575C5" w:rsidRPr="00C575C5" w:rsidRDefault="00C575C5" w:rsidP="009215EF">
            <w:pPr>
              <w:numPr>
                <w:ilvl w:val="0"/>
                <w:numId w:val="57"/>
              </w:numPr>
              <w:overflowPunct w:val="0"/>
              <w:autoSpaceDE w:val="0"/>
              <w:autoSpaceDN w:val="0"/>
              <w:adjustRightInd w:val="0"/>
              <w:spacing w:line="360" w:lineRule="auto"/>
              <w:ind w:left="1080" w:right="252"/>
              <w:textAlignment w:val="baseline"/>
              <w:rPr>
                <w:rFonts w:ascii="Arial" w:eastAsia="Times New Roman" w:hAnsi="Arial" w:cs="Arial"/>
              </w:rPr>
            </w:pPr>
            <w:r w:rsidRPr="00C575C5">
              <w:rPr>
                <w:rFonts w:ascii="Arial" w:eastAsia="Times New Roman" w:hAnsi="Arial" w:cs="Arial"/>
              </w:rPr>
              <w:t>People living with HIV</w:t>
            </w:r>
          </w:p>
          <w:p w:rsidR="00C575C5" w:rsidRPr="00C575C5" w:rsidRDefault="00C575C5" w:rsidP="009215EF">
            <w:pPr>
              <w:numPr>
                <w:ilvl w:val="0"/>
                <w:numId w:val="57"/>
              </w:numPr>
              <w:overflowPunct w:val="0"/>
              <w:autoSpaceDE w:val="0"/>
              <w:autoSpaceDN w:val="0"/>
              <w:adjustRightInd w:val="0"/>
              <w:spacing w:line="360" w:lineRule="auto"/>
              <w:ind w:left="1080" w:right="252"/>
              <w:textAlignment w:val="baseline"/>
              <w:rPr>
                <w:rFonts w:ascii="Arial" w:eastAsia="Times New Roman" w:hAnsi="Arial" w:cs="Arial"/>
              </w:rPr>
            </w:pPr>
            <w:r w:rsidRPr="00C575C5">
              <w:rPr>
                <w:rFonts w:ascii="Arial" w:eastAsia="Times New Roman" w:hAnsi="Arial" w:cs="Arial"/>
              </w:rPr>
              <w:t xml:space="preserve">Men and women working in the sex industry </w:t>
            </w:r>
          </w:p>
          <w:p w:rsidR="00C575C5" w:rsidRPr="00C575C5" w:rsidRDefault="00C575C5" w:rsidP="009215EF">
            <w:pPr>
              <w:numPr>
                <w:ilvl w:val="0"/>
                <w:numId w:val="57"/>
              </w:numPr>
              <w:spacing w:line="360" w:lineRule="auto"/>
              <w:ind w:left="1080"/>
              <w:rPr>
                <w:rFonts w:ascii="Arial" w:eastAsia="Times New Roman" w:hAnsi="Arial" w:cs="Arial"/>
              </w:rPr>
            </w:pPr>
            <w:r w:rsidRPr="00C575C5">
              <w:rPr>
                <w:rFonts w:ascii="Arial" w:eastAsia="Times New Roman" w:hAnsi="Arial" w:cs="Arial"/>
              </w:rPr>
              <w:t xml:space="preserve">People from certain ethnic minority groups, specifically from areas of high HIV prevalence </w:t>
            </w:r>
          </w:p>
          <w:p w:rsidR="00C575C5" w:rsidRPr="00C575C5" w:rsidRDefault="00C575C5" w:rsidP="009215EF">
            <w:pPr>
              <w:numPr>
                <w:ilvl w:val="0"/>
                <w:numId w:val="57"/>
              </w:numPr>
              <w:spacing w:line="360" w:lineRule="auto"/>
              <w:ind w:left="1080"/>
              <w:rPr>
                <w:rFonts w:ascii="Arial" w:eastAsia="Times New Roman" w:hAnsi="Arial" w:cs="Arial"/>
              </w:rPr>
            </w:pPr>
            <w:r w:rsidRPr="00C575C5">
              <w:rPr>
                <w:rFonts w:ascii="Arial" w:eastAsia="Times New Roman" w:hAnsi="Arial" w:cs="Arial"/>
              </w:rPr>
              <w:t>People with drug and alcohol problems</w:t>
            </w:r>
          </w:p>
          <w:p w:rsidR="00C575C5" w:rsidRPr="00C575C5" w:rsidRDefault="00C575C5" w:rsidP="00B71B41">
            <w:pPr>
              <w:overflowPunct w:val="0"/>
              <w:autoSpaceDE w:val="0"/>
              <w:autoSpaceDN w:val="0"/>
              <w:adjustRightInd w:val="0"/>
              <w:spacing w:line="360" w:lineRule="auto"/>
              <w:ind w:left="1080" w:right="252"/>
              <w:textAlignment w:val="baseline"/>
              <w:rPr>
                <w:rFonts w:ascii="Arial" w:eastAsia="Times New Roman" w:hAnsi="Arial" w:cs="Arial"/>
              </w:rPr>
            </w:pPr>
          </w:p>
          <w:p w:rsidR="00C575C5" w:rsidRPr="00C575C5" w:rsidRDefault="00C575C5" w:rsidP="00B71B41">
            <w:pPr>
              <w:overflowPunct w:val="0"/>
              <w:autoSpaceDE w:val="0"/>
              <w:autoSpaceDN w:val="0"/>
              <w:adjustRightInd w:val="0"/>
              <w:spacing w:line="360" w:lineRule="auto"/>
              <w:ind w:left="360" w:right="252"/>
              <w:textAlignment w:val="baseline"/>
              <w:rPr>
                <w:rFonts w:ascii="Arial" w:eastAsia="Times New Roman" w:hAnsi="Arial" w:cs="Times New Roman"/>
              </w:rPr>
            </w:pPr>
            <w:r w:rsidRPr="00C575C5">
              <w:rPr>
                <w:rFonts w:ascii="Arial" w:eastAsia="Times New Roman" w:hAnsi="Arial" w:cs="Times New Roman"/>
              </w:rPr>
              <w:t>Services targeted towards each of these key groups will:</w:t>
            </w:r>
          </w:p>
          <w:p w:rsidR="00C575C5" w:rsidRPr="00C575C5" w:rsidRDefault="00C575C5" w:rsidP="009215EF">
            <w:pPr>
              <w:numPr>
                <w:ilvl w:val="0"/>
                <w:numId w:val="58"/>
              </w:numPr>
              <w:overflowPunct w:val="0"/>
              <w:autoSpaceDE w:val="0"/>
              <w:autoSpaceDN w:val="0"/>
              <w:adjustRightInd w:val="0"/>
              <w:spacing w:line="360" w:lineRule="auto"/>
              <w:ind w:left="1080" w:right="252"/>
              <w:textAlignment w:val="baseline"/>
              <w:rPr>
                <w:rFonts w:ascii="Arial" w:eastAsia="Times New Roman" w:hAnsi="Arial" w:cs="Arial"/>
              </w:rPr>
            </w:pPr>
            <w:r w:rsidRPr="00C575C5">
              <w:rPr>
                <w:rFonts w:ascii="Arial" w:eastAsia="Times New Roman" w:hAnsi="Arial" w:cs="Arial"/>
              </w:rPr>
              <w:t>Develop the knowledge and skills of frontline staff and other agencies working with or offering services to target groups to promote good sexual health, reduce stigma and ensure their services are accessible.</w:t>
            </w:r>
          </w:p>
          <w:p w:rsidR="00C575C5" w:rsidRPr="00C575C5" w:rsidRDefault="00C575C5" w:rsidP="009215EF">
            <w:pPr>
              <w:numPr>
                <w:ilvl w:val="0"/>
                <w:numId w:val="58"/>
              </w:numPr>
              <w:overflowPunct w:val="0"/>
              <w:autoSpaceDE w:val="0"/>
              <w:autoSpaceDN w:val="0"/>
              <w:adjustRightInd w:val="0"/>
              <w:spacing w:line="360" w:lineRule="auto"/>
              <w:ind w:left="1080" w:right="252"/>
              <w:textAlignment w:val="baseline"/>
              <w:rPr>
                <w:rFonts w:ascii="Arial" w:eastAsia="Times New Roman" w:hAnsi="Arial" w:cs="Arial"/>
              </w:rPr>
            </w:pPr>
            <w:r w:rsidRPr="00C575C5">
              <w:rPr>
                <w:rFonts w:ascii="Arial" w:eastAsia="Times New Roman" w:hAnsi="Arial" w:cs="Arial"/>
              </w:rPr>
              <w:t>Develop resources aimed specifically at key groups and use innovative ways to engage these groups through campaigns, target group specific social media and outreach.</w:t>
            </w:r>
          </w:p>
          <w:p w:rsidR="00C575C5" w:rsidRPr="00C575C5" w:rsidRDefault="00C575C5" w:rsidP="009215EF">
            <w:pPr>
              <w:numPr>
                <w:ilvl w:val="0"/>
                <w:numId w:val="58"/>
              </w:numPr>
              <w:overflowPunct w:val="0"/>
              <w:autoSpaceDE w:val="0"/>
              <w:autoSpaceDN w:val="0"/>
              <w:adjustRightInd w:val="0"/>
              <w:spacing w:line="360" w:lineRule="auto"/>
              <w:ind w:left="1080" w:right="252"/>
              <w:textAlignment w:val="baseline"/>
              <w:rPr>
                <w:rFonts w:ascii="Arial" w:eastAsia="Times New Roman" w:hAnsi="Arial" w:cs="Arial"/>
              </w:rPr>
            </w:pPr>
            <w:r w:rsidRPr="00C575C5">
              <w:rPr>
                <w:rFonts w:ascii="Arial" w:eastAsia="Times New Roman" w:hAnsi="Arial" w:cs="Arial"/>
              </w:rPr>
              <w:t>Support colleagues to develop young people appropriate services, in particular to support the implementation of the ‘You’re welcome’ standards.</w:t>
            </w:r>
          </w:p>
          <w:p w:rsidR="00C575C5" w:rsidRPr="00C575C5" w:rsidRDefault="00C575C5" w:rsidP="009215EF">
            <w:pPr>
              <w:numPr>
                <w:ilvl w:val="0"/>
                <w:numId w:val="58"/>
              </w:numPr>
              <w:overflowPunct w:val="0"/>
              <w:autoSpaceDE w:val="0"/>
              <w:autoSpaceDN w:val="0"/>
              <w:adjustRightInd w:val="0"/>
              <w:spacing w:line="360" w:lineRule="auto"/>
              <w:ind w:left="1080" w:right="252"/>
              <w:textAlignment w:val="baseline"/>
              <w:rPr>
                <w:rFonts w:ascii="Arial" w:eastAsia="Times New Roman" w:hAnsi="Arial" w:cs="Arial"/>
              </w:rPr>
            </w:pPr>
            <w:r w:rsidRPr="00C575C5">
              <w:rPr>
                <w:rFonts w:ascii="Arial" w:eastAsia="Times New Roman" w:hAnsi="Arial" w:cs="Arial"/>
              </w:rPr>
              <w:lastRenderedPageBreak/>
              <w:t>Liaise with multi-agency teams and other organisations to identify and develop joint working, providing targeted sexual health support to vulnerable young people.</w:t>
            </w:r>
          </w:p>
          <w:p w:rsidR="00C575C5" w:rsidRPr="00C575C5" w:rsidRDefault="00C575C5" w:rsidP="009215EF">
            <w:pPr>
              <w:numPr>
                <w:ilvl w:val="0"/>
                <w:numId w:val="58"/>
              </w:numPr>
              <w:overflowPunct w:val="0"/>
              <w:autoSpaceDE w:val="0"/>
              <w:autoSpaceDN w:val="0"/>
              <w:adjustRightInd w:val="0"/>
              <w:spacing w:line="360" w:lineRule="auto"/>
              <w:ind w:left="1080" w:right="252"/>
              <w:textAlignment w:val="baseline"/>
              <w:rPr>
                <w:rFonts w:ascii="Arial" w:eastAsia="Times New Roman" w:hAnsi="Arial" w:cs="Arial"/>
              </w:rPr>
            </w:pPr>
            <w:r w:rsidRPr="00C575C5">
              <w:rPr>
                <w:rFonts w:ascii="Arial" w:eastAsia="Times New Roman" w:hAnsi="Arial" w:cs="Arial"/>
              </w:rPr>
              <w:t>Signposting and referral into appropriate clinical and non-clinical services and where necessary, supporting access to these services.</w:t>
            </w:r>
          </w:p>
          <w:p w:rsidR="00C575C5" w:rsidRPr="00C575C5" w:rsidRDefault="00C575C5" w:rsidP="009215EF">
            <w:pPr>
              <w:numPr>
                <w:ilvl w:val="0"/>
                <w:numId w:val="58"/>
              </w:numPr>
              <w:overflowPunct w:val="0"/>
              <w:autoSpaceDE w:val="0"/>
              <w:autoSpaceDN w:val="0"/>
              <w:adjustRightInd w:val="0"/>
              <w:spacing w:line="360" w:lineRule="auto"/>
              <w:ind w:left="1080" w:right="252"/>
              <w:textAlignment w:val="baseline"/>
              <w:rPr>
                <w:rFonts w:ascii="Arial" w:eastAsia="Times New Roman" w:hAnsi="Arial" w:cs="Arial"/>
              </w:rPr>
            </w:pPr>
            <w:r w:rsidRPr="00C575C5">
              <w:rPr>
                <w:rFonts w:ascii="Arial" w:eastAsia="Times New Roman" w:hAnsi="Arial" w:cs="Arial"/>
              </w:rPr>
              <w:t>Undertake appropriate time limited one to one support for individuals to:</w:t>
            </w:r>
          </w:p>
          <w:p w:rsidR="00C575C5" w:rsidRPr="00C575C5" w:rsidRDefault="00C575C5" w:rsidP="009215EF">
            <w:pPr>
              <w:numPr>
                <w:ilvl w:val="1"/>
                <w:numId w:val="58"/>
              </w:numPr>
              <w:overflowPunct w:val="0"/>
              <w:autoSpaceDE w:val="0"/>
              <w:autoSpaceDN w:val="0"/>
              <w:adjustRightInd w:val="0"/>
              <w:spacing w:line="360" w:lineRule="auto"/>
              <w:ind w:left="1800" w:right="252"/>
              <w:textAlignment w:val="baseline"/>
              <w:rPr>
                <w:rFonts w:ascii="Arial" w:eastAsia="Times New Roman" w:hAnsi="Arial" w:cs="Arial"/>
              </w:rPr>
            </w:pPr>
            <w:r w:rsidRPr="00C575C5">
              <w:rPr>
                <w:rFonts w:ascii="Arial" w:eastAsia="Times New Roman" w:hAnsi="Arial" w:cs="Arial"/>
              </w:rPr>
              <w:t>Change behaviour</w:t>
            </w:r>
          </w:p>
          <w:p w:rsidR="00C575C5" w:rsidRPr="00C575C5" w:rsidRDefault="00C575C5" w:rsidP="009215EF">
            <w:pPr>
              <w:numPr>
                <w:ilvl w:val="1"/>
                <w:numId w:val="58"/>
              </w:numPr>
              <w:overflowPunct w:val="0"/>
              <w:autoSpaceDE w:val="0"/>
              <w:autoSpaceDN w:val="0"/>
              <w:adjustRightInd w:val="0"/>
              <w:spacing w:line="360" w:lineRule="auto"/>
              <w:ind w:left="1800" w:right="252"/>
              <w:textAlignment w:val="baseline"/>
              <w:rPr>
                <w:rFonts w:ascii="Arial" w:eastAsia="Times New Roman" w:hAnsi="Arial" w:cs="Arial"/>
              </w:rPr>
            </w:pPr>
            <w:r w:rsidRPr="00C575C5">
              <w:rPr>
                <w:rFonts w:ascii="Arial" w:eastAsia="Times New Roman" w:hAnsi="Arial" w:cs="Arial"/>
              </w:rPr>
              <w:t>Build resilience</w:t>
            </w:r>
          </w:p>
          <w:p w:rsidR="00C575C5" w:rsidRPr="00C575C5" w:rsidRDefault="00C575C5" w:rsidP="009215EF">
            <w:pPr>
              <w:numPr>
                <w:ilvl w:val="1"/>
                <w:numId w:val="58"/>
              </w:numPr>
              <w:overflowPunct w:val="0"/>
              <w:autoSpaceDE w:val="0"/>
              <w:autoSpaceDN w:val="0"/>
              <w:adjustRightInd w:val="0"/>
              <w:spacing w:line="360" w:lineRule="auto"/>
              <w:ind w:left="1800" w:right="252"/>
              <w:textAlignment w:val="baseline"/>
              <w:rPr>
                <w:rFonts w:ascii="Arial" w:eastAsia="Times New Roman" w:hAnsi="Arial" w:cs="Arial"/>
              </w:rPr>
            </w:pPr>
            <w:r w:rsidRPr="00C575C5">
              <w:rPr>
                <w:rFonts w:ascii="Arial" w:eastAsia="Times New Roman" w:hAnsi="Arial" w:cs="Arial"/>
              </w:rPr>
              <w:t>Reduce risk taking behaviour</w:t>
            </w:r>
          </w:p>
          <w:p w:rsidR="00C575C5" w:rsidRPr="00C575C5" w:rsidRDefault="00C575C5" w:rsidP="009215EF">
            <w:pPr>
              <w:numPr>
                <w:ilvl w:val="1"/>
                <w:numId w:val="58"/>
              </w:numPr>
              <w:overflowPunct w:val="0"/>
              <w:autoSpaceDE w:val="0"/>
              <w:autoSpaceDN w:val="0"/>
              <w:adjustRightInd w:val="0"/>
              <w:spacing w:line="360" w:lineRule="auto"/>
              <w:ind w:left="1800" w:right="252"/>
              <w:textAlignment w:val="baseline"/>
              <w:rPr>
                <w:rFonts w:ascii="Arial" w:eastAsia="Times New Roman" w:hAnsi="Arial" w:cs="Arial"/>
              </w:rPr>
            </w:pPr>
            <w:r w:rsidRPr="00C575C5">
              <w:rPr>
                <w:rFonts w:ascii="Arial" w:eastAsia="Times New Roman" w:hAnsi="Arial" w:cs="Arial"/>
              </w:rPr>
              <w:t xml:space="preserve">Develop skills in negotiation of safer sex </w:t>
            </w:r>
          </w:p>
          <w:p w:rsidR="00C575C5" w:rsidRPr="00C575C5" w:rsidRDefault="00C575C5" w:rsidP="00B71B41">
            <w:pPr>
              <w:spacing w:line="360" w:lineRule="auto"/>
              <w:rPr>
                <w:rFonts w:ascii="Arial" w:hAnsi="Arial" w:cs="Arial"/>
              </w:rPr>
            </w:pPr>
          </w:p>
          <w:p w:rsidR="00C575C5" w:rsidRPr="009459B7" w:rsidRDefault="00C575C5" w:rsidP="009215EF">
            <w:pPr>
              <w:pStyle w:val="ListParagraph"/>
              <w:numPr>
                <w:ilvl w:val="0"/>
                <w:numId w:val="59"/>
              </w:numPr>
              <w:spacing w:line="360" w:lineRule="auto"/>
              <w:rPr>
                <w:rFonts w:ascii="Arial" w:hAnsi="Arial" w:cs="Arial"/>
              </w:rPr>
            </w:pPr>
            <w:r w:rsidRPr="009459B7">
              <w:rPr>
                <w:rFonts w:ascii="Arial" w:hAnsi="Arial" w:cs="Arial"/>
              </w:rPr>
              <w:t>Outreach services, sexual health promotion and HIV prevention services will be required to work evenings and weekends in order to meet the needs of more vulnerable populations</w:t>
            </w:r>
            <w:r w:rsidR="00B71B41" w:rsidRPr="009459B7">
              <w:rPr>
                <w:rFonts w:ascii="Arial" w:hAnsi="Arial" w:cs="Arial"/>
              </w:rPr>
              <w:t>.</w:t>
            </w:r>
          </w:p>
          <w:p w:rsidR="00B71B41" w:rsidRPr="009459B7" w:rsidRDefault="00B71B41" w:rsidP="00B71B41">
            <w:pPr>
              <w:spacing w:line="360" w:lineRule="auto"/>
              <w:rPr>
                <w:rFonts w:ascii="Arial" w:hAnsi="Arial" w:cs="Arial"/>
              </w:rPr>
            </w:pPr>
          </w:p>
          <w:p w:rsidR="008727A1" w:rsidRDefault="00C91537" w:rsidP="008727A1">
            <w:pPr>
              <w:pStyle w:val="Heading3"/>
              <w:outlineLvl w:val="2"/>
              <w:rPr>
                <w:color w:val="auto"/>
              </w:rPr>
            </w:pPr>
            <w:bookmarkStart w:id="35" w:name="_Toc10110660"/>
            <w:r>
              <w:rPr>
                <w:color w:val="auto"/>
              </w:rPr>
              <w:t>4.</w:t>
            </w:r>
            <w:r w:rsidR="00937079">
              <w:rPr>
                <w:color w:val="auto"/>
              </w:rPr>
              <w:t>6</w:t>
            </w:r>
            <w:r w:rsidR="008727A1" w:rsidRPr="008727A1">
              <w:rPr>
                <w:color w:val="auto"/>
              </w:rPr>
              <w:t xml:space="preserve">.1 </w:t>
            </w:r>
            <w:r w:rsidR="008727A1">
              <w:rPr>
                <w:color w:val="auto"/>
              </w:rPr>
              <w:t>Media and Communications</w:t>
            </w:r>
            <w:bookmarkEnd w:id="35"/>
          </w:p>
          <w:p w:rsidR="008727A1" w:rsidRPr="008727A1" w:rsidRDefault="008727A1" w:rsidP="008727A1"/>
          <w:p w:rsidR="00B71B41" w:rsidRDefault="00B71B41" w:rsidP="00B71B41">
            <w:pPr>
              <w:spacing w:line="360" w:lineRule="auto"/>
              <w:rPr>
                <w:rFonts w:ascii="Arial" w:hAnsi="Arial" w:cs="Arial"/>
              </w:rPr>
            </w:pPr>
            <w:r w:rsidRPr="009459B7">
              <w:rPr>
                <w:rFonts w:ascii="Arial" w:hAnsi="Arial" w:cs="Arial"/>
              </w:rPr>
              <w:t xml:space="preserve">Any </w:t>
            </w:r>
            <w:r w:rsidR="00BC0DAC" w:rsidRPr="009459B7">
              <w:rPr>
                <w:rFonts w:ascii="Arial" w:hAnsi="Arial" w:cs="Arial"/>
              </w:rPr>
              <w:t>i</w:t>
            </w:r>
            <w:r w:rsidRPr="009459B7">
              <w:rPr>
                <w:rFonts w:ascii="Arial" w:hAnsi="Arial" w:cs="Arial"/>
              </w:rPr>
              <w:t xml:space="preserve">nformation which is developed for the public should respond to patient need and be accessible e.g. easy read/other languages for those whose first language is not English, hearing loops, access to BSL interpreters etc.  </w:t>
            </w:r>
            <w:r w:rsidR="009459B7" w:rsidRPr="009459B7">
              <w:rPr>
                <w:rFonts w:ascii="Arial" w:hAnsi="Arial" w:cs="Arial"/>
              </w:rPr>
              <w:t>Social marketing and the use of digital and social media should be used to encourage young service users and communities using these methods of communication.</w:t>
            </w:r>
          </w:p>
          <w:p w:rsidR="008727A1" w:rsidRDefault="008727A1" w:rsidP="00B71B41">
            <w:pPr>
              <w:spacing w:line="360" w:lineRule="auto"/>
              <w:rPr>
                <w:rFonts w:ascii="Arial" w:hAnsi="Arial" w:cs="Arial"/>
              </w:rPr>
            </w:pPr>
          </w:p>
          <w:p w:rsidR="008727A1" w:rsidRPr="009459B7" w:rsidRDefault="008727A1" w:rsidP="009215EF">
            <w:pPr>
              <w:numPr>
                <w:ilvl w:val="0"/>
                <w:numId w:val="60"/>
              </w:numPr>
              <w:tabs>
                <w:tab w:val="num" w:pos="360"/>
              </w:tabs>
              <w:spacing w:line="360" w:lineRule="auto"/>
              <w:rPr>
                <w:rFonts w:ascii="Arial" w:hAnsi="Arial" w:cs="Arial"/>
                <w:bCs/>
              </w:rPr>
            </w:pPr>
            <w:r w:rsidRPr="009459B7">
              <w:rPr>
                <w:rFonts w:ascii="Arial" w:hAnsi="Arial" w:cs="Arial"/>
                <w:bCs/>
              </w:rPr>
              <w:t>The service will provide a range of easily accessible, appropriate information through a range of media (e.g. leaflets, telephone advice, face to face contact, website) to support people to take responsibility for their own sexual health, appropriate to language, age and disability.</w:t>
            </w:r>
          </w:p>
          <w:p w:rsidR="008727A1" w:rsidRPr="009459B7" w:rsidRDefault="008727A1" w:rsidP="008727A1">
            <w:pPr>
              <w:spacing w:line="360" w:lineRule="auto"/>
              <w:rPr>
                <w:rFonts w:ascii="Arial" w:hAnsi="Arial" w:cs="Arial"/>
                <w:bCs/>
              </w:rPr>
            </w:pPr>
          </w:p>
          <w:p w:rsidR="008727A1" w:rsidRPr="009459B7" w:rsidRDefault="008727A1" w:rsidP="009215EF">
            <w:pPr>
              <w:numPr>
                <w:ilvl w:val="0"/>
                <w:numId w:val="60"/>
              </w:numPr>
              <w:tabs>
                <w:tab w:val="num" w:pos="360"/>
              </w:tabs>
              <w:spacing w:line="360" w:lineRule="auto"/>
              <w:rPr>
                <w:rFonts w:ascii="Arial" w:hAnsi="Arial" w:cs="Arial"/>
                <w:bCs/>
              </w:rPr>
            </w:pPr>
            <w:r w:rsidRPr="009459B7">
              <w:rPr>
                <w:rFonts w:ascii="Arial" w:hAnsi="Arial" w:cs="Arial"/>
                <w:bCs/>
              </w:rPr>
              <w:t>The service will encourage self-care wherever possible, safer sex advice, regular screening and partner notification.</w:t>
            </w:r>
          </w:p>
          <w:p w:rsidR="008727A1" w:rsidRPr="009459B7" w:rsidRDefault="008727A1" w:rsidP="008727A1">
            <w:pPr>
              <w:spacing w:line="360" w:lineRule="auto"/>
              <w:rPr>
                <w:rFonts w:ascii="Arial" w:hAnsi="Arial" w:cs="Arial"/>
              </w:rPr>
            </w:pPr>
          </w:p>
          <w:p w:rsidR="008727A1" w:rsidRDefault="008727A1" w:rsidP="009215EF">
            <w:pPr>
              <w:numPr>
                <w:ilvl w:val="0"/>
                <w:numId w:val="60"/>
              </w:numPr>
              <w:tabs>
                <w:tab w:val="num" w:pos="360"/>
              </w:tabs>
              <w:spacing w:line="360" w:lineRule="auto"/>
              <w:rPr>
                <w:rFonts w:ascii="Arial" w:hAnsi="Arial" w:cs="Arial"/>
              </w:rPr>
            </w:pPr>
            <w:r w:rsidRPr="009459B7">
              <w:rPr>
                <w:rFonts w:ascii="Arial" w:hAnsi="Arial" w:cs="Arial"/>
              </w:rPr>
              <w:t>All high risk individuals should be informed of local relevant support groups and networks.</w:t>
            </w:r>
          </w:p>
          <w:p w:rsidR="008727A1" w:rsidRDefault="008727A1" w:rsidP="008727A1">
            <w:pPr>
              <w:pStyle w:val="ListParagraph"/>
              <w:rPr>
                <w:rFonts w:ascii="Arial" w:hAnsi="Arial" w:cs="Arial"/>
              </w:rPr>
            </w:pPr>
          </w:p>
          <w:p w:rsidR="008727A1" w:rsidRPr="009459B7" w:rsidRDefault="008727A1" w:rsidP="009215EF">
            <w:pPr>
              <w:numPr>
                <w:ilvl w:val="0"/>
                <w:numId w:val="60"/>
              </w:numPr>
              <w:tabs>
                <w:tab w:val="num" w:pos="360"/>
              </w:tabs>
              <w:spacing w:line="360" w:lineRule="auto"/>
              <w:rPr>
                <w:rFonts w:ascii="Arial" w:hAnsi="Arial" w:cs="Arial"/>
              </w:rPr>
            </w:pPr>
            <w:r>
              <w:rPr>
                <w:rFonts w:ascii="Arial" w:hAnsi="Arial" w:cs="Arial"/>
              </w:rPr>
              <w:t>The annual calendar of national sexual health campaigns should be used as part of a communication action plan and supported locally</w:t>
            </w:r>
          </w:p>
          <w:p w:rsidR="008727A1" w:rsidRPr="009459B7" w:rsidRDefault="008727A1" w:rsidP="008727A1">
            <w:pPr>
              <w:spacing w:line="360" w:lineRule="auto"/>
              <w:rPr>
                <w:rFonts w:ascii="Arial" w:hAnsi="Arial" w:cs="Arial"/>
              </w:rPr>
            </w:pPr>
          </w:p>
          <w:p w:rsidR="008727A1" w:rsidRDefault="008727A1" w:rsidP="009215EF">
            <w:pPr>
              <w:numPr>
                <w:ilvl w:val="0"/>
                <w:numId w:val="60"/>
              </w:numPr>
              <w:tabs>
                <w:tab w:val="num" w:pos="360"/>
              </w:tabs>
              <w:spacing w:line="360" w:lineRule="auto"/>
              <w:rPr>
                <w:rFonts w:ascii="Arial" w:hAnsi="Arial" w:cs="Arial"/>
                <w:bCs/>
              </w:rPr>
            </w:pPr>
            <w:r w:rsidRPr="009459B7">
              <w:rPr>
                <w:rFonts w:ascii="Arial" w:hAnsi="Arial" w:cs="Arial"/>
                <w:bCs/>
              </w:rPr>
              <w:t xml:space="preserve">Patients with HIV and their partners/carers should be encouraged to access local voluntary sector HIV support services </w:t>
            </w:r>
          </w:p>
          <w:p w:rsidR="008727A1" w:rsidRDefault="008727A1" w:rsidP="00B71B41">
            <w:pPr>
              <w:spacing w:line="360" w:lineRule="auto"/>
              <w:rPr>
                <w:rFonts w:ascii="Arial" w:hAnsi="Arial" w:cs="Arial"/>
              </w:rPr>
            </w:pPr>
          </w:p>
          <w:p w:rsidR="009459B7" w:rsidRPr="009459B7" w:rsidRDefault="008727A1" w:rsidP="008727A1">
            <w:pPr>
              <w:spacing w:line="360" w:lineRule="auto"/>
              <w:rPr>
                <w:rFonts w:ascii="Arial" w:hAnsi="Arial" w:cs="Arial"/>
                <w:bCs/>
              </w:rPr>
            </w:pPr>
            <w:r>
              <w:rPr>
                <w:rFonts w:ascii="Arial" w:hAnsi="Arial" w:cs="Arial"/>
                <w:bCs/>
              </w:rPr>
              <w:t xml:space="preserve">The provider will ensure the provision of </w:t>
            </w:r>
            <w:r w:rsidR="009459B7" w:rsidRPr="009459B7">
              <w:rPr>
                <w:rFonts w:ascii="Arial" w:hAnsi="Arial" w:cs="Arial"/>
                <w:bCs/>
              </w:rPr>
              <w:t xml:space="preserve">a </w:t>
            </w:r>
            <w:r>
              <w:rPr>
                <w:rFonts w:ascii="Arial" w:hAnsi="Arial" w:cs="Arial"/>
                <w:bCs/>
              </w:rPr>
              <w:t xml:space="preserve">publicly accessible </w:t>
            </w:r>
            <w:r w:rsidR="009459B7" w:rsidRPr="009459B7">
              <w:rPr>
                <w:rFonts w:ascii="Arial" w:hAnsi="Arial" w:cs="Arial"/>
                <w:bCs/>
              </w:rPr>
              <w:t>sexual health website that will include information on:</w:t>
            </w:r>
          </w:p>
          <w:p w:rsidR="009459B7" w:rsidRPr="009459B7" w:rsidRDefault="009459B7" w:rsidP="009215EF">
            <w:pPr>
              <w:numPr>
                <w:ilvl w:val="0"/>
                <w:numId w:val="61"/>
              </w:numPr>
              <w:spacing w:line="360" w:lineRule="auto"/>
              <w:rPr>
                <w:rFonts w:ascii="Arial" w:hAnsi="Arial" w:cs="Arial"/>
                <w:bCs/>
              </w:rPr>
            </w:pPr>
            <w:r w:rsidRPr="009459B7">
              <w:rPr>
                <w:rFonts w:ascii="Arial" w:hAnsi="Arial" w:cs="Arial"/>
                <w:bCs/>
              </w:rPr>
              <w:t>Self-triage, signs and symptoms and online booking</w:t>
            </w:r>
          </w:p>
          <w:p w:rsidR="009459B7" w:rsidRPr="009459B7" w:rsidRDefault="009459B7" w:rsidP="009215EF">
            <w:pPr>
              <w:numPr>
                <w:ilvl w:val="0"/>
                <w:numId w:val="61"/>
              </w:numPr>
              <w:spacing w:line="360" w:lineRule="auto"/>
              <w:rPr>
                <w:rFonts w:ascii="Arial" w:hAnsi="Arial" w:cs="Arial"/>
                <w:bCs/>
              </w:rPr>
            </w:pPr>
            <w:r w:rsidRPr="009459B7">
              <w:rPr>
                <w:rFonts w:ascii="Arial" w:hAnsi="Arial" w:cs="Arial"/>
                <w:bCs/>
              </w:rPr>
              <w:t>The range of sexual health services available within the local sexual health network</w:t>
            </w:r>
          </w:p>
          <w:p w:rsidR="009459B7" w:rsidRPr="009459B7" w:rsidRDefault="009459B7" w:rsidP="009215EF">
            <w:pPr>
              <w:numPr>
                <w:ilvl w:val="0"/>
                <w:numId w:val="61"/>
              </w:numPr>
              <w:spacing w:line="360" w:lineRule="auto"/>
              <w:rPr>
                <w:rFonts w:ascii="Arial" w:hAnsi="Arial" w:cs="Arial"/>
                <w:bCs/>
              </w:rPr>
            </w:pPr>
            <w:r w:rsidRPr="009459B7">
              <w:rPr>
                <w:rFonts w:ascii="Arial" w:hAnsi="Arial" w:cs="Arial"/>
                <w:bCs/>
              </w:rPr>
              <w:t>How to book an appointment</w:t>
            </w:r>
            <w:r>
              <w:rPr>
                <w:rFonts w:ascii="Arial" w:hAnsi="Arial" w:cs="Arial"/>
                <w:bCs/>
              </w:rPr>
              <w:t>/online booking</w:t>
            </w:r>
          </w:p>
          <w:p w:rsidR="009459B7" w:rsidRPr="009459B7" w:rsidRDefault="009459B7" w:rsidP="009215EF">
            <w:pPr>
              <w:numPr>
                <w:ilvl w:val="0"/>
                <w:numId w:val="61"/>
              </w:numPr>
              <w:spacing w:line="360" w:lineRule="auto"/>
              <w:rPr>
                <w:rFonts w:ascii="Arial" w:hAnsi="Arial" w:cs="Arial"/>
                <w:bCs/>
              </w:rPr>
            </w:pPr>
            <w:r w:rsidRPr="009459B7">
              <w:rPr>
                <w:rFonts w:ascii="Arial" w:hAnsi="Arial" w:cs="Arial"/>
                <w:bCs/>
              </w:rPr>
              <w:t>Location details and site maps</w:t>
            </w:r>
          </w:p>
          <w:p w:rsidR="009459B7" w:rsidRPr="009459B7" w:rsidRDefault="009459B7" w:rsidP="009215EF">
            <w:pPr>
              <w:numPr>
                <w:ilvl w:val="0"/>
                <w:numId w:val="61"/>
              </w:numPr>
              <w:spacing w:line="360" w:lineRule="auto"/>
              <w:rPr>
                <w:rFonts w:ascii="Arial" w:hAnsi="Arial" w:cs="Arial"/>
                <w:bCs/>
              </w:rPr>
            </w:pPr>
            <w:r w:rsidRPr="009459B7">
              <w:rPr>
                <w:rFonts w:ascii="Arial" w:hAnsi="Arial" w:cs="Arial"/>
                <w:bCs/>
              </w:rPr>
              <w:t>Opening hours</w:t>
            </w:r>
          </w:p>
          <w:p w:rsidR="009459B7" w:rsidRPr="009459B7" w:rsidRDefault="009459B7" w:rsidP="009215EF">
            <w:pPr>
              <w:numPr>
                <w:ilvl w:val="0"/>
                <w:numId w:val="61"/>
              </w:numPr>
              <w:spacing w:line="360" w:lineRule="auto"/>
              <w:rPr>
                <w:rFonts w:ascii="Arial" w:hAnsi="Arial" w:cs="Arial"/>
                <w:bCs/>
              </w:rPr>
            </w:pPr>
            <w:r w:rsidRPr="009459B7">
              <w:rPr>
                <w:rFonts w:ascii="Arial" w:hAnsi="Arial" w:cs="Arial"/>
                <w:bCs/>
              </w:rPr>
              <w:t>What will happen at the visit (i.e. the patient pathway/process)</w:t>
            </w:r>
          </w:p>
          <w:p w:rsidR="009459B7" w:rsidRPr="009459B7" w:rsidRDefault="009459B7" w:rsidP="009215EF">
            <w:pPr>
              <w:numPr>
                <w:ilvl w:val="0"/>
                <w:numId w:val="61"/>
              </w:numPr>
              <w:spacing w:line="360" w:lineRule="auto"/>
              <w:rPr>
                <w:rFonts w:ascii="Arial" w:hAnsi="Arial" w:cs="Arial"/>
                <w:bCs/>
              </w:rPr>
            </w:pPr>
            <w:r w:rsidRPr="009459B7">
              <w:rPr>
                <w:rFonts w:ascii="Arial" w:hAnsi="Arial" w:cs="Arial"/>
                <w:bCs/>
              </w:rPr>
              <w:t xml:space="preserve">How test results will be provided and when </w:t>
            </w:r>
          </w:p>
          <w:p w:rsidR="009459B7" w:rsidRPr="009459B7" w:rsidRDefault="009459B7" w:rsidP="009215EF">
            <w:pPr>
              <w:numPr>
                <w:ilvl w:val="0"/>
                <w:numId w:val="61"/>
              </w:numPr>
              <w:spacing w:line="360" w:lineRule="auto"/>
              <w:rPr>
                <w:rFonts w:ascii="Arial" w:hAnsi="Arial" w:cs="Arial"/>
                <w:bCs/>
              </w:rPr>
            </w:pPr>
            <w:r w:rsidRPr="009459B7">
              <w:rPr>
                <w:rFonts w:ascii="Arial" w:hAnsi="Arial" w:cs="Arial"/>
                <w:bCs/>
              </w:rPr>
              <w:t>A confidentiality statement</w:t>
            </w:r>
          </w:p>
          <w:p w:rsidR="009459B7" w:rsidRPr="009459B7" w:rsidRDefault="009459B7" w:rsidP="009215EF">
            <w:pPr>
              <w:numPr>
                <w:ilvl w:val="0"/>
                <w:numId w:val="61"/>
              </w:numPr>
              <w:spacing w:line="360" w:lineRule="auto"/>
              <w:rPr>
                <w:rFonts w:ascii="Arial" w:hAnsi="Arial" w:cs="Arial"/>
                <w:bCs/>
              </w:rPr>
            </w:pPr>
            <w:r w:rsidRPr="009459B7">
              <w:rPr>
                <w:rFonts w:ascii="Arial" w:hAnsi="Arial" w:cs="Arial"/>
                <w:bCs/>
              </w:rPr>
              <w:t>How to make comments, compliments and complaints</w:t>
            </w:r>
          </w:p>
          <w:p w:rsidR="009459B7" w:rsidRDefault="009459B7" w:rsidP="009215EF">
            <w:pPr>
              <w:numPr>
                <w:ilvl w:val="0"/>
                <w:numId w:val="61"/>
              </w:numPr>
              <w:spacing w:line="360" w:lineRule="auto"/>
              <w:rPr>
                <w:rFonts w:ascii="Arial" w:hAnsi="Arial" w:cs="Arial"/>
                <w:bCs/>
              </w:rPr>
            </w:pPr>
            <w:r w:rsidRPr="009459B7">
              <w:rPr>
                <w:rFonts w:ascii="Arial" w:hAnsi="Arial" w:cs="Arial"/>
                <w:bCs/>
              </w:rPr>
              <w:t>Service contact details including out of hours contact details</w:t>
            </w:r>
          </w:p>
          <w:p w:rsidR="009459B7" w:rsidRPr="009459B7" w:rsidRDefault="009459B7" w:rsidP="009215EF">
            <w:pPr>
              <w:numPr>
                <w:ilvl w:val="0"/>
                <w:numId w:val="61"/>
              </w:numPr>
              <w:spacing w:line="360" w:lineRule="auto"/>
              <w:rPr>
                <w:rFonts w:ascii="Arial" w:hAnsi="Arial" w:cs="Arial"/>
                <w:bCs/>
              </w:rPr>
            </w:pPr>
            <w:r>
              <w:rPr>
                <w:rFonts w:ascii="Arial" w:hAnsi="Arial" w:cs="Arial"/>
                <w:bCs/>
              </w:rPr>
              <w:t>Information for professionals and parents/carers</w:t>
            </w:r>
          </w:p>
          <w:p w:rsidR="009459B7" w:rsidRPr="009459B7" w:rsidRDefault="009459B7" w:rsidP="009459B7">
            <w:pPr>
              <w:spacing w:line="360" w:lineRule="auto"/>
              <w:rPr>
                <w:rFonts w:ascii="Arial" w:hAnsi="Arial" w:cs="Arial"/>
                <w:b/>
                <w:bCs/>
                <w:i/>
              </w:rPr>
            </w:pPr>
          </w:p>
          <w:p w:rsidR="009459B7" w:rsidRDefault="009459B7" w:rsidP="009459B7">
            <w:pPr>
              <w:pStyle w:val="ListParagraph"/>
              <w:rPr>
                <w:rFonts w:ascii="Arial" w:hAnsi="Arial" w:cs="Arial"/>
                <w:bCs/>
              </w:rPr>
            </w:pPr>
          </w:p>
          <w:p w:rsidR="00C575C5" w:rsidRPr="009459B7" w:rsidRDefault="009459B7" w:rsidP="009459B7">
            <w:pPr>
              <w:spacing w:line="360" w:lineRule="auto"/>
              <w:rPr>
                <w:rFonts w:ascii="Arial" w:hAnsi="Arial" w:cs="Arial"/>
              </w:rPr>
            </w:pPr>
            <w:r>
              <w:rPr>
                <w:rFonts w:ascii="Arial" w:hAnsi="Arial" w:cs="Arial"/>
              </w:rPr>
              <w:t>Where possible, p</w:t>
            </w:r>
            <w:r w:rsidRPr="009459B7">
              <w:rPr>
                <w:rFonts w:ascii="Arial" w:hAnsi="Arial" w:cs="Arial"/>
              </w:rPr>
              <w:t xml:space="preserve">roviders should work collaboratively with neighbouring providers to identify opportunities for joint corporate branding and advertising. </w:t>
            </w:r>
          </w:p>
          <w:p w:rsidR="001778DA" w:rsidRDefault="001778DA" w:rsidP="004B52B2">
            <w:pPr>
              <w:spacing w:line="360" w:lineRule="auto"/>
              <w:rPr>
                <w:rFonts w:ascii="Arial" w:hAnsi="Arial" w:cs="Arial"/>
              </w:rPr>
            </w:pPr>
          </w:p>
          <w:p w:rsidR="001778DA" w:rsidRPr="001778DA" w:rsidRDefault="00C91537" w:rsidP="001778DA">
            <w:pPr>
              <w:pStyle w:val="Heading2"/>
              <w:outlineLvl w:val="1"/>
            </w:pPr>
            <w:bookmarkStart w:id="36" w:name="_Toc10110661"/>
            <w:r>
              <w:t>4.</w:t>
            </w:r>
            <w:r w:rsidR="00937079">
              <w:t>7</w:t>
            </w:r>
            <w:r w:rsidR="001778DA">
              <w:t xml:space="preserve"> </w:t>
            </w:r>
            <w:r w:rsidR="001778DA" w:rsidRPr="001778DA">
              <w:t xml:space="preserve"> Condom Distribution</w:t>
            </w:r>
            <w:bookmarkEnd w:id="36"/>
          </w:p>
          <w:p w:rsidR="001778DA" w:rsidRPr="001778DA" w:rsidRDefault="001778DA" w:rsidP="001778DA">
            <w:pPr>
              <w:spacing w:line="360" w:lineRule="auto"/>
              <w:rPr>
                <w:rFonts w:ascii="Arial" w:hAnsi="Arial" w:cs="Arial"/>
              </w:rPr>
            </w:pPr>
          </w:p>
          <w:p w:rsidR="001778DA" w:rsidRPr="001778DA" w:rsidRDefault="001778DA" w:rsidP="001778DA">
            <w:pPr>
              <w:spacing w:line="360" w:lineRule="auto"/>
              <w:rPr>
                <w:rFonts w:ascii="Arial" w:hAnsi="Arial" w:cs="Arial"/>
              </w:rPr>
            </w:pPr>
            <w:r w:rsidRPr="001778DA">
              <w:rPr>
                <w:rFonts w:ascii="Arial" w:hAnsi="Arial" w:cs="Arial"/>
              </w:rPr>
              <w:t xml:space="preserve">This specification includes </w:t>
            </w:r>
            <w:r w:rsidR="002E09CD">
              <w:rPr>
                <w:rFonts w:ascii="Arial" w:hAnsi="Arial" w:cs="Arial"/>
              </w:rPr>
              <w:t xml:space="preserve">the </w:t>
            </w:r>
            <w:r w:rsidRPr="001778DA">
              <w:rPr>
                <w:rFonts w:ascii="Arial" w:hAnsi="Arial" w:cs="Arial"/>
              </w:rPr>
              <w:t>delivery of a condom distrib</w:t>
            </w:r>
            <w:r w:rsidR="002E09CD">
              <w:rPr>
                <w:rFonts w:ascii="Arial" w:hAnsi="Arial" w:cs="Arial"/>
              </w:rPr>
              <w:t>ution scheme.  The service will be</w:t>
            </w:r>
            <w:r w:rsidRPr="001778DA">
              <w:rPr>
                <w:rFonts w:ascii="Arial" w:hAnsi="Arial" w:cs="Arial"/>
              </w:rPr>
              <w:t xml:space="preserve"> a single point of coordination for the distribution of condoms, lube and dams across Derby City to a range of primary care, social care and voluntary sector organisations </w:t>
            </w:r>
            <w:r w:rsidR="002E09CD">
              <w:rPr>
                <w:rFonts w:ascii="Arial" w:hAnsi="Arial" w:cs="Arial"/>
              </w:rPr>
              <w:t xml:space="preserve">and others </w:t>
            </w:r>
            <w:r w:rsidRPr="001778DA">
              <w:rPr>
                <w:rFonts w:ascii="Arial" w:hAnsi="Arial" w:cs="Arial"/>
              </w:rPr>
              <w:t>specifical</w:t>
            </w:r>
            <w:r>
              <w:rPr>
                <w:rFonts w:ascii="Arial" w:hAnsi="Arial" w:cs="Arial"/>
              </w:rPr>
              <w:t>ly for young people aged 13 – and up to 24</w:t>
            </w:r>
            <w:r w:rsidRPr="001778DA">
              <w:rPr>
                <w:rFonts w:ascii="Arial" w:hAnsi="Arial" w:cs="Arial"/>
              </w:rPr>
              <w:t xml:space="preserve"> year olds and for other groups at high risk of poor sexual health</w:t>
            </w:r>
            <w:r w:rsidR="00E32C2F">
              <w:rPr>
                <w:rFonts w:ascii="Arial" w:hAnsi="Arial" w:cs="Arial"/>
              </w:rPr>
              <w:t>.</w:t>
            </w:r>
            <w:r w:rsidR="002E09CD">
              <w:rPr>
                <w:rFonts w:ascii="Arial" w:hAnsi="Arial" w:cs="Arial"/>
              </w:rPr>
              <w:t xml:space="preserve"> </w:t>
            </w:r>
            <w:r w:rsidRPr="001778DA">
              <w:rPr>
                <w:rFonts w:ascii="Arial" w:hAnsi="Arial" w:cs="Arial"/>
              </w:rPr>
              <w:t xml:space="preserve"> </w:t>
            </w:r>
          </w:p>
          <w:p w:rsidR="001778DA" w:rsidRPr="001778DA" w:rsidRDefault="001778DA" w:rsidP="001778DA">
            <w:pPr>
              <w:spacing w:line="360" w:lineRule="auto"/>
              <w:rPr>
                <w:rFonts w:ascii="Arial" w:hAnsi="Arial" w:cs="Arial"/>
              </w:rPr>
            </w:pPr>
          </w:p>
          <w:p w:rsidR="001778DA" w:rsidRPr="001778DA" w:rsidRDefault="00E32C2F" w:rsidP="001778DA">
            <w:pPr>
              <w:spacing w:line="360" w:lineRule="auto"/>
              <w:rPr>
                <w:rFonts w:ascii="Arial" w:hAnsi="Arial" w:cs="Arial"/>
              </w:rPr>
            </w:pPr>
            <w:r w:rsidRPr="00E32C2F">
              <w:rPr>
                <w:rFonts w:ascii="Arial" w:hAnsi="Arial" w:cs="Arial"/>
              </w:rPr>
              <w:t>Numerous and varied C-Card outlets provide young people with options to their convenience</w:t>
            </w:r>
            <w:r>
              <w:rPr>
                <w:rFonts w:ascii="Arial" w:hAnsi="Arial" w:cs="Arial"/>
              </w:rPr>
              <w:t xml:space="preserve">.  </w:t>
            </w:r>
            <w:r w:rsidR="001778DA">
              <w:rPr>
                <w:rFonts w:ascii="Arial" w:hAnsi="Arial" w:cs="Arial"/>
              </w:rPr>
              <w:t>The provider will d</w:t>
            </w:r>
            <w:r w:rsidR="001778DA" w:rsidRPr="001778DA">
              <w:rPr>
                <w:rFonts w:ascii="Arial" w:hAnsi="Arial" w:cs="Arial"/>
              </w:rPr>
              <w:t xml:space="preserve">evelop innovative approaches through </w:t>
            </w:r>
            <w:r>
              <w:rPr>
                <w:rFonts w:ascii="Arial" w:hAnsi="Arial" w:cs="Arial"/>
              </w:rPr>
              <w:t xml:space="preserve">other </w:t>
            </w:r>
            <w:r w:rsidR="001778DA" w:rsidRPr="001778DA">
              <w:rPr>
                <w:rFonts w:ascii="Arial" w:hAnsi="Arial" w:cs="Arial"/>
              </w:rPr>
              <w:t>organisations in contact with vulnerable young people and adults and those at high risk of poor sexual health to increase the provision of and use of condoms</w:t>
            </w:r>
            <w:r w:rsidR="001778DA">
              <w:rPr>
                <w:rFonts w:ascii="Arial" w:hAnsi="Arial" w:cs="Arial"/>
              </w:rPr>
              <w:t>; in addition the provider will</w:t>
            </w:r>
          </w:p>
          <w:p w:rsidR="001778DA" w:rsidRPr="001778DA" w:rsidRDefault="001778DA" w:rsidP="001778DA">
            <w:pPr>
              <w:spacing w:line="360" w:lineRule="auto"/>
              <w:rPr>
                <w:rFonts w:ascii="Arial" w:hAnsi="Arial" w:cs="Arial"/>
              </w:rPr>
            </w:pPr>
          </w:p>
          <w:p w:rsidR="001778DA" w:rsidRDefault="001778DA" w:rsidP="009215EF">
            <w:pPr>
              <w:pStyle w:val="ListParagraph"/>
              <w:numPr>
                <w:ilvl w:val="0"/>
                <w:numId w:val="56"/>
              </w:numPr>
              <w:spacing w:line="360" w:lineRule="auto"/>
              <w:rPr>
                <w:rFonts w:ascii="Arial" w:hAnsi="Arial" w:cs="Arial"/>
              </w:rPr>
            </w:pPr>
            <w:r w:rsidRPr="001778DA">
              <w:rPr>
                <w:rFonts w:ascii="Arial" w:hAnsi="Arial" w:cs="Arial"/>
              </w:rPr>
              <w:t xml:space="preserve">Provide training (refresher as appropriate) in accordance with locally agreed guidance to all persons distributing condoms as part of the condom distribution scheme  </w:t>
            </w:r>
          </w:p>
          <w:p w:rsidR="001778DA" w:rsidRPr="001778DA" w:rsidRDefault="001778DA" w:rsidP="009215EF">
            <w:pPr>
              <w:pStyle w:val="ListParagraph"/>
              <w:numPr>
                <w:ilvl w:val="0"/>
                <w:numId w:val="56"/>
              </w:numPr>
              <w:spacing w:line="360" w:lineRule="auto"/>
              <w:rPr>
                <w:rFonts w:ascii="Arial" w:hAnsi="Arial" w:cs="Arial"/>
              </w:rPr>
            </w:pPr>
            <w:r>
              <w:rPr>
                <w:rFonts w:ascii="Arial" w:hAnsi="Arial" w:cs="Arial"/>
              </w:rPr>
              <w:t>Monitor uptake of the scheme for the purposes of service improvement</w:t>
            </w:r>
            <w:r w:rsidR="002E09CD">
              <w:rPr>
                <w:rFonts w:ascii="Arial" w:hAnsi="Arial" w:cs="Arial"/>
              </w:rPr>
              <w:t xml:space="preserve">; as a minimum this will include </w:t>
            </w:r>
            <w:r w:rsidR="00E32C2F">
              <w:rPr>
                <w:rFonts w:ascii="Arial" w:hAnsi="Arial" w:cs="Arial"/>
              </w:rPr>
              <w:t>setting type e.g. registration, collection site or both;</w:t>
            </w:r>
            <w:r w:rsidR="002E09CD">
              <w:rPr>
                <w:rFonts w:ascii="Arial" w:hAnsi="Arial" w:cs="Arial"/>
              </w:rPr>
              <w:t xml:space="preserve"> </w:t>
            </w:r>
            <w:r w:rsidR="00E32C2F">
              <w:rPr>
                <w:rFonts w:ascii="Arial" w:hAnsi="Arial" w:cs="Arial"/>
              </w:rPr>
              <w:t>outlet type, gender</w:t>
            </w:r>
            <w:r w:rsidR="002E09CD">
              <w:rPr>
                <w:rFonts w:ascii="Arial" w:hAnsi="Arial" w:cs="Arial"/>
              </w:rPr>
              <w:t>, age, number of repeat users</w:t>
            </w:r>
          </w:p>
          <w:p w:rsidR="001778DA" w:rsidRPr="004B52B2" w:rsidRDefault="001778DA" w:rsidP="004B52B2">
            <w:pPr>
              <w:spacing w:line="360" w:lineRule="auto"/>
              <w:rPr>
                <w:rFonts w:ascii="Arial" w:hAnsi="Arial" w:cs="Arial"/>
              </w:rPr>
            </w:pPr>
          </w:p>
          <w:p w:rsidR="00D326CD" w:rsidRPr="000E332C" w:rsidRDefault="00A759E5" w:rsidP="00A41B23">
            <w:pPr>
              <w:pStyle w:val="Heading2"/>
              <w:spacing w:before="0" w:line="360" w:lineRule="auto"/>
              <w:outlineLvl w:val="1"/>
              <w:rPr>
                <w:rFonts w:cs="Arial"/>
              </w:rPr>
            </w:pPr>
            <w:bookmarkStart w:id="37" w:name="_Toc10110662"/>
            <w:r w:rsidRPr="000E332C">
              <w:rPr>
                <w:rFonts w:cs="Arial"/>
              </w:rPr>
              <w:t>4.</w:t>
            </w:r>
            <w:r w:rsidR="00937079">
              <w:rPr>
                <w:rFonts w:cs="Arial"/>
              </w:rPr>
              <w:t>8</w:t>
            </w:r>
            <w:r w:rsidRPr="000E332C">
              <w:rPr>
                <w:rFonts w:cs="Arial"/>
              </w:rPr>
              <w:t xml:space="preserve"> Other pathways</w:t>
            </w:r>
            <w:bookmarkEnd w:id="37"/>
          </w:p>
          <w:p w:rsidR="00A759E5" w:rsidRDefault="00A759E5" w:rsidP="00A41B23">
            <w:pPr>
              <w:spacing w:line="360" w:lineRule="auto"/>
              <w:rPr>
                <w:rFonts w:ascii="Arial" w:hAnsi="Arial" w:cs="Arial"/>
              </w:rPr>
            </w:pPr>
            <w:r w:rsidRPr="00A41B23">
              <w:rPr>
                <w:rFonts w:ascii="Arial" w:hAnsi="Arial" w:cs="Arial"/>
              </w:rPr>
              <w:t xml:space="preserve">In addition, the service will support </w:t>
            </w:r>
            <w:r w:rsidR="00805769" w:rsidRPr="00A41B23">
              <w:rPr>
                <w:rFonts w:ascii="Arial" w:hAnsi="Arial" w:cs="Arial"/>
              </w:rPr>
              <w:t>increasing access</w:t>
            </w:r>
            <w:r w:rsidRPr="00A41B23">
              <w:rPr>
                <w:rFonts w:ascii="Arial" w:hAnsi="Arial" w:cs="Arial"/>
              </w:rPr>
              <w:t xml:space="preserve"> to LARC through </w:t>
            </w:r>
            <w:r w:rsidR="003F4FA2">
              <w:rPr>
                <w:rFonts w:ascii="Arial" w:hAnsi="Arial" w:cs="Arial"/>
              </w:rPr>
              <w:t xml:space="preserve">locally </w:t>
            </w:r>
            <w:r w:rsidRPr="00A41B23">
              <w:rPr>
                <w:rFonts w:ascii="Arial" w:hAnsi="Arial" w:cs="Arial"/>
              </w:rPr>
              <w:t xml:space="preserve">developing pathways, such as the maternity pathway.  The provider will responsible for the cost of the </w:t>
            </w:r>
            <w:r w:rsidR="00675F61">
              <w:rPr>
                <w:rFonts w:ascii="Arial" w:hAnsi="Arial" w:cs="Arial"/>
              </w:rPr>
              <w:t xml:space="preserve">devices within this and any future </w:t>
            </w:r>
            <w:r w:rsidRPr="00A41B23">
              <w:rPr>
                <w:rFonts w:ascii="Arial" w:hAnsi="Arial" w:cs="Arial"/>
              </w:rPr>
              <w:t>developed pathway</w:t>
            </w:r>
            <w:r w:rsidR="00675F61">
              <w:rPr>
                <w:rFonts w:ascii="Arial" w:hAnsi="Arial" w:cs="Arial"/>
              </w:rPr>
              <w:t>s</w:t>
            </w:r>
            <w:r w:rsidR="00805769" w:rsidRPr="00A41B23">
              <w:rPr>
                <w:rFonts w:ascii="Arial" w:hAnsi="Arial" w:cs="Arial"/>
              </w:rPr>
              <w:t xml:space="preserve"> which</w:t>
            </w:r>
            <w:r w:rsidRPr="00A41B23">
              <w:rPr>
                <w:rFonts w:ascii="Arial" w:hAnsi="Arial" w:cs="Arial"/>
              </w:rPr>
              <w:t xml:space="preserve"> seek to improve access</w:t>
            </w:r>
            <w:r w:rsidR="003F4FA2">
              <w:rPr>
                <w:rFonts w:ascii="Arial" w:hAnsi="Arial" w:cs="Arial"/>
              </w:rPr>
              <w:t xml:space="preserve"> to both contraception and/or STI testing.  Any</w:t>
            </w:r>
            <w:r w:rsidRPr="00A41B23">
              <w:rPr>
                <w:rFonts w:ascii="Arial" w:hAnsi="Arial" w:cs="Arial"/>
              </w:rPr>
              <w:t xml:space="preserve"> </w:t>
            </w:r>
            <w:r w:rsidR="00675F61">
              <w:rPr>
                <w:rFonts w:ascii="Arial" w:hAnsi="Arial" w:cs="Arial"/>
              </w:rPr>
              <w:t xml:space="preserve">associated </w:t>
            </w:r>
            <w:r w:rsidRPr="00A41B23">
              <w:rPr>
                <w:rFonts w:ascii="Arial" w:hAnsi="Arial" w:cs="Arial"/>
              </w:rPr>
              <w:t>cost</w:t>
            </w:r>
            <w:r w:rsidR="003F4FA2">
              <w:rPr>
                <w:rFonts w:ascii="Arial" w:hAnsi="Arial" w:cs="Arial"/>
              </w:rPr>
              <w:t xml:space="preserve"> of training/</w:t>
            </w:r>
            <w:r w:rsidR="00805769" w:rsidRPr="00A41B23">
              <w:rPr>
                <w:rFonts w:ascii="Arial" w:hAnsi="Arial" w:cs="Arial"/>
              </w:rPr>
              <w:t xml:space="preserve">support </w:t>
            </w:r>
            <w:r w:rsidR="003F4FA2">
              <w:rPr>
                <w:rFonts w:ascii="Arial" w:hAnsi="Arial" w:cs="Arial"/>
              </w:rPr>
              <w:t>to enable</w:t>
            </w:r>
            <w:r w:rsidR="00805769" w:rsidRPr="00A41B23">
              <w:rPr>
                <w:rFonts w:ascii="Arial" w:hAnsi="Arial" w:cs="Arial"/>
              </w:rPr>
              <w:t xml:space="preserve"> practitioners </w:t>
            </w:r>
            <w:r w:rsidR="003F4FA2">
              <w:rPr>
                <w:rFonts w:ascii="Arial" w:hAnsi="Arial" w:cs="Arial"/>
              </w:rPr>
              <w:t xml:space="preserve">to deliver </w:t>
            </w:r>
            <w:r w:rsidRPr="00A41B23">
              <w:rPr>
                <w:rFonts w:ascii="Arial" w:hAnsi="Arial" w:cs="Arial"/>
              </w:rPr>
              <w:t xml:space="preserve">will be agreed </w:t>
            </w:r>
            <w:r w:rsidR="00805769" w:rsidRPr="00A41B23">
              <w:rPr>
                <w:rFonts w:ascii="Arial" w:hAnsi="Arial" w:cs="Arial"/>
              </w:rPr>
              <w:t xml:space="preserve">locally </w:t>
            </w:r>
            <w:r w:rsidRPr="00A41B23">
              <w:rPr>
                <w:rFonts w:ascii="Arial" w:hAnsi="Arial" w:cs="Arial"/>
              </w:rPr>
              <w:t>betwee</w:t>
            </w:r>
            <w:r w:rsidR="00675F61">
              <w:rPr>
                <w:rFonts w:ascii="Arial" w:hAnsi="Arial" w:cs="Arial"/>
              </w:rPr>
              <w:t>n the commissioner and provider prior to implementation.</w:t>
            </w:r>
          </w:p>
          <w:p w:rsidR="00D14693" w:rsidRDefault="00D14693" w:rsidP="00A41B23">
            <w:pPr>
              <w:spacing w:line="360" w:lineRule="auto"/>
              <w:rPr>
                <w:rFonts w:ascii="Arial" w:hAnsi="Arial" w:cs="Arial"/>
              </w:rPr>
            </w:pPr>
          </w:p>
          <w:p w:rsidR="00D14693" w:rsidRDefault="00D14693" w:rsidP="00A41B23">
            <w:pPr>
              <w:spacing w:line="360" w:lineRule="auto"/>
              <w:rPr>
                <w:rFonts w:ascii="Arial" w:hAnsi="Arial" w:cs="Arial"/>
              </w:rPr>
            </w:pPr>
            <w:r>
              <w:rPr>
                <w:rFonts w:ascii="Arial" w:hAnsi="Arial" w:cs="Arial"/>
              </w:rPr>
              <w:t>The provider will also be required to s</w:t>
            </w:r>
            <w:r w:rsidRPr="00D14693">
              <w:rPr>
                <w:rFonts w:ascii="Arial" w:hAnsi="Arial" w:cs="Arial"/>
              </w:rPr>
              <w:t>upport the development</w:t>
            </w:r>
            <w:r w:rsidR="008645B3">
              <w:rPr>
                <w:rFonts w:ascii="Arial" w:hAnsi="Arial" w:cs="Arial"/>
              </w:rPr>
              <w:t xml:space="preserve"> and maintenance</w:t>
            </w:r>
            <w:r w:rsidR="003F6225">
              <w:rPr>
                <w:rFonts w:ascii="Arial" w:hAnsi="Arial" w:cs="Arial"/>
              </w:rPr>
              <w:t xml:space="preserve"> of </w:t>
            </w:r>
            <w:r>
              <w:rPr>
                <w:rFonts w:ascii="Arial" w:hAnsi="Arial" w:cs="Arial"/>
              </w:rPr>
              <w:t xml:space="preserve"> robust</w:t>
            </w:r>
            <w:r w:rsidR="003F6225">
              <w:rPr>
                <w:rFonts w:ascii="Arial" w:hAnsi="Arial" w:cs="Arial"/>
              </w:rPr>
              <w:t xml:space="preserve"> pathways</w:t>
            </w:r>
            <w:r w:rsidR="00A548D0">
              <w:rPr>
                <w:rFonts w:ascii="Arial" w:hAnsi="Arial" w:cs="Arial"/>
              </w:rPr>
              <w:t xml:space="preserve"> between the Integrated Sexual Health Service, Public Health Nursing</w:t>
            </w:r>
            <w:r w:rsidR="0088733D">
              <w:rPr>
                <w:rFonts w:ascii="Arial" w:hAnsi="Arial" w:cs="Arial"/>
              </w:rPr>
              <w:t xml:space="preserve"> Service (0-19s)</w:t>
            </w:r>
            <w:r w:rsidR="00A548D0">
              <w:rPr>
                <w:rFonts w:ascii="Arial" w:hAnsi="Arial" w:cs="Arial"/>
              </w:rPr>
              <w:t>, Substance Misuse Services and the local Sexual Assault Referral Centre (SARC)</w:t>
            </w:r>
            <w:r w:rsidR="003F6225">
              <w:rPr>
                <w:rFonts w:ascii="Arial" w:hAnsi="Arial" w:cs="Arial"/>
              </w:rPr>
              <w:t>, it will do this by:</w:t>
            </w:r>
          </w:p>
          <w:p w:rsidR="003F6225" w:rsidRDefault="003F6225" w:rsidP="00A41B23">
            <w:pPr>
              <w:spacing w:line="360" w:lineRule="auto"/>
              <w:rPr>
                <w:rFonts w:ascii="Arial" w:hAnsi="Arial" w:cs="Arial"/>
              </w:rPr>
            </w:pPr>
          </w:p>
          <w:p w:rsidR="003F6225" w:rsidRDefault="003F6225" w:rsidP="009215EF">
            <w:pPr>
              <w:pStyle w:val="ListParagraph"/>
              <w:numPr>
                <w:ilvl w:val="0"/>
                <w:numId w:val="62"/>
              </w:numPr>
              <w:spacing w:line="360" w:lineRule="auto"/>
              <w:rPr>
                <w:rFonts w:ascii="Arial" w:hAnsi="Arial" w:cs="Arial"/>
              </w:rPr>
            </w:pPr>
            <w:r w:rsidRPr="003F6225">
              <w:rPr>
                <w:rFonts w:ascii="Arial" w:hAnsi="Arial" w:cs="Arial"/>
              </w:rPr>
              <w:t>Agreeing local process</w:t>
            </w:r>
            <w:r w:rsidR="00A548D0">
              <w:rPr>
                <w:rFonts w:ascii="Arial" w:hAnsi="Arial" w:cs="Arial"/>
              </w:rPr>
              <w:t>es</w:t>
            </w:r>
            <w:r w:rsidRPr="003F6225">
              <w:rPr>
                <w:rFonts w:ascii="Arial" w:hAnsi="Arial" w:cs="Arial"/>
              </w:rPr>
              <w:t xml:space="preserve"> in collaboration with the local </w:t>
            </w:r>
            <w:r w:rsidR="0088733D">
              <w:rPr>
                <w:rFonts w:ascii="Arial" w:hAnsi="Arial" w:cs="Arial"/>
              </w:rPr>
              <w:t>services above</w:t>
            </w:r>
            <w:r w:rsidRPr="003F6225">
              <w:rPr>
                <w:rFonts w:ascii="Arial" w:hAnsi="Arial" w:cs="Arial"/>
              </w:rPr>
              <w:t xml:space="preserve"> which will include clear pathways for inward </w:t>
            </w:r>
            <w:r w:rsidR="00E3248F">
              <w:rPr>
                <w:rFonts w:ascii="Arial" w:hAnsi="Arial" w:cs="Arial"/>
              </w:rPr>
              <w:t>and outward referrals to en</w:t>
            </w:r>
            <w:r w:rsidRPr="003F6225">
              <w:rPr>
                <w:rFonts w:ascii="Arial" w:hAnsi="Arial" w:cs="Arial"/>
              </w:rPr>
              <w:t xml:space="preserve">sure integrated seamless care between these services </w:t>
            </w:r>
            <w:r w:rsidR="0088733D" w:rsidRPr="003F6225">
              <w:rPr>
                <w:rFonts w:ascii="Arial" w:hAnsi="Arial" w:cs="Arial"/>
              </w:rPr>
              <w:t xml:space="preserve">and </w:t>
            </w:r>
            <w:r w:rsidR="0088733D">
              <w:rPr>
                <w:rFonts w:ascii="Arial" w:hAnsi="Arial" w:cs="Arial"/>
              </w:rPr>
              <w:t>the</w:t>
            </w:r>
            <w:r w:rsidR="00E3248F">
              <w:rPr>
                <w:rFonts w:ascii="Arial" w:hAnsi="Arial" w:cs="Arial"/>
              </w:rPr>
              <w:t xml:space="preserve"> </w:t>
            </w:r>
            <w:r w:rsidRPr="003F6225">
              <w:rPr>
                <w:rFonts w:ascii="Arial" w:hAnsi="Arial" w:cs="Arial"/>
              </w:rPr>
              <w:t>ISHS f</w:t>
            </w:r>
            <w:r w:rsidR="00A548D0">
              <w:rPr>
                <w:rFonts w:ascii="Arial" w:hAnsi="Arial" w:cs="Arial"/>
              </w:rPr>
              <w:t xml:space="preserve">or survivors of sexual assault; </w:t>
            </w:r>
            <w:r w:rsidRPr="003F6225">
              <w:rPr>
                <w:rFonts w:ascii="Arial" w:hAnsi="Arial" w:cs="Arial"/>
              </w:rPr>
              <w:t>individuals with substance misuse issues and young people.</w:t>
            </w:r>
          </w:p>
          <w:p w:rsidR="003F6225" w:rsidRPr="003F6225" w:rsidRDefault="003F6225" w:rsidP="009215EF">
            <w:pPr>
              <w:pStyle w:val="ListParagraph"/>
              <w:numPr>
                <w:ilvl w:val="0"/>
                <w:numId w:val="62"/>
              </w:numPr>
              <w:spacing w:line="360" w:lineRule="auto"/>
              <w:rPr>
                <w:rFonts w:ascii="Arial" w:hAnsi="Arial" w:cs="Arial"/>
              </w:rPr>
            </w:pPr>
            <w:r>
              <w:rPr>
                <w:rFonts w:ascii="Arial" w:hAnsi="Arial" w:cs="Arial"/>
              </w:rPr>
              <w:t>Developing the appropriate data capture that will provide insight into service utilisation, thereby contributing to service development and improvement.</w:t>
            </w:r>
          </w:p>
          <w:p w:rsidR="003F6225" w:rsidRPr="003F6225" w:rsidRDefault="003F6225" w:rsidP="003F6225">
            <w:pPr>
              <w:spacing w:line="360" w:lineRule="auto"/>
              <w:rPr>
                <w:rFonts w:ascii="Arial" w:hAnsi="Arial" w:cs="Arial"/>
              </w:rPr>
            </w:pPr>
            <w:r w:rsidRPr="003F6225">
              <w:rPr>
                <w:rFonts w:ascii="Arial" w:hAnsi="Arial" w:cs="Arial"/>
              </w:rPr>
              <w:t xml:space="preserve"> </w:t>
            </w:r>
          </w:p>
          <w:p w:rsidR="00B02F1C" w:rsidRPr="000E332C" w:rsidRDefault="005E7C08" w:rsidP="00A41B23">
            <w:pPr>
              <w:pStyle w:val="Heading2"/>
              <w:spacing w:before="0" w:line="360" w:lineRule="auto"/>
              <w:outlineLvl w:val="1"/>
              <w:rPr>
                <w:rFonts w:cs="Arial"/>
              </w:rPr>
            </w:pPr>
            <w:bookmarkStart w:id="38" w:name="_Toc10110663"/>
            <w:r>
              <w:rPr>
                <w:rFonts w:cs="Arial"/>
              </w:rPr>
              <w:t>4.</w:t>
            </w:r>
            <w:r w:rsidR="00937079">
              <w:rPr>
                <w:rFonts w:cs="Arial"/>
              </w:rPr>
              <w:t>9</w:t>
            </w:r>
            <w:r w:rsidR="00B02F1C" w:rsidRPr="000E332C">
              <w:rPr>
                <w:rFonts w:cs="Arial"/>
              </w:rPr>
              <w:t xml:space="preserve"> Clinical Governance</w:t>
            </w:r>
            <w:bookmarkEnd w:id="38"/>
            <w:r w:rsidR="00B02F1C" w:rsidRPr="000E332C">
              <w:rPr>
                <w:rFonts w:cs="Arial"/>
              </w:rPr>
              <w:t xml:space="preserve"> </w:t>
            </w:r>
          </w:p>
          <w:p w:rsidR="00B02F1C" w:rsidRPr="00A41B23" w:rsidRDefault="00B02F1C" w:rsidP="00A41B23">
            <w:pPr>
              <w:spacing w:line="360" w:lineRule="auto"/>
              <w:rPr>
                <w:rFonts w:ascii="Arial" w:hAnsi="Arial" w:cs="Arial"/>
              </w:rPr>
            </w:pPr>
            <w:r w:rsidRPr="00A41B23">
              <w:rPr>
                <w:rFonts w:ascii="Arial" w:hAnsi="Arial" w:cs="Arial"/>
              </w:rPr>
              <w:lastRenderedPageBreak/>
              <w:t xml:space="preserve">The Provider shall have in place and be able to evidence appropriate and workable Clinical Governance arrangements which are in accordance with the Department of Health (DH) </w:t>
            </w:r>
            <w:hyperlink r:id="rId13" w:history="1">
              <w:r w:rsidRPr="00A41B23">
                <w:rPr>
                  <w:rStyle w:val="Hyperlink"/>
                  <w:rFonts w:ascii="Arial" w:hAnsi="Arial" w:cs="Arial"/>
                </w:rPr>
                <w:t>Sexual Health Clinical Governance Principles</w:t>
              </w:r>
            </w:hyperlink>
            <w:r w:rsidRPr="00A41B23">
              <w:rPr>
                <w:rFonts w:ascii="Arial" w:hAnsi="Arial" w:cs="Arial"/>
              </w:rPr>
              <w:t xml:space="preserve">, including: </w:t>
            </w:r>
          </w:p>
          <w:p w:rsidR="00B02F1C" w:rsidRPr="00DE5215" w:rsidRDefault="00B02F1C" w:rsidP="00364305">
            <w:pPr>
              <w:pStyle w:val="ListParagraph"/>
              <w:numPr>
                <w:ilvl w:val="0"/>
                <w:numId w:val="19"/>
              </w:numPr>
              <w:spacing w:line="360" w:lineRule="auto"/>
              <w:rPr>
                <w:rFonts w:ascii="Arial" w:hAnsi="Arial" w:cs="Arial"/>
              </w:rPr>
            </w:pPr>
            <w:r w:rsidRPr="00DE5215">
              <w:rPr>
                <w:rFonts w:ascii="Arial" w:hAnsi="Arial" w:cs="Arial"/>
              </w:rPr>
              <w:t xml:space="preserve">Policies and operating procedures to ensure that all clinical interventions are delivered in line with clinical guidelines, NICE guidance and robust evidence bases. </w:t>
            </w:r>
          </w:p>
          <w:p w:rsidR="00B02F1C" w:rsidRPr="00DE5215" w:rsidRDefault="00B02F1C" w:rsidP="00364305">
            <w:pPr>
              <w:pStyle w:val="ListParagraph"/>
              <w:numPr>
                <w:ilvl w:val="0"/>
                <w:numId w:val="18"/>
              </w:numPr>
              <w:spacing w:line="360" w:lineRule="auto"/>
              <w:rPr>
                <w:rFonts w:ascii="Arial" w:hAnsi="Arial" w:cs="Arial"/>
              </w:rPr>
            </w:pPr>
            <w:r w:rsidRPr="00DE5215">
              <w:rPr>
                <w:rFonts w:ascii="Arial" w:hAnsi="Arial" w:cs="Arial"/>
              </w:rPr>
              <w:t xml:space="preserve">A planned annual clinical audit programme which includes the review of clinical performance, the refining of clinical practice as a result and the measurement of performance against agreed standards. The Provider shall use performance data, clinical developments and customer feedback to inform the programme. </w:t>
            </w:r>
          </w:p>
          <w:p w:rsidR="00B02F1C" w:rsidRPr="00DE5215" w:rsidRDefault="00B02F1C" w:rsidP="00364305">
            <w:pPr>
              <w:pStyle w:val="ListParagraph"/>
              <w:numPr>
                <w:ilvl w:val="0"/>
                <w:numId w:val="18"/>
              </w:numPr>
              <w:spacing w:line="360" w:lineRule="auto"/>
              <w:rPr>
                <w:rFonts w:ascii="Arial" w:hAnsi="Arial" w:cs="Arial"/>
              </w:rPr>
            </w:pPr>
            <w:r w:rsidRPr="00DE5215">
              <w:rPr>
                <w:rFonts w:ascii="Arial" w:hAnsi="Arial" w:cs="Arial"/>
              </w:rPr>
              <w:t xml:space="preserve">A planned programme of </w:t>
            </w:r>
            <w:r w:rsidR="00675F61" w:rsidRPr="00DE5215">
              <w:rPr>
                <w:rFonts w:ascii="Arial" w:hAnsi="Arial" w:cs="Arial"/>
              </w:rPr>
              <w:t>s</w:t>
            </w:r>
            <w:r w:rsidRPr="00DE5215">
              <w:rPr>
                <w:rFonts w:ascii="Arial" w:hAnsi="Arial" w:cs="Arial"/>
              </w:rPr>
              <w:t xml:space="preserve">ervice improvement informed by the audit </w:t>
            </w:r>
            <w:r w:rsidR="00675F61" w:rsidRPr="00DE5215">
              <w:rPr>
                <w:rFonts w:ascii="Arial" w:hAnsi="Arial" w:cs="Arial"/>
              </w:rPr>
              <w:t>cycle i.e.</w:t>
            </w:r>
            <w:r w:rsidRPr="00DE5215">
              <w:rPr>
                <w:rFonts w:ascii="Arial" w:hAnsi="Arial" w:cs="Arial"/>
              </w:rPr>
              <w:t xml:space="preserve"> customer feedback, performance and evidence for change. </w:t>
            </w:r>
          </w:p>
          <w:p w:rsidR="00F518E1" w:rsidRPr="00DE5215" w:rsidRDefault="00B02F1C" w:rsidP="00364305">
            <w:pPr>
              <w:pStyle w:val="ListParagraph"/>
              <w:numPr>
                <w:ilvl w:val="0"/>
                <w:numId w:val="18"/>
              </w:numPr>
              <w:spacing w:line="360" w:lineRule="auto"/>
              <w:rPr>
                <w:rFonts w:ascii="Arial" w:hAnsi="Arial" w:cs="Arial"/>
              </w:rPr>
            </w:pPr>
            <w:r w:rsidRPr="00DE5215">
              <w:rPr>
                <w:rFonts w:ascii="Arial" w:hAnsi="Arial" w:cs="Arial"/>
              </w:rPr>
              <w:t>Clear operational policies and procedures for the reporting and management of Serious Incidents and never events and a process to evidence learning from such situations to ensure continue</w:t>
            </w:r>
            <w:r w:rsidR="00F518E1" w:rsidRPr="00DE5215">
              <w:rPr>
                <w:rFonts w:ascii="Arial" w:hAnsi="Arial" w:cs="Arial"/>
              </w:rPr>
              <w:t xml:space="preserve">d Service/quality improvement. </w:t>
            </w:r>
          </w:p>
          <w:p w:rsidR="00B02F1C" w:rsidRPr="00DE5215" w:rsidRDefault="00B02F1C" w:rsidP="00364305">
            <w:pPr>
              <w:pStyle w:val="ListParagraph"/>
              <w:numPr>
                <w:ilvl w:val="0"/>
                <w:numId w:val="18"/>
              </w:numPr>
              <w:spacing w:line="360" w:lineRule="auto"/>
              <w:rPr>
                <w:rFonts w:ascii="Arial" w:hAnsi="Arial" w:cs="Arial"/>
              </w:rPr>
            </w:pPr>
            <w:r w:rsidRPr="00DE5215">
              <w:rPr>
                <w:rFonts w:ascii="Arial" w:hAnsi="Arial" w:cs="Arial"/>
              </w:rPr>
              <w:t xml:space="preserve">Where the Provider is registered with the Care Quality Commission it shall have in place an operational policy setting out its response to the requirements for Duty of Candour. </w:t>
            </w:r>
          </w:p>
          <w:p w:rsidR="00B02F1C" w:rsidRPr="00DE5215" w:rsidRDefault="00B02F1C" w:rsidP="00364305">
            <w:pPr>
              <w:pStyle w:val="ListParagraph"/>
              <w:numPr>
                <w:ilvl w:val="0"/>
                <w:numId w:val="18"/>
              </w:numPr>
              <w:spacing w:line="360" w:lineRule="auto"/>
              <w:rPr>
                <w:rFonts w:ascii="Arial" w:hAnsi="Arial" w:cs="Arial"/>
              </w:rPr>
            </w:pPr>
            <w:r w:rsidRPr="00DE5215">
              <w:rPr>
                <w:rFonts w:ascii="Arial" w:hAnsi="Arial" w:cs="Arial"/>
              </w:rPr>
              <w:t xml:space="preserve">The Provider shall provide an annual written summary of clinical audit undertaken, outcomes and actions taken and any plans for further clinical audit. </w:t>
            </w:r>
          </w:p>
          <w:p w:rsidR="00DE5215" w:rsidRDefault="00B02F1C" w:rsidP="00364305">
            <w:pPr>
              <w:pStyle w:val="ListParagraph"/>
              <w:numPr>
                <w:ilvl w:val="0"/>
                <w:numId w:val="18"/>
              </w:numPr>
              <w:spacing w:line="360" w:lineRule="auto"/>
              <w:rPr>
                <w:rFonts w:ascii="Arial" w:hAnsi="Arial" w:cs="Arial"/>
              </w:rPr>
            </w:pPr>
            <w:r w:rsidRPr="00DE5215">
              <w:rPr>
                <w:rFonts w:ascii="Arial" w:hAnsi="Arial" w:cs="Arial"/>
              </w:rPr>
              <w:t>Clinical Governance policies shall be accessible to all staff, including volunteers and reviewed by the Provider annually and whenever required to comply with national and local policy change.</w:t>
            </w:r>
          </w:p>
          <w:p w:rsidR="00DE5215" w:rsidRDefault="00B02F1C" w:rsidP="00364305">
            <w:pPr>
              <w:pStyle w:val="ListParagraph"/>
              <w:numPr>
                <w:ilvl w:val="0"/>
                <w:numId w:val="18"/>
              </w:numPr>
              <w:spacing w:line="360" w:lineRule="auto"/>
              <w:rPr>
                <w:rFonts w:ascii="Arial" w:hAnsi="Arial" w:cs="Arial"/>
              </w:rPr>
            </w:pPr>
            <w:r w:rsidRPr="00DE5215">
              <w:rPr>
                <w:rFonts w:ascii="Arial" w:hAnsi="Arial" w:cs="Arial"/>
              </w:rPr>
              <w:t xml:space="preserve">The development and review of suitable clinical governance structures shall be compliant with CQC requirements and national standards. This shall cover the five main elements: </w:t>
            </w:r>
          </w:p>
          <w:p w:rsidR="00DE5215" w:rsidRDefault="00B02F1C" w:rsidP="00364305">
            <w:pPr>
              <w:pStyle w:val="ListParagraph"/>
              <w:numPr>
                <w:ilvl w:val="0"/>
                <w:numId w:val="20"/>
              </w:numPr>
              <w:spacing w:line="360" w:lineRule="auto"/>
              <w:rPr>
                <w:rFonts w:ascii="Arial" w:hAnsi="Arial" w:cs="Arial"/>
              </w:rPr>
            </w:pPr>
            <w:r w:rsidRPr="00DE5215">
              <w:rPr>
                <w:rFonts w:ascii="Arial" w:hAnsi="Arial" w:cs="Arial"/>
              </w:rPr>
              <w:t xml:space="preserve">Are they safe? </w:t>
            </w:r>
          </w:p>
          <w:p w:rsidR="00DE5215" w:rsidRDefault="00DE5215" w:rsidP="00364305">
            <w:pPr>
              <w:pStyle w:val="ListParagraph"/>
              <w:numPr>
                <w:ilvl w:val="0"/>
                <w:numId w:val="20"/>
              </w:numPr>
              <w:spacing w:line="360" w:lineRule="auto"/>
              <w:rPr>
                <w:rFonts w:ascii="Arial" w:hAnsi="Arial" w:cs="Arial"/>
              </w:rPr>
            </w:pPr>
            <w:r w:rsidRPr="00DE5215">
              <w:rPr>
                <w:rFonts w:ascii="Arial" w:hAnsi="Arial" w:cs="Arial"/>
              </w:rPr>
              <w:t xml:space="preserve">Are they effective? </w:t>
            </w:r>
          </w:p>
          <w:p w:rsidR="00DE5215" w:rsidRDefault="00B02F1C" w:rsidP="00364305">
            <w:pPr>
              <w:pStyle w:val="ListParagraph"/>
              <w:numPr>
                <w:ilvl w:val="0"/>
                <w:numId w:val="20"/>
              </w:numPr>
              <w:spacing w:line="360" w:lineRule="auto"/>
              <w:rPr>
                <w:rFonts w:ascii="Arial" w:hAnsi="Arial" w:cs="Arial"/>
              </w:rPr>
            </w:pPr>
            <w:r w:rsidRPr="00DE5215">
              <w:rPr>
                <w:rFonts w:ascii="Arial" w:hAnsi="Arial" w:cs="Arial"/>
              </w:rPr>
              <w:t xml:space="preserve">Are they caring? </w:t>
            </w:r>
          </w:p>
          <w:p w:rsidR="00DE5215" w:rsidRDefault="00B02F1C" w:rsidP="00364305">
            <w:pPr>
              <w:pStyle w:val="ListParagraph"/>
              <w:numPr>
                <w:ilvl w:val="0"/>
                <w:numId w:val="20"/>
              </w:numPr>
              <w:spacing w:line="360" w:lineRule="auto"/>
              <w:rPr>
                <w:rFonts w:ascii="Arial" w:hAnsi="Arial" w:cs="Arial"/>
              </w:rPr>
            </w:pPr>
            <w:r w:rsidRPr="00DE5215">
              <w:rPr>
                <w:rFonts w:ascii="Arial" w:hAnsi="Arial" w:cs="Arial"/>
              </w:rPr>
              <w:t xml:space="preserve">Are they responsive to people’s needs? </w:t>
            </w:r>
          </w:p>
          <w:p w:rsidR="00DE5215" w:rsidRDefault="00B02F1C" w:rsidP="00364305">
            <w:pPr>
              <w:pStyle w:val="ListParagraph"/>
              <w:numPr>
                <w:ilvl w:val="0"/>
                <w:numId w:val="20"/>
              </w:numPr>
              <w:spacing w:line="360" w:lineRule="auto"/>
              <w:rPr>
                <w:rFonts w:ascii="Arial" w:hAnsi="Arial" w:cs="Arial"/>
              </w:rPr>
            </w:pPr>
            <w:r w:rsidRPr="00DE5215">
              <w:rPr>
                <w:rFonts w:ascii="Arial" w:hAnsi="Arial" w:cs="Arial"/>
              </w:rPr>
              <w:t>Are they well led?</w:t>
            </w:r>
          </w:p>
          <w:p w:rsidR="00B02F1C" w:rsidRPr="00DE5215" w:rsidRDefault="00B02F1C" w:rsidP="00364305">
            <w:pPr>
              <w:pStyle w:val="ListParagraph"/>
              <w:numPr>
                <w:ilvl w:val="0"/>
                <w:numId w:val="21"/>
              </w:numPr>
              <w:spacing w:line="360" w:lineRule="auto"/>
              <w:rPr>
                <w:rFonts w:ascii="Arial" w:hAnsi="Arial" w:cs="Arial"/>
              </w:rPr>
            </w:pPr>
            <w:r w:rsidRPr="00DE5215">
              <w:rPr>
                <w:rFonts w:ascii="Arial" w:hAnsi="Arial" w:cs="Arial"/>
              </w:rPr>
              <w:t xml:space="preserve">Service Users’ compliments, comments and complaints procedure is clearly displayed in all Service locations/sites. </w:t>
            </w:r>
          </w:p>
          <w:p w:rsidR="00B02F1C" w:rsidRPr="00DE5215" w:rsidRDefault="00B02F1C" w:rsidP="00364305">
            <w:pPr>
              <w:pStyle w:val="ListParagraph"/>
              <w:numPr>
                <w:ilvl w:val="0"/>
                <w:numId w:val="21"/>
              </w:numPr>
              <w:spacing w:line="360" w:lineRule="auto"/>
              <w:rPr>
                <w:rFonts w:ascii="Arial" w:hAnsi="Arial" w:cs="Arial"/>
              </w:rPr>
            </w:pPr>
            <w:r w:rsidRPr="00DE5215">
              <w:rPr>
                <w:rFonts w:ascii="Arial" w:hAnsi="Arial" w:cs="Arial"/>
              </w:rPr>
              <w:t xml:space="preserve">The Provider shall keep abreast of technical developments as they become available </w:t>
            </w:r>
            <w:r w:rsidRPr="00DE5215">
              <w:rPr>
                <w:rFonts w:ascii="Arial" w:hAnsi="Arial" w:cs="Arial"/>
              </w:rPr>
              <w:lastRenderedPageBreak/>
              <w:t>and shall build innovative solutions into the Service, ensuring compliance at all times to maintain delivery of a good quality and responsive Service.</w:t>
            </w:r>
          </w:p>
          <w:p w:rsidR="00450171" w:rsidRPr="00A41B23" w:rsidRDefault="00450171" w:rsidP="00450171">
            <w:pPr>
              <w:pStyle w:val="ListParagraph"/>
              <w:spacing w:line="360" w:lineRule="auto"/>
              <w:rPr>
                <w:rFonts w:ascii="Arial" w:hAnsi="Arial" w:cs="Arial"/>
              </w:rPr>
            </w:pPr>
          </w:p>
          <w:p w:rsidR="00B02F1C" w:rsidRPr="000E332C" w:rsidRDefault="00B02F1C" w:rsidP="00A41B23">
            <w:pPr>
              <w:pStyle w:val="Heading2"/>
              <w:spacing w:before="0" w:line="360" w:lineRule="auto"/>
              <w:outlineLvl w:val="1"/>
              <w:rPr>
                <w:rFonts w:cs="Arial"/>
              </w:rPr>
            </w:pPr>
            <w:bookmarkStart w:id="39" w:name="_Toc10110664"/>
            <w:r w:rsidRPr="000E332C">
              <w:rPr>
                <w:rFonts w:cs="Arial"/>
              </w:rPr>
              <w:t>4.</w:t>
            </w:r>
            <w:r w:rsidR="00937079">
              <w:rPr>
                <w:rFonts w:cs="Arial"/>
              </w:rPr>
              <w:t>10</w:t>
            </w:r>
            <w:r w:rsidRPr="000E332C">
              <w:rPr>
                <w:rFonts w:cs="Arial"/>
              </w:rPr>
              <w:t xml:space="preserve"> Safeguarding Policies</w:t>
            </w:r>
            <w:bookmarkEnd w:id="39"/>
            <w:r w:rsidRPr="000E332C">
              <w:rPr>
                <w:rFonts w:cs="Arial"/>
              </w:rPr>
              <w:t xml:space="preserve"> </w:t>
            </w:r>
          </w:p>
          <w:p w:rsidR="00B02F1C" w:rsidRPr="00A41B23" w:rsidRDefault="00B02F1C" w:rsidP="00A41B23">
            <w:pPr>
              <w:spacing w:line="360" w:lineRule="auto"/>
              <w:rPr>
                <w:rFonts w:ascii="Arial" w:hAnsi="Arial" w:cs="Arial"/>
              </w:rPr>
            </w:pPr>
            <w:r w:rsidRPr="00A41B23">
              <w:rPr>
                <w:rFonts w:ascii="Arial" w:hAnsi="Arial" w:cs="Arial"/>
              </w:rPr>
              <w:t xml:space="preserve">Local Authorities are required to work within legislative and procedural frameworks; in particular these are Working Together to Safeguard Children (2018), Mental Capacity Act (2005) the Care Act Guidance (2014) and other relevant legislation including the Children Act (1989), the Children Act (2004); and the Sexual Offences Act (2003). The guidance and legislation places a number of duties and responsibilities on relevant agencies and partner organisations to comply and work together to: </w:t>
            </w:r>
          </w:p>
          <w:p w:rsidR="00B02F1C" w:rsidRPr="00DE5215" w:rsidRDefault="00B02F1C" w:rsidP="009215EF">
            <w:pPr>
              <w:pStyle w:val="ListParagraph"/>
              <w:numPr>
                <w:ilvl w:val="0"/>
                <w:numId w:val="23"/>
              </w:numPr>
              <w:spacing w:line="360" w:lineRule="auto"/>
              <w:rPr>
                <w:rFonts w:ascii="Arial" w:hAnsi="Arial" w:cs="Arial"/>
              </w:rPr>
            </w:pPr>
            <w:r w:rsidRPr="00DE5215">
              <w:rPr>
                <w:rFonts w:ascii="Arial" w:hAnsi="Arial" w:cs="Arial"/>
              </w:rPr>
              <w:t xml:space="preserve">Cooperate with the local authority when requested to do so </w:t>
            </w:r>
          </w:p>
          <w:p w:rsidR="00B02F1C" w:rsidRPr="00DE5215" w:rsidRDefault="00B02F1C" w:rsidP="00364305">
            <w:pPr>
              <w:pStyle w:val="ListParagraph"/>
              <w:numPr>
                <w:ilvl w:val="0"/>
                <w:numId w:val="22"/>
              </w:numPr>
              <w:spacing w:line="360" w:lineRule="auto"/>
              <w:rPr>
                <w:rFonts w:ascii="Arial" w:hAnsi="Arial" w:cs="Arial"/>
              </w:rPr>
            </w:pPr>
            <w:r w:rsidRPr="00DE5215">
              <w:rPr>
                <w:rFonts w:ascii="Arial" w:hAnsi="Arial" w:cs="Arial"/>
              </w:rPr>
              <w:t xml:space="preserve">To promote the safety and wellbeing of children and promote the wellbeing of adults in need of safeguarding, due either to care and support needs or other vulnerabilities associated with sexual health such as FGM, CSE, Victims of Human Trafficking, Domestic Abuse or other risk indicators </w:t>
            </w:r>
          </w:p>
          <w:p w:rsidR="00B02F1C" w:rsidRPr="00DE5215" w:rsidRDefault="00B02F1C" w:rsidP="00364305">
            <w:pPr>
              <w:pStyle w:val="ListParagraph"/>
              <w:numPr>
                <w:ilvl w:val="0"/>
                <w:numId w:val="22"/>
              </w:numPr>
              <w:spacing w:line="360" w:lineRule="auto"/>
              <w:rPr>
                <w:rFonts w:ascii="Arial" w:hAnsi="Arial" w:cs="Arial"/>
              </w:rPr>
            </w:pPr>
            <w:r w:rsidRPr="00DE5215">
              <w:rPr>
                <w:rFonts w:ascii="Arial" w:hAnsi="Arial" w:cs="Arial"/>
              </w:rPr>
              <w:t xml:space="preserve">Ensure where required adults who may appear to be vulnerable, particularly adults with care and support needs are provided with access to advocacy </w:t>
            </w:r>
          </w:p>
          <w:p w:rsidR="00B02F1C" w:rsidRPr="00DE5215" w:rsidRDefault="00B02F1C" w:rsidP="00364305">
            <w:pPr>
              <w:pStyle w:val="ListParagraph"/>
              <w:numPr>
                <w:ilvl w:val="0"/>
                <w:numId w:val="22"/>
              </w:numPr>
              <w:spacing w:line="360" w:lineRule="auto"/>
              <w:rPr>
                <w:rFonts w:ascii="Arial" w:hAnsi="Arial" w:cs="Arial"/>
              </w:rPr>
            </w:pPr>
            <w:r w:rsidRPr="00DE5215">
              <w:rPr>
                <w:rFonts w:ascii="Arial" w:hAnsi="Arial" w:cs="Arial"/>
              </w:rPr>
              <w:t xml:space="preserve">To inform and share information with Services users and communities as required under the Care Act 2014 within the constraints of the Data Protection Act and the Caldecott Guardian principles </w:t>
            </w:r>
          </w:p>
          <w:p w:rsidR="00B02F1C" w:rsidRPr="00DE5215" w:rsidRDefault="00B02F1C" w:rsidP="00364305">
            <w:pPr>
              <w:pStyle w:val="ListParagraph"/>
              <w:numPr>
                <w:ilvl w:val="0"/>
                <w:numId w:val="22"/>
              </w:numPr>
              <w:spacing w:line="360" w:lineRule="auto"/>
              <w:rPr>
                <w:rFonts w:ascii="Arial" w:hAnsi="Arial" w:cs="Arial"/>
              </w:rPr>
            </w:pPr>
            <w:r w:rsidRPr="00DE5215">
              <w:rPr>
                <w:rFonts w:ascii="Arial" w:hAnsi="Arial" w:cs="Arial"/>
              </w:rPr>
              <w:t xml:space="preserve">Identify children, young people and adults who are vulnerable due to care and support needs or other risk factors who require Safeguarding interventions </w:t>
            </w:r>
          </w:p>
          <w:p w:rsidR="00B02F1C" w:rsidRPr="00DE5215" w:rsidRDefault="00B02F1C" w:rsidP="00364305">
            <w:pPr>
              <w:pStyle w:val="ListParagraph"/>
              <w:numPr>
                <w:ilvl w:val="0"/>
                <w:numId w:val="22"/>
              </w:numPr>
              <w:spacing w:line="360" w:lineRule="auto"/>
              <w:rPr>
                <w:rFonts w:ascii="Arial" w:hAnsi="Arial" w:cs="Arial"/>
              </w:rPr>
            </w:pPr>
            <w:r w:rsidRPr="00DE5215">
              <w:rPr>
                <w:rFonts w:ascii="Arial" w:hAnsi="Arial" w:cs="Arial"/>
              </w:rPr>
              <w:t xml:space="preserve">To undertake or cause enquiries to be made where there is reason to believe that harm is occurring or likely to occur to children and vulnerable adults, who are vulnerable due to care and support needs or other risk factors that impact on their abilities to safeguard themselves </w:t>
            </w:r>
          </w:p>
          <w:p w:rsidR="00B02F1C" w:rsidRPr="00DE5215" w:rsidRDefault="00B02F1C" w:rsidP="00364305">
            <w:pPr>
              <w:pStyle w:val="ListParagraph"/>
              <w:numPr>
                <w:ilvl w:val="0"/>
                <w:numId w:val="22"/>
              </w:numPr>
              <w:spacing w:line="360" w:lineRule="auto"/>
              <w:rPr>
                <w:rFonts w:ascii="Arial" w:hAnsi="Arial" w:cs="Arial"/>
              </w:rPr>
            </w:pPr>
            <w:r w:rsidRPr="00DE5215">
              <w:rPr>
                <w:rFonts w:ascii="Arial" w:hAnsi="Arial" w:cs="Arial"/>
              </w:rPr>
              <w:t xml:space="preserve">Provide supervision to practitioners </w:t>
            </w:r>
          </w:p>
          <w:p w:rsidR="00B02F1C" w:rsidRPr="00DE5215" w:rsidRDefault="00B02F1C" w:rsidP="00364305">
            <w:pPr>
              <w:pStyle w:val="ListParagraph"/>
              <w:numPr>
                <w:ilvl w:val="0"/>
                <w:numId w:val="22"/>
              </w:numPr>
              <w:spacing w:line="360" w:lineRule="auto"/>
              <w:rPr>
                <w:rFonts w:ascii="Arial" w:hAnsi="Arial" w:cs="Arial"/>
              </w:rPr>
            </w:pPr>
            <w:r w:rsidRPr="00DE5215">
              <w:rPr>
                <w:rFonts w:ascii="Arial" w:hAnsi="Arial" w:cs="Arial"/>
              </w:rPr>
              <w:t xml:space="preserve">Work together and cooperate with partner agencies </w:t>
            </w:r>
          </w:p>
          <w:p w:rsidR="00B02F1C" w:rsidRPr="00DE5215" w:rsidRDefault="00B02F1C" w:rsidP="00364305">
            <w:pPr>
              <w:pStyle w:val="ListParagraph"/>
              <w:numPr>
                <w:ilvl w:val="0"/>
                <w:numId w:val="22"/>
              </w:numPr>
              <w:spacing w:line="360" w:lineRule="auto"/>
              <w:rPr>
                <w:rFonts w:ascii="Arial" w:hAnsi="Arial" w:cs="Arial"/>
              </w:rPr>
            </w:pPr>
            <w:r w:rsidRPr="00DE5215">
              <w:rPr>
                <w:rFonts w:ascii="Arial" w:hAnsi="Arial" w:cs="Arial"/>
              </w:rPr>
              <w:t xml:space="preserve">Work to ensure early identification and risk assessment of vulnerable adults at risk </w:t>
            </w:r>
          </w:p>
          <w:p w:rsidR="00B02F1C" w:rsidRPr="00DE5215" w:rsidRDefault="00B02F1C" w:rsidP="00364305">
            <w:pPr>
              <w:pStyle w:val="ListParagraph"/>
              <w:numPr>
                <w:ilvl w:val="0"/>
                <w:numId w:val="22"/>
              </w:numPr>
              <w:spacing w:line="360" w:lineRule="auto"/>
              <w:rPr>
                <w:rFonts w:ascii="Arial" w:hAnsi="Arial" w:cs="Arial"/>
              </w:rPr>
            </w:pPr>
            <w:r w:rsidRPr="00DE5215">
              <w:rPr>
                <w:rFonts w:ascii="Arial" w:hAnsi="Arial" w:cs="Arial"/>
              </w:rPr>
              <w:t xml:space="preserve">Keep and maintain records regarding safeguarding practice in accordance with information sharing and data protection recording protocols </w:t>
            </w:r>
          </w:p>
          <w:p w:rsidR="00B02F1C" w:rsidRPr="00DE5215" w:rsidRDefault="00B02F1C" w:rsidP="00364305">
            <w:pPr>
              <w:pStyle w:val="ListParagraph"/>
              <w:numPr>
                <w:ilvl w:val="0"/>
                <w:numId w:val="22"/>
              </w:numPr>
              <w:spacing w:line="360" w:lineRule="auto"/>
              <w:rPr>
                <w:rFonts w:ascii="Arial" w:hAnsi="Arial" w:cs="Arial"/>
              </w:rPr>
            </w:pPr>
            <w:r w:rsidRPr="00DE5215">
              <w:rPr>
                <w:rFonts w:ascii="Arial" w:hAnsi="Arial" w:cs="Arial"/>
              </w:rPr>
              <w:t xml:space="preserve">Inform and communicate with the public about safeguarding practice </w:t>
            </w:r>
          </w:p>
          <w:p w:rsidR="00A759E5" w:rsidRPr="00DE5215" w:rsidRDefault="00B02F1C" w:rsidP="00364305">
            <w:pPr>
              <w:pStyle w:val="ListParagraph"/>
              <w:numPr>
                <w:ilvl w:val="0"/>
                <w:numId w:val="22"/>
              </w:numPr>
              <w:spacing w:line="360" w:lineRule="auto"/>
              <w:rPr>
                <w:rFonts w:ascii="Arial" w:hAnsi="Arial" w:cs="Arial"/>
              </w:rPr>
            </w:pPr>
            <w:r w:rsidRPr="00DE5215">
              <w:rPr>
                <w:rFonts w:ascii="Arial" w:hAnsi="Arial" w:cs="Arial"/>
              </w:rPr>
              <w:t xml:space="preserve">Ensure any local multi agency safeguarding pathways and referral processes are </w:t>
            </w:r>
            <w:r w:rsidRPr="00DE5215">
              <w:rPr>
                <w:rFonts w:ascii="Arial" w:hAnsi="Arial" w:cs="Arial"/>
              </w:rPr>
              <w:lastRenderedPageBreak/>
              <w:t>understood and adhered to.</w:t>
            </w:r>
          </w:p>
          <w:p w:rsidR="00B02F1C" w:rsidRPr="00A41B23" w:rsidRDefault="00B02F1C" w:rsidP="00A41B23">
            <w:pPr>
              <w:spacing w:line="360" w:lineRule="auto"/>
              <w:rPr>
                <w:rFonts w:ascii="Arial" w:hAnsi="Arial" w:cs="Arial"/>
              </w:rPr>
            </w:pPr>
          </w:p>
          <w:p w:rsidR="00B02F1C" w:rsidRPr="000E332C" w:rsidRDefault="005E7C08" w:rsidP="00A41B23">
            <w:pPr>
              <w:pStyle w:val="Heading2"/>
              <w:spacing w:before="0" w:line="360" w:lineRule="auto"/>
              <w:outlineLvl w:val="1"/>
              <w:rPr>
                <w:rFonts w:cs="Arial"/>
              </w:rPr>
            </w:pPr>
            <w:bookmarkStart w:id="40" w:name="_Toc10110665"/>
            <w:r>
              <w:rPr>
                <w:rFonts w:cs="Arial"/>
              </w:rPr>
              <w:t>4.1</w:t>
            </w:r>
            <w:r w:rsidR="00937079">
              <w:rPr>
                <w:rFonts w:cs="Arial"/>
              </w:rPr>
              <w:t>1</w:t>
            </w:r>
            <w:r w:rsidR="00B02F1C" w:rsidRPr="000E332C">
              <w:rPr>
                <w:rFonts w:cs="Arial"/>
              </w:rPr>
              <w:t xml:space="preserve"> </w:t>
            </w:r>
            <w:r w:rsidR="00500BBA">
              <w:rPr>
                <w:rFonts w:cs="Arial"/>
              </w:rPr>
              <w:t>Safeguarding r</w:t>
            </w:r>
            <w:r w:rsidR="00B02F1C" w:rsidRPr="000E332C">
              <w:rPr>
                <w:rFonts w:cs="Arial"/>
              </w:rPr>
              <w:t xml:space="preserve">esponse across </w:t>
            </w:r>
            <w:r w:rsidR="00A41B23" w:rsidRPr="000E332C">
              <w:rPr>
                <w:rFonts w:cs="Arial"/>
              </w:rPr>
              <w:t>the local sexual health system</w:t>
            </w:r>
            <w:bookmarkEnd w:id="40"/>
          </w:p>
          <w:p w:rsidR="00B02F1C" w:rsidRPr="00A41B23" w:rsidRDefault="00B02F1C" w:rsidP="00A41B23">
            <w:pPr>
              <w:spacing w:line="360" w:lineRule="auto"/>
              <w:rPr>
                <w:rFonts w:ascii="Arial" w:hAnsi="Arial" w:cs="Arial"/>
              </w:rPr>
            </w:pPr>
            <w:r w:rsidRPr="00A41B23">
              <w:rPr>
                <w:rFonts w:ascii="Arial" w:hAnsi="Arial" w:cs="Arial"/>
              </w:rPr>
              <w:t>Sexual health services are an important component of local efforts to identify and tackle a range of safeguarding issues. This includes child sexual exploitation (CSE),</w:t>
            </w:r>
            <w:r w:rsidR="006C0DF9" w:rsidRPr="00A41B23">
              <w:rPr>
                <w:rFonts w:ascii="Arial" w:hAnsi="Arial" w:cs="Arial"/>
              </w:rPr>
              <w:t xml:space="preserve"> female genital mutilation (</w:t>
            </w:r>
            <w:r w:rsidRPr="00A41B23">
              <w:rPr>
                <w:rFonts w:ascii="Arial" w:hAnsi="Arial" w:cs="Arial"/>
              </w:rPr>
              <w:t>FGM</w:t>
            </w:r>
            <w:r w:rsidR="006C0DF9" w:rsidRPr="00A41B23">
              <w:rPr>
                <w:rFonts w:ascii="Arial" w:hAnsi="Arial" w:cs="Arial"/>
              </w:rPr>
              <w:t>)</w:t>
            </w:r>
            <w:r w:rsidRPr="00A41B23">
              <w:rPr>
                <w:rFonts w:ascii="Arial" w:hAnsi="Arial" w:cs="Arial"/>
              </w:rPr>
              <w:t xml:space="preserve">, physical, sexual and emotional abuse and neglect. It is imperative that the sexual health workforce is able to identify those at risk of and experiencing abuse, and be aware of the responsibilities in responding to this. Sexual health services play a crucial role in the identification of safeguarding concerns; equally, they play a valuable role in leading and contributing to multi-agency responses to individual cases. Services also assist by sharing data and intelligence with local partners and stakeholders to support </w:t>
            </w:r>
            <w:hyperlink r:id="rId14" w:history="1">
              <w:r w:rsidR="00C323B3" w:rsidRPr="00A41B23">
                <w:rPr>
                  <w:rStyle w:val="Hyperlink"/>
                  <w:rFonts w:ascii="Arial" w:hAnsi="Arial" w:cs="Arial"/>
                </w:rPr>
                <w:t>Derby Safeguarding Children Board</w:t>
              </w:r>
            </w:hyperlink>
            <w:r w:rsidR="00F34DFA" w:rsidRPr="00A41B23">
              <w:rPr>
                <w:rFonts w:ascii="Arial" w:hAnsi="Arial" w:cs="Arial"/>
              </w:rPr>
              <w:t xml:space="preserve"> and </w:t>
            </w:r>
            <w:hyperlink r:id="rId15" w:history="1">
              <w:r w:rsidR="00C323B3" w:rsidRPr="00A41B23">
                <w:rPr>
                  <w:rStyle w:val="Hyperlink"/>
                  <w:rFonts w:ascii="Arial" w:hAnsi="Arial" w:cs="Arial"/>
                </w:rPr>
                <w:t>Derby Safeguarding Adults Board</w:t>
              </w:r>
            </w:hyperlink>
            <w:r w:rsidR="000A542E" w:rsidRPr="00A41B23">
              <w:rPr>
                <w:rFonts w:ascii="Arial" w:hAnsi="Arial" w:cs="Arial"/>
                <w:color w:val="00B0F0"/>
              </w:rPr>
              <w:t xml:space="preserve"> </w:t>
            </w:r>
            <w:r w:rsidR="000A542E" w:rsidRPr="00A41B23">
              <w:rPr>
                <w:rFonts w:ascii="Arial" w:hAnsi="Arial" w:cs="Arial"/>
              </w:rPr>
              <w:t>in discharging their responsibilities in safeguarding oversight and governance.</w:t>
            </w:r>
          </w:p>
          <w:p w:rsidR="000A542E" w:rsidRPr="00A41B23" w:rsidRDefault="000A542E" w:rsidP="00A41B23">
            <w:pPr>
              <w:spacing w:line="360" w:lineRule="auto"/>
              <w:rPr>
                <w:rFonts w:ascii="Arial" w:hAnsi="Arial" w:cs="Arial"/>
              </w:rPr>
            </w:pPr>
          </w:p>
          <w:p w:rsidR="000A542E" w:rsidRPr="00A41B23" w:rsidRDefault="000A542E" w:rsidP="00A41B23">
            <w:pPr>
              <w:spacing w:line="360" w:lineRule="auto"/>
              <w:rPr>
                <w:rFonts w:ascii="Arial" w:hAnsi="Arial" w:cs="Arial"/>
              </w:rPr>
            </w:pPr>
            <w:r w:rsidRPr="00A41B23">
              <w:rPr>
                <w:rFonts w:ascii="Arial" w:hAnsi="Arial" w:cs="Arial"/>
              </w:rPr>
              <w:t>The Provider shall ensure all staff are aware of, trained to a level appropriate to their role (levels 1, 2 and 3, and CSE) and abide by guidance and legislation on safeguarding (children and adults). The Provider should also ensure that staff are aware of and abide by the local standards</w:t>
            </w:r>
            <w:r w:rsidR="00785F0C">
              <w:rPr>
                <w:rFonts w:ascii="Arial" w:hAnsi="Arial" w:cs="Arial"/>
              </w:rPr>
              <w:t>.</w:t>
            </w:r>
            <w:r w:rsidR="00785F0C">
              <w:rPr>
                <w:rStyle w:val="FootnoteReference"/>
                <w:rFonts w:ascii="Arial" w:hAnsi="Arial" w:cs="Arial"/>
              </w:rPr>
              <w:footnoteReference w:id="21"/>
            </w:r>
            <w:r w:rsidR="00785F0C">
              <w:rPr>
                <w:rFonts w:ascii="Arial" w:hAnsi="Arial" w:cs="Arial"/>
              </w:rPr>
              <w:t xml:space="preserve"> </w:t>
            </w:r>
            <w:r w:rsidR="00785F0C">
              <w:rPr>
                <w:rStyle w:val="FootnoteReference"/>
                <w:rFonts w:ascii="Arial" w:hAnsi="Arial" w:cs="Arial"/>
              </w:rPr>
              <w:footnoteReference w:id="22"/>
            </w:r>
            <w:r w:rsidRPr="00A41B23">
              <w:rPr>
                <w:rFonts w:ascii="Arial" w:hAnsi="Arial" w:cs="Arial"/>
              </w:rPr>
              <w:t xml:space="preserve"> This should include understanding safeguarding referral procedures and referral pathways to social care.</w:t>
            </w:r>
          </w:p>
          <w:p w:rsidR="006C0DF9" w:rsidRPr="00A41B23" w:rsidRDefault="006C0DF9" w:rsidP="00A41B23">
            <w:pPr>
              <w:spacing w:line="360" w:lineRule="auto"/>
              <w:rPr>
                <w:rFonts w:ascii="Arial" w:hAnsi="Arial" w:cs="Arial"/>
              </w:rPr>
            </w:pPr>
          </w:p>
          <w:p w:rsidR="000A542E" w:rsidRPr="00A41B23" w:rsidRDefault="006C0DF9" w:rsidP="00A41B23">
            <w:pPr>
              <w:spacing w:line="360" w:lineRule="auto"/>
              <w:rPr>
                <w:rFonts w:ascii="Arial" w:hAnsi="Arial" w:cs="Arial"/>
              </w:rPr>
            </w:pPr>
            <w:r w:rsidRPr="00A41B23">
              <w:rPr>
                <w:rFonts w:ascii="Arial" w:hAnsi="Arial" w:cs="Arial"/>
              </w:rPr>
              <w:t xml:space="preserve">Practitioners within the Service also need to be aware of the specific responsibilities that they have for young people aged 13-15 and for those under the age of 13. </w:t>
            </w:r>
            <w:r w:rsidR="00F34DFA" w:rsidRPr="00A41B23">
              <w:rPr>
                <w:rFonts w:ascii="Arial" w:hAnsi="Arial" w:cs="Arial"/>
              </w:rPr>
              <w:t xml:space="preserve"> In principle, all patients under the age of 16 should be seen in a clinical setting.</w:t>
            </w:r>
          </w:p>
          <w:p w:rsidR="006C0DF9" w:rsidRPr="00A41B23" w:rsidRDefault="006C0DF9" w:rsidP="00A41B23">
            <w:pPr>
              <w:spacing w:line="360" w:lineRule="auto"/>
              <w:rPr>
                <w:rFonts w:ascii="Arial" w:hAnsi="Arial" w:cs="Arial"/>
              </w:rPr>
            </w:pPr>
          </w:p>
          <w:p w:rsidR="006C0DF9" w:rsidRPr="000E332C" w:rsidRDefault="00CB1A55" w:rsidP="00A41B23">
            <w:pPr>
              <w:pStyle w:val="Heading2"/>
              <w:spacing w:before="0" w:line="360" w:lineRule="auto"/>
              <w:outlineLvl w:val="1"/>
              <w:rPr>
                <w:rFonts w:cs="Arial"/>
              </w:rPr>
            </w:pPr>
            <w:bookmarkStart w:id="41" w:name="_Toc10110666"/>
            <w:r w:rsidRPr="000E332C">
              <w:rPr>
                <w:rFonts w:cs="Arial"/>
              </w:rPr>
              <w:t>4.</w:t>
            </w:r>
            <w:r w:rsidR="00426C82" w:rsidRPr="000E332C">
              <w:rPr>
                <w:rFonts w:cs="Arial"/>
              </w:rPr>
              <w:t>1</w:t>
            </w:r>
            <w:r w:rsidR="00937079">
              <w:rPr>
                <w:rFonts w:cs="Arial"/>
              </w:rPr>
              <w:t>2</w:t>
            </w:r>
            <w:r w:rsidRPr="000E332C">
              <w:rPr>
                <w:rFonts w:cs="Arial"/>
              </w:rPr>
              <w:t xml:space="preserve"> Ensuring</w:t>
            </w:r>
            <w:r w:rsidR="006C0DF9" w:rsidRPr="000E332C">
              <w:rPr>
                <w:rFonts w:cs="Arial"/>
              </w:rPr>
              <w:t xml:space="preserve"> accessibility for vulnerable and at risk groups.</w:t>
            </w:r>
            <w:bookmarkEnd w:id="41"/>
            <w:r w:rsidR="006C0DF9" w:rsidRPr="000E332C">
              <w:rPr>
                <w:rFonts w:cs="Arial"/>
              </w:rPr>
              <w:t xml:space="preserve"> </w:t>
            </w:r>
          </w:p>
          <w:p w:rsidR="006C0DF9" w:rsidRPr="00A41B23" w:rsidRDefault="006C0DF9" w:rsidP="00A41B23">
            <w:pPr>
              <w:spacing w:line="360" w:lineRule="auto"/>
              <w:rPr>
                <w:rFonts w:ascii="Arial" w:hAnsi="Arial" w:cs="Arial"/>
              </w:rPr>
            </w:pPr>
            <w:r w:rsidRPr="00A41B23">
              <w:rPr>
                <w:rFonts w:ascii="Arial" w:hAnsi="Arial" w:cs="Arial"/>
              </w:rPr>
              <w:t xml:space="preserve">Whilst it is acknowledged that there are challenges in developing a service that is able to meet all the competing needs of different groups; providers need to be aware of their </w:t>
            </w:r>
            <w:r w:rsidR="00CB1A55" w:rsidRPr="00A41B23">
              <w:rPr>
                <w:rFonts w:ascii="Arial" w:hAnsi="Arial" w:cs="Arial"/>
              </w:rPr>
              <w:t>statutory</w:t>
            </w:r>
            <w:r w:rsidRPr="00A41B23">
              <w:rPr>
                <w:rFonts w:ascii="Arial" w:hAnsi="Arial" w:cs="Arial"/>
              </w:rPr>
              <w:t xml:space="preserve"> and ethical duty to ensure that provision is equitable and easily accessible for all. </w:t>
            </w:r>
          </w:p>
          <w:p w:rsidR="006C0DF9" w:rsidRPr="00A41B23" w:rsidRDefault="006C0DF9" w:rsidP="00A41B23">
            <w:pPr>
              <w:spacing w:line="360" w:lineRule="auto"/>
              <w:rPr>
                <w:rFonts w:ascii="Arial" w:hAnsi="Arial" w:cs="Arial"/>
              </w:rPr>
            </w:pPr>
            <w:r w:rsidRPr="00A41B23">
              <w:rPr>
                <w:rFonts w:ascii="Arial" w:hAnsi="Arial" w:cs="Arial"/>
              </w:rPr>
              <w:lastRenderedPageBreak/>
              <w:t>The Provider is required to engage with vulnerable groups and those that find it difficult to access mainstream services</w:t>
            </w:r>
            <w:r w:rsidR="00450171">
              <w:rPr>
                <w:rFonts w:ascii="Arial" w:hAnsi="Arial" w:cs="Arial"/>
              </w:rPr>
              <w:t>,</w:t>
            </w:r>
            <w:r w:rsidRPr="00A41B23">
              <w:rPr>
                <w:rFonts w:ascii="Arial" w:hAnsi="Arial" w:cs="Arial"/>
              </w:rPr>
              <w:t xml:space="preserve"> to ensure they are aware of how and where they can access services including: </w:t>
            </w:r>
          </w:p>
          <w:p w:rsidR="006C0DF9" w:rsidRPr="00DE5215" w:rsidRDefault="006C0DF9" w:rsidP="009215EF">
            <w:pPr>
              <w:pStyle w:val="ListParagraph"/>
              <w:numPr>
                <w:ilvl w:val="0"/>
                <w:numId w:val="24"/>
              </w:numPr>
              <w:spacing w:line="360" w:lineRule="auto"/>
              <w:rPr>
                <w:rFonts w:ascii="Arial" w:hAnsi="Arial" w:cs="Arial"/>
              </w:rPr>
            </w:pPr>
            <w:r w:rsidRPr="00DE5215">
              <w:rPr>
                <w:rFonts w:ascii="Arial" w:hAnsi="Arial" w:cs="Arial"/>
              </w:rPr>
              <w:t xml:space="preserve">Young people </w:t>
            </w:r>
          </w:p>
          <w:p w:rsidR="006C0DF9" w:rsidRPr="00DE5215" w:rsidRDefault="00CB1A55" w:rsidP="009215EF">
            <w:pPr>
              <w:pStyle w:val="ListParagraph"/>
              <w:numPr>
                <w:ilvl w:val="0"/>
                <w:numId w:val="24"/>
              </w:numPr>
              <w:spacing w:line="360" w:lineRule="auto"/>
              <w:rPr>
                <w:rFonts w:ascii="Arial" w:hAnsi="Arial" w:cs="Arial"/>
              </w:rPr>
            </w:pPr>
            <w:r w:rsidRPr="00DE5215">
              <w:rPr>
                <w:rFonts w:ascii="Arial" w:hAnsi="Arial" w:cs="Arial"/>
              </w:rPr>
              <w:t>Lesbian, Gay, Bisexual and Transgender populations</w:t>
            </w:r>
          </w:p>
          <w:p w:rsidR="006C0DF9" w:rsidRPr="00DE5215" w:rsidRDefault="006C0DF9" w:rsidP="009215EF">
            <w:pPr>
              <w:pStyle w:val="ListParagraph"/>
              <w:numPr>
                <w:ilvl w:val="0"/>
                <w:numId w:val="24"/>
              </w:numPr>
              <w:spacing w:line="360" w:lineRule="auto"/>
              <w:rPr>
                <w:rFonts w:ascii="Arial" w:hAnsi="Arial" w:cs="Arial"/>
              </w:rPr>
            </w:pPr>
            <w:r w:rsidRPr="00DE5215">
              <w:rPr>
                <w:rFonts w:ascii="Arial" w:hAnsi="Arial" w:cs="Arial"/>
              </w:rPr>
              <w:t>Sex Workers</w:t>
            </w:r>
            <w:r w:rsidR="00CB1A55" w:rsidRPr="00DE5215">
              <w:rPr>
                <w:rFonts w:ascii="Arial" w:hAnsi="Arial" w:cs="Arial"/>
              </w:rPr>
              <w:t xml:space="preserve"> (irrespective of environment)</w:t>
            </w:r>
            <w:r w:rsidRPr="00DE5215">
              <w:rPr>
                <w:rFonts w:ascii="Arial" w:hAnsi="Arial" w:cs="Arial"/>
              </w:rPr>
              <w:t xml:space="preserve"> </w:t>
            </w:r>
          </w:p>
          <w:p w:rsidR="006C0DF9" w:rsidRPr="00DE5215" w:rsidRDefault="006C0DF9" w:rsidP="009215EF">
            <w:pPr>
              <w:pStyle w:val="ListParagraph"/>
              <w:numPr>
                <w:ilvl w:val="0"/>
                <w:numId w:val="24"/>
              </w:numPr>
              <w:spacing w:line="360" w:lineRule="auto"/>
              <w:rPr>
                <w:rFonts w:ascii="Arial" w:hAnsi="Arial" w:cs="Arial"/>
              </w:rPr>
            </w:pPr>
            <w:r w:rsidRPr="00DE5215">
              <w:rPr>
                <w:rFonts w:ascii="Arial" w:hAnsi="Arial" w:cs="Arial"/>
              </w:rPr>
              <w:t xml:space="preserve">Those with special educational needs and disabilities </w:t>
            </w:r>
          </w:p>
          <w:p w:rsidR="006C0DF9" w:rsidRPr="00DE5215" w:rsidRDefault="006C0DF9" w:rsidP="009215EF">
            <w:pPr>
              <w:pStyle w:val="ListParagraph"/>
              <w:numPr>
                <w:ilvl w:val="0"/>
                <w:numId w:val="24"/>
              </w:numPr>
              <w:spacing w:line="360" w:lineRule="auto"/>
              <w:rPr>
                <w:rFonts w:ascii="Arial" w:hAnsi="Arial" w:cs="Arial"/>
              </w:rPr>
            </w:pPr>
            <w:r w:rsidRPr="00DE5215">
              <w:rPr>
                <w:rFonts w:ascii="Arial" w:hAnsi="Arial" w:cs="Arial"/>
              </w:rPr>
              <w:t xml:space="preserve">Residents participating in casual sex hook-ups </w:t>
            </w:r>
          </w:p>
          <w:p w:rsidR="006C0DF9" w:rsidRPr="00DE5215" w:rsidRDefault="006C0DF9" w:rsidP="009215EF">
            <w:pPr>
              <w:pStyle w:val="ListParagraph"/>
              <w:numPr>
                <w:ilvl w:val="0"/>
                <w:numId w:val="24"/>
              </w:numPr>
              <w:spacing w:line="360" w:lineRule="auto"/>
              <w:rPr>
                <w:rFonts w:ascii="Arial" w:hAnsi="Arial" w:cs="Arial"/>
              </w:rPr>
            </w:pPr>
            <w:r w:rsidRPr="00DE5215">
              <w:rPr>
                <w:rFonts w:ascii="Arial" w:hAnsi="Arial" w:cs="Arial"/>
              </w:rPr>
              <w:t xml:space="preserve">Homeless people </w:t>
            </w:r>
          </w:p>
          <w:p w:rsidR="006C0DF9" w:rsidRPr="00DE5215" w:rsidRDefault="006C0DF9" w:rsidP="009215EF">
            <w:pPr>
              <w:pStyle w:val="ListParagraph"/>
              <w:numPr>
                <w:ilvl w:val="0"/>
                <w:numId w:val="24"/>
              </w:numPr>
              <w:spacing w:line="360" w:lineRule="auto"/>
              <w:rPr>
                <w:rFonts w:ascii="Arial" w:hAnsi="Arial" w:cs="Arial"/>
              </w:rPr>
            </w:pPr>
            <w:r w:rsidRPr="00DE5215">
              <w:rPr>
                <w:rFonts w:ascii="Arial" w:hAnsi="Arial" w:cs="Arial"/>
              </w:rPr>
              <w:t xml:space="preserve">Men who have sex with men </w:t>
            </w:r>
          </w:p>
          <w:p w:rsidR="006C0DF9" w:rsidRPr="00DE5215" w:rsidRDefault="006C0DF9" w:rsidP="009215EF">
            <w:pPr>
              <w:pStyle w:val="ListParagraph"/>
              <w:numPr>
                <w:ilvl w:val="0"/>
                <w:numId w:val="24"/>
              </w:numPr>
              <w:spacing w:line="360" w:lineRule="auto"/>
              <w:rPr>
                <w:rFonts w:ascii="Arial" w:hAnsi="Arial" w:cs="Arial"/>
              </w:rPr>
            </w:pPr>
            <w:r w:rsidRPr="00DE5215">
              <w:rPr>
                <w:rFonts w:ascii="Arial" w:hAnsi="Arial" w:cs="Arial"/>
              </w:rPr>
              <w:t>Asylum seekers/ new and emerging communities</w:t>
            </w:r>
            <w:r w:rsidR="000A72DC" w:rsidRPr="00DE5215">
              <w:rPr>
                <w:rFonts w:ascii="Arial" w:hAnsi="Arial" w:cs="Arial"/>
              </w:rPr>
              <w:t xml:space="preserve">, including those whose first </w:t>
            </w:r>
            <w:r w:rsidR="00CB1A55" w:rsidRPr="00DE5215">
              <w:rPr>
                <w:rFonts w:ascii="Arial" w:hAnsi="Arial" w:cs="Arial"/>
              </w:rPr>
              <w:t>language is not English</w:t>
            </w:r>
          </w:p>
          <w:p w:rsidR="006C0DF9" w:rsidRPr="00DE5215" w:rsidRDefault="006C0DF9" w:rsidP="009215EF">
            <w:pPr>
              <w:pStyle w:val="ListParagraph"/>
              <w:numPr>
                <w:ilvl w:val="0"/>
                <w:numId w:val="24"/>
              </w:numPr>
              <w:spacing w:line="360" w:lineRule="auto"/>
              <w:rPr>
                <w:rFonts w:ascii="Arial" w:hAnsi="Arial" w:cs="Arial"/>
              </w:rPr>
            </w:pPr>
            <w:r w:rsidRPr="00DE5215">
              <w:rPr>
                <w:rFonts w:ascii="Arial" w:hAnsi="Arial" w:cs="Arial"/>
              </w:rPr>
              <w:t>Specific ethnic minorities that are evidenced to be at higher ri</w:t>
            </w:r>
            <w:r w:rsidR="00DE5215" w:rsidRPr="00DE5215">
              <w:rPr>
                <w:rFonts w:ascii="Arial" w:hAnsi="Arial" w:cs="Arial"/>
              </w:rPr>
              <w:t xml:space="preserve">sk of STIs and/or poorer sexual </w:t>
            </w:r>
            <w:r w:rsidRPr="00DE5215">
              <w:rPr>
                <w:rFonts w:ascii="Arial" w:hAnsi="Arial" w:cs="Arial"/>
              </w:rPr>
              <w:t xml:space="preserve">health outcomes </w:t>
            </w:r>
          </w:p>
          <w:p w:rsidR="00DE5215" w:rsidRDefault="006C0DF9" w:rsidP="009215EF">
            <w:pPr>
              <w:pStyle w:val="ListParagraph"/>
              <w:numPr>
                <w:ilvl w:val="0"/>
                <w:numId w:val="24"/>
              </w:numPr>
              <w:spacing w:line="360" w:lineRule="auto"/>
              <w:rPr>
                <w:rFonts w:ascii="Arial" w:hAnsi="Arial" w:cs="Arial"/>
              </w:rPr>
            </w:pPr>
            <w:r w:rsidRPr="00DE5215">
              <w:rPr>
                <w:rFonts w:ascii="Arial" w:hAnsi="Arial" w:cs="Arial"/>
              </w:rPr>
              <w:t xml:space="preserve">Older people who are still sexually active, including those who may also be ending previous long-term relationships and entering into new ones </w:t>
            </w:r>
          </w:p>
          <w:p w:rsidR="006C0DF9" w:rsidRPr="00DE5215" w:rsidRDefault="006C0DF9" w:rsidP="009215EF">
            <w:pPr>
              <w:pStyle w:val="ListParagraph"/>
              <w:numPr>
                <w:ilvl w:val="0"/>
                <w:numId w:val="24"/>
              </w:numPr>
              <w:spacing w:line="360" w:lineRule="auto"/>
              <w:rPr>
                <w:rFonts w:ascii="Arial" w:hAnsi="Arial" w:cs="Arial"/>
              </w:rPr>
            </w:pPr>
            <w:r w:rsidRPr="00DE5215">
              <w:rPr>
                <w:rFonts w:ascii="Arial" w:hAnsi="Arial" w:cs="Arial"/>
              </w:rPr>
              <w:t xml:space="preserve">Black and ethnic minority populations </w:t>
            </w:r>
          </w:p>
          <w:p w:rsidR="006C0DF9" w:rsidRPr="00A41B23" w:rsidRDefault="006C0DF9" w:rsidP="00A41B23">
            <w:pPr>
              <w:spacing w:line="360" w:lineRule="auto"/>
              <w:rPr>
                <w:rFonts w:ascii="Arial" w:hAnsi="Arial" w:cs="Arial"/>
              </w:rPr>
            </w:pPr>
          </w:p>
          <w:p w:rsidR="006C0DF9" w:rsidRDefault="000A72DC" w:rsidP="00A41B23">
            <w:pPr>
              <w:spacing w:line="360" w:lineRule="auto"/>
              <w:rPr>
                <w:rFonts w:ascii="Arial" w:hAnsi="Arial" w:cs="Arial"/>
              </w:rPr>
            </w:pPr>
            <w:r w:rsidRPr="00A41B23">
              <w:rPr>
                <w:rFonts w:ascii="Arial" w:hAnsi="Arial" w:cs="Arial"/>
              </w:rPr>
              <w:t xml:space="preserve">There is not one approach that will meet the needs of all these groups, instead a variety of approaches may be needed, including adapted opening times and locations, specific clinics, outreach work; branding/marketing targeted at specific groups, adapted communications, use of emergent technologies and/or </w:t>
            </w:r>
            <w:r w:rsidR="006C0DF9" w:rsidRPr="00A41B23">
              <w:rPr>
                <w:rFonts w:ascii="Arial" w:hAnsi="Arial" w:cs="Arial"/>
              </w:rPr>
              <w:t xml:space="preserve">close partnership work with </w:t>
            </w:r>
            <w:r w:rsidR="00CB1A55" w:rsidRPr="00A41B23">
              <w:rPr>
                <w:rFonts w:ascii="Arial" w:hAnsi="Arial" w:cs="Arial"/>
              </w:rPr>
              <w:t>other s</w:t>
            </w:r>
            <w:r w:rsidR="006C0DF9" w:rsidRPr="00A41B23">
              <w:rPr>
                <w:rFonts w:ascii="Arial" w:hAnsi="Arial" w:cs="Arial"/>
              </w:rPr>
              <w:t xml:space="preserve">ervices that </w:t>
            </w:r>
            <w:r w:rsidR="00CB1A55" w:rsidRPr="00A41B23">
              <w:rPr>
                <w:rFonts w:ascii="Arial" w:hAnsi="Arial" w:cs="Arial"/>
              </w:rPr>
              <w:t xml:space="preserve">already provide </w:t>
            </w:r>
            <w:r w:rsidR="006C0DF9" w:rsidRPr="00A41B23">
              <w:rPr>
                <w:rFonts w:ascii="Arial" w:hAnsi="Arial" w:cs="Arial"/>
              </w:rPr>
              <w:t xml:space="preserve">support </w:t>
            </w:r>
            <w:r w:rsidR="00CB1A55" w:rsidRPr="00A41B23">
              <w:rPr>
                <w:rFonts w:ascii="Arial" w:hAnsi="Arial" w:cs="Arial"/>
              </w:rPr>
              <w:t xml:space="preserve"> to these </w:t>
            </w:r>
            <w:r w:rsidRPr="00A41B23">
              <w:rPr>
                <w:rFonts w:ascii="Arial" w:hAnsi="Arial" w:cs="Arial"/>
              </w:rPr>
              <w:t>groups</w:t>
            </w:r>
            <w:r w:rsidR="006C0DF9" w:rsidRPr="00A41B23">
              <w:rPr>
                <w:rFonts w:ascii="Arial" w:hAnsi="Arial" w:cs="Arial"/>
              </w:rPr>
              <w:t>.</w:t>
            </w:r>
          </w:p>
          <w:p w:rsidR="001E69CD" w:rsidRDefault="001E69CD" w:rsidP="00A41B23">
            <w:pPr>
              <w:spacing w:line="360" w:lineRule="auto"/>
              <w:rPr>
                <w:rFonts w:ascii="Arial" w:hAnsi="Arial" w:cs="Arial"/>
              </w:rPr>
            </w:pPr>
          </w:p>
          <w:p w:rsidR="001E69CD" w:rsidRPr="00A41B23" w:rsidRDefault="001E69CD" w:rsidP="00A41B23">
            <w:pPr>
              <w:spacing w:line="360" w:lineRule="auto"/>
              <w:rPr>
                <w:rFonts w:ascii="Arial" w:hAnsi="Arial" w:cs="Arial"/>
              </w:rPr>
            </w:pPr>
            <w:r>
              <w:rPr>
                <w:rFonts w:ascii="Arial" w:hAnsi="Arial" w:cs="Arial"/>
              </w:rPr>
              <w:t>The provider should ensure that it has the capability to collect data on all the protected characteristics as defined within the Equality Act (2010) as part of the electronic patient record for equality monitoring and service improvement.  This should be provided to the commissioner upon request.</w:t>
            </w:r>
          </w:p>
          <w:p w:rsidR="00680254" w:rsidRPr="00A41B23" w:rsidRDefault="00680254" w:rsidP="00A41B23">
            <w:pPr>
              <w:spacing w:line="360" w:lineRule="auto"/>
              <w:rPr>
                <w:rFonts w:ascii="Arial" w:hAnsi="Arial" w:cs="Arial"/>
                <w:b/>
              </w:rPr>
            </w:pPr>
          </w:p>
          <w:p w:rsidR="00680254" w:rsidRPr="000E332C" w:rsidRDefault="00680254" w:rsidP="00A41B23">
            <w:pPr>
              <w:pStyle w:val="Heading2"/>
              <w:spacing w:before="0" w:line="360" w:lineRule="auto"/>
              <w:outlineLvl w:val="1"/>
              <w:rPr>
                <w:rFonts w:cs="Arial"/>
                <w:sz w:val="23"/>
                <w:szCs w:val="23"/>
              </w:rPr>
            </w:pPr>
            <w:bookmarkStart w:id="42" w:name="_Toc10110667"/>
            <w:r w:rsidRPr="000E332C">
              <w:rPr>
                <w:rFonts w:cs="Arial"/>
              </w:rPr>
              <w:t>4.1</w:t>
            </w:r>
            <w:r w:rsidR="00937079">
              <w:rPr>
                <w:rFonts w:cs="Arial"/>
              </w:rPr>
              <w:t>3</w:t>
            </w:r>
            <w:r w:rsidR="000E332C">
              <w:rPr>
                <w:rFonts w:cs="Arial"/>
              </w:rPr>
              <w:t xml:space="preserve"> </w:t>
            </w:r>
            <w:r w:rsidR="00A70929" w:rsidRPr="000E332C">
              <w:rPr>
                <w:rFonts w:cs="Arial"/>
              </w:rPr>
              <w:t>Single Point of Access (</w:t>
            </w:r>
            <w:proofErr w:type="spellStart"/>
            <w:r w:rsidR="00A70929" w:rsidRPr="000E332C">
              <w:rPr>
                <w:rFonts w:cs="Arial"/>
              </w:rPr>
              <w:t>SPo</w:t>
            </w:r>
            <w:r w:rsidRPr="000E332C">
              <w:rPr>
                <w:rFonts w:cs="Arial"/>
              </w:rPr>
              <w:t>A</w:t>
            </w:r>
            <w:proofErr w:type="spellEnd"/>
            <w:r w:rsidRPr="000E332C">
              <w:rPr>
                <w:rFonts w:cs="Arial"/>
              </w:rPr>
              <w:t>)</w:t>
            </w:r>
            <w:bookmarkEnd w:id="42"/>
            <w:r w:rsidRPr="000E332C">
              <w:rPr>
                <w:rFonts w:cs="Arial"/>
                <w:sz w:val="23"/>
                <w:szCs w:val="23"/>
              </w:rPr>
              <w:t xml:space="preserve"> </w:t>
            </w:r>
          </w:p>
          <w:p w:rsidR="00680254" w:rsidRDefault="00680254" w:rsidP="00A41B23">
            <w:pPr>
              <w:spacing w:line="360" w:lineRule="auto"/>
              <w:rPr>
                <w:rFonts w:ascii="Arial" w:hAnsi="Arial" w:cs="Arial"/>
              </w:rPr>
            </w:pPr>
            <w:r w:rsidRPr="00A41B23">
              <w:rPr>
                <w:rFonts w:ascii="Arial" w:hAnsi="Arial" w:cs="Arial"/>
              </w:rPr>
              <w:t xml:space="preserve">The Provider will provide a </w:t>
            </w:r>
            <w:proofErr w:type="spellStart"/>
            <w:r w:rsidRPr="00A41B23">
              <w:rPr>
                <w:rFonts w:ascii="Arial" w:hAnsi="Arial" w:cs="Arial"/>
              </w:rPr>
              <w:t>SPoA</w:t>
            </w:r>
            <w:proofErr w:type="spellEnd"/>
            <w:r w:rsidRPr="00A41B23">
              <w:rPr>
                <w:rFonts w:ascii="Arial" w:hAnsi="Arial" w:cs="Arial"/>
              </w:rPr>
              <w:t xml:space="preserve"> with the capacity and ability to manage patient flow and demand management</w:t>
            </w:r>
            <w:r w:rsidR="00A70929" w:rsidRPr="00A41B23">
              <w:rPr>
                <w:rFonts w:ascii="Arial" w:hAnsi="Arial" w:cs="Arial"/>
              </w:rPr>
              <w:t>;</w:t>
            </w:r>
            <w:r w:rsidRPr="00A41B23">
              <w:rPr>
                <w:rFonts w:ascii="Arial" w:hAnsi="Arial" w:cs="Arial"/>
              </w:rPr>
              <w:t xml:space="preserve"> this will incorporates a central booking line</w:t>
            </w:r>
            <w:r w:rsidR="00A70929" w:rsidRPr="00A41B23">
              <w:rPr>
                <w:rFonts w:ascii="Arial" w:hAnsi="Arial" w:cs="Arial"/>
              </w:rPr>
              <w:t xml:space="preserve"> (single telephone number</w:t>
            </w:r>
            <w:r w:rsidR="00785F0C">
              <w:rPr>
                <w:rFonts w:ascii="Arial" w:hAnsi="Arial" w:cs="Arial"/>
              </w:rPr>
              <w:t>, available between 8am – 8pm Mon-Fri, Sat 1-4pm</w:t>
            </w:r>
            <w:r w:rsidR="00A70929" w:rsidRPr="00A41B23">
              <w:rPr>
                <w:rFonts w:ascii="Arial" w:hAnsi="Arial" w:cs="Arial"/>
              </w:rPr>
              <w:t>)</w:t>
            </w:r>
            <w:r w:rsidRPr="00A41B23">
              <w:rPr>
                <w:rFonts w:ascii="Arial" w:hAnsi="Arial" w:cs="Arial"/>
              </w:rPr>
              <w:t xml:space="preserve"> through which individuals can discuss </w:t>
            </w:r>
            <w:r w:rsidRPr="00A41B23">
              <w:rPr>
                <w:rFonts w:ascii="Arial" w:hAnsi="Arial" w:cs="Arial"/>
              </w:rPr>
              <w:lastRenderedPageBreak/>
              <w:t xml:space="preserve">their access needs and preferences with a staff member who has the capability and capacity to identify the type of service requested, where those services are available, location and appointment time that best meets the needs of the individual.  Notwithstanding </w:t>
            </w:r>
            <w:r w:rsidR="00A70929" w:rsidRPr="00A41B23">
              <w:rPr>
                <w:rFonts w:ascii="Arial" w:hAnsi="Arial" w:cs="Arial"/>
              </w:rPr>
              <w:t>individual</w:t>
            </w:r>
            <w:r w:rsidRPr="00A41B23">
              <w:rPr>
                <w:rFonts w:ascii="Arial" w:hAnsi="Arial" w:cs="Arial"/>
              </w:rPr>
              <w:t xml:space="preserve"> choice, the provider should ensure that </w:t>
            </w:r>
            <w:r w:rsidR="00036692">
              <w:rPr>
                <w:rFonts w:ascii="Arial" w:hAnsi="Arial" w:cs="Arial"/>
              </w:rPr>
              <w:t xml:space="preserve">all </w:t>
            </w:r>
            <w:r w:rsidRPr="00A41B23">
              <w:rPr>
                <w:rFonts w:ascii="Arial" w:hAnsi="Arial" w:cs="Arial"/>
              </w:rPr>
              <w:t>local residents are offered appointments at local services.</w:t>
            </w:r>
            <w:r w:rsidR="00450171">
              <w:rPr>
                <w:rFonts w:ascii="Arial" w:hAnsi="Arial" w:cs="Arial"/>
              </w:rPr>
              <w:t xml:space="preserve">  </w:t>
            </w:r>
            <w:r w:rsidRPr="00A41B23">
              <w:rPr>
                <w:rFonts w:ascii="Arial" w:hAnsi="Arial" w:cs="Arial"/>
              </w:rPr>
              <w:t xml:space="preserve">A </w:t>
            </w:r>
            <w:proofErr w:type="spellStart"/>
            <w:r w:rsidRPr="00A41B23">
              <w:rPr>
                <w:rFonts w:ascii="Arial" w:hAnsi="Arial" w:cs="Arial"/>
              </w:rPr>
              <w:t>SPoA</w:t>
            </w:r>
            <w:proofErr w:type="spellEnd"/>
            <w:r w:rsidRPr="00A41B23">
              <w:rPr>
                <w:rFonts w:ascii="Arial" w:hAnsi="Arial" w:cs="Arial"/>
              </w:rPr>
              <w:t xml:space="preserve"> </w:t>
            </w:r>
            <w:r w:rsidR="00A70929" w:rsidRPr="00A41B23">
              <w:rPr>
                <w:rFonts w:ascii="Arial" w:hAnsi="Arial" w:cs="Arial"/>
              </w:rPr>
              <w:t>provides positive benefits for service users</w:t>
            </w:r>
            <w:r w:rsidRPr="00A41B23">
              <w:rPr>
                <w:rFonts w:ascii="Arial" w:hAnsi="Arial" w:cs="Arial"/>
              </w:rPr>
              <w:t xml:space="preserve">, including convenience, clarity </w:t>
            </w:r>
            <w:r w:rsidR="00A248EE" w:rsidRPr="00A41B23">
              <w:rPr>
                <w:rFonts w:ascii="Arial" w:hAnsi="Arial" w:cs="Arial"/>
              </w:rPr>
              <w:t>and flexibility of access</w:t>
            </w:r>
            <w:r w:rsidRPr="00A41B23">
              <w:rPr>
                <w:rFonts w:ascii="Arial" w:hAnsi="Arial" w:cs="Arial"/>
              </w:rPr>
              <w:t>.</w:t>
            </w:r>
          </w:p>
          <w:p w:rsidR="00785F0C" w:rsidRDefault="00785F0C" w:rsidP="00A41B23">
            <w:pPr>
              <w:spacing w:line="360" w:lineRule="auto"/>
              <w:rPr>
                <w:rFonts w:ascii="Arial" w:hAnsi="Arial" w:cs="Arial"/>
              </w:rPr>
            </w:pPr>
          </w:p>
          <w:p w:rsidR="00785F0C" w:rsidRDefault="00785F0C" w:rsidP="00A41B23">
            <w:pPr>
              <w:spacing w:line="360" w:lineRule="auto"/>
              <w:rPr>
                <w:rFonts w:ascii="Arial" w:hAnsi="Arial" w:cs="Arial"/>
              </w:rPr>
            </w:pPr>
            <w:r>
              <w:rPr>
                <w:rFonts w:ascii="Arial" w:hAnsi="Arial" w:cs="Arial"/>
              </w:rPr>
              <w:t>Out of hours, the SPOA should provide</w:t>
            </w:r>
            <w:r w:rsidR="00183BF8">
              <w:rPr>
                <w:rFonts w:ascii="Arial" w:hAnsi="Arial" w:cs="Arial"/>
              </w:rPr>
              <w:t xml:space="preserve"> a recorded message giving</w:t>
            </w:r>
            <w:r>
              <w:rPr>
                <w:rFonts w:ascii="Arial" w:hAnsi="Arial" w:cs="Arial"/>
              </w:rPr>
              <w:t xml:space="preserve"> signposting and referral information</w:t>
            </w:r>
            <w:r w:rsidR="00183BF8">
              <w:rPr>
                <w:rFonts w:ascii="Arial" w:hAnsi="Arial" w:cs="Arial"/>
              </w:rPr>
              <w:t>.</w:t>
            </w:r>
          </w:p>
          <w:p w:rsidR="00A248EE" w:rsidRPr="00A41B23" w:rsidRDefault="00A248EE" w:rsidP="00A41B23">
            <w:pPr>
              <w:spacing w:line="360" w:lineRule="auto"/>
              <w:rPr>
                <w:rFonts w:ascii="Arial" w:hAnsi="Arial" w:cs="Arial"/>
              </w:rPr>
            </w:pPr>
          </w:p>
          <w:p w:rsidR="00A248EE" w:rsidRPr="000E332C" w:rsidRDefault="00A248EE" w:rsidP="00A41B23">
            <w:pPr>
              <w:pStyle w:val="Heading2"/>
              <w:spacing w:before="0" w:line="360" w:lineRule="auto"/>
              <w:outlineLvl w:val="1"/>
              <w:rPr>
                <w:rFonts w:cs="Arial"/>
              </w:rPr>
            </w:pPr>
            <w:bookmarkStart w:id="43" w:name="_Toc10110668"/>
            <w:r w:rsidRPr="000E332C">
              <w:rPr>
                <w:rFonts w:cs="Arial"/>
              </w:rPr>
              <w:t>4.1</w:t>
            </w:r>
            <w:r w:rsidR="00937079">
              <w:rPr>
                <w:rFonts w:cs="Arial"/>
              </w:rPr>
              <w:t>4</w:t>
            </w:r>
            <w:r w:rsidRPr="000E332C">
              <w:rPr>
                <w:rFonts w:cs="Arial"/>
              </w:rPr>
              <w:t xml:space="preserve"> Laboratory and Diagnostics</w:t>
            </w:r>
            <w:bookmarkEnd w:id="43"/>
            <w:r w:rsidRPr="000E332C">
              <w:rPr>
                <w:rFonts w:cs="Arial"/>
              </w:rPr>
              <w:t xml:space="preserve"> </w:t>
            </w:r>
          </w:p>
          <w:p w:rsidR="00862B1E" w:rsidRPr="00A41B23" w:rsidRDefault="00A248EE" w:rsidP="00A41B23">
            <w:pPr>
              <w:spacing w:line="360" w:lineRule="auto"/>
              <w:rPr>
                <w:rFonts w:ascii="Arial" w:hAnsi="Arial" w:cs="Arial"/>
              </w:rPr>
            </w:pPr>
            <w:r w:rsidRPr="00A41B23">
              <w:rPr>
                <w:rFonts w:ascii="Arial" w:hAnsi="Arial" w:cs="Arial"/>
              </w:rPr>
              <w:t xml:space="preserve">High quality Services for the diagnosis of STIs are vital for effective control of infections in the population. There is increasing concern about the development of antimicrobial resistance and it is important that services, and the laboratories that they use, keep up to date with this rapidly evolving issue.  The Provider will ensure that all laboratory Services commissioned to perform STI diagnostic testing are appropriately accredited and deliver optimal standards of laboratory Services including specimen turnaround times. They should be United Kingdom Accreditation Services (UKAS) accredited and have evidence of External Quality Assessment (EQA), Internal Quality Control (IQC) and Internal Quality Assurance (IQA). </w:t>
            </w:r>
          </w:p>
          <w:p w:rsidR="00862B1E" w:rsidRPr="00A41B23" w:rsidRDefault="00862B1E" w:rsidP="00A41B23">
            <w:pPr>
              <w:spacing w:line="360" w:lineRule="auto"/>
              <w:rPr>
                <w:rFonts w:ascii="Arial" w:hAnsi="Arial" w:cs="Arial"/>
              </w:rPr>
            </w:pPr>
          </w:p>
          <w:p w:rsidR="00A248EE" w:rsidRPr="00A41B23" w:rsidRDefault="00862B1E" w:rsidP="00A41B23">
            <w:pPr>
              <w:spacing w:line="360" w:lineRule="auto"/>
              <w:rPr>
                <w:rFonts w:ascii="Arial" w:hAnsi="Arial" w:cs="Arial"/>
              </w:rPr>
            </w:pPr>
            <w:r w:rsidRPr="00A41B23">
              <w:rPr>
                <w:rFonts w:ascii="Arial" w:hAnsi="Arial" w:cs="Arial"/>
              </w:rPr>
              <w:t>The provider</w:t>
            </w:r>
            <w:r w:rsidR="00A248EE" w:rsidRPr="00A41B23">
              <w:rPr>
                <w:rFonts w:ascii="Arial" w:hAnsi="Arial" w:cs="Arial"/>
              </w:rPr>
              <w:t xml:space="preserve"> should ensure that commissioned laboratories are using the ‘gold standard’ test wherever possible and adhere to national standard operating procedures where these are available.</w:t>
            </w:r>
            <w:r w:rsidR="00A248EE" w:rsidRPr="00A41B23">
              <w:rPr>
                <w:rFonts w:ascii="Arial" w:hAnsi="Arial" w:cs="Arial"/>
                <w:color w:val="000000"/>
                <w:sz w:val="23"/>
                <w:szCs w:val="23"/>
              </w:rPr>
              <w:t xml:space="preserve"> </w:t>
            </w:r>
            <w:r w:rsidR="00A248EE" w:rsidRPr="00A41B23">
              <w:rPr>
                <w:rFonts w:ascii="Arial" w:hAnsi="Arial" w:cs="Arial"/>
              </w:rPr>
              <w:t xml:space="preserve">The Provider will: </w:t>
            </w:r>
          </w:p>
          <w:p w:rsidR="00A248EE" w:rsidRPr="00DE5215" w:rsidRDefault="00A248EE" w:rsidP="009215EF">
            <w:pPr>
              <w:pStyle w:val="ListParagraph"/>
              <w:numPr>
                <w:ilvl w:val="0"/>
                <w:numId w:val="25"/>
              </w:numPr>
              <w:spacing w:line="360" w:lineRule="auto"/>
              <w:rPr>
                <w:rFonts w:ascii="Arial" w:hAnsi="Arial" w:cs="Arial"/>
              </w:rPr>
            </w:pPr>
            <w:r w:rsidRPr="00DE5215">
              <w:rPr>
                <w:rFonts w:ascii="Arial" w:hAnsi="Arial" w:cs="Arial"/>
              </w:rPr>
              <w:t>Consider and define how to capture P</w:t>
            </w:r>
            <w:r w:rsidR="000D26B6" w:rsidRPr="00DE5215">
              <w:rPr>
                <w:rFonts w:ascii="Arial" w:hAnsi="Arial" w:cs="Arial"/>
              </w:rPr>
              <w:t>oint of Care Testing (POCT)</w:t>
            </w:r>
            <w:r w:rsidRPr="00DE5215">
              <w:rPr>
                <w:rFonts w:ascii="Arial" w:hAnsi="Arial" w:cs="Arial"/>
              </w:rPr>
              <w:t xml:space="preserve"> and the appropriate use of POCT testing v diagnostics, whilst being aware of the sensitivity and specificity of the POCT used. </w:t>
            </w:r>
          </w:p>
          <w:p w:rsidR="00A248EE" w:rsidRPr="00DE5215" w:rsidRDefault="00A248EE" w:rsidP="009215EF">
            <w:pPr>
              <w:pStyle w:val="ListParagraph"/>
              <w:numPr>
                <w:ilvl w:val="0"/>
                <w:numId w:val="25"/>
              </w:numPr>
              <w:spacing w:line="360" w:lineRule="auto"/>
              <w:rPr>
                <w:rFonts w:ascii="Arial" w:hAnsi="Arial" w:cs="Arial"/>
              </w:rPr>
            </w:pPr>
            <w:r w:rsidRPr="00DE5215">
              <w:rPr>
                <w:rFonts w:ascii="Arial" w:hAnsi="Arial" w:cs="Arial"/>
              </w:rPr>
              <w:t xml:space="preserve">Work in collaboration with microbiology and virology services to ensure quality standards are met. </w:t>
            </w:r>
          </w:p>
          <w:p w:rsidR="00A248EE" w:rsidRPr="00DE5215" w:rsidRDefault="00A248EE" w:rsidP="009215EF">
            <w:pPr>
              <w:pStyle w:val="ListParagraph"/>
              <w:numPr>
                <w:ilvl w:val="0"/>
                <w:numId w:val="25"/>
              </w:numPr>
              <w:spacing w:line="360" w:lineRule="auto"/>
              <w:rPr>
                <w:rFonts w:ascii="Arial" w:hAnsi="Arial" w:cs="Arial"/>
              </w:rPr>
            </w:pPr>
            <w:r w:rsidRPr="00DE5215">
              <w:rPr>
                <w:rFonts w:ascii="Arial" w:hAnsi="Arial" w:cs="Arial"/>
              </w:rPr>
              <w:t xml:space="preserve">Contract monitor all commissioned laboratories including samples sent to reference laboratories. </w:t>
            </w:r>
          </w:p>
          <w:p w:rsidR="00A248EE" w:rsidRPr="00DE5215" w:rsidRDefault="00A248EE" w:rsidP="009215EF">
            <w:pPr>
              <w:pStyle w:val="ListParagraph"/>
              <w:numPr>
                <w:ilvl w:val="0"/>
                <w:numId w:val="25"/>
              </w:numPr>
              <w:spacing w:line="360" w:lineRule="auto"/>
              <w:rPr>
                <w:rFonts w:ascii="Arial" w:hAnsi="Arial" w:cs="Arial"/>
              </w:rPr>
            </w:pPr>
            <w:r w:rsidRPr="00DE5215">
              <w:rPr>
                <w:rFonts w:ascii="Arial" w:hAnsi="Arial" w:cs="Arial"/>
              </w:rPr>
              <w:t xml:space="preserve">Have a continuity plan in place should the contracted laboratory be unable to provide the Service. </w:t>
            </w:r>
          </w:p>
          <w:p w:rsidR="00A248EE" w:rsidRPr="00DE5215" w:rsidRDefault="00A248EE" w:rsidP="009215EF">
            <w:pPr>
              <w:pStyle w:val="ListParagraph"/>
              <w:numPr>
                <w:ilvl w:val="0"/>
                <w:numId w:val="25"/>
              </w:numPr>
              <w:spacing w:line="360" w:lineRule="auto"/>
              <w:rPr>
                <w:rFonts w:ascii="Arial" w:hAnsi="Arial" w:cs="Arial"/>
              </w:rPr>
            </w:pPr>
            <w:r w:rsidRPr="00DE5215">
              <w:rPr>
                <w:rFonts w:ascii="Arial" w:hAnsi="Arial" w:cs="Arial"/>
              </w:rPr>
              <w:lastRenderedPageBreak/>
              <w:t xml:space="preserve">Keep up to date with the quality standards relating to laboratory and diagnostic through appropriate professional websites (BASHH, PHE and UKAS). </w:t>
            </w:r>
          </w:p>
          <w:p w:rsidR="00680254" w:rsidRPr="00A41B23" w:rsidRDefault="00680254" w:rsidP="00A41B23">
            <w:pPr>
              <w:spacing w:line="360" w:lineRule="auto"/>
              <w:rPr>
                <w:rFonts w:ascii="Arial" w:hAnsi="Arial" w:cs="Arial"/>
              </w:rPr>
            </w:pPr>
          </w:p>
          <w:p w:rsidR="000D26B6" w:rsidRPr="000E332C" w:rsidRDefault="000D26B6" w:rsidP="00A41B23">
            <w:pPr>
              <w:pStyle w:val="Heading2"/>
              <w:spacing w:before="0" w:line="360" w:lineRule="auto"/>
              <w:outlineLvl w:val="1"/>
              <w:rPr>
                <w:rFonts w:cs="Arial"/>
              </w:rPr>
            </w:pPr>
            <w:bookmarkStart w:id="44" w:name="_Toc10110669"/>
            <w:r w:rsidRPr="000E332C">
              <w:rPr>
                <w:rFonts w:cs="Arial"/>
              </w:rPr>
              <w:t>4.1</w:t>
            </w:r>
            <w:r w:rsidR="00937079">
              <w:rPr>
                <w:rFonts w:cs="Arial"/>
              </w:rPr>
              <w:t>5</w:t>
            </w:r>
            <w:r w:rsidRPr="000E332C">
              <w:rPr>
                <w:rFonts w:cs="Arial"/>
              </w:rPr>
              <w:t xml:space="preserve"> Activity data requirements</w:t>
            </w:r>
            <w:bookmarkEnd w:id="44"/>
            <w:r w:rsidRPr="000E332C">
              <w:rPr>
                <w:rFonts w:cs="Arial"/>
              </w:rPr>
              <w:t xml:space="preserve"> </w:t>
            </w:r>
          </w:p>
          <w:p w:rsidR="000D26B6" w:rsidRPr="00A41B23" w:rsidRDefault="000D26B6" w:rsidP="00A41B23">
            <w:pPr>
              <w:spacing w:line="360" w:lineRule="auto"/>
              <w:rPr>
                <w:rFonts w:ascii="Arial" w:hAnsi="Arial" w:cs="Arial"/>
              </w:rPr>
            </w:pPr>
            <w:r w:rsidRPr="00A41B23">
              <w:rPr>
                <w:rFonts w:ascii="Arial" w:hAnsi="Arial" w:cs="Arial"/>
              </w:rPr>
              <w:t xml:space="preserve">There will be a range of </w:t>
            </w:r>
            <w:r w:rsidR="008A1ABE">
              <w:rPr>
                <w:rFonts w:ascii="Arial" w:hAnsi="Arial" w:cs="Arial"/>
              </w:rPr>
              <w:t>data and information that will be</w:t>
            </w:r>
            <w:r w:rsidRPr="00A41B23">
              <w:rPr>
                <w:rFonts w:ascii="Arial" w:hAnsi="Arial" w:cs="Arial"/>
              </w:rPr>
              <w:t xml:space="preserve"> required on a quarterly basis in order to provide performance assurance. </w:t>
            </w:r>
            <w:r w:rsidRPr="008A1ABE">
              <w:rPr>
                <w:rFonts w:ascii="Arial" w:hAnsi="Arial" w:cs="Arial"/>
              </w:rPr>
              <w:t>The service Key Performance Indicators (</w:t>
            </w:r>
            <w:r w:rsidR="008A1ABE" w:rsidRPr="008A1ABE">
              <w:rPr>
                <w:rFonts w:ascii="Arial" w:hAnsi="Arial" w:cs="Arial"/>
              </w:rPr>
              <w:t xml:space="preserve">KPIs) /activity requirements </w:t>
            </w:r>
            <w:r w:rsidR="00883AAA" w:rsidRPr="008A1ABE">
              <w:rPr>
                <w:rFonts w:ascii="Arial" w:hAnsi="Arial" w:cs="Arial"/>
              </w:rPr>
              <w:t xml:space="preserve">are listed in </w:t>
            </w:r>
            <w:r w:rsidR="006A7728" w:rsidRPr="008A1ABE">
              <w:rPr>
                <w:rFonts w:ascii="Arial" w:hAnsi="Arial" w:cs="Arial"/>
              </w:rPr>
              <w:t>section 15.</w:t>
            </w:r>
            <w:r w:rsidR="006A7728">
              <w:rPr>
                <w:rFonts w:ascii="Arial" w:hAnsi="Arial" w:cs="Arial"/>
              </w:rPr>
              <w:t xml:space="preserve"> </w:t>
            </w:r>
            <w:r w:rsidRPr="00A41B23">
              <w:rPr>
                <w:rFonts w:ascii="Arial" w:hAnsi="Arial" w:cs="Arial"/>
              </w:rPr>
              <w:t xml:space="preserve"> </w:t>
            </w:r>
          </w:p>
          <w:p w:rsidR="000D26B6" w:rsidRPr="00A41B23" w:rsidRDefault="000D26B6" w:rsidP="00A41B23">
            <w:pPr>
              <w:spacing w:line="360" w:lineRule="auto"/>
              <w:rPr>
                <w:rFonts w:ascii="Arial" w:hAnsi="Arial" w:cs="Arial"/>
              </w:rPr>
            </w:pPr>
          </w:p>
          <w:p w:rsidR="00A248EE" w:rsidRPr="00A41B23" w:rsidRDefault="00450171" w:rsidP="00A41B23">
            <w:pPr>
              <w:spacing w:line="360" w:lineRule="auto"/>
              <w:rPr>
                <w:rFonts w:ascii="Arial" w:hAnsi="Arial" w:cs="Arial"/>
              </w:rPr>
            </w:pPr>
            <w:r>
              <w:rPr>
                <w:rFonts w:ascii="Arial" w:hAnsi="Arial" w:cs="Arial"/>
              </w:rPr>
              <w:t xml:space="preserve">The Provider is also </w:t>
            </w:r>
            <w:r w:rsidR="000D26B6" w:rsidRPr="00A41B23">
              <w:rPr>
                <w:rFonts w:ascii="Arial" w:hAnsi="Arial" w:cs="Arial"/>
              </w:rPr>
              <w:t>required to submit to national dataset</w:t>
            </w:r>
            <w:r w:rsidR="00BA5024" w:rsidRPr="00A41B23">
              <w:rPr>
                <w:rFonts w:ascii="Arial" w:hAnsi="Arial" w:cs="Arial"/>
              </w:rPr>
              <w:t>s</w:t>
            </w:r>
            <w:r w:rsidR="000D26B6" w:rsidRPr="00A41B23">
              <w:rPr>
                <w:rFonts w:ascii="Arial" w:hAnsi="Arial" w:cs="Arial"/>
              </w:rPr>
              <w:t xml:space="preserve"> within nationally agreed timescales.  A quarterly data extract of all patient attendances and associated diagnoses and Services at GUM and non-GUM clinics in accordance with Public Health England</w:t>
            </w:r>
            <w:r>
              <w:rPr>
                <w:rFonts w:ascii="Arial" w:hAnsi="Arial" w:cs="Arial"/>
              </w:rPr>
              <w:t xml:space="preserve"> (PHE)</w:t>
            </w:r>
            <w:r w:rsidR="000D26B6" w:rsidRPr="00A41B23">
              <w:rPr>
                <w:rFonts w:ascii="Arial" w:hAnsi="Arial" w:cs="Arial"/>
              </w:rPr>
              <w:t xml:space="preserve"> (GUMCAD STI Surveillance System). The submission of GUMCAD extracts is mandatory for all LA commissioned Level 2 and 3 sexual health Services, including those offered on-line. Where the Service provides testing through an on-line service, this activity should also be included with their routine GUMCAD submissions to PHE. The Provider is also required to be responsive and flexible to any amendments to the datasets including frequency of submission and addition of new modules, such as the introduction of behavioural and partner notification monitoring, in line with nationally agreed information standards and lead-in times.</w:t>
            </w:r>
          </w:p>
          <w:p w:rsidR="00A248EE" w:rsidRPr="00A41B23" w:rsidRDefault="00A248EE" w:rsidP="00A41B23">
            <w:pPr>
              <w:spacing w:line="360" w:lineRule="auto"/>
              <w:rPr>
                <w:rFonts w:ascii="Arial" w:hAnsi="Arial" w:cs="Arial"/>
              </w:rPr>
            </w:pPr>
          </w:p>
          <w:p w:rsidR="000D26B6" w:rsidRDefault="000D26B6" w:rsidP="00A41B23">
            <w:pPr>
              <w:spacing w:line="360" w:lineRule="auto"/>
              <w:rPr>
                <w:rFonts w:ascii="Arial" w:hAnsi="Arial" w:cs="Arial"/>
              </w:rPr>
            </w:pPr>
            <w:r w:rsidRPr="00A41B23">
              <w:rPr>
                <w:rFonts w:ascii="Arial" w:hAnsi="Arial" w:cs="Arial"/>
              </w:rPr>
              <w:t xml:space="preserve">The Service is also required to capture contraception and other sexual and reproductive health activities through collection of the Sexual and Reproductive Health Activity Dataset (SRHAD) which should be submitted annually to NHS Digital. </w:t>
            </w:r>
          </w:p>
          <w:p w:rsidR="00450171" w:rsidRPr="00A41B23" w:rsidRDefault="00450171" w:rsidP="00A41B23">
            <w:pPr>
              <w:spacing w:line="360" w:lineRule="auto"/>
              <w:rPr>
                <w:rFonts w:ascii="Arial" w:hAnsi="Arial" w:cs="Arial"/>
              </w:rPr>
            </w:pPr>
          </w:p>
          <w:p w:rsidR="00BA5024" w:rsidRPr="00A41B23" w:rsidRDefault="000D26B6" w:rsidP="00A41B23">
            <w:pPr>
              <w:spacing w:line="360" w:lineRule="auto"/>
              <w:rPr>
                <w:rFonts w:ascii="Arial" w:hAnsi="Arial" w:cs="Arial"/>
              </w:rPr>
            </w:pPr>
            <w:r w:rsidRPr="00A41B23">
              <w:rPr>
                <w:rFonts w:ascii="Arial" w:hAnsi="Arial" w:cs="Arial"/>
              </w:rPr>
              <w:t xml:space="preserve">All Service Users newly diagnosed with HIV should be reported to PHE. This can be done either through a quarterly data extract to the HIV and AIDS Reporting System (HARS) or via a HIV new diagnosis </w:t>
            </w:r>
            <w:proofErr w:type="spellStart"/>
            <w:r w:rsidRPr="00A41B23">
              <w:rPr>
                <w:rFonts w:ascii="Arial" w:hAnsi="Arial" w:cs="Arial"/>
              </w:rPr>
              <w:t>proforma</w:t>
            </w:r>
            <w:proofErr w:type="spellEnd"/>
            <w:r w:rsidRPr="00A41B23">
              <w:rPr>
                <w:rFonts w:ascii="Arial" w:hAnsi="Arial" w:cs="Arial"/>
              </w:rPr>
              <w:t>, available online or by request from PHE. Following a medical consultation related to HIV care, the Service is required to</w:t>
            </w:r>
            <w:r w:rsidR="00BA5024" w:rsidRPr="00A41B23">
              <w:rPr>
                <w:rFonts w:ascii="Arial" w:hAnsi="Arial" w:cs="Arial"/>
              </w:rPr>
              <w:t xml:space="preserve"> generate and submit a quarterly data extract to HARS. </w:t>
            </w:r>
          </w:p>
          <w:p w:rsidR="00BA5024" w:rsidRPr="00A41B23" w:rsidRDefault="00BA5024" w:rsidP="00A41B23">
            <w:pPr>
              <w:spacing w:line="360" w:lineRule="auto"/>
              <w:rPr>
                <w:rFonts w:ascii="Arial" w:hAnsi="Arial" w:cs="Arial"/>
              </w:rPr>
            </w:pPr>
          </w:p>
          <w:p w:rsidR="00BA5024" w:rsidRPr="00A41B23" w:rsidRDefault="00BA5024" w:rsidP="00A41B23">
            <w:pPr>
              <w:spacing w:line="360" w:lineRule="auto"/>
              <w:rPr>
                <w:rFonts w:ascii="Arial" w:hAnsi="Arial" w:cs="Arial"/>
              </w:rPr>
            </w:pPr>
            <w:r w:rsidRPr="00A41B23">
              <w:rPr>
                <w:rFonts w:ascii="Arial" w:hAnsi="Arial" w:cs="Arial"/>
              </w:rPr>
              <w:t xml:space="preserve">The completion of the Chlamydia Testing Activity Dataset (CTAD) is mandatory for all publicly funded chlamydia testing carried out in England. CTAD is submitted by laboratories and enables unified, comprehensive reporting of all Chlamydia data, to effectively monitor </w:t>
            </w:r>
            <w:r w:rsidRPr="00A41B23">
              <w:rPr>
                <w:rFonts w:ascii="Arial" w:hAnsi="Arial" w:cs="Arial"/>
              </w:rPr>
              <w:lastRenderedPageBreak/>
              <w:t xml:space="preserve">the impact of the NCSP through measurement of population screening coverage, proportion of all tests that are positive and diagnosis rates. It is the responsibility of the sexual health Service Provider to ensure the core CTAD data requirements are provided to the laboratory for each Chlamydia test, in particular, postcode of residence of the patient and testing Service type. </w:t>
            </w:r>
          </w:p>
          <w:p w:rsidR="00BA5024" w:rsidRPr="00A41B23" w:rsidRDefault="00BA5024" w:rsidP="00A41B23">
            <w:pPr>
              <w:spacing w:line="360" w:lineRule="auto"/>
              <w:rPr>
                <w:rFonts w:ascii="Arial" w:hAnsi="Arial" w:cs="Arial"/>
              </w:rPr>
            </w:pPr>
          </w:p>
          <w:p w:rsidR="00B02F1C" w:rsidRPr="00A41B23" w:rsidRDefault="00BA5024" w:rsidP="00A41B23">
            <w:pPr>
              <w:spacing w:line="360" w:lineRule="auto"/>
              <w:rPr>
                <w:rFonts w:ascii="Arial" w:hAnsi="Arial" w:cs="Arial"/>
              </w:rPr>
            </w:pPr>
            <w:r w:rsidRPr="00A41B23">
              <w:rPr>
                <w:rFonts w:ascii="Arial" w:hAnsi="Arial" w:cs="Arial"/>
              </w:rPr>
              <w:t>SRHAD, HARS and GUMCAD form the basis for a standardised sexual health dataset collected from sexual health clinic settings (plus CTAD from laboratories). The Provider is required to discuss with commissioners a quarterly analysis of GUMCAD, CTAD, HARS and SRHAD data from PHE to enable informed commissioning decisions relating to ISHS attendances, activity and STI diagnosis and contraceptive usage trends. Services should make any necessary changes to IT systems as new codes are updated/introduced (for example where codes are added for outbreaks).</w:t>
            </w:r>
          </w:p>
        </w:tc>
      </w:tr>
      <w:tr w:rsidR="000D619D" w:rsidRPr="00A41B23" w:rsidTr="00A80B97">
        <w:tc>
          <w:tcPr>
            <w:tcW w:w="9242" w:type="dxa"/>
            <w:shd w:val="pct10" w:color="auto" w:fill="auto"/>
          </w:tcPr>
          <w:p w:rsidR="000D619D" w:rsidRPr="00A41B23" w:rsidRDefault="00D411F3" w:rsidP="00A41B23">
            <w:pPr>
              <w:pStyle w:val="Heading1"/>
              <w:spacing w:before="0" w:line="360" w:lineRule="auto"/>
              <w:outlineLvl w:val="0"/>
              <w:rPr>
                <w:rFonts w:ascii="Arial" w:hAnsi="Arial" w:cs="Arial"/>
              </w:rPr>
            </w:pPr>
            <w:bookmarkStart w:id="45" w:name="_Toc10110670"/>
            <w:r>
              <w:rPr>
                <w:rFonts w:ascii="Arial" w:hAnsi="Arial" w:cs="Arial"/>
                <w:color w:val="auto"/>
              </w:rPr>
              <w:lastRenderedPageBreak/>
              <w:t>5</w:t>
            </w:r>
            <w:r w:rsidR="00500BBA">
              <w:rPr>
                <w:rFonts w:ascii="Arial" w:hAnsi="Arial" w:cs="Arial"/>
                <w:color w:val="auto"/>
              </w:rPr>
              <w:t>.</w:t>
            </w:r>
            <w:r w:rsidR="001D69B3" w:rsidRPr="000E332C">
              <w:rPr>
                <w:rFonts w:ascii="Arial" w:hAnsi="Arial" w:cs="Arial"/>
                <w:color w:val="auto"/>
              </w:rPr>
              <w:t xml:space="preserve"> Core skills/Staff requirements</w:t>
            </w:r>
            <w:bookmarkEnd w:id="45"/>
          </w:p>
        </w:tc>
      </w:tr>
      <w:tr w:rsidR="000D619D" w:rsidRPr="00A41B23" w:rsidTr="00A41B23">
        <w:trPr>
          <w:trHeight w:val="514"/>
        </w:trPr>
        <w:tc>
          <w:tcPr>
            <w:tcW w:w="9242" w:type="dxa"/>
            <w:shd w:val="clear" w:color="auto" w:fill="auto"/>
          </w:tcPr>
          <w:p w:rsidR="000D619D" w:rsidRPr="000E332C" w:rsidRDefault="000D619D" w:rsidP="00A41B23">
            <w:pPr>
              <w:spacing w:line="360" w:lineRule="auto"/>
              <w:jc w:val="both"/>
              <w:rPr>
                <w:rFonts w:ascii="Arial" w:hAnsi="Arial" w:cs="Arial"/>
                <w:b/>
                <w:bCs/>
              </w:rPr>
            </w:pPr>
          </w:p>
          <w:p w:rsidR="001D69B3" w:rsidRPr="00A41B23" w:rsidRDefault="00F04C2A" w:rsidP="00A41B23">
            <w:pPr>
              <w:pStyle w:val="Heading2"/>
              <w:spacing w:before="0" w:line="360" w:lineRule="auto"/>
              <w:outlineLvl w:val="1"/>
              <w:rPr>
                <w:rFonts w:cs="Arial"/>
              </w:rPr>
            </w:pPr>
            <w:bookmarkStart w:id="46" w:name="_Toc10110671"/>
            <w:r>
              <w:rPr>
                <w:rFonts w:cs="Arial"/>
              </w:rPr>
              <w:t>5</w:t>
            </w:r>
            <w:r w:rsidR="001D69B3" w:rsidRPr="000E332C">
              <w:rPr>
                <w:rFonts w:cs="Arial"/>
              </w:rPr>
              <w:t>.1 Workforce</w:t>
            </w:r>
            <w:bookmarkEnd w:id="46"/>
          </w:p>
          <w:p w:rsidR="001D69B3" w:rsidRPr="00A41B23" w:rsidRDefault="001D69B3" w:rsidP="00A41B23">
            <w:pPr>
              <w:spacing w:line="360" w:lineRule="auto"/>
              <w:jc w:val="both"/>
              <w:rPr>
                <w:rFonts w:ascii="Arial" w:hAnsi="Arial" w:cs="Arial"/>
                <w:bCs/>
              </w:rPr>
            </w:pPr>
            <w:r w:rsidRPr="00A41B23">
              <w:rPr>
                <w:rFonts w:ascii="Arial" w:hAnsi="Arial" w:cs="Arial"/>
                <w:bCs/>
              </w:rPr>
              <w:t>The provision of Integrated Sexual Health Services is supported by current accredited training programmes and guidance from relevant professional bodies including F</w:t>
            </w:r>
            <w:r w:rsidR="00425428" w:rsidRPr="00A41B23">
              <w:rPr>
                <w:rFonts w:ascii="Arial" w:hAnsi="Arial" w:cs="Arial"/>
                <w:bCs/>
              </w:rPr>
              <w:t>aculty of Sexual &amp; Reproductive Health (FRSH)</w:t>
            </w:r>
            <w:r w:rsidRPr="00A41B23">
              <w:rPr>
                <w:rFonts w:ascii="Arial" w:hAnsi="Arial" w:cs="Arial"/>
                <w:bCs/>
              </w:rPr>
              <w:t xml:space="preserve">, </w:t>
            </w:r>
            <w:r w:rsidR="00425428" w:rsidRPr="00A41B23">
              <w:rPr>
                <w:rFonts w:ascii="Arial" w:hAnsi="Arial" w:cs="Arial"/>
                <w:sz w:val="23"/>
                <w:szCs w:val="23"/>
              </w:rPr>
              <w:t>British Association for Sexual Health and HIV (</w:t>
            </w:r>
            <w:r w:rsidRPr="00A41B23">
              <w:rPr>
                <w:rFonts w:ascii="Arial" w:hAnsi="Arial" w:cs="Arial"/>
                <w:bCs/>
              </w:rPr>
              <w:t>BASHH</w:t>
            </w:r>
            <w:r w:rsidR="00425428" w:rsidRPr="00A41B23">
              <w:rPr>
                <w:rFonts w:ascii="Arial" w:hAnsi="Arial" w:cs="Arial"/>
                <w:bCs/>
              </w:rPr>
              <w:t>)</w:t>
            </w:r>
            <w:r w:rsidRPr="00A41B23">
              <w:rPr>
                <w:rFonts w:ascii="Arial" w:hAnsi="Arial" w:cs="Arial"/>
                <w:bCs/>
              </w:rPr>
              <w:t xml:space="preserve">, </w:t>
            </w:r>
            <w:r w:rsidR="00425428" w:rsidRPr="00A41B23">
              <w:rPr>
                <w:rFonts w:ascii="Arial" w:hAnsi="Arial" w:cs="Arial"/>
                <w:bCs/>
              </w:rPr>
              <w:t>British HIV Association (</w:t>
            </w:r>
            <w:r w:rsidRPr="00A41B23">
              <w:rPr>
                <w:rFonts w:ascii="Arial" w:hAnsi="Arial" w:cs="Arial"/>
                <w:bCs/>
              </w:rPr>
              <w:t>BHIVA</w:t>
            </w:r>
            <w:r w:rsidR="00425428" w:rsidRPr="00A41B23">
              <w:rPr>
                <w:rFonts w:ascii="Arial" w:hAnsi="Arial" w:cs="Arial"/>
                <w:bCs/>
              </w:rPr>
              <w:t>)</w:t>
            </w:r>
            <w:r w:rsidRPr="00A41B23">
              <w:rPr>
                <w:rFonts w:ascii="Arial" w:hAnsi="Arial" w:cs="Arial"/>
                <w:bCs/>
              </w:rPr>
              <w:t>,</w:t>
            </w:r>
            <w:r w:rsidR="00425428" w:rsidRPr="00A41B23">
              <w:rPr>
                <w:rFonts w:ascii="Arial" w:hAnsi="Arial" w:cs="Arial"/>
                <w:bCs/>
              </w:rPr>
              <w:t xml:space="preserve"> Medical Foundation for HIV and Sexual Health (</w:t>
            </w:r>
            <w:r w:rsidRPr="00A41B23">
              <w:rPr>
                <w:rFonts w:ascii="Arial" w:hAnsi="Arial" w:cs="Arial"/>
                <w:bCs/>
              </w:rPr>
              <w:t>MEDFASH</w:t>
            </w:r>
            <w:r w:rsidR="00425428" w:rsidRPr="00A41B23">
              <w:rPr>
                <w:rFonts w:ascii="Arial" w:hAnsi="Arial" w:cs="Arial"/>
                <w:bCs/>
              </w:rPr>
              <w:t>)</w:t>
            </w:r>
            <w:r w:rsidRPr="00A41B23">
              <w:rPr>
                <w:rFonts w:ascii="Arial" w:hAnsi="Arial" w:cs="Arial"/>
                <w:bCs/>
              </w:rPr>
              <w:t xml:space="preserve">, </w:t>
            </w:r>
            <w:r w:rsidR="002C7CB3" w:rsidRPr="00A41B23">
              <w:rPr>
                <w:rFonts w:ascii="Arial" w:hAnsi="Arial" w:cs="Arial"/>
                <w:bCs/>
              </w:rPr>
              <w:t>Royal College of Obstetricians &amp; Gynaecologists (</w:t>
            </w:r>
            <w:r w:rsidRPr="00A41B23">
              <w:rPr>
                <w:rFonts w:ascii="Arial" w:hAnsi="Arial" w:cs="Arial"/>
                <w:bCs/>
              </w:rPr>
              <w:t>RCOG</w:t>
            </w:r>
            <w:r w:rsidR="002C7CB3" w:rsidRPr="00A41B23">
              <w:rPr>
                <w:rFonts w:ascii="Arial" w:hAnsi="Arial" w:cs="Arial"/>
                <w:bCs/>
              </w:rPr>
              <w:t>)</w:t>
            </w:r>
            <w:r w:rsidRPr="00A41B23">
              <w:rPr>
                <w:rFonts w:ascii="Arial" w:hAnsi="Arial" w:cs="Arial"/>
                <w:bCs/>
              </w:rPr>
              <w:t xml:space="preserve"> and </w:t>
            </w:r>
            <w:r w:rsidR="002C7CB3" w:rsidRPr="00A41B23">
              <w:rPr>
                <w:rFonts w:ascii="Arial" w:hAnsi="Arial" w:cs="Arial"/>
                <w:bCs/>
              </w:rPr>
              <w:t xml:space="preserve">National </w:t>
            </w:r>
            <w:r w:rsidR="00C16C87" w:rsidRPr="00A41B23">
              <w:rPr>
                <w:rFonts w:ascii="Arial" w:hAnsi="Arial" w:cs="Arial"/>
                <w:bCs/>
              </w:rPr>
              <w:t>Institute</w:t>
            </w:r>
            <w:r w:rsidR="002C7CB3" w:rsidRPr="00A41B23">
              <w:rPr>
                <w:rFonts w:ascii="Arial" w:hAnsi="Arial" w:cs="Arial"/>
                <w:bCs/>
              </w:rPr>
              <w:t xml:space="preserve"> for Health and Care Excellence (</w:t>
            </w:r>
            <w:r w:rsidRPr="00A41B23">
              <w:rPr>
                <w:rFonts w:ascii="Arial" w:hAnsi="Arial" w:cs="Arial"/>
                <w:bCs/>
              </w:rPr>
              <w:t>NICE</w:t>
            </w:r>
            <w:r w:rsidR="002C7CB3" w:rsidRPr="00A41B23">
              <w:rPr>
                <w:rFonts w:ascii="Arial" w:hAnsi="Arial" w:cs="Arial"/>
                <w:bCs/>
              </w:rPr>
              <w:t>)</w:t>
            </w:r>
            <w:r w:rsidRPr="00A41B23">
              <w:rPr>
                <w:rFonts w:ascii="Arial" w:hAnsi="Arial" w:cs="Arial"/>
                <w:bCs/>
              </w:rPr>
              <w:t xml:space="preserve"> and relevant national policy and guidance issued by the Department of Health</w:t>
            </w:r>
            <w:r w:rsidR="002C7CB3" w:rsidRPr="00A41B23">
              <w:rPr>
                <w:rFonts w:ascii="Arial" w:hAnsi="Arial" w:cs="Arial"/>
                <w:bCs/>
              </w:rPr>
              <w:t xml:space="preserve"> (DH)</w:t>
            </w:r>
            <w:r w:rsidRPr="00A41B23">
              <w:rPr>
                <w:rFonts w:ascii="Arial" w:hAnsi="Arial" w:cs="Arial"/>
                <w:bCs/>
              </w:rPr>
              <w:t xml:space="preserve"> and </w:t>
            </w:r>
            <w:r w:rsidR="002C7CB3" w:rsidRPr="00A41B23">
              <w:rPr>
                <w:rFonts w:ascii="Arial" w:hAnsi="Arial" w:cs="Arial"/>
                <w:bCs/>
              </w:rPr>
              <w:t>PHE</w:t>
            </w:r>
            <w:r w:rsidRPr="00A41B23">
              <w:rPr>
                <w:rFonts w:ascii="Arial" w:hAnsi="Arial" w:cs="Arial"/>
                <w:bCs/>
              </w:rPr>
              <w:t xml:space="preserve">. Specialist </w:t>
            </w:r>
            <w:r w:rsidR="00A46DFE" w:rsidRPr="00A41B23">
              <w:rPr>
                <w:rFonts w:ascii="Arial" w:hAnsi="Arial" w:cs="Arial"/>
                <w:bCs/>
              </w:rPr>
              <w:t>Provider</w:t>
            </w:r>
            <w:r w:rsidRPr="00A41B23">
              <w:rPr>
                <w:rFonts w:ascii="Arial" w:hAnsi="Arial" w:cs="Arial"/>
                <w:bCs/>
              </w:rPr>
              <w:t xml:space="preserve"> must ensure Services are delivered in accordance with this evidence base.</w:t>
            </w:r>
          </w:p>
          <w:p w:rsidR="001D69B3" w:rsidRPr="00A41B23" w:rsidRDefault="001D69B3" w:rsidP="00A41B23">
            <w:pPr>
              <w:spacing w:line="360" w:lineRule="auto"/>
              <w:jc w:val="both"/>
              <w:rPr>
                <w:rFonts w:ascii="Arial" w:hAnsi="Arial" w:cs="Arial"/>
                <w:bCs/>
              </w:rPr>
            </w:pPr>
          </w:p>
          <w:p w:rsidR="001D69B3" w:rsidRPr="00A41B23" w:rsidRDefault="001D69B3" w:rsidP="00A41B23">
            <w:pPr>
              <w:spacing w:line="360" w:lineRule="auto"/>
              <w:jc w:val="both"/>
              <w:rPr>
                <w:rFonts w:ascii="Arial" w:hAnsi="Arial" w:cs="Arial"/>
                <w:bCs/>
              </w:rPr>
            </w:pPr>
            <w:r w:rsidRPr="00A41B23">
              <w:rPr>
                <w:rFonts w:ascii="Arial" w:hAnsi="Arial" w:cs="Arial"/>
                <w:bCs/>
              </w:rPr>
              <w:t xml:space="preserve">The </w:t>
            </w:r>
            <w:r w:rsidR="00A46DFE" w:rsidRPr="00A41B23">
              <w:rPr>
                <w:rFonts w:ascii="Arial" w:hAnsi="Arial" w:cs="Arial"/>
                <w:bCs/>
              </w:rPr>
              <w:t>Provider</w:t>
            </w:r>
            <w:r w:rsidRPr="00A41B23">
              <w:rPr>
                <w:rFonts w:ascii="Arial" w:hAnsi="Arial" w:cs="Arial"/>
                <w:bCs/>
              </w:rPr>
              <w:t xml:space="preserve"> will ensure that all staff are adequately trained to undertake the Service provision. The </w:t>
            </w:r>
            <w:r w:rsidR="00A46DFE" w:rsidRPr="00A41B23">
              <w:rPr>
                <w:rFonts w:ascii="Arial" w:hAnsi="Arial" w:cs="Arial"/>
                <w:bCs/>
              </w:rPr>
              <w:t>Provider</w:t>
            </w:r>
            <w:r w:rsidRPr="00A41B23">
              <w:rPr>
                <w:rFonts w:ascii="Arial" w:hAnsi="Arial" w:cs="Arial"/>
                <w:bCs/>
              </w:rPr>
              <w:t xml:space="preserve"> will need to demonstrate that their approach is rooted and supported by organisational management, leadership and governance.</w:t>
            </w:r>
          </w:p>
          <w:p w:rsidR="00425428" w:rsidRPr="00A41B23" w:rsidRDefault="00425428" w:rsidP="00A41B23">
            <w:pPr>
              <w:spacing w:line="360" w:lineRule="auto"/>
              <w:jc w:val="both"/>
              <w:rPr>
                <w:rFonts w:ascii="Arial" w:hAnsi="Arial" w:cs="Arial"/>
                <w:bCs/>
              </w:rPr>
            </w:pPr>
          </w:p>
          <w:p w:rsidR="00425428" w:rsidRPr="00A41B23" w:rsidRDefault="00425428" w:rsidP="00A41B23">
            <w:pPr>
              <w:autoSpaceDE w:val="0"/>
              <w:autoSpaceDN w:val="0"/>
              <w:adjustRightInd w:val="0"/>
              <w:spacing w:line="360" w:lineRule="auto"/>
              <w:rPr>
                <w:rFonts w:ascii="Arial" w:hAnsi="Arial" w:cs="Arial"/>
              </w:rPr>
            </w:pPr>
            <w:r w:rsidRPr="00A41B23">
              <w:rPr>
                <w:rFonts w:ascii="Arial" w:hAnsi="Arial" w:cs="Arial"/>
              </w:rPr>
              <w:t xml:space="preserve">The </w:t>
            </w:r>
            <w:r w:rsidR="00A46DFE" w:rsidRPr="00A41B23">
              <w:rPr>
                <w:rFonts w:ascii="Arial" w:hAnsi="Arial" w:cs="Arial"/>
              </w:rPr>
              <w:t>Provider</w:t>
            </w:r>
            <w:r w:rsidRPr="00A41B23">
              <w:rPr>
                <w:rFonts w:ascii="Arial" w:hAnsi="Arial" w:cs="Arial"/>
              </w:rPr>
              <w:t xml:space="preserve"> must ensure that an adequate number of staff are available to deliver the Service outcomes including Partner Notification of STIs. T</w:t>
            </w:r>
            <w:r w:rsidR="00364305">
              <w:rPr>
                <w:rFonts w:ascii="Arial" w:hAnsi="Arial" w:cs="Arial"/>
              </w:rPr>
              <w:t>his would include:</w:t>
            </w:r>
          </w:p>
          <w:p w:rsidR="00425428" w:rsidRPr="00DE5215" w:rsidRDefault="00425428" w:rsidP="009215EF">
            <w:pPr>
              <w:pStyle w:val="ListParagraph"/>
              <w:numPr>
                <w:ilvl w:val="0"/>
                <w:numId w:val="26"/>
              </w:numPr>
              <w:autoSpaceDE w:val="0"/>
              <w:autoSpaceDN w:val="0"/>
              <w:adjustRightInd w:val="0"/>
              <w:spacing w:line="360" w:lineRule="auto"/>
              <w:rPr>
                <w:rFonts w:ascii="Arial" w:hAnsi="Arial" w:cs="Arial"/>
              </w:rPr>
            </w:pPr>
            <w:r w:rsidRPr="00DE5215">
              <w:rPr>
                <w:rFonts w:ascii="Arial" w:hAnsi="Arial" w:cs="Arial"/>
              </w:rPr>
              <w:t xml:space="preserve">All doctors, nurses and other health professionals working for the </w:t>
            </w:r>
            <w:r w:rsidR="00A46DFE" w:rsidRPr="00DE5215">
              <w:rPr>
                <w:rFonts w:ascii="Arial" w:hAnsi="Arial" w:cs="Arial"/>
              </w:rPr>
              <w:t>Provider</w:t>
            </w:r>
            <w:r w:rsidRPr="00DE5215">
              <w:rPr>
                <w:rFonts w:ascii="Arial" w:hAnsi="Arial" w:cs="Arial"/>
              </w:rPr>
              <w:t xml:space="preserve"> should be </w:t>
            </w:r>
            <w:r w:rsidRPr="00DE5215">
              <w:rPr>
                <w:rFonts w:ascii="Arial" w:hAnsi="Arial" w:cs="Arial"/>
              </w:rPr>
              <w:lastRenderedPageBreak/>
              <w:t xml:space="preserve">trained to the competencies and training programmes jointly agreed by all their educational bodies including Royal College of General Practitioners (RCGP), RCOG, FSRH, BASHH, Society of Sexual Health Advisors, Nursing and Midwifery Council (NMC), Royal Pharmaceutical Society of Great Britain, Pharmaceutical Society of Northern Ireland and supported by user </w:t>
            </w:r>
            <w:r w:rsidRPr="00DE5215">
              <w:rPr>
                <w:rFonts w:ascii="Arial" w:hAnsi="Arial" w:cs="Arial"/>
                <w:sz w:val="23"/>
                <w:szCs w:val="23"/>
              </w:rPr>
              <w:t xml:space="preserve">representatives such as the </w:t>
            </w:r>
            <w:r w:rsidRPr="00DE5215">
              <w:rPr>
                <w:rFonts w:ascii="Arial" w:hAnsi="Arial" w:cs="Arial"/>
              </w:rPr>
              <w:t xml:space="preserve">Family Planning Association (FPA). All clinical staff must be able to demonstrate current professional registration with the relevant educational body as noted above. </w:t>
            </w:r>
          </w:p>
          <w:p w:rsidR="00425428" w:rsidRPr="00DE5215" w:rsidRDefault="00425428" w:rsidP="009215EF">
            <w:pPr>
              <w:pStyle w:val="ListParagraph"/>
              <w:numPr>
                <w:ilvl w:val="0"/>
                <w:numId w:val="26"/>
              </w:numPr>
              <w:autoSpaceDE w:val="0"/>
              <w:autoSpaceDN w:val="0"/>
              <w:adjustRightInd w:val="0"/>
              <w:spacing w:line="360" w:lineRule="auto"/>
              <w:rPr>
                <w:rFonts w:ascii="Arial" w:hAnsi="Arial" w:cs="Arial"/>
              </w:rPr>
            </w:pPr>
            <w:r w:rsidRPr="00DE5215">
              <w:rPr>
                <w:rFonts w:ascii="Arial" w:hAnsi="Arial" w:cs="Arial"/>
              </w:rPr>
              <w:t xml:space="preserve">All administrative staff involved in the </w:t>
            </w:r>
            <w:r w:rsidR="00902960" w:rsidRPr="00DE5215">
              <w:rPr>
                <w:rFonts w:ascii="Arial" w:hAnsi="Arial" w:cs="Arial"/>
              </w:rPr>
              <w:t>ISHS</w:t>
            </w:r>
            <w:r w:rsidRPr="00DE5215">
              <w:rPr>
                <w:rFonts w:ascii="Arial" w:hAnsi="Arial" w:cs="Arial"/>
              </w:rPr>
              <w:t xml:space="preserve"> shall receive appropriate training including on confidentiality; safeguarding and customer care when working with all service users whatever their age or need </w:t>
            </w:r>
          </w:p>
          <w:p w:rsidR="00425428" w:rsidRDefault="00425428" w:rsidP="009215EF">
            <w:pPr>
              <w:pStyle w:val="ListParagraph"/>
              <w:numPr>
                <w:ilvl w:val="0"/>
                <w:numId w:val="26"/>
              </w:numPr>
              <w:autoSpaceDE w:val="0"/>
              <w:autoSpaceDN w:val="0"/>
              <w:adjustRightInd w:val="0"/>
              <w:spacing w:line="360" w:lineRule="auto"/>
              <w:rPr>
                <w:rFonts w:ascii="Arial" w:hAnsi="Arial" w:cs="Arial"/>
              </w:rPr>
            </w:pPr>
            <w:r w:rsidRPr="00DE5215">
              <w:rPr>
                <w:rFonts w:ascii="Arial" w:hAnsi="Arial" w:cs="Arial"/>
              </w:rPr>
              <w:t xml:space="preserve">Managerial arrangements across the organisation create the culture for staff from different professional backgrounds to work together in a positive, open and trusting environment. </w:t>
            </w:r>
          </w:p>
          <w:p w:rsidR="009D5F8D" w:rsidRPr="00DE5215" w:rsidRDefault="009D5F8D" w:rsidP="00B537F9">
            <w:pPr>
              <w:pStyle w:val="ListParagraph"/>
              <w:autoSpaceDE w:val="0"/>
              <w:autoSpaceDN w:val="0"/>
              <w:adjustRightInd w:val="0"/>
              <w:spacing w:line="360" w:lineRule="auto"/>
              <w:rPr>
                <w:rFonts w:ascii="Arial" w:hAnsi="Arial" w:cs="Arial"/>
              </w:rPr>
            </w:pPr>
          </w:p>
          <w:p w:rsidR="00087366" w:rsidRPr="000E332C" w:rsidRDefault="00F04C2A" w:rsidP="00A41B23">
            <w:pPr>
              <w:pStyle w:val="Heading2"/>
              <w:spacing w:before="0" w:line="360" w:lineRule="auto"/>
              <w:outlineLvl w:val="1"/>
              <w:rPr>
                <w:rFonts w:cs="Arial"/>
              </w:rPr>
            </w:pPr>
            <w:bookmarkStart w:id="47" w:name="_Toc10110672"/>
            <w:r>
              <w:rPr>
                <w:rFonts w:cs="Arial"/>
              </w:rPr>
              <w:t>5</w:t>
            </w:r>
            <w:r w:rsidR="00902960" w:rsidRPr="000E332C">
              <w:rPr>
                <w:rFonts w:cs="Arial"/>
              </w:rPr>
              <w:t>.2 Recruitment of staff</w:t>
            </w:r>
            <w:bookmarkEnd w:id="47"/>
          </w:p>
          <w:p w:rsidR="005C39CE" w:rsidRPr="00364305" w:rsidRDefault="00087366" w:rsidP="009215EF">
            <w:pPr>
              <w:pStyle w:val="ListParagraph"/>
              <w:numPr>
                <w:ilvl w:val="0"/>
                <w:numId w:val="26"/>
              </w:numPr>
              <w:autoSpaceDE w:val="0"/>
              <w:autoSpaceDN w:val="0"/>
              <w:adjustRightInd w:val="0"/>
              <w:spacing w:line="360" w:lineRule="auto"/>
              <w:rPr>
                <w:rFonts w:ascii="Arial" w:hAnsi="Arial" w:cs="Arial"/>
              </w:rPr>
            </w:pPr>
            <w:r w:rsidRPr="00364305">
              <w:rPr>
                <w:rFonts w:ascii="Arial" w:hAnsi="Arial" w:cs="Arial"/>
              </w:rPr>
              <w:t xml:space="preserve">The </w:t>
            </w:r>
            <w:r w:rsidR="00A46DFE" w:rsidRPr="00364305">
              <w:rPr>
                <w:rFonts w:ascii="Arial" w:hAnsi="Arial" w:cs="Arial"/>
              </w:rPr>
              <w:t>Provider</w:t>
            </w:r>
            <w:r w:rsidRPr="00364305">
              <w:rPr>
                <w:rFonts w:ascii="Arial" w:hAnsi="Arial" w:cs="Arial"/>
              </w:rPr>
              <w:t xml:space="preserve"> will appoint and maintain a workforce that is multi-disciplinary, with an appropriate skill mix across the disciplines (to consist of consultants, doctors, nurses, health advisors, healthcare assistants etc.). The workforce should also be able to meet the cultural, religious and gender needs of any individual </w:t>
            </w:r>
          </w:p>
          <w:p w:rsidR="00087366" w:rsidRPr="00A41B23" w:rsidRDefault="00087366" w:rsidP="009215EF">
            <w:pPr>
              <w:pStyle w:val="ListParagraph"/>
              <w:numPr>
                <w:ilvl w:val="0"/>
                <w:numId w:val="26"/>
              </w:numPr>
              <w:autoSpaceDE w:val="0"/>
              <w:autoSpaceDN w:val="0"/>
              <w:adjustRightInd w:val="0"/>
              <w:spacing w:line="360" w:lineRule="auto"/>
              <w:rPr>
                <w:rFonts w:ascii="Arial" w:hAnsi="Arial" w:cs="Arial"/>
              </w:rPr>
            </w:pPr>
            <w:r w:rsidRPr="00A41B23">
              <w:rPr>
                <w:rFonts w:ascii="Arial" w:hAnsi="Arial" w:cs="Arial"/>
              </w:rPr>
              <w:t xml:space="preserve">All staff employed by the </w:t>
            </w:r>
            <w:r w:rsidR="00A46DFE" w:rsidRPr="00A41B23">
              <w:rPr>
                <w:rFonts w:ascii="Arial" w:hAnsi="Arial" w:cs="Arial"/>
              </w:rPr>
              <w:t>Provider</w:t>
            </w:r>
            <w:r w:rsidRPr="00A41B23">
              <w:rPr>
                <w:rFonts w:ascii="Arial" w:hAnsi="Arial" w:cs="Arial"/>
              </w:rPr>
              <w:t xml:space="preserve"> shall have written terms and conditions of employment and a job description. </w:t>
            </w:r>
          </w:p>
          <w:p w:rsidR="00087366" w:rsidRPr="00704A1C" w:rsidRDefault="00087366" w:rsidP="00704A1C">
            <w:pPr>
              <w:pStyle w:val="ListParagraph"/>
              <w:numPr>
                <w:ilvl w:val="0"/>
                <w:numId w:val="26"/>
              </w:numPr>
              <w:autoSpaceDE w:val="0"/>
              <w:autoSpaceDN w:val="0"/>
              <w:adjustRightInd w:val="0"/>
              <w:spacing w:line="360" w:lineRule="auto"/>
              <w:rPr>
                <w:rFonts w:ascii="Arial" w:hAnsi="Arial" w:cs="Arial"/>
              </w:rPr>
            </w:pPr>
            <w:r w:rsidRPr="00A41B23">
              <w:rPr>
                <w:rFonts w:ascii="Arial" w:hAnsi="Arial" w:cs="Arial"/>
              </w:rPr>
              <w:t xml:space="preserve">The </w:t>
            </w:r>
            <w:r w:rsidR="00A46DFE" w:rsidRPr="00A41B23">
              <w:rPr>
                <w:rFonts w:ascii="Arial" w:hAnsi="Arial" w:cs="Arial"/>
              </w:rPr>
              <w:t>Provider</w:t>
            </w:r>
            <w:r w:rsidRPr="00A41B23">
              <w:rPr>
                <w:rFonts w:ascii="Arial" w:hAnsi="Arial" w:cs="Arial"/>
              </w:rPr>
              <w:t xml:space="preserve"> will have recruitment</w:t>
            </w:r>
            <w:r w:rsidR="001A1E84">
              <w:rPr>
                <w:rFonts w:ascii="Arial" w:hAnsi="Arial" w:cs="Arial"/>
              </w:rPr>
              <w:t xml:space="preserve"> and equal opportunities</w:t>
            </w:r>
            <w:r w:rsidR="00704A1C">
              <w:rPr>
                <w:rFonts w:ascii="Arial" w:hAnsi="Arial" w:cs="Arial"/>
              </w:rPr>
              <w:t xml:space="preserve"> </w:t>
            </w:r>
            <w:r w:rsidR="001A1E84">
              <w:rPr>
                <w:rFonts w:ascii="Arial" w:hAnsi="Arial" w:cs="Arial"/>
              </w:rPr>
              <w:t>policies in</w:t>
            </w:r>
            <w:r w:rsidR="00704A1C">
              <w:rPr>
                <w:rFonts w:ascii="Arial" w:hAnsi="Arial" w:cs="Arial"/>
              </w:rPr>
              <w:t xml:space="preserve"> </w:t>
            </w:r>
            <w:r w:rsidRPr="00704A1C">
              <w:rPr>
                <w:rFonts w:ascii="Arial" w:hAnsi="Arial" w:cs="Arial"/>
              </w:rPr>
              <w:t xml:space="preserve">respect of all posts to be filled in the provision of the Service. These should be shared with commissioners on request. </w:t>
            </w:r>
          </w:p>
          <w:p w:rsidR="00087366" w:rsidRPr="00A41B23" w:rsidRDefault="00A46DFE" w:rsidP="009215EF">
            <w:pPr>
              <w:pStyle w:val="ListParagraph"/>
              <w:numPr>
                <w:ilvl w:val="0"/>
                <w:numId w:val="26"/>
              </w:numPr>
              <w:autoSpaceDE w:val="0"/>
              <w:autoSpaceDN w:val="0"/>
              <w:adjustRightInd w:val="0"/>
              <w:spacing w:line="360" w:lineRule="auto"/>
              <w:rPr>
                <w:rFonts w:ascii="Arial" w:hAnsi="Arial" w:cs="Arial"/>
              </w:rPr>
            </w:pPr>
            <w:r w:rsidRPr="00A41B23">
              <w:rPr>
                <w:rFonts w:ascii="Arial" w:hAnsi="Arial" w:cs="Arial"/>
              </w:rPr>
              <w:t>Provider</w:t>
            </w:r>
            <w:r w:rsidR="00087366" w:rsidRPr="00A41B23">
              <w:rPr>
                <w:rFonts w:ascii="Arial" w:hAnsi="Arial" w:cs="Arial"/>
              </w:rPr>
              <w:t xml:space="preserve"> will adopt and implement an equal opportunities policy in respect of all posts to be filled in the provision of the Service. </w:t>
            </w:r>
          </w:p>
          <w:p w:rsidR="00087366" w:rsidRPr="00A41B23" w:rsidRDefault="00087366" w:rsidP="009215EF">
            <w:pPr>
              <w:pStyle w:val="ListParagraph"/>
              <w:numPr>
                <w:ilvl w:val="0"/>
                <w:numId w:val="26"/>
              </w:numPr>
              <w:autoSpaceDE w:val="0"/>
              <w:autoSpaceDN w:val="0"/>
              <w:adjustRightInd w:val="0"/>
              <w:spacing w:line="360" w:lineRule="auto"/>
              <w:rPr>
                <w:rFonts w:ascii="Arial" w:hAnsi="Arial" w:cs="Arial"/>
              </w:rPr>
            </w:pPr>
            <w:r w:rsidRPr="00A41B23">
              <w:rPr>
                <w:rFonts w:ascii="Arial" w:hAnsi="Arial" w:cs="Arial"/>
              </w:rPr>
              <w:t xml:space="preserve">The </w:t>
            </w:r>
            <w:r w:rsidR="00A46DFE" w:rsidRPr="00A41B23">
              <w:rPr>
                <w:rFonts w:ascii="Arial" w:hAnsi="Arial" w:cs="Arial"/>
              </w:rPr>
              <w:t>Provider</w:t>
            </w:r>
            <w:r w:rsidRPr="00A41B23">
              <w:rPr>
                <w:rFonts w:ascii="Arial" w:hAnsi="Arial" w:cs="Arial"/>
              </w:rPr>
              <w:t xml:space="preserve"> will offer induction and basic training for new members of staff and volunteers, appropriate to their role, within a reasonable period of being appointed. </w:t>
            </w:r>
          </w:p>
          <w:p w:rsidR="00087366" w:rsidRPr="00A41B23" w:rsidRDefault="00087366" w:rsidP="00FB0C5A">
            <w:pPr>
              <w:pStyle w:val="ListParagraph"/>
              <w:numPr>
                <w:ilvl w:val="0"/>
                <w:numId w:val="26"/>
              </w:numPr>
              <w:autoSpaceDE w:val="0"/>
              <w:autoSpaceDN w:val="0"/>
              <w:adjustRightInd w:val="0"/>
              <w:spacing w:line="360" w:lineRule="auto"/>
              <w:rPr>
                <w:rFonts w:ascii="Arial" w:hAnsi="Arial" w:cs="Arial"/>
              </w:rPr>
            </w:pPr>
            <w:r w:rsidRPr="00A41B23">
              <w:rPr>
                <w:rFonts w:ascii="Arial" w:hAnsi="Arial" w:cs="Arial"/>
              </w:rPr>
              <w:t xml:space="preserve">The </w:t>
            </w:r>
            <w:r w:rsidR="00A46DFE" w:rsidRPr="00A41B23">
              <w:rPr>
                <w:rFonts w:ascii="Arial" w:hAnsi="Arial" w:cs="Arial"/>
              </w:rPr>
              <w:t>Provider</w:t>
            </w:r>
            <w:r w:rsidRPr="00A41B23">
              <w:rPr>
                <w:rFonts w:ascii="Arial" w:hAnsi="Arial" w:cs="Arial"/>
              </w:rPr>
              <w:t xml:space="preserve"> shall comply with any reasonable requirement of the Council as to the employment in or withdrawal of employees from the Service should any disclosure prove that the continuation of employment would mean that a Service User or other staff member may be put at risk. </w:t>
            </w:r>
          </w:p>
          <w:p w:rsidR="00087366" w:rsidRDefault="00087366" w:rsidP="00FB0C5A">
            <w:pPr>
              <w:pStyle w:val="ListParagraph"/>
              <w:numPr>
                <w:ilvl w:val="0"/>
                <w:numId w:val="26"/>
              </w:numPr>
              <w:autoSpaceDE w:val="0"/>
              <w:autoSpaceDN w:val="0"/>
              <w:adjustRightInd w:val="0"/>
              <w:spacing w:line="360" w:lineRule="auto"/>
              <w:rPr>
                <w:rFonts w:ascii="Arial" w:hAnsi="Arial" w:cs="Arial"/>
              </w:rPr>
            </w:pPr>
            <w:r w:rsidRPr="00A41B23">
              <w:rPr>
                <w:rFonts w:ascii="Arial" w:hAnsi="Arial" w:cs="Arial"/>
              </w:rPr>
              <w:t xml:space="preserve">For relevant roles, the </w:t>
            </w:r>
            <w:r w:rsidR="00A46DFE" w:rsidRPr="00A41B23">
              <w:rPr>
                <w:rFonts w:ascii="Arial" w:hAnsi="Arial" w:cs="Arial"/>
              </w:rPr>
              <w:t>Provider</w:t>
            </w:r>
            <w:r w:rsidRPr="00A41B23">
              <w:rPr>
                <w:rFonts w:ascii="Arial" w:hAnsi="Arial" w:cs="Arial"/>
              </w:rPr>
              <w:t xml:space="preserve"> is required to adhere to the </w:t>
            </w:r>
            <w:hyperlink r:id="rId16" w:history="1">
              <w:r w:rsidRPr="005563C0">
                <w:rPr>
                  <w:rStyle w:val="Hyperlink"/>
                  <w:rFonts w:ascii="Arial" w:hAnsi="Arial" w:cs="Arial"/>
                </w:rPr>
                <w:t xml:space="preserve">NHS Employment Check </w:t>
              </w:r>
              <w:r w:rsidRPr="005563C0">
                <w:rPr>
                  <w:rStyle w:val="Hyperlink"/>
                  <w:rFonts w:ascii="Arial" w:hAnsi="Arial" w:cs="Arial"/>
                </w:rPr>
                <w:lastRenderedPageBreak/>
                <w:t>Standards</w:t>
              </w:r>
            </w:hyperlink>
            <w:r w:rsidRPr="00A41B23">
              <w:rPr>
                <w:rFonts w:ascii="Arial" w:hAnsi="Arial" w:cs="Arial"/>
              </w:rPr>
              <w:t xml:space="preserve">, ensuring that the relevant checks are carried out for members of staff (fixed term, part time, locum and sessional), volunteers and students. </w:t>
            </w:r>
          </w:p>
          <w:p w:rsidR="00F04C2A" w:rsidRDefault="00FB0C5A" w:rsidP="00FB0C5A">
            <w:pPr>
              <w:autoSpaceDE w:val="0"/>
              <w:autoSpaceDN w:val="0"/>
              <w:adjustRightInd w:val="0"/>
              <w:spacing w:line="360" w:lineRule="auto"/>
              <w:rPr>
                <w:rStyle w:val="Hyperlink"/>
                <w:rFonts w:ascii="Arial" w:hAnsi="Arial" w:cs="Arial"/>
                <w:color w:val="auto"/>
                <w:u w:val="none"/>
              </w:rPr>
            </w:pPr>
            <w:r>
              <w:rPr>
                <w:rStyle w:val="Hyperlink"/>
                <w:rFonts w:ascii="Arial" w:hAnsi="Arial" w:cs="Arial"/>
                <w:color w:val="auto"/>
                <w:u w:val="none"/>
              </w:rPr>
              <w:t xml:space="preserve"> </w:t>
            </w:r>
          </w:p>
          <w:p w:rsidR="00FB0C5A" w:rsidRPr="009C5AE5" w:rsidRDefault="00FB0C5A" w:rsidP="00FB0C5A">
            <w:pPr>
              <w:pStyle w:val="Heading3"/>
              <w:spacing w:before="0" w:line="360" w:lineRule="auto"/>
              <w:outlineLvl w:val="2"/>
              <w:rPr>
                <w:color w:val="auto"/>
              </w:rPr>
            </w:pPr>
            <w:bookmarkStart w:id="48" w:name="_Toc10021684"/>
            <w:bookmarkStart w:id="49" w:name="_Toc10110673"/>
            <w:r w:rsidRPr="009C5AE5">
              <w:rPr>
                <w:rStyle w:val="Hyperlink"/>
                <w:rFonts w:cs="Arial"/>
                <w:color w:val="auto"/>
                <w:u w:val="none"/>
              </w:rPr>
              <w:t xml:space="preserve">5.2.1 </w:t>
            </w:r>
            <w:r w:rsidRPr="009C5AE5">
              <w:rPr>
                <w:color w:val="auto"/>
              </w:rPr>
              <w:t>IR35 (Intermediaries Legislation) Amendment for Off-Payroll Working in the Public Sector</w:t>
            </w:r>
            <w:bookmarkEnd w:id="48"/>
            <w:bookmarkEnd w:id="49"/>
          </w:p>
          <w:p w:rsidR="00FB0C5A" w:rsidRPr="009C5AE5" w:rsidRDefault="00FB0C5A" w:rsidP="00FB0C5A">
            <w:pPr>
              <w:spacing w:line="360" w:lineRule="auto"/>
            </w:pPr>
          </w:p>
          <w:p w:rsidR="00FB0C5A" w:rsidRPr="009C5AE5" w:rsidRDefault="00FB0C5A" w:rsidP="00FB0C5A">
            <w:pPr>
              <w:spacing w:line="360" w:lineRule="auto"/>
              <w:jc w:val="both"/>
              <w:rPr>
                <w:rFonts w:ascii="Arial" w:hAnsi="Arial" w:cs="Arial"/>
              </w:rPr>
            </w:pPr>
            <w:r w:rsidRPr="009C5AE5">
              <w:rPr>
                <w:rFonts w:ascii="Arial" w:hAnsi="Arial" w:cs="Arial"/>
              </w:rPr>
              <w:t>The law now requires public sector bodies to decide the employment status of persons they engage to provide Services, or predominantly Services, through an intermediary such as a personal service company or agency. The Council will decide the employment status prior to engagement using HM Revenue and Customs employment status tool, which can be found here –</w:t>
            </w:r>
          </w:p>
          <w:p w:rsidR="00FB0C5A" w:rsidRPr="009C5AE5" w:rsidRDefault="00FB0C5A" w:rsidP="00FB0C5A">
            <w:pPr>
              <w:spacing w:line="360" w:lineRule="auto"/>
              <w:jc w:val="both"/>
              <w:rPr>
                <w:rFonts w:ascii="Arial" w:hAnsi="Arial" w:cs="Arial"/>
              </w:rPr>
            </w:pPr>
          </w:p>
          <w:p w:rsidR="00FB0C5A" w:rsidRPr="009C5AE5" w:rsidRDefault="0097312A" w:rsidP="00FB0C5A">
            <w:pPr>
              <w:spacing w:line="360" w:lineRule="auto"/>
              <w:jc w:val="both"/>
              <w:rPr>
                <w:rFonts w:ascii="Arial" w:hAnsi="Arial" w:cs="Arial"/>
              </w:rPr>
            </w:pPr>
            <w:hyperlink r:id="rId17" w:history="1">
              <w:r w:rsidR="00FB0C5A" w:rsidRPr="009C5AE5">
                <w:rPr>
                  <w:rStyle w:val="Hyperlink"/>
                  <w:rFonts w:ascii="Arial" w:hAnsi="Arial" w:cs="Arial"/>
                </w:rPr>
                <w:t>https://www.tax.service.gov.uk/check-employment-status-for-tax/setup</w:t>
              </w:r>
            </w:hyperlink>
          </w:p>
          <w:p w:rsidR="00FB0C5A" w:rsidRPr="009C5AE5" w:rsidRDefault="00FB0C5A" w:rsidP="00FB0C5A">
            <w:pPr>
              <w:spacing w:line="360" w:lineRule="auto"/>
              <w:jc w:val="both"/>
              <w:rPr>
                <w:rFonts w:ascii="Arial" w:hAnsi="Arial" w:cs="Arial"/>
              </w:rPr>
            </w:pPr>
          </w:p>
          <w:p w:rsidR="00FB0C5A" w:rsidRPr="009C5AE5" w:rsidRDefault="00FB0C5A" w:rsidP="00FB0C5A">
            <w:pPr>
              <w:spacing w:line="360" w:lineRule="auto"/>
              <w:jc w:val="both"/>
              <w:rPr>
                <w:rFonts w:ascii="Arial" w:hAnsi="Arial" w:cs="Arial"/>
              </w:rPr>
            </w:pPr>
            <w:r w:rsidRPr="009C5AE5">
              <w:rPr>
                <w:rFonts w:ascii="Arial" w:hAnsi="Arial" w:cs="Arial"/>
              </w:rPr>
              <w:t xml:space="preserve">If the Council decides the engagement is ‘employment’ Tax and Employees National Insurance will be deducted from the Service Providers invoice under PAYE. </w:t>
            </w:r>
          </w:p>
          <w:p w:rsidR="00FB0C5A" w:rsidRPr="009C5AE5" w:rsidRDefault="00FB0C5A" w:rsidP="00FB0C5A">
            <w:pPr>
              <w:spacing w:line="360" w:lineRule="auto"/>
              <w:rPr>
                <w:rFonts w:ascii="Arial" w:hAnsi="Arial" w:cs="Arial"/>
              </w:rPr>
            </w:pPr>
          </w:p>
          <w:p w:rsidR="00FB0C5A" w:rsidRDefault="00FB0C5A" w:rsidP="00FB0C5A">
            <w:pPr>
              <w:spacing w:line="360" w:lineRule="auto"/>
              <w:jc w:val="both"/>
              <w:rPr>
                <w:rFonts w:ascii="Arial" w:hAnsi="Arial" w:cs="Arial"/>
              </w:rPr>
            </w:pPr>
            <w:r w:rsidRPr="009C5AE5">
              <w:rPr>
                <w:rFonts w:ascii="Arial" w:hAnsi="Arial" w:cs="Arial"/>
              </w:rPr>
              <w:t>The Council believes that IR35 is not applicable to this requirement. However, if it becomes apparent that there needs to be a review of the employment status of this requirement, then the Service Providers shall co-operate with and assist the Council in reaching a decision if IR35 is applicable, which shall rest with the Council.</w:t>
            </w:r>
          </w:p>
          <w:p w:rsidR="00FB0C5A" w:rsidRDefault="00FB0C5A" w:rsidP="00FB0C5A">
            <w:pPr>
              <w:autoSpaceDE w:val="0"/>
              <w:autoSpaceDN w:val="0"/>
              <w:adjustRightInd w:val="0"/>
              <w:spacing w:line="360" w:lineRule="auto"/>
              <w:rPr>
                <w:rStyle w:val="Hyperlink"/>
                <w:rFonts w:ascii="Arial" w:hAnsi="Arial" w:cs="Arial"/>
                <w:color w:val="auto"/>
                <w:u w:val="none"/>
              </w:rPr>
            </w:pPr>
          </w:p>
          <w:p w:rsidR="00F04C2A" w:rsidRDefault="00F04C2A" w:rsidP="00FB0C5A">
            <w:pPr>
              <w:pStyle w:val="Heading2"/>
              <w:spacing w:before="0" w:line="360" w:lineRule="auto"/>
              <w:outlineLvl w:val="1"/>
              <w:rPr>
                <w:rStyle w:val="Hyperlink"/>
                <w:rFonts w:cs="Arial"/>
                <w:color w:val="auto"/>
                <w:u w:val="none"/>
              </w:rPr>
            </w:pPr>
            <w:bookmarkStart w:id="50" w:name="_Toc10110674"/>
            <w:r>
              <w:rPr>
                <w:rStyle w:val="Hyperlink"/>
                <w:rFonts w:cs="Arial"/>
                <w:color w:val="auto"/>
                <w:u w:val="none"/>
              </w:rPr>
              <w:t>5.3 Education and Training</w:t>
            </w:r>
            <w:bookmarkEnd w:id="50"/>
            <w:r>
              <w:rPr>
                <w:rStyle w:val="Hyperlink"/>
                <w:rFonts w:cs="Arial"/>
                <w:color w:val="auto"/>
                <w:u w:val="none"/>
              </w:rPr>
              <w:t xml:space="preserve"> </w:t>
            </w:r>
          </w:p>
          <w:p w:rsidR="00F04C2A" w:rsidRDefault="00F04C2A" w:rsidP="00FB0C5A">
            <w:pPr>
              <w:autoSpaceDE w:val="0"/>
              <w:autoSpaceDN w:val="0"/>
              <w:adjustRightInd w:val="0"/>
              <w:spacing w:line="360" w:lineRule="auto"/>
              <w:rPr>
                <w:rStyle w:val="Hyperlink"/>
                <w:rFonts w:ascii="Arial" w:hAnsi="Arial" w:cs="Arial"/>
                <w:color w:val="auto"/>
                <w:u w:val="none"/>
              </w:rPr>
            </w:pPr>
          </w:p>
          <w:p w:rsidR="00F04C2A" w:rsidRPr="00A41B23" w:rsidRDefault="00F04C2A" w:rsidP="00FB0C5A">
            <w:pPr>
              <w:autoSpaceDE w:val="0"/>
              <w:autoSpaceDN w:val="0"/>
              <w:adjustRightInd w:val="0"/>
              <w:spacing w:line="360" w:lineRule="auto"/>
              <w:rPr>
                <w:rFonts w:ascii="Arial" w:hAnsi="Arial" w:cs="Arial"/>
              </w:rPr>
            </w:pPr>
            <w:r w:rsidRPr="00A41B23">
              <w:rPr>
                <w:rFonts w:ascii="Arial" w:hAnsi="Arial" w:cs="Arial"/>
              </w:rPr>
              <w:t xml:space="preserve">The Provider delivering sexual health services will work in partnership with those responsible for education and training to develop new and existing staff in the field within the local health economy. This will entail specifically working with Health Education England (HEE), CCGs and NHSE. </w:t>
            </w:r>
          </w:p>
          <w:p w:rsidR="00F04C2A" w:rsidRPr="00A41B23" w:rsidRDefault="00F04C2A" w:rsidP="00F04C2A">
            <w:pPr>
              <w:autoSpaceDE w:val="0"/>
              <w:autoSpaceDN w:val="0"/>
              <w:adjustRightInd w:val="0"/>
              <w:spacing w:line="360" w:lineRule="auto"/>
              <w:rPr>
                <w:rFonts w:ascii="Arial" w:hAnsi="Arial" w:cs="Arial"/>
              </w:rPr>
            </w:pPr>
          </w:p>
          <w:p w:rsidR="00F04C2A" w:rsidRPr="00A41B23" w:rsidRDefault="00F04C2A" w:rsidP="00F04C2A">
            <w:pPr>
              <w:autoSpaceDE w:val="0"/>
              <w:autoSpaceDN w:val="0"/>
              <w:adjustRightInd w:val="0"/>
              <w:spacing w:line="360" w:lineRule="auto"/>
              <w:rPr>
                <w:rFonts w:ascii="Arial" w:hAnsi="Arial" w:cs="Arial"/>
              </w:rPr>
            </w:pPr>
            <w:r w:rsidRPr="00A41B23">
              <w:rPr>
                <w:rFonts w:ascii="Arial" w:hAnsi="Arial" w:cs="Arial"/>
              </w:rPr>
              <w:t>NHSE and CCGs should facilitate access to training for general practitioners (both established and those in training) practice nurses, and other groups for specialist contraceptive services such as LARC.</w:t>
            </w:r>
          </w:p>
          <w:p w:rsidR="00F04C2A" w:rsidRDefault="00F04C2A" w:rsidP="00F04C2A">
            <w:pPr>
              <w:pStyle w:val="Heading3"/>
              <w:outlineLvl w:val="2"/>
              <w:rPr>
                <w:color w:val="auto"/>
              </w:rPr>
            </w:pPr>
            <w:bookmarkStart w:id="51" w:name="_Toc10110675"/>
            <w:r w:rsidRPr="00F04C2A">
              <w:rPr>
                <w:color w:val="auto"/>
              </w:rPr>
              <w:t>5.3.1 Health Education England</w:t>
            </w:r>
            <w:bookmarkEnd w:id="51"/>
            <w:r w:rsidRPr="00F04C2A">
              <w:rPr>
                <w:color w:val="auto"/>
              </w:rPr>
              <w:t xml:space="preserve"> </w:t>
            </w:r>
          </w:p>
          <w:p w:rsidR="00F04C2A" w:rsidRPr="00F04C2A" w:rsidRDefault="00F04C2A" w:rsidP="00F04C2A"/>
          <w:p w:rsidR="00F04C2A" w:rsidRPr="00A41B23" w:rsidRDefault="00F04C2A" w:rsidP="00F04C2A">
            <w:pPr>
              <w:autoSpaceDE w:val="0"/>
              <w:autoSpaceDN w:val="0"/>
              <w:adjustRightInd w:val="0"/>
              <w:spacing w:line="360" w:lineRule="auto"/>
              <w:rPr>
                <w:rFonts w:ascii="Arial" w:hAnsi="Arial" w:cs="Arial"/>
              </w:rPr>
            </w:pPr>
            <w:r w:rsidRPr="00A41B23">
              <w:rPr>
                <w:rFonts w:ascii="Arial" w:hAnsi="Arial" w:cs="Arial"/>
              </w:rPr>
              <w:t xml:space="preserve">HEE is responsible for the education and training of the healthcare workforce in England. It was established as a Special Health Authority in 2012 and, from 1 April 2015, became a Non-Departmental Public Body (NDPB) under the provisions of the Care Act 2014. </w:t>
            </w:r>
          </w:p>
          <w:p w:rsidR="00F04C2A" w:rsidRPr="00A41B23" w:rsidRDefault="00F04C2A" w:rsidP="00F04C2A">
            <w:pPr>
              <w:autoSpaceDE w:val="0"/>
              <w:autoSpaceDN w:val="0"/>
              <w:adjustRightInd w:val="0"/>
              <w:spacing w:line="360" w:lineRule="auto"/>
              <w:rPr>
                <w:rFonts w:ascii="Arial" w:hAnsi="Arial" w:cs="Arial"/>
              </w:rPr>
            </w:pPr>
          </w:p>
          <w:p w:rsidR="00F04C2A" w:rsidRPr="00A41B23" w:rsidRDefault="00F04C2A" w:rsidP="00F04C2A">
            <w:pPr>
              <w:autoSpaceDE w:val="0"/>
              <w:autoSpaceDN w:val="0"/>
              <w:adjustRightInd w:val="0"/>
              <w:spacing w:line="360" w:lineRule="auto"/>
              <w:rPr>
                <w:rFonts w:ascii="Arial" w:hAnsi="Arial" w:cs="Arial"/>
              </w:rPr>
            </w:pPr>
            <w:r w:rsidRPr="00A41B23">
              <w:rPr>
                <w:rFonts w:ascii="Arial" w:hAnsi="Arial" w:cs="Arial"/>
              </w:rPr>
              <w:t xml:space="preserve">Where applicable under section 1(F) (1) of the NHS Act 2006, Providers must co-operate with and provide support to Health Education England to help them secure an effective system for the planning and delivery of education and training. This may include postgraduate medical education, undergraduate medical education and training of other professional groups as required. </w:t>
            </w:r>
          </w:p>
          <w:p w:rsidR="00F04C2A" w:rsidRPr="00A41B23" w:rsidRDefault="00F04C2A" w:rsidP="00F04C2A">
            <w:pPr>
              <w:autoSpaceDE w:val="0"/>
              <w:autoSpaceDN w:val="0"/>
              <w:adjustRightInd w:val="0"/>
              <w:spacing w:line="360" w:lineRule="auto"/>
              <w:rPr>
                <w:rFonts w:ascii="Arial" w:hAnsi="Arial" w:cs="Arial"/>
              </w:rPr>
            </w:pPr>
          </w:p>
          <w:p w:rsidR="00F04C2A" w:rsidRPr="00A41B23" w:rsidRDefault="00F04C2A" w:rsidP="00F04C2A">
            <w:pPr>
              <w:autoSpaceDE w:val="0"/>
              <w:autoSpaceDN w:val="0"/>
              <w:adjustRightInd w:val="0"/>
              <w:spacing w:line="360" w:lineRule="auto"/>
              <w:rPr>
                <w:rFonts w:ascii="Arial" w:hAnsi="Arial" w:cs="Arial"/>
              </w:rPr>
            </w:pPr>
            <w:r w:rsidRPr="00A41B23">
              <w:rPr>
                <w:rFonts w:ascii="Arial" w:hAnsi="Arial" w:cs="Arial"/>
              </w:rPr>
              <w:t xml:space="preserve">All education and training activity is funded at standard tariffs with different tariffs for different professions. This is normally undertaken through a formal contract with HEE. Activity will include: </w:t>
            </w:r>
          </w:p>
          <w:p w:rsidR="00F04C2A" w:rsidRPr="00DE5215" w:rsidRDefault="00F04C2A" w:rsidP="009215EF">
            <w:pPr>
              <w:pStyle w:val="ListParagraph"/>
              <w:numPr>
                <w:ilvl w:val="0"/>
                <w:numId w:val="26"/>
              </w:numPr>
              <w:autoSpaceDE w:val="0"/>
              <w:autoSpaceDN w:val="0"/>
              <w:adjustRightInd w:val="0"/>
              <w:spacing w:line="360" w:lineRule="auto"/>
              <w:rPr>
                <w:rFonts w:ascii="Arial" w:hAnsi="Arial" w:cs="Arial"/>
              </w:rPr>
            </w:pPr>
            <w:r w:rsidRPr="00DE5215">
              <w:rPr>
                <w:rFonts w:ascii="Arial" w:hAnsi="Arial" w:cs="Arial"/>
              </w:rPr>
              <w:t xml:space="preserve">Working with acute Providers to ensure that undergraduate medical training funding flows to any newly commissioned sexual health services providing student placements as appropriate. </w:t>
            </w:r>
          </w:p>
          <w:p w:rsidR="00F04C2A" w:rsidRPr="00DE5215" w:rsidRDefault="00F04C2A" w:rsidP="009215EF">
            <w:pPr>
              <w:pStyle w:val="ListParagraph"/>
              <w:numPr>
                <w:ilvl w:val="0"/>
                <w:numId w:val="26"/>
              </w:numPr>
              <w:autoSpaceDE w:val="0"/>
              <w:autoSpaceDN w:val="0"/>
              <w:adjustRightInd w:val="0"/>
              <w:spacing w:line="360" w:lineRule="auto"/>
              <w:rPr>
                <w:rFonts w:ascii="Arial" w:hAnsi="Arial" w:cs="Arial"/>
              </w:rPr>
            </w:pPr>
            <w:r w:rsidRPr="00DE5215">
              <w:rPr>
                <w:rFonts w:ascii="Arial" w:hAnsi="Arial" w:cs="Arial"/>
              </w:rPr>
              <w:t xml:space="preserve">Providing training locations (in discussion with the Postgraduate Dean) for postgraduate medical trainees in community sexual and reproductive health (CSRH) and in </w:t>
            </w:r>
            <w:proofErr w:type="spellStart"/>
            <w:r w:rsidRPr="00DE5215">
              <w:rPr>
                <w:rFonts w:ascii="Arial" w:hAnsi="Arial" w:cs="Arial"/>
              </w:rPr>
              <w:t>genito</w:t>
            </w:r>
            <w:proofErr w:type="spellEnd"/>
            <w:r w:rsidRPr="00DE5215">
              <w:rPr>
                <w:rFonts w:ascii="Arial" w:hAnsi="Arial" w:cs="Arial"/>
              </w:rPr>
              <w:t xml:space="preserve">-urinary medicine (GUM), foundation training, core medicine and GP trainees, but may also include those wishing to gain experience in the field. </w:t>
            </w:r>
          </w:p>
          <w:p w:rsidR="00F04C2A" w:rsidRPr="00DE5215" w:rsidRDefault="00F04C2A" w:rsidP="009215EF">
            <w:pPr>
              <w:pStyle w:val="ListParagraph"/>
              <w:numPr>
                <w:ilvl w:val="0"/>
                <w:numId w:val="26"/>
              </w:numPr>
              <w:autoSpaceDE w:val="0"/>
              <w:autoSpaceDN w:val="0"/>
              <w:adjustRightInd w:val="0"/>
              <w:spacing w:line="360" w:lineRule="auto"/>
              <w:rPr>
                <w:rFonts w:ascii="Arial" w:hAnsi="Arial" w:cs="Arial"/>
              </w:rPr>
            </w:pPr>
            <w:r w:rsidRPr="00DE5215">
              <w:rPr>
                <w:rFonts w:ascii="Arial" w:hAnsi="Arial" w:cs="Arial"/>
              </w:rPr>
              <w:t xml:space="preserve">Funding the non-tariff salary component and any out of hours or on call payments recognising that trainees make a contribution to service whilst in training. </w:t>
            </w:r>
          </w:p>
          <w:p w:rsidR="00F04C2A" w:rsidRPr="00DE5215" w:rsidRDefault="00F04C2A" w:rsidP="009215EF">
            <w:pPr>
              <w:pStyle w:val="ListParagraph"/>
              <w:numPr>
                <w:ilvl w:val="0"/>
                <w:numId w:val="26"/>
              </w:numPr>
              <w:autoSpaceDE w:val="0"/>
              <w:autoSpaceDN w:val="0"/>
              <w:adjustRightInd w:val="0"/>
              <w:spacing w:line="360" w:lineRule="auto"/>
              <w:rPr>
                <w:rFonts w:ascii="Arial" w:hAnsi="Arial" w:cs="Arial"/>
              </w:rPr>
            </w:pPr>
            <w:r w:rsidRPr="00DE5215">
              <w:rPr>
                <w:rFonts w:ascii="Arial" w:hAnsi="Arial" w:cs="Arial"/>
              </w:rPr>
              <w:t xml:space="preserve">Ensuring that those providing educational and clinical supervision meet required standards. </w:t>
            </w:r>
          </w:p>
          <w:p w:rsidR="00F04C2A" w:rsidRPr="00DE5215" w:rsidRDefault="00F04C2A" w:rsidP="009215EF">
            <w:pPr>
              <w:pStyle w:val="ListParagraph"/>
              <w:numPr>
                <w:ilvl w:val="0"/>
                <w:numId w:val="26"/>
              </w:numPr>
              <w:autoSpaceDE w:val="0"/>
              <w:autoSpaceDN w:val="0"/>
              <w:adjustRightInd w:val="0"/>
              <w:spacing w:line="360" w:lineRule="auto"/>
              <w:rPr>
                <w:rFonts w:ascii="Arial" w:hAnsi="Arial" w:cs="Arial"/>
              </w:rPr>
            </w:pPr>
            <w:r w:rsidRPr="00DE5215">
              <w:rPr>
                <w:rFonts w:ascii="Arial" w:hAnsi="Arial" w:cs="Arial"/>
              </w:rPr>
              <w:t xml:space="preserve">Ensuring that trainers have time allocated to train within their job plans and have protected time recognised within their supporting professional activities (SPA) time. </w:t>
            </w:r>
          </w:p>
          <w:p w:rsidR="00F04C2A" w:rsidRPr="00DE5215" w:rsidRDefault="00F04C2A" w:rsidP="009215EF">
            <w:pPr>
              <w:pStyle w:val="ListParagraph"/>
              <w:numPr>
                <w:ilvl w:val="0"/>
                <w:numId w:val="26"/>
              </w:numPr>
              <w:autoSpaceDE w:val="0"/>
              <w:autoSpaceDN w:val="0"/>
              <w:adjustRightInd w:val="0"/>
              <w:spacing w:line="360" w:lineRule="auto"/>
              <w:rPr>
                <w:rFonts w:ascii="Arial" w:hAnsi="Arial" w:cs="Arial"/>
              </w:rPr>
            </w:pPr>
            <w:r w:rsidRPr="00DE5215">
              <w:rPr>
                <w:rFonts w:ascii="Arial" w:hAnsi="Arial" w:cs="Arial"/>
              </w:rPr>
              <w:t>Where appropriate, working with HEE to ensure that the Provider is recognised by the General Medical Council (GMC) for training.</w:t>
            </w:r>
          </w:p>
          <w:p w:rsidR="00F04C2A" w:rsidRPr="00DE5215" w:rsidRDefault="00F04C2A" w:rsidP="009215EF">
            <w:pPr>
              <w:pStyle w:val="ListParagraph"/>
              <w:numPr>
                <w:ilvl w:val="0"/>
                <w:numId w:val="26"/>
              </w:numPr>
              <w:spacing w:line="360" w:lineRule="auto"/>
              <w:jc w:val="both"/>
              <w:rPr>
                <w:rFonts w:ascii="Arial" w:hAnsi="Arial" w:cs="Arial"/>
                <w:bCs/>
              </w:rPr>
            </w:pPr>
            <w:r w:rsidRPr="00DE5215">
              <w:rPr>
                <w:rFonts w:ascii="Arial" w:hAnsi="Arial" w:cs="Arial"/>
                <w:bCs/>
              </w:rPr>
              <w:t>Where necessary for their training, allowing trainees to be released on secondment to undertake specialist experience outside the Provider such as HIV in-patient experience, abortion services and so forth.</w:t>
            </w:r>
          </w:p>
          <w:p w:rsidR="00F04C2A" w:rsidRPr="00DE5215" w:rsidRDefault="00F04C2A" w:rsidP="009215EF">
            <w:pPr>
              <w:pStyle w:val="ListParagraph"/>
              <w:numPr>
                <w:ilvl w:val="0"/>
                <w:numId w:val="26"/>
              </w:numPr>
              <w:spacing w:line="360" w:lineRule="auto"/>
              <w:jc w:val="both"/>
              <w:rPr>
                <w:rFonts w:ascii="Arial" w:hAnsi="Arial" w:cs="Arial"/>
                <w:bCs/>
              </w:rPr>
            </w:pPr>
            <w:r w:rsidRPr="00DE5215">
              <w:rPr>
                <w:rFonts w:ascii="Arial" w:hAnsi="Arial" w:cs="Arial"/>
                <w:bCs/>
              </w:rPr>
              <w:t xml:space="preserve">Providing training locations for nurses and allied health professionals on standard </w:t>
            </w:r>
            <w:r w:rsidRPr="00DE5215">
              <w:rPr>
                <w:rFonts w:ascii="Arial" w:hAnsi="Arial" w:cs="Arial"/>
                <w:bCs/>
              </w:rPr>
              <w:lastRenderedPageBreak/>
              <w:t>placement tariff rates.</w:t>
            </w:r>
          </w:p>
          <w:p w:rsidR="00F04C2A" w:rsidRPr="00DE5215" w:rsidRDefault="00F04C2A" w:rsidP="009215EF">
            <w:pPr>
              <w:pStyle w:val="ListParagraph"/>
              <w:numPr>
                <w:ilvl w:val="0"/>
                <w:numId w:val="26"/>
              </w:numPr>
              <w:spacing w:line="360" w:lineRule="auto"/>
              <w:jc w:val="both"/>
              <w:rPr>
                <w:rFonts w:ascii="Arial" w:hAnsi="Arial" w:cs="Arial"/>
                <w:bCs/>
              </w:rPr>
            </w:pPr>
            <w:r w:rsidRPr="00DE5215">
              <w:rPr>
                <w:rFonts w:ascii="Arial" w:hAnsi="Arial" w:cs="Arial"/>
                <w:bCs/>
              </w:rPr>
              <w:t>Supporting postgraduate medical trainees to attend external mandatory training</w:t>
            </w:r>
            <w:r w:rsidRPr="00DE5215">
              <w:rPr>
                <w:rFonts w:ascii="Arial" w:hAnsi="Arial" w:cs="Arial"/>
                <w:b/>
                <w:bCs/>
              </w:rPr>
              <w:t xml:space="preserve"> </w:t>
            </w:r>
            <w:r w:rsidRPr="00DE5215">
              <w:rPr>
                <w:rFonts w:ascii="Arial" w:hAnsi="Arial" w:cs="Arial"/>
                <w:bCs/>
              </w:rPr>
              <w:t>courses outside the Provider unit and allowing them access to study leave to do so.</w:t>
            </w:r>
          </w:p>
          <w:p w:rsidR="00F04C2A" w:rsidRPr="00DE5215" w:rsidRDefault="00F04C2A" w:rsidP="009215EF">
            <w:pPr>
              <w:pStyle w:val="ListParagraph"/>
              <w:numPr>
                <w:ilvl w:val="0"/>
                <w:numId w:val="26"/>
              </w:numPr>
              <w:spacing w:line="360" w:lineRule="auto"/>
              <w:jc w:val="both"/>
              <w:rPr>
                <w:rFonts w:ascii="Arial" w:hAnsi="Arial" w:cs="Arial"/>
                <w:bCs/>
              </w:rPr>
            </w:pPr>
            <w:r w:rsidRPr="00DE5215">
              <w:rPr>
                <w:rFonts w:ascii="Arial" w:hAnsi="Arial" w:cs="Arial"/>
                <w:bCs/>
              </w:rPr>
              <w:t>Working with other Providers of services and training (for example if GUM trainees work in another Provider to gain HIV inpatient competencies) to resolve potential financial issues around the tariff for the trainee for that period and for out of hours work in an acute trust on call.</w:t>
            </w:r>
          </w:p>
          <w:p w:rsidR="00F04C2A" w:rsidRPr="00A41B23" w:rsidRDefault="00F04C2A" w:rsidP="00F04C2A">
            <w:pPr>
              <w:spacing w:line="360" w:lineRule="auto"/>
              <w:jc w:val="both"/>
              <w:rPr>
                <w:rFonts w:ascii="Arial" w:hAnsi="Arial" w:cs="Arial"/>
                <w:bCs/>
              </w:rPr>
            </w:pPr>
          </w:p>
          <w:p w:rsidR="00F04C2A" w:rsidRPr="00A41B23" w:rsidRDefault="00F04C2A" w:rsidP="00F04C2A">
            <w:pPr>
              <w:spacing w:line="360" w:lineRule="auto"/>
              <w:jc w:val="both"/>
              <w:rPr>
                <w:rFonts w:ascii="Arial" w:hAnsi="Arial" w:cs="Arial"/>
                <w:bCs/>
              </w:rPr>
            </w:pPr>
            <w:r w:rsidRPr="00A41B23">
              <w:rPr>
                <w:rFonts w:ascii="Arial" w:hAnsi="Arial" w:cs="Arial"/>
                <w:bCs/>
              </w:rPr>
              <w:t>Key principles on the impact of educational opportunities within the commissioning process can be found in the guidance document and the accompanying flow chart.</w:t>
            </w:r>
          </w:p>
          <w:p w:rsidR="00F04C2A" w:rsidRPr="00A41B23" w:rsidRDefault="00F04C2A" w:rsidP="00F04C2A">
            <w:pPr>
              <w:spacing w:line="360" w:lineRule="auto"/>
              <w:jc w:val="both"/>
              <w:rPr>
                <w:rFonts w:ascii="Arial" w:hAnsi="Arial" w:cs="Arial"/>
                <w:bCs/>
              </w:rPr>
            </w:pPr>
          </w:p>
          <w:p w:rsidR="00F04C2A" w:rsidRPr="00A41B23" w:rsidRDefault="00F04C2A" w:rsidP="00F04C2A">
            <w:pPr>
              <w:spacing w:line="360" w:lineRule="auto"/>
              <w:jc w:val="both"/>
              <w:rPr>
                <w:rFonts w:ascii="Arial" w:hAnsi="Arial" w:cs="Arial"/>
                <w:bCs/>
              </w:rPr>
            </w:pPr>
            <w:r w:rsidRPr="00A41B23">
              <w:rPr>
                <w:rFonts w:ascii="Arial" w:hAnsi="Arial" w:cs="Arial"/>
                <w:bCs/>
              </w:rPr>
              <w:t>The Local Government Association (LGA) has developed ‘Standards for employers of public health teams in England’</w:t>
            </w:r>
            <w:r w:rsidRPr="00A41B23">
              <w:rPr>
                <w:rStyle w:val="FootnoteReference"/>
                <w:rFonts w:ascii="Arial" w:hAnsi="Arial" w:cs="Arial"/>
                <w:bCs/>
              </w:rPr>
              <w:footnoteReference w:id="23"/>
            </w:r>
            <w:r w:rsidRPr="00A41B23">
              <w:rPr>
                <w:rFonts w:ascii="Arial" w:hAnsi="Arial" w:cs="Arial"/>
                <w:bCs/>
              </w:rPr>
              <w:t xml:space="preserve"> for all employers of people working in public health and commissioners of services. The standards outline employer responsibilities in following areas:</w:t>
            </w:r>
          </w:p>
          <w:p w:rsidR="00F04C2A" w:rsidRPr="00DE5215" w:rsidRDefault="00F04C2A" w:rsidP="009215EF">
            <w:pPr>
              <w:pStyle w:val="ListParagraph"/>
              <w:numPr>
                <w:ilvl w:val="0"/>
                <w:numId w:val="26"/>
              </w:numPr>
              <w:spacing w:line="360" w:lineRule="auto"/>
              <w:jc w:val="both"/>
              <w:rPr>
                <w:rFonts w:ascii="Arial" w:hAnsi="Arial" w:cs="Arial"/>
                <w:bCs/>
              </w:rPr>
            </w:pPr>
            <w:r w:rsidRPr="00DE5215">
              <w:rPr>
                <w:rFonts w:ascii="Arial" w:hAnsi="Arial" w:cs="Arial"/>
                <w:bCs/>
              </w:rPr>
              <w:t>Partnerships and accountability</w:t>
            </w:r>
          </w:p>
          <w:p w:rsidR="00F04C2A" w:rsidRPr="00DE5215" w:rsidRDefault="00F04C2A" w:rsidP="009215EF">
            <w:pPr>
              <w:pStyle w:val="ListParagraph"/>
              <w:numPr>
                <w:ilvl w:val="0"/>
                <w:numId w:val="26"/>
              </w:numPr>
              <w:spacing w:line="360" w:lineRule="auto"/>
              <w:jc w:val="both"/>
              <w:rPr>
                <w:rFonts w:ascii="Arial" w:hAnsi="Arial" w:cs="Arial"/>
                <w:bCs/>
              </w:rPr>
            </w:pPr>
            <w:r w:rsidRPr="00DE5215">
              <w:rPr>
                <w:rFonts w:ascii="Arial" w:hAnsi="Arial" w:cs="Arial"/>
                <w:bCs/>
              </w:rPr>
              <w:t>Effective workforce planning</w:t>
            </w:r>
          </w:p>
          <w:p w:rsidR="00F04C2A" w:rsidRPr="00DE5215" w:rsidRDefault="00F04C2A" w:rsidP="009215EF">
            <w:pPr>
              <w:pStyle w:val="ListParagraph"/>
              <w:numPr>
                <w:ilvl w:val="0"/>
                <w:numId w:val="26"/>
              </w:numPr>
              <w:spacing w:line="360" w:lineRule="auto"/>
              <w:jc w:val="both"/>
              <w:rPr>
                <w:rFonts w:ascii="Arial" w:hAnsi="Arial" w:cs="Arial"/>
                <w:bCs/>
              </w:rPr>
            </w:pPr>
            <w:r w:rsidRPr="00DE5215">
              <w:rPr>
                <w:rFonts w:ascii="Arial" w:hAnsi="Arial" w:cs="Arial"/>
                <w:bCs/>
              </w:rPr>
              <w:t>Continuing professional development</w:t>
            </w:r>
          </w:p>
          <w:p w:rsidR="00F04C2A" w:rsidRPr="00DE5215" w:rsidRDefault="00F04C2A" w:rsidP="009215EF">
            <w:pPr>
              <w:pStyle w:val="ListParagraph"/>
              <w:numPr>
                <w:ilvl w:val="0"/>
                <w:numId w:val="26"/>
              </w:numPr>
              <w:spacing w:line="360" w:lineRule="auto"/>
              <w:jc w:val="both"/>
              <w:rPr>
                <w:rFonts w:ascii="Arial" w:hAnsi="Arial" w:cs="Arial"/>
                <w:bCs/>
              </w:rPr>
            </w:pPr>
            <w:r w:rsidRPr="00DE5215">
              <w:rPr>
                <w:rFonts w:ascii="Arial" w:hAnsi="Arial" w:cs="Arial"/>
                <w:bCs/>
              </w:rPr>
              <w:t>Professional registration</w:t>
            </w:r>
          </w:p>
          <w:p w:rsidR="00F04C2A" w:rsidRPr="00DE5215" w:rsidRDefault="00F04C2A" w:rsidP="009215EF">
            <w:pPr>
              <w:pStyle w:val="ListParagraph"/>
              <w:numPr>
                <w:ilvl w:val="0"/>
                <w:numId w:val="26"/>
              </w:numPr>
              <w:spacing w:line="360" w:lineRule="auto"/>
              <w:jc w:val="both"/>
              <w:rPr>
                <w:rFonts w:ascii="Arial" w:hAnsi="Arial" w:cs="Arial"/>
                <w:bCs/>
              </w:rPr>
            </w:pPr>
            <w:r w:rsidRPr="00DE5215">
              <w:rPr>
                <w:rFonts w:ascii="Arial" w:hAnsi="Arial" w:cs="Arial"/>
                <w:bCs/>
              </w:rPr>
              <w:t>Education and training.</w:t>
            </w:r>
          </w:p>
          <w:p w:rsidR="00F04C2A" w:rsidRPr="00A41B23" w:rsidRDefault="00F04C2A" w:rsidP="00F04C2A">
            <w:pPr>
              <w:spacing w:line="360" w:lineRule="auto"/>
              <w:jc w:val="both"/>
              <w:rPr>
                <w:rFonts w:ascii="Arial" w:hAnsi="Arial" w:cs="Arial"/>
                <w:bCs/>
              </w:rPr>
            </w:pPr>
          </w:p>
          <w:p w:rsidR="00F04C2A" w:rsidRPr="00A41B23" w:rsidRDefault="00F04C2A" w:rsidP="00F04C2A">
            <w:pPr>
              <w:spacing w:line="360" w:lineRule="auto"/>
              <w:jc w:val="both"/>
              <w:rPr>
                <w:rFonts w:ascii="Arial" w:hAnsi="Arial" w:cs="Arial"/>
                <w:bCs/>
              </w:rPr>
            </w:pPr>
            <w:r w:rsidRPr="00A41B23">
              <w:rPr>
                <w:rFonts w:ascii="Arial" w:hAnsi="Arial" w:cs="Arial"/>
                <w:bCs/>
              </w:rPr>
              <w:t>Some sexual health and reproductive health services can be commissioned under local public health contracts by local authorities or as an “additional service” under the GP contract commissioned by NHS England.</w:t>
            </w:r>
          </w:p>
          <w:p w:rsidR="00F04C2A" w:rsidRPr="00A41B23" w:rsidRDefault="00F04C2A" w:rsidP="00F04C2A">
            <w:pPr>
              <w:spacing w:line="360" w:lineRule="auto"/>
              <w:jc w:val="both"/>
              <w:rPr>
                <w:rFonts w:ascii="Arial" w:hAnsi="Arial" w:cs="Arial"/>
                <w:bCs/>
              </w:rPr>
            </w:pPr>
          </w:p>
          <w:p w:rsidR="00F04C2A" w:rsidRPr="00A41B23" w:rsidRDefault="00F04C2A" w:rsidP="00F04C2A">
            <w:pPr>
              <w:spacing w:line="360" w:lineRule="auto"/>
              <w:jc w:val="both"/>
              <w:rPr>
                <w:rFonts w:ascii="Arial" w:hAnsi="Arial" w:cs="Arial"/>
                <w:bCs/>
              </w:rPr>
            </w:pPr>
            <w:r w:rsidRPr="00A41B23">
              <w:rPr>
                <w:rFonts w:ascii="Arial" w:hAnsi="Arial" w:cs="Arial"/>
                <w:bCs/>
              </w:rPr>
              <w:t>There may be opportunities for the education and training needs of those working in general practice to be met through training hubs. Training hubs have been established to:</w:t>
            </w:r>
          </w:p>
          <w:p w:rsidR="00F04C2A" w:rsidRPr="00A41B23" w:rsidRDefault="00F04C2A" w:rsidP="00F04C2A">
            <w:pPr>
              <w:spacing w:line="360" w:lineRule="auto"/>
              <w:jc w:val="both"/>
              <w:rPr>
                <w:rFonts w:ascii="Arial" w:hAnsi="Arial" w:cs="Arial"/>
                <w:bCs/>
              </w:rPr>
            </w:pPr>
          </w:p>
          <w:p w:rsidR="00F04C2A" w:rsidRPr="00DE5215" w:rsidRDefault="00F04C2A" w:rsidP="009215EF">
            <w:pPr>
              <w:pStyle w:val="ListParagraph"/>
              <w:numPr>
                <w:ilvl w:val="0"/>
                <w:numId w:val="26"/>
              </w:numPr>
              <w:spacing w:line="360" w:lineRule="auto"/>
              <w:jc w:val="both"/>
              <w:rPr>
                <w:rFonts w:ascii="Arial" w:hAnsi="Arial" w:cs="Arial"/>
                <w:bCs/>
              </w:rPr>
            </w:pPr>
            <w:r w:rsidRPr="00DE5215">
              <w:rPr>
                <w:rFonts w:ascii="Arial" w:hAnsi="Arial" w:cs="Arial"/>
                <w:bCs/>
              </w:rPr>
              <w:t>Provide support for workforce planning and development in general practice to respond to local needs and enable the redesign of services within primary care;</w:t>
            </w:r>
          </w:p>
          <w:p w:rsidR="00F04C2A" w:rsidRPr="00DE5215" w:rsidRDefault="00F04C2A" w:rsidP="009215EF">
            <w:pPr>
              <w:pStyle w:val="ListParagraph"/>
              <w:numPr>
                <w:ilvl w:val="0"/>
                <w:numId w:val="26"/>
              </w:numPr>
              <w:spacing w:line="360" w:lineRule="auto"/>
              <w:jc w:val="both"/>
              <w:rPr>
                <w:rFonts w:ascii="Arial" w:hAnsi="Arial" w:cs="Arial"/>
                <w:bCs/>
              </w:rPr>
            </w:pPr>
            <w:r w:rsidRPr="00DE5215">
              <w:rPr>
                <w:rFonts w:ascii="Arial" w:hAnsi="Arial" w:cs="Arial"/>
                <w:bCs/>
              </w:rPr>
              <w:t xml:space="preserve">Improve education capability and capacity in primary and community settings through </w:t>
            </w:r>
            <w:r w:rsidRPr="00DE5215">
              <w:rPr>
                <w:rFonts w:ascii="Arial" w:hAnsi="Arial" w:cs="Arial"/>
                <w:bCs/>
              </w:rPr>
              <w:lastRenderedPageBreak/>
              <w:t>the development of multi-professional educators and the creation of additional learner placements;</w:t>
            </w:r>
          </w:p>
          <w:p w:rsidR="00F04C2A" w:rsidRPr="00DE5215" w:rsidRDefault="00F04C2A" w:rsidP="009215EF">
            <w:pPr>
              <w:pStyle w:val="ListParagraph"/>
              <w:numPr>
                <w:ilvl w:val="0"/>
                <w:numId w:val="26"/>
              </w:numPr>
              <w:spacing w:line="360" w:lineRule="auto"/>
              <w:jc w:val="both"/>
              <w:rPr>
                <w:rFonts w:ascii="Arial" w:hAnsi="Arial" w:cs="Arial"/>
                <w:bCs/>
              </w:rPr>
            </w:pPr>
            <w:r w:rsidRPr="00DE5215">
              <w:rPr>
                <w:rFonts w:ascii="Arial" w:hAnsi="Arial" w:cs="Arial"/>
                <w:bCs/>
              </w:rPr>
              <w:t>Improve education quality and governance and act as a local coordinator of education and training for primary and community care to support general practice.</w:t>
            </w:r>
          </w:p>
          <w:p w:rsidR="00F04C2A" w:rsidRPr="00A41B23" w:rsidRDefault="00F04C2A" w:rsidP="00F04C2A">
            <w:pPr>
              <w:spacing w:line="360" w:lineRule="auto"/>
              <w:jc w:val="both"/>
              <w:rPr>
                <w:rFonts w:ascii="Arial" w:hAnsi="Arial" w:cs="Arial"/>
                <w:bCs/>
              </w:rPr>
            </w:pPr>
          </w:p>
          <w:p w:rsidR="00F04C2A" w:rsidRDefault="00F04C2A" w:rsidP="00F04C2A">
            <w:pPr>
              <w:spacing w:line="360" w:lineRule="auto"/>
              <w:jc w:val="both"/>
              <w:rPr>
                <w:rFonts w:ascii="Arial" w:hAnsi="Arial" w:cs="Arial"/>
                <w:bCs/>
              </w:rPr>
            </w:pPr>
            <w:r w:rsidRPr="00A41B23">
              <w:rPr>
                <w:rFonts w:ascii="Arial" w:hAnsi="Arial" w:cs="Arial"/>
                <w:bCs/>
              </w:rPr>
              <w:t xml:space="preserve">For any queries please contact </w:t>
            </w:r>
            <w:r>
              <w:rPr>
                <w:rFonts w:ascii="Arial" w:hAnsi="Arial" w:cs="Arial"/>
                <w:bCs/>
              </w:rPr>
              <w:t xml:space="preserve">your nearest </w:t>
            </w:r>
            <w:hyperlink r:id="rId18" w:history="1">
              <w:r w:rsidRPr="005563C0">
                <w:rPr>
                  <w:rStyle w:val="Hyperlink"/>
                  <w:rFonts w:ascii="Arial" w:hAnsi="Arial" w:cs="Arial"/>
                  <w:bCs/>
                </w:rPr>
                <w:t>HEE Local or Regional Team</w:t>
              </w:r>
            </w:hyperlink>
            <w:r>
              <w:rPr>
                <w:rFonts w:ascii="Arial" w:hAnsi="Arial" w:cs="Arial"/>
                <w:bCs/>
              </w:rPr>
              <w:t>.</w:t>
            </w:r>
            <w:r w:rsidRPr="00A41B23">
              <w:rPr>
                <w:rFonts w:ascii="Arial" w:hAnsi="Arial" w:cs="Arial"/>
                <w:bCs/>
              </w:rPr>
              <w:t xml:space="preserve"> </w:t>
            </w:r>
          </w:p>
          <w:p w:rsidR="00D411F3" w:rsidRDefault="00D411F3" w:rsidP="00F04C2A">
            <w:pPr>
              <w:spacing w:line="360" w:lineRule="auto"/>
              <w:jc w:val="both"/>
              <w:rPr>
                <w:rFonts w:ascii="Arial" w:hAnsi="Arial" w:cs="Arial"/>
                <w:bCs/>
              </w:rPr>
            </w:pPr>
          </w:p>
          <w:p w:rsidR="00D411F3" w:rsidRDefault="00D411F3" w:rsidP="00D411F3">
            <w:pPr>
              <w:pStyle w:val="Heading3"/>
              <w:outlineLvl w:val="2"/>
              <w:rPr>
                <w:color w:val="auto"/>
              </w:rPr>
            </w:pPr>
            <w:bookmarkStart w:id="52" w:name="_Toc10110676"/>
            <w:r w:rsidRPr="00D411F3">
              <w:rPr>
                <w:color w:val="auto"/>
              </w:rPr>
              <w:t>5.</w:t>
            </w:r>
            <w:r w:rsidR="00EE4C1F">
              <w:rPr>
                <w:color w:val="auto"/>
              </w:rPr>
              <w:t>3.2</w:t>
            </w:r>
            <w:r w:rsidRPr="00D411F3">
              <w:rPr>
                <w:color w:val="auto"/>
              </w:rPr>
              <w:t xml:space="preserve"> Workforce and Leadership</w:t>
            </w:r>
            <w:bookmarkEnd w:id="52"/>
            <w:r w:rsidRPr="00D411F3">
              <w:rPr>
                <w:color w:val="auto"/>
              </w:rPr>
              <w:t xml:space="preserve"> </w:t>
            </w:r>
          </w:p>
          <w:p w:rsidR="00D411F3" w:rsidRPr="00D411F3" w:rsidRDefault="00D411F3" w:rsidP="00D411F3"/>
          <w:p w:rsidR="00D411F3" w:rsidRDefault="00D411F3" w:rsidP="00D411F3">
            <w:pPr>
              <w:autoSpaceDE w:val="0"/>
              <w:autoSpaceDN w:val="0"/>
              <w:adjustRightInd w:val="0"/>
              <w:spacing w:line="360" w:lineRule="auto"/>
              <w:rPr>
                <w:rFonts w:ascii="Arial" w:hAnsi="Arial" w:cs="Arial"/>
              </w:rPr>
            </w:pPr>
            <w:r w:rsidRPr="000E332C">
              <w:rPr>
                <w:rFonts w:ascii="Arial" w:hAnsi="Arial" w:cs="Arial"/>
              </w:rPr>
              <w:t xml:space="preserve">The Provider will have appropriately trained leadership to ensure quality of service provision, development, training and clinical governance. </w:t>
            </w:r>
          </w:p>
          <w:p w:rsidR="00F94EED" w:rsidRPr="000E332C" w:rsidRDefault="00F94EED" w:rsidP="00D411F3">
            <w:pPr>
              <w:autoSpaceDE w:val="0"/>
              <w:autoSpaceDN w:val="0"/>
              <w:adjustRightInd w:val="0"/>
              <w:spacing w:line="360" w:lineRule="auto"/>
              <w:rPr>
                <w:rFonts w:ascii="Arial" w:hAnsi="Arial" w:cs="Arial"/>
              </w:rPr>
            </w:pPr>
          </w:p>
          <w:p w:rsidR="00902960" w:rsidRDefault="00D411F3" w:rsidP="00F94EED">
            <w:pPr>
              <w:pStyle w:val="Heading3"/>
              <w:outlineLvl w:val="2"/>
              <w:rPr>
                <w:color w:val="auto"/>
              </w:rPr>
            </w:pPr>
            <w:bookmarkStart w:id="53" w:name="_Toc10110677"/>
            <w:r w:rsidRPr="00F94EED">
              <w:rPr>
                <w:color w:val="auto"/>
              </w:rPr>
              <w:t>5</w:t>
            </w:r>
            <w:r w:rsidR="00F94EED" w:rsidRPr="00F94EED">
              <w:rPr>
                <w:color w:val="auto"/>
              </w:rPr>
              <w:t>.3.3</w:t>
            </w:r>
            <w:r w:rsidR="00902960" w:rsidRPr="00F94EED">
              <w:rPr>
                <w:color w:val="auto"/>
              </w:rPr>
              <w:t xml:space="preserve"> Staff Induction and Training</w:t>
            </w:r>
            <w:bookmarkEnd w:id="53"/>
            <w:r w:rsidR="00902960" w:rsidRPr="00F94EED">
              <w:rPr>
                <w:color w:val="auto"/>
              </w:rPr>
              <w:t xml:space="preserve"> </w:t>
            </w:r>
          </w:p>
          <w:p w:rsidR="00F94EED" w:rsidRPr="00F94EED" w:rsidRDefault="00F94EED" w:rsidP="00F94EED"/>
          <w:p w:rsidR="00737E3B" w:rsidRDefault="00737E3B" w:rsidP="009215EF">
            <w:pPr>
              <w:pStyle w:val="ListParagraph"/>
              <w:numPr>
                <w:ilvl w:val="0"/>
                <w:numId w:val="26"/>
              </w:numPr>
              <w:autoSpaceDE w:val="0"/>
              <w:autoSpaceDN w:val="0"/>
              <w:adjustRightInd w:val="0"/>
              <w:spacing w:line="360" w:lineRule="auto"/>
              <w:rPr>
                <w:rFonts w:ascii="Arial" w:hAnsi="Arial" w:cs="Arial"/>
              </w:rPr>
            </w:pPr>
            <w:r>
              <w:rPr>
                <w:rFonts w:ascii="Arial" w:hAnsi="Arial" w:cs="Arial"/>
              </w:rPr>
              <w:t xml:space="preserve">The provider will ensure that </w:t>
            </w:r>
            <w:r w:rsidR="0035715E">
              <w:rPr>
                <w:rFonts w:ascii="Arial" w:hAnsi="Arial" w:cs="Arial"/>
              </w:rPr>
              <w:t xml:space="preserve">the workforce is appropriately </w:t>
            </w:r>
            <w:r w:rsidR="00BA5B6D">
              <w:rPr>
                <w:rFonts w:ascii="Arial" w:hAnsi="Arial" w:cs="Arial"/>
              </w:rPr>
              <w:t xml:space="preserve">trained </w:t>
            </w:r>
            <w:r w:rsidR="0035715E">
              <w:rPr>
                <w:rFonts w:ascii="Arial" w:hAnsi="Arial" w:cs="Arial"/>
              </w:rPr>
              <w:t xml:space="preserve">to </w:t>
            </w:r>
            <w:r w:rsidR="00BA5B6D">
              <w:rPr>
                <w:rFonts w:ascii="Arial" w:hAnsi="Arial" w:cs="Arial"/>
              </w:rPr>
              <w:t>provide</w:t>
            </w:r>
            <w:r w:rsidR="0035715E">
              <w:rPr>
                <w:rFonts w:ascii="Arial" w:hAnsi="Arial" w:cs="Arial"/>
              </w:rPr>
              <w:t xml:space="preserve"> a trauma-informed approach to care</w:t>
            </w:r>
            <w:r w:rsidR="00BA5B6D">
              <w:rPr>
                <w:rFonts w:ascii="Arial" w:hAnsi="Arial" w:cs="Arial"/>
              </w:rPr>
              <w:t>.  All staff need to be</w:t>
            </w:r>
            <w:r w:rsidR="0035715E">
              <w:rPr>
                <w:rFonts w:ascii="Arial" w:hAnsi="Arial" w:cs="Arial"/>
              </w:rPr>
              <w:t xml:space="preserve"> aware of the impact of Adverse Childhood Experiences</w:t>
            </w:r>
            <w:r w:rsidR="004C41ED">
              <w:rPr>
                <w:rFonts w:ascii="Arial" w:hAnsi="Arial" w:cs="Arial"/>
              </w:rPr>
              <w:t>, Child Sexual Exploitation (CSE)</w:t>
            </w:r>
            <w:r w:rsidR="0035715E">
              <w:rPr>
                <w:rFonts w:ascii="Arial" w:hAnsi="Arial" w:cs="Arial"/>
              </w:rPr>
              <w:t xml:space="preserve"> and/or </w:t>
            </w:r>
            <w:r w:rsidR="004C41ED">
              <w:rPr>
                <w:rFonts w:ascii="Arial" w:hAnsi="Arial" w:cs="Arial"/>
              </w:rPr>
              <w:t xml:space="preserve">adult </w:t>
            </w:r>
            <w:r w:rsidR="00D86A51">
              <w:rPr>
                <w:rFonts w:ascii="Arial" w:hAnsi="Arial" w:cs="Arial"/>
              </w:rPr>
              <w:t>domestic</w:t>
            </w:r>
            <w:r w:rsidR="00D86A51">
              <w:rPr>
                <w:rStyle w:val="FootnoteReference"/>
                <w:rFonts w:ascii="Arial" w:hAnsi="Arial" w:cs="Arial"/>
              </w:rPr>
              <w:footnoteReference w:id="24"/>
            </w:r>
            <w:r w:rsidR="00D86A51">
              <w:rPr>
                <w:rFonts w:ascii="Arial" w:hAnsi="Arial" w:cs="Arial"/>
              </w:rPr>
              <w:t xml:space="preserve"> /</w:t>
            </w:r>
            <w:r w:rsidR="0035715E">
              <w:rPr>
                <w:rFonts w:ascii="Arial" w:hAnsi="Arial" w:cs="Arial"/>
              </w:rPr>
              <w:t>sexual assault/rape</w:t>
            </w:r>
          </w:p>
          <w:p w:rsidR="004C41ED" w:rsidRDefault="004C41ED" w:rsidP="009215EF">
            <w:pPr>
              <w:pStyle w:val="ListParagraph"/>
              <w:numPr>
                <w:ilvl w:val="0"/>
                <w:numId w:val="26"/>
              </w:numPr>
              <w:autoSpaceDE w:val="0"/>
              <w:autoSpaceDN w:val="0"/>
              <w:adjustRightInd w:val="0"/>
              <w:spacing w:line="360" w:lineRule="auto"/>
              <w:rPr>
                <w:rFonts w:ascii="Arial" w:hAnsi="Arial" w:cs="Arial"/>
              </w:rPr>
            </w:pPr>
            <w:r w:rsidRPr="004C41ED">
              <w:rPr>
                <w:rFonts w:ascii="Arial" w:hAnsi="Arial" w:cs="Arial"/>
              </w:rPr>
              <w:t>Providers should ensure that staff are trained to deliver remote and online consultations, in line with the skills they would need for a similar face-to-face consultation. The level of contact that individual staff members have with service users and access to confidential information will determine which training is appropriate for their role</w:t>
            </w:r>
            <w:r w:rsidR="00D86A51">
              <w:rPr>
                <w:rStyle w:val="FootnoteReference"/>
                <w:rFonts w:ascii="Arial" w:hAnsi="Arial" w:cs="Arial"/>
              </w:rPr>
              <w:footnoteReference w:id="25"/>
            </w:r>
            <w:r w:rsidR="00D86A51">
              <w:rPr>
                <w:rFonts w:ascii="Arial" w:hAnsi="Arial" w:cs="Arial"/>
              </w:rPr>
              <w:t xml:space="preserve"> </w:t>
            </w:r>
          </w:p>
          <w:p w:rsidR="00902960" w:rsidRPr="00DE5215" w:rsidRDefault="00902960" w:rsidP="009215EF">
            <w:pPr>
              <w:pStyle w:val="ListParagraph"/>
              <w:numPr>
                <w:ilvl w:val="0"/>
                <w:numId w:val="26"/>
              </w:numPr>
              <w:autoSpaceDE w:val="0"/>
              <w:autoSpaceDN w:val="0"/>
              <w:adjustRightInd w:val="0"/>
              <w:spacing w:line="360" w:lineRule="auto"/>
              <w:rPr>
                <w:rFonts w:ascii="Arial" w:hAnsi="Arial" w:cs="Arial"/>
              </w:rPr>
            </w:pPr>
            <w:r w:rsidRPr="00DE5215">
              <w:rPr>
                <w:rFonts w:ascii="Arial" w:hAnsi="Arial" w:cs="Arial"/>
              </w:rPr>
              <w:t xml:space="preserve">The Provider will ensure that all employees and volunteers have access to a programme of induction, development and training. </w:t>
            </w:r>
          </w:p>
          <w:p w:rsidR="00902960" w:rsidRPr="00DE5215" w:rsidRDefault="00902960" w:rsidP="009215EF">
            <w:pPr>
              <w:pStyle w:val="ListParagraph"/>
              <w:numPr>
                <w:ilvl w:val="0"/>
                <w:numId w:val="26"/>
              </w:numPr>
              <w:autoSpaceDE w:val="0"/>
              <w:autoSpaceDN w:val="0"/>
              <w:adjustRightInd w:val="0"/>
              <w:spacing w:line="360" w:lineRule="auto"/>
              <w:rPr>
                <w:rFonts w:ascii="Arial" w:hAnsi="Arial" w:cs="Arial"/>
              </w:rPr>
            </w:pPr>
            <w:r w:rsidRPr="00DE5215">
              <w:rPr>
                <w:rFonts w:ascii="Arial" w:hAnsi="Arial" w:cs="Arial"/>
              </w:rPr>
              <w:t xml:space="preserve">The Provider shall have an identified training policy which demonstrates a commitment to support training opportunities and maintenance of professional knowledge and competence. </w:t>
            </w:r>
          </w:p>
          <w:p w:rsidR="00902960" w:rsidRPr="00DE5215" w:rsidRDefault="00902960" w:rsidP="009215EF">
            <w:pPr>
              <w:pStyle w:val="ListParagraph"/>
              <w:numPr>
                <w:ilvl w:val="0"/>
                <w:numId w:val="26"/>
              </w:numPr>
              <w:autoSpaceDE w:val="0"/>
              <w:autoSpaceDN w:val="0"/>
              <w:adjustRightInd w:val="0"/>
              <w:spacing w:line="360" w:lineRule="auto"/>
              <w:rPr>
                <w:rFonts w:ascii="Arial" w:hAnsi="Arial" w:cs="Arial"/>
              </w:rPr>
            </w:pPr>
            <w:r w:rsidRPr="00DE5215">
              <w:rPr>
                <w:rFonts w:ascii="Arial" w:hAnsi="Arial" w:cs="Arial"/>
              </w:rPr>
              <w:lastRenderedPageBreak/>
              <w:t xml:space="preserve">The Provider is required to develop and offer training, placement, and continuing professional development opportunities for clinicians within and external to the organisation. </w:t>
            </w:r>
          </w:p>
          <w:p w:rsidR="00902960" w:rsidRPr="00DE5215" w:rsidRDefault="00902960" w:rsidP="009215EF">
            <w:pPr>
              <w:pStyle w:val="ListParagraph"/>
              <w:numPr>
                <w:ilvl w:val="0"/>
                <w:numId w:val="26"/>
              </w:numPr>
              <w:autoSpaceDE w:val="0"/>
              <w:autoSpaceDN w:val="0"/>
              <w:adjustRightInd w:val="0"/>
              <w:spacing w:line="360" w:lineRule="auto"/>
              <w:rPr>
                <w:rFonts w:ascii="Arial" w:hAnsi="Arial" w:cs="Arial"/>
              </w:rPr>
            </w:pPr>
            <w:r w:rsidRPr="00DE5215">
              <w:rPr>
                <w:rFonts w:ascii="Arial" w:hAnsi="Arial" w:cs="Arial"/>
              </w:rPr>
              <w:t xml:space="preserve">The Provider will ensure that all staff members, clinical and non-clinical, understand the regulations and legislation relating to the operation of sexual and reproductive health Services. </w:t>
            </w:r>
          </w:p>
          <w:p w:rsidR="00902960" w:rsidRPr="00A41B23" w:rsidRDefault="00902960" w:rsidP="009215EF">
            <w:pPr>
              <w:pStyle w:val="ListParagraph"/>
              <w:numPr>
                <w:ilvl w:val="0"/>
                <w:numId w:val="26"/>
              </w:numPr>
              <w:autoSpaceDE w:val="0"/>
              <w:autoSpaceDN w:val="0"/>
              <w:adjustRightInd w:val="0"/>
              <w:spacing w:line="360" w:lineRule="auto"/>
              <w:rPr>
                <w:rFonts w:ascii="Arial" w:hAnsi="Arial" w:cs="Arial"/>
              </w:rPr>
            </w:pPr>
            <w:r w:rsidRPr="00A41B23">
              <w:rPr>
                <w:rFonts w:ascii="Arial" w:hAnsi="Arial" w:cs="Arial"/>
              </w:rPr>
              <w:t xml:space="preserve">The Provider will ensure that all staff are aware of their responsibilities when working with Patient Confidential Data (PCD). </w:t>
            </w:r>
          </w:p>
          <w:p w:rsidR="00902960" w:rsidRPr="00A41B23" w:rsidRDefault="00902960" w:rsidP="009215EF">
            <w:pPr>
              <w:pStyle w:val="ListParagraph"/>
              <w:numPr>
                <w:ilvl w:val="0"/>
                <w:numId w:val="26"/>
              </w:numPr>
              <w:autoSpaceDE w:val="0"/>
              <w:autoSpaceDN w:val="0"/>
              <w:adjustRightInd w:val="0"/>
              <w:spacing w:line="360" w:lineRule="auto"/>
              <w:rPr>
                <w:rFonts w:ascii="Arial" w:hAnsi="Arial" w:cs="Arial"/>
              </w:rPr>
            </w:pPr>
            <w:r w:rsidRPr="00A41B23">
              <w:rPr>
                <w:rFonts w:ascii="Arial" w:hAnsi="Arial" w:cs="Arial"/>
              </w:rPr>
              <w:t xml:space="preserve">The Provider will ensure that a sufficient proportion of nursing staff are dual trained. Dual trained nurses should offer, at the least, routine sexual and reproductive health care for Residents/Service Users attending the Service. </w:t>
            </w:r>
          </w:p>
          <w:p w:rsidR="00902960" w:rsidRDefault="00902960" w:rsidP="009215EF">
            <w:pPr>
              <w:pStyle w:val="ListParagraph"/>
              <w:numPr>
                <w:ilvl w:val="0"/>
                <w:numId w:val="26"/>
              </w:numPr>
              <w:autoSpaceDE w:val="0"/>
              <w:autoSpaceDN w:val="0"/>
              <w:adjustRightInd w:val="0"/>
              <w:spacing w:line="360" w:lineRule="auto"/>
              <w:rPr>
                <w:rFonts w:ascii="Arial" w:hAnsi="Arial" w:cs="Arial"/>
              </w:rPr>
            </w:pPr>
            <w:r w:rsidRPr="00A41B23">
              <w:rPr>
                <w:rFonts w:ascii="Arial" w:hAnsi="Arial" w:cs="Arial"/>
              </w:rPr>
              <w:t xml:space="preserve">The training needs of staff and volunteers will be regularly reviewed by the Provider and the Provider will ensure that skills are updated and maintained on a regular basis. </w:t>
            </w:r>
          </w:p>
          <w:p w:rsidR="00D411F3" w:rsidRDefault="00D411F3" w:rsidP="009215EF">
            <w:pPr>
              <w:numPr>
                <w:ilvl w:val="0"/>
                <w:numId w:val="26"/>
              </w:numPr>
              <w:spacing w:line="360" w:lineRule="auto"/>
              <w:rPr>
                <w:rFonts w:ascii="Arial" w:hAnsi="Arial" w:cs="Arial"/>
              </w:rPr>
            </w:pPr>
            <w:r>
              <w:rPr>
                <w:rFonts w:ascii="Arial" w:hAnsi="Arial" w:cs="Arial"/>
              </w:rPr>
              <w:t>The provider will d</w:t>
            </w:r>
            <w:r w:rsidRPr="00A41B23">
              <w:rPr>
                <w:rFonts w:ascii="Arial" w:hAnsi="Arial" w:cs="Arial"/>
              </w:rPr>
              <w:t xml:space="preserve">evelop the sexual health workforce ensuring staff have access to the full range of nationally accredited postgraduate training including specialist training programmes. </w:t>
            </w:r>
          </w:p>
          <w:p w:rsidR="00D411F3" w:rsidRPr="00303AD9" w:rsidRDefault="00D411F3" w:rsidP="009215EF">
            <w:pPr>
              <w:numPr>
                <w:ilvl w:val="0"/>
                <w:numId w:val="26"/>
              </w:numPr>
              <w:spacing w:line="360" w:lineRule="auto"/>
              <w:rPr>
                <w:rFonts w:ascii="Arial" w:hAnsi="Arial" w:cs="Arial"/>
              </w:rPr>
            </w:pPr>
            <w:r>
              <w:rPr>
                <w:rFonts w:ascii="Arial" w:hAnsi="Arial" w:cs="Arial"/>
              </w:rPr>
              <w:t>The provider will d</w:t>
            </w:r>
            <w:r w:rsidRPr="00303AD9">
              <w:rPr>
                <w:rFonts w:ascii="Arial" w:hAnsi="Arial" w:cs="Arial"/>
              </w:rPr>
              <w:t>eliver undergraduate training when linked to a university that trains health care professionals.</w:t>
            </w:r>
          </w:p>
          <w:p w:rsidR="00D411F3" w:rsidRPr="00303AD9" w:rsidRDefault="00D411F3" w:rsidP="009215EF">
            <w:pPr>
              <w:numPr>
                <w:ilvl w:val="0"/>
                <w:numId w:val="26"/>
              </w:numPr>
              <w:spacing w:line="360" w:lineRule="auto"/>
              <w:rPr>
                <w:rFonts w:ascii="Arial" w:hAnsi="Arial" w:cs="Arial"/>
              </w:rPr>
            </w:pPr>
            <w:r>
              <w:rPr>
                <w:rFonts w:ascii="Arial" w:hAnsi="Arial" w:cs="Arial"/>
              </w:rPr>
              <w:t>The provider will c</w:t>
            </w:r>
            <w:r w:rsidRPr="00303AD9">
              <w:rPr>
                <w:rFonts w:ascii="Arial" w:hAnsi="Arial" w:cs="Arial"/>
              </w:rPr>
              <w:t xml:space="preserve">oordinate and support the delivery of sexual health care across a locality through expert clinical advice, clinical governance and clinical networks. </w:t>
            </w:r>
          </w:p>
          <w:p w:rsidR="00D411F3" w:rsidRDefault="00D411F3" w:rsidP="009215EF">
            <w:pPr>
              <w:numPr>
                <w:ilvl w:val="0"/>
                <w:numId w:val="26"/>
              </w:numPr>
              <w:spacing w:line="360" w:lineRule="auto"/>
              <w:rPr>
                <w:rFonts w:ascii="Arial" w:hAnsi="Arial" w:cs="Arial"/>
              </w:rPr>
            </w:pPr>
            <w:r>
              <w:rPr>
                <w:rFonts w:ascii="Arial" w:hAnsi="Arial" w:cs="Arial"/>
              </w:rPr>
              <w:t xml:space="preserve">The provider shall provide </w:t>
            </w:r>
            <w:r w:rsidRPr="00A41B23">
              <w:rPr>
                <w:rFonts w:ascii="Arial" w:hAnsi="Arial" w:cs="Arial"/>
              </w:rPr>
              <w:t>specialist expert advice to other service Providers and organisations; training of nursing and medical sexual health experts</w:t>
            </w:r>
          </w:p>
          <w:p w:rsidR="00D411F3" w:rsidRDefault="00D411F3" w:rsidP="009215EF">
            <w:pPr>
              <w:numPr>
                <w:ilvl w:val="0"/>
                <w:numId w:val="26"/>
              </w:numPr>
              <w:spacing w:line="360" w:lineRule="auto"/>
              <w:rPr>
                <w:rFonts w:ascii="Arial" w:hAnsi="Arial" w:cs="Arial"/>
              </w:rPr>
            </w:pPr>
            <w:r>
              <w:rPr>
                <w:rFonts w:ascii="Arial" w:hAnsi="Arial" w:cs="Arial"/>
              </w:rPr>
              <w:t xml:space="preserve">The provider will deliver </w:t>
            </w:r>
            <w:r w:rsidRPr="00A41B23">
              <w:rPr>
                <w:rFonts w:ascii="Arial" w:hAnsi="Arial" w:cs="Arial"/>
              </w:rPr>
              <w:t xml:space="preserve">training for medical and nursing students in line with requirement of the relevant regulator (GMC or NMC) and training and education for speciality medical trainees in line with GMC requirements and relevant curricula. </w:t>
            </w:r>
          </w:p>
          <w:p w:rsidR="00D411F3" w:rsidRPr="00303AD9" w:rsidRDefault="00D411F3" w:rsidP="009215EF">
            <w:pPr>
              <w:numPr>
                <w:ilvl w:val="0"/>
                <w:numId w:val="26"/>
              </w:numPr>
              <w:spacing w:line="360" w:lineRule="auto"/>
              <w:rPr>
                <w:rFonts w:ascii="Arial" w:hAnsi="Arial" w:cs="Arial"/>
              </w:rPr>
            </w:pPr>
            <w:r>
              <w:rPr>
                <w:rFonts w:ascii="Arial" w:hAnsi="Arial" w:cs="Arial"/>
              </w:rPr>
              <w:t>The provider will e</w:t>
            </w:r>
            <w:r w:rsidRPr="00303AD9">
              <w:rPr>
                <w:rFonts w:ascii="Arial" w:hAnsi="Arial" w:cs="Arial"/>
              </w:rPr>
              <w:t>nsure that healthcare professionals undertake accredited transferable qualifications which are kept up to date.</w:t>
            </w:r>
          </w:p>
          <w:p w:rsidR="00D411F3" w:rsidRDefault="00D411F3" w:rsidP="009215EF">
            <w:pPr>
              <w:numPr>
                <w:ilvl w:val="0"/>
                <w:numId w:val="26"/>
              </w:numPr>
              <w:spacing w:line="360" w:lineRule="auto"/>
              <w:rPr>
                <w:rFonts w:ascii="Arial" w:hAnsi="Arial" w:cs="Arial"/>
              </w:rPr>
            </w:pPr>
            <w:r>
              <w:rPr>
                <w:rFonts w:ascii="Arial" w:hAnsi="Arial" w:cs="Arial"/>
              </w:rPr>
              <w:t>The provider shall provide training to ISHS</w:t>
            </w:r>
            <w:r w:rsidRPr="004176B6">
              <w:rPr>
                <w:rFonts w:ascii="Arial" w:hAnsi="Arial" w:cs="Arial"/>
              </w:rPr>
              <w:t xml:space="preserve"> service staff and to the wider network, including GPs, Community Pharmacists and Third Sector Organisations, including refresher training.</w:t>
            </w:r>
          </w:p>
          <w:p w:rsidR="00087366" w:rsidRPr="00A41B23" w:rsidRDefault="00087366" w:rsidP="00A41B23">
            <w:pPr>
              <w:pStyle w:val="ListParagraph"/>
              <w:autoSpaceDE w:val="0"/>
              <w:autoSpaceDN w:val="0"/>
              <w:adjustRightInd w:val="0"/>
              <w:spacing w:line="360" w:lineRule="auto"/>
              <w:rPr>
                <w:rFonts w:ascii="Arial" w:hAnsi="Arial" w:cs="Arial"/>
                <w:b/>
              </w:rPr>
            </w:pPr>
          </w:p>
          <w:p w:rsidR="00087366" w:rsidRPr="000E332C" w:rsidRDefault="00D411F3" w:rsidP="00A41B23">
            <w:pPr>
              <w:pStyle w:val="Heading2"/>
              <w:spacing w:before="0" w:line="360" w:lineRule="auto"/>
              <w:outlineLvl w:val="1"/>
              <w:rPr>
                <w:rFonts w:cs="Arial"/>
              </w:rPr>
            </w:pPr>
            <w:bookmarkStart w:id="54" w:name="_Toc10110678"/>
            <w:r>
              <w:rPr>
                <w:rFonts w:cs="Arial"/>
              </w:rPr>
              <w:t>5</w:t>
            </w:r>
            <w:r w:rsidR="00087366" w:rsidRPr="000E332C">
              <w:rPr>
                <w:rFonts w:cs="Arial"/>
              </w:rPr>
              <w:t>.</w:t>
            </w:r>
            <w:r w:rsidR="00F94EED">
              <w:rPr>
                <w:rFonts w:cs="Arial"/>
              </w:rPr>
              <w:t>4</w:t>
            </w:r>
            <w:r w:rsidR="00087366" w:rsidRPr="000E332C">
              <w:rPr>
                <w:rFonts w:cs="Arial"/>
              </w:rPr>
              <w:t xml:space="preserve"> Operational Deployment of Staff</w:t>
            </w:r>
            <w:bookmarkEnd w:id="54"/>
          </w:p>
          <w:p w:rsidR="00087366" w:rsidRPr="00A41B23" w:rsidRDefault="00087366" w:rsidP="00A41B23">
            <w:pPr>
              <w:autoSpaceDE w:val="0"/>
              <w:autoSpaceDN w:val="0"/>
              <w:adjustRightInd w:val="0"/>
              <w:spacing w:line="360" w:lineRule="auto"/>
              <w:rPr>
                <w:rFonts w:ascii="Arial" w:hAnsi="Arial" w:cs="Arial"/>
              </w:rPr>
            </w:pPr>
            <w:r w:rsidRPr="00A41B23">
              <w:rPr>
                <w:rFonts w:ascii="Arial" w:hAnsi="Arial" w:cs="Arial"/>
              </w:rPr>
              <w:lastRenderedPageBreak/>
              <w:t xml:space="preserve">The </w:t>
            </w:r>
            <w:r w:rsidR="00A46DFE" w:rsidRPr="00A41B23">
              <w:rPr>
                <w:rFonts w:ascii="Arial" w:hAnsi="Arial" w:cs="Arial"/>
              </w:rPr>
              <w:t>Provider</w:t>
            </w:r>
            <w:r w:rsidRPr="00A41B23">
              <w:rPr>
                <w:rFonts w:ascii="Arial" w:hAnsi="Arial" w:cs="Arial"/>
              </w:rPr>
              <w:t>:</w:t>
            </w:r>
          </w:p>
          <w:p w:rsidR="00087366" w:rsidRPr="00A41B23" w:rsidRDefault="00496E45" w:rsidP="009215EF">
            <w:pPr>
              <w:pStyle w:val="ListParagraph"/>
              <w:numPr>
                <w:ilvl w:val="0"/>
                <w:numId w:val="26"/>
              </w:numPr>
              <w:autoSpaceDE w:val="0"/>
              <w:autoSpaceDN w:val="0"/>
              <w:adjustRightInd w:val="0"/>
              <w:spacing w:line="360" w:lineRule="auto"/>
              <w:rPr>
                <w:rFonts w:ascii="Arial" w:hAnsi="Arial" w:cs="Arial"/>
              </w:rPr>
            </w:pPr>
            <w:r w:rsidRPr="00A41B23">
              <w:rPr>
                <w:rFonts w:ascii="Arial" w:hAnsi="Arial" w:cs="Arial"/>
              </w:rPr>
              <w:t>Will</w:t>
            </w:r>
            <w:r w:rsidR="00087366" w:rsidRPr="00A41B23">
              <w:rPr>
                <w:rFonts w:ascii="Arial" w:hAnsi="Arial" w:cs="Arial"/>
              </w:rPr>
              <w:t xml:space="preserve"> develop, adopt and implement relevant workforce policies, processes and practices. The </w:t>
            </w:r>
            <w:r w:rsidR="00A46DFE" w:rsidRPr="00A41B23">
              <w:rPr>
                <w:rFonts w:ascii="Arial" w:hAnsi="Arial" w:cs="Arial"/>
              </w:rPr>
              <w:t>Provider</w:t>
            </w:r>
            <w:r w:rsidR="00087366" w:rsidRPr="00A41B23">
              <w:rPr>
                <w:rFonts w:ascii="Arial" w:hAnsi="Arial" w:cs="Arial"/>
              </w:rPr>
              <w:t xml:space="preserve"> must adhere to employment legislation.</w:t>
            </w:r>
          </w:p>
          <w:p w:rsidR="00087366" w:rsidRPr="00A41B23" w:rsidRDefault="00496E45" w:rsidP="009215EF">
            <w:pPr>
              <w:pStyle w:val="ListParagraph"/>
              <w:numPr>
                <w:ilvl w:val="0"/>
                <w:numId w:val="26"/>
              </w:numPr>
              <w:autoSpaceDE w:val="0"/>
              <w:autoSpaceDN w:val="0"/>
              <w:adjustRightInd w:val="0"/>
              <w:spacing w:line="360" w:lineRule="auto"/>
              <w:rPr>
                <w:rFonts w:ascii="Arial" w:hAnsi="Arial" w:cs="Arial"/>
              </w:rPr>
            </w:pPr>
            <w:r w:rsidRPr="00A41B23">
              <w:rPr>
                <w:rFonts w:ascii="Arial" w:hAnsi="Arial" w:cs="Arial"/>
              </w:rPr>
              <w:t>Is</w:t>
            </w:r>
            <w:r w:rsidR="00087366" w:rsidRPr="00A41B23">
              <w:rPr>
                <w:rFonts w:ascii="Arial" w:hAnsi="Arial" w:cs="Arial"/>
              </w:rPr>
              <w:t xml:space="preserve"> required to maintain an establishment list and structure chart including managerial relationships. This should be shared with commissioners on request or when appropriate.</w:t>
            </w:r>
          </w:p>
          <w:p w:rsidR="00087366" w:rsidRPr="00A41B23" w:rsidRDefault="00496E45" w:rsidP="009215EF">
            <w:pPr>
              <w:pStyle w:val="ListParagraph"/>
              <w:numPr>
                <w:ilvl w:val="0"/>
                <w:numId w:val="26"/>
              </w:numPr>
              <w:autoSpaceDE w:val="0"/>
              <w:autoSpaceDN w:val="0"/>
              <w:adjustRightInd w:val="0"/>
              <w:spacing w:line="360" w:lineRule="auto"/>
              <w:rPr>
                <w:rFonts w:ascii="Arial" w:hAnsi="Arial" w:cs="Arial"/>
              </w:rPr>
            </w:pPr>
            <w:r w:rsidRPr="00A41B23">
              <w:rPr>
                <w:rFonts w:ascii="Arial" w:hAnsi="Arial" w:cs="Arial"/>
              </w:rPr>
              <w:t>Will</w:t>
            </w:r>
            <w:r w:rsidR="00087366" w:rsidRPr="00A41B23">
              <w:rPr>
                <w:rFonts w:ascii="Arial" w:hAnsi="Arial" w:cs="Arial"/>
              </w:rPr>
              <w:t xml:space="preserve"> ensure that the workforce has sufficient capacity and capabilities to ensure the provision of safe, effective Services, that is resilient to fluctuations in staffing levels (e.g. annual leave and sickness) and demand, and that meets response</w:t>
            </w:r>
            <w:r w:rsidR="00087366" w:rsidRPr="00A41B23">
              <w:rPr>
                <w:rFonts w:ascii="Arial" w:hAnsi="Arial" w:cs="Arial"/>
                <w:sz w:val="23"/>
                <w:szCs w:val="23"/>
              </w:rPr>
              <w:t xml:space="preserve"> times. The </w:t>
            </w:r>
            <w:r w:rsidR="00A46DFE" w:rsidRPr="00A41B23">
              <w:rPr>
                <w:rFonts w:ascii="Arial" w:hAnsi="Arial" w:cs="Arial"/>
              </w:rPr>
              <w:t>Provider</w:t>
            </w:r>
            <w:r w:rsidR="00087366" w:rsidRPr="00A41B23">
              <w:rPr>
                <w:rFonts w:ascii="Arial" w:hAnsi="Arial" w:cs="Arial"/>
              </w:rPr>
              <w:t xml:space="preserve"> will ensure guidance on appropriate Patient/Service User ratios are adhered to.</w:t>
            </w:r>
          </w:p>
          <w:p w:rsidR="00087366" w:rsidRPr="00A41B23" w:rsidRDefault="00496E45" w:rsidP="009215EF">
            <w:pPr>
              <w:pStyle w:val="ListParagraph"/>
              <w:numPr>
                <w:ilvl w:val="0"/>
                <w:numId w:val="26"/>
              </w:numPr>
              <w:autoSpaceDE w:val="0"/>
              <w:autoSpaceDN w:val="0"/>
              <w:adjustRightInd w:val="0"/>
              <w:spacing w:line="360" w:lineRule="auto"/>
              <w:rPr>
                <w:rFonts w:ascii="Arial" w:hAnsi="Arial" w:cs="Arial"/>
              </w:rPr>
            </w:pPr>
            <w:r w:rsidRPr="00A41B23">
              <w:rPr>
                <w:rFonts w:ascii="Arial" w:hAnsi="Arial" w:cs="Arial"/>
              </w:rPr>
              <w:t>Is</w:t>
            </w:r>
            <w:r w:rsidR="00087366" w:rsidRPr="00A41B23">
              <w:rPr>
                <w:rFonts w:ascii="Arial" w:hAnsi="Arial" w:cs="Arial"/>
              </w:rPr>
              <w:t xml:space="preserve"> required to ensure </w:t>
            </w:r>
            <w:r w:rsidRPr="00A41B23">
              <w:rPr>
                <w:rFonts w:ascii="Arial" w:hAnsi="Arial" w:cs="Arial"/>
              </w:rPr>
              <w:t>that the s</w:t>
            </w:r>
            <w:r w:rsidR="00087366" w:rsidRPr="00A41B23">
              <w:rPr>
                <w:rFonts w:ascii="Arial" w:hAnsi="Arial" w:cs="Arial"/>
              </w:rPr>
              <w:t>ervice is responsive. Staff rotation across the central hub and</w:t>
            </w:r>
            <w:r w:rsidRPr="00A41B23">
              <w:rPr>
                <w:rFonts w:ascii="Arial" w:hAnsi="Arial" w:cs="Arial"/>
              </w:rPr>
              <w:t xml:space="preserve"> </w:t>
            </w:r>
            <w:r w:rsidR="00087366" w:rsidRPr="00A41B23">
              <w:rPr>
                <w:rFonts w:ascii="Arial" w:hAnsi="Arial" w:cs="Arial"/>
              </w:rPr>
              <w:t>spokes could be required in order to meet changing demand. Rotation could also allow clinical staff to maintain competencies.</w:t>
            </w:r>
          </w:p>
          <w:p w:rsidR="00087366" w:rsidRPr="00A41B23" w:rsidRDefault="00087366" w:rsidP="009215EF">
            <w:pPr>
              <w:pStyle w:val="ListParagraph"/>
              <w:numPr>
                <w:ilvl w:val="0"/>
                <w:numId w:val="26"/>
              </w:numPr>
              <w:autoSpaceDE w:val="0"/>
              <w:autoSpaceDN w:val="0"/>
              <w:adjustRightInd w:val="0"/>
              <w:spacing w:line="360" w:lineRule="auto"/>
              <w:rPr>
                <w:rFonts w:ascii="Arial" w:hAnsi="Arial" w:cs="Arial"/>
              </w:rPr>
            </w:pPr>
            <w:r w:rsidRPr="00A41B23">
              <w:rPr>
                <w:rFonts w:ascii="Arial" w:hAnsi="Arial" w:cs="Arial"/>
              </w:rPr>
              <w:t xml:space="preserve">Will ensure that all staff and </w:t>
            </w:r>
            <w:r w:rsidR="005C39CE" w:rsidRPr="00A41B23">
              <w:rPr>
                <w:rFonts w:ascii="Arial" w:hAnsi="Arial" w:cs="Arial"/>
              </w:rPr>
              <w:t xml:space="preserve">where relevant, </w:t>
            </w:r>
            <w:r w:rsidRPr="00A41B23">
              <w:rPr>
                <w:rFonts w:ascii="Arial" w:hAnsi="Arial" w:cs="Arial"/>
              </w:rPr>
              <w:t>volunteers</w:t>
            </w:r>
            <w:r w:rsidR="005C39CE" w:rsidRPr="00A41B23">
              <w:rPr>
                <w:rFonts w:ascii="Arial" w:hAnsi="Arial" w:cs="Arial"/>
              </w:rPr>
              <w:t>,</w:t>
            </w:r>
            <w:r w:rsidRPr="00A41B23">
              <w:rPr>
                <w:rFonts w:ascii="Arial" w:hAnsi="Arial" w:cs="Arial"/>
              </w:rPr>
              <w:t xml:space="preserve"> will have a designated manager who provides line management in accordance with local line management policy.</w:t>
            </w:r>
          </w:p>
          <w:p w:rsidR="00A42337" w:rsidRPr="00364305" w:rsidRDefault="00087366" w:rsidP="009215EF">
            <w:pPr>
              <w:pStyle w:val="ListParagraph"/>
              <w:numPr>
                <w:ilvl w:val="0"/>
                <w:numId w:val="26"/>
              </w:numPr>
              <w:autoSpaceDE w:val="0"/>
              <w:autoSpaceDN w:val="0"/>
              <w:adjustRightInd w:val="0"/>
              <w:spacing w:line="360" w:lineRule="auto"/>
              <w:jc w:val="both"/>
              <w:rPr>
                <w:rFonts w:ascii="Arial" w:hAnsi="Arial" w:cs="Arial"/>
                <w:b/>
                <w:bCs/>
              </w:rPr>
            </w:pPr>
            <w:r w:rsidRPr="00A41B23">
              <w:rPr>
                <w:rFonts w:ascii="Arial" w:hAnsi="Arial" w:cs="Arial"/>
              </w:rPr>
              <w:t xml:space="preserve">Will ensure that all staff </w:t>
            </w:r>
            <w:r w:rsidR="005C39CE" w:rsidRPr="00A41B23">
              <w:rPr>
                <w:rFonts w:ascii="Arial" w:hAnsi="Arial" w:cs="Arial"/>
              </w:rPr>
              <w:t>has</w:t>
            </w:r>
            <w:r w:rsidRPr="00A41B23">
              <w:rPr>
                <w:rFonts w:ascii="Arial" w:hAnsi="Arial" w:cs="Arial"/>
              </w:rPr>
              <w:t xml:space="preserve"> an annual appraisal and have individual personal development plans in place.</w:t>
            </w:r>
          </w:p>
          <w:p w:rsidR="00364305" w:rsidRPr="00364305" w:rsidRDefault="00364305" w:rsidP="00364305">
            <w:pPr>
              <w:pStyle w:val="ListParagraph"/>
              <w:autoSpaceDE w:val="0"/>
              <w:autoSpaceDN w:val="0"/>
              <w:adjustRightInd w:val="0"/>
              <w:spacing w:line="360" w:lineRule="auto"/>
              <w:jc w:val="both"/>
              <w:rPr>
                <w:rFonts w:ascii="Arial" w:hAnsi="Arial" w:cs="Arial"/>
                <w:b/>
                <w:bCs/>
              </w:rPr>
            </w:pPr>
          </w:p>
        </w:tc>
      </w:tr>
      <w:tr w:rsidR="00BF2C33" w:rsidRPr="00A41B23" w:rsidTr="00A80B97">
        <w:tc>
          <w:tcPr>
            <w:tcW w:w="9242" w:type="dxa"/>
            <w:shd w:val="pct10" w:color="auto" w:fill="auto"/>
          </w:tcPr>
          <w:p w:rsidR="00BF2C33" w:rsidRPr="000E332C" w:rsidRDefault="00D411F3" w:rsidP="00A41B23">
            <w:pPr>
              <w:pStyle w:val="Heading1"/>
              <w:spacing w:before="0" w:line="360" w:lineRule="auto"/>
              <w:outlineLvl w:val="0"/>
              <w:rPr>
                <w:rFonts w:ascii="Arial" w:hAnsi="Arial" w:cs="Arial"/>
                <w:color w:val="auto"/>
              </w:rPr>
            </w:pPr>
            <w:bookmarkStart w:id="55" w:name="_Toc10110679"/>
            <w:r>
              <w:rPr>
                <w:rFonts w:ascii="Arial" w:hAnsi="Arial" w:cs="Arial"/>
                <w:color w:val="auto"/>
              </w:rPr>
              <w:lastRenderedPageBreak/>
              <w:t>6</w:t>
            </w:r>
            <w:r w:rsidR="00500BBA">
              <w:rPr>
                <w:rFonts w:ascii="Arial" w:hAnsi="Arial" w:cs="Arial"/>
                <w:color w:val="auto"/>
              </w:rPr>
              <w:t>.</w:t>
            </w:r>
            <w:r w:rsidR="00BF2C33" w:rsidRPr="000E332C">
              <w:rPr>
                <w:rFonts w:ascii="Arial" w:hAnsi="Arial" w:cs="Arial"/>
                <w:color w:val="auto"/>
              </w:rPr>
              <w:t xml:space="preserve"> Service Management and Governance</w:t>
            </w:r>
            <w:bookmarkEnd w:id="55"/>
          </w:p>
        </w:tc>
      </w:tr>
      <w:tr w:rsidR="00BF2C33" w:rsidRPr="00A41B23" w:rsidTr="00BF2C33">
        <w:tc>
          <w:tcPr>
            <w:tcW w:w="9242" w:type="dxa"/>
            <w:shd w:val="clear" w:color="auto" w:fill="auto"/>
          </w:tcPr>
          <w:p w:rsidR="00BF2C33" w:rsidRPr="000E332C" w:rsidRDefault="00BF2C33" w:rsidP="00A41B23">
            <w:pPr>
              <w:spacing w:line="360" w:lineRule="auto"/>
              <w:jc w:val="both"/>
              <w:rPr>
                <w:rFonts w:ascii="Arial" w:hAnsi="Arial" w:cs="Arial"/>
                <w:b/>
                <w:bCs/>
              </w:rPr>
            </w:pPr>
          </w:p>
          <w:p w:rsidR="00BF2C33" w:rsidRPr="000E332C" w:rsidRDefault="00BF2C33" w:rsidP="00A41B23">
            <w:pPr>
              <w:spacing w:line="360" w:lineRule="auto"/>
              <w:jc w:val="both"/>
              <w:rPr>
                <w:rFonts w:ascii="Arial" w:hAnsi="Arial" w:cs="Arial"/>
                <w:bCs/>
              </w:rPr>
            </w:pPr>
            <w:r w:rsidRPr="000E332C">
              <w:rPr>
                <w:rFonts w:ascii="Arial" w:hAnsi="Arial" w:cs="Arial"/>
                <w:bCs/>
              </w:rPr>
              <w:t>This section outlines the operational arrangement for the management of this contract by Derby City Council. The success of the ISHS will be built upon positive relationships; it will be vital for Derby City Council and the Provider to have a strong and positive relationship that is based on fairness and a flexibility to adapt and change over the life of the contract as needs and requirements change.</w:t>
            </w:r>
          </w:p>
          <w:p w:rsidR="00D63F8B" w:rsidRPr="000E332C" w:rsidRDefault="00D63F8B" w:rsidP="00A41B23">
            <w:pPr>
              <w:spacing w:line="360" w:lineRule="auto"/>
              <w:jc w:val="both"/>
              <w:rPr>
                <w:rFonts w:ascii="Arial" w:hAnsi="Arial" w:cs="Arial"/>
                <w:b/>
                <w:bCs/>
              </w:rPr>
            </w:pPr>
          </w:p>
          <w:p w:rsidR="00D82F17" w:rsidRPr="00364305" w:rsidRDefault="00D411F3" w:rsidP="00364305">
            <w:pPr>
              <w:pStyle w:val="Heading2"/>
              <w:spacing w:before="0" w:line="360" w:lineRule="auto"/>
              <w:outlineLvl w:val="1"/>
              <w:rPr>
                <w:rFonts w:cs="Arial"/>
              </w:rPr>
            </w:pPr>
            <w:bookmarkStart w:id="56" w:name="_Toc10110680"/>
            <w:r>
              <w:rPr>
                <w:rFonts w:cs="Arial"/>
              </w:rPr>
              <w:t>6</w:t>
            </w:r>
            <w:r w:rsidR="0027204B" w:rsidRPr="000E332C">
              <w:rPr>
                <w:rFonts w:cs="Arial"/>
              </w:rPr>
              <w:t>.</w:t>
            </w:r>
            <w:r w:rsidR="00AB7CC4" w:rsidRPr="000E332C">
              <w:rPr>
                <w:rFonts w:cs="Arial"/>
              </w:rPr>
              <w:t>1</w:t>
            </w:r>
            <w:r w:rsidR="0027204B" w:rsidRPr="000E332C">
              <w:rPr>
                <w:rFonts w:cs="Arial"/>
              </w:rPr>
              <w:t xml:space="preserve"> Incidents requiring reporting</w:t>
            </w:r>
            <w:bookmarkEnd w:id="56"/>
            <w:r w:rsidR="00364305">
              <w:rPr>
                <w:rFonts w:cs="Arial"/>
              </w:rPr>
              <w:t xml:space="preserve"> </w:t>
            </w:r>
          </w:p>
          <w:p w:rsidR="0027204B" w:rsidRPr="000E332C" w:rsidRDefault="0027204B" w:rsidP="00A41B23">
            <w:pPr>
              <w:spacing w:line="360" w:lineRule="auto"/>
              <w:jc w:val="both"/>
              <w:rPr>
                <w:rFonts w:ascii="Arial" w:hAnsi="Arial" w:cs="Arial"/>
                <w:bCs/>
              </w:rPr>
            </w:pPr>
            <w:r w:rsidRPr="000E332C">
              <w:rPr>
                <w:rFonts w:ascii="Arial" w:hAnsi="Arial" w:cs="Arial"/>
                <w:bCs/>
              </w:rPr>
              <w:t xml:space="preserve">The Provider will be required to produce a quarterly summary report providing full details of all complaints and how they were resolved. </w:t>
            </w:r>
          </w:p>
          <w:p w:rsidR="00D82F17" w:rsidRPr="000E332C" w:rsidRDefault="00D82F17" w:rsidP="00A41B23">
            <w:pPr>
              <w:spacing w:line="360" w:lineRule="auto"/>
              <w:jc w:val="both"/>
              <w:rPr>
                <w:rFonts w:ascii="Arial" w:hAnsi="Arial" w:cs="Arial"/>
                <w:bCs/>
              </w:rPr>
            </w:pPr>
          </w:p>
          <w:p w:rsidR="0027204B" w:rsidRPr="000E332C" w:rsidRDefault="0027204B" w:rsidP="00A41B23">
            <w:pPr>
              <w:spacing w:line="360" w:lineRule="auto"/>
              <w:jc w:val="both"/>
              <w:rPr>
                <w:rFonts w:ascii="Arial" w:hAnsi="Arial" w:cs="Arial"/>
                <w:bCs/>
              </w:rPr>
            </w:pPr>
            <w:r w:rsidRPr="000E332C">
              <w:rPr>
                <w:rFonts w:ascii="Arial" w:hAnsi="Arial" w:cs="Arial"/>
                <w:bCs/>
              </w:rPr>
              <w:t xml:space="preserve">The Provider will have awareness of and will respond to infectious diseases, outbreaks and </w:t>
            </w:r>
            <w:r w:rsidRPr="000E332C">
              <w:rPr>
                <w:rFonts w:ascii="Arial" w:hAnsi="Arial" w:cs="Arial"/>
                <w:bCs/>
              </w:rPr>
              <w:lastRenderedPageBreak/>
              <w:t xml:space="preserve">other threats to health. A clinical governance </w:t>
            </w:r>
            <w:r w:rsidR="00FD323D" w:rsidRPr="000E332C">
              <w:rPr>
                <w:rFonts w:ascii="Arial" w:hAnsi="Arial" w:cs="Arial"/>
                <w:bCs/>
              </w:rPr>
              <w:t xml:space="preserve">report will be submitted to commissioners </w:t>
            </w:r>
            <w:r w:rsidRPr="000E332C">
              <w:rPr>
                <w:rFonts w:ascii="Arial" w:hAnsi="Arial" w:cs="Arial"/>
                <w:bCs/>
              </w:rPr>
              <w:t>on an annual basis and full details of any Serious Untoward Incidents (SUIs) will be communicated</w:t>
            </w:r>
            <w:r w:rsidR="00FD323D" w:rsidRPr="000E332C">
              <w:rPr>
                <w:rFonts w:ascii="Arial" w:hAnsi="Arial" w:cs="Arial"/>
                <w:bCs/>
              </w:rPr>
              <w:t xml:space="preserve"> to commissioners</w:t>
            </w:r>
            <w:r w:rsidRPr="000E332C">
              <w:rPr>
                <w:rFonts w:ascii="Arial" w:hAnsi="Arial" w:cs="Arial"/>
                <w:bCs/>
              </w:rPr>
              <w:t xml:space="preserve"> without delay. Near misses will also be reported in a timely manner at least within the quarterly monitoring meetings. </w:t>
            </w:r>
          </w:p>
          <w:p w:rsidR="00FD323D" w:rsidRPr="000E332C" w:rsidRDefault="00FD323D" w:rsidP="00A41B23">
            <w:pPr>
              <w:spacing w:line="360" w:lineRule="auto"/>
              <w:jc w:val="both"/>
              <w:rPr>
                <w:rFonts w:ascii="Arial" w:hAnsi="Arial" w:cs="Arial"/>
                <w:bCs/>
              </w:rPr>
            </w:pPr>
          </w:p>
          <w:p w:rsidR="0027204B" w:rsidRPr="000E332C" w:rsidRDefault="0027204B" w:rsidP="00A41B23">
            <w:pPr>
              <w:spacing w:line="360" w:lineRule="auto"/>
              <w:jc w:val="both"/>
              <w:rPr>
                <w:rFonts w:ascii="Arial" w:hAnsi="Arial" w:cs="Arial"/>
                <w:bCs/>
              </w:rPr>
            </w:pPr>
            <w:r w:rsidRPr="000E332C">
              <w:rPr>
                <w:rFonts w:ascii="Arial" w:hAnsi="Arial" w:cs="Arial"/>
                <w:bCs/>
              </w:rPr>
              <w:t>Incidents that occur in the course of chlamydia screening also need to be reported to the NCSP, as per</w:t>
            </w:r>
            <w:r w:rsidR="00FD323D" w:rsidRPr="000E332C">
              <w:rPr>
                <w:rFonts w:ascii="Arial" w:hAnsi="Arial" w:cs="Arial"/>
                <w:bCs/>
              </w:rPr>
              <w:t xml:space="preserve"> its Incident Reporting Policy</w:t>
            </w:r>
            <w:r w:rsidRPr="000E332C">
              <w:rPr>
                <w:rFonts w:ascii="Arial" w:hAnsi="Arial" w:cs="Arial"/>
                <w:bCs/>
              </w:rPr>
              <w:t xml:space="preserve">. </w:t>
            </w:r>
          </w:p>
          <w:p w:rsidR="0027204B" w:rsidRPr="000E332C" w:rsidRDefault="0027204B" w:rsidP="00A41B23">
            <w:pPr>
              <w:spacing w:line="360" w:lineRule="auto"/>
              <w:jc w:val="both"/>
              <w:rPr>
                <w:rFonts w:ascii="Arial" w:hAnsi="Arial" w:cs="Arial"/>
                <w:bCs/>
              </w:rPr>
            </w:pPr>
            <w:r w:rsidRPr="000E332C">
              <w:rPr>
                <w:rFonts w:ascii="Arial" w:hAnsi="Arial" w:cs="Arial"/>
                <w:bCs/>
              </w:rPr>
              <w:t xml:space="preserve">The Provider shall refer to the following organisations for guidance and other information about clinical governance to support their clinical leadership role: </w:t>
            </w:r>
          </w:p>
          <w:p w:rsidR="0027204B" w:rsidRPr="000E332C" w:rsidRDefault="0027204B" w:rsidP="009215EF">
            <w:pPr>
              <w:pStyle w:val="ListParagraph"/>
              <w:numPr>
                <w:ilvl w:val="0"/>
                <w:numId w:val="27"/>
              </w:numPr>
              <w:spacing w:line="360" w:lineRule="auto"/>
              <w:jc w:val="both"/>
              <w:rPr>
                <w:rFonts w:ascii="Arial" w:hAnsi="Arial" w:cs="Arial"/>
                <w:bCs/>
              </w:rPr>
            </w:pPr>
            <w:r w:rsidRPr="000E332C">
              <w:rPr>
                <w:rFonts w:ascii="Arial" w:hAnsi="Arial" w:cs="Arial"/>
                <w:bCs/>
              </w:rPr>
              <w:t xml:space="preserve">Care Quality Commission </w:t>
            </w:r>
          </w:p>
          <w:p w:rsidR="0027204B" w:rsidRPr="000E332C" w:rsidRDefault="0027204B" w:rsidP="009215EF">
            <w:pPr>
              <w:pStyle w:val="ListParagraph"/>
              <w:numPr>
                <w:ilvl w:val="0"/>
                <w:numId w:val="27"/>
              </w:numPr>
              <w:spacing w:line="360" w:lineRule="auto"/>
              <w:jc w:val="both"/>
              <w:rPr>
                <w:rFonts w:ascii="Arial" w:hAnsi="Arial" w:cs="Arial"/>
                <w:bCs/>
              </w:rPr>
            </w:pPr>
            <w:r w:rsidRPr="000E332C">
              <w:rPr>
                <w:rFonts w:ascii="Arial" w:hAnsi="Arial" w:cs="Arial"/>
                <w:bCs/>
              </w:rPr>
              <w:t xml:space="preserve">Faculty of Sexual Health and Reproductive Healthcare </w:t>
            </w:r>
          </w:p>
          <w:p w:rsidR="0027204B" w:rsidRPr="000E332C" w:rsidRDefault="0027204B" w:rsidP="009215EF">
            <w:pPr>
              <w:pStyle w:val="ListParagraph"/>
              <w:numPr>
                <w:ilvl w:val="0"/>
                <w:numId w:val="27"/>
              </w:numPr>
              <w:spacing w:line="360" w:lineRule="auto"/>
              <w:jc w:val="both"/>
              <w:rPr>
                <w:rFonts w:ascii="Arial" w:hAnsi="Arial" w:cs="Arial"/>
                <w:bCs/>
              </w:rPr>
            </w:pPr>
            <w:r w:rsidRPr="000E332C">
              <w:rPr>
                <w:rFonts w:ascii="Arial" w:hAnsi="Arial" w:cs="Arial"/>
                <w:bCs/>
              </w:rPr>
              <w:t xml:space="preserve">British Association for Sexual Health and HIV (BASHH) </w:t>
            </w:r>
          </w:p>
          <w:p w:rsidR="002B0FDF" w:rsidRPr="000E332C" w:rsidRDefault="002B0FDF" w:rsidP="00A41B23">
            <w:pPr>
              <w:spacing w:line="360" w:lineRule="auto"/>
              <w:jc w:val="both"/>
              <w:rPr>
                <w:rFonts w:ascii="Arial" w:hAnsi="Arial" w:cs="Arial"/>
                <w:bCs/>
              </w:rPr>
            </w:pPr>
          </w:p>
          <w:p w:rsidR="00FD323D" w:rsidRPr="000E332C" w:rsidRDefault="00D411F3" w:rsidP="00A41B23">
            <w:pPr>
              <w:pStyle w:val="Heading2"/>
              <w:spacing w:before="0" w:line="360" w:lineRule="auto"/>
              <w:outlineLvl w:val="1"/>
              <w:rPr>
                <w:rFonts w:cs="Arial"/>
              </w:rPr>
            </w:pPr>
            <w:bookmarkStart w:id="57" w:name="_Toc10110681"/>
            <w:r>
              <w:rPr>
                <w:rFonts w:cs="Arial"/>
              </w:rPr>
              <w:t>6</w:t>
            </w:r>
            <w:r w:rsidR="00A41B23" w:rsidRPr="000E332C">
              <w:rPr>
                <w:rFonts w:cs="Arial"/>
              </w:rPr>
              <w:t>.</w:t>
            </w:r>
            <w:r w:rsidR="00AB7CC4" w:rsidRPr="000E332C">
              <w:rPr>
                <w:rFonts w:cs="Arial"/>
              </w:rPr>
              <w:t>2</w:t>
            </w:r>
            <w:r w:rsidR="00A41B23" w:rsidRPr="000E332C">
              <w:rPr>
                <w:rFonts w:cs="Arial"/>
              </w:rPr>
              <w:t xml:space="preserve"> Managing STI Outbreaks</w:t>
            </w:r>
            <w:bookmarkEnd w:id="57"/>
          </w:p>
          <w:p w:rsidR="00FD323D" w:rsidRPr="000E332C" w:rsidRDefault="00FD323D" w:rsidP="00A41B23">
            <w:pPr>
              <w:spacing w:line="360" w:lineRule="auto"/>
              <w:jc w:val="both"/>
              <w:rPr>
                <w:rFonts w:ascii="Arial" w:hAnsi="Arial" w:cs="Arial"/>
                <w:bCs/>
              </w:rPr>
            </w:pPr>
            <w:r w:rsidRPr="000E332C">
              <w:rPr>
                <w:rFonts w:ascii="Arial" w:hAnsi="Arial" w:cs="Arial"/>
                <w:bCs/>
              </w:rPr>
              <w:t xml:space="preserve">Clinical Services are well placed to identify changes in the patterns of infection (changes to the gender, sexual orientation or age of people affected; changes to clinical presentation of an infection; general increase in numbers). Changes seen at a local level may not be detected through routine surveillance, but could still represent an important local focus of infection which requires public health action. </w:t>
            </w:r>
          </w:p>
          <w:p w:rsidR="00FD323D" w:rsidRPr="000E332C" w:rsidRDefault="00FD323D" w:rsidP="00A41B23">
            <w:pPr>
              <w:spacing w:line="360" w:lineRule="auto"/>
              <w:jc w:val="both"/>
              <w:rPr>
                <w:rFonts w:ascii="Arial" w:hAnsi="Arial" w:cs="Arial"/>
                <w:bCs/>
              </w:rPr>
            </w:pPr>
          </w:p>
          <w:p w:rsidR="00FD323D" w:rsidRPr="000E332C" w:rsidRDefault="00FD323D" w:rsidP="00A41B23">
            <w:pPr>
              <w:spacing w:line="360" w:lineRule="auto"/>
              <w:jc w:val="both"/>
              <w:rPr>
                <w:rFonts w:ascii="Arial" w:hAnsi="Arial" w:cs="Arial"/>
                <w:bCs/>
              </w:rPr>
            </w:pPr>
            <w:r w:rsidRPr="000E332C">
              <w:rPr>
                <w:rFonts w:ascii="Arial" w:hAnsi="Arial" w:cs="Arial"/>
                <w:bCs/>
              </w:rPr>
              <w:t>The Provider must be familiar with their clinic population, in terms of age / gender profile and the frequency with which different infections are diagnosed. Any changes to this can be investigated with local public health</w:t>
            </w:r>
            <w:r w:rsidR="0005540A">
              <w:rPr>
                <w:rFonts w:ascii="Arial" w:hAnsi="Arial" w:cs="Arial"/>
                <w:bCs/>
              </w:rPr>
              <w:t>/health protection</w:t>
            </w:r>
            <w:r w:rsidRPr="000E332C">
              <w:rPr>
                <w:rFonts w:ascii="Arial" w:hAnsi="Arial" w:cs="Arial"/>
                <w:bCs/>
              </w:rPr>
              <w:t xml:space="preserve"> teams; preliminary investigation may involve a simple review of case numbers and demographic information, exploring whether any change to diagnostic methods or whether any specific events or exposures have taken place.</w:t>
            </w:r>
          </w:p>
          <w:p w:rsidR="00FD323D" w:rsidRPr="000E332C" w:rsidRDefault="00FD323D" w:rsidP="00A41B23">
            <w:pPr>
              <w:spacing w:line="360" w:lineRule="auto"/>
              <w:jc w:val="both"/>
              <w:rPr>
                <w:rFonts w:ascii="Arial" w:hAnsi="Arial" w:cs="Arial"/>
                <w:bCs/>
              </w:rPr>
            </w:pPr>
          </w:p>
          <w:p w:rsidR="00FD323D" w:rsidRPr="000E332C" w:rsidRDefault="00FD323D" w:rsidP="00A41B23">
            <w:pPr>
              <w:spacing w:line="360" w:lineRule="auto"/>
              <w:jc w:val="both"/>
              <w:rPr>
                <w:rFonts w:ascii="Arial" w:hAnsi="Arial" w:cs="Arial"/>
                <w:bCs/>
              </w:rPr>
            </w:pPr>
            <w:r w:rsidRPr="000E332C">
              <w:rPr>
                <w:rFonts w:ascii="Arial" w:hAnsi="Arial" w:cs="Arial"/>
                <w:bCs/>
              </w:rPr>
              <w:t xml:space="preserve">Depending on findings of initial analysis, further investigation and public health action may be indicated; this will usually be led by </w:t>
            </w:r>
            <w:r w:rsidR="0005540A">
              <w:rPr>
                <w:rFonts w:ascii="Arial" w:hAnsi="Arial" w:cs="Arial"/>
                <w:bCs/>
              </w:rPr>
              <w:t>the health protection team at Public Health England</w:t>
            </w:r>
            <w:r w:rsidRPr="000E332C">
              <w:rPr>
                <w:rFonts w:ascii="Arial" w:hAnsi="Arial" w:cs="Arial"/>
                <w:bCs/>
              </w:rPr>
              <w:t xml:space="preserve">. </w:t>
            </w:r>
          </w:p>
          <w:p w:rsidR="00FD323D" w:rsidRPr="000E332C" w:rsidRDefault="00FD323D" w:rsidP="00A41B23">
            <w:pPr>
              <w:spacing w:line="360" w:lineRule="auto"/>
              <w:jc w:val="both"/>
              <w:rPr>
                <w:rFonts w:ascii="Arial" w:hAnsi="Arial" w:cs="Arial"/>
                <w:bCs/>
              </w:rPr>
            </w:pPr>
            <w:r w:rsidRPr="000E332C">
              <w:rPr>
                <w:rFonts w:ascii="Arial" w:hAnsi="Arial" w:cs="Arial"/>
                <w:bCs/>
              </w:rPr>
              <w:t xml:space="preserve">Actions may include: </w:t>
            </w:r>
          </w:p>
          <w:p w:rsidR="00FD323D" w:rsidRPr="000E332C" w:rsidRDefault="00FD323D" w:rsidP="009215EF">
            <w:pPr>
              <w:pStyle w:val="ListParagraph"/>
              <w:numPr>
                <w:ilvl w:val="0"/>
                <w:numId w:val="28"/>
              </w:numPr>
              <w:spacing w:line="360" w:lineRule="auto"/>
              <w:jc w:val="both"/>
              <w:rPr>
                <w:rFonts w:ascii="Arial" w:hAnsi="Arial" w:cs="Arial"/>
                <w:bCs/>
              </w:rPr>
            </w:pPr>
            <w:r w:rsidRPr="000E332C">
              <w:rPr>
                <w:rFonts w:ascii="Arial" w:hAnsi="Arial" w:cs="Arial"/>
                <w:bCs/>
              </w:rPr>
              <w:t xml:space="preserve">Case finding: taking actions to identify further cases of infection, through awareness raising in clinical and other settings, encouraging people to get tested and contract tracing </w:t>
            </w:r>
          </w:p>
          <w:p w:rsidR="00FD323D" w:rsidRPr="000E332C" w:rsidRDefault="00FD323D" w:rsidP="009215EF">
            <w:pPr>
              <w:pStyle w:val="ListParagraph"/>
              <w:numPr>
                <w:ilvl w:val="0"/>
                <w:numId w:val="28"/>
              </w:numPr>
              <w:spacing w:line="360" w:lineRule="auto"/>
              <w:jc w:val="both"/>
              <w:rPr>
                <w:rFonts w:ascii="Arial" w:hAnsi="Arial" w:cs="Arial"/>
                <w:bCs/>
              </w:rPr>
            </w:pPr>
            <w:r w:rsidRPr="000E332C">
              <w:rPr>
                <w:rFonts w:ascii="Arial" w:hAnsi="Arial" w:cs="Arial"/>
                <w:bCs/>
              </w:rPr>
              <w:lastRenderedPageBreak/>
              <w:t xml:space="preserve">Enhanced surveillance of cases: gathering more detailed information about cases, to explore particular risk factors / exposures. The purpose of this further information gathering is to inform control measures – i.e. are there particular venues, activities or other factors associated with the increase in infections? </w:t>
            </w:r>
          </w:p>
          <w:p w:rsidR="00FD323D" w:rsidRPr="000E332C" w:rsidRDefault="00FD323D" w:rsidP="009215EF">
            <w:pPr>
              <w:pStyle w:val="ListParagraph"/>
              <w:numPr>
                <w:ilvl w:val="0"/>
                <w:numId w:val="28"/>
              </w:numPr>
              <w:spacing w:line="360" w:lineRule="auto"/>
              <w:jc w:val="both"/>
              <w:rPr>
                <w:rFonts w:ascii="Arial" w:hAnsi="Arial" w:cs="Arial"/>
                <w:bCs/>
              </w:rPr>
            </w:pPr>
            <w:r w:rsidRPr="000E332C">
              <w:rPr>
                <w:rFonts w:ascii="Arial" w:hAnsi="Arial" w:cs="Arial"/>
                <w:bCs/>
              </w:rPr>
              <w:t xml:space="preserve">Public health control measures: there are a wide range of activities that might be suggested including awareness raising, offering testing in non-traditional settings (outreach – e.g. saunas, sex-on-premises venues), vaccination sessions for at risk groups (may be delivered in outreach settings), pre- or post-exposure prophylaxis. </w:t>
            </w:r>
          </w:p>
          <w:p w:rsidR="00FD323D" w:rsidRPr="000E332C" w:rsidRDefault="00FD323D" w:rsidP="009215EF">
            <w:pPr>
              <w:pStyle w:val="ListParagraph"/>
              <w:numPr>
                <w:ilvl w:val="0"/>
                <w:numId w:val="28"/>
              </w:numPr>
              <w:spacing w:line="360" w:lineRule="auto"/>
              <w:jc w:val="both"/>
              <w:rPr>
                <w:rFonts w:ascii="Arial" w:hAnsi="Arial" w:cs="Arial"/>
                <w:bCs/>
              </w:rPr>
            </w:pPr>
            <w:r w:rsidRPr="000E332C">
              <w:rPr>
                <w:rFonts w:ascii="Arial" w:hAnsi="Arial" w:cs="Arial"/>
                <w:bCs/>
              </w:rPr>
              <w:t xml:space="preserve">Non sexual health outbreak where support may be required in the event of an infectious disease outbreak: e.g. Pandemic Influenza. </w:t>
            </w:r>
          </w:p>
          <w:p w:rsidR="00FD323D" w:rsidRPr="000E332C" w:rsidRDefault="00FD323D" w:rsidP="00A41B23">
            <w:pPr>
              <w:spacing w:line="360" w:lineRule="auto"/>
              <w:jc w:val="both"/>
              <w:rPr>
                <w:rFonts w:ascii="Arial" w:hAnsi="Arial" w:cs="Arial"/>
                <w:bCs/>
              </w:rPr>
            </w:pPr>
          </w:p>
          <w:p w:rsidR="00FD323D" w:rsidRPr="000E332C" w:rsidRDefault="00FD323D" w:rsidP="00A41B23">
            <w:pPr>
              <w:spacing w:line="360" w:lineRule="auto"/>
              <w:jc w:val="both"/>
              <w:rPr>
                <w:rFonts w:ascii="Arial" w:hAnsi="Arial" w:cs="Arial"/>
                <w:bCs/>
              </w:rPr>
            </w:pPr>
            <w:r w:rsidRPr="000E332C">
              <w:rPr>
                <w:rFonts w:ascii="Arial" w:hAnsi="Arial" w:cs="Arial"/>
                <w:bCs/>
              </w:rPr>
              <w:t xml:space="preserve">The response to an increase / outbreak of infections is usually coordinated through an Incident Management / Incident Control Team, and staff from the sexual health Service would be expected to participate in these arrangements. </w:t>
            </w:r>
          </w:p>
          <w:p w:rsidR="00FD323D" w:rsidRPr="000E332C" w:rsidRDefault="00FD323D" w:rsidP="00A41B23">
            <w:pPr>
              <w:spacing w:line="360" w:lineRule="auto"/>
              <w:jc w:val="both"/>
              <w:rPr>
                <w:rFonts w:ascii="Arial" w:hAnsi="Arial" w:cs="Arial"/>
                <w:bCs/>
              </w:rPr>
            </w:pPr>
          </w:p>
          <w:p w:rsidR="00FD323D" w:rsidRPr="000E332C" w:rsidRDefault="00FD323D" w:rsidP="00A41B23">
            <w:pPr>
              <w:spacing w:line="360" w:lineRule="auto"/>
              <w:jc w:val="both"/>
              <w:rPr>
                <w:rFonts w:ascii="Arial" w:hAnsi="Arial" w:cs="Arial"/>
                <w:bCs/>
              </w:rPr>
            </w:pPr>
            <w:r w:rsidRPr="000E332C">
              <w:rPr>
                <w:rFonts w:ascii="Arial" w:hAnsi="Arial" w:cs="Arial"/>
                <w:bCs/>
              </w:rPr>
              <w:t xml:space="preserve">PHE has produced guidance on </w:t>
            </w:r>
            <w:hyperlink r:id="rId19" w:history="1">
              <w:r w:rsidRPr="00E56DB4">
                <w:rPr>
                  <w:rStyle w:val="Hyperlink"/>
                  <w:rFonts w:ascii="Arial" w:eastAsia="Times New Roman" w:hAnsi="Arial" w:cs="Times New Roman"/>
                </w:rPr>
                <w:t>Sexually Transmitted Infections; managing outbreaks</w:t>
              </w:r>
            </w:hyperlink>
            <w:r w:rsidR="005563C0" w:rsidRPr="000E332C">
              <w:rPr>
                <w:rFonts w:ascii="Arial" w:hAnsi="Arial" w:cs="Arial"/>
                <w:bCs/>
              </w:rPr>
              <w:t xml:space="preserve"> </w:t>
            </w:r>
            <w:r w:rsidR="005563C0">
              <w:rPr>
                <w:rFonts w:ascii="Arial" w:hAnsi="Arial" w:cs="Arial"/>
                <w:bCs/>
              </w:rPr>
              <w:t>(u</w:t>
            </w:r>
            <w:r w:rsidR="005563C0" w:rsidRPr="000E332C">
              <w:rPr>
                <w:rFonts w:ascii="Arial" w:hAnsi="Arial" w:cs="Arial"/>
                <w:bCs/>
              </w:rPr>
              <w:t>pdated in January 2018</w:t>
            </w:r>
            <w:r w:rsidR="005563C0">
              <w:rPr>
                <w:rFonts w:ascii="Arial" w:hAnsi="Arial" w:cs="Arial"/>
                <w:bCs/>
              </w:rPr>
              <w:t>).</w:t>
            </w:r>
          </w:p>
          <w:p w:rsidR="00FD323D" w:rsidRPr="000E332C" w:rsidRDefault="00FD323D" w:rsidP="00A41B23">
            <w:pPr>
              <w:spacing w:line="360" w:lineRule="auto"/>
              <w:jc w:val="both"/>
              <w:rPr>
                <w:rFonts w:ascii="Arial" w:hAnsi="Arial" w:cs="Arial"/>
                <w:bCs/>
              </w:rPr>
            </w:pPr>
          </w:p>
          <w:p w:rsidR="00FD323D" w:rsidRPr="000E332C" w:rsidRDefault="00D411F3" w:rsidP="00A41B23">
            <w:pPr>
              <w:pStyle w:val="Heading2"/>
              <w:spacing w:before="0" w:line="360" w:lineRule="auto"/>
              <w:outlineLvl w:val="1"/>
              <w:rPr>
                <w:rFonts w:cs="Arial"/>
              </w:rPr>
            </w:pPr>
            <w:bookmarkStart w:id="58" w:name="_Toc10110682"/>
            <w:r>
              <w:rPr>
                <w:rFonts w:cs="Arial"/>
              </w:rPr>
              <w:t>6</w:t>
            </w:r>
            <w:r w:rsidR="00FD323D" w:rsidRPr="000E332C">
              <w:rPr>
                <w:rFonts w:cs="Arial"/>
              </w:rPr>
              <w:t>.</w:t>
            </w:r>
            <w:r w:rsidR="00AB7CC4" w:rsidRPr="000E332C">
              <w:rPr>
                <w:rFonts w:cs="Arial"/>
              </w:rPr>
              <w:t>3</w:t>
            </w:r>
            <w:r w:rsidR="00FD323D" w:rsidRPr="000E332C">
              <w:rPr>
                <w:rFonts w:cs="Arial"/>
              </w:rPr>
              <w:t xml:space="preserve"> Patient confidentiality and sexually transmitted infections</w:t>
            </w:r>
            <w:bookmarkEnd w:id="58"/>
            <w:r w:rsidR="00FD323D" w:rsidRPr="000E332C">
              <w:rPr>
                <w:rFonts w:cs="Arial"/>
              </w:rPr>
              <w:t xml:space="preserve"> </w:t>
            </w:r>
          </w:p>
          <w:p w:rsidR="00FD323D" w:rsidRPr="000E332C" w:rsidRDefault="00FD323D" w:rsidP="00A41B23">
            <w:pPr>
              <w:spacing w:line="360" w:lineRule="auto"/>
              <w:jc w:val="both"/>
              <w:rPr>
                <w:rFonts w:ascii="Arial" w:hAnsi="Arial" w:cs="Arial"/>
                <w:bCs/>
              </w:rPr>
            </w:pPr>
            <w:r w:rsidRPr="000E332C">
              <w:rPr>
                <w:rFonts w:ascii="Arial" w:hAnsi="Arial" w:cs="Arial"/>
                <w:bCs/>
              </w:rPr>
              <w:t xml:space="preserve">The Provider must be aware of and adhere to their obligations regarding Patient Confidentiality and STIs. Following the Health and Social Care Act 2012, in England the NHS Trusts and Primary Care Trusts (Sexually Transmitted Diseases) Directions 2000 apply only to the few remaining NHS hospital trusts and they do not apply to NHS Foundation Trusts or the wider range of services that now provide STI testing and treatment. However, the DHSC’s policy remains unchanged in that people should continue to use sexual health services with assurance that information on STI testing, diagnosis and treatment will be not be included in their shared patient records without their consent. </w:t>
            </w:r>
          </w:p>
          <w:p w:rsidR="00FD323D" w:rsidRPr="000E332C" w:rsidRDefault="00FD323D" w:rsidP="00A41B23">
            <w:pPr>
              <w:spacing w:line="360" w:lineRule="auto"/>
              <w:jc w:val="both"/>
              <w:rPr>
                <w:rFonts w:ascii="Arial" w:hAnsi="Arial" w:cs="Arial"/>
                <w:bCs/>
              </w:rPr>
            </w:pPr>
          </w:p>
          <w:p w:rsidR="00FD323D" w:rsidRPr="000E332C" w:rsidRDefault="00FD323D" w:rsidP="00A41B23">
            <w:pPr>
              <w:spacing w:line="360" w:lineRule="auto"/>
              <w:jc w:val="both"/>
              <w:rPr>
                <w:rFonts w:ascii="Arial" w:hAnsi="Arial" w:cs="Arial"/>
                <w:bCs/>
              </w:rPr>
            </w:pPr>
            <w:r w:rsidRPr="000E332C">
              <w:rPr>
                <w:rFonts w:ascii="Arial" w:hAnsi="Arial" w:cs="Arial"/>
                <w:bCs/>
              </w:rPr>
              <w:t>The Provider must be aware that the Directions do not directly address how patient information and records are retained. Nor do they prohibit the sharing of patient data for public health purposes under the Health Service (Control of Patient Information)</w:t>
            </w:r>
            <w:r w:rsidR="004F7DA6" w:rsidRPr="000E332C">
              <w:rPr>
                <w:rFonts w:ascii="Arial" w:hAnsi="Arial" w:cs="Arial"/>
                <w:bCs/>
              </w:rPr>
              <w:t xml:space="preserve"> </w:t>
            </w:r>
            <w:r w:rsidRPr="000E332C">
              <w:rPr>
                <w:rFonts w:ascii="Arial" w:hAnsi="Arial" w:cs="Arial"/>
                <w:bCs/>
              </w:rPr>
              <w:t xml:space="preserve">Regulations 2002, or local authorities from receiving non identifiable patient information for the purposes of cross-charging. In practice, most NHS sexual health services maintain separate patient </w:t>
            </w:r>
            <w:r w:rsidRPr="000E332C">
              <w:rPr>
                <w:rFonts w:ascii="Arial" w:hAnsi="Arial" w:cs="Arial"/>
                <w:bCs/>
              </w:rPr>
              <w:lastRenderedPageBreak/>
              <w:t xml:space="preserve">records (or their electronic equivalent) which remain within the service. Information is not shared with other NHS services, including the person’s GP and information about attendance, STI testing or treatment is not recorded in a patient’s shared NHS records.  This practice encourages people to use sexual health clinics and get tested and treated for STIs without fear that very personal information will be shared with their GP or other NHS services. Information obtained in integrated sexual health Services should be shared within the integrated team. </w:t>
            </w:r>
          </w:p>
          <w:p w:rsidR="00FD323D" w:rsidRPr="000E332C" w:rsidRDefault="00FD323D" w:rsidP="00A41B23">
            <w:pPr>
              <w:spacing w:line="360" w:lineRule="auto"/>
              <w:jc w:val="both"/>
              <w:rPr>
                <w:rFonts w:ascii="Arial" w:hAnsi="Arial" w:cs="Arial"/>
                <w:bCs/>
              </w:rPr>
            </w:pPr>
          </w:p>
          <w:p w:rsidR="00FD323D" w:rsidRPr="000E332C" w:rsidRDefault="00FD323D" w:rsidP="00A41B23">
            <w:pPr>
              <w:spacing w:line="360" w:lineRule="auto"/>
              <w:jc w:val="both"/>
              <w:rPr>
                <w:rFonts w:ascii="Arial" w:hAnsi="Arial" w:cs="Arial"/>
                <w:bCs/>
              </w:rPr>
            </w:pPr>
            <w:r w:rsidRPr="000E332C">
              <w:rPr>
                <w:rFonts w:ascii="Arial" w:hAnsi="Arial" w:cs="Arial"/>
                <w:bCs/>
              </w:rPr>
              <w:t>To ensure patients with diagnosed HIV are treated safely and appropriately across the NHS, information for people receiving HIV treatment and care Services is, with their consent, shared with other healthcare professionals, including their GP. However information about an HIV patient’s use of sexual health clinics for STI testing and treatment should not be disclosed without their consent.</w:t>
            </w:r>
          </w:p>
          <w:p w:rsidR="00FD323D" w:rsidRPr="000E332C" w:rsidRDefault="00FD323D" w:rsidP="00A41B23">
            <w:pPr>
              <w:spacing w:line="360" w:lineRule="auto"/>
              <w:jc w:val="both"/>
              <w:rPr>
                <w:rFonts w:ascii="Arial" w:hAnsi="Arial" w:cs="Arial"/>
                <w:bCs/>
              </w:rPr>
            </w:pPr>
          </w:p>
          <w:p w:rsidR="00FD323D" w:rsidRPr="000E332C" w:rsidRDefault="00D411F3" w:rsidP="00A41B23">
            <w:pPr>
              <w:pStyle w:val="Heading2"/>
              <w:spacing w:before="0" w:line="360" w:lineRule="auto"/>
              <w:outlineLvl w:val="1"/>
              <w:rPr>
                <w:rFonts w:cs="Arial"/>
              </w:rPr>
            </w:pPr>
            <w:bookmarkStart w:id="59" w:name="_Toc10110683"/>
            <w:r>
              <w:rPr>
                <w:rFonts w:cs="Arial"/>
              </w:rPr>
              <w:t>6</w:t>
            </w:r>
            <w:r w:rsidR="00FD323D" w:rsidRPr="000E332C">
              <w:rPr>
                <w:rFonts w:cs="Arial"/>
              </w:rPr>
              <w:t>.</w:t>
            </w:r>
            <w:r w:rsidR="00AB7CC4" w:rsidRPr="000E332C">
              <w:rPr>
                <w:rFonts w:cs="Arial"/>
              </w:rPr>
              <w:t>4</w:t>
            </w:r>
            <w:r w:rsidR="00FD323D" w:rsidRPr="000E332C">
              <w:rPr>
                <w:rFonts w:cs="Arial"/>
              </w:rPr>
              <w:t xml:space="preserve"> Immunisation</w:t>
            </w:r>
            <w:bookmarkEnd w:id="59"/>
            <w:r w:rsidR="00FD323D" w:rsidRPr="000E332C">
              <w:rPr>
                <w:rFonts w:cs="Arial"/>
              </w:rPr>
              <w:t xml:space="preserve"> </w:t>
            </w:r>
          </w:p>
          <w:p w:rsidR="00FD323D" w:rsidRPr="000E332C" w:rsidRDefault="00FD323D" w:rsidP="00A41B23">
            <w:pPr>
              <w:spacing w:line="360" w:lineRule="auto"/>
              <w:jc w:val="both"/>
              <w:rPr>
                <w:rFonts w:ascii="Arial" w:hAnsi="Arial" w:cs="Arial"/>
                <w:bCs/>
              </w:rPr>
            </w:pPr>
            <w:r w:rsidRPr="000E332C">
              <w:rPr>
                <w:rFonts w:ascii="Arial" w:hAnsi="Arial" w:cs="Arial"/>
                <w:bCs/>
              </w:rPr>
              <w:t xml:space="preserve">Immunisation against Hepatitis A (HAV) and Hepatitis B (HBV) is recommended for people who may be at increased risk of infection; in the context of sexual health the </w:t>
            </w:r>
            <w:hyperlink r:id="rId20" w:history="1">
              <w:r w:rsidRPr="00E56DB4">
                <w:rPr>
                  <w:rStyle w:val="Hyperlink"/>
                  <w:rFonts w:ascii="Arial" w:eastAsia="Times New Roman" w:hAnsi="Arial" w:cs="Times New Roman"/>
                </w:rPr>
                <w:t>Green Book</w:t>
              </w:r>
            </w:hyperlink>
            <w:r w:rsidRPr="000E332C">
              <w:rPr>
                <w:rFonts w:ascii="Arial" w:hAnsi="Arial" w:cs="Arial"/>
                <w:bCs/>
              </w:rPr>
              <w:t xml:space="preserve"> on Immunisation (Chapters 17 and 18) recommends that MSM with multiple sexual partners are offered vaccination against HAV and HBV. When delivering the services the provider will follow the most up to date guidance as detailed in the </w:t>
            </w:r>
            <w:hyperlink r:id="rId21" w:history="1">
              <w:r w:rsidRPr="00E56DB4">
                <w:rPr>
                  <w:rStyle w:val="Hyperlink"/>
                  <w:rFonts w:ascii="Arial" w:eastAsia="Times New Roman" w:hAnsi="Arial" w:cs="Times New Roman"/>
                </w:rPr>
                <w:t>Green Book</w:t>
              </w:r>
            </w:hyperlink>
            <w:r w:rsidRPr="000E332C">
              <w:rPr>
                <w:rFonts w:ascii="Arial" w:hAnsi="Arial" w:cs="Arial"/>
                <w:bCs/>
              </w:rPr>
              <w:t xml:space="preserve">. </w:t>
            </w:r>
          </w:p>
          <w:p w:rsidR="00FD323D" w:rsidRPr="000E332C" w:rsidRDefault="00FD323D" w:rsidP="00A41B23">
            <w:pPr>
              <w:spacing w:line="360" w:lineRule="auto"/>
              <w:jc w:val="both"/>
              <w:rPr>
                <w:rFonts w:ascii="Arial" w:hAnsi="Arial" w:cs="Arial"/>
                <w:bCs/>
              </w:rPr>
            </w:pPr>
          </w:p>
          <w:p w:rsidR="00FD323D" w:rsidRPr="000E332C" w:rsidRDefault="00D411F3" w:rsidP="00A41B23">
            <w:pPr>
              <w:pStyle w:val="Heading2"/>
              <w:spacing w:before="0" w:line="360" w:lineRule="auto"/>
              <w:outlineLvl w:val="1"/>
              <w:rPr>
                <w:rFonts w:cs="Arial"/>
              </w:rPr>
            </w:pPr>
            <w:bookmarkStart w:id="60" w:name="_Toc10110684"/>
            <w:r>
              <w:rPr>
                <w:rFonts w:cs="Arial"/>
              </w:rPr>
              <w:t>6</w:t>
            </w:r>
            <w:r w:rsidR="00FD323D" w:rsidRPr="000E332C">
              <w:rPr>
                <w:rFonts w:cs="Arial"/>
              </w:rPr>
              <w:t>.</w:t>
            </w:r>
            <w:r w:rsidR="00AB7CC4" w:rsidRPr="000E332C">
              <w:rPr>
                <w:rFonts w:cs="Arial"/>
              </w:rPr>
              <w:t>5</w:t>
            </w:r>
            <w:r w:rsidR="00FD323D" w:rsidRPr="000E332C">
              <w:rPr>
                <w:rFonts w:cs="Arial"/>
              </w:rPr>
              <w:t xml:space="preserve"> Hepatitis A</w:t>
            </w:r>
            <w:bookmarkEnd w:id="60"/>
            <w:r w:rsidR="00FD323D" w:rsidRPr="000E332C">
              <w:rPr>
                <w:rFonts w:cs="Arial"/>
              </w:rPr>
              <w:t xml:space="preserve"> </w:t>
            </w:r>
          </w:p>
          <w:p w:rsidR="00FD323D" w:rsidRPr="000E332C" w:rsidRDefault="00FD323D" w:rsidP="00A41B23">
            <w:pPr>
              <w:spacing w:line="360" w:lineRule="auto"/>
              <w:jc w:val="both"/>
              <w:rPr>
                <w:rFonts w:ascii="Arial" w:hAnsi="Arial" w:cs="Arial"/>
                <w:bCs/>
              </w:rPr>
            </w:pPr>
            <w:r w:rsidRPr="000E332C">
              <w:rPr>
                <w:rFonts w:ascii="Arial" w:hAnsi="Arial" w:cs="Arial"/>
                <w:bCs/>
              </w:rPr>
              <w:t xml:space="preserve">In 2016 / 2017, there was a large and long-running outbreak of Hepatitis A in MSM; cases in the UK were initially concentrated in London, but occurred in all areas of the country as well as across Europe. </w:t>
            </w:r>
          </w:p>
          <w:p w:rsidR="00BC3282" w:rsidRPr="000E332C" w:rsidRDefault="00BC3282" w:rsidP="00A41B23">
            <w:pPr>
              <w:spacing w:line="360" w:lineRule="auto"/>
              <w:jc w:val="both"/>
              <w:rPr>
                <w:rFonts w:ascii="Arial" w:hAnsi="Arial" w:cs="Arial"/>
                <w:bCs/>
              </w:rPr>
            </w:pPr>
          </w:p>
          <w:p w:rsidR="00FD323D" w:rsidRPr="000E332C" w:rsidRDefault="00FD323D" w:rsidP="00A41B23">
            <w:pPr>
              <w:spacing w:line="360" w:lineRule="auto"/>
              <w:jc w:val="both"/>
              <w:rPr>
                <w:rFonts w:ascii="Arial" w:hAnsi="Arial" w:cs="Arial"/>
                <w:bCs/>
              </w:rPr>
            </w:pPr>
            <w:r w:rsidRPr="000E332C">
              <w:rPr>
                <w:rFonts w:ascii="Arial" w:hAnsi="Arial" w:cs="Arial"/>
                <w:bCs/>
              </w:rPr>
              <w:t xml:space="preserve">The extent to which the infection spread amongst the MSM population was thought to be, in part, due to falling rates of vaccination in sexual health clinics. Reports from clinics where routine preventative vaccination had continued for longer suggest that even in areas with large MSM populations the level of HAV infection was lower (personal communication – Brighton). </w:t>
            </w:r>
          </w:p>
          <w:p w:rsidR="00BC3282" w:rsidRDefault="00BC3282" w:rsidP="00A41B23">
            <w:pPr>
              <w:spacing w:line="360" w:lineRule="auto"/>
              <w:jc w:val="both"/>
              <w:rPr>
                <w:rFonts w:ascii="Arial" w:hAnsi="Arial" w:cs="Arial"/>
                <w:bCs/>
              </w:rPr>
            </w:pPr>
          </w:p>
          <w:p w:rsidR="009D5F8D" w:rsidRPr="000E332C" w:rsidRDefault="009D5F8D" w:rsidP="00A41B23">
            <w:pPr>
              <w:spacing w:line="360" w:lineRule="auto"/>
              <w:jc w:val="both"/>
              <w:rPr>
                <w:rFonts w:ascii="Arial" w:hAnsi="Arial" w:cs="Arial"/>
                <w:bCs/>
              </w:rPr>
            </w:pPr>
          </w:p>
          <w:p w:rsidR="0076168D" w:rsidRPr="000E332C" w:rsidRDefault="00FD323D" w:rsidP="00A41B23">
            <w:pPr>
              <w:spacing w:line="360" w:lineRule="auto"/>
              <w:jc w:val="both"/>
              <w:rPr>
                <w:rFonts w:ascii="Arial" w:hAnsi="Arial" w:cs="Arial"/>
                <w:b/>
                <w:bCs/>
                <w:sz w:val="28"/>
                <w:szCs w:val="28"/>
              </w:rPr>
            </w:pPr>
            <w:r w:rsidRPr="000E332C">
              <w:rPr>
                <w:rFonts w:ascii="Arial" w:hAnsi="Arial" w:cs="Arial"/>
                <w:bCs/>
              </w:rPr>
              <w:lastRenderedPageBreak/>
              <w:t>An important factor to consider is the wider impact of infection and risk of transmission through non-sexual contacts; in the recent outbreak of HAV, there was transmission of infection from MSM to wider, non-sexual contacts through family / household contacts, schools and food premises.</w:t>
            </w:r>
            <w:r w:rsidR="00BC3282" w:rsidRPr="000E332C">
              <w:rPr>
                <w:rFonts w:ascii="Arial" w:hAnsi="Arial" w:cs="Arial"/>
                <w:b/>
                <w:bCs/>
                <w:sz w:val="28"/>
                <w:szCs w:val="28"/>
              </w:rPr>
              <w:t xml:space="preserve"> </w:t>
            </w:r>
          </w:p>
          <w:p w:rsidR="0076168D" w:rsidRPr="000E332C" w:rsidRDefault="0076168D" w:rsidP="00A41B23">
            <w:pPr>
              <w:spacing w:line="360" w:lineRule="auto"/>
              <w:jc w:val="both"/>
              <w:rPr>
                <w:rFonts w:ascii="Arial" w:hAnsi="Arial" w:cs="Arial"/>
                <w:b/>
                <w:bCs/>
                <w:sz w:val="28"/>
                <w:szCs w:val="28"/>
              </w:rPr>
            </w:pPr>
          </w:p>
          <w:p w:rsidR="00BC3282" w:rsidRPr="000E332C" w:rsidRDefault="00D411F3" w:rsidP="00A41B23">
            <w:pPr>
              <w:pStyle w:val="Heading2"/>
              <w:spacing w:before="0" w:line="360" w:lineRule="auto"/>
              <w:outlineLvl w:val="1"/>
              <w:rPr>
                <w:rFonts w:cs="Arial"/>
              </w:rPr>
            </w:pPr>
            <w:bookmarkStart w:id="61" w:name="_Toc10110685"/>
            <w:r>
              <w:rPr>
                <w:rFonts w:cs="Arial"/>
              </w:rPr>
              <w:t>6</w:t>
            </w:r>
            <w:r w:rsidR="00BC3282" w:rsidRPr="000E332C">
              <w:rPr>
                <w:rFonts w:cs="Arial"/>
              </w:rPr>
              <w:t>.</w:t>
            </w:r>
            <w:r w:rsidR="00AB7CC4" w:rsidRPr="000E332C">
              <w:rPr>
                <w:rFonts w:cs="Arial"/>
              </w:rPr>
              <w:t>6</w:t>
            </w:r>
            <w:r w:rsidR="00BC3282" w:rsidRPr="000E332C">
              <w:rPr>
                <w:rFonts w:cs="Arial"/>
              </w:rPr>
              <w:t xml:space="preserve"> Hepatitis B</w:t>
            </w:r>
            <w:bookmarkEnd w:id="61"/>
            <w:r w:rsidR="00BC3282" w:rsidRPr="000E332C">
              <w:rPr>
                <w:rFonts w:cs="Arial"/>
              </w:rPr>
              <w:t xml:space="preserve"> </w:t>
            </w:r>
          </w:p>
          <w:p w:rsidR="00BC3282" w:rsidRPr="000E332C" w:rsidRDefault="00BC3282" w:rsidP="00A41B23">
            <w:pPr>
              <w:spacing w:line="360" w:lineRule="auto"/>
              <w:jc w:val="both"/>
              <w:rPr>
                <w:rFonts w:ascii="Arial" w:hAnsi="Arial" w:cs="Arial"/>
                <w:bCs/>
              </w:rPr>
            </w:pPr>
            <w:r w:rsidRPr="000E332C">
              <w:rPr>
                <w:rFonts w:ascii="Arial" w:hAnsi="Arial" w:cs="Arial"/>
                <w:bCs/>
              </w:rPr>
              <w:t>Sexual transmission (through vaginal and anal sex) is one of the main routes of transmission of Hepatitis B. In addition, it may also be transmitted through injecting drug use and therefore there is a possible risk of transmission associated with '</w:t>
            </w:r>
            <w:proofErr w:type="spellStart"/>
            <w:r w:rsidRPr="000E332C">
              <w:rPr>
                <w:rFonts w:ascii="Arial" w:hAnsi="Arial" w:cs="Arial"/>
                <w:bCs/>
              </w:rPr>
              <w:t>chemsex</w:t>
            </w:r>
            <w:proofErr w:type="spellEnd"/>
            <w:r w:rsidRPr="000E332C">
              <w:rPr>
                <w:rFonts w:ascii="Arial" w:hAnsi="Arial" w:cs="Arial"/>
                <w:bCs/>
              </w:rPr>
              <w:t xml:space="preserve">' episodes. Furthermore, outbreaks of Hepatitis B have occurred usually in high risk groups and settings. </w:t>
            </w:r>
          </w:p>
          <w:p w:rsidR="00BC3282" w:rsidRPr="000E332C" w:rsidRDefault="00BC3282" w:rsidP="00A41B23">
            <w:pPr>
              <w:spacing w:line="360" w:lineRule="auto"/>
              <w:jc w:val="both"/>
              <w:rPr>
                <w:rFonts w:ascii="Arial" w:hAnsi="Arial" w:cs="Arial"/>
                <w:bCs/>
              </w:rPr>
            </w:pPr>
            <w:r w:rsidRPr="000E332C">
              <w:rPr>
                <w:rFonts w:ascii="Arial" w:hAnsi="Arial" w:cs="Arial"/>
                <w:bCs/>
              </w:rPr>
              <w:t xml:space="preserve">As such, sexual health the Provider should, in line with DHSC guidance as set out in the </w:t>
            </w:r>
            <w:hyperlink r:id="rId22" w:history="1">
              <w:r w:rsidRPr="00E56DB4">
                <w:rPr>
                  <w:rStyle w:val="Hyperlink"/>
                  <w:rFonts w:ascii="Arial" w:eastAsia="Times New Roman" w:hAnsi="Arial" w:cs="Times New Roman"/>
                </w:rPr>
                <w:t>Green Book</w:t>
              </w:r>
              <w:r w:rsidRPr="005563C0">
                <w:rPr>
                  <w:rStyle w:val="Hyperlink"/>
                  <w:rFonts w:ascii="Arial" w:hAnsi="Arial" w:cs="Arial"/>
                  <w:bCs/>
                  <w:color w:val="auto"/>
                </w:rPr>
                <w:t>;</w:t>
              </w:r>
            </w:hyperlink>
            <w:r w:rsidRPr="000E332C">
              <w:rPr>
                <w:rFonts w:ascii="Arial" w:hAnsi="Arial" w:cs="Arial"/>
                <w:bCs/>
              </w:rPr>
              <w:t xml:space="preserve"> </w:t>
            </w:r>
          </w:p>
          <w:p w:rsidR="00BC3282" w:rsidRPr="000E332C" w:rsidRDefault="00BC3282" w:rsidP="009215EF">
            <w:pPr>
              <w:pStyle w:val="ListParagraph"/>
              <w:numPr>
                <w:ilvl w:val="0"/>
                <w:numId w:val="29"/>
              </w:numPr>
              <w:spacing w:line="360" w:lineRule="auto"/>
              <w:jc w:val="both"/>
              <w:rPr>
                <w:rFonts w:ascii="Arial" w:hAnsi="Arial" w:cs="Arial"/>
                <w:bCs/>
              </w:rPr>
            </w:pPr>
            <w:r w:rsidRPr="000E332C">
              <w:rPr>
                <w:rFonts w:ascii="Arial" w:hAnsi="Arial" w:cs="Arial"/>
                <w:bCs/>
              </w:rPr>
              <w:t xml:space="preserve">risk assess Service Users and consider the possibility of hepatitis B transmission </w:t>
            </w:r>
          </w:p>
          <w:p w:rsidR="00BC3282" w:rsidRPr="000E332C" w:rsidRDefault="00BC3282" w:rsidP="009215EF">
            <w:pPr>
              <w:pStyle w:val="ListParagraph"/>
              <w:numPr>
                <w:ilvl w:val="0"/>
                <w:numId w:val="29"/>
              </w:numPr>
              <w:spacing w:line="360" w:lineRule="auto"/>
              <w:jc w:val="both"/>
              <w:rPr>
                <w:rFonts w:ascii="Arial" w:hAnsi="Arial" w:cs="Arial"/>
                <w:bCs/>
              </w:rPr>
            </w:pPr>
            <w:r w:rsidRPr="000E332C">
              <w:rPr>
                <w:rFonts w:ascii="Arial" w:hAnsi="Arial" w:cs="Arial"/>
                <w:bCs/>
              </w:rPr>
              <w:t xml:space="preserve">offer testing of Hepatitis B for high risk individuals </w:t>
            </w:r>
          </w:p>
          <w:p w:rsidR="00BC3282" w:rsidRPr="000E332C" w:rsidRDefault="00BC3282" w:rsidP="009215EF">
            <w:pPr>
              <w:pStyle w:val="ListParagraph"/>
              <w:numPr>
                <w:ilvl w:val="0"/>
                <w:numId w:val="29"/>
              </w:numPr>
              <w:spacing w:line="360" w:lineRule="auto"/>
              <w:jc w:val="both"/>
              <w:rPr>
                <w:rFonts w:ascii="Arial" w:hAnsi="Arial" w:cs="Arial"/>
                <w:bCs/>
              </w:rPr>
            </w:pPr>
            <w:r w:rsidRPr="000E332C">
              <w:rPr>
                <w:rFonts w:ascii="Arial" w:hAnsi="Arial" w:cs="Arial"/>
                <w:bCs/>
              </w:rPr>
              <w:t xml:space="preserve">arrange passive immunisation with Hepatitis B immunoglobulin for persons who have had a recent high risk exposure where rapid protection is required </w:t>
            </w:r>
          </w:p>
          <w:p w:rsidR="00BC3282" w:rsidRPr="000E332C" w:rsidRDefault="00BC3282" w:rsidP="009215EF">
            <w:pPr>
              <w:pStyle w:val="ListParagraph"/>
              <w:numPr>
                <w:ilvl w:val="0"/>
                <w:numId w:val="29"/>
              </w:numPr>
              <w:spacing w:line="360" w:lineRule="auto"/>
              <w:jc w:val="both"/>
              <w:rPr>
                <w:rFonts w:ascii="Arial" w:hAnsi="Arial" w:cs="Arial"/>
                <w:bCs/>
              </w:rPr>
            </w:pPr>
            <w:r w:rsidRPr="000E332C">
              <w:rPr>
                <w:rFonts w:ascii="Arial" w:hAnsi="Arial" w:cs="Arial"/>
                <w:bCs/>
              </w:rPr>
              <w:t xml:space="preserve">notify acute cases of hepatitis B to Public Health England </w:t>
            </w:r>
          </w:p>
          <w:p w:rsidR="00BC3282" w:rsidRPr="000E332C" w:rsidRDefault="00BC3282" w:rsidP="009215EF">
            <w:pPr>
              <w:pStyle w:val="ListParagraph"/>
              <w:numPr>
                <w:ilvl w:val="0"/>
                <w:numId w:val="29"/>
              </w:numPr>
              <w:spacing w:line="360" w:lineRule="auto"/>
              <w:jc w:val="both"/>
              <w:rPr>
                <w:rFonts w:ascii="Arial" w:hAnsi="Arial" w:cs="Arial"/>
                <w:bCs/>
              </w:rPr>
            </w:pPr>
            <w:r w:rsidRPr="000E332C">
              <w:rPr>
                <w:rFonts w:ascii="Arial" w:hAnsi="Arial" w:cs="Arial"/>
                <w:bCs/>
              </w:rPr>
              <w:t xml:space="preserve">offer hepatitis B immunisations to persons at high risk attending their Service. These include: injecting drug users, individuals who change partners frequently (especially men who have sex with men, and sex workers), sexual contacts and close family contacts of a case or an individual with chronic infection with Hepatitis B. Please note occupational immunisation is excluded from this contract. </w:t>
            </w:r>
          </w:p>
          <w:p w:rsidR="00BC3282" w:rsidRPr="000E332C" w:rsidRDefault="00BC3282" w:rsidP="00A41B23">
            <w:pPr>
              <w:spacing w:line="360" w:lineRule="auto"/>
              <w:jc w:val="both"/>
              <w:rPr>
                <w:rFonts w:ascii="Arial" w:hAnsi="Arial" w:cs="Arial"/>
                <w:bCs/>
              </w:rPr>
            </w:pPr>
          </w:p>
          <w:p w:rsidR="00BC3282" w:rsidRPr="000E332C" w:rsidRDefault="00BC3282" w:rsidP="00A41B23">
            <w:pPr>
              <w:spacing w:line="360" w:lineRule="auto"/>
              <w:jc w:val="both"/>
              <w:rPr>
                <w:rFonts w:ascii="Arial" w:hAnsi="Arial" w:cs="Arial"/>
                <w:bCs/>
              </w:rPr>
            </w:pPr>
            <w:r w:rsidRPr="000E332C">
              <w:rPr>
                <w:rFonts w:ascii="Arial" w:hAnsi="Arial" w:cs="Arial"/>
                <w:bCs/>
              </w:rPr>
              <w:t xml:space="preserve">Furthermore, in rare instances of outbreaks of hepatitis B the Provider should be prepared to assist with prevention and control measures that may include high risk individuals attending the Service. </w:t>
            </w:r>
          </w:p>
          <w:p w:rsidR="00E01FC5" w:rsidRPr="000E332C" w:rsidRDefault="00E01FC5" w:rsidP="00A41B23">
            <w:pPr>
              <w:spacing w:line="360" w:lineRule="auto"/>
              <w:jc w:val="both"/>
              <w:rPr>
                <w:rFonts w:ascii="Arial" w:hAnsi="Arial" w:cs="Arial"/>
                <w:bCs/>
              </w:rPr>
            </w:pPr>
          </w:p>
          <w:p w:rsidR="00BC3282" w:rsidRPr="000E332C" w:rsidRDefault="00BC3282" w:rsidP="00A41B23">
            <w:pPr>
              <w:spacing w:line="360" w:lineRule="auto"/>
              <w:jc w:val="both"/>
              <w:rPr>
                <w:rFonts w:ascii="Arial" w:hAnsi="Arial" w:cs="Arial"/>
                <w:bCs/>
              </w:rPr>
            </w:pPr>
            <w:r w:rsidRPr="000E332C">
              <w:rPr>
                <w:rFonts w:ascii="Arial" w:hAnsi="Arial" w:cs="Arial"/>
                <w:bCs/>
              </w:rPr>
              <w:t xml:space="preserve">Response to occupational exposure to Hepatitis B is not commissioned by local authorities and it is outside the scope of this service specification. </w:t>
            </w:r>
          </w:p>
          <w:p w:rsidR="00BC3282" w:rsidRPr="000E332C" w:rsidRDefault="00BC3282" w:rsidP="00A41B23">
            <w:pPr>
              <w:spacing w:line="360" w:lineRule="auto"/>
              <w:jc w:val="both"/>
              <w:rPr>
                <w:rFonts w:ascii="Arial" w:hAnsi="Arial" w:cs="Arial"/>
                <w:bCs/>
              </w:rPr>
            </w:pPr>
          </w:p>
          <w:p w:rsidR="00BC3282" w:rsidRPr="000E332C" w:rsidRDefault="00D411F3" w:rsidP="00A41B23">
            <w:pPr>
              <w:pStyle w:val="Heading2"/>
              <w:spacing w:before="0" w:line="360" w:lineRule="auto"/>
              <w:outlineLvl w:val="1"/>
              <w:rPr>
                <w:rFonts w:cs="Arial"/>
              </w:rPr>
            </w:pPr>
            <w:bookmarkStart w:id="62" w:name="_Toc10110686"/>
            <w:r>
              <w:rPr>
                <w:rFonts w:cs="Arial"/>
              </w:rPr>
              <w:t>6</w:t>
            </w:r>
            <w:r w:rsidR="00BC3282" w:rsidRPr="000E332C">
              <w:rPr>
                <w:rFonts w:cs="Arial"/>
              </w:rPr>
              <w:t>.</w:t>
            </w:r>
            <w:r w:rsidR="00AB7CC4" w:rsidRPr="000E332C">
              <w:rPr>
                <w:rFonts w:cs="Arial"/>
              </w:rPr>
              <w:t>7</w:t>
            </w:r>
            <w:r w:rsidR="00BC3282" w:rsidRPr="000E332C">
              <w:rPr>
                <w:rFonts w:cs="Arial"/>
              </w:rPr>
              <w:t xml:space="preserve"> Human Papilloma Vaccination (HPV)</w:t>
            </w:r>
            <w:bookmarkEnd w:id="62"/>
            <w:r w:rsidR="00BC3282" w:rsidRPr="000E332C">
              <w:rPr>
                <w:rFonts w:cs="Arial"/>
              </w:rPr>
              <w:t xml:space="preserve"> </w:t>
            </w:r>
          </w:p>
          <w:p w:rsidR="00BC3282" w:rsidRPr="000E332C" w:rsidRDefault="00BC3282" w:rsidP="00A41B23">
            <w:pPr>
              <w:spacing w:line="360" w:lineRule="auto"/>
              <w:jc w:val="both"/>
              <w:rPr>
                <w:rFonts w:ascii="Arial" w:hAnsi="Arial" w:cs="Arial"/>
                <w:b/>
                <w:bCs/>
                <w:sz w:val="28"/>
                <w:szCs w:val="28"/>
              </w:rPr>
            </w:pPr>
            <w:r w:rsidRPr="000E332C">
              <w:rPr>
                <w:rFonts w:ascii="Arial" w:hAnsi="Arial" w:cs="Arial"/>
                <w:bCs/>
              </w:rPr>
              <w:t xml:space="preserve">The Provider is required to support national efforts to vaccinate target groups with HPV in </w:t>
            </w:r>
            <w:r w:rsidRPr="000E332C">
              <w:rPr>
                <w:rFonts w:ascii="Arial" w:hAnsi="Arial" w:cs="Arial"/>
                <w:bCs/>
              </w:rPr>
              <w:lastRenderedPageBreak/>
              <w:t xml:space="preserve">line with national guidance and policy as set out in the </w:t>
            </w:r>
            <w:hyperlink r:id="rId23" w:history="1">
              <w:r w:rsidRPr="00E56DB4">
                <w:rPr>
                  <w:rStyle w:val="Hyperlink"/>
                  <w:rFonts w:ascii="Arial" w:eastAsia="Times New Roman" w:hAnsi="Arial" w:cs="Times New Roman"/>
                </w:rPr>
                <w:t>Green Book</w:t>
              </w:r>
            </w:hyperlink>
            <w:r w:rsidRPr="005563C0">
              <w:rPr>
                <w:rFonts w:ascii="Arial" w:hAnsi="Arial" w:cs="Arial"/>
                <w:bCs/>
              </w:rPr>
              <w:t>.</w:t>
            </w:r>
            <w:r w:rsidRPr="000E332C">
              <w:rPr>
                <w:rFonts w:ascii="Arial" w:hAnsi="Arial" w:cs="Arial"/>
                <w:bCs/>
              </w:rPr>
              <w:t xml:space="preserve"> This includes signposting eligible individuals to relevant Services for HPV, or where required provide immunisations to individuals in the target group attending Services who have not completed their primary immunisation course for HPV.</w:t>
            </w:r>
            <w:r w:rsidRPr="000E332C">
              <w:rPr>
                <w:rFonts w:ascii="Arial" w:hAnsi="Arial" w:cs="Arial"/>
                <w:b/>
                <w:bCs/>
                <w:sz w:val="28"/>
                <w:szCs w:val="28"/>
              </w:rPr>
              <w:t xml:space="preserve"> </w:t>
            </w:r>
          </w:p>
          <w:p w:rsidR="00BC3282" w:rsidRPr="000E332C" w:rsidRDefault="00BC3282" w:rsidP="00A41B23">
            <w:pPr>
              <w:spacing w:line="360" w:lineRule="auto"/>
              <w:jc w:val="both"/>
              <w:rPr>
                <w:rFonts w:ascii="Arial" w:hAnsi="Arial" w:cs="Arial"/>
                <w:b/>
                <w:bCs/>
                <w:sz w:val="28"/>
                <w:szCs w:val="28"/>
              </w:rPr>
            </w:pPr>
          </w:p>
          <w:p w:rsidR="00BC3282" w:rsidRPr="000E332C" w:rsidRDefault="00D411F3" w:rsidP="00A41B23">
            <w:pPr>
              <w:pStyle w:val="Heading2"/>
              <w:spacing w:before="0" w:line="360" w:lineRule="auto"/>
              <w:outlineLvl w:val="1"/>
              <w:rPr>
                <w:rFonts w:cs="Arial"/>
              </w:rPr>
            </w:pPr>
            <w:bookmarkStart w:id="63" w:name="_Toc10110687"/>
            <w:r>
              <w:rPr>
                <w:rFonts w:cs="Arial"/>
              </w:rPr>
              <w:t>6</w:t>
            </w:r>
            <w:r w:rsidR="00BC3282" w:rsidRPr="000E332C">
              <w:rPr>
                <w:rFonts w:cs="Arial"/>
              </w:rPr>
              <w:t>.</w:t>
            </w:r>
            <w:r w:rsidR="00AB7CC4" w:rsidRPr="000E332C">
              <w:rPr>
                <w:rFonts w:cs="Arial"/>
              </w:rPr>
              <w:t>8</w:t>
            </w:r>
            <w:r w:rsidR="00BC3282" w:rsidRPr="000E332C">
              <w:rPr>
                <w:rFonts w:cs="Arial"/>
              </w:rPr>
              <w:t xml:space="preserve"> </w:t>
            </w:r>
            <w:proofErr w:type="spellStart"/>
            <w:r w:rsidR="00BC3282" w:rsidRPr="000E332C">
              <w:rPr>
                <w:rFonts w:cs="Arial"/>
              </w:rPr>
              <w:t>Chemsex</w:t>
            </w:r>
            <w:bookmarkEnd w:id="63"/>
            <w:proofErr w:type="spellEnd"/>
            <w:r w:rsidR="00BC3282" w:rsidRPr="000E332C">
              <w:rPr>
                <w:rFonts w:cs="Arial"/>
              </w:rPr>
              <w:t xml:space="preserve"> </w:t>
            </w:r>
          </w:p>
          <w:p w:rsidR="00BC3282" w:rsidRPr="000E332C" w:rsidRDefault="00BC3282" w:rsidP="00A41B23">
            <w:pPr>
              <w:spacing w:line="360" w:lineRule="auto"/>
              <w:jc w:val="both"/>
              <w:rPr>
                <w:rFonts w:ascii="Arial" w:hAnsi="Arial" w:cs="Arial"/>
                <w:bCs/>
              </w:rPr>
            </w:pPr>
            <w:proofErr w:type="spellStart"/>
            <w:r w:rsidRPr="000E332C">
              <w:rPr>
                <w:rFonts w:ascii="Arial" w:hAnsi="Arial" w:cs="Arial"/>
                <w:bCs/>
              </w:rPr>
              <w:t>Chemsex</w:t>
            </w:r>
            <w:proofErr w:type="spellEnd"/>
            <w:r w:rsidRPr="000E332C">
              <w:rPr>
                <w:rFonts w:ascii="Arial" w:hAnsi="Arial" w:cs="Arial"/>
                <w:bCs/>
              </w:rPr>
              <w:t xml:space="preserve"> is a term for the use of drugs before or during planned sexual activity to sustain, enhance, disinhibit or facilitate the experience. </w:t>
            </w:r>
            <w:proofErr w:type="spellStart"/>
            <w:r w:rsidRPr="000E332C">
              <w:rPr>
                <w:rFonts w:ascii="Arial" w:hAnsi="Arial" w:cs="Arial"/>
                <w:bCs/>
              </w:rPr>
              <w:t>Chemsex</w:t>
            </w:r>
            <w:proofErr w:type="spellEnd"/>
            <w:r w:rsidRPr="000E332C">
              <w:rPr>
                <w:rFonts w:ascii="Arial" w:hAnsi="Arial" w:cs="Arial"/>
                <w:bCs/>
              </w:rPr>
              <w:t xml:space="preserve"> commonly involves crystal methamphetamine, GHB/GBL and </w:t>
            </w:r>
            <w:proofErr w:type="spellStart"/>
            <w:r w:rsidRPr="000E332C">
              <w:rPr>
                <w:rFonts w:ascii="Arial" w:hAnsi="Arial" w:cs="Arial"/>
                <w:bCs/>
              </w:rPr>
              <w:t>mephedrone</w:t>
            </w:r>
            <w:proofErr w:type="spellEnd"/>
            <w:r w:rsidRPr="000E332C">
              <w:rPr>
                <w:rFonts w:ascii="Arial" w:hAnsi="Arial" w:cs="Arial"/>
                <w:bCs/>
              </w:rPr>
              <w:t xml:space="preserve">, and sometimes injecting these drugs (also known as slamming). </w:t>
            </w:r>
          </w:p>
          <w:p w:rsidR="009E029A" w:rsidRPr="000E332C" w:rsidRDefault="009E029A" w:rsidP="00A41B23">
            <w:pPr>
              <w:spacing w:line="360" w:lineRule="auto"/>
              <w:jc w:val="both"/>
              <w:rPr>
                <w:rFonts w:ascii="Arial" w:hAnsi="Arial" w:cs="Arial"/>
                <w:bCs/>
              </w:rPr>
            </w:pPr>
          </w:p>
          <w:p w:rsidR="00BC3282" w:rsidRPr="000E332C" w:rsidRDefault="00BC3282" w:rsidP="00A41B23">
            <w:pPr>
              <w:spacing w:line="360" w:lineRule="auto"/>
              <w:jc w:val="both"/>
              <w:rPr>
                <w:rFonts w:ascii="Arial" w:hAnsi="Arial" w:cs="Arial"/>
                <w:bCs/>
              </w:rPr>
            </w:pPr>
            <w:r w:rsidRPr="000E332C">
              <w:rPr>
                <w:rFonts w:ascii="Arial" w:hAnsi="Arial" w:cs="Arial"/>
                <w:bCs/>
              </w:rPr>
              <w:t xml:space="preserve">Public Health England issued a briefing about </w:t>
            </w:r>
            <w:proofErr w:type="spellStart"/>
            <w:r w:rsidRPr="000E332C">
              <w:rPr>
                <w:rFonts w:ascii="Arial" w:hAnsi="Arial" w:cs="Arial"/>
                <w:bCs/>
              </w:rPr>
              <w:t>chemsex</w:t>
            </w:r>
            <w:proofErr w:type="spellEnd"/>
            <w:r w:rsidRPr="000E332C">
              <w:rPr>
                <w:rFonts w:ascii="Arial" w:hAnsi="Arial" w:cs="Arial"/>
                <w:bCs/>
              </w:rPr>
              <w:t xml:space="preserve"> for commissioners and providers of drug and alcohol services in 2015</w:t>
            </w:r>
            <w:r w:rsidRPr="000E332C">
              <w:rPr>
                <w:rStyle w:val="FootnoteReference"/>
                <w:rFonts w:ascii="Arial" w:hAnsi="Arial" w:cs="Arial"/>
                <w:bCs/>
              </w:rPr>
              <w:footnoteReference w:id="26"/>
            </w:r>
            <w:r w:rsidRPr="000E332C">
              <w:rPr>
                <w:rFonts w:ascii="Arial" w:hAnsi="Arial" w:cs="Arial"/>
                <w:bCs/>
              </w:rPr>
              <w:t xml:space="preserve">. The briefing includes background, data and prompts for delivering services. Although the primary focus was men who have sex with men (MSM) who engage in </w:t>
            </w:r>
            <w:proofErr w:type="spellStart"/>
            <w:r w:rsidRPr="000E332C">
              <w:rPr>
                <w:rFonts w:ascii="Arial" w:hAnsi="Arial" w:cs="Arial"/>
                <w:bCs/>
              </w:rPr>
              <w:t>chemsex</w:t>
            </w:r>
            <w:proofErr w:type="spellEnd"/>
            <w:r w:rsidRPr="000E332C">
              <w:rPr>
                <w:rFonts w:ascii="Arial" w:hAnsi="Arial" w:cs="Arial"/>
                <w:bCs/>
              </w:rPr>
              <w:t xml:space="preserve">, many of the principles apply to all groups and in particular other LGBT. </w:t>
            </w:r>
          </w:p>
          <w:p w:rsidR="00BC3282" w:rsidRPr="000E332C" w:rsidRDefault="00BC3282" w:rsidP="00A41B23">
            <w:pPr>
              <w:spacing w:line="360" w:lineRule="auto"/>
              <w:jc w:val="both"/>
              <w:rPr>
                <w:rFonts w:ascii="Arial" w:hAnsi="Arial" w:cs="Arial"/>
                <w:bCs/>
              </w:rPr>
            </w:pPr>
          </w:p>
          <w:p w:rsidR="00BC3282" w:rsidRPr="000E332C" w:rsidRDefault="00BC3282" w:rsidP="00A41B23">
            <w:pPr>
              <w:spacing w:line="360" w:lineRule="auto"/>
              <w:jc w:val="both"/>
              <w:rPr>
                <w:rFonts w:ascii="Arial" w:hAnsi="Arial" w:cs="Arial"/>
                <w:bCs/>
              </w:rPr>
            </w:pPr>
            <w:r w:rsidRPr="000E332C">
              <w:rPr>
                <w:rFonts w:ascii="Arial" w:hAnsi="Arial" w:cs="Arial"/>
                <w:bCs/>
              </w:rPr>
              <w:t xml:space="preserve">The Provider must be aware of the following key points when treating Service Users: </w:t>
            </w:r>
          </w:p>
          <w:p w:rsidR="00BC3282" w:rsidRPr="000E332C" w:rsidRDefault="00BC3282" w:rsidP="009215EF">
            <w:pPr>
              <w:pStyle w:val="ListParagraph"/>
              <w:numPr>
                <w:ilvl w:val="0"/>
                <w:numId w:val="30"/>
              </w:numPr>
              <w:spacing w:line="360" w:lineRule="auto"/>
              <w:jc w:val="both"/>
              <w:rPr>
                <w:rFonts w:ascii="Arial" w:hAnsi="Arial" w:cs="Arial"/>
                <w:bCs/>
              </w:rPr>
            </w:pPr>
            <w:r w:rsidRPr="000E332C">
              <w:rPr>
                <w:rFonts w:ascii="Arial" w:hAnsi="Arial" w:cs="Arial"/>
                <w:bCs/>
              </w:rPr>
              <w:t xml:space="preserve">Some Service Users who engage in </w:t>
            </w:r>
            <w:proofErr w:type="spellStart"/>
            <w:r w:rsidRPr="000E332C">
              <w:rPr>
                <w:rFonts w:ascii="Arial" w:hAnsi="Arial" w:cs="Arial"/>
                <w:bCs/>
              </w:rPr>
              <w:t>Chemsex</w:t>
            </w:r>
            <w:proofErr w:type="spellEnd"/>
            <w:r w:rsidRPr="000E332C">
              <w:rPr>
                <w:rFonts w:ascii="Arial" w:hAnsi="Arial" w:cs="Arial"/>
                <w:bCs/>
              </w:rPr>
              <w:t xml:space="preserve"> may not present to certain healthcare services because they fear experiencing stigma or they may feel that service provision is not equipped to help them. </w:t>
            </w:r>
          </w:p>
          <w:p w:rsidR="00BC3282" w:rsidRPr="000E332C" w:rsidRDefault="00BC3282" w:rsidP="009215EF">
            <w:pPr>
              <w:pStyle w:val="ListParagraph"/>
              <w:numPr>
                <w:ilvl w:val="0"/>
                <w:numId w:val="30"/>
              </w:numPr>
              <w:spacing w:line="360" w:lineRule="auto"/>
              <w:jc w:val="both"/>
              <w:rPr>
                <w:rFonts w:ascii="Arial" w:hAnsi="Arial" w:cs="Arial"/>
                <w:bCs/>
              </w:rPr>
            </w:pPr>
            <w:r w:rsidRPr="000E332C">
              <w:rPr>
                <w:rFonts w:ascii="Arial" w:hAnsi="Arial" w:cs="Arial"/>
                <w:bCs/>
              </w:rPr>
              <w:t xml:space="preserve">People who present to services and require support for </w:t>
            </w:r>
            <w:proofErr w:type="spellStart"/>
            <w:r w:rsidRPr="000E332C">
              <w:rPr>
                <w:rFonts w:ascii="Arial" w:hAnsi="Arial" w:cs="Arial"/>
                <w:bCs/>
              </w:rPr>
              <w:t>chemsex</w:t>
            </w:r>
            <w:proofErr w:type="spellEnd"/>
            <w:r w:rsidRPr="000E332C">
              <w:rPr>
                <w:rFonts w:ascii="Arial" w:hAnsi="Arial" w:cs="Arial"/>
                <w:bCs/>
              </w:rPr>
              <w:t xml:space="preserve"> may not consider that they have a drug problem or may not present the problem in typical substance misuse terms. </w:t>
            </w:r>
          </w:p>
          <w:p w:rsidR="00BC3282" w:rsidRPr="000E332C" w:rsidRDefault="00BC3282" w:rsidP="009215EF">
            <w:pPr>
              <w:pStyle w:val="ListParagraph"/>
              <w:numPr>
                <w:ilvl w:val="0"/>
                <w:numId w:val="30"/>
              </w:numPr>
              <w:spacing w:line="360" w:lineRule="auto"/>
              <w:jc w:val="both"/>
              <w:rPr>
                <w:rFonts w:ascii="Arial" w:hAnsi="Arial" w:cs="Arial"/>
                <w:bCs/>
              </w:rPr>
            </w:pPr>
            <w:r w:rsidRPr="000E332C">
              <w:rPr>
                <w:rFonts w:ascii="Arial" w:hAnsi="Arial" w:cs="Arial"/>
                <w:bCs/>
              </w:rPr>
              <w:t xml:space="preserve">People engaged in </w:t>
            </w:r>
            <w:proofErr w:type="spellStart"/>
            <w:r w:rsidRPr="000E332C">
              <w:rPr>
                <w:rFonts w:ascii="Arial" w:hAnsi="Arial" w:cs="Arial"/>
                <w:bCs/>
              </w:rPr>
              <w:t>chemsex</w:t>
            </w:r>
            <w:proofErr w:type="spellEnd"/>
            <w:r w:rsidRPr="000E332C">
              <w:rPr>
                <w:rFonts w:ascii="Arial" w:hAnsi="Arial" w:cs="Arial"/>
                <w:bCs/>
              </w:rPr>
              <w:t xml:space="preserve"> can be at increased risk of infection from blood-borne viruses, STIs and other diseases such as </w:t>
            </w:r>
            <w:proofErr w:type="spellStart"/>
            <w:r w:rsidRPr="000E332C">
              <w:rPr>
                <w:rFonts w:ascii="Arial" w:hAnsi="Arial" w:cs="Arial"/>
                <w:bCs/>
              </w:rPr>
              <w:t>Shigella</w:t>
            </w:r>
            <w:proofErr w:type="spellEnd"/>
            <w:r w:rsidRPr="000E332C">
              <w:rPr>
                <w:rFonts w:ascii="Arial" w:hAnsi="Arial" w:cs="Arial"/>
                <w:bCs/>
              </w:rPr>
              <w:t xml:space="preserve"> infection. </w:t>
            </w:r>
          </w:p>
          <w:p w:rsidR="00BC3282" w:rsidRPr="000E332C" w:rsidRDefault="00BC3282" w:rsidP="009215EF">
            <w:pPr>
              <w:pStyle w:val="ListParagraph"/>
              <w:numPr>
                <w:ilvl w:val="0"/>
                <w:numId w:val="30"/>
              </w:numPr>
              <w:spacing w:line="360" w:lineRule="auto"/>
              <w:jc w:val="both"/>
              <w:rPr>
                <w:rFonts w:ascii="Arial" w:hAnsi="Arial" w:cs="Arial"/>
                <w:bCs/>
              </w:rPr>
            </w:pPr>
            <w:r w:rsidRPr="000E332C">
              <w:rPr>
                <w:rFonts w:ascii="Arial" w:hAnsi="Arial" w:cs="Arial"/>
                <w:bCs/>
              </w:rPr>
              <w:t xml:space="preserve">People engaged in </w:t>
            </w:r>
            <w:proofErr w:type="spellStart"/>
            <w:r w:rsidRPr="000E332C">
              <w:rPr>
                <w:rFonts w:ascii="Arial" w:hAnsi="Arial" w:cs="Arial"/>
                <w:bCs/>
              </w:rPr>
              <w:t>chemsex</w:t>
            </w:r>
            <w:proofErr w:type="spellEnd"/>
            <w:r w:rsidRPr="000E332C">
              <w:rPr>
                <w:rFonts w:ascii="Arial" w:hAnsi="Arial" w:cs="Arial"/>
                <w:bCs/>
              </w:rPr>
              <w:t xml:space="preserve"> are a diverse group, with people from black, Asian and minority ethnic groups (BAME) having different needs. </w:t>
            </w:r>
          </w:p>
          <w:p w:rsidR="00BC3282" w:rsidRPr="000E332C" w:rsidRDefault="00BC3282" w:rsidP="009215EF">
            <w:pPr>
              <w:pStyle w:val="ListParagraph"/>
              <w:numPr>
                <w:ilvl w:val="0"/>
                <w:numId w:val="30"/>
              </w:numPr>
              <w:spacing w:line="360" w:lineRule="auto"/>
              <w:jc w:val="both"/>
              <w:rPr>
                <w:rFonts w:ascii="Arial" w:hAnsi="Arial" w:cs="Arial"/>
                <w:bCs/>
              </w:rPr>
            </w:pPr>
            <w:r w:rsidRPr="000E332C">
              <w:rPr>
                <w:rFonts w:ascii="Arial" w:hAnsi="Arial" w:cs="Arial"/>
                <w:bCs/>
              </w:rPr>
              <w:t xml:space="preserve">People who engage in </w:t>
            </w:r>
            <w:proofErr w:type="spellStart"/>
            <w:r w:rsidRPr="000E332C">
              <w:rPr>
                <w:rFonts w:ascii="Arial" w:hAnsi="Arial" w:cs="Arial"/>
                <w:bCs/>
              </w:rPr>
              <w:t>chemsex</w:t>
            </w:r>
            <w:proofErr w:type="spellEnd"/>
            <w:r w:rsidRPr="000E332C">
              <w:rPr>
                <w:rFonts w:ascii="Arial" w:hAnsi="Arial" w:cs="Arial"/>
                <w:bCs/>
              </w:rPr>
              <w:t xml:space="preserve"> are often in full-time employment, use drugs intermittently and often generally function well in life. </w:t>
            </w:r>
          </w:p>
          <w:p w:rsidR="00BC3282" w:rsidRPr="000E332C" w:rsidRDefault="00BC3282" w:rsidP="009215EF">
            <w:pPr>
              <w:pStyle w:val="ListParagraph"/>
              <w:numPr>
                <w:ilvl w:val="0"/>
                <w:numId w:val="30"/>
              </w:numPr>
              <w:spacing w:line="360" w:lineRule="auto"/>
              <w:jc w:val="both"/>
              <w:rPr>
                <w:rFonts w:ascii="Arial" w:hAnsi="Arial" w:cs="Arial"/>
                <w:bCs/>
              </w:rPr>
            </w:pPr>
            <w:r w:rsidRPr="000E332C">
              <w:rPr>
                <w:rFonts w:ascii="Arial" w:hAnsi="Arial" w:cs="Arial"/>
                <w:bCs/>
              </w:rPr>
              <w:lastRenderedPageBreak/>
              <w:t xml:space="preserve">Patterns of alcohol and drug use and </w:t>
            </w:r>
            <w:proofErr w:type="spellStart"/>
            <w:r w:rsidRPr="000E332C">
              <w:rPr>
                <w:rFonts w:ascii="Arial" w:hAnsi="Arial" w:cs="Arial"/>
                <w:bCs/>
              </w:rPr>
              <w:t>chemsex</w:t>
            </w:r>
            <w:proofErr w:type="spellEnd"/>
            <w:r w:rsidRPr="000E332C">
              <w:rPr>
                <w:rFonts w:ascii="Arial" w:hAnsi="Arial" w:cs="Arial"/>
                <w:bCs/>
              </w:rPr>
              <w:t xml:space="preserve"> are often related to broader wellbeing issues or problems. </w:t>
            </w:r>
          </w:p>
          <w:p w:rsidR="009E029A" w:rsidRPr="000E332C" w:rsidRDefault="00952D53" w:rsidP="00A41B23">
            <w:pPr>
              <w:spacing w:line="360" w:lineRule="auto"/>
              <w:jc w:val="both"/>
              <w:rPr>
                <w:rFonts w:ascii="Arial" w:hAnsi="Arial" w:cs="Arial"/>
                <w:bCs/>
              </w:rPr>
            </w:pPr>
            <w:r>
              <w:rPr>
                <w:rFonts w:ascii="Arial" w:hAnsi="Arial" w:cs="Arial"/>
                <w:bCs/>
              </w:rPr>
              <w:t xml:space="preserve">The </w:t>
            </w:r>
            <w:r w:rsidRPr="00952D53">
              <w:rPr>
                <w:rFonts w:ascii="Arial" w:hAnsi="Arial" w:cs="Arial"/>
                <w:bCs/>
              </w:rPr>
              <w:t>Provider should work closely with substance misuse services to develop appropriate pathways.</w:t>
            </w:r>
          </w:p>
          <w:p w:rsidR="003F4FA2" w:rsidRDefault="00D411F3" w:rsidP="003F4FA2">
            <w:pPr>
              <w:pStyle w:val="Heading2"/>
              <w:outlineLvl w:val="1"/>
            </w:pPr>
            <w:bookmarkStart w:id="64" w:name="_Toc10110688"/>
            <w:r>
              <w:t>6.9</w:t>
            </w:r>
            <w:r w:rsidR="003F4FA2">
              <w:t xml:space="preserve"> Service User Engagement</w:t>
            </w:r>
            <w:bookmarkEnd w:id="64"/>
          </w:p>
          <w:p w:rsidR="003F4FA2" w:rsidRDefault="003F4FA2" w:rsidP="003F4FA2"/>
          <w:p w:rsidR="003F4FA2" w:rsidRPr="003F4FA2" w:rsidRDefault="003F4FA2" w:rsidP="003F4FA2"/>
          <w:p w:rsidR="003F4FA2" w:rsidRDefault="003F4FA2" w:rsidP="003F4FA2">
            <w:pPr>
              <w:spacing w:line="360" w:lineRule="auto"/>
              <w:jc w:val="both"/>
              <w:rPr>
                <w:rFonts w:ascii="Arial" w:hAnsi="Arial" w:cs="Arial"/>
                <w:bCs/>
              </w:rPr>
            </w:pPr>
            <w:r w:rsidRPr="003F4FA2">
              <w:rPr>
                <w:rFonts w:ascii="Arial" w:hAnsi="Arial" w:cs="Arial"/>
                <w:bCs/>
              </w:rPr>
              <w:t>The Lead Provider must ensure that the views of patients, their Carers and other stakeholders are sought and taken into account in designing, planning, delivering and improving the service</w:t>
            </w:r>
            <w:r>
              <w:rPr>
                <w:rFonts w:ascii="Arial" w:hAnsi="Arial" w:cs="Arial"/>
                <w:bCs/>
              </w:rPr>
              <w:t xml:space="preserve">.  </w:t>
            </w:r>
            <w:r w:rsidRPr="003F4FA2">
              <w:rPr>
                <w:rFonts w:ascii="Arial" w:hAnsi="Arial" w:cs="Arial"/>
                <w:bCs/>
              </w:rPr>
              <w:t>To ensure continuous service improvement, a quality provision and a service responsive to the populations needs, we will expect the Provider to use a number of methods to seek the views of patients/service users. This should include working with those most at risk of poor sexual health and the most vulnerable groups e.g. LGBT, young people, BME populations. The Provider will produce an annual report of the findings of the participation work with patients/service users and it should also incorporate the view of the key stakeholders. This will demonstrate how the service has been modified a “fit for purpose” service.</w:t>
            </w:r>
          </w:p>
          <w:p w:rsidR="003F4FA2" w:rsidRPr="003F4FA2" w:rsidRDefault="003F4FA2" w:rsidP="003F4FA2">
            <w:pPr>
              <w:spacing w:line="360" w:lineRule="auto"/>
              <w:jc w:val="both"/>
              <w:rPr>
                <w:rFonts w:ascii="Arial" w:hAnsi="Arial" w:cs="Arial"/>
                <w:bCs/>
              </w:rPr>
            </w:pPr>
          </w:p>
          <w:p w:rsidR="003F4FA2" w:rsidRDefault="003F4FA2" w:rsidP="003F4FA2">
            <w:pPr>
              <w:spacing w:line="360" w:lineRule="auto"/>
              <w:jc w:val="both"/>
              <w:rPr>
                <w:rFonts w:ascii="Arial" w:hAnsi="Arial" w:cs="Arial"/>
                <w:bCs/>
              </w:rPr>
            </w:pPr>
            <w:r w:rsidRPr="003F4FA2">
              <w:rPr>
                <w:rFonts w:ascii="Arial" w:hAnsi="Arial" w:cs="Arial"/>
                <w:bCs/>
              </w:rPr>
              <w:t>It is important that both local and national data is used to inform a collective understanding of the changing circumstances of population e.g. some of this will be generated from service utilisation data as well as feedback from patients/service user engagement and epidemiological data.</w:t>
            </w:r>
          </w:p>
          <w:p w:rsidR="003F4FA2" w:rsidRPr="003F4FA2" w:rsidRDefault="003F4FA2" w:rsidP="003F4FA2">
            <w:pPr>
              <w:spacing w:line="360" w:lineRule="auto"/>
              <w:jc w:val="both"/>
              <w:rPr>
                <w:rFonts w:ascii="Arial" w:hAnsi="Arial" w:cs="Arial"/>
                <w:bCs/>
              </w:rPr>
            </w:pPr>
          </w:p>
          <w:p w:rsidR="003F4FA2" w:rsidRDefault="003F4FA2" w:rsidP="003F4FA2">
            <w:pPr>
              <w:spacing w:line="360" w:lineRule="auto"/>
              <w:jc w:val="both"/>
              <w:rPr>
                <w:rFonts w:ascii="Arial" w:hAnsi="Arial" w:cs="Arial"/>
                <w:bCs/>
              </w:rPr>
            </w:pPr>
            <w:r w:rsidRPr="003F4FA2">
              <w:rPr>
                <w:rFonts w:ascii="Arial" w:hAnsi="Arial" w:cs="Arial"/>
                <w:bCs/>
              </w:rPr>
              <w:t>It is expected that a number of methods of engagement will be used, from face to face to survey based questionnaires. The use of innovative methods of engagement, such as greater use of technology, including social media, will be welcomed.</w:t>
            </w:r>
          </w:p>
          <w:p w:rsidR="00CB4486" w:rsidRDefault="00CB4486" w:rsidP="003F4FA2">
            <w:pPr>
              <w:spacing w:line="360" w:lineRule="auto"/>
              <w:jc w:val="both"/>
              <w:rPr>
                <w:rFonts w:ascii="Arial" w:hAnsi="Arial" w:cs="Arial"/>
                <w:bCs/>
              </w:rPr>
            </w:pPr>
          </w:p>
          <w:p w:rsidR="003F4FA2" w:rsidRDefault="00D411F3" w:rsidP="00937079">
            <w:pPr>
              <w:pStyle w:val="Heading2"/>
              <w:spacing w:before="0" w:line="360" w:lineRule="auto"/>
              <w:outlineLvl w:val="1"/>
            </w:pPr>
            <w:bookmarkStart w:id="65" w:name="_Toc10110689"/>
            <w:r>
              <w:t>6.10</w:t>
            </w:r>
            <w:r w:rsidR="00CB4486">
              <w:t xml:space="preserve"> Transfer from Care and Discharge Protocols</w:t>
            </w:r>
            <w:bookmarkEnd w:id="65"/>
          </w:p>
          <w:p w:rsidR="00CB4486" w:rsidRDefault="00CB4486" w:rsidP="00937079">
            <w:pPr>
              <w:spacing w:line="360" w:lineRule="auto"/>
              <w:jc w:val="both"/>
              <w:rPr>
                <w:rFonts w:ascii="Arial" w:hAnsi="Arial" w:cs="Arial"/>
                <w:b/>
                <w:bCs/>
              </w:rPr>
            </w:pPr>
          </w:p>
          <w:p w:rsidR="00CB4486" w:rsidRDefault="00CB4486" w:rsidP="00937079">
            <w:pPr>
              <w:spacing w:line="360" w:lineRule="auto"/>
              <w:jc w:val="both"/>
              <w:rPr>
                <w:rFonts w:ascii="Arial" w:hAnsi="Arial" w:cs="Arial"/>
                <w:bCs/>
              </w:rPr>
            </w:pPr>
            <w:r>
              <w:rPr>
                <w:rFonts w:ascii="Arial" w:hAnsi="Arial" w:cs="Arial"/>
                <w:bCs/>
              </w:rPr>
              <w:t>Most s</w:t>
            </w:r>
            <w:r w:rsidRPr="00CB4486">
              <w:rPr>
                <w:rFonts w:ascii="Arial" w:hAnsi="Arial" w:cs="Arial"/>
                <w:bCs/>
              </w:rPr>
              <w:t>exual health patients are not formally discharged from the Service. However, it is recognised that patients may choose not to attend the service in future, or may attend another service provider for their continuing care for example, ISHS for Level 3 services or referral to providers abortion support.</w:t>
            </w:r>
          </w:p>
          <w:p w:rsidR="00CB4486" w:rsidRDefault="00CB4486" w:rsidP="00937079">
            <w:pPr>
              <w:spacing w:line="360" w:lineRule="auto"/>
              <w:jc w:val="both"/>
              <w:rPr>
                <w:rFonts w:ascii="Arial" w:hAnsi="Arial" w:cs="Arial"/>
                <w:b/>
                <w:bCs/>
              </w:rPr>
            </w:pPr>
          </w:p>
          <w:p w:rsidR="00CB4486" w:rsidRDefault="00CB4486" w:rsidP="00937079">
            <w:pPr>
              <w:spacing w:line="360" w:lineRule="auto"/>
              <w:jc w:val="both"/>
              <w:rPr>
                <w:rFonts w:ascii="Arial" w:hAnsi="Arial" w:cs="Arial"/>
                <w:bCs/>
              </w:rPr>
            </w:pPr>
            <w:r w:rsidRPr="00CB4486">
              <w:rPr>
                <w:rFonts w:ascii="Arial" w:hAnsi="Arial" w:cs="Arial"/>
                <w:bCs/>
              </w:rPr>
              <w:t>The majority of patients will attend the service on a “self-referral basis” however, where an on-going clinical problem is diagnosed (e.g. recurrent herpes etc.), or where the condition is relevant to the individuals future health the clinician will seek permission/consent from the patient to inform their GP.</w:t>
            </w:r>
          </w:p>
          <w:p w:rsidR="00CB4486" w:rsidRPr="00CB4486" w:rsidRDefault="00CB4486" w:rsidP="00937079">
            <w:pPr>
              <w:pStyle w:val="ListParagraph"/>
              <w:numPr>
                <w:ilvl w:val="3"/>
                <w:numId w:val="45"/>
              </w:numPr>
              <w:spacing w:line="360" w:lineRule="auto"/>
              <w:ind w:left="709" w:hanging="283"/>
              <w:jc w:val="both"/>
              <w:rPr>
                <w:rFonts w:ascii="Arial" w:hAnsi="Arial" w:cs="Arial"/>
                <w:bCs/>
              </w:rPr>
            </w:pPr>
            <w:r w:rsidRPr="00CB4486">
              <w:rPr>
                <w:rFonts w:ascii="Arial" w:hAnsi="Arial" w:cs="Arial"/>
                <w:bCs/>
              </w:rPr>
              <w:t>Where patients are formally referred to the service, upon completion of treatment, a brief discharge summary should be sent to the referrer within 2 weeks of discharge.</w:t>
            </w:r>
          </w:p>
          <w:p w:rsidR="00CB4486" w:rsidRDefault="00CB4486" w:rsidP="00937079">
            <w:pPr>
              <w:numPr>
                <w:ilvl w:val="0"/>
                <w:numId w:val="45"/>
              </w:numPr>
              <w:spacing w:line="360" w:lineRule="auto"/>
              <w:jc w:val="both"/>
              <w:rPr>
                <w:rFonts w:ascii="Arial" w:hAnsi="Arial" w:cs="Arial"/>
                <w:bCs/>
              </w:rPr>
            </w:pPr>
            <w:r w:rsidRPr="00CB4486">
              <w:rPr>
                <w:rFonts w:ascii="Arial" w:hAnsi="Arial" w:cs="Arial"/>
                <w:bCs/>
              </w:rPr>
              <w:t>HIV newly diagnosed patients will be referred according to local pathways.</w:t>
            </w:r>
          </w:p>
          <w:p w:rsidR="00937079" w:rsidRDefault="00937079" w:rsidP="00937079">
            <w:pPr>
              <w:spacing w:line="360" w:lineRule="auto"/>
              <w:jc w:val="both"/>
              <w:rPr>
                <w:rFonts w:ascii="Arial" w:hAnsi="Arial" w:cs="Arial"/>
                <w:bCs/>
              </w:rPr>
            </w:pPr>
          </w:p>
          <w:p w:rsidR="00937079" w:rsidRDefault="00937079" w:rsidP="00937079">
            <w:pPr>
              <w:pStyle w:val="Heading2"/>
              <w:spacing w:before="0" w:line="360" w:lineRule="auto"/>
              <w:outlineLvl w:val="1"/>
            </w:pPr>
            <w:bookmarkStart w:id="66" w:name="_Toc10021701"/>
            <w:bookmarkStart w:id="67" w:name="_Toc10110690"/>
            <w:r>
              <w:t>6.11 Additional Value</w:t>
            </w:r>
            <w:bookmarkEnd w:id="66"/>
            <w:bookmarkEnd w:id="67"/>
            <w:r>
              <w:t xml:space="preserve"> </w:t>
            </w:r>
          </w:p>
          <w:p w:rsidR="00937079" w:rsidRDefault="00937079" w:rsidP="00937079">
            <w:pPr>
              <w:spacing w:line="360" w:lineRule="auto"/>
              <w:jc w:val="both"/>
            </w:pPr>
          </w:p>
          <w:p w:rsidR="00937079" w:rsidRPr="009F1154" w:rsidRDefault="00937079" w:rsidP="00937079">
            <w:pPr>
              <w:spacing w:line="360" w:lineRule="auto"/>
              <w:jc w:val="both"/>
              <w:rPr>
                <w:rFonts w:ascii="Arial" w:hAnsi="Arial" w:cs="Arial"/>
                <w:bCs/>
              </w:rPr>
            </w:pPr>
            <w:r w:rsidRPr="009F1154">
              <w:rPr>
                <w:rFonts w:ascii="Arial" w:hAnsi="Arial" w:cs="Arial"/>
                <w:bCs/>
              </w:rPr>
              <w:t>The Service Provider will be expected to consider how best to maximise additional value for individual Service User, the community and local economy through mechanisms which may include:</w:t>
            </w:r>
          </w:p>
          <w:p w:rsidR="00937079" w:rsidRPr="009F1154" w:rsidRDefault="00937079" w:rsidP="00937079">
            <w:pPr>
              <w:spacing w:line="360" w:lineRule="auto"/>
              <w:ind w:left="426"/>
              <w:jc w:val="both"/>
              <w:rPr>
                <w:rFonts w:ascii="Arial" w:hAnsi="Arial" w:cs="Arial"/>
                <w:bCs/>
              </w:rPr>
            </w:pPr>
          </w:p>
          <w:p w:rsidR="00937079" w:rsidRPr="009F1154" w:rsidRDefault="00937079" w:rsidP="00937079">
            <w:pPr>
              <w:pStyle w:val="ListParagraph"/>
              <w:numPr>
                <w:ilvl w:val="0"/>
                <w:numId w:val="63"/>
              </w:numPr>
              <w:spacing w:line="360" w:lineRule="auto"/>
              <w:contextualSpacing w:val="0"/>
              <w:jc w:val="both"/>
              <w:rPr>
                <w:rFonts w:ascii="Arial" w:hAnsi="Arial" w:cs="Arial"/>
                <w:bCs/>
              </w:rPr>
            </w:pPr>
            <w:r w:rsidRPr="009F1154">
              <w:rPr>
                <w:rFonts w:ascii="Arial" w:hAnsi="Arial" w:cs="Arial"/>
                <w:bCs/>
              </w:rPr>
              <w:t>Considering how peer support and citizen engagement can be developed as part of the Service where applicable and appropriate.</w:t>
            </w:r>
          </w:p>
          <w:p w:rsidR="00937079" w:rsidRPr="009F1154" w:rsidRDefault="00937079" w:rsidP="00937079">
            <w:pPr>
              <w:pStyle w:val="ListParagraph"/>
              <w:numPr>
                <w:ilvl w:val="0"/>
                <w:numId w:val="63"/>
              </w:numPr>
              <w:spacing w:line="360" w:lineRule="auto"/>
              <w:contextualSpacing w:val="0"/>
              <w:jc w:val="both"/>
              <w:rPr>
                <w:rFonts w:ascii="Arial" w:hAnsi="Arial" w:cs="Arial"/>
                <w:bCs/>
              </w:rPr>
            </w:pPr>
            <w:r w:rsidRPr="009F1154">
              <w:rPr>
                <w:rFonts w:ascii="Arial" w:hAnsi="Arial" w:cs="Arial"/>
                <w:bCs/>
              </w:rPr>
              <w:t xml:space="preserve">Considering seeking external funding as appropriate to further the aims and objectives of the Service. </w:t>
            </w:r>
          </w:p>
          <w:p w:rsidR="00937079" w:rsidRPr="009F1154" w:rsidRDefault="00937079" w:rsidP="00937079">
            <w:pPr>
              <w:pStyle w:val="ListParagraph"/>
              <w:numPr>
                <w:ilvl w:val="0"/>
                <w:numId w:val="63"/>
              </w:numPr>
              <w:spacing w:line="360" w:lineRule="auto"/>
              <w:contextualSpacing w:val="0"/>
              <w:jc w:val="both"/>
              <w:rPr>
                <w:rFonts w:ascii="Arial" w:hAnsi="Arial" w:cs="Arial"/>
                <w:bCs/>
              </w:rPr>
            </w:pPr>
            <w:r w:rsidRPr="009F1154">
              <w:rPr>
                <w:rFonts w:ascii="Arial" w:hAnsi="Arial" w:cs="Arial"/>
                <w:bCs/>
              </w:rPr>
              <w:t>Considering ways that the local economic benefits including the development of employment opportunities, apprenticeships, volunteers, work experience and through wider learning and development opportunities for the community</w:t>
            </w:r>
          </w:p>
          <w:p w:rsidR="00937079" w:rsidRPr="009F1154" w:rsidRDefault="00937079" w:rsidP="00937079">
            <w:pPr>
              <w:pStyle w:val="ListParagraph"/>
              <w:numPr>
                <w:ilvl w:val="0"/>
                <w:numId w:val="63"/>
              </w:numPr>
              <w:spacing w:line="360" w:lineRule="auto"/>
              <w:contextualSpacing w:val="0"/>
              <w:jc w:val="both"/>
              <w:rPr>
                <w:rFonts w:ascii="Arial" w:hAnsi="Arial" w:cs="Arial"/>
                <w:bCs/>
              </w:rPr>
            </w:pPr>
            <w:r w:rsidRPr="009F1154">
              <w:rPr>
                <w:rFonts w:ascii="Arial" w:hAnsi="Arial" w:cs="Arial"/>
                <w:bCs/>
              </w:rPr>
              <w:t>Considering how you can generate value to the local supply chain.</w:t>
            </w:r>
          </w:p>
          <w:p w:rsidR="00937079" w:rsidRPr="009F1154" w:rsidRDefault="00937079" w:rsidP="00937079">
            <w:pPr>
              <w:pStyle w:val="ListParagraph"/>
              <w:numPr>
                <w:ilvl w:val="0"/>
                <w:numId w:val="63"/>
              </w:numPr>
              <w:spacing w:line="360" w:lineRule="auto"/>
              <w:contextualSpacing w:val="0"/>
              <w:jc w:val="both"/>
              <w:rPr>
                <w:rFonts w:ascii="Arial" w:hAnsi="Arial" w:cs="Arial"/>
                <w:bCs/>
              </w:rPr>
            </w:pPr>
            <w:r w:rsidRPr="009F1154">
              <w:rPr>
                <w:rFonts w:ascii="Arial" w:hAnsi="Arial" w:cs="Arial"/>
                <w:bCs/>
              </w:rPr>
              <w:t>Considering how you can promote fairness and equality.</w:t>
            </w:r>
          </w:p>
          <w:p w:rsidR="00937079" w:rsidRPr="009F1154" w:rsidRDefault="00937079" w:rsidP="00937079">
            <w:pPr>
              <w:pStyle w:val="ListParagraph"/>
              <w:numPr>
                <w:ilvl w:val="0"/>
                <w:numId w:val="63"/>
              </w:numPr>
              <w:spacing w:line="360" w:lineRule="auto"/>
              <w:contextualSpacing w:val="0"/>
              <w:jc w:val="both"/>
              <w:rPr>
                <w:rFonts w:ascii="Arial" w:hAnsi="Arial" w:cs="Arial"/>
                <w:bCs/>
              </w:rPr>
            </w:pPr>
            <w:r w:rsidRPr="009F1154">
              <w:rPr>
                <w:rFonts w:ascii="Arial" w:hAnsi="Arial" w:cs="Arial"/>
                <w:bCs/>
              </w:rPr>
              <w:t>Considering how you can minimise the environmental impact to the local community when delivering these services.</w:t>
            </w:r>
          </w:p>
          <w:p w:rsidR="00937079" w:rsidRPr="009F1154" w:rsidRDefault="00937079" w:rsidP="00937079">
            <w:pPr>
              <w:pStyle w:val="ListParagraph"/>
              <w:numPr>
                <w:ilvl w:val="0"/>
                <w:numId w:val="63"/>
              </w:numPr>
              <w:spacing w:line="360" w:lineRule="auto"/>
              <w:contextualSpacing w:val="0"/>
              <w:jc w:val="both"/>
              <w:rPr>
                <w:rFonts w:ascii="Arial" w:hAnsi="Arial" w:cs="Arial"/>
                <w:bCs/>
              </w:rPr>
            </w:pPr>
            <w:r w:rsidRPr="009F1154">
              <w:rPr>
                <w:rFonts w:ascii="Arial" w:hAnsi="Arial" w:cs="Arial"/>
                <w:bCs/>
              </w:rPr>
              <w:t>Considering how you can improve the capacity and sustainability in the voluntary and community sector.</w:t>
            </w:r>
          </w:p>
          <w:p w:rsidR="00937079" w:rsidRPr="009F1154" w:rsidRDefault="00937079" w:rsidP="00937079">
            <w:pPr>
              <w:pStyle w:val="ListParagraph"/>
              <w:numPr>
                <w:ilvl w:val="0"/>
                <w:numId w:val="63"/>
              </w:numPr>
              <w:spacing w:line="360" w:lineRule="auto"/>
              <w:contextualSpacing w:val="0"/>
              <w:jc w:val="both"/>
              <w:rPr>
                <w:rFonts w:ascii="Arial" w:hAnsi="Arial" w:cs="Arial"/>
                <w:bCs/>
              </w:rPr>
            </w:pPr>
            <w:r w:rsidRPr="009F1154">
              <w:rPr>
                <w:rFonts w:ascii="Arial" w:hAnsi="Arial" w:cs="Arial"/>
                <w:bCs/>
              </w:rPr>
              <w:t>Considering other ways that the Service can offer additional value in the delivery of the Service.</w:t>
            </w:r>
          </w:p>
          <w:p w:rsidR="00937079" w:rsidRPr="009F1154" w:rsidRDefault="00937079" w:rsidP="00937079">
            <w:pPr>
              <w:spacing w:line="360" w:lineRule="auto"/>
              <w:ind w:left="426" w:firstLine="60"/>
              <w:jc w:val="both"/>
              <w:rPr>
                <w:rFonts w:ascii="Arial" w:hAnsi="Arial" w:cs="Arial"/>
                <w:bCs/>
              </w:rPr>
            </w:pPr>
          </w:p>
          <w:p w:rsidR="00CB4486" w:rsidRPr="00CB4486" w:rsidRDefault="00937079" w:rsidP="00704A1C">
            <w:pPr>
              <w:spacing w:line="360" w:lineRule="auto"/>
              <w:jc w:val="both"/>
              <w:rPr>
                <w:rFonts w:ascii="Arial" w:hAnsi="Arial" w:cs="Arial"/>
                <w:bCs/>
              </w:rPr>
            </w:pPr>
            <w:r w:rsidRPr="009F1154">
              <w:rPr>
                <w:rFonts w:ascii="Arial" w:hAnsi="Arial" w:cs="Arial"/>
                <w:bCs/>
              </w:rPr>
              <w:t xml:space="preserve">The Service Provider may be required to record and report on additional value gained on request </w:t>
            </w:r>
          </w:p>
        </w:tc>
      </w:tr>
      <w:tr w:rsidR="00914265" w:rsidRPr="00A41B23" w:rsidTr="00A80B97">
        <w:tc>
          <w:tcPr>
            <w:tcW w:w="9242" w:type="dxa"/>
            <w:shd w:val="pct10" w:color="auto" w:fill="auto"/>
          </w:tcPr>
          <w:p w:rsidR="00914265" w:rsidRPr="00A41B23" w:rsidRDefault="00D411F3" w:rsidP="00D63F8B">
            <w:pPr>
              <w:pStyle w:val="Heading1"/>
              <w:spacing w:before="0" w:line="360" w:lineRule="auto"/>
              <w:outlineLvl w:val="0"/>
              <w:rPr>
                <w:rFonts w:ascii="Arial" w:hAnsi="Arial" w:cs="Arial"/>
              </w:rPr>
            </w:pPr>
            <w:bookmarkStart w:id="68" w:name="_Toc10110691"/>
            <w:r>
              <w:rPr>
                <w:rFonts w:ascii="Arial" w:hAnsi="Arial" w:cs="Arial"/>
                <w:color w:val="auto"/>
              </w:rPr>
              <w:lastRenderedPageBreak/>
              <w:t>7</w:t>
            </w:r>
            <w:r w:rsidR="00914265" w:rsidRPr="000E332C">
              <w:rPr>
                <w:rFonts w:ascii="Arial" w:hAnsi="Arial" w:cs="Arial"/>
                <w:color w:val="auto"/>
              </w:rPr>
              <w:t>. Contract management</w:t>
            </w:r>
            <w:bookmarkEnd w:id="68"/>
          </w:p>
        </w:tc>
      </w:tr>
      <w:tr w:rsidR="00914265" w:rsidRPr="00A41B23" w:rsidTr="00A80B97">
        <w:tc>
          <w:tcPr>
            <w:tcW w:w="9242" w:type="dxa"/>
            <w:tcBorders>
              <w:bottom w:val="single" w:sz="4" w:space="0" w:color="auto"/>
            </w:tcBorders>
          </w:tcPr>
          <w:p w:rsidR="00883AAA" w:rsidRPr="00AB7CC4" w:rsidRDefault="00883AAA" w:rsidP="00A41B23">
            <w:pPr>
              <w:spacing w:line="360" w:lineRule="auto"/>
              <w:jc w:val="both"/>
              <w:rPr>
                <w:rFonts w:ascii="Arial" w:hAnsi="Arial" w:cs="Arial"/>
                <w:b/>
                <w:bCs/>
              </w:rPr>
            </w:pPr>
          </w:p>
          <w:p w:rsidR="00A46DFE" w:rsidRDefault="00D411F3" w:rsidP="00743096">
            <w:pPr>
              <w:pStyle w:val="Heading2"/>
              <w:spacing w:before="0" w:line="360" w:lineRule="auto"/>
              <w:outlineLvl w:val="1"/>
              <w:rPr>
                <w:rFonts w:cs="Arial"/>
              </w:rPr>
            </w:pPr>
            <w:bookmarkStart w:id="69" w:name="_Toc10110692"/>
            <w:r>
              <w:rPr>
                <w:rFonts w:cs="Arial"/>
              </w:rPr>
              <w:t>7</w:t>
            </w:r>
            <w:r w:rsidR="00AB7CC4" w:rsidRPr="00743096">
              <w:rPr>
                <w:rFonts w:cs="Arial"/>
              </w:rPr>
              <w:t xml:space="preserve">.1 </w:t>
            </w:r>
            <w:r w:rsidR="00743096">
              <w:rPr>
                <w:rFonts w:cs="Arial"/>
              </w:rPr>
              <w:t>Out of area cross charging</w:t>
            </w:r>
            <w:bookmarkEnd w:id="69"/>
          </w:p>
          <w:p w:rsidR="00065918" w:rsidRPr="00065918" w:rsidRDefault="00065918" w:rsidP="00065918"/>
          <w:p w:rsidR="00154F15" w:rsidRPr="00AB7CC4" w:rsidRDefault="00154F15" w:rsidP="00A41B23">
            <w:pPr>
              <w:spacing w:line="360" w:lineRule="auto"/>
              <w:jc w:val="both"/>
              <w:rPr>
                <w:rFonts w:ascii="Arial" w:hAnsi="Arial" w:cs="Arial"/>
                <w:bCs/>
              </w:rPr>
            </w:pPr>
            <w:r w:rsidRPr="00AB7CC4">
              <w:rPr>
                <w:rFonts w:ascii="Arial" w:hAnsi="Arial" w:cs="Arial"/>
                <w:bCs/>
              </w:rPr>
              <w:t>The mandate for open access services is to ensure control in the spread of infection and to reduce onwards transmission; however patients may, for a variety of reasons access services outside of their local area.  This choice is influenced by many factors such as convenience, knowledge of services, availability of services, type of services available, service environments, quality and care for patients – some of which is in the control of the provider.</w:t>
            </w:r>
          </w:p>
          <w:p w:rsidR="002A5013" w:rsidRPr="00AB7CC4" w:rsidRDefault="002A5013" w:rsidP="00A41B23">
            <w:pPr>
              <w:spacing w:line="360" w:lineRule="auto"/>
              <w:jc w:val="both"/>
              <w:rPr>
                <w:rFonts w:ascii="Arial" w:hAnsi="Arial" w:cs="Arial"/>
                <w:bCs/>
              </w:rPr>
            </w:pPr>
          </w:p>
          <w:p w:rsidR="002A5013" w:rsidRPr="00AB7CC4" w:rsidRDefault="002A5013" w:rsidP="00A41B23">
            <w:pPr>
              <w:spacing w:line="360" w:lineRule="auto"/>
              <w:jc w:val="both"/>
              <w:rPr>
                <w:rFonts w:ascii="Arial" w:hAnsi="Arial" w:cs="Arial"/>
                <w:bCs/>
              </w:rPr>
            </w:pPr>
            <w:r w:rsidRPr="00AB7CC4">
              <w:rPr>
                <w:rFonts w:ascii="Arial" w:hAnsi="Arial" w:cs="Arial"/>
                <w:bCs/>
              </w:rPr>
              <w:t>Open access services are available to all persons present in their area (resident or non-resident). However, under the terms of the Public Health Grant, local authorities are restricted to funding provision for their residents and therefore the Public Health Grant cannot be used to fund provision for residents of other areas. Arrangements are therefore requ</w:t>
            </w:r>
            <w:r w:rsidR="00484669">
              <w:rPr>
                <w:rFonts w:ascii="Arial" w:hAnsi="Arial" w:cs="Arial"/>
                <w:bCs/>
              </w:rPr>
              <w:t>ired to be in place with other l</w:t>
            </w:r>
            <w:r w:rsidRPr="00AB7CC4">
              <w:rPr>
                <w:rFonts w:ascii="Arial" w:hAnsi="Arial" w:cs="Arial"/>
                <w:bCs/>
              </w:rPr>
              <w:t xml:space="preserve">ocal </w:t>
            </w:r>
            <w:r w:rsidR="00484669">
              <w:rPr>
                <w:rFonts w:ascii="Arial" w:hAnsi="Arial" w:cs="Arial"/>
                <w:bCs/>
              </w:rPr>
              <w:t>a</w:t>
            </w:r>
            <w:r w:rsidRPr="00AB7CC4">
              <w:rPr>
                <w:rFonts w:ascii="Arial" w:hAnsi="Arial" w:cs="Arial"/>
                <w:bCs/>
              </w:rPr>
              <w:t>uthorities for cross-charging to support out of area attendance.</w:t>
            </w:r>
            <w:r w:rsidR="00065918">
              <w:t xml:space="preserve"> </w:t>
            </w:r>
            <w:r w:rsidR="00065918" w:rsidRPr="00065918">
              <w:rPr>
                <w:rFonts w:ascii="Arial" w:hAnsi="Arial" w:cs="Arial"/>
                <w:bCs/>
              </w:rPr>
              <w:t xml:space="preserve">The Service will comply with the annually published Derby City Council Cross Charging policy statement.  </w:t>
            </w:r>
          </w:p>
          <w:p w:rsidR="002A5013" w:rsidRPr="00AB7CC4" w:rsidRDefault="002A5013" w:rsidP="00A41B23">
            <w:pPr>
              <w:spacing w:line="360" w:lineRule="auto"/>
              <w:jc w:val="both"/>
              <w:rPr>
                <w:rFonts w:ascii="Arial" w:hAnsi="Arial" w:cs="Arial"/>
                <w:bCs/>
              </w:rPr>
            </w:pPr>
          </w:p>
          <w:p w:rsidR="002A5013" w:rsidRPr="00AB7CC4" w:rsidRDefault="002A5013" w:rsidP="00FB0C5A">
            <w:pPr>
              <w:spacing w:line="360" w:lineRule="auto"/>
              <w:jc w:val="both"/>
              <w:rPr>
                <w:rFonts w:ascii="Arial" w:hAnsi="Arial" w:cs="Arial"/>
                <w:bCs/>
              </w:rPr>
            </w:pPr>
            <w:r w:rsidRPr="00AB7CC4">
              <w:rPr>
                <w:rFonts w:ascii="Arial" w:hAnsi="Arial" w:cs="Arial"/>
                <w:bCs/>
              </w:rPr>
              <w:t xml:space="preserve">In August 2018 PHE published </w:t>
            </w:r>
            <w:r w:rsidRPr="005563C0">
              <w:rPr>
                <w:rStyle w:val="Hyperlink"/>
                <w:rFonts w:eastAsia="Times New Roman" w:cs="Times New Roman"/>
              </w:rPr>
              <w:t>‘</w:t>
            </w:r>
            <w:hyperlink r:id="rId24" w:history="1">
              <w:r w:rsidRPr="005563C0">
                <w:rPr>
                  <w:rStyle w:val="Hyperlink"/>
                  <w:rFonts w:ascii="Arial" w:eastAsia="Times New Roman" w:hAnsi="Arial" w:cs="Times New Roman"/>
                </w:rPr>
                <w:t>Sexual Health Services: Key Principles for Cross Charging</w:t>
              </w:r>
            </w:hyperlink>
            <w:r w:rsidRPr="005563C0">
              <w:rPr>
                <w:rStyle w:val="Hyperlink"/>
                <w:rFonts w:eastAsia="Times New Roman" w:cs="Times New Roman"/>
              </w:rPr>
              <w:t>’</w:t>
            </w:r>
            <w:r w:rsidRPr="005563C0">
              <w:rPr>
                <w:rFonts w:ascii="Arial" w:hAnsi="Arial" w:cs="Arial"/>
                <w:bCs/>
              </w:rPr>
              <w:t>.</w:t>
            </w:r>
            <w:r w:rsidRPr="00AB7CC4">
              <w:rPr>
                <w:rFonts w:ascii="Arial" w:hAnsi="Arial" w:cs="Arial"/>
                <w:bCs/>
              </w:rPr>
              <w:t xml:space="preserve"> T</w:t>
            </w:r>
            <w:r w:rsidR="00223E36" w:rsidRPr="00AB7CC4">
              <w:rPr>
                <w:rFonts w:ascii="Arial" w:hAnsi="Arial" w:cs="Arial"/>
                <w:bCs/>
              </w:rPr>
              <w:t>he provider will be responsible for managing/invoicing other local authorities for non-residents accessing local service</w:t>
            </w:r>
            <w:r w:rsidRPr="00AB7CC4">
              <w:rPr>
                <w:rFonts w:ascii="Arial" w:hAnsi="Arial" w:cs="Arial"/>
                <w:bCs/>
              </w:rPr>
              <w:t>s</w:t>
            </w:r>
            <w:r w:rsidR="00223E36" w:rsidRPr="00AB7CC4">
              <w:rPr>
                <w:rFonts w:ascii="Arial" w:hAnsi="Arial" w:cs="Arial"/>
                <w:bCs/>
              </w:rPr>
              <w:t>.  The provider</w:t>
            </w:r>
            <w:r w:rsidR="00A46DFE" w:rsidRPr="00AB7CC4">
              <w:rPr>
                <w:rFonts w:ascii="Arial" w:hAnsi="Arial" w:cs="Arial"/>
                <w:bCs/>
              </w:rPr>
              <w:t xml:space="preserve"> will not charge other areas more than the locally agreed tariff</w:t>
            </w:r>
            <w:r w:rsidRPr="00AB7CC4">
              <w:rPr>
                <w:rFonts w:ascii="Arial" w:hAnsi="Arial" w:cs="Arial"/>
                <w:bCs/>
              </w:rPr>
              <w:t xml:space="preserve"> outlined in Derby City Councils Cross Charging Policy</w:t>
            </w:r>
            <w:r w:rsidR="00A46DFE" w:rsidRPr="00AB7CC4">
              <w:rPr>
                <w:rFonts w:ascii="Arial" w:hAnsi="Arial" w:cs="Arial"/>
                <w:bCs/>
              </w:rPr>
              <w:t xml:space="preserve">.  </w:t>
            </w:r>
            <w:r w:rsidRPr="00AB7CC4">
              <w:rPr>
                <w:rFonts w:ascii="Arial" w:hAnsi="Arial" w:cs="Arial"/>
                <w:bCs/>
              </w:rPr>
              <w:t>The Provider will make every effort to obtain information regarding residence to enable charges to be billed correctly. In the majority of cases residents are likely to be happy to provide their residence details. Partial post-code data (postcode excluding the last two digits) at lower super output level, prescribing information or</w:t>
            </w:r>
            <w:r w:rsidR="00AB7CC4">
              <w:rPr>
                <w:rFonts w:ascii="Arial" w:hAnsi="Arial" w:cs="Arial"/>
                <w:bCs/>
              </w:rPr>
              <w:t xml:space="preserve"> </w:t>
            </w:r>
            <w:r w:rsidR="00924C31" w:rsidRPr="00AB7CC4">
              <w:rPr>
                <w:rFonts w:ascii="Arial" w:hAnsi="Arial" w:cs="Arial"/>
                <w:bCs/>
              </w:rPr>
              <w:t xml:space="preserve">GP registration is not identifiable and should be supplied with invoices so that </w:t>
            </w:r>
            <w:r w:rsidR="003B6190" w:rsidRPr="00AB7CC4">
              <w:rPr>
                <w:rFonts w:ascii="Arial" w:hAnsi="Arial" w:cs="Arial"/>
                <w:bCs/>
              </w:rPr>
              <w:t xml:space="preserve">Derby City council is </w:t>
            </w:r>
            <w:r w:rsidR="00D63F8B" w:rsidRPr="00AB7CC4">
              <w:rPr>
                <w:rFonts w:ascii="Arial" w:hAnsi="Arial" w:cs="Arial"/>
                <w:bCs/>
              </w:rPr>
              <w:t>assured that</w:t>
            </w:r>
            <w:r w:rsidR="00924C31" w:rsidRPr="00AB7CC4">
              <w:rPr>
                <w:rFonts w:ascii="Arial" w:hAnsi="Arial" w:cs="Arial"/>
                <w:bCs/>
              </w:rPr>
              <w:t xml:space="preserve"> the charges relate to their residents.</w:t>
            </w:r>
          </w:p>
          <w:p w:rsidR="00924C31" w:rsidRDefault="00924C31" w:rsidP="00FB0C5A">
            <w:pPr>
              <w:spacing w:line="360" w:lineRule="auto"/>
              <w:jc w:val="both"/>
              <w:rPr>
                <w:rFonts w:ascii="Arial" w:hAnsi="Arial" w:cs="Arial"/>
                <w:bCs/>
              </w:rPr>
            </w:pPr>
          </w:p>
          <w:p w:rsidR="00FB0C5A" w:rsidRDefault="00FB0C5A" w:rsidP="00FB0C5A">
            <w:pPr>
              <w:pStyle w:val="Heading2"/>
              <w:spacing w:before="0" w:line="360" w:lineRule="auto"/>
              <w:outlineLvl w:val="1"/>
            </w:pPr>
            <w:bookmarkStart w:id="70" w:name="_Toc10021704"/>
            <w:bookmarkStart w:id="71" w:name="_Toc10110693"/>
            <w:r>
              <w:t>7.2 Insurance</w:t>
            </w:r>
            <w:bookmarkEnd w:id="70"/>
            <w:bookmarkEnd w:id="71"/>
            <w:r>
              <w:t xml:space="preserve"> </w:t>
            </w:r>
          </w:p>
          <w:p w:rsidR="00FB0C5A" w:rsidRPr="009C5AE5" w:rsidRDefault="00FB0C5A" w:rsidP="00FB0C5A">
            <w:pPr>
              <w:spacing w:line="360" w:lineRule="auto"/>
            </w:pPr>
          </w:p>
          <w:p w:rsidR="00FB0C5A" w:rsidRPr="009C5AE5" w:rsidRDefault="00FB0C5A" w:rsidP="00FB0C5A">
            <w:pPr>
              <w:spacing w:line="360" w:lineRule="auto"/>
              <w:jc w:val="both"/>
              <w:rPr>
                <w:rFonts w:ascii="Arial" w:hAnsi="Arial" w:cs="Arial"/>
                <w:bCs/>
              </w:rPr>
            </w:pPr>
            <w:r w:rsidRPr="009C5AE5">
              <w:rPr>
                <w:rFonts w:ascii="Arial" w:hAnsi="Arial" w:cs="Arial"/>
                <w:bCs/>
              </w:rPr>
              <w:t>The Service Provider will have the following insurances in place during the performance of the contract:</w:t>
            </w:r>
          </w:p>
          <w:p w:rsidR="00FB0C5A" w:rsidRPr="009C5AE5" w:rsidRDefault="00FB0C5A" w:rsidP="00FB0C5A">
            <w:pPr>
              <w:pStyle w:val="ListParagraph"/>
              <w:numPr>
                <w:ilvl w:val="0"/>
                <w:numId w:val="63"/>
              </w:numPr>
              <w:spacing w:line="360" w:lineRule="auto"/>
              <w:jc w:val="both"/>
              <w:rPr>
                <w:rFonts w:ascii="Arial" w:hAnsi="Arial" w:cs="Arial"/>
                <w:bCs/>
              </w:rPr>
            </w:pPr>
            <w:r w:rsidRPr="009C5AE5">
              <w:rPr>
                <w:rFonts w:ascii="Arial" w:hAnsi="Arial" w:cs="Arial"/>
                <w:bCs/>
              </w:rPr>
              <w:lastRenderedPageBreak/>
              <w:t>Employer's liability insurance in accordance with any legal requirement for the time being in force in relation to any one claim or series of claims</w:t>
            </w:r>
          </w:p>
          <w:p w:rsidR="00FB0C5A" w:rsidRPr="009C5AE5" w:rsidRDefault="00FB0C5A" w:rsidP="00FB0C5A">
            <w:pPr>
              <w:pStyle w:val="ListParagraph"/>
              <w:numPr>
                <w:ilvl w:val="0"/>
                <w:numId w:val="63"/>
              </w:numPr>
              <w:spacing w:line="360" w:lineRule="auto"/>
              <w:jc w:val="both"/>
              <w:rPr>
                <w:rFonts w:ascii="Arial" w:hAnsi="Arial" w:cs="Arial"/>
                <w:bCs/>
              </w:rPr>
            </w:pPr>
            <w:r w:rsidRPr="009C5AE5">
              <w:rPr>
                <w:rFonts w:ascii="Arial" w:hAnsi="Arial" w:cs="Arial"/>
                <w:bCs/>
              </w:rPr>
              <w:t>Public Liability Insurance - £5m for each and every event</w:t>
            </w:r>
          </w:p>
          <w:p w:rsidR="00FB0C5A" w:rsidRDefault="00FB0C5A" w:rsidP="00FB0C5A">
            <w:pPr>
              <w:pStyle w:val="ListParagraph"/>
              <w:numPr>
                <w:ilvl w:val="0"/>
                <w:numId w:val="63"/>
              </w:numPr>
              <w:spacing w:line="360" w:lineRule="auto"/>
              <w:jc w:val="both"/>
              <w:rPr>
                <w:rFonts w:ascii="Arial" w:hAnsi="Arial" w:cs="Arial"/>
                <w:bCs/>
              </w:rPr>
            </w:pPr>
            <w:r w:rsidRPr="009C5AE5">
              <w:rPr>
                <w:rFonts w:ascii="Arial" w:hAnsi="Arial" w:cs="Arial"/>
                <w:bCs/>
              </w:rPr>
              <w:t>Professional Indemnity Insurance - £10m for each and every event</w:t>
            </w:r>
          </w:p>
          <w:p w:rsidR="00FB0C5A" w:rsidRPr="009C5AE5" w:rsidRDefault="00FB0C5A" w:rsidP="00FB0C5A">
            <w:pPr>
              <w:pStyle w:val="ListParagraph"/>
              <w:spacing w:line="360" w:lineRule="auto"/>
              <w:ind w:left="1212"/>
              <w:jc w:val="both"/>
              <w:rPr>
                <w:rFonts w:ascii="Arial" w:hAnsi="Arial" w:cs="Arial"/>
                <w:bCs/>
              </w:rPr>
            </w:pPr>
          </w:p>
          <w:p w:rsidR="00FB0C5A" w:rsidRDefault="00FB0C5A" w:rsidP="00FB0C5A">
            <w:pPr>
              <w:pStyle w:val="Heading2"/>
              <w:spacing w:before="0" w:line="360" w:lineRule="auto"/>
              <w:outlineLvl w:val="1"/>
            </w:pPr>
            <w:bookmarkStart w:id="72" w:name="_Toc10021705"/>
            <w:bookmarkStart w:id="73" w:name="_Toc10110694"/>
            <w:r>
              <w:t>7.3 Tariff/ Price</w:t>
            </w:r>
            <w:bookmarkEnd w:id="72"/>
            <w:bookmarkEnd w:id="73"/>
            <w:r>
              <w:t xml:space="preserve"> </w:t>
            </w:r>
          </w:p>
          <w:p w:rsidR="00FB0C5A" w:rsidRDefault="00FB0C5A" w:rsidP="00FB0C5A">
            <w:pPr>
              <w:spacing w:line="360" w:lineRule="auto"/>
              <w:jc w:val="both"/>
              <w:rPr>
                <w:rFonts w:ascii="Arial" w:hAnsi="Arial" w:cs="Arial"/>
                <w:b/>
                <w:bCs/>
              </w:rPr>
            </w:pPr>
          </w:p>
          <w:p w:rsidR="00FB0C5A" w:rsidRPr="0006008F" w:rsidRDefault="00FB0C5A" w:rsidP="00FB0C5A">
            <w:pPr>
              <w:spacing w:line="360" w:lineRule="auto"/>
              <w:jc w:val="both"/>
              <w:rPr>
                <w:rFonts w:ascii="Arial" w:eastAsia="Times New Roman" w:hAnsi="Arial" w:cs="Arial"/>
                <w:bCs/>
                <w:sz w:val="24"/>
                <w:szCs w:val="24"/>
              </w:rPr>
            </w:pPr>
            <w:r w:rsidRPr="0006008F">
              <w:rPr>
                <w:rFonts w:ascii="Arial" w:eastAsia="Times New Roman" w:hAnsi="Arial" w:cs="Arial"/>
                <w:bCs/>
                <w:sz w:val="24"/>
                <w:szCs w:val="24"/>
              </w:rPr>
              <w:t xml:space="preserve">The Financial Model Template/tender the bidder submits must remain open for acceptance until 90 days from the closing date for the receipt of offers.  </w:t>
            </w:r>
          </w:p>
          <w:p w:rsidR="00FB0C5A" w:rsidRPr="0006008F" w:rsidRDefault="00FB0C5A" w:rsidP="00FB0C5A">
            <w:pPr>
              <w:spacing w:line="360" w:lineRule="auto"/>
              <w:jc w:val="both"/>
              <w:rPr>
                <w:rFonts w:ascii="Arial" w:eastAsia="Times New Roman" w:hAnsi="Arial" w:cs="Arial"/>
                <w:bCs/>
                <w:sz w:val="24"/>
                <w:szCs w:val="24"/>
              </w:rPr>
            </w:pPr>
          </w:p>
          <w:p w:rsidR="00FB0C5A" w:rsidRPr="0006008F" w:rsidRDefault="00FB0C5A" w:rsidP="00FB0C5A">
            <w:pPr>
              <w:spacing w:line="360" w:lineRule="auto"/>
              <w:jc w:val="both"/>
              <w:rPr>
                <w:rFonts w:ascii="Arial" w:eastAsia="Times New Roman" w:hAnsi="Arial" w:cs="Arial"/>
                <w:bCs/>
                <w:sz w:val="24"/>
                <w:szCs w:val="24"/>
              </w:rPr>
            </w:pPr>
            <w:r w:rsidRPr="0006008F">
              <w:rPr>
                <w:rFonts w:ascii="Arial" w:eastAsia="Times New Roman" w:hAnsi="Arial" w:cs="Arial"/>
                <w:bCs/>
                <w:sz w:val="24"/>
                <w:szCs w:val="24"/>
              </w:rPr>
              <w:t>Prices must be firm (i.e. not subject to variation) for the period of the contract, subject only to any variation provisions contained in the contract documents.</w:t>
            </w:r>
          </w:p>
          <w:p w:rsidR="00FB0C5A" w:rsidRPr="0006008F" w:rsidRDefault="00FB0C5A" w:rsidP="00FB0C5A">
            <w:pPr>
              <w:spacing w:line="360" w:lineRule="auto"/>
              <w:jc w:val="both"/>
              <w:rPr>
                <w:rFonts w:ascii="Arial" w:hAnsi="Arial" w:cs="Arial"/>
                <w:b/>
                <w:bCs/>
              </w:rPr>
            </w:pPr>
          </w:p>
          <w:tbl>
            <w:tblPr>
              <w:tblStyle w:val="TableGrid"/>
              <w:tblW w:w="0" w:type="auto"/>
              <w:tblLook w:val="04A0" w:firstRow="1" w:lastRow="0" w:firstColumn="1" w:lastColumn="0" w:noHBand="0" w:noVBand="1"/>
            </w:tblPr>
            <w:tblGrid>
              <w:gridCol w:w="5793"/>
              <w:gridCol w:w="1214"/>
              <w:gridCol w:w="2009"/>
            </w:tblGrid>
            <w:tr w:rsidR="00FB0C5A" w:rsidTr="00FB0C5A">
              <w:tc>
                <w:tcPr>
                  <w:tcW w:w="4390" w:type="dxa"/>
                </w:tcPr>
                <w:p w:rsidR="00FB0C5A" w:rsidRPr="0006008F" w:rsidRDefault="00FB0C5A" w:rsidP="00FB0C5A">
                  <w:pPr>
                    <w:spacing w:line="360" w:lineRule="auto"/>
                    <w:jc w:val="both"/>
                    <w:rPr>
                      <w:rFonts w:ascii="Arial" w:hAnsi="Arial" w:cs="Arial"/>
                      <w:b/>
                      <w:bCs/>
                      <w:sz w:val="24"/>
                      <w:szCs w:val="24"/>
                    </w:rPr>
                  </w:pPr>
                  <w:r w:rsidRPr="0006008F">
                    <w:rPr>
                      <w:rFonts w:ascii="Arial" w:hAnsi="Arial" w:cs="Arial"/>
                      <w:b/>
                      <w:bCs/>
                      <w:sz w:val="24"/>
                      <w:szCs w:val="24"/>
                    </w:rPr>
                    <w:t xml:space="preserve">Basis of Contract </w:t>
                  </w:r>
                </w:p>
              </w:tc>
              <w:tc>
                <w:tcPr>
                  <w:tcW w:w="2126" w:type="dxa"/>
                </w:tcPr>
                <w:p w:rsidR="00FB0C5A" w:rsidRPr="0006008F" w:rsidRDefault="00FB0C5A" w:rsidP="00FB0C5A">
                  <w:pPr>
                    <w:spacing w:line="360" w:lineRule="auto"/>
                    <w:jc w:val="both"/>
                    <w:rPr>
                      <w:rFonts w:ascii="Arial" w:hAnsi="Arial" w:cs="Arial"/>
                      <w:b/>
                      <w:bCs/>
                      <w:sz w:val="24"/>
                      <w:szCs w:val="24"/>
                    </w:rPr>
                  </w:pPr>
                  <w:r w:rsidRPr="0006008F">
                    <w:rPr>
                      <w:rFonts w:ascii="Arial" w:hAnsi="Arial" w:cs="Arial"/>
                      <w:b/>
                      <w:bCs/>
                      <w:sz w:val="24"/>
                      <w:szCs w:val="24"/>
                    </w:rPr>
                    <w:t>Price</w:t>
                  </w:r>
                </w:p>
              </w:tc>
              <w:tc>
                <w:tcPr>
                  <w:tcW w:w="2500" w:type="dxa"/>
                </w:tcPr>
                <w:p w:rsidR="00FB0C5A" w:rsidRPr="0006008F" w:rsidRDefault="00FB0C5A" w:rsidP="00FB0C5A">
                  <w:pPr>
                    <w:spacing w:line="360" w:lineRule="auto"/>
                    <w:jc w:val="both"/>
                    <w:rPr>
                      <w:rFonts w:ascii="Arial" w:hAnsi="Arial" w:cs="Arial"/>
                      <w:b/>
                      <w:bCs/>
                      <w:sz w:val="24"/>
                      <w:szCs w:val="24"/>
                    </w:rPr>
                  </w:pPr>
                  <w:r w:rsidRPr="0006008F">
                    <w:rPr>
                      <w:rFonts w:ascii="Arial" w:hAnsi="Arial" w:cs="Arial"/>
                      <w:b/>
                      <w:bCs/>
                      <w:sz w:val="24"/>
                      <w:szCs w:val="24"/>
                    </w:rPr>
                    <w:t>Comments</w:t>
                  </w:r>
                </w:p>
              </w:tc>
            </w:tr>
            <w:tr w:rsidR="00FB0C5A" w:rsidTr="00FB0C5A">
              <w:tc>
                <w:tcPr>
                  <w:tcW w:w="4390" w:type="dxa"/>
                </w:tcPr>
                <w:p w:rsidR="00FB0C5A" w:rsidRPr="0006008F" w:rsidRDefault="00FB0C5A" w:rsidP="00FB0C5A">
                  <w:pPr>
                    <w:spacing w:line="360" w:lineRule="auto"/>
                    <w:rPr>
                      <w:rFonts w:ascii="Arial" w:hAnsi="Arial" w:cs="Arial"/>
                      <w:b/>
                      <w:sz w:val="24"/>
                    </w:rPr>
                  </w:pPr>
                  <w:r w:rsidRPr="0006008F">
                    <w:rPr>
                      <w:rFonts w:ascii="Arial" w:hAnsi="Arial" w:cs="Arial"/>
                      <w:b/>
                      <w:sz w:val="24"/>
                    </w:rPr>
                    <w:t>Block</w:t>
                  </w:r>
                </w:p>
                <w:p w:rsidR="00FB0C5A" w:rsidRPr="0006008F" w:rsidRDefault="00FB0C5A" w:rsidP="00FB0C5A">
                  <w:pPr>
                    <w:spacing w:line="360" w:lineRule="auto"/>
                    <w:rPr>
                      <w:rFonts w:ascii="Arial" w:hAnsi="Arial" w:cs="Arial"/>
                      <w:b/>
                      <w:sz w:val="24"/>
                    </w:rPr>
                  </w:pPr>
                </w:p>
                <w:p w:rsidR="00FB0C5A" w:rsidRPr="0006008F" w:rsidRDefault="00FB0C5A" w:rsidP="00FB0C5A">
                  <w:pPr>
                    <w:spacing w:line="360" w:lineRule="auto"/>
                    <w:rPr>
                      <w:rFonts w:ascii="Arial" w:hAnsi="Arial" w:cs="Arial"/>
                      <w:sz w:val="24"/>
                    </w:rPr>
                  </w:pPr>
                  <w:r w:rsidRPr="0006008F">
                    <w:rPr>
                      <w:rFonts w:ascii="Arial" w:hAnsi="Arial" w:cs="Arial"/>
                      <w:b/>
                      <w:sz w:val="24"/>
                    </w:rPr>
                    <w:t xml:space="preserve">Year 1: </w:t>
                  </w:r>
                  <w:r w:rsidRPr="0006008F">
                    <w:rPr>
                      <w:rFonts w:ascii="Arial" w:hAnsi="Arial" w:cs="Arial"/>
                      <w:sz w:val="24"/>
                    </w:rPr>
                    <w:t xml:space="preserve"> Provider will be expected to shadow the integrated SH tariff </w:t>
                  </w:r>
                </w:p>
                <w:p w:rsidR="00FB0C5A" w:rsidRPr="0006008F" w:rsidRDefault="00FB0C5A" w:rsidP="00FB0C5A">
                  <w:pPr>
                    <w:spacing w:line="360" w:lineRule="auto"/>
                    <w:rPr>
                      <w:rFonts w:ascii="Arial" w:hAnsi="Arial" w:cs="Arial"/>
                      <w:sz w:val="24"/>
                    </w:rPr>
                  </w:pPr>
                </w:p>
                <w:p w:rsidR="00FB0C5A" w:rsidRDefault="00FB0C5A" w:rsidP="00FB0C5A">
                  <w:pPr>
                    <w:spacing w:line="360" w:lineRule="auto"/>
                    <w:rPr>
                      <w:rFonts w:ascii="Arial" w:hAnsi="Arial" w:cs="Arial"/>
                      <w:bCs/>
                    </w:rPr>
                  </w:pPr>
                  <w:r w:rsidRPr="0006008F">
                    <w:rPr>
                      <w:rFonts w:ascii="Arial" w:hAnsi="Arial" w:cs="Arial"/>
                      <w:sz w:val="24"/>
                    </w:rPr>
                    <w:t xml:space="preserve">(pathway analytics – license cost is </w:t>
                  </w:r>
                  <w:r>
                    <w:rPr>
                      <w:rFonts w:ascii="Arial" w:hAnsi="Arial" w:cs="Arial"/>
                      <w:sz w:val="24"/>
                    </w:rPr>
                    <w:t>approx..</w:t>
                  </w:r>
                  <w:r w:rsidRPr="0006008F">
                    <w:rPr>
                      <w:rFonts w:ascii="Arial" w:hAnsi="Arial" w:cs="Arial"/>
                      <w:sz w:val="24"/>
                    </w:rPr>
                    <w:t xml:space="preserve"> £500  per annum is included within the contract value - for further information visit</w:t>
                  </w:r>
                  <w:r w:rsidRPr="0006008F">
                    <w:rPr>
                      <w:rFonts w:ascii="Arial" w:eastAsia="Times New Roman" w:hAnsi="Arial" w:cs="Arial"/>
                      <w:bCs/>
                      <w:sz w:val="24"/>
                      <w:szCs w:val="24"/>
                    </w:rPr>
                    <w:t xml:space="preserve">: </w:t>
                  </w:r>
                  <w:r w:rsidRPr="00C70E66">
                    <w:rPr>
                      <w:sz w:val="24"/>
                    </w:rPr>
                    <w:t xml:space="preserve"> </w:t>
                  </w:r>
                  <w:hyperlink r:id="rId25" w:history="1">
                    <w:r w:rsidRPr="0006008F">
                      <w:rPr>
                        <w:rStyle w:val="Hyperlink"/>
                        <w:rFonts w:ascii="Arial" w:hAnsi="Arial" w:cs="Arial"/>
                        <w:sz w:val="24"/>
                        <w:szCs w:val="24"/>
                      </w:rPr>
                      <w:t>http://sexualhealthtariff.pathwayanalytics.com/home</w:t>
                    </w:r>
                  </w:hyperlink>
                  <w:r w:rsidRPr="0006008F">
                    <w:rPr>
                      <w:rFonts w:ascii="Arial" w:hAnsi="Arial" w:cs="Arial"/>
                      <w:sz w:val="24"/>
                      <w:szCs w:val="24"/>
                    </w:rPr>
                    <w:t>)</w:t>
                  </w:r>
                  <w:r w:rsidRPr="00C70E66">
                    <w:rPr>
                      <w:sz w:val="24"/>
                    </w:rPr>
                    <w:t xml:space="preserve">  </w:t>
                  </w:r>
                </w:p>
              </w:tc>
              <w:tc>
                <w:tcPr>
                  <w:tcW w:w="2126" w:type="dxa"/>
                </w:tcPr>
                <w:p w:rsidR="00FB0C5A" w:rsidRPr="0006008F" w:rsidRDefault="00FB0C5A" w:rsidP="00FB0C5A">
                  <w:pPr>
                    <w:spacing w:line="360" w:lineRule="auto"/>
                    <w:rPr>
                      <w:rFonts w:ascii="Arial" w:eastAsia="Times New Roman" w:hAnsi="Arial" w:cs="Arial"/>
                      <w:bCs/>
                      <w:sz w:val="24"/>
                      <w:szCs w:val="24"/>
                    </w:rPr>
                  </w:pPr>
                  <w:r>
                    <w:rPr>
                      <w:rFonts w:ascii="Arial" w:eastAsia="Times New Roman" w:hAnsi="Arial" w:cs="Arial"/>
                      <w:bCs/>
                      <w:sz w:val="24"/>
                      <w:szCs w:val="24"/>
                    </w:rPr>
                    <w:t>Up to £2.2</w:t>
                  </w:r>
                  <w:r w:rsidR="002E4067">
                    <w:rPr>
                      <w:rFonts w:ascii="Arial" w:eastAsia="Times New Roman" w:hAnsi="Arial" w:cs="Arial"/>
                      <w:bCs/>
                      <w:sz w:val="24"/>
                      <w:szCs w:val="24"/>
                    </w:rPr>
                    <w:t>1</w:t>
                  </w:r>
                  <w:r w:rsidRPr="0006008F">
                    <w:rPr>
                      <w:rFonts w:ascii="Arial" w:eastAsia="Times New Roman" w:hAnsi="Arial" w:cs="Arial"/>
                      <w:bCs/>
                      <w:sz w:val="24"/>
                      <w:szCs w:val="24"/>
                    </w:rPr>
                    <w:t xml:space="preserve"> million per year </w:t>
                  </w:r>
                </w:p>
                <w:p w:rsidR="00FB0C5A" w:rsidRPr="0006008F" w:rsidRDefault="00FB0C5A" w:rsidP="00FB0C5A">
                  <w:pPr>
                    <w:spacing w:line="360" w:lineRule="auto"/>
                    <w:rPr>
                      <w:rFonts w:ascii="Arial" w:eastAsia="Times New Roman" w:hAnsi="Arial" w:cs="Arial"/>
                      <w:bCs/>
                      <w:sz w:val="24"/>
                      <w:szCs w:val="24"/>
                    </w:rPr>
                  </w:pPr>
                </w:p>
                <w:p w:rsidR="00FB0C5A" w:rsidRPr="0006008F" w:rsidRDefault="00FB0C5A" w:rsidP="00FB0C5A">
                  <w:pPr>
                    <w:spacing w:line="360" w:lineRule="auto"/>
                    <w:rPr>
                      <w:rFonts w:ascii="Arial" w:eastAsia="Times New Roman" w:hAnsi="Arial" w:cs="Arial"/>
                      <w:bCs/>
                      <w:sz w:val="24"/>
                      <w:szCs w:val="24"/>
                    </w:rPr>
                  </w:pPr>
                  <w:r w:rsidRPr="0006008F">
                    <w:rPr>
                      <w:rFonts w:ascii="Arial" w:eastAsia="Times New Roman" w:hAnsi="Arial" w:cs="Arial"/>
                      <w:bCs/>
                      <w:sz w:val="24"/>
                      <w:szCs w:val="24"/>
                    </w:rPr>
                    <w:t>x 3 years = £6.</w:t>
                  </w:r>
                  <w:r>
                    <w:rPr>
                      <w:rFonts w:ascii="Arial" w:eastAsia="Times New Roman" w:hAnsi="Arial" w:cs="Arial"/>
                      <w:bCs/>
                      <w:sz w:val="24"/>
                      <w:szCs w:val="24"/>
                    </w:rPr>
                    <w:t>6</w:t>
                  </w:r>
                  <w:r w:rsidR="002E4067">
                    <w:rPr>
                      <w:rFonts w:ascii="Arial" w:eastAsia="Times New Roman" w:hAnsi="Arial" w:cs="Arial"/>
                      <w:bCs/>
                      <w:sz w:val="24"/>
                      <w:szCs w:val="24"/>
                    </w:rPr>
                    <w:t>3</w:t>
                  </w:r>
                  <w:r w:rsidRPr="0006008F">
                    <w:rPr>
                      <w:rFonts w:ascii="Arial" w:eastAsia="Times New Roman" w:hAnsi="Arial" w:cs="Arial"/>
                      <w:bCs/>
                      <w:sz w:val="24"/>
                      <w:szCs w:val="24"/>
                    </w:rPr>
                    <w:t xml:space="preserve"> million.</w:t>
                  </w:r>
                </w:p>
                <w:p w:rsidR="00FB0C5A" w:rsidRPr="0006008F" w:rsidRDefault="00FB0C5A" w:rsidP="00FB0C5A">
                  <w:pPr>
                    <w:spacing w:line="360" w:lineRule="auto"/>
                    <w:rPr>
                      <w:rFonts w:ascii="Arial" w:eastAsia="Times New Roman" w:hAnsi="Arial" w:cs="Arial"/>
                      <w:bCs/>
                      <w:sz w:val="24"/>
                      <w:szCs w:val="24"/>
                    </w:rPr>
                  </w:pPr>
                </w:p>
                <w:p w:rsidR="00FB0C5A" w:rsidRPr="0006008F" w:rsidRDefault="00FB0C5A" w:rsidP="00FB0C5A">
                  <w:pPr>
                    <w:spacing w:line="360" w:lineRule="auto"/>
                    <w:rPr>
                      <w:rFonts w:ascii="Arial" w:eastAsia="Times New Roman" w:hAnsi="Arial" w:cs="Arial"/>
                      <w:bCs/>
                      <w:sz w:val="24"/>
                      <w:szCs w:val="24"/>
                    </w:rPr>
                  </w:pPr>
                  <w:r>
                    <w:rPr>
                      <w:rFonts w:ascii="Arial" w:eastAsia="Times New Roman" w:hAnsi="Arial" w:cs="Arial"/>
                      <w:bCs/>
                      <w:sz w:val="24"/>
                      <w:szCs w:val="24"/>
                    </w:rPr>
                    <w:t>x 5 years (3+1+1) = £11</w:t>
                  </w:r>
                  <w:r w:rsidR="002E4067">
                    <w:rPr>
                      <w:rFonts w:ascii="Arial" w:eastAsia="Times New Roman" w:hAnsi="Arial" w:cs="Arial"/>
                      <w:bCs/>
                      <w:sz w:val="24"/>
                      <w:szCs w:val="24"/>
                    </w:rPr>
                    <w:t>.05</w:t>
                  </w:r>
                  <w:r w:rsidRPr="0006008F">
                    <w:rPr>
                      <w:rFonts w:ascii="Arial" w:eastAsia="Times New Roman" w:hAnsi="Arial" w:cs="Arial"/>
                      <w:bCs/>
                      <w:sz w:val="24"/>
                      <w:szCs w:val="24"/>
                    </w:rPr>
                    <w:t xml:space="preserve"> million</w:t>
                  </w:r>
                </w:p>
                <w:p w:rsidR="00FB0C5A" w:rsidRPr="0006008F" w:rsidRDefault="00FB0C5A" w:rsidP="00FB0C5A">
                  <w:pPr>
                    <w:spacing w:line="360" w:lineRule="auto"/>
                    <w:jc w:val="both"/>
                    <w:rPr>
                      <w:rFonts w:ascii="Arial" w:eastAsia="Times New Roman" w:hAnsi="Arial" w:cs="Arial"/>
                      <w:bCs/>
                      <w:sz w:val="24"/>
                      <w:szCs w:val="24"/>
                    </w:rPr>
                  </w:pPr>
                </w:p>
              </w:tc>
              <w:tc>
                <w:tcPr>
                  <w:tcW w:w="2500" w:type="dxa"/>
                </w:tcPr>
                <w:p w:rsidR="00FB0C5A" w:rsidRPr="0006008F" w:rsidRDefault="00FB0C5A" w:rsidP="00FB0C5A">
                  <w:pPr>
                    <w:spacing w:line="360" w:lineRule="auto"/>
                    <w:rPr>
                      <w:rFonts w:ascii="Arial" w:eastAsia="Times New Roman" w:hAnsi="Arial" w:cs="Arial"/>
                      <w:bCs/>
                      <w:sz w:val="24"/>
                      <w:szCs w:val="24"/>
                    </w:rPr>
                  </w:pPr>
                  <w:r w:rsidRPr="0006008F">
                    <w:rPr>
                      <w:rFonts w:ascii="Arial" w:eastAsia="Times New Roman" w:hAnsi="Arial" w:cs="Arial"/>
                      <w:bCs/>
                      <w:sz w:val="24"/>
                      <w:szCs w:val="24"/>
                    </w:rPr>
                    <w:t xml:space="preserve">On each anniversary of the commencement date the contract value may be subject to financial change This will be implemented by contract variation. </w:t>
                  </w:r>
                </w:p>
                <w:p w:rsidR="00FB0C5A" w:rsidRPr="0006008F" w:rsidRDefault="00FB0C5A" w:rsidP="00FB0C5A">
                  <w:pPr>
                    <w:spacing w:line="360" w:lineRule="auto"/>
                    <w:jc w:val="both"/>
                    <w:rPr>
                      <w:rFonts w:ascii="Arial" w:eastAsia="Times New Roman" w:hAnsi="Arial" w:cs="Arial"/>
                      <w:bCs/>
                      <w:sz w:val="24"/>
                      <w:szCs w:val="24"/>
                    </w:rPr>
                  </w:pPr>
                </w:p>
              </w:tc>
            </w:tr>
          </w:tbl>
          <w:p w:rsidR="00FB0C5A" w:rsidRDefault="00FB0C5A" w:rsidP="00FB0C5A">
            <w:pPr>
              <w:spacing w:line="360" w:lineRule="auto"/>
              <w:jc w:val="both"/>
              <w:rPr>
                <w:rFonts w:ascii="Arial" w:hAnsi="Arial" w:cs="Arial"/>
                <w:bCs/>
              </w:rPr>
            </w:pPr>
          </w:p>
          <w:p w:rsidR="00FB0C5A" w:rsidRPr="0006008F" w:rsidRDefault="00FB0C5A" w:rsidP="00FB0C5A">
            <w:pPr>
              <w:pStyle w:val="BodyText"/>
              <w:keepNext/>
              <w:keepLines/>
              <w:spacing w:after="0" w:line="360" w:lineRule="auto"/>
              <w:rPr>
                <w:rFonts w:ascii="Arial" w:eastAsia="Times New Roman" w:hAnsi="Arial" w:cs="Arial"/>
                <w:bCs/>
                <w:sz w:val="24"/>
                <w:szCs w:val="24"/>
              </w:rPr>
            </w:pPr>
            <w:r w:rsidRPr="0006008F">
              <w:rPr>
                <w:rFonts w:ascii="Arial" w:eastAsia="Times New Roman" w:hAnsi="Arial" w:cs="Arial"/>
                <w:bCs/>
                <w:sz w:val="24"/>
                <w:szCs w:val="24"/>
              </w:rPr>
              <w:t xml:space="preserve">The Service Provider shall provide ongoing financial monitoring returns to the Council together with an audited certificate of expenditure against the contract at the </w:t>
            </w:r>
            <w:r w:rsidRPr="0006008F">
              <w:rPr>
                <w:rFonts w:ascii="Arial" w:eastAsia="Times New Roman" w:hAnsi="Arial" w:cs="Arial"/>
                <w:bCs/>
                <w:sz w:val="24"/>
                <w:szCs w:val="24"/>
              </w:rPr>
              <w:lastRenderedPageBreak/>
              <w:t xml:space="preserve">end of the financial year (same as contract year).  To permit for financial year ending 31st March, this certification is to be provided no later than 30th June, following the March of the contract year. </w:t>
            </w:r>
          </w:p>
          <w:p w:rsidR="00FB0C5A" w:rsidRPr="0006008F" w:rsidRDefault="00FB0C5A" w:rsidP="00FB0C5A">
            <w:pPr>
              <w:pStyle w:val="BodyText"/>
              <w:keepNext/>
              <w:keepLines/>
              <w:spacing w:after="0" w:line="360" w:lineRule="auto"/>
              <w:rPr>
                <w:rFonts w:ascii="Arial" w:eastAsia="Times New Roman" w:hAnsi="Arial" w:cs="Arial"/>
                <w:bCs/>
                <w:sz w:val="24"/>
                <w:szCs w:val="24"/>
              </w:rPr>
            </w:pPr>
            <w:r w:rsidRPr="0006008F">
              <w:rPr>
                <w:rFonts w:ascii="Arial" w:eastAsia="Times New Roman" w:hAnsi="Arial" w:cs="Arial"/>
                <w:bCs/>
                <w:sz w:val="24"/>
                <w:szCs w:val="24"/>
              </w:rPr>
              <w:t>The certificate of expenditure evidences:</w:t>
            </w:r>
          </w:p>
          <w:p w:rsidR="00FB0C5A" w:rsidRPr="0006008F" w:rsidRDefault="00FB0C5A" w:rsidP="00FB0C5A">
            <w:pPr>
              <w:pStyle w:val="BodyText"/>
              <w:keepNext/>
              <w:keepLines/>
              <w:numPr>
                <w:ilvl w:val="0"/>
                <w:numId w:val="64"/>
              </w:numPr>
              <w:tabs>
                <w:tab w:val="left" w:pos="426"/>
              </w:tabs>
              <w:spacing w:after="0" w:line="360" w:lineRule="auto"/>
              <w:rPr>
                <w:rFonts w:ascii="Arial" w:eastAsia="Times New Roman" w:hAnsi="Arial" w:cs="Arial"/>
                <w:bCs/>
                <w:sz w:val="24"/>
                <w:szCs w:val="24"/>
              </w:rPr>
            </w:pPr>
            <w:r w:rsidRPr="0006008F">
              <w:rPr>
                <w:rFonts w:ascii="Arial" w:eastAsia="Times New Roman" w:hAnsi="Arial" w:cs="Arial"/>
                <w:bCs/>
                <w:sz w:val="24"/>
                <w:szCs w:val="24"/>
              </w:rPr>
              <w:t>Over spend against Annual Contract Value (the Council shall not be liable for any additional costs);</w:t>
            </w:r>
          </w:p>
          <w:p w:rsidR="00FB0C5A" w:rsidRPr="0006008F" w:rsidRDefault="00FB0C5A" w:rsidP="00FB0C5A">
            <w:pPr>
              <w:pStyle w:val="BodyText"/>
              <w:keepNext/>
              <w:keepLines/>
              <w:numPr>
                <w:ilvl w:val="0"/>
                <w:numId w:val="64"/>
              </w:numPr>
              <w:spacing w:after="0" w:line="360" w:lineRule="auto"/>
              <w:rPr>
                <w:rFonts w:ascii="Arial" w:eastAsia="Times New Roman" w:hAnsi="Arial" w:cs="Arial"/>
                <w:bCs/>
                <w:sz w:val="24"/>
                <w:szCs w:val="24"/>
              </w:rPr>
            </w:pPr>
            <w:r w:rsidRPr="0006008F">
              <w:rPr>
                <w:rFonts w:ascii="Arial" w:eastAsia="Times New Roman" w:hAnsi="Arial" w:cs="Arial"/>
                <w:bCs/>
                <w:sz w:val="24"/>
                <w:szCs w:val="24"/>
              </w:rPr>
              <w:t>Full spend against Annual Contract Value; and</w:t>
            </w:r>
          </w:p>
          <w:p w:rsidR="00FB0C5A" w:rsidRPr="0006008F" w:rsidRDefault="00FB0C5A" w:rsidP="00FB0C5A">
            <w:pPr>
              <w:pStyle w:val="BodyText"/>
              <w:keepNext/>
              <w:keepLines/>
              <w:numPr>
                <w:ilvl w:val="0"/>
                <w:numId w:val="64"/>
              </w:numPr>
              <w:spacing w:after="0" w:line="360" w:lineRule="auto"/>
              <w:rPr>
                <w:rFonts w:ascii="Arial" w:eastAsia="Times New Roman" w:hAnsi="Arial" w:cs="Arial"/>
                <w:bCs/>
                <w:sz w:val="24"/>
                <w:szCs w:val="24"/>
              </w:rPr>
            </w:pPr>
            <w:r w:rsidRPr="0006008F">
              <w:rPr>
                <w:rFonts w:ascii="Arial" w:eastAsia="Times New Roman" w:hAnsi="Arial" w:cs="Arial"/>
                <w:bCs/>
                <w:sz w:val="24"/>
                <w:szCs w:val="24"/>
              </w:rPr>
              <w:t>Under spend against Annual Contract Value – the Service Provider will repay any under spend against the Annual Contract Value  (this should be done by submitting a credit note)</w:t>
            </w:r>
          </w:p>
          <w:p w:rsidR="00FB0C5A" w:rsidRDefault="00FB0C5A" w:rsidP="00FB0C5A">
            <w:pPr>
              <w:pStyle w:val="BodyText"/>
              <w:keepNext/>
              <w:keepLines/>
              <w:spacing w:after="0" w:line="360" w:lineRule="auto"/>
              <w:rPr>
                <w:rFonts w:ascii="Arial" w:eastAsia="Times New Roman" w:hAnsi="Arial" w:cs="Arial"/>
                <w:bCs/>
                <w:sz w:val="24"/>
                <w:szCs w:val="24"/>
              </w:rPr>
            </w:pPr>
          </w:p>
          <w:p w:rsidR="00FB0C5A" w:rsidRPr="0006008F" w:rsidRDefault="00FB0C5A" w:rsidP="00FB0C5A">
            <w:pPr>
              <w:pStyle w:val="BodyText"/>
              <w:keepNext/>
              <w:keepLines/>
              <w:spacing w:after="0" w:line="360" w:lineRule="auto"/>
              <w:rPr>
                <w:rFonts w:ascii="Arial" w:eastAsia="Times New Roman" w:hAnsi="Arial" w:cs="Arial"/>
                <w:bCs/>
                <w:sz w:val="24"/>
                <w:szCs w:val="24"/>
              </w:rPr>
            </w:pPr>
            <w:r w:rsidRPr="0006008F">
              <w:rPr>
                <w:rFonts w:ascii="Arial" w:eastAsia="Times New Roman" w:hAnsi="Arial" w:cs="Arial"/>
                <w:bCs/>
                <w:sz w:val="24"/>
                <w:szCs w:val="24"/>
              </w:rPr>
              <w:t>The Service Provider shall have sufficient financial systems in place to evidence expenditure against this agreement; any apportionment of costs will need to be justified if they vary from the original breakdown of costs agreed at the Commencement Date.</w:t>
            </w:r>
          </w:p>
          <w:p w:rsidR="00FB0C5A" w:rsidRPr="0006008F" w:rsidRDefault="00FB0C5A" w:rsidP="00FB0C5A">
            <w:pPr>
              <w:pStyle w:val="BodyText"/>
              <w:keepNext/>
              <w:keepLines/>
              <w:spacing w:after="0" w:line="360" w:lineRule="auto"/>
              <w:rPr>
                <w:rFonts w:ascii="Arial" w:eastAsia="Times New Roman" w:hAnsi="Arial" w:cs="Arial"/>
                <w:bCs/>
                <w:sz w:val="24"/>
                <w:szCs w:val="24"/>
              </w:rPr>
            </w:pPr>
          </w:p>
          <w:p w:rsidR="00FB0C5A" w:rsidRDefault="00FB0C5A" w:rsidP="00FB0C5A">
            <w:pPr>
              <w:spacing w:line="360" w:lineRule="auto"/>
              <w:jc w:val="both"/>
              <w:rPr>
                <w:rFonts w:ascii="Arial" w:eastAsia="Times New Roman" w:hAnsi="Arial" w:cs="Arial"/>
                <w:bCs/>
                <w:sz w:val="24"/>
                <w:szCs w:val="24"/>
              </w:rPr>
            </w:pPr>
            <w:r w:rsidRPr="0006008F">
              <w:rPr>
                <w:rFonts w:ascii="Arial" w:eastAsia="Times New Roman" w:hAnsi="Arial" w:cs="Arial"/>
                <w:bCs/>
                <w:sz w:val="24"/>
                <w:szCs w:val="24"/>
              </w:rPr>
              <w:t xml:space="preserve">Payments will be made monthly </w:t>
            </w:r>
            <w:r w:rsidR="0097312A">
              <w:rPr>
                <w:rFonts w:ascii="Arial" w:eastAsia="Times New Roman" w:hAnsi="Arial" w:cs="Arial"/>
                <w:bCs/>
                <w:sz w:val="24"/>
                <w:szCs w:val="24"/>
              </w:rPr>
              <w:t>(in arrears</w:t>
            </w:r>
            <w:bookmarkStart w:id="74" w:name="_GoBack"/>
            <w:bookmarkEnd w:id="74"/>
            <w:r w:rsidR="0097312A">
              <w:rPr>
                <w:rFonts w:ascii="Arial" w:eastAsia="Times New Roman" w:hAnsi="Arial" w:cs="Arial"/>
                <w:bCs/>
                <w:sz w:val="24"/>
                <w:szCs w:val="24"/>
              </w:rPr>
              <w:t xml:space="preserve">) </w:t>
            </w:r>
            <w:r w:rsidR="002E4067">
              <w:rPr>
                <w:rFonts w:ascii="Arial" w:eastAsia="Times New Roman" w:hAnsi="Arial" w:cs="Arial"/>
                <w:bCs/>
                <w:sz w:val="24"/>
                <w:szCs w:val="24"/>
              </w:rPr>
              <w:t>on receipt on the invoice, within 14</w:t>
            </w:r>
            <w:r w:rsidRPr="0006008F">
              <w:rPr>
                <w:rFonts w:ascii="Arial" w:eastAsia="Times New Roman" w:hAnsi="Arial" w:cs="Arial"/>
                <w:bCs/>
                <w:sz w:val="24"/>
                <w:szCs w:val="24"/>
              </w:rPr>
              <w:t xml:space="preserve"> working days of receipt of invoice by the Council. Subject to receipt of satisfactory invoice.</w:t>
            </w:r>
          </w:p>
          <w:p w:rsidR="00FB0C5A" w:rsidRDefault="00FB0C5A" w:rsidP="00FB0C5A">
            <w:pPr>
              <w:pStyle w:val="Heading3"/>
              <w:spacing w:before="0" w:line="360" w:lineRule="auto"/>
              <w:outlineLvl w:val="2"/>
              <w:rPr>
                <w:rFonts w:eastAsia="Times New Roman"/>
                <w:color w:val="auto"/>
              </w:rPr>
            </w:pPr>
            <w:bookmarkStart w:id="75" w:name="_Toc10021706"/>
          </w:p>
          <w:p w:rsidR="00FB0C5A" w:rsidRPr="0006008F" w:rsidRDefault="00FB0C5A" w:rsidP="00FB0C5A">
            <w:pPr>
              <w:pStyle w:val="Heading3"/>
              <w:spacing w:before="0" w:line="360" w:lineRule="auto"/>
              <w:outlineLvl w:val="2"/>
              <w:rPr>
                <w:caps/>
                <w:color w:val="auto"/>
              </w:rPr>
            </w:pPr>
            <w:bookmarkStart w:id="76" w:name="_Toc10110695"/>
            <w:r w:rsidRPr="0006008F">
              <w:rPr>
                <w:rFonts w:eastAsia="Times New Roman"/>
                <w:color w:val="auto"/>
              </w:rPr>
              <w:t>7.3.1 Prescribing Costs</w:t>
            </w:r>
            <w:bookmarkEnd w:id="75"/>
            <w:bookmarkEnd w:id="76"/>
            <w:r w:rsidRPr="0006008F">
              <w:rPr>
                <w:rFonts w:eastAsia="Times New Roman"/>
                <w:color w:val="auto"/>
              </w:rPr>
              <w:t xml:space="preserve"> </w:t>
            </w:r>
          </w:p>
          <w:p w:rsidR="00FB0C5A" w:rsidRDefault="00FB0C5A" w:rsidP="00FB0C5A">
            <w:pPr>
              <w:spacing w:line="360" w:lineRule="auto"/>
              <w:rPr>
                <w:rFonts w:ascii="Arial" w:hAnsi="Arial" w:cs="Arial"/>
                <w:sz w:val="24"/>
              </w:rPr>
            </w:pPr>
            <w:bookmarkStart w:id="77" w:name="_Toc386580274"/>
          </w:p>
          <w:p w:rsidR="00FB0C5A" w:rsidRPr="0006008F" w:rsidRDefault="00FB0C5A" w:rsidP="00FB0C5A">
            <w:pPr>
              <w:spacing w:line="360" w:lineRule="auto"/>
              <w:rPr>
                <w:rFonts w:ascii="Arial" w:hAnsi="Arial" w:cs="Arial"/>
                <w:sz w:val="24"/>
              </w:rPr>
            </w:pPr>
            <w:r w:rsidRPr="0006008F">
              <w:rPr>
                <w:rFonts w:ascii="Arial" w:hAnsi="Arial" w:cs="Arial"/>
                <w:sz w:val="24"/>
              </w:rPr>
              <w:t>All prescribing and laboratory costs associated with the DISH are included within the contract.</w:t>
            </w:r>
            <w:bookmarkEnd w:id="77"/>
          </w:p>
          <w:p w:rsidR="00D63F8B" w:rsidRPr="003A0720" w:rsidRDefault="00D63F8B" w:rsidP="00FB0C5A">
            <w:pPr>
              <w:spacing w:line="360" w:lineRule="auto"/>
              <w:jc w:val="both"/>
              <w:rPr>
                <w:rFonts w:ascii="Arial" w:hAnsi="Arial" w:cs="Arial"/>
                <w:sz w:val="24"/>
              </w:rPr>
            </w:pPr>
            <w:r w:rsidRPr="003A0720">
              <w:rPr>
                <w:rFonts w:ascii="Arial" w:hAnsi="Arial" w:cs="Arial"/>
                <w:sz w:val="24"/>
              </w:rPr>
              <w:t xml:space="preserve"> </w:t>
            </w:r>
          </w:p>
          <w:p w:rsidR="00D63F8B" w:rsidRPr="003A0720" w:rsidRDefault="00D63F8B" w:rsidP="00FB0C5A">
            <w:pPr>
              <w:spacing w:line="360" w:lineRule="auto"/>
              <w:jc w:val="both"/>
              <w:rPr>
                <w:rFonts w:ascii="Arial" w:hAnsi="Arial" w:cs="Arial"/>
                <w:sz w:val="24"/>
              </w:rPr>
            </w:pPr>
            <w:r w:rsidRPr="003A0720">
              <w:rPr>
                <w:rFonts w:ascii="Arial" w:hAnsi="Arial" w:cs="Arial"/>
                <w:sz w:val="24"/>
              </w:rPr>
              <w:t xml:space="preserve">The provision of chlamydia screening and treatment for 15-24 year olds remains part of the National Chlamydia Screening Programme (NCSP) </w:t>
            </w:r>
          </w:p>
          <w:p w:rsidR="00914265" w:rsidRPr="00A41B23" w:rsidRDefault="00914265" w:rsidP="00A41B23">
            <w:pPr>
              <w:spacing w:line="360" w:lineRule="auto"/>
              <w:jc w:val="both"/>
              <w:rPr>
                <w:rFonts w:ascii="Arial" w:hAnsi="Arial" w:cs="Arial"/>
                <w:bCs/>
                <w:color w:val="FF0000"/>
              </w:rPr>
            </w:pPr>
          </w:p>
        </w:tc>
      </w:tr>
      <w:tr w:rsidR="00914265" w:rsidRPr="00A41B23" w:rsidTr="00A80B97">
        <w:tc>
          <w:tcPr>
            <w:tcW w:w="9242" w:type="dxa"/>
            <w:tcBorders>
              <w:bottom w:val="single" w:sz="4" w:space="0" w:color="auto"/>
            </w:tcBorders>
            <w:shd w:val="clear" w:color="auto" w:fill="D9D9D9" w:themeFill="background1" w:themeFillShade="D9"/>
          </w:tcPr>
          <w:p w:rsidR="00914265" w:rsidRPr="000E332C" w:rsidRDefault="00D411F3" w:rsidP="00A41B23">
            <w:pPr>
              <w:pStyle w:val="Heading1"/>
              <w:spacing w:before="0" w:line="360" w:lineRule="auto"/>
              <w:outlineLvl w:val="0"/>
              <w:rPr>
                <w:rFonts w:ascii="Arial" w:hAnsi="Arial" w:cs="Arial"/>
                <w:color w:val="auto"/>
              </w:rPr>
            </w:pPr>
            <w:bookmarkStart w:id="78" w:name="_Toc10110696"/>
            <w:r>
              <w:rPr>
                <w:rFonts w:ascii="Arial" w:hAnsi="Arial" w:cs="Arial"/>
                <w:color w:val="auto"/>
              </w:rPr>
              <w:lastRenderedPageBreak/>
              <w:t>8</w:t>
            </w:r>
            <w:r w:rsidR="00914265" w:rsidRPr="000E332C">
              <w:rPr>
                <w:rFonts w:ascii="Arial" w:hAnsi="Arial" w:cs="Arial"/>
                <w:color w:val="auto"/>
              </w:rPr>
              <w:t xml:space="preserve">. </w:t>
            </w:r>
            <w:r w:rsidR="007F759C" w:rsidRPr="000E332C">
              <w:rPr>
                <w:rFonts w:ascii="Arial" w:hAnsi="Arial" w:cs="Arial"/>
                <w:color w:val="auto"/>
              </w:rPr>
              <w:t>Accommodation</w:t>
            </w:r>
            <w:bookmarkEnd w:id="78"/>
          </w:p>
        </w:tc>
      </w:tr>
      <w:tr w:rsidR="00914265" w:rsidRPr="00A41B23" w:rsidTr="00A80B97">
        <w:tc>
          <w:tcPr>
            <w:tcW w:w="9242" w:type="dxa"/>
            <w:shd w:val="clear" w:color="auto" w:fill="FFFFFF" w:themeFill="background1"/>
          </w:tcPr>
          <w:p w:rsidR="00914265" w:rsidRPr="000E332C" w:rsidRDefault="009E029A" w:rsidP="00A41B23">
            <w:pPr>
              <w:spacing w:line="360" w:lineRule="auto"/>
              <w:rPr>
                <w:rFonts w:ascii="Arial" w:hAnsi="Arial" w:cs="Arial"/>
                <w:b/>
              </w:rPr>
            </w:pPr>
            <w:r w:rsidRPr="000E332C">
              <w:rPr>
                <w:rFonts w:ascii="Arial" w:hAnsi="Arial" w:cs="Arial"/>
                <w:b/>
              </w:rPr>
              <w:t xml:space="preserve"> </w:t>
            </w:r>
          </w:p>
          <w:p w:rsidR="009E029A" w:rsidRPr="000E332C" w:rsidRDefault="00D411F3" w:rsidP="00A41B23">
            <w:pPr>
              <w:pStyle w:val="Heading2"/>
              <w:spacing w:before="0" w:line="360" w:lineRule="auto"/>
              <w:outlineLvl w:val="1"/>
              <w:rPr>
                <w:rFonts w:cs="Arial"/>
              </w:rPr>
            </w:pPr>
            <w:bookmarkStart w:id="79" w:name="_Toc10110697"/>
            <w:r>
              <w:rPr>
                <w:rFonts w:cs="Arial"/>
              </w:rPr>
              <w:lastRenderedPageBreak/>
              <w:t>8</w:t>
            </w:r>
            <w:r w:rsidR="009E029A" w:rsidRPr="000E332C">
              <w:rPr>
                <w:rFonts w:cs="Arial"/>
              </w:rPr>
              <w:t>.1 The Provider’s Premises</w:t>
            </w:r>
            <w:bookmarkEnd w:id="79"/>
            <w:r w:rsidR="009E029A" w:rsidRPr="000E332C">
              <w:rPr>
                <w:rFonts w:cs="Arial"/>
              </w:rPr>
              <w:t xml:space="preserve"> </w:t>
            </w:r>
          </w:p>
          <w:p w:rsidR="009E029A" w:rsidRPr="000E332C" w:rsidRDefault="009E029A" w:rsidP="00A41B23">
            <w:pPr>
              <w:spacing w:line="360" w:lineRule="auto"/>
              <w:rPr>
                <w:rFonts w:ascii="Arial" w:hAnsi="Arial" w:cs="Arial"/>
              </w:rPr>
            </w:pPr>
            <w:r w:rsidRPr="000E332C">
              <w:rPr>
                <w:rFonts w:ascii="Arial" w:hAnsi="Arial" w:cs="Arial"/>
              </w:rPr>
              <w:t xml:space="preserve">Location of premises should be agreed in consultation with the Commissioner, based on a local health needs assessment and understanding of public transport routes. Premises must be accessible by public transport and visible to the public. </w:t>
            </w:r>
          </w:p>
          <w:p w:rsidR="009E029A" w:rsidRPr="000E332C" w:rsidRDefault="009E029A" w:rsidP="00A41B23">
            <w:pPr>
              <w:spacing w:line="360" w:lineRule="auto"/>
              <w:rPr>
                <w:rFonts w:ascii="Arial" w:hAnsi="Arial" w:cs="Arial"/>
              </w:rPr>
            </w:pPr>
          </w:p>
          <w:p w:rsidR="009E029A" w:rsidRPr="000E332C" w:rsidRDefault="009E029A" w:rsidP="00A41B23">
            <w:pPr>
              <w:spacing w:line="360" w:lineRule="auto"/>
              <w:rPr>
                <w:rFonts w:ascii="Arial" w:hAnsi="Arial" w:cs="Arial"/>
              </w:rPr>
            </w:pPr>
            <w:r w:rsidRPr="000E332C">
              <w:rPr>
                <w:rFonts w:ascii="Arial" w:hAnsi="Arial" w:cs="Arial"/>
              </w:rPr>
              <w:t xml:space="preserve">Premises for the provision of the clinical ISHS must be fit for purpose and in accordance with DHSC Guidance and Care Quality Commission (CQC) requirements. Each premises will be fit for purpose for the services delivered in that particular location, be well maintained and compliant with Disability Discrimination Act (DDA). The provider will carry out the risk assessment on all the premises used to deliver sexual health services, including infection control, and ensure that all significant </w:t>
            </w:r>
            <w:r w:rsidR="004F7DA6" w:rsidRPr="000E332C">
              <w:rPr>
                <w:rFonts w:ascii="Arial" w:hAnsi="Arial" w:cs="Arial"/>
              </w:rPr>
              <w:t>risks identified are addressed within the financial envelope of the contract.</w:t>
            </w:r>
          </w:p>
          <w:p w:rsidR="009E029A" w:rsidRPr="000E332C" w:rsidRDefault="009E029A" w:rsidP="00A41B23">
            <w:pPr>
              <w:spacing w:line="360" w:lineRule="auto"/>
              <w:rPr>
                <w:rFonts w:ascii="Arial" w:hAnsi="Arial" w:cs="Arial"/>
              </w:rPr>
            </w:pPr>
          </w:p>
          <w:p w:rsidR="009E029A" w:rsidRPr="000E332C" w:rsidRDefault="009E029A" w:rsidP="00A41B23">
            <w:pPr>
              <w:spacing w:line="360" w:lineRule="auto"/>
              <w:rPr>
                <w:rFonts w:ascii="Arial" w:hAnsi="Arial" w:cs="Arial"/>
              </w:rPr>
            </w:pPr>
            <w:r w:rsidRPr="000E332C">
              <w:rPr>
                <w:rFonts w:ascii="Arial" w:hAnsi="Arial" w:cs="Arial"/>
              </w:rPr>
              <w:t>The service model will provide evidence and assurance that maintenance, and insurance cover if required, of the assets (including items such as examination couches, medical equipment, furniture, IT systems and phones) will be included within the financial envelope of the contract. The provider mu</w:t>
            </w:r>
            <w:r w:rsidR="00647A9B">
              <w:rPr>
                <w:rFonts w:ascii="Arial" w:hAnsi="Arial" w:cs="Arial"/>
              </w:rPr>
              <w:t xml:space="preserve">st provide and maintain, at its </w:t>
            </w:r>
            <w:r w:rsidRPr="000E332C">
              <w:rPr>
                <w:rFonts w:ascii="Arial" w:hAnsi="Arial" w:cs="Arial"/>
              </w:rPr>
              <w:t>own cost all equipment necessary for the supply of the services in accordance with any required consents and must ensure that all equipment is fit for purpose.</w:t>
            </w:r>
          </w:p>
          <w:p w:rsidR="009E029A" w:rsidRPr="000E332C" w:rsidRDefault="009E029A" w:rsidP="00A41B23">
            <w:pPr>
              <w:spacing w:line="360" w:lineRule="auto"/>
              <w:rPr>
                <w:rFonts w:ascii="Arial" w:hAnsi="Arial" w:cs="Arial"/>
              </w:rPr>
            </w:pPr>
          </w:p>
          <w:p w:rsidR="009E029A" w:rsidRPr="000E332C" w:rsidRDefault="009E029A" w:rsidP="00A41B23">
            <w:pPr>
              <w:spacing w:line="360" w:lineRule="auto"/>
              <w:rPr>
                <w:rFonts w:ascii="Arial" w:hAnsi="Arial" w:cs="Arial"/>
              </w:rPr>
            </w:pPr>
            <w:r w:rsidRPr="000E332C">
              <w:rPr>
                <w:rFonts w:ascii="Arial" w:hAnsi="Arial" w:cs="Arial"/>
              </w:rPr>
              <w:t xml:space="preserve">Services must be compliant to the specific building regulation notices. All necessary equipment must be provided to undertake prescribed requirements, tailored to meet the patient requirements. </w:t>
            </w:r>
          </w:p>
          <w:p w:rsidR="00547905" w:rsidRDefault="009E029A" w:rsidP="00547905">
            <w:pPr>
              <w:spacing w:line="360" w:lineRule="auto"/>
              <w:rPr>
                <w:rFonts w:ascii="Arial" w:hAnsi="Arial" w:cs="Arial"/>
              </w:rPr>
            </w:pPr>
            <w:r w:rsidRPr="000E332C">
              <w:rPr>
                <w:rFonts w:ascii="Arial" w:hAnsi="Arial" w:cs="Arial"/>
              </w:rPr>
              <w:t>The ISHS must be provided in an environment that promotes access</w:t>
            </w:r>
            <w:r w:rsidR="00547905">
              <w:rPr>
                <w:rFonts w:ascii="Arial" w:hAnsi="Arial" w:cs="Arial"/>
              </w:rPr>
              <w:t>, feels sufficiently safe, both physically and emotionally</w:t>
            </w:r>
            <w:r w:rsidRPr="000E332C">
              <w:rPr>
                <w:rFonts w:ascii="Arial" w:hAnsi="Arial" w:cs="Arial"/>
              </w:rPr>
              <w:t xml:space="preserve"> and ensures safe and effective care. This includes ensuring there is adequate privacy and confidentiality, cleanliness and maintenance, meeting the national specification for clean NHS premises. </w:t>
            </w:r>
            <w:r w:rsidR="00547905">
              <w:rPr>
                <w:rFonts w:ascii="Arial" w:hAnsi="Arial" w:cs="Arial"/>
              </w:rPr>
              <w:t xml:space="preserve">The provider should also offer a </w:t>
            </w:r>
            <w:r w:rsidR="00547905" w:rsidRPr="000E332C">
              <w:rPr>
                <w:rFonts w:ascii="Arial" w:hAnsi="Arial" w:cs="Arial"/>
              </w:rPr>
              <w:t xml:space="preserve">friendly and welcoming waiting area with the aim of reducing patient anxiety. </w:t>
            </w:r>
          </w:p>
          <w:p w:rsidR="00547905" w:rsidRPr="000E332C" w:rsidRDefault="00547905" w:rsidP="00547905">
            <w:pPr>
              <w:spacing w:line="360" w:lineRule="auto"/>
              <w:rPr>
                <w:rFonts w:ascii="Arial" w:hAnsi="Arial" w:cs="Arial"/>
              </w:rPr>
            </w:pPr>
          </w:p>
          <w:p w:rsidR="009E029A" w:rsidRPr="000E332C" w:rsidRDefault="009E029A" w:rsidP="00A41B23">
            <w:pPr>
              <w:spacing w:line="360" w:lineRule="auto"/>
              <w:rPr>
                <w:rFonts w:ascii="Arial" w:hAnsi="Arial" w:cs="Arial"/>
              </w:rPr>
            </w:pPr>
            <w:r w:rsidRPr="000E332C">
              <w:rPr>
                <w:rFonts w:ascii="Arial" w:hAnsi="Arial" w:cs="Arial"/>
              </w:rPr>
              <w:t xml:space="preserve">All premises must be compliant with the requirements set out in the Equality Act 2010. </w:t>
            </w:r>
          </w:p>
          <w:p w:rsidR="009E029A" w:rsidRPr="000E332C" w:rsidRDefault="009E029A" w:rsidP="00A41B23">
            <w:pPr>
              <w:spacing w:line="360" w:lineRule="auto"/>
              <w:rPr>
                <w:rFonts w:ascii="Arial" w:hAnsi="Arial" w:cs="Arial"/>
              </w:rPr>
            </w:pPr>
            <w:r w:rsidRPr="000E332C">
              <w:rPr>
                <w:rFonts w:ascii="Arial" w:hAnsi="Arial" w:cs="Arial"/>
              </w:rPr>
              <w:t xml:space="preserve">Confidentiality policies must be clearly displayed, adhered to, and discussed with service users which include anonymity where applicable. </w:t>
            </w:r>
          </w:p>
          <w:p w:rsidR="009E029A" w:rsidRPr="000E332C" w:rsidRDefault="009E029A" w:rsidP="00A41B23">
            <w:pPr>
              <w:spacing w:line="360" w:lineRule="auto"/>
              <w:rPr>
                <w:rFonts w:ascii="Arial" w:hAnsi="Arial" w:cs="Arial"/>
              </w:rPr>
            </w:pPr>
          </w:p>
          <w:p w:rsidR="009E029A" w:rsidRPr="000E332C" w:rsidRDefault="009E029A" w:rsidP="00A41B23">
            <w:pPr>
              <w:spacing w:line="360" w:lineRule="auto"/>
              <w:rPr>
                <w:rFonts w:ascii="Arial" w:hAnsi="Arial" w:cs="Arial"/>
              </w:rPr>
            </w:pPr>
            <w:r w:rsidRPr="000E332C">
              <w:rPr>
                <w:rFonts w:ascii="Arial" w:hAnsi="Arial" w:cs="Arial"/>
              </w:rPr>
              <w:lastRenderedPageBreak/>
              <w:t>Online services must meet the appropriate standards for the services provided.</w:t>
            </w:r>
          </w:p>
          <w:p w:rsidR="009E029A" w:rsidRPr="000E332C" w:rsidRDefault="009E029A" w:rsidP="00A41B23">
            <w:pPr>
              <w:spacing w:line="360" w:lineRule="auto"/>
              <w:rPr>
                <w:rFonts w:ascii="Arial" w:hAnsi="Arial" w:cs="Arial"/>
              </w:rPr>
            </w:pPr>
          </w:p>
          <w:p w:rsidR="009E029A" w:rsidRPr="000E332C" w:rsidRDefault="00D411F3" w:rsidP="00A41B23">
            <w:pPr>
              <w:pStyle w:val="Heading2"/>
              <w:spacing w:before="0" w:line="360" w:lineRule="auto"/>
              <w:outlineLvl w:val="1"/>
              <w:rPr>
                <w:rFonts w:cs="Arial"/>
              </w:rPr>
            </w:pPr>
            <w:bookmarkStart w:id="80" w:name="_Toc10110698"/>
            <w:r>
              <w:rPr>
                <w:rFonts w:cs="Arial"/>
              </w:rPr>
              <w:t>8</w:t>
            </w:r>
            <w:r w:rsidR="009E029A" w:rsidRPr="000E332C">
              <w:rPr>
                <w:rFonts w:cs="Arial"/>
              </w:rPr>
              <w:t>.2 Transfer of accommodation</w:t>
            </w:r>
            <w:bookmarkEnd w:id="80"/>
          </w:p>
          <w:p w:rsidR="009E029A" w:rsidRPr="000E332C" w:rsidRDefault="009E029A" w:rsidP="00A41B23">
            <w:pPr>
              <w:spacing w:line="360" w:lineRule="auto"/>
              <w:rPr>
                <w:rFonts w:ascii="Arial" w:hAnsi="Arial" w:cs="Arial"/>
              </w:rPr>
            </w:pPr>
            <w:r w:rsidRPr="000E332C">
              <w:rPr>
                <w:rFonts w:ascii="Arial" w:hAnsi="Arial" w:cs="Arial"/>
              </w:rPr>
              <w:t>Derby City Council will work with the successful Provider during the mobilisation period regarding premises. Derby City Council does not own or lease any clinical buildings which currently provide sexual health Services, these are currently leased/rented by the incumbent Provider.</w:t>
            </w:r>
          </w:p>
          <w:p w:rsidR="009E029A" w:rsidRPr="000E332C" w:rsidRDefault="009E029A" w:rsidP="00A41B23">
            <w:pPr>
              <w:spacing w:line="360" w:lineRule="auto"/>
              <w:rPr>
                <w:rFonts w:ascii="Arial" w:hAnsi="Arial" w:cs="Arial"/>
              </w:rPr>
            </w:pPr>
            <w:r w:rsidRPr="000E332C">
              <w:rPr>
                <w:rFonts w:ascii="Arial" w:hAnsi="Arial" w:cs="Arial"/>
              </w:rPr>
              <w:t xml:space="preserve"> </w:t>
            </w:r>
          </w:p>
          <w:p w:rsidR="009E029A" w:rsidRPr="000E332C" w:rsidRDefault="009E029A" w:rsidP="00A41B23">
            <w:pPr>
              <w:spacing w:line="360" w:lineRule="auto"/>
              <w:rPr>
                <w:rFonts w:ascii="Arial" w:hAnsi="Arial" w:cs="Arial"/>
              </w:rPr>
            </w:pPr>
            <w:r w:rsidRPr="000E332C">
              <w:rPr>
                <w:rFonts w:ascii="Arial" w:hAnsi="Arial" w:cs="Arial"/>
              </w:rPr>
              <w:t xml:space="preserve">The current city centre hub works out of London Road Community Hospital and it is not known if University Hospitals of Derby and Burton </w:t>
            </w:r>
            <w:r w:rsidR="00AF648F" w:rsidRPr="000E332C">
              <w:rPr>
                <w:rFonts w:ascii="Arial" w:hAnsi="Arial" w:cs="Arial"/>
              </w:rPr>
              <w:t xml:space="preserve">NHS </w:t>
            </w:r>
            <w:r w:rsidRPr="000E332C">
              <w:rPr>
                <w:rFonts w:ascii="Arial" w:hAnsi="Arial" w:cs="Arial"/>
              </w:rPr>
              <w:t xml:space="preserve">Foundation Trust would be willing to lease/rent this space to a new Provider and this should be investigated by the </w:t>
            </w:r>
            <w:r w:rsidR="00183BF8">
              <w:rPr>
                <w:rFonts w:ascii="Arial" w:hAnsi="Arial" w:cs="Arial"/>
              </w:rPr>
              <w:t>potential p</w:t>
            </w:r>
            <w:r w:rsidRPr="000E332C">
              <w:rPr>
                <w:rFonts w:ascii="Arial" w:hAnsi="Arial" w:cs="Arial"/>
              </w:rPr>
              <w:t xml:space="preserve">rovider. Derby City Council requires the hub to be in a central location within the city. </w:t>
            </w:r>
          </w:p>
          <w:p w:rsidR="009E029A" w:rsidRPr="000E332C" w:rsidRDefault="009E029A" w:rsidP="00A41B23">
            <w:pPr>
              <w:spacing w:line="360" w:lineRule="auto"/>
              <w:rPr>
                <w:rFonts w:ascii="Arial" w:hAnsi="Arial" w:cs="Arial"/>
              </w:rPr>
            </w:pPr>
          </w:p>
          <w:p w:rsidR="00AF648F" w:rsidRPr="000E332C" w:rsidRDefault="009E029A" w:rsidP="00A41B23">
            <w:pPr>
              <w:spacing w:line="360" w:lineRule="auto"/>
              <w:rPr>
                <w:rFonts w:ascii="Arial" w:hAnsi="Arial" w:cs="Arial"/>
                <w:sz w:val="23"/>
                <w:szCs w:val="23"/>
              </w:rPr>
            </w:pPr>
            <w:r w:rsidRPr="000E332C">
              <w:rPr>
                <w:rFonts w:ascii="Arial" w:hAnsi="Arial" w:cs="Arial"/>
              </w:rPr>
              <w:t>The Provider must provide and maintain at i</w:t>
            </w:r>
            <w:r w:rsidR="00183BF8">
              <w:rPr>
                <w:rFonts w:ascii="Arial" w:hAnsi="Arial" w:cs="Arial"/>
              </w:rPr>
              <w:t xml:space="preserve">ts own cost </w:t>
            </w:r>
            <w:r w:rsidRPr="000E332C">
              <w:rPr>
                <w:rFonts w:ascii="Arial" w:hAnsi="Arial" w:cs="Arial"/>
              </w:rPr>
              <w:t>all equipment necessary for the supply of the Services in accordance with any required consents and must ensure that all equipment is fit for the purpose of providing the applicable Services.</w:t>
            </w:r>
            <w:r w:rsidRPr="000E332C">
              <w:rPr>
                <w:rFonts w:ascii="Arial" w:hAnsi="Arial" w:cs="Arial"/>
                <w:sz w:val="23"/>
                <w:szCs w:val="23"/>
              </w:rPr>
              <w:t xml:space="preserve"> </w:t>
            </w:r>
          </w:p>
          <w:p w:rsidR="00AF648F" w:rsidRPr="000E332C" w:rsidRDefault="00AF648F" w:rsidP="00A41B23">
            <w:pPr>
              <w:spacing w:line="360" w:lineRule="auto"/>
              <w:rPr>
                <w:rFonts w:ascii="Arial" w:hAnsi="Arial" w:cs="Arial"/>
                <w:sz w:val="23"/>
                <w:szCs w:val="23"/>
              </w:rPr>
            </w:pPr>
          </w:p>
          <w:p w:rsidR="009E029A" w:rsidRPr="000E332C" w:rsidRDefault="009E029A" w:rsidP="00A41B23">
            <w:pPr>
              <w:spacing w:line="360" w:lineRule="auto"/>
              <w:rPr>
                <w:rFonts w:ascii="Arial" w:hAnsi="Arial" w:cs="Arial"/>
              </w:rPr>
            </w:pPr>
            <w:r w:rsidRPr="000E332C">
              <w:rPr>
                <w:rFonts w:ascii="Arial" w:hAnsi="Arial" w:cs="Arial"/>
              </w:rPr>
              <w:t xml:space="preserve">Commissioners </w:t>
            </w:r>
            <w:r w:rsidR="00AF648F" w:rsidRPr="000E332C">
              <w:rPr>
                <w:rFonts w:ascii="Arial" w:hAnsi="Arial" w:cs="Arial"/>
              </w:rPr>
              <w:t>will</w:t>
            </w:r>
            <w:r w:rsidRPr="000E332C">
              <w:rPr>
                <w:rFonts w:ascii="Arial" w:hAnsi="Arial" w:cs="Arial"/>
              </w:rPr>
              <w:t xml:space="preserve"> own the intellectual property rights of websites and/or names/logos &amp; straplines/telephone numbers to ensure, in the event of re-procurement changes, users have consistency of access (any imagery or branding should be non-discriminatory and consistent to avoid confusion).</w:t>
            </w:r>
          </w:p>
          <w:p w:rsidR="00914265" w:rsidRPr="000E332C" w:rsidRDefault="00914265" w:rsidP="00A41B23">
            <w:pPr>
              <w:spacing w:line="360" w:lineRule="auto"/>
              <w:rPr>
                <w:rFonts w:ascii="Arial" w:hAnsi="Arial" w:cs="Arial"/>
                <w:b/>
              </w:rPr>
            </w:pPr>
          </w:p>
        </w:tc>
      </w:tr>
      <w:tr w:rsidR="00AF648F" w:rsidRPr="00A41B23" w:rsidTr="00AF648F">
        <w:tc>
          <w:tcPr>
            <w:tcW w:w="9242" w:type="dxa"/>
            <w:shd w:val="clear" w:color="auto" w:fill="D9D9D9" w:themeFill="background1" w:themeFillShade="D9"/>
          </w:tcPr>
          <w:p w:rsidR="00AF648F" w:rsidRPr="00A41B23" w:rsidRDefault="00D411F3" w:rsidP="00A41B23">
            <w:pPr>
              <w:pStyle w:val="Heading1"/>
              <w:spacing w:before="0" w:line="360" w:lineRule="auto"/>
              <w:outlineLvl w:val="0"/>
              <w:rPr>
                <w:rFonts w:ascii="Arial" w:hAnsi="Arial" w:cs="Arial"/>
              </w:rPr>
            </w:pPr>
            <w:bookmarkStart w:id="81" w:name="_Toc10110699"/>
            <w:r>
              <w:rPr>
                <w:rFonts w:ascii="Arial" w:hAnsi="Arial" w:cs="Arial"/>
                <w:color w:val="auto"/>
              </w:rPr>
              <w:lastRenderedPageBreak/>
              <w:t>9</w:t>
            </w:r>
            <w:r w:rsidR="0076168D" w:rsidRPr="000E332C">
              <w:rPr>
                <w:rFonts w:ascii="Arial" w:hAnsi="Arial" w:cs="Arial"/>
                <w:color w:val="auto"/>
              </w:rPr>
              <w:t>.</w:t>
            </w:r>
            <w:r w:rsidR="00AF648F" w:rsidRPr="000E332C">
              <w:rPr>
                <w:rFonts w:ascii="Arial" w:hAnsi="Arial" w:cs="Arial"/>
                <w:color w:val="auto"/>
              </w:rPr>
              <w:t xml:space="preserve"> Applicable Service Standard</w:t>
            </w:r>
            <w:r w:rsidR="00DA5E94" w:rsidRPr="000E332C">
              <w:rPr>
                <w:rFonts w:ascii="Arial" w:hAnsi="Arial" w:cs="Arial"/>
                <w:color w:val="auto"/>
              </w:rPr>
              <w:t>s</w:t>
            </w:r>
            <w:r w:rsidR="00AF648F" w:rsidRPr="000E332C">
              <w:rPr>
                <w:rFonts w:ascii="Arial" w:hAnsi="Arial" w:cs="Arial"/>
                <w:color w:val="auto"/>
              </w:rPr>
              <w:t xml:space="preserve"> and Guidance</w:t>
            </w:r>
            <w:bookmarkEnd w:id="81"/>
          </w:p>
        </w:tc>
      </w:tr>
      <w:tr w:rsidR="00AF648F" w:rsidRPr="00A41B23" w:rsidTr="00AF648F">
        <w:tc>
          <w:tcPr>
            <w:tcW w:w="9242" w:type="dxa"/>
            <w:shd w:val="clear" w:color="auto" w:fill="auto"/>
          </w:tcPr>
          <w:p w:rsidR="00AF648F" w:rsidRPr="00A41B23" w:rsidRDefault="00AF648F" w:rsidP="00A41B23">
            <w:pPr>
              <w:spacing w:line="360" w:lineRule="auto"/>
              <w:rPr>
                <w:rFonts w:ascii="Arial" w:hAnsi="Arial" w:cs="Arial"/>
                <w:b/>
                <w:color w:val="FF0000"/>
              </w:rPr>
            </w:pPr>
          </w:p>
          <w:p w:rsidR="00AF648F" w:rsidRPr="00A41B23" w:rsidRDefault="00AF648F" w:rsidP="00A41B23">
            <w:pPr>
              <w:spacing w:line="360" w:lineRule="auto"/>
              <w:rPr>
                <w:rFonts w:ascii="Arial" w:hAnsi="Arial" w:cs="Arial"/>
              </w:rPr>
            </w:pPr>
            <w:r w:rsidRPr="00A41B23">
              <w:rPr>
                <w:rFonts w:ascii="Arial" w:hAnsi="Arial" w:cs="Arial"/>
              </w:rPr>
              <w:t xml:space="preserve">The Provider will comply and ensure that its employees, agents and any sub-provider comply with all relevant legislation, regulations and statutory circulars insofar as they are applicable to the Service. These include, but are not limited to the following (including any pending reforms and related regulations): </w:t>
            </w:r>
          </w:p>
          <w:p w:rsidR="00AF648F" w:rsidRPr="00A41B23" w:rsidRDefault="00AF648F" w:rsidP="009215EF">
            <w:pPr>
              <w:pStyle w:val="ListParagraph"/>
              <w:numPr>
                <w:ilvl w:val="0"/>
                <w:numId w:val="31"/>
              </w:numPr>
              <w:spacing w:line="360" w:lineRule="auto"/>
              <w:rPr>
                <w:rFonts w:ascii="Arial" w:hAnsi="Arial" w:cs="Arial"/>
              </w:rPr>
            </w:pPr>
            <w:r w:rsidRPr="00A41B23">
              <w:rPr>
                <w:rFonts w:ascii="Arial" w:hAnsi="Arial" w:cs="Arial"/>
              </w:rPr>
              <w:t xml:space="preserve">NHS (Venereal Disease) Regulations (1974) </w:t>
            </w:r>
          </w:p>
          <w:p w:rsidR="00AF648F" w:rsidRPr="00A41B23" w:rsidRDefault="00AF648F" w:rsidP="009215EF">
            <w:pPr>
              <w:pStyle w:val="ListParagraph"/>
              <w:numPr>
                <w:ilvl w:val="0"/>
                <w:numId w:val="31"/>
              </w:numPr>
              <w:spacing w:line="360" w:lineRule="auto"/>
              <w:rPr>
                <w:rFonts w:ascii="Arial" w:hAnsi="Arial" w:cs="Arial"/>
              </w:rPr>
            </w:pPr>
            <w:r w:rsidRPr="00A41B23">
              <w:rPr>
                <w:rFonts w:ascii="Arial" w:hAnsi="Arial" w:cs="Arial"/>
              </w:rPr>
              <w:t xml:space="preserve">Mental Health Act (1983/2007) </w:t>
            </w:r>
          </w:p>
          <w:p w:rsidR="00AF648F" w:rsidRPr="00A41B23" w:rsidRDefault="00AF648F" w:rsidP="009215EF">
            <w:pPr>
              <w:pStyle w:val="ListParagraph"/>
              <w:numPr>
                <w:ilvl w:val="0"/>
                <w:numId w:val="31"/>
              </w:numPr>
              <w:spacing w:line="360" w:lineRule="auto"/>
              <w:rPr>
                <w:rFonts w:ascii="Arial" w:hAnsi="Arial" w:cs="Arial"/>
              </w:rPr>
            </w:pPr>
            <w:r w:rsidRPr="00A41B23">
              <w:rPr>
                <w:rFonts w:ascii="Arial" w:hAnsi="Arial" w:cs="Arial"/>
              </w:rPr>
              <w:t xml:space="preserve">AIDS (Control) Act (1987) </w:t>
            </w:r>
          </w:p>
          <w:p w:rsidR="00AF648F" w:rsidRPr="00A41B23" w:rsidRDefault="00AF648F" w:rsidP="009215EF">
            <w:pPr>
              <w:pStyle w:val="ListParagraph"/>
              <w:numPr>
                <w:ilvl w:val="0"/>
                <w:numId w:val="31"/>
              </w:numPr>
              <w:spacing w:line="360" w:lineRule="auto"/>
              <w:rPr>
                <w:rFonts w:ascii="Arial" w:hAnsi="Arial" w:cs="Arial"/>
              </w:rPr>
            </w:pPr>
            <w:r w:rsidRPr="00A41B23">
              <w:rPr>
                <w:rFonts w:ascii="Arial" w:hAnsi="Arial" w:cs="Arial"/>
              </w:rPr>
              <w:t xml:space="preserve">Children Act (1989) </w:t>
            </w:r>
          </w:p>
          <w:p w:rsidR="00AF648F" w:rsidRPr="00A41B23" w:rsidRDefault="00AF648F" w:rsidP="009215EF">
            <w:pPr>
              <w:pStyle w:val="ListParagraph"/>
              <w:numPr>
                <w:ilvl w:val="0"/>
                <w:numId w:val="31"/>
              </w:numPr>
              <w:spacing w:line="360" w:lineRule="auto"/>
              <w:rPr>
                <w:rFonts w:ascii="Arial" w:hAnsi="Arial" w:cs="Arial"/>
              </w:rPr>
            </w:pPr>
            <w:r w:rsidRPr="00A41B23">
              <w:rPr>
                <w:rFonts w:ascii="Arial" w:hAnsi="Arial" w:cs="Arial"/>
              </w:rPr>
              <w:t xml:space="preserve">NHS and Community Care Act (1990) </w:t>
            </w:r>
          </w:p>
          <w:p w:rsidR="00AF648F" w:rsidRPr="00A41B23" w:rsidRDefault="00183BF8" w:rsidP="009215EF">
            <w:pPr>
              <w:pStyle w:val="ListParagraph"/>
              <w:numPr>
                <w:ilvl w:val="0"/>
                <w:numId w:val="31"/>
              </w:numPr>
              <w:spacing w:line="360" w:lineRule="auto"/>
              <w:rPr>
                <w:rFonts w:ascii="Arial" w:hAnsi="Arial" w:cs="Arial"/>
              </w:rPr>
            </w:pPr>
            <w:r>
              <w:rPr>
                <w:rFonts w:ascii="Arial" w:hAnsi="Arial" w:cs="Arial"/>
              </w:rPr>
              <w:lastRenderedPageBreak/>
              <w:t>Data Protection Act (2018</w:t>
            </w:r>
            <w:r w:rsidR="00AF648F" w:rsidRPr="00A41B23">
              <w:rPr>
                <w:rFonts w:ascii="Arial" w:hAnsi="Arial" w:cs="Arial"/>
              </w:rPr>
              <w:t xml:space="preserve">) </w:t>
            </w:r>
            <w:r>
              <w:rPr>
                <w:rFonts w:ascii="Arial" w:hAnsi="Arial" w:cs="Arial"/>
              </w:rPr>
              <w:t>and General Data Protection Regulations (2016)</w:t>
            </w:r>
          </w:p>
          <w:p w:rsidR="00AF648F" w:rsidRPr="00A41B23" w:rsidRDefault="00AF648F" w:rsidP="009215EF">
            <w:pPr>
              <w:pStyle w:val="ListParagraph"/>
              <w:numPr>
                <w:ilvl w:val="0"/>
                <w:numId w:val="31"/>
              </w:numPr>
              <w:spacing w:line="360" w:lineRule="auto"/>
              <w:rPr>
                <w:rFonts w:ascii="Arial" w:hAnsi="Arial" w:cs="Arial"/>
              </w:rPr>
            </w:pPr>
            <w:r w:rsidRPr="00A41B23">
              <w:rPr>
                <w:rFonts w:ascii="Arial" w:hAnsi="Arial" w:cs="Arial"/>
              </w:rPr>
              <w:t xml:space="preserve">Human Rights Act (1998) </w:t>
            </w:r>
          </w:p>
          <w:p w:rsidR="00AF648F" w:rsidRPr="00A41B23" w:rsidRDefault="00AF648F" w:rsidP="009215EF">
            <w:pPr>
              <w:pStyle w:val="ListParagraph"/>
              <w:numPr>
                <w:ilvl w:val="0"/>
                <w:numId w:val="31"/>
              </w:numPr>
              <w:spacing w:line="360" w:lineRule="auto"/>
              <w:rPr>
                <w:rFonts w:ascii="Arial" w:hAnsi="Arial" w:cs="Arial"/>
              </w:rPr>
            </w:pPr>
            <w:r w:rsidRPr="00A41B23">
              <w:rPr>
                <w:rFonts w:ascii="Arial" w:hAnsi="Arial" w:cs="Arial"/>
              </w:rPr>
              <w:t xml:space="preserve">NHS Trusts and Primary Care Trusts (Sexually Transmitted Diseases) Directions (2000) </w:t>
            </w:r>
          </w:p>
          <w:p w:rsidR="00AF648F" w:rsidRPr="00A41B23" w:rsidRDefault="00AF648F" w:rsidP="009215EF">
            <w:pPr>
              <w:pStyle w:val="ListParagraph"/>
              <w:numPr>
                <w:ilvl w:val="0"/>
                <w:numId w:val="31"/>
              </w:numPr>
              <w:spacing w:line="360" w:lineRule="auto"/>
              <w:rPr>
                <w:rFonts w:ascii="Arial" w:hAnsi="Arial" w:cs="Arial"/>
              </w:rPr>
            </w:pPr>
            <w:r w:rsidRPr="00A41B23">
              <w:rPr>
                <w:rFonts w:ascii="Arial" w:hAnsi="Arial" w:cs="Arial"/>
              </w:rPr>
              <w:t xml:space="preserve">Freedom of Information Act (2000) </w:t>
            </w:r>
          </w:p>
          <w:p w:rsidR="00AF648F" w:rsidRPr="00A41B23" w:rsidRDefault="00AF648F" w:rsidP="009215EF">
            <w:pPr>
              <w:pStyle w:val="ListParagraph"/>
              <w:numPr>
                <w:ilvl w:val="0"/>
                <w:numId w:val="31"/>
              </w:numPr>
              <w:spacing w:line="360" w:lineRule="auto"/>
              <w:rPr>
                <w:rFonts w:ascii="Arial" w:hAnsi="Arial" w:cs="Arial"/>
              </w:rPr>
            </w:pPr>
            <w:r w:rsidRPr="00A41B23">
              <w:rPr>
                <w:rFonts w:ascii="Arial" w:hAnsi="Arial" w:cs="Arial"/>
              </w:rPr>
              <w:t xml:space="preserve">Sexual Offences Act (2003) </w:t>
            </w:r>
          </w:p>
          <w:p w:rsidR="00AF648F" w:rsidRPr="00A41B23" w:rsidRDefault="00AF648F" w:rsidP="009215EF">
            <w:pPr>
              <w:pStyle w:val="ListParagraph"/>
              <w:numPr>
                <w:ilvl w:val="0"/>
                <w:numId w:val="31"/>
              </w:numPr>
              <w:spacing w:line="360" w:lineRule="auto"/>
              <w:rPr>
                <w:rFonts w:ascii="Arial" w:hAnsi="Arial" w:cs="Arial"/>
              </w:rPr>
            </w:pPr>
            <w:r w:rsidRPr="00A41B23">
              <w:rPr>
                <w:rFonts w:ascii="Arial" w:hAnsi="Arial" w:cs="Arial"/>
              </w:rPr>
              <w:t xml:space="preserve">Children Act (2004) </w:t>
            </w:r>
          </w:p>
          <w:p w:rsidR="00AF648F" w:rsidRPr="00A41B23" w:rsidRDefault="00AF648F" w:rsidP="009215EF">
            <w:pPr>
              <w:pStyle w:val="ListParagraph"/>
              <w:numPr>
                <w:ilvl w:val="0"/>
                <w:numId w:val="31"/>
              </w:numPr>
              <w:spacing w:line="360" w:lineRule="auto"/>
              <w:rPr>
                <w:rFonts w:ascii="Arial" w:hAnsi="Arial" w:cs="Arial"/>
              </w:rPr>
            </w:pPr>
            <w:r w:rsidRPr="00A41B23">
              <w:rPr>
                <w:rFonts w:ascii="Arial" w:hAnsi="Arial" w:cs="Arial"/>
              </w:rPr>
              <w:t xml:space="preserve">Mental Capacity Act (2005) </w:t>
            </w:r>
          </w:p>
          <w:p w:rsidR="00AF648F" w:rsidRPr="00A41B23" w:rsidRDefault="00AF648F" w:rsidP="009215EF">
            <w:pPr>
              <w:pStyle w:val="ListParagraph"/>
              <w:numPr>
                <w:ilvl w:val="0"/>
                <w:numId w:val="31"/>
              </w:numPr>
              <w:spacing w:line="360" w:lineRule="auto"/>
              <w:rPr>
                <w:rFonts w:ascii="Arial" w:hAnsi="Arial" w:cs="Arial"/>
              </w:rPr>
            </w:pPr>
            <w:r w:rsidRPr="00A41B23">
              <w:rPr>
                <w:rFonts w:ascii="Arial" w:hAnsi="Arial" w:cs="Arial"/>
              </w:rPr>
              <w:t xml:space="preserve">Care Quality Commission (Registration) Regulations (2009) </w:t>
            </w:r>
          </w:p>
          <w:p w:rsidR="00AF648F" w:rsidRPr="00A41B23" w:rsidRDefault="00AF648F" w:rsidP="009215EF">
            <w:pPr>
              <w:pStyle w:val="ListParagraph"/>
              <w:numPr>
                <w:ilvl w:val="0"/>
                <w:numId w:val="31"/>
              </w:numPr>
              <w:spacing w:line="360" w:lineRule="auto"/>
              <w:rPr>
                <w:rFonts w:ascii="Arial" w:hAnsi="Arial" w:cs="Arial"/>
              </w:rPr>
            </w:pPr>
            <w:r w:rsidRPr="00A41B23">
              <w:rPr>
                <w:rFonts w:ascii="Arial" w:hAnsi="Arial" w:cs="Arial"/>
              </w:rPr>
              <w:t xml:space="preserve">Deprivation of Liberty Safeguards (2009) </w:t>
            </w:r>
          </w:p>
          <w:p w:rsidR="00AF648F" w:rsidRPr="00A41B23" w:rsidRDefault="00AF648F" w:rsidP="009215EF">
            <w:pPr>
              <w:pStyle w:val="ListParagraph"/>
              <w:numPr>
                <w:ilvl w:val="0"/>
                <w:numId w:val="31"/>
              </w:numPr>
              <w:spacing w:line="360" w:lineRule="auto"/>
              <w:rPr>
                <w:rFonts w:ascii="Arial" w:hAnsi="Arial" w:cs="Arial"/>
              </w:rPr>
            </w:pPr>
            <w:r w:rsidRPr="00A41B23">
              <w:rPr>
                <w:rFonts w:ascii="Arial" w:hAnsi="Arial" w:cs="Arial"/>
              </w:rPr>
              <w:t xml:space="preserve">Equality Act (2010) </w:t>
            </w:r>
          </w:p>
          <w:p w:rsidR="00AF648F" w:rsidRPr="00A41B23" w:rsidRDefault="00AF648F" w:rsidP="009215EF">
            <w:pPr>
              <w:pStyle w:val="ListParagraph"/>
              <w:numPr>
                <w:ilvl w:val="0"/>
                <w:numId w:val="31"/>
              </w:numPr>
              <w:spacing w:line="360" w:lineRule="auto"/>
              <w:rPr>
                <w:rFonts w:ascii="Arial" w:hAnsi="Arial" w:cs="Arial"/>
              </w:rPr>
            </w:pPr>
            <w:r w:rsidRPr="00A41B23">
              <w:rPr>
                <w:rFonts w:ascii="Arial" w:hAnsi="Arial" w:cs="Arial"/>
              </w:rPr>
              <w:t xml:space="preserve">Health and Social Care Act (2012) </w:t>
            </w:r>
          </w:p>
          <w:p w:rsidR="00AF648F" w:rsidRPr="00A41B23" w:rsidRDefault="00AF648F" w:rsidP="009215EF">
            <w:pPr>
              <w:pStyle w:val="ListParagraph"/>
              <w:numPr>
                <w:ilvl w:val="0"/>
                <w:numId w:val="31"/>
              </w:numPr>
              <w:spacing w:line="360" w:lineRule="auto"/>
              <w:rPr>
                <w:rFonts w:ascii="Arial" w:hAnsi="Arial" w:cs="Arial"/>
              </w:rPr>
            </w:pPr>
            <w:r w:rsidRPr="00A41B23">
              <w:rPr>
                <w:rFonts w:ascii="Arial" w:hAnsi="Arial" w:cs="Arial"/>
              </w:rPr>
              <w:t xml:space="preserve">The Local Authorities (Public Health Functions and Entry to Premises by Local </w:t>
            </w:r>
            <w:proofErr w:type="spellStart"/>
            <w:r w:rsidRPr="00A41B23">
              <w:rPr>
                <w:rFonts w:ascii="Arial" w:hAnsi="Arial" w:cs="Arial"/>
              </w:rPr>
              <w:t>Healthwatch</w:t>
            </w:r>
            <w:proofErr w:type="spellEnd"/>
            <w:r w:rsidRPr="00A41B23">
              <w:rPr>
                <w:rFonts w:ascii="Arial" w:hAnsi="Arial" w:cs="Arial"/>
              </w:rPr>
              <w:t xml:space="preserve"> Representatives) Regulations (2013) </w:t>
            </w:r>
          </w:p>
          <w:p w:rsidR="00AF648F" w:rsidRPr="00A41B23" w:rsidRDefault="00AF648F" w:rsidP="009215EF">
            <w:pPr>
              <w:pStyle w:val="ListParagraph"/>
              <w:numPr>
                <w:ilvl w:val="0"/>
                <w:numId w:val="31"/>
              </w:numPr>
              <w:spacing w:line="360" w:lineRule="auto"/>
              <w:rPr>
                <w:rFonts w:ascii="Arial" w:hAnsi="Arial" w:cs="Arial"/>
              </w:rPr>
            </w:pPr>
            <w:r w:rsidRPr="00A41B23">
              <w:rPr>
                <w:rFonts w:ascii="Arial" w:hAnsi="Arial" w:cs="Arial"/>
              </w:rPr>
              <w:t xml:space="preserve">Care Act (2014) </w:t>
            </w:r>
          </w:p>
          <w:p w:rsidR="00AF648F" w:rsidRPr="00A41B23" w:rsidRDefault="00AF648F" w:rsidP="009215EF">
            <w:pPr>
              <w:pStyle w:val="ListParagraph"/>
              <w:numPr>
                <w:ilvl w:val="0"/>
                <w:numId w:val="31"/>
              </w:numPr>
              <w:spacing w:line="360" w:lineRule="auto"/>
              <w:rPr>
                <w:rFonts w:ascii="Arial" w:hAnsi="Arial" w:cs="Arial"/>
              </w:rPr>
            </w:pPr>
            <w:r w:rsidRPr="00A41B23">
              <w:rPr>
                <w:rFonts w:ascii="Arial" w:hAnsi="Arial" w:cs="Arial"/>
              </w:rPr>
              <w:t xml:space="preserve">Health and Social Care Act 2008 (Regulated Activities) Regulations (2014) </w:t>
            </w:r>
          </w:p>
          <w:p w:rsidR="00AF648F" w:rsidRPr="00A41B23" w:rsidRDefault="00AF648F" w:rsidP="009215EF">
            <w:pPr>
              <w:pStyle w:val="ListParagraph"/>
              <w:numPr>
                <w:ilvl w:val="0"/>
                <w:numId w:val="31"/>
              </w:numPr>
              <w:spacing w:line="360" w:lineRule="auto"/>
              <w:rPr>
                <w:rFonts w:ascii="Arial" w:hAnsi="Arial" w:cs="Arial"/>
              </w:rPr>
            </w:pPr>
            <w:r w:rsidRPr="00A41B23">
              <w:rPr>
                <w:rFonts w:ascii="Arial" w:hAnsi="Arial" w:cs="Arial"/>
              </w:rPr>
              <w:t xml:space="preserve">Criminal Justice and Courts Act (2015) </w:t>
            </w:r>
          </w:p>
          <w:p w:rsidR="00AF648F" w:rsidRPr="00A41B23" w:rsidRDefault="00AF648F" w:rsidP="00A41B23">
            <w:pPr>
              <w:spacing w:line="360" w:lineRule="auto"/>
              <w:rPr>
                <w:rFonts w:ascii="Arial" w:hAnsi="Arial" w:cs="Arial"/>
              </w:rPr>
            </w:pPr>
          </w:p>
          <w:p w:rsidR="00AF648F" w:rsidRPr="000369B5" w:rsidRDefault="00AF648F" w:rsidP="00A41B23">
            <w:pPr>
              <w:spacing w:line="360" w:lineRule="auto"/>
              <w:rPr>
                <w:rFonts w:ascii="Arial" w:hAnsi="Arial" w:cs="Arial"/>
              </w:rPr>
            </w:pPr>
            <w:r w:rsidRPr="00A41B23">
              <w:rPr>
                <w:rFonts w:ascii="Arial" w:hAnsi="Arial" w:cs="Arial"/>
              </w:rPr>
              <w:t>The Provider must demonstrate that it is compliant with relevant legal requirements and must demonstrate that it has an adequate range of evidence-based policies, protocols and strategies in place.</w:t>
            </w:r>
          </w:p>
          <w:p w:rsidR="00AF648F" w:rsidRDefault="00D411F3" w:rsidP="000369B5">
            <w:pPr>
              <w:pStyle w:val="Heading2"/>
              <w:outlineLvl w:val="1"/>
              <w:rPr>
                <w:rFonts w:cs="Arial"/>
              </w:rPr>
            </w:pPr>
            <w:bookmarkStart w:id="82" w:name="_Toc10110700"/>
            <w:r>
              <w:rPr>
                <w:rFonts w:cs="Arial"/>
              </w:rPr>
              <w:t>9</w:t>
            </w:r>
            <w:r w:rsidR="000369B5" w:rsidRPr="000E332C">
              <w:rPr>
                <w:rFonts w:cs="Arial"/>
              </w:rPr>
              <w:t>.</w:t>
            </w:r>
            <w:r w:rsidR="00743096">
              <w:rPr>
                <w:rFonts w:cs="Arial"/>
              </w:rPr>
              <w:t>1</w:t>
            </w:r>
            <w:r w:rsidR="000369B5" w:rsidRPr="000E332C">
              <w:rPr>
                <w:rFonts w:cs="Arial"/>
              </w:rPr>
              <w:t xml:space="preserve"> National</w:t>
            </w:r>
            <w:r w:rsidR="00AF648F" w:rsidRPr="000E332C">
              <w:rPr>
                <w:rFonts w:cs="Arial"/>
              </w:rPr>
              <w:t>, Regional, and Local Guidance and Best Practice Standards</w:t>
            </w:r>
            <w:bookmarkEnd w:id="82"/>
            <w:r w:rsidR="00AF648F" w:rsidRPr="000E332C">
              <w:rPr>
                <w:rFonts w:cs="Arial"/>
              </w:rPr>
              <w:t xml:space="preserve"> </w:t>
            </w:r>
          </w:p>
          <w:p w:rsidR="00B13DD4" w:rsidRPr="00B13DD4" w:rsidRDefault="00B13DD4" w:rsidP="00B13DD4"/>
          <w:p w:rsidR="00AF648F" w:rsidRPr="00A41B23" w:rsidRDefault="00AF648F" w:rsidP="00A41B23">
            <w:pPr>
              <w:spacing w:line="360" w:lineRule="auto"/>
              <w:rPr>
                <w:rFonts w:ascii="Arial" w:hAnsi="Arial" w:cs="Arial"/>
              </w:rPr>
            </w:pPr>
            <w:r w:rsidRPr="000E332C">
              <w:rPr>
                <w:rFonts w:ascii="Arial" w:hAnsi="Arial" w:cs="Arial"/>
              </w:rPr>
              <w:t xml:space="preserve">The Provider will ensure that its employees, agents and subcontractors comply with all </w:t>
            </w:r>
            <w:r w:rsidR="000369B5" w:rsidRPr="000E332C">
              <w:rPr>
                <w:rFonts w:ascii="Arial" w:hAnsi="Arial" w:cs="Arial"/>
              </w:rPr>
              <w:t xml:space="preserve">current and subsequent </w:t>
            </w:r>
            <w:r w:rsidR="000369B5">
              <w:rPr>
                <w:rFonts w:ascii="Arial" w:hAnsi="Arial" w:cs="Arial"/>
              </w:rPr>
              <w:t>national, regional</w:t>
            </w:r>
            <w:r w:rsidRPr="00A41B23">
              <w:rPr>
                <w:rFonts w:ascii="Arial" w:hAnsi="Arial" w:cs="Arial"/>
              </w:rPr>
              <w:t xml:space="preserve"> or locally accepted best practice insofar</w:t>
            </w:r>
            <w:r w:rsidR="00B13DD4">
              <w:rPr>
                <w:rFonts w:ascii="Arial" w:hAnsi="Arial" w:cs="Arial"/>
              </w:rPr>
              <w:t xml:space="preserve"> as they are applicable to the s</w:t>
            </w:r>
            <w:r w:rsidRPr="00A41B23">
              <w:rPr>
                <w:rFonts w:ascii="Arial" w:hAnsi="Arial" w:cs="Arial"/>
              </w:rPr>
              <w:t xml:space="preserve">ervice, including: </w:t>
            </w:r>
          </w:p>
          <w:p w:rsidR="00AF648F" w:rsidRPr="00A41B23" w:rsidRDefault="00AF648F" w:rsidP="009215EF">
            <w:pPr>
              <w:pStyle w:val="ListParagraph"/>
              <w:numPr>
                <w:ilvl w:val="0"/>
                <w:numId w:val="32"/>
              </w:numPr>
              <w:spacing w:line="360" w:lineRule="auto"/>
              <w:ind w:left="709"/>
              <w:rPr>
                <w:rFonts w:ascii="Arial" w:hAnsi="Arial" w:cs="Arial"/>
              </w:rPr>
            </w:pPr>
            <w:r w:rsidRPr="00A41B23">
              <w:rPr>
                <w:rFonts w:ascii="Arial" w:hAnsi="Arial" w:cs="Arial"/>
              </w:rPr>
              <w:t xml:space="preserve">BASHH/Brook (April 2014) Spotting the Signs. A national </w:t>
            </w:r>
            <w:proofErr w:type="spellStart"/>
            <w:r w:rsidRPr="00A41B23">
              <w:rPr>
                <w:rFonts w:ascii="Arial" w:hAnsi="Arial" w:cs="Arial"/>
              </w:rPr>
              <w:t>proforma</w:t>
            </w:r>
            <w:proofErr w:type="spellEnd"/>
            <w:r w:rsidRPr="00A41B23">
              <w:rPr>
                <w:rFonts w:ascii="Arial" w:hAnsi="Arial" w:cs="Arial"/>
              </w:rPr>
              <w:t xml:space="preserve"> for identifying risk of child sexual exploitation in sexual health services </w:t>
            </w:r>
          </w:p>
          <w:p w:rsidR="00AF648F" w:rsidRPr="00A41B23" w:rsidRDefault="00AF648F" w:rsidP="009215EF">
            <w:pPr>
              <w:pStyle w:val="ListParagraph"/>
              <w:numPr>
                <w:ilvl w:val="0"/>
                <w:numId w:val="32"/>
              </w:numPr>
              <w:spacing w:line="360" w:lineRule="auto"/>
              <w:ind w:left="709"/>
              <w:rPr>
                <w:rFonts w:ascii="Arial" w:hAnsi="Arial" w:cs="Arial"/>
              </w:rPr>
            </w:pPr>
            <w:r w:rsidRPr="00A41B23">
              <w:rPr>
                <w:rFonts w:ascii="Arial" w:hAnsi="Arial" w:cs="Arial"/>
              </w:rPr>
              <w:t xml:space="preserve">British HIV Association Standards of Care for People Living with HIV (BHIVA 2013) </w:t>
            </w:r>
          </w:p>
          <w:p w:rsidR="00AF648F" w:rsidRPr="00A41B23" w:rsidRDefault="00AF648F" w:rsidP="009215EF">
            <w:pPr>
              <w:pStyle w:val="ListParagraph"/>
              <w:numPr>
                <w:ilvl w:val="0"/>
                <w:numId w:val="32"/>
              </w:numPr>
              <w:spacing w:line="360" w:lineRule="auto"/>
              <w:ind w:left="709"/>
              <w:rPr>
                <w:rFonts w:ascii="Arial" w:hAnsi="Arial" w:cs="Arial"/>
              </w:rPr>
            </w:pPr>
            <w:r w:rsidRPr="00A41B23">
              <w:rPr>
                <w:rFonts w:ascii="Arial" w:hAnsi="Arial" w:cs="Arial"/>
              </w:rPr>
              <w:t xml:space="preserve">BASHH Standards for Outreach </w:t>
            </w:r>
          </w:p>
          <w:p w:rsidR="002A50F5" w:rsidRDefault="00AF648F" w:rsidP="009215EF">
            <w:pPr>
              <w:pStyle w:val="ListParagraph"/>
              <w:numPr>
                <w:ilvl w:val="0"/>
                <w:numId w:val="33"/>
              </w:numPr>
              <w:spacing w:line="360" w:lineRule="auto"/>
              <w:rPr>
                <w:rFonts w:ascii="Arial" w:hAnsi="Arial" w:cs="Arial"/>
              </w:rPr>
            </w:pPr>
            <w:r w:rsidRPr="002A50F5">
              <w:rPr>
                <w:rFonts w:ascii="Arial" w:hAnsi="Arial" w:cs="Arial"/>
              </w:rPr>
              <w:t xml:space="preserve">BASHH-BHIVA Position Statement on </w:t>
            </w:r>
            <w:proofErr w:type="spellStart"/>
            <w:r w:rsidRPr="002A50F5">
              <w:rPr>
                <w:rFonts w:ascii="Arial" w:hAnsi="Arial" w:cs="Arial"/>
              </w:rPr>
              <w:t>PrEP</w:t>
            </w:r>
            <w:proofErr w:type="spellEnd"/>
            <w:r w:rsidRPr="002A50F5">
              <w:rPr>
                <w:rFonts w:ascii="Arial" w:hAnsi="Arial" w:cs="Arial"/>
              </w:rPr>
              <w:t xml:space="preserve"> in UK (May 2016)</w:t>
            </w:r>
          </w:p>
          <w:p w:rsidR="002A50F5" w:rsidRPr="002A50F5" w:rsidRDefault="002A50F5" w:rsidP="009215EF">
            <w:pPr>
              <w:pStyle w:val="ListParagraph"/>
              <w:numPr>
                <w:ilvl w:val="0"/>
                <w:numId w:val="33"/>
              </w:numPr>
              <w:spacing w:line="360" w:lineRule="auto"/>
              <w:rPr>
                <w:rFonts w:ascii="Arial" w:hAnsi="Arial" w:cs="Arial"/>
              </w:rPr>
            </w:pPr>
            <w:r>
              <w:rPr>
                <w:rFonts w:ascii="Arial" w:hAnsi="Arial" w:cs="Arial"/>
              </w:rPr>
              <w:t xml:space="preserve">BASHH-FRSH </w:t>
            </w:r>
            <w:r w:rsidRPr="002A50F5">
              <w:rPr>
                <w:rFonts w:ascii="Arial" w:hAnsi="Arial" w:cs="Arial"/>
              </w:rPr>
              <w:t>Standards for Online and Remote Providers of Sexual and Reproductive Health Services 2019</w:t>
            </w:r>
          </w:p>
          <w:p w:rsidR="00AF648F" w:rsidRPr="002A50F5" w:rsidRDefault="0097312A" w:rsidP="009215EF">
            <w:pPr>
              <w:pStyle w:val="ListParagraph"/>
              <w:numPr>
                <w:ilvl w:val="0"/>
                <w:numId w:val="33"/>
              </w:numPr>
              <w:spacing w:line="360" w:lineRule="auto"/>
              <w:rPr>
                <w:rFonts w:ascii="Arial" w:hAnsi="Arial" w:cs="Arial"/>
              </w:rPr>
            </w:pPr>
            <w:hyperlink r:id="rId26" w:history="1">
              <w:r w:rsidR="00AF648F" w:rsidRPr="00B13DD4">
                <w:rPr>
                  <w:rStyle w:val="Hyperlink"/>
                  <w:rFonts w:ascii="Arial" w:hAnsi="Arial" w:cs="Arial"/>
                </w:rPr>
                <w:t>Link to all BASHH Guidelines</w:t>
              </w:r>
            </w:hyperlink>
            <w:r w:rsidR="00AF648F" w:rsidRPr="002A50F5">
              <w:rPr>
                <w:rFonts w:ascii="Arial" w:hAnsi="Arial" w:cs="Arial"/>
              </w:rPr>
              <w:t xml:space="preserve"> </w:t>
            </w:r>
          </w:p>
          <w:p w:rsidR="00AF648F" w:rsidRPr="00A41B23" w:rsidRDefault="00AF648F" w:rsidP="009215EF">
            <w:pPr>
              <w:pStyle w:val="ListParagraph"/>
              <w:numPr>
                <w:ilvl w:val="0"/>
                <w:numId w:val="33"/>
              </w:numPr>
              <w:spacing w:line="360" w:lineRule="auto"/>
              <w:rPr>
                <w:rFonts w:ascii="Arial" w:hAnsi="Arial" w:cs="Arial"/>
              </w:rPr>
            </w:pPr>
            <w:r w:rsidRPr="00A41B23">
              <w:rPr>
                <w:rFonts w:ascii="Arial" w:hAnsi="Arial" w:cs="Arial"/>
              </w:rPr>
              <w:t xml:space="preserve">BHIVA: UK National Guidelines on Safer Sex Advice (2012) </w:t>
            </w:r>
          </w:p>
          <w:p w:rsidR="00AF648F" w:rsidRPr="00A41B23" w:rsidRDefault="00AF648F" w:rsidP="009215EF">
            <w:pPr>
              <w:pStyle w:val="ListParagraph"/>
              <w:numPr>
                <w:ilvl w:val="0"/>
                <w:numId w:val="33"/>
              </w:numPr>
              <w:spacing w:line="360" w:lineRule="auto"/>
              <w:rPr>
                <w:rFonts w:ascii="Arial" w:hAnsi="Arial" w:cs="Arial"/>
              </w:rPr>
            </w:pPr>
            <w:r w:rsidRPr="00A41B23">
              <w:rPr>
                <w:rFonts w:ascii="Arial" w:hAnsi="Arial" w:cs="Arial"/>
              </w:rPr>
              <w:t xml:space="preserve">BHIVA: Standards For Psychological Support (2011) </w:t>
            </w:r>
          </w:p>
          <w:p w:rsidR="00AF648F" w:rsidRPr="00A41B23" w:rsidRDefault="0097312A" w:rsidP="009215EF">
            <w:pPr>
              <w:pStyle w:val="ListParagraph"/>
              <w:numPr>
                <w:ilvl w:val="0"/>
                <w:numId w:val="33"/>
              </w:numPr>
              <w:spacing w:line="360" w:lineRule="auto"/>
              <w:rPr>
                <w:rFonts w:ascii="Arial" w:hAnsi="Arial" w:cs="Arial"/>
              </w:rPr>
            </w:pPr>
            <w:hyperlink r:id="rId27" w:history="1">
              <w:r w:rsidR="00AF648F" w:rsidRPr="00B13DD4">
                <w:rPr>
                  <w:rStyle w:val="Hyperlink"/>
                  <w:rFonts w:ascii="Arial" w:hAnsi="Arial" w:cs="Arial"/>
                </w:rPr>
                <w:t>Link to all BHIVA Guidelines</w:t>
              </w:r>
            </w:hyperlink>
            <w:r w:rsidR="00AF648F" w:rsidRPr="00A41B23">
              <w:rPr>
                <w:rFonts w:ascii="Arial" w:hAnsi="Arial" w:cs="Arial"/>
              </w:rPr>
              <w:t xml:space="preserve"> </w:t>
            </w:r>
          </w:p>
          <w:p w:rsidR="00AF648F" w:rsidRPr="00A41B23" w:rsidRDefault="00AF648F" w:rsidP="009215EF">
            <w:pPr>
              <w:pStyle w:val="ListParagraph"/>
              <w:numPr>
                <w:ilvl w:val="0"/>
                <w:numId w:val="33"/>
              </w:numPr>
              <w:spacing w:line="360" w:lineRule="auto"/>
              <w:rPr>
                <w:rFonts w:ascii="Arial" w:hAnsi="Arial" w:cs="Arial"/>
              </w:rPr>
            </w:pPr>
            <w:r w:rsidRPr="00A41B23">
              <w:rPr>
                <w:rFonts w:ascii="Arial" w:hAnsi="Arial" w:cs="Arial"/>
              </w:rPr>
              <w:t xml:space="preserve">COSRT Code of Ethics (COSRT 2013) </w:t>
            </w:r>
          </w:p>
          <w:p w:rsidR="00AF648F" w:rsidRPr="00A41B23" w:rsidRDefault="00AF648F" w:rsidP="009215EF">
            <w:pPr>
              <w:pStyle w:val="ListParagraph"/>
              <w:numPr>
                <w:ilvl w:val="0"/>
                <w:numId w:val="33"/>
              </w:numPr>
              <w:spacing w:line="360" w:lineRule="auto"/>
              <w:rPr>
                <w:rFonts w:ascii="Arial" w:hAnsi="Arial" w:cs="Arial"/>
              </w:rPr>
            </w:pPr>
            <w:r w:rsidRPr="00A41B23">
              <w:rPr>
                <w:rFonts w:ascii="Arial" w:hAnsi="Arial" w:cs="Arial"/>
              </w:rPr>
              <w:t xml:space="preserve">FSRH service Standards for Sexual and Reproductive Healthcare - September 2016 </w:t>
            </w:r>
          </w:p>
          <w:p w:rsidR="00AF648F" w:rsidRPr="00A41B23" w:rsidRDefault="00AF648F" w:rsidP="009215EF">
            <w:pPr>
              <w:pStyle w:val="ListParagraph"/>
              <w:numPr>
                <w:ilvl w:val="0"/>
                <w:numId w:val="33"/>
              </w:numPr>
              <w:spacing w:line="360" w:lineRule="auto"/>
              <w:rPr>
                <w:rFonts w:ascii="Arial" w:hAnsi="Arial" w:cs="Arial"/>
              </w:rPr>
            </w:pPr>
            <w:r w:rsidRPr="00A41B23">
              <w:rPr>
                <w:rFonts w:ascii="Arial" w:hAnsi="Arial" w:cs="Arial"/>
              </w:rPr>
              <w:t xml:space="preserve">FSRH Standards for Emergency Contraception 2017 </w:t>
            </w:r>
          </w:p>
          <w:p w:rsidR="00AF648F" w:rsidRPr="00A41B23" w:rsidRDefault="00AF648F" w:rsidP="009215EF">
            <w:pPr>
              <w:pStyle w:val="ListParagraph"/>
              <w:numPr>
                <w:ilvl w:val="0"/>
                <w:numId w:val="33"/>
              </w:numPr>
              <w:spacing w:line="360" w:lineRule="auto"/>
              <w:rPr>
                <w:rFonts w:ascii="Arial" w:hAnsi="Arial" w:cs="Arial"/>
              </w:rPr>
            </w:pPr>
            <w:r w:rsidRPr="00A41B23">
              <w:rPr>
                <w:rFonts w:ascii="Arial" w:hAnsi="Arial" w:cs="Arial"/>
              </w:rPr>
              <w:t xml:space="preserve">FSRH Standards service Standards on Confidentiality 2015 </w:t>
            </w:r>
          </w:p>
          <w:p w:rsidR="00AF648F" w:rsidRPr="00A41B23" w:rsidRDefault="00AF648F" w:rsidP="009215EF">
            <w:pPr>
              <w:pStyle w:val="ListParagraph"/>
              <w:numPr>
                <w:ilvl w:val="0"/>
                <w:numId w:val="33"/>
              </w:numPr>
              <w:spacing w:line="360" w:lineRule="auto"/>
              <w:rPr>
                <w:rFonts w:ascii="Arial" w:hAnsi="Arial" w:cs="Arial"/>
              </w:rPr>
            </w:pPr>
            <w:r w:rsidRPr="00A41B23">
              <w:rPr>
                <w:rFonts w:ascii="Arial" w:hAnsi="Arial" w:cs="Arial"/>
              </w:rPr>
              <w:t xml:space="preserve">FSRH service Standards Consultations in SRH 2015 </w:t>
            </w:r>
          </w:p>
          <w:p w:rsidR="00AF648F" w:rsidRPr="00A41B23" w:rsidRDefault="00AF648F" w:rsidP="009215EF">
            <w:pPr>
              <w:pStyle w:val="ListParagraph"/>
              <w:numPr>
                <w:ilvl w:val="0"/>
                <w:numId w:val="33"/>
              </w:numPr>
              <w:spacing w:line="360" w:lineRule="auto"/>
              <w:rPr>
                <w:rFonts w:ascii="Arial" w:hAnsi="Arial" w:cs="Arial"/>
              </w:rPr>
            </w:pPr>
            <w:r w:rsidRPr="00A41B23">
              <w:rPr>
                <w:rFonts w:ascii="Arial" w:hAnsi="Arial" w:cs="Arial"/>
              </w:rPr>
              <w:t xml:space="preserve">FSRH Quality Standard for Contraceptive services 2014 </w:t>
            </w:r>
          </w:p>
          <w:p w:rsidR="00AF648F" w:rsidRPr="00A41B23" w:rsidRDefault="00AF648F" w:rsidP="009215EF">
            <w:pPr>
              <w:pStyle w:val="ListParagraph"/>
              <w:numPr>
                <w:ilvl w:val="0"/>
                <w:numId w:val="33"/>
              </w:numPr>
              <w:spacing w:line="360" w:lineRule="auto"/>
              <w:rPr>
                <w:rFonts w:ascii="Arial" w:hAnsi="Arial" w:cs="Arial"/>
              </w:rPr>
            </w:pPr>
            <w:r w:rsidRPr="00A41B23">
              <w:rPr>
                <w:rFonts w:ascii="Arial" w:hAnsi="Arial" w:cs="Arial"/>
              </w:rPr>
              <w:t xml:space="preserve">FSRH Clinical Standards Medicine Management Feb 2014 </w:t>
            </w:r>
          </w:p>
          <w:p w:rsidR="00AF648F" w:rsidRPr="00A41B23" w:rsidRDefault="00AF648F" w:rsidP="009215EF">
            <w:pPr>
              <w:pStyle w:val="ListParagraph"/>
              <w:numPr>
                <w:ilvl w:val="0"/>
                <w:numId w:val="33"/>
              </w:numPr>
              <w:spacing w:line="360" w:lineRule="auto"/>
              <w:rPr>
                <w:rFonts w:ascii="Arial" w:hAnsi="Arial" w:cs="Arial"/>
              </w:rPr>
            </w:pPr>
            <w:r w:rsidRPr="00A41B23">
              <w:rPr>
                <w:rFonts w:ascii="Arial" w:hAnsi="Arial" w:cs="Arial"/>
              </w:rPr>
              <w:t xml:space="preserve">FSRH service Standards for Workload in Sexual and Reproductive Health 2017 </w:t>
            </w:r>
          </w:p>
          <w:p w:rsidR="00AF648F" w:rsidRPr="00A41B23" w:rsidRDefault="00AF648F" w:rsidP="009215EF">
            <w:pPr>
              <w:pStyle w:val="ListParagraph"/>
              <w:numPr>
                <w:ilvl w:val="0"/>
                <w:numId w:val="33"/>
              </w:numPr>
              <w:spacing w:line="360" w:lineRule="auto"/>
              <w:rPr>
                <w:rFonts w:ascii="Arial" w:hAnsi="Arial" w:cs="Arial"/>
              </w:rPr>
            </w:pPr>
            <w:r w:rsidRPr="00A41B23">
              <w:rPr>
                <w:rFonts w:ascii="Arial" w:hAnsi="Arial" w:cs="Arial"/>
              </w:rPr>
              <w:t xml:space="preserve">FSRH service Standards for Record Keeping in Contraception in Sexual and Reproductive Healthcare Services 2014 </w:t>
            </w:r>
          </w:p>
          <w:p w:rsidR="00AF648F" w:rsidRPr="00A41B23" w:rsidRDefault="0097312A" w:rsidP="009215EF">
            <w:pPr>
              <w:pStyle w:val="ListParagraph"/>
              <w:numPr>
                <w:ilvl w:val="0"/>
                <w:numId w:val="33"/>
              </w:numPr>
              <w:spacing w:line="360" w:lineRule="auto"/>
              <w:rPr>
                <w:rFonts w:ascii="Arial" w:hAnsi="Arial" w:cs="Arial"/>
              </w:rPr>
            </w:pPr>
            <w:hyperlink r:id="rId28" w:history="1">
              <w:r w:rsidR="00AF648F" w:rsidRPr="00B13DD4">
                <w:rPr>
                  <w:rStyle w:val="Hyperlink"/>
                  <w:rFonts w:ascii="Arial" w:hAnsi="Arial" w:cs="Arial"/>
                </w:rPr>
                <w:t>Link to all FSRH standards and guidelines</w:t>
              </w:r>
            </w:hyperlink>
            <w:r w:rsidR="00AF648F" w:rsidRPr="00A41B23">
              <w:rPr>
                <w:rFonts w:ascii="Arial" w:hAnsi="Arial" w:cs="Arial"/>
              </w:rPr>
              <w:t xml:space="preserve"> </w:t>
            </w:r>
          </w:p>
          <w:p w:rsidR="00AF648F" w:rsidRPr="00A41B23" w:rsidRDefault="00AF648F" w:rsidP="009215EF">
            <w:pPr>
              <w:pStyle w:val="ListParagraph"/>
              <w:numPr>
                <w:ilvl w:val="0"/>
                <w:numId w:val="33"/>
              </w:numPr>
              <w:spacing w:line="360" w:lineRule="auto"/>
              <w:rPr>
                <w:rFonts w:ascii="Arial" w:hAnsi="Arial" w:cs="Arial"/>
              </w:rPr>
            </w:pPr>
            <w:r w:rsidRPr="00A41B23">
              <w:rPr>
                <w:rFonts w:ascii="Arial" w:hAnsi="Arial" w:cs="Arial"/>
              </w:rPr>
              <w:t xml:space="preserve">Female genital mutilation: Safeguarding women and girls at risk of FGM (DH 2016) </w:t>
            </w:r>
          </w:p>
          <w:p w:rsidR="00AF648F" w:rsidRPr="00A41B23" w:rsidRDefault="00AF648F" w:rsidP="009215EF">
            <w:pPr>
              <w:pStyle w:val="ListParagraph"/>
              <w:numPr>
                <w:ilvl w:val="0"/>
                <w:numId w:val="33"/>
              </w:numPr>
              <w:spacing w:line="360" w:lineRule="auto"/>
              <w:rPr>
                <w:rFonts w:ascii="Arial" w:hAnsi="Arial" w:cs="Arial"/>
              </w:rPr>
            </w:pPr>
            <w:r w:rsidRPr="00A41B23">
              <w:rPr>
                <w:rFonts w:ascii="Arial" w:hAnsi="Arial" w:cs="Arial"/>
              </w:rPr>
              <w:t xml:space="preserve">GMC Projection Children and Young People (2012) </w:t>
            </w:r>
          </w:p>
          <w:p w:rsidR="00AF648F" w:rsidRPr="00A41B23" w:rsidRDefault="00AF648F" w:rsidP="009215EF">
            <w:pPr>
              <w:pStyle w:val="ListParagraph"/>
              <w:numPr>
                <w:ilvl w:val="0"/>
                <w:numId w:val="33"/>
              </w:numPr>
              <w:spacing w:line="360" w:lineRule="auto"/>
              <w:rPr>
                <w:rFonts w:ascii="Arial" w:hAnsi="Arial" w:cs="Arial"/>
              </w:rPr>
            </w:pPr>
            <w:r w:rsidRPr="00A41B23">
              <w:rPr>
                <w:rFonts w:ascii="Arial" w:hAnsi="Arial" w:cs="Arial"/>
              </w:rPr>
              <w:t xml:space="preserve">Hepatitis A, Green Book, Chapter 17 (PHE 2013) </w:t>
            </w:r>
          </w:p>
          <w:p w:rsidR="00AF648F" w:rsidRPr="00A41B23" w:rsidRDefault="00AF648F" w:rsidP="009215EF">
            <w:pPr>
              <w:pStyle w:val="ListParagraph"/>
              <w:numPr>
                <w:ilvl w:val="0"/>
                <w:numId w:val="33"/>
              </w:numPr>
              <w:spacing w:line="360" w:lineRule="auto"/>
              <w:rPr>
                <w:rFonts w:ascii="Arial" w:hAnsi="Arial" w:cs="Arial"/>
              </w:rPr>
            </w:pPr>
            <w:r w:rsidRPr="00A41B23">
              <w:rPr>
                <w:rFonts w:ascii="Arial" w:hAnsi="Arial" w:cs="Arial"/>
              </w:rPr>
              <w:t xml:space="preserve">Hepatitis B, Green Book, chapter 18. (PHE 2013 revised 2017) </w:t>
            </w:r>
          </w:p>
          <w:p w:rsidR="00AF648F" w:rsidRPr="00A41B23" w:rsidRDefault="00AF648F" w:rsidP="009215EF">
            <w:pPr>
              <w:pStyle w:val="ListParagraph"/>
              <w:numPr>
                <w:ilvl w:val="0"/>
                <w:numId w:val="33"/>
              </w:numPr>
              <w:spacing w:line="360" w:lineRule="auto"/>
              <w:rPr>
                <w:rFonts w:ascii="Arial" w:hAnsi="Arial" w:cs="Arial"/>
              </w:rPr>
            </w:pPr>
            <w:r w:rsidRPr="00A41B23">
              <w:rPr>
                <w:rFonts w:ascii="Arial" w:hAnsi="Arial" w:cs="Arial"/>
              </w:rPr>
              <w:t xml:space="preserve">Hepatitis B and C testing: people at risk of infection Ways to promote and offer testing to people at increased risk of infection. NICE Public Health Guidance 43 (NICE 2012) updated 2013; </w:t>
            </w:r>
          </w:p>
          <w:p w:rsidR="00AF648F" w:rsidRPr="00A41B23" w:rsidRDefault="00AF648F" w:rsidP="009215EF">
            <w:pPr>
              <w:pStyle w:val="ListParagraph"/>
              <w:numPr>
                <w:ilvl w:val="0"/>
                <w:numId w:val="33"/>
              </w:numPr>
              <w:spacing w:line="360" w:lineRule="auto"/>
              <w:rPr>
                <w:rFonts w:ascii="Arial" w:hAnsi="Arial" w:cs="Arial"/>
              </w:rPr>
            </w:pPr>
            <w:r w:rsidRPr="00A41B23">
              <w:rPr>
                <w:rFonts w:ascii="Arial" w:hAnsi="Arial" w:cs="Arial"/>
              </w:rPr>
              <w:t xml:space="preserve">Institute of Psychosexual Medicine </w:t>
            </w:r>
          </w:p>
          <w:p w:rsidR="00AF648F" w:rsidRPr="00A41B23" w:rsidRDefault="00AF648F" w:rsidP="009215EF">
            <w:pPr>
              <w:pStyle w:val="ListParagraph"/>
              <w:numPr>
                <w:ilvl w:val="0"/>
                <w:numId w:val="33"/>
              </w:numPr>
              <w:spacing w:line="360" w:lineRule="auto"/>
              <w:rPr>
                <w:rFonts w:ascii="Arial" w:hAnsi="Arial" w:cs="Arial"/>
              </w:rPr>
            </w:pPr>
            <w:r w:rsidRPr="00A41B23">
              <w:rPr>
                <w:rFonts w:ascii="Arial" w:hAnsi="Arial" w:cs="Arial"/>
              </w:rPr>
              <w:t xml:space="preserve">MEDFASH; Progress and Priorities, for high quality sexual health (2008) </w:t>
            </w:r>
          </w:p>
          <w:p w:rsidR="00AF648F" w:rsidRPr="00A41B23" w:rsidRDefault="00AF648F" w:rsidP="009215EF">
            <w:pPr>
              <w:pStyle w:val="ListParagraph"/>
              <w:numPr>
                <w:ilvl w:val="0"/>
                <w:numId w:val="33"/>
              </w:numPr>
              <w:spacing w:line="360" w:lineRule="auto"/>
              <w:rPr>
                <w:rFonts w:ascii="Arial" w:hAnsi="Arial" w:cs="Arial"/>
              </w:rPr>
            </w:pPr>
            <w:r w:rsidRPr="00A41B23">
              <w:rPr>
                <w:rFonts w:ascii="Arial" w:hAnsi="Arial" w:cs="Arial"/>
              </w:rPr>
              <w:t xml:space="preserve">MEDFASH. Recommended Standards for Sexual Health services (2005) </w:t>
            </w:r>
          </w:p>
          <w:p w:rsidR="00AF648F" w:rsidRPr="00A41B23" w:rsidRDefault="00AF648F" w:rsidP="009215EF">
            <w:pPr>
              <w:pStyle w:val="ListParagraph"/>
              <w:numPr>
                <w:ilvl w:val="0"/>
                <w:numId w:val="33"/>
              </w:numPr>
              <w:spacing w:line="360" w:lineRule="auto"/>
              <w:rPr>
                <w:rFonts w:ascii="Arial" w:hAnsi="Arial" w:cs="Arial"/>
              </w:rPr>
            </w:pPr>
            <w:r w:rsidRPr="00A41B23">
              <w:rPr>
                <w:rFonts w:ascii="Arial" w:hAnsi="Arial" w:cs="Arial"/>
              </w:rPr>
              <w:t xml:space="preserve">National Chlamydia Screening Programme Guidelines for Outreach </w:t>
            </w:r>
          </w:p>
          <w:p w:rsidR="00D01950" w:rsidRPr="00A41B23" w:rsidRDefault="00D01950" w:rsidP="009215EF">
            <w:pPr>
              <w:pStyle w:val="ListParagraph"/>
              <w:numPr>
                <w:ilvl w:val="0"/>
                <w:numId w:val="33"/>
              </w:numPr>
              <w:spacing w:line="360" w:lineRule="auto"/>
              <w:rPr>
                <w:rFonts w:ascii="Arial" w:hAnsi="Arial" w:cs="Arial"/>
              </w:rPr>
            </w:pPr>
            <w:r w:rsidRPr="00A41B23">
              <w:rPr>
                <w:rFonts w:ascii="Arial" w:hAnsi="Arial" w:cs="Arial"/>
              </w:rPr>
              <w:t>NICE PH3 Sexually transmitted infections and under-18 conceptions (NICE 2007)</w:t>
            </w:r>
          </w:p>
          <w:p w:rsidR="00D01950" w:rsidRPr="00A41B23" w:rsidRDefault="00D01950" w:rsidP="009215EF">
            <w:pPr>
              <w:pStyle w:val="ListParagraph"/>
              <w:numPr>
                <w:ilvl w:val="0"/>
                <w:numId w:val="33"/>
              </w:numPr>
              <w:spacing w:line="360" w:lineRule="auto"/>
              <w:rPr>
                <w:rFonts w:ascii="Arial" w:hAnsi="Arial" w:cs="Arial"/>
              </w:rPr>
            </w:pPr>
            <w:r w:rsidRPr="00A41B23">
              <w:rPr>
                <w:rFonts w:ascii="Arial" w:hAnsi="Arial" w:cs="Arial"/>
              </w:rPr>
              <w:t>NICE NG68 Sexually transmitted infections: condom distribution 2017</w:t>
            </w:r>
          </w:p>
          <w:p w:rsidR="00D01950" w:rsidRPr="00A41B23" w:rsidRDefault="00D01950" w:rsidP="009215EF">
            <w:pPr>
              <w:pStyle w:val="ListParagraph"/>
              <w:numPr>
                <w:ilvl w:val="0"/>
                <w:numId w:val="33"/>
              </w:numPr>
              <w:spacing w:line="360" w:lineRule="auto"/>
              <w:rPr>
                <w:rFonts w:ascii="Arial" w:hAnsi="Arial" w:cs="Arial"/>
              </w:rPr>
            </w:pPr>
            <w:r w:rsidRPr="00A41B23">
              <w:rPr>
                <w:rFonts w:ascii="Arial" w:hAnsi="Arial" w:cs="Arial"/>
              </w:rPr>
              <w:t>NICE QS129: Quality Standard Contraception 2016</w:t>
            </w:r>
          </w:p>
          <w:p w:rsidR="00D01950" w:rsidRPr="00A41B23" w:rsidRDefault="00D01950" w:rsidP="009215EF">
            <w:pPr>
              <w:pStyle w:val="ListParagraph"/>
              <w:numPr>
                <w:ilvl w:val="0"/>
                <w:numId w:val="33"/>
              </w:numPr>
              <w:spacing w:line="360" w:lineRule="auto"/>
              <w:rPr>
                <w:rFonts w:ascii="Arial" w:hAnsi="Arial" w:cs="Arial"/>
              </w:rPr>
            </w:pPr>
            <w:r w:rsidRPr="00A41B23">
              <w:rPr>
                <w:rFonts w:ascii="Arial" w:hAnsi="Arial" w:cs="Arial"/>
              </w:rPr>
              <w:t>NICE QS129: Quality Statement on Emergency Contraception 2016</w:t>
            </w:r>
          </w:p>
          <w:p w:rsidR="00D01950" w:rsidRPr="00A41B23" w:rsidRDefault="004F7DA6" w:rsidP="009215EF">
            <w:pPr>
              <w:pStyle w:val="ListParagraph"/>
              <w:numPr>
                <w:ilvl w:val="0"/>
                <w:numId w:val="33"/>
              </w:numPr>
              <w:spacing w:line="360" w:lineRule="auto"/>
              <w:rPr>
                <w:rFonts w:ascii="Arial" w:hAnsi="Arial" w:cs="Arial"/>
              </w:rPr>
            </w:pPr>
            <w:r>
              <w:rPr>
                <w:rFonts w:ascii="Arial" w:hAnsi="Arial" w:cs="Arial"/>
              </w:rPr>
              <w:t>NICE QS</w:t>
            </w:r>
            <w:r w:rsidR="00D01950" w:rsidRPr="00A41B23">
              <w:rPr>
                <w:rFonts w:ascii="Arial" w:hAnsi="Arial" w:cs="Arial"/>
              </w:rPr>
              <w:t>69. Guidance for Ectopic Pregnancy and Miscarriage 2016</w:t>
            </w:r>
          </w:p>
          <w:p w:rsidR="00D01950" w:rsidRDefault="00D01950" w:rsidP="009215EF">
            <w:pPr>
              <w:pStyle w:val="ListParagraph"/>
              <w:numPr>
                <w:ilvl w:val="0"/>
                <w:numId w:val="33"/>
              </w:numPr>
              <w:spacing w:line="360" w:lineRule="auto"/>
              <w:rPr>
                <w:rFonts w:ascii="Arial" w:hAnsi="Arial" w:cs="Arial"/>
              </w:rPr>
            </w:pPr>
            <w:r w:rsidRPr="00A41B23">
              <w:rPr>
                <w:rFonts w:ascii="Arial" w:hAnsi="Arial" w:cs="Arial"/>
              </w:rPr>
              <w:t>NICE QS157; HIV Testing, encouraging uptake 2017</w:t>
            </w:r>
          </w:p>
          <w:p w:rsidR="004F7DA6" w:rsidRPr="00A41B23" w:rsidRDefault="004F7DA6" w:rsidP="009215EF">
            <w:pPr>
              <w:pStyle w:val="ListParagraph"/>
              <w:numPr>
                <w:ilvl w:val="0"/>
                <w:numId w:val="33"/>
              </w:numPr>
              <w:spacing w:line="360" w:lineRule="auto"/>
              <w:rPr>
                <w:rFonts w:ascii="Arial" w:hAnsi="Arial" w:cs="Arial"/>
              </w:rPr>
            </w:pPr>
            <w:r>
              <w:rPr>
                <w:rFonts w:ascii="Arial" w:hAnsi="Arial" w:cs="Arial"/>
              </w:rPr>
              <w:t>NICE QS178: Sexual Health 2019</w:t>
            </w:r>
          </w:p>
          <w:p w:rsidR="00D01950" w:rsidRPr="00A41B23" w:rsidRDefault="00D01950" w:rsidP="009215EF">
            <w:pPr>
              <w:pStyle w:val="ListParagraph"/>
              <w:numPr>
                <w:ilvl w:val="0"/>
                <w:numId w:val="33"/>
              </w:numPr>
              <w:spacing w:line="360" w:lineRule="auto"/>
              <w:rPr>
                <w:rFonts w:ascii="Arial" w:hAnsi="Arial" w:cs="Arial"/>
              </w:rPr>
            </w:pPr>
            <w:r w:rsidRPr="00A41B23">
              <w:rPr>
                <w:rFonts w:ascii="Arial" w:hAnsi="Arial" w:cs="Arial"/>
              </w:rPr>
              <w:lastRenderedPageBreak/>
              <w:t>NICE PH51: Contraceptive Services for under 25's 2014</w:t>
            </w:r>
          </w:p>
          <w:p w:rsidR="00D01950" w:rsidRPr="00A41B23" w:rsidRDefault="00D01950" w:rsidP="009215EF">
            <w:pPr>
              <w:pStyle w:val="ListParagraph"/>
              <w:numPr>
                <w:ilvl w:val="0"/>
                <w:numId w:val="33"/>
              </w:numPr>
              <w:spacing w:line="360" w:lineRule="auto"/>
              <w:rPr>
                <w:rFonts w:ascii="Arial" w:hAnsi="Arial" w:cs="Arial"/>
              </w:rPr>
            </w:pPr>
            <w:r w:rsidRPr="00A41B23">
              <w:rPr>
                <w:rFonts w:ascii="Arial" w:hAnsi="Arial" w:cs="Arial"/>
              </w:rPr>
              <w:t>NICE NG55; Harmful sexual behaviour among children and young people 2016</w:t>
            </w:r>
          </w:p>
          <w:p w:rsidR="00D01950" w:rsidRPr="00A41B23" w:rsidRDefault="00D01950" w:rsidP="009215EF">
            <w:pPr>
              <w:pStyle w:val="ListParagraph"/>
              <w:numPr>
                <w:ilvl w:val="0"/>
                <w:numId w:val="33"/>
              </w:numPr>
              <w:spacing w:line="360" w:lineRule="auto"/>
              <w:rPr>
                <w:rFonts w:ascii="Arial" w:hAnsi="Arial" w:cs="Arial"/>
              </w:rPr>
            </w:pPr>
            <w:r w:rsidRPr="00A41B23">
              <w:rPr>
                <w:rFonts w:ascii="Arial" w:hAnsi="Arial" w:cs="Arial"/>
              </w:rPr>
              <w:t>NICE PH49; Behaviour Change, encouraging individual approaches 2014</w:t>
            </w:r>
          </w:p>
          <w:p w:rsidR="00D01950" w:rsidRPr="00A41B23" w:rsidRDefault="00D01950" w:rsidP="009215EF">
            <w:pPr>
              <w:pStyle w:val="ListParagraph"/>
              <w:numPr>
                <w:ilvl w:val="0"/>
                <w:numId w:val="33"/>
              </w:numPr>
              <w:spacing w:line="360" w:lineRule="auto"/>
              <w:rPr>
                <w:rFonts w:ascii="Arial" w:hAnsi="Arial" w:cs="Arial"/>
              </w:rPr>
            </w:pPr>
            <w:r w:rsidRPr="00A41B23">
              <w:rPr>
                <w:rFonts w:ascii="Arial" w:hAnsi="Arial" w:cs="Arial"/>
              </w:rPr>
              <w:t>NICE NG60 HIV testing: increasing uptake among people who may have undiagnosed HIV (2016)</w:t>
            </w:r>
          </w:p>
          <w:p w:rsidR="00D01950" w:rsidRPr="00A41B23" w:rsidRDefault="00D01950" w:rsidP="009215EF">
            <w:pPr>
              <w:pStyle w:val="ListParagraph"/>
              <w:numPr>
                <w:ilvl w:val="0"/>
                <w:numId w:val="33"/>
              </w:numPr>
              <w:spacing w:line="360" w:lineRule="auto"/>
              <w:rPr>
                <w:rFonts w:ascii="Arial" w:hAnsi="Arial" w:cs="Arial"/>
              </w:rPr>
            </w:pPr>
            <w:r w:rsidRPr="00A41B23">
              <w:rPr>
                <w:rFonts w:ascii="Arial" w:hAnsi="Arial" w:cs="Arial"/>
              </w:rPr>
              <w:t>NICE PH43 Hepatitis B and C: Ways to promote and offer testing to people at increased risk of infection. (2013)</w:t>
            </w:r>
          </w:p>
          <w:p w:rsidR="00D01950" w:rsidRPr="00A41B23" w:rsidRDefault="00D01950" w:rsidP="009215EF">
            <w:pPr>
              <w:pStyle w:val="ListParagraph"/>
              <w:numPr>
                <w:ilvl w:val="0"/>
                <w:numId w:val="33"/>
              </w:numPr>
              <w:spacing w:line="360" w:lineRule="auto"/>
              <w:rPr>
                <w:rFonts w:ascii="Arial" w:hAnsi="Arial" w:cs="Arial"/>
              </w:rPr>
            </w:pPr>
            <w:r w:rsidRPr="00A41B23">
              <w:rPr>
                <w:rFonts w:ascii="Arial" w:hAnsi="Arial" w:cs="Arial"/>
              </w:rPr>
              <w:t>NICE PH49 Behaviour change; individual approaches (2014)</w:t>
            </w:r>
          </w:p>
          <w:p w:rsidR="00D01950" w:rsidRPr="00A41B23" w:rsidRDefault="00D01950" w:rsidP="009215EF">
            <w:pPr>
              <w:pStyle w:val="ListParagraph"/>
              <w:numPr>
                <w:ilvl w:val="0"/>
                <w:numId w:val="33"/>
              </w:numPr>
              <w:spacing w:line="360" w:lineRule="auto"/>
              <w:rPr>
                <w:rFonts w:ascii="Arial" w:hAnsi="Arial" w:cs="Arial"/>
              </w:rPr>
            </w:pPr>
            <w:r w:rsidRPr="00A41B23">
              <w:rPr>
                <w:rFonts w:ascii="Arial" w:hAnsi="Arial" w:cs="Arial"/>
              </w:rPr>
              <w:t>NICE PH50 Domestic violence &amp; abuse, how services can response effectively (2014)</w:t>
            </w:r>
          </w:p>
          <w:p w:rsidR="00D01950" w:rsidRPr="00A41B23" w:rsidRDefault="00D01950" w:rsidP="009215EF">
            <w:pPr>
              <w:pStyle w:val="ListParagraph"/>
              <w:numPr>
                <w:ilvl w:val="0"/>
                <w:numId w:val="33"/>
              </w:numPr>
              <w:spacing w:line="360" w:lineRule="auto"/>
              <w:rPr>
                <w:rFonts w:ascii="Arial" w:hAnsi="Arial" w:cs="Arial"/>
              </w:rPr>
            </w:pPr>
            <w:r w:rsidRPr="00A41B23">
              <w:rPr>
                <w:rFonts w:ascii="Arial" w:hAnsi="Arial" w:cs="Arial"/>
              </w:rPr>
              <w:t>NICE PH51 Contraceptive services for under 25's (2014)</w:t>
            </w:r>
          </w:p>
          <w:p w:rsidR="00D01950" w:rsidRPr="00A41B23" w:rsidRDefault="00D01950" w:rsidP="009215EF">
            <w:pPr>
              <w:pStyle w:val="ListParagraph"/>
              <w:numPr>
                <w:ilvl w:val="0"/>
                <w:numId w:val="33"/>
              </w:numPr>
              <w:spacing w:line="360" w:lineRule="auto"/>
              <w:rPr>
                <w:rFonts w:ascii="Arial" w:hAnsi="Arial" w:cs="Arial"/>
              </w:rPr>
            </w:pPr>
            <w:r w:rsidRPr="00A41B23">
              <w:rPr>
                <w:rFonts w:ascii="Arial" w:hAnsi="Arial" w:cs="Arial"/>
              </w:rPr>
              <w:t>NICE CG30 Long acting reversible contraception (2005 updated 2014)</w:t>
            </w:r>
          </w:p>
          <w:p w:rsidR="00D01950" w:rsidRDefault="00D01950" w:rsidP="009215EF">
            <w:pPr>
              <w:pStyle w:val="ListParagraph"/>
              <w:numPr>
                <w:ilvl w:val="0"/>
                <w:numId w:val="33"/>
              </w:numPr>
              <w:spacing w:line="360" w:lineRule="auto"/>
              <w:rPr>
                <w:rFonts w:ascii="Arial" w:hAnsi="Arial" w:cs="Arial"/>
              </w:rPr>
            </w:pPr>
            <w:r w:rsidRPr="00A41B23">
              <w:rPr>
                <w:rFonts w:ascii="Arial" w:hAnsi="Arial" w:cs="Arial"/>
              </w:rPr>
              <w:t>NICE CG44 Heavy Menstrual Bleeding (2007 updated 2016)</w:t>
            </w:r>
          </w:p>
          <w:p w:rsidR="00AF648F" w:rsidRPr="003E6709" w:rsidRDefault="00D01950" w:rsidP="009215EF">
            <w:pPr>
              <w:pStyle w:val="ListParagraph"/>
              <w:numPr>
                <w:ilvl w:val="0"/>
                <w:numId w:val="33"/>
              </w:numPr>
              <w:spacing w:line="360" w:lineRule="auto"/>
              <w:rPr>
                <w:rFonts w:ascii="Arial" w:hAnsi="Arial" w:cs="Arial"/>
                <w:b/>
                <w:color w:val="FF0000"/>
              </w:rPr>
            </w:pPr>
            <w:r w:rsidRPr="00A41B23">
              <w:rPr>
                <w:rFonts w:ascii="Arial" w:hAnsi="Arial" w:cs="Arial"/>
              </w:rPr>
              <w:t xml:space="preserve">UK Guideline for the use of HIV Post-Exposure Prophylaxis following Sexual Exposure (PEPSE) 2015 </w:t>
            </w:r>
          </w:p>
          <w:p w:rsidR="003E6709" w:rsidRPr="0005540A" w:rsidRDefault="0097312A" w:rsidP="009215EF">
            <w:pPr>
              <w:pStyle w:val="ListParagraph"/>
              <w:numPr>
                <w:ilvl w:val="0"/>
                <w:numId w:val="33"/>
              </w:numPr>
              <w:spacing w:line="360" w:lineRule="auto"/>
              <w:rPr>
                <w:rFonts w:ascii="Arial" w:hAnsi="Arial" w:cs="Arial"/>
                <w:b/>
                <w:color w:val="FF0000"/>
              </w:rPr>
            </w:pPr>
            <w:hyperlink r:id="rId29" w:history="1">
              <w:r w:rsidR="003E6709" w:rsidRPr="003E6709">
                <w:rPr>
                  <w:rStyle w:val="Hyperlink"/>
                  <w:rFonts w:ascii="Arial" w:hAnsi="Arial" w:cs="Arial"/>
                </w:rPr>
                <w:t>Derby and Derbyshire Medicines Management Prescribing and Guidelines</w:t>
              </w:r>
            </w:hyperlink>
          </w:p>
          <w:p w:rsidR="0005540A" w:rsidRPr="00A41B23" w:rsidRDefault="0005540A" w:rsidP="003E6709">
            <w:pPr>
              <w:pStyle w:val="ListParagraph"/>
              <w:spacing w:line="360" w:lineRule="auto"/>
              <w:rPr>
                <w:rFonts w:ascii="Arial" w:hAnsi="Arial" w:cs="Arial"/>
                <w:b/>
                <w:color w:val="FF0000"/>
              </w:rPr>
            </w:pPr>
          </w:p>
          <w:p w:rsidR="00D01950" w:rsidRPr="00A41B23" w:rsidRDefault="00D01950" w:rsidP="00A41B23">
            <w:pPr>
              <w:pStyle w:val="ListParagraph"/>
              <w:spacing w:line="360" w:lineRule="auto"/>
              <w:rPr>
                <w:rFonts w:ascii="Arial" w:hAnsi="Arial" w:cs="Arial"/>
                <w:b/>
                <w:color w:val="FF0000"/>
              </w:rPr>
            </w:pPr>
          </w:p>
        </w:tc>
      </w:tr>
      <w:tr w:rsidR="00914265" w:rsidRPr="00A41B23" w:rsidTr="00A80B97">
        <w:tc>
          <w:tcPr>
            <w:tcW w:w="9242" w:type="dxa"/>
            <w:shd w:val="clear" w:color="auto" w:fill="D9D9D9" w:themeFill="background1" w:themeFillShade="D9"/>
          </w:tcPr>
          <w:p w:rsidR="00914265" w:rsidRPr="00A41B23" w:rsidRDefault="00D411F3" w:rsidP="00A41B23">
            <w:pPr>
              <w:pStyle w:val="Heading1"/>
              <w:spacing w:before="0" w:line="360" w:lineRule="auto"/>
              <w:outlineLvl w:val="0"/>
              <w:rPr>
                <w:rFonts w:ascii="Arial" w:hAnsi="Arial" w:cs="Arial"/>
              </w:rPr>
            </w:pPr>
            <w:bookmarkStart w:id="83" w:name="_Toc10110701"/>
            <w:r>
              <w:rPr>
                <w:rFonts w:ascii="Arial" w:hAnsi="Arial" w:cs="Arial"/>
                <w:color w:val="auto"/>
              </w:rPr>
              <w:lastRenderedPageBreak/>
              <w:t>10</w:t>
            </w:r>
            <w:r w:rsidR="00914265" w:rsidRPr="000E332C">
              <w:rPr>
                <w:rFonts w:ascii="Arial" w:hAnsi="Arial" w:cs="Arial"/>
                <w:color w:val="auto"/>
              </w:rPr>
              <w:t>. Sub-contract</w:t>
            </w:r>
            <w:r w:rsidR="00DA5E94" w:rsidRPr="000E332C">
              <w:rPr>
                <w:rFonts w:ascii="Arial" w:hAnsi="Arial" w:cs="Arial"/>
                <w:color w:val="auto"/>
              </w:rPr>
              <w:t>ing</w:t>
            </w:r>
            <w:bookmarkEnd w:id="83"/>
          </w:p>
        </w:tc>
      </w:tr>
      <w:tr w:rsidR="00914265" w:rsidRPr="00A41B23" w:rsidTr="00A80B97">
        <w:tc>
          <w:tcPr>
            <w:tcW w:w="9242" w:type="dxa"/>
            <w:tcBorders>
              <w:bottom w:val="single" w:sz="4" w:space="0" w:color="auto"/>
            </w:tcBorders>
          </w:tcPr>
          <w:p w:rsidR="00A25CC2" w:rsidRPr="00E01FC5" w:rsidRDefault="00A25CC2" w:rsidP="00A41B23">
            <w:pPr>
              <w:spacing w:line="360" w:lineRule="auto"/>
              <w:rPr>
                <w:rFonts w:ascii="Arial" w:hAnsi="Arial" w:cs="Arial"/>
              </w:rPr>
            </w:pPr>
          </w:p>
          <w:p w:rsidR="00A25CC2" w:rsidRPr="00E01FC5" w:rsidRDefault="00447585" w:rsidP="00A41B23">
            <w:pPr>
              <w:spacing w:line="360" w:lineRule="auto"/>
              <w:rPr>
                <w:rFonts w:ascii="Arial" w:hAnsi="Arial" w:cs="Arial"/>
              </w:rPr>
            </w:pPr>
            <w:r w:rsidRPr="00E01FC5">
              <w:rPr>
                <w:rFonts w:ascii="Arial" w:hAnsi="Arial" w:cs="Arial"/>
              </w:rPr>
              <w:t xml:space="preserve">The lead provider model lends itself to sub-contracting arrangements.  Elements of service </w:t>
            </w:r>
            <w:r w:rsidR="004C41ED">
              <w:rPr>
                <w:rFonts w:ascii="Arial" w:hAnsi="Arial" w:cs="Arial"/>
              </w:rPr>
              <w:t>could</w:t>
            </w:r>
            <w:r w:rsidRPr="00E01FC5">
              <w:rPr>
                <w:rFonts w:ascii="Arial" w:hAnsi="Arial" w:cs="Arial"/>
              </w:rPr>
              <w:t xml:space="preserve"> be best suited to be delivered by other providers who may already work with particular groups a</w:t>
            </w:r>
            <w:r w:rsidR="00D82F17" w:rsidRPr="00E01FC5">
              <w:rPr>
                <w:rFonts w:ascii="Arial" w:hAnsi="Arial" w:cs="Arial"/>
              </w:rPr>
              <w:t>nd/or communities; may</w:t>
            </w:r>
            <w:r w:rsidRPr="00E01FC5">
              <w:rPr>
                <w:rFonts w:ascii="Arial" w:hAnsi="Arial" w:cs="Arial"/>
              </w:rPr>
              <w:t xml:space="preserve"> have spec</w:t>
            </w:r>
            <w:r w:rsidR="00FC365D" w:rsidRPr="00E01FC5">
              <w:rPr>
                <w:rFonts w:ascii="Arial" w:hAnsi="Arial" w:cs="Arial"/>
              </w:rPr>
              <w:t xml:space="preserve">ialist knowledge and experience and/or to provide enhanced provision across the city. </w:t>
            </w:r>
            <w:r w:rsidRPr="00E01FC5">
              <w:rPr>
                <w:rFonts w:ascii="Arial" w:hAnsi="Arial" w:cs="Arial"/>
              </w:rPr>
              <w:t xml:space="preserve"> All su</w:t>
            </w:r>
            <w:r w:rsidR="00D82F17" w:rsidRPr="00E01FC5">
              <w:rPr>
                <w:rFonts w:ascii="Arial" w:hAnsi="Arial" w:cs="Arial"/>
              </w:rPr>
              <w:t xml:space="preserve">b-contracted elements must </w:t>
            </w:r>
            <w:r w:rsidRPr="00E01FC5">
              <w:rPr>
                <w:rFonts w:ascii="Arial" w:hAnsi="Arial" w:cs="Arial"/>
              </w:rPr>
              <w:t xml:space="preserve">be made with prior agreement with </w:t>
            </w:r>
            <w:r w:rsidR="00D82F17" w:rsidRPr="00E01FC5">
              <w:rPr>
                <w:rFonts w:ascii="Arial" w:hAnsi="Arial" w:cs="Arial"/>
              </w:rPr>
              <w:t xml:space="preserve">the </w:t>
            </w:r>
            <w:r w:rsidR="00A25CC2" w:rsidRPr="00E01FC5">
              <w:rPr>
                <w:rFonts w:ascii="Arial" w:hAnsi="Arial" w:cs="Arial"/>
              </w:rPr>
              <w:t>commissioner.   Whilst</w:t>
            </w:r>
            <w:r w:rsidRPr="00E01FC5">
              <w:rPr>
                <w:rFonts w:ascii="Arial" w:hAnsi="Arial" w:cs="Arial"/>
              </w:rPr>
              <w:t xml:space="preserve"> the overall service and performance outcomes remain the resp</w:t>
            </w:r>
            <w:r w:rsidR="00A25CC2" w:rsidRPr="00E01FC5">
              <w:rPr>
                <w:rFonts w:ascii="Arial" w:hAnsi="Arial" w:cs="Arial"/>
              </w:rPr>
              <w:t>onsibility of the lead provider;</w:t>
            </w:r>
            <w:r w:rsidR="00D82F17" w:rsidRPr="00E01FC5">
              <w:rPr>
                <w:rFonts w:ascii="Arial" w:hAnsi="Arial" w:cs="Arial"/>
              </w:rPr>
              <w:t xml:space="preserve"> where relevant</w:t>
            </w:r>
            <w:r w:rsidR="00AA0981">
              <w:rPr>
                <w:rFonts w:ascii="Arial" w:hAnsi="Arial" w:cs="Arial"/>
              </w:rPr>
              <w:t>,</w:t>
            </w:r>
            <w:r w:rsidRPr="00E01FC5">
              <w:rPr>
                <w:rFonts w:ascii="Arial" w:hAnsi="Arial" w:cs="Arial"/>
              </w:rPr>
              <w:t xml:space="preserve"> </w:t>
            </w:r>
            <w:r w:rsidR="00A25CC2" w:rsidRPr="00E01FC5">
              <w:rPr>
                <w:rFonts w:ascii="Arial" w:hAnsi="Arial" w:cs="Arial"/>
              </w:rPr>
              <w:t>it is expected</w:t>
            </w:r>
            <w:r w:rsidRPr="00E01FC5">
              <w:rPr>
                <w:rFonts w:ascii="Arial" w:hAnsi="Arial" w:cs="Arial"/>
              </w:rPr>
              <w:t xml:space="preserve"> that relatable indicators/perfor</w:t>
            </w:r>
            <w:r w:rsidR="00A25CC2" w:rsidRPr="00E01FC5">
              <w:rPr>
                <w:rFonts w:ascii="Arial" w:hAnsi="Arial" w:cs="Arial"/>
              </w:rPr>
              <w:t>mance measures will be included</w:t>
            </w:r>
            <w:r w:rsidR="00FC365D" w:rsidRPr="00E01FC5">
              <w:rPr>
                <w:rFonts w:ascii="Arial" w:hAnsi="Arial" w:cs="Arial"/>
              </w:rPr>
              <w:t xml:space="preserve"> within </w:t>
            </w:r>
            <w:r w:rsidR="00D82F17" w:rsidRPr="00E01FC5">
              <w:rPr>
                <w:rFonts w:ascii="Arial" w:hAnsi="Arial" w:cs="Arial"/>
              </w:rPr>
              <w:t>sub-</w:t>
            </w:r>
            <w:r w:rsidR="00A25CC2" w:rsidRPr="00E01FC5">
              <w:rPr>
                <w:rFonts w:ascii="Arial" w:hAnsi="Arial" w:cs="Arial"/>
              </w:rPr>
              <w:t>contract/service agreement</w:t>
            </w:r>
            <w:r w:rsidR="00FC365D" w:rsidRPr="00E01FC5">
              <w:rPr>
                <w:rFonts w:ascii="Arial" w:hAnsi="Arial" w:cs="Arial"/>
              </w:rPr>
              <w:t>s</w:t>
            </w:r>
            <w:r w:rsidR="00A25CC2" w:rsidRPr="00E01FC5">
              <w:rPr>
                <w:rFonts w:ascii="Arial" w:hAnsi="Arial" w:cs="Arial"/>
              </w:rPr>
              <w:t>;</w:t>
            </w:r>
            <w:r w:rsidRPr="00E01FC5">
              <w:rPr>
                <w:rFonts w:ascii="Arial" w:hAnsi="Arial" w:cs="Arial"/>
              </w:rPr>
              <w:t xml:space="preserve"> that said, it is also expected tha</w:t>
            </w:r>
            <w:r w:rsidR="00D82F17" w:rsidRPr="00E01FC5">
              <w:rPr>
                <w:rFonts w:ascii="Arial" w:hAnsi="Arial" w:cs="Arial"/>
              </w:rPr>
              <w:t xml:space="preserve">t any sub-contracting framework/agreements used </w:t>
            </w:r>
            <w:r w:rsidR="00FC365D" w:rsidRPr="00E01FC5">
              <w:rPr>
                <w:rFonts w:ascii="Arial" w:hAnsi="Arial" w:cs="Arial"/>
              </w:rPr>
              <w:t>must</w:t>
            </w:r>
            <w:r w:rsidRPr="00E01FC5">
              <w:rPr>
                <w:rFonts w:ascii="Arial" w:hAnsi="Arial" w:cs="Arial"/>
              </w:rPr>
              <w:t xml:space="preserve"> be proportionate to the volume/type/cost of the sub-contracted elements.  This will ensure </w:t>
            </w:r>
            <w:r w:rsidR="00A25CC2" w:rsidRPr="00E01FC5">
              <w:rPr>
                <w:rFonts w:ascii="Arial" w:hAnsi="Arial" w:cs="Arial"/>
              </w:rPr>
              <w:t xml:space="preserve">that </w:t>
            </w:r>
            <w:r w:rsidR="000369B5" w:rsidRPr="00E01FC5">
              <w:rPr>
                <w:rFonts w:ascii="Arial" w:hAnsi="Arial" w:cs="Arial"/>
              </w:rPr>
              <w:t xml:space="preserve">the voluntary or community sector </w:t>
            </w:r>
            <w:r w:rsidR="00A25CC2" w:rsidRPr="00E01FC5">
              <w:rPr>
                <w:rFonts w:ascii="Arial" w:hAnsi="Arial" w:cs="Arial"/>
              </w:rPr>
              <w:t>organisations are not disadvantaged simply because they do have</w:t>
            </w:r>
            <w:r w:rsidR="00F04C66" w:rsidRPr="00E01FC5">
              <w:rPr>
                <w:rFonts w:ascii="Arial" w:hAnsi="Arial" w:cs="Arial"/>
              </w:rPr>
              <w:t xml:space="preserve"> staff capacity</w:t>
            </w:r>
            <w:r w:rsidR="000369B5" w:rsidRPr="00E01FC5">
              <w:rPr>
                <w:rFonts w:ascii="Arial" w:hAnsi="Arial" w:cs="Arial"/>
              </w:rPr>
              <w:t>/infrastructure</w:t>
            </w:r>
            <w:r w:rsidR="00F04C66" w:rsidRPr="00E01FC5">
              <w:rPr>
                <w:rFonts w:ascii="Arial" w:hAnsi="Arial" w:cs="Arial"/>
              </w:rPr>
              <w:t xml:space="preserve"> to service</w:t>
            </w:r>
            <w:r w:rsidR="00D82F17" w:rsidRPr="00E01FC5">
              <w:rPr>
                <w:rFonts w:ascii="Arial" w:hAnsi="Arial" w:cs="Arial"/>
              </w:rPr>
              <w:t xml:space="preserve"> and navigate</w:t>
            </w:r>
            <w:r w:rsidR="00F04C66" w:rsidRPr="00E01FC5">
              <w:rPr>
                <w:rFonts w:ascii="Arial" w:hAnsi="Arial" w:cs="Arial"/>
              </w:rPr>
              <w:t xml:space="preserve"> complex funding agreements</w:t>
            </w:r>
            <w:r w:rsidR="000369B5" w:rsidRPr="00E01FC5">
              <w:rPr>
                <w:rFonts w:ascii="Arial" w:hAnsi="Arial" w:cs="Arial"/>
              </w:rPr>
              <w:t xml:space="preserve"> and monitoring arrangements</w:t>
            </w:r>
            <w:r w:rsidR="00E3248F">
              <w:rPr>
                <w:rFonts w:ascii="Arial" w:hAnsi="Arial" w:cs="Arial"/>
              </w:rPr>
              <w:t>.</w:t>
            </w:r>
          </w:p>
          <w:p w:rsidR="00A25CC2" w:rsidRPr="00E01FC5" w:rsidRDefault="00A25CC2" w:rsidP="00A41B23">
            <w:pPr>
              <w:spacing w:line="360" w:lineRule="auto"/>
              <w:rPr>
                <w:rFonts w:ascii="Arial" w:hAnsi="Arial" w:cs="Arial"/>
              </w:rPr>
            </w:pPr>
          </w:p>
          <w:p w:rsidR="0094574C" w:rsidRPr="00E01FC5" w:rsidRDefault="00A25CC2" w:rsidP="00A41B23">
            <w:pPr>
              <w:spacing w:line="360" w:lineRule="auto"/>
              <w:rPr>
                <w:rFonts w:ascii="Arial" w:hAnsi="Arial" w:cs="Arial"/>
              </w:rPr>
            </w:pPr>
            <w:r w:rsidRPr="00E01FC5">
              <w:rPr>
                <w:rFonts w:ascii="Arial" w:hAnsi="Arial" w:cs="Arial"/>
              </w:rPr>
              <w:lastRenderedPageBreak/>
              <w:t xml:space="preserve">The lead provider, if they </w:t>
            </w:r>
            <w:r w:rsidR="00E3248F">
              <w:rPr>
                <w:rFonts w:ascii="Arial" w:hAnsi="Arial" w:cs="Arial"/>
              </w:rPr>
              <w:t xml:space="preserve">so </w:t>
            </w:r>
            <w:r w:rsidRPr="00E01FC5">
              <w:rPr>
                <w:rFonts w:ascii="Arial" w:hAnsi="Arial" w:cs="Arial"/>
              </w:rPr>
              <w:t xml:space="preserve">wish, may also </w:t>
            </w:r>
            <w:r w:rsidR="0094574C" w:rsidRPr="00E01FC5">
              <w:rPr>
                <w:rFonts w:ascii="Arial" w:hAnsi="Arial" w:cs="Arial"/>
              </w:rPr>
              <w:t>make grants available for small projects.</w:t>
            </w:r>
            <w:r w:rsidRPr="00E01FC5">
              <w:rPr>
                <w:rFonts w:ascii="Arial" w:hAnsi="Arial" w:cs="Arial"/>
              </w:rPr>
              <w:t xml:space="preserve">  These grants should be aimed specifically at community/voluntary groups</w:t>
            </w:r>
            <w:r w:rsidR="0094574C" w:rsidRPr="00E01FC5">
              <w:rPr>
                <w:rFonts w:ascii="Arial" w:hAnsi="Arial" w:cs="Arial"/>
              </w:rPr>
              <w:t>/not for profit organisations</w:t>
            </w:r>
            <w:r w:rsidRPr="00E01FC5">
              <w:rPr>
                <w:rFonts w:ascii="Arial" w:hAnsi="Arial" w:cs="Arial"/>
              </w:rPr>
              <w:t xml:space="preserve"> to target </w:t>
            </w:r>
            <w:r w:rsidR="0094574C" w:rsidRPr="00E01FC5">
              <w:rPr>
                <w:rFonts w:ascii="Arial" w:hAnsi="Arial" w:cs="Arial"/>
              </w:rPr>
              <w:t>groups currently underserved in order to:</w:t>
            </w:r>
          </w:p>
          <w:p w:rsidR="00A25CC2" w:rsidRPr="00E01FC5" w:rsidRDefault="00364305" w:rsidP="009215EF">
            <w:pPr>
              <w:numPr>
                <w:ilvl w:val="0"/>
                <w:numId w:val="34"/>
              </w:numPr>
              <w:spacing w:line="360" w:lineRule="auto"/>
              <w:rPr>
                <w:rFonts w:ascii="Arial" w:hAnsi="Arial" w:cs="Arial"/>
                <w:lang w:val="en"/>
              </w:rPr>
            </w:pPr>
            <w:r>
              <w:rPr>
                <w:rFonts w:ascii="Arial" w:hAnsi="Arial" w:cs="Arial"/>
                <w:lang w:val="en"/>
              </w:rPr>
              <w:t>P</w:t>
            </w:r>
            <w:r w:rsidR="00A25CC2" w:rsidRPr="00E01FC5">
              <w:rPr>
                <w:rFonts w:ascii="Arial" w:hAnsi="Arial" w:cs="Arial"/>
                <w:lang w:val="en"/>
              </w:rPr>
              <w:t>romote the prompt diagnosis of both HIV and other STIs, especially among men who have sex with men (MSM)</w:t>
            </w:r>
          </w:p>
          <w:p w:rsidR="00A25CC2" w:rsidRPr="00E01FC5" w:rsidRDefault="00364305" w:rsidP="009215EF">
            <w:pPr>
              <w:numPr>
                <w:ilvl w:val="0"/>
                <w:numId w:val="34"/>
              </w:numPr>
              <w:spacing w:line="360" w:lineRule="auto"/>
              <w:rPr>
                <w:rFonts w:ascii="Arial" w:hAnsi="Arial" w:cs="Arial"/>
                <w:lang w:val="en"/>
              </w:rPr>
            </w:pPr>
            <w:r>
              <w:rPr>
                <w:rFonts w:ascii="Arial" w:hAnsi="Arial" w:cs="Arial"/>
                <w:lang w:val="en"/>
              </w:rPr>
              <w:t>R</w:t>
            </w:r>
            <w:r w:rsidR="0094574C" w:rsidRPr="00E01FC5">
              <w:rPr>
                <w:rFonts w:ascii="Arial" w:hAnsi="Arial" w:cs="Arial"/>
                <w:lang w:val="en"/>
              </w:rPr>
              <w:t>educe the</w:t>
            </w:r>
            <w:r w:rsidR="00A25CC2" w:rsidRPr="00E01FC5">
              <w:rPr>
                <w:rFonts w:ascii="Arial" w:hAnsi="Arial" w:cs="Arial"/>
                <w:lang w:val="en"/>
              </w:rPr>
              <w:t xml:space="preserve"> stigma associated with HIV </w:t>
            </w:r>
          </w:p>
          <w:p w:rsidR="0094574C" w:rsidRPr="00E01FC5" w:rsidRDefault="00364305" w:rsidP="009215EF">
            <w:pPr>
              <w:numPr>
                <w:ilvl w:val="0"/>
                <w:numId w:val="34"/>
              </w:numPr>
              <w:spacing w:line="360" w:lineRule="auto"/>
              <w:rPr>
                <w:rFonts w:ascii="Arial" w:hAnsi="Arial" w:cs="Arial"/>
                <w:lang w:val="en"/>
              </w:rPr>
            </w:pPr>
            <w:r>
              <w:rPr>
                <w:rFonts w:ascii="Arial" w:hAnsi="Arial" w:cs="Arial"/>
                <w:lang w:val="en"/>
              </w:rPr>
              <w:t>I</w:t>
            </w:r>
            <w:r w:rsidR="0094574C" w:rsidRPr="00E01FC5">
              <w:rPr>
                <w:rFonts w:ascii="Arial" w:hAnsi="Arial" w:cs="Arial"/>
                <w:lang w:val="en"/>
              </w:rPr>
              <w:t>ncrease access to services by those most at risk</w:t>
            </w:r>
          </w:p>
          <w:p w:rsidR="0094574C" w:rsidRPr="00E01FC5" w:rsidRDefault="00364305" w:rsidP="009215EF">
            <w:pPr>
              <w:numPr>
                <w:ilvl w:val="0"/>
                <w:numId w:val="34"/>
              </w:numPr>
              <w:spacing w:line="360" w:lineRule="auto"/>
              <w:rPr>
                <w:rFonts w:ascii="Arial" w:hAnsi="Arial" w:cs="Arial"/>
                <w:lang w:val="en"/>
              </w:rPr>
            </w:pPr>
            <w:r>
              <w:rPr>
                <w:rFonts w:ascii="Arial" w:hAnsi="Arial" w:cs="Arial"/>
                <w:lang w:val="en"/>
              </w:rPr>
              <w:t>I</w:t>
            </w:r>
            <w:r w:rsidR="0094574C" w:rsidRPr="00E01FC5">
              <w:rPr>
                <w:rFonts w:ascii="Arial" w:hAnsi="Arial" w:cs="Arial"/>
                <w:lang w:val="en"/>
              </w:rPr>
              <w:t>ncrease awareness, knowledge and understanding of STIs and HIV within those communities most at risk</w:t>
            </w:r>
          </w:p>
          <w:p w:rsidR="0094574C" w:rsidRPr="00E01FC5" w:rsidRDefault="0094574C" w:rsidP="00A41B23">
            <w:pPr>
              <w:spacing w:line="360" w:lineRule="auto"/>
              <w:ind w:left="720"/>
              <w:rPr>
                <w:rFonts w:ascii="Arial" w:hAnsi="Arial" w:cs="Arial"/>
                <w:lang w:val="en"/>
              </w:rPr>
            </w:pPr>
          </w:p>
          <w:p w:rsidR="0094574C" w:rsidRPr="00E01FC5" w:rsidRDefault="0094574C" w:rsidP="00A41B23">
            <w:pPr>
              <w:spacing w:line="360" w:lineRule="auto"/>
              <w:rPr>
                <w:rFonts w:ascii="Arial" w:hAnsi="Arial" w:cs="Arial"/>
                <w:lang w:val="en"/>
              </w:rPr>
            </w:pPr>
            <w:r w:rsidRPr="00E01FC5">
              <w:rPr>
                <w:rFonts w:ascii="Arial" w:hAnsi="Arial" w:cs="Arial"/>
                <w:lang w:val="en"/>
              </w:rPr>
              <w:t xml:space="preserve">The lead provider, if they wish to support grant funded projects should ensure they have a clear criteria and process for applications and be able to ensure </w:t>
            </w:r>
            <w:r w:rsidR="000369B5" w:rsidRPr="00E01FC5">
              <w:rPr>
                <w:rFonts w:ascii="Arial" w:hAnsi="Arial" w:cs="Arial"/>
                <w:lang w:val="en"/>
              </w:rPr>
              <w:t xml:space="preserve">equitable access by making sure that there is </w:t>
            </w:r>
            <w:r w:rsidRPr="00E01FC5">
              <w:rPr>
                <w:rFonts w:ascii="Arial" w:hAnsi="Arial" w:cs="Arial"/>
                <w:lang w:val="en"/>
              </w:rPr>
              <w:t>appropriate advertising of such opportunities.</w:t>
            </w:r>
            <w:r w:rsidR="000369B5" w:rsidRPr="00E01FC5">
              <w:rPr>
                <w:rFonts w:ascii="Arial" w:hAnsi="Arial" w:cs="Arial"/>
                <w:lang w:val="en"/>
              </w:rPr>
              <w:t xml:space="preserve">  Where possible, any grant funded schemes should include an evaluation of the work undertaken and/or evidence of community reach/social engagement</w:t>
            </w:r>
            <w:r w:rsidR="00E01FC5" w:rsidRPr="00E01FC5">
              <w:rPr>
                <w:rFonts w:ascii="Arial" w:hAnsi="Arial" w:cs="Arial"/>
                <w:lang w:val="en"/>
              </w:rPr>
              <w:t xml:space="preserve"> etc.</w:t>
            </w:r>
          </w:p>
          <w:p w:rsidR="00914265" w:rsidRPr="00A41B23" w:rsidRDefault="00914265" w:rsidP="00A41B23">
            <w:pPr>
              <w:spacing w:line="360" w:lineRule="auto"/>
              <w:rPr>
                <w:rFonts w:ascii="Arial" w:hAnsi="Arial" w:cs="Arial"/>
                <w:color w:val="FF0000"/>
              </w:rPr>
            </w:pPr>
          </w:p>
        </w:tc>
      </w:tr>
      <w:tr w:rsidR="00862B1E" w:rsidRPr="00A41B23" w:rsidTr="00A80B97">
        <w:tc>
          <w:tcPr>
            <w:tcW w:w="9242" w:type="dxa"/>
            <w:shd w:val="clear" w:color="auto" w:fill="D9D9D9" w:themeFill="background1" w:themeFillShade="D9"/>
          </w:tcPr>
          <w:p w:rsidR="00862B1E" w:rsidRPr="00A41B23" w:rsidRDefault="00862B1E" w:rsidP="00A41B23">
            <w:pPr>
              <w:pStyle w:val="Heading1"/>
              <w:spacing w:before="0" w:line="360" w:lineRule="auto"/>
              <w:outlineLvl w:val="0"/>
              <w:rPr>
                <w:rFonts w:ascii="Arial" w:hAnsi="Arial" w:cs="Arial"/>
              </w:rPr>
            </w:pPr>
            <w:bookmarkStart w:id="84" w:name="_Toc10110702"/>
            <w:r w:rsidRPr="000E332C">
              <w:rPr>
                <w:rFonts w:ascii="Arial" w:hAnsi="Arial" w:cs="Arial"/>
                <w:color w:val="auto"/>
              </w:rPr>
              <w:lastRenderedPageBreak/>
              <w:t>1</w:t>
            </w:r>
            <w:r w:rsidR="00D411F3">
              <w:rPr>
                <w:rFonts w:ascii="Arial" w:hAnsi="Arial" w:cs="Arial"/>
                <w:color w:val="auto"/>
              </w:rPr>
              <w:t>1</w:t>
            </w:r>
            <w:r w:rsidRPr="000E332C">
              <w:rPr>
                <w:rFonts w:ascii="Arial" w:hAnsi="Arial" w:cs="Arial"/>
                <w:color w:val="auto"/>
              </w:rPr>
              <w:t>. Service Mobilisation</w:t>
            </w:r>
            <w:bookmarkEnd w:id="84"/>
          </w:p>
        </w:tc>
      </w:tr>
      <w:tr w:rsidR="00862B1E" w:rsidRPr="00A41B23" w:rsidTr="0098729F">
        <w:trPr>
          <w:trHeight w:val="5038"/>
        </w:trPr>
        <w:tc>
          <w:tcPr>
            <w:tcW w:w="9242" w:type="dxa"/>
            <w:shd w:val="clear" w:color="auto" w:fill="auto"/>
          </w:tcPr>
          <w:p w:rsidR="00862B1E" w:rsidRDefault="00862B1E" w:rsidP="00FB0C5A">
            <w:pPr>
              <w:spacing w:line="360" w:lineRule="auto"/>
              <w:rPr>
                <w:rFonts w:ascii="Arial" w:hAnsi="Arial" w:cs="Arial"/>
                <w:b/>
                <w:color w:val="FF0000"/>
              </w:rPr>
            </w:pPr>
          </w:p>
          <w:p w:rsidR="00FB0C5A" w:rsidRPr="00F411B3" w:rsidRDefault="00FB0C5A" w:rsidP="00FB0C5A">
            <w:pPr>
              <w:pStyle w:val="Heading2"/>
              <w:spacing w:before="0" w:line="360" w:lineRule="auto"/>
              <w:outlineLvl w:val="1"/>
            </w:pPr>
            <w:bookmarkStart w:id="85" w:name="_Toc10021714"/>
            <w:bookmarkStart w:id="86" w:name="_Toc10110703"/>
            <w:r w:rsidRPr="00F411B3">
              <w:t>11.1 The Transfer of Undertakings Regulations 2006 (TUPE) – Contract Award</w:t>
            </w:r>
            <w:bookmarkEnd w:id="85"/>
            <w:bookmarkEnd w:id="86"/>
          </w:p>
          <w:p w:rsidR="00FB0C5A" w:rsidRPr="00F411B3" w:rsidRDefault="00FB0C5A" w:rsidP="00FB0C5A">
            <w:pPr>
              <w:spacing w:line="360" w:lineRule="auto"/>
            </w:pPr>
          </w:p>
          <w:p w:rsidR="00FB0C5A" w:rsidRPr="00F411B3" w:rsidRDefault="00FB0C5A" w:rsidP="00FB0C5A">
            <w:pPr>
              <w:spacing w:line="360" w:lineRule="auto"/>
              <w:rPr>
                <w:rFonts w:ascii="Arial" w:hAnsi="Arial" w:cs="Arial"/>
              </w:rPr>
            </w:pPr>
            <w:r w:rsidRPr="00F411B3">
              <w:rPr>
                <w:rFonts w:ascii="Arial" w:hAnsi="Arial" w:cs="Arial"/>
              </w:rPr>
              <w:t>In the event of this contract being awarded to a new Service Provider and if the European Acquired Rights Directive 77/187 and/or the Transfer of Undertakings (Protection of Employment) 2006 regulations apply, the successful Service Provider will abide by TUPE 2006 regulations for the transfer of staff into its employment.</w:t>
            </w:r>
          </w:p>
          <w:p w:rsidR="00183BF8" w:rsidRDefault="00183BF8" w:rsidP="00FB0C5A">
            <w:pPr>
              <w:spacing w:line="360" w:lineRule="auto"/>
              <w:rPr>
                <w:rFonts w:ascii="Arial" w:hAnsi="Arial" w:cs="Arial"/>
                <w:b/>
                <w:color w:val="FF0000"/>
              </w:rPr>
            </w:pPr>
          </w:p>
          <w:p w:rsidR="00862B1E" w:rsidRPr="00743096" w:rsidRDefault="005D1ABC" w:rsidP="00FB0C5A">
            <w:pPr>
              <w:pStyle w:val="Heading2"/>
              <w:spacing w:before="0" w:line="360" w:lineRule="auto"/>
              <w:outlineLvl w:val="1"/>
              <w:rPr>
                <w:rFonts w:cs="Arial"/>
              </w:rPr>
            </w:pPr>
            <w:bookmarkStart w:id="87" w:name="_Toc10110704"/>
            <w:r w:rsidRPr="00743096">
              <w:rPr>
                <w:rFonts w:cs="Arial"/>
              </w:rPr>
              <w:t>1</w:t>
            </w:r>
            <w:r w:rsidR="00D411F3">
              <w:rPr>
                <w:rFonts w:cs="Arial"/>
              </w:rPr>
              <w:t>1</w:t>
            </w:r>
            <w:r w:rsidR="00FB0C5A">
              <w:rPr>
                <w:rFonts w:cs="Arial"/>
              </w:rPr>
              <w:t>.2</w:t>
            </w:r>
            <w:r w:rsidR="00862B1E" w:rsidRPr="00743096">
              <w:rPr>
                <w:rFonts w:cs="Arial"/>
              </w:rPr>
              <w:t xml:space="preserve"> Mobilisation Period </w:t>
            </w:r>
            <w:r w:rsidR="001D0D69" w:rsidRPr="001D0D69">
              <w:rPr>
                <w:rFonts w:cs="Arial"/>
              </w:rPr>
              <w:t>(4 weeks post contract award date up</w:t>
            </w:r>
            <w:r w:rsidR="001D0D69">
              <w:rPr>
                <w:rFonts w:cs="Arial"/>
              </w:rPr>
              <w:t xml:space="preserve"> until</w:t>
            </w:r>
            <w:r w:rsidR="00862B1E" w:rsidRPr="001D0D69">
              <w:rPr>
                <w:rFonts w:cs="Arial"/>
              </w:rPr>
              <w:t xml:space="preserve"> 31</w:t>
            </w:r>
            <w:r w:rsidR="00862B1E" w:rsidRPr="001D0D69">
              <w:rPr>
                <w:rFonts w:cs="Arial"/>
                <w:vertAlign w:val="superscript"/>
              </w:rPr>
              <w:t>st</w:t>
            </w:r>
            <w:r w:rsidR="00862B1E" w:rsidRPr="001D0D69">
              <w:rPr>
                <w:rFonts w:cs="Arial"/>
              </w:rPr>
              <w:t xml:space="preserve"> March 2020)</w:t>
            </w:r>
            <w:bookmarkEnd w:id="87"/>
            <w:r w:rsidR="00862B1E" w:rsidRPr="00743096">
              <w:rPr>
                <w:rFonts w:cs="Arial"/>
              </w:rPr>
              <w:t xml:space="preserve"> </w:t>
            </w:r>
          </w:p>
          <w:p w:rsidR="00862B1E" w:rsidRPr="00A41B23" w:rsidRDefault="00862B1E" w:rsidP="00FB0C5A">
            <w:pPr>
              <w:spacing w:line="360" w:lineRule="auto"/>
              <w:rPr>
                <w:rFonts w:ascii="Arial" w:hAnsi="Arial" w:cs="Arial"/>
              </w:rPr>
            </w:pPr>
          </w:p>
          <w:p w:rsidR="00862B1E" w:rsidRPr="00A41B23" w:rsidRDefault="00862B1E" w:rsidP="00FB0C5A">
            <w:pPr>
              <w:spacing w:line="360" w:lineRule="auto"/>
              <w:rPr>
                <w:rFonts w:ascii="Arial" w:hAnsi="Arial" w:cs="Arial"/>
              </w:rPr>
            </w:pPr>
            <w:r w:rsidRPr="00A41B23">
              <w:rPr>
                <w:rFonts w:ascii="Arial" w:hAnsi="Arial" w:cs="Arial"/>
              </w:rPr>
              <w:t xml:space="preserve">The Provider will: </w:t>
            </w:r>
          </w:p>
          <w:p w:rsidR="00862B1E" w:rsidRPr="00A41B23" w:rsidRDefault="00862B1E" w:rsidP="00FB0C5A">
            <w:pPr>
              <w:pStyle w:val="ListParagraph"/>
              <w:numPr>
                <w:ilvl w:val="0"/>
                <w:numId w:val="35"/>
              </w:numPr>
              <w:spacing w:line="360" w:lineRule="auto"/>
              <w:rPr>
                <w:rFonts w:ascii="Arial" w:hAnsi="Arial" w:cs="Arial"/>
              </w:rPr>
            </w:pPr>
            <w:r w:rsidRPr="00A41B23">
              <w:rPr>
                <w:rFonts w:ascii="Arial" w:hAnsi="Arial" w:cs="Arial"/>
              </w:rPr>
              <w:t>Develop and agree</w:t>
            </w:r>
            <w:r w:rsidR="005D1ABC" w:rsidRPr="00A41B23">
              <w:rPr>
                <w:rFonts w:ascii="Arial" w:hAnsi="Arial" w:cs="Arial"/>
              </w:rPr>
              <w:t xml:space="preserve"> a</w:t>
            </w:r>
            <w:r w:rsidRPr="00A41B23">
              <w:rPr>
                <w:rFonts w:ascii="Arial" w:hAnsi="Arial" w:cs="Arial"/>
              </w:rPr>
              <w:t xml:space="preserve"> mobilisation plan, ready for service delivery to commence on 1st April 2020</w:t>
            </w:r>
          </w:p>
          <w:p w:rsidR="00862B1E" w:rsidRPr="00A41B23" w:rsidRDefault="00862B1E" w:rsidP="009215EF">
            <w:pPr>
              <w:pStyle w:val="ListParagraph"/>
              <w:numPr>
                <w:ilvl w:val="0"/>
                <w:numId w:val="35"/>
              </w:numPr>
              <w:spacing w:line="360" w:lineRule="auto"/>
              <w:rPr>
                <w:rFonts w:ascii="Arial" w:hAnsi="Arial" w:cs="Arial"/>
              </w:rPr>
            </w:pPr>
            <w:r w:rsidRPr="00A41B23">
              <w:rPr>
                <w:rFonts w:ascii="Arial" w:hAnsi="Arial" w:cs="Arial"/>
              </w:rPr>
              <w:lastRenderedPageBreak/>
              <w:t>Manage, implement and schedule appropriate task and finish groups, identifying relevant staff representatives</w:t>
            </w:r>
            <w:r w:rsidR="005D1ABC" w:rsidRPr="00A41B23">
              <w:rPr>
                <w:rFonts w:ascii="Arial" w:hAnsi="Arial" w:cs="Arial"/>
              </w:rPr>
              <w:t>/lead</w:t>
            </w:r>
            <w:r w:rsidRPr="00A41B23">
              <w:rPr>
                <w:rFonts w:ascii="Arial" w:hAnsi="Arial" w:cs="Arial"/>
              </w:rPr>
              <w:t xml:space="preserve"> for each group</w:t>
            </w:r>
          </w:p>
          <w:p w:rsidR="00862B1E" w:rsidRPr="00A41B23" w:rsidRDefault="00862B1E" w:rsidP="009215EF">
            <w:pPr>
              <w:pStyle w:val="ListParagraph"/>
              <w:numPr>
                <w:ilvl w:val="0"/>
                <w:numId w:val="35"/>
              </w:numPr>
              <w:spacing w:line="360" w:lineRule="auto"/>
              <w:rPr>
                <w:rFonts w:ascii="Arial" w:hAnsi="Arial" w:cs="Arial"/>
              </w:rPr>
            </w:pPr>
            <w:r w:rsidRPr="00A41B23">
              <w:rPr>
                <w:rFonts w:ascii="Arial" w:hAnsi="Arial" w:cs="Arial"/>
              </w:rPr>
              <w:t>Agree an</w:t>
            </w:r>
            <w:r w:rsidR="005D1ABC" w:rsidRPr="00A41B23">
              <w:rPr>
                <w:rFonts w:ascii="Arial" w:hAnsi="Arial" w:cs="Arial"/>
              </w:rPr>
              <w:t>y transitional arrangements with previous provider</w:t>
            </w:r>
            <w:r w:rsidR="00AD7B06">
              <w:rPr>
                <w:rFonts w:ascii="Arial" w:hAnsi="Arial" w:cs="Arial"/>
              </w:rPr>
              <w:t xml:space="preserve">, to include identification of premises/level 2 venues </w:t>
            </w:r>
            <w:r w:rsidR="005D1ABC" w:rsidRPr="00A41B23">
              <w:rPr>
                <w:rFonts w:ascii="Arial" w:hAnsi="Arial" w:cs="Arial"/>
              </w:rPr>
              <w:t xml:space="preserve"> (if relevant)</w:t>
            </w:r>
          </w:p>
          <w:p w:rsidR="00862B1E" w:rsidRPr="00A41B23" w:rsidRDefault="00862B1E" w:rsidP="009215EF">
            <w:pPr>
              <w:pStyle w:val="ListParagraph"/>
              <w:numPr>
                <w:ilvl w:val="0"/>
                <w:numId w:val="35"/>
              </w:numPr>
              <w:spacing w:line="360" w:lineRule="auto"/>
              <w:rPr>
                <w:rFonts w:ascii="Arial" w:hAnsi="Arial" w:cs="Arial"/>
              </w:rPr>
            </w:pPr>
            <w:r w:rsidRPr="00A41B23">
              <w:rPr>
                <w:rFonts w:ascii="Arial" w:hAnsi="Arial" w:cs="Arial"/>
              </w:rPr>
              <w:t xml:space="preserve">Develop and agree internal pathways and processes, including those relating to the delivery of the hub, community ‘spokes’, outreach provision, and the Single Point of Access. </w:t>
            </w:r>
          </w:p>
          <w:p w:rsidR="00862B1E" w:rsidRPr="00A41B23" w:rsidRDefault="00862B1E" w:rsidP="009215EF">
            <w:pPr>
              <w:pStyle w:val="ListParagraph"/>
              <w:numPr>
                <w:ilvl w:val="0"/>
                <w:numId w:val="35"/>
              </w:numPr>
              <w:spacing w:line="360" w:lineRule="auto"/>
              <w:rPr>
                <w:rFonts w:ascii="Arial" w:hAnsi="Arial" w:cs="Arial"/>
              </w:rPr>
            </w:pPr>
            <w:r w:rsidRPr="00A41B23">
              <w:rPr>
                <w:rFonts w:ascii="Arial" w:hAnsi="Arial" w:cs="Arial"/>
              </w:rPr>
              <w:t xml:space="preserve">Commence any recruitment and operational restructure necessary for the successful delivery of the contract </w:t>
            </w:r>
          </w:p>
          <w:p w:rsidR="00862B1E" w:rsidRPr="00A41B23" w:rsidRDefault="00862B1E" w:rsidP="009215EF">
            <w:pPr>
              <w:pStyle w:val="ListParagraph"/>
              <w:numPr>
                <w:ilvl w:val="0"/>
                <w:numId w:val="35"/>
              </w:numPr>
              <w:spacing w:line="360" w:lineRule="auto"/>
              <w:rPr>
                <w:rFonts w:ascii="Arial" w:hAnsi="Arial" w:cs="Arial"/>
              </w:rPr>
            </w:pPr>
            <w:r w:rsidRPr="00A41B23">
              <w:rPr>
                <w:rFonts w:ascii="Arial" w:hAnsi="Arial" w:cs="Arial"/>
              </w:rPr>
              <w:t xml:space="preserve">Agree initial induction, training and development of staff. </w:t>
            </w:r>
          </w:p>
          <w:p w:rsidR="00862B1E" w:rsidRDefault="00862B1E" w:rsidP="009215EF">
            <w:pPr>
              <w:pStyle w:val="ListParagraph"/>
              <w:numPr>
                <w:ilvl w:val="0"/>
                <w:numId w:val="35"/>
              </w:numPr>
              <w:spacing w:line="360" w:lineRule="auto"/>
              <w:rPr>
                <w:rFonts w:ascii="Arial" w:hAnsi="Arial" w:cs="Arial"/>
              </w:rPr>
            </w:pPr>
            <w:r w:rsidRPr="00A41B23">
              <w:rPr>
                <w:rFonts w:ascii="Arial" w:hAnsi="Arial" w:cs="Arial"/>
              </w:rPr>
              <w:t>Liaise with Derby City Council to agree invoice processes</w:t>
            </w:r>
          </w:p>
          <w:p w:rsidR="00183BF8" w:rsidRDefault="00183BF8" w:rsidP="009215EF">
            <w:pPr>
              <w:pStyle w:val="ListParagraph"/>
              <w:numPr>
                <w:ilvl w:val="0"/>
                <w:numId w:val="35"/>
              </w:numPr>
              <w:spacing w:line="360" w:lineRule="auto"/>
              <w:rPr>
                <w:rFonts w:ascii="Arial" w:hAnsi="Arial" w:cs="Arial"/>
              </w:rPr>
            </w:pPr>
            <w:r>
              <w:rPr>
                <w:rFonts w:ascii="Arial" w:hAnsi="Arial" w:cs="Arial"/>
              </w:rPr>
              <w:t>TUPE, if applicable</w:t>
            </w:r>
          </w:p>
          <w:p w:rsidR="00183BF8" w:rsidRPr="00A41B23" w:rsidRDefault="00183BF8" w:rsidP="009215EF">
            <w:pPr>
              <w:pStyle w:val="ListParagraph"/>
              <w:numPr>
                <w:ilvl w:val="0"/>
                <w:numId w:val="35"/>
              </w:numPr>
              <w:spacing w:line="360" w:lineRule="auto"/>
              <w:rPr>
                <w:rFonts w:ascii="Arial" w:hAnsi="Arial" w:cs="Arial"/>
              </w:rPr>
            </w:pPr>
            <w:r>
              <w:rPr>
                <w:rFonts w:ascii="Arial" w:hAnsi="Arial" w:cs="Arial"/>
              </w:rPr>
              <w:t>Sub-contracting arrangements, if applicable</w:t>
            </w:r>
          </w:p>
          <w:p w:rsidR="005D1ABC" w:rsidRPr="00A41B23" w:rsidRDefault="005D1ABC" w:rsidP="00A41B23">
            <w:pPr>
              <w:spacing w:line="360" w:lineRule="auto"/>
              <w:rPr>
                <w:rFonts w:ascii="Arial" w:hAnsi="Arial" w:cs="Arial"/>
              </w:rPr>
            </w:pPr>
          </w:p>
          <w:p w:rsidR="005D1ABC" w:rsidRPr="000E332C" w:rsidRDefault="005D1ABC" w:rsidP="00A41B23">
            <w:pPr>
              <w:pStyle w:val="Heading2"/>
              <w:spacing w:before="0" w:line="360" w:lineRule="auto"/>
              <w:outlineLvl w:val="1"/>
              <w:rPr>
                <w:rFonts w:cs="Arial"/>
              </w:rPr>
            </w:pPr>
            <w:bookmarkStart w:id="88" w:name="_Toc10110705"/>
            <w:r w:rsidRPr="000E332C">
              <w:rPr>
                <w:rFonts w:cs="Arial"/>
              </w:rPr>
              <w:t>1</w:t>
            </w:r>
            <w:r w:rsidR="00D411F3">
              <w:rPr>
                <w:rFonts w:cs="Arial"/>
              </w:rPr>
              <w:t>1</w:t>
            </w:r>
            <w:r w:rsidR="00FB0C5A">
              <w:rPr>
                <w:rFonts w:cs="Arial"/>
              </w:rPr>
              <w:t>.3</w:t>
            </w:r>
            <w:r w:rsidR="00920A24">
              <w:rPr>
                <w:rFonts w:cs="Arial"/>
              </w:rPr>
              <w:t xml:space="preserve"> Contract implementation </w:t>
            </w:r>
            <w:r w:rsidRPr="000E332C">
              <w:rPr>
                <w:rFonts w:cs="Arial"/>
              </w:rPr>
              <w:t>date (1st April 2020)</w:t>
            </w:r>
            <w:bookmarkEnd w:id="88"/>
            <w:r w:rsidRPr="000E332C">
              <w:rPr>
                <w:rFonts w:cs="Arial"/>
              </w:rPr>
              <w:t xml:space="preserve"> </w:t>
            </w:r>
          </w:p>
          <w:p w:rsidR="005D1ABC" w:rsidRPr="00920A24" w:rsidRDefault="005D1ABC" w:rsidP="00920A24">
            <w:pPr>
              <w:spacing w:line="360" w:lineRule="auto"/>
              <w:rPr>
                <w:rFonts w:ascii="Arial" w:hAnsi="Arial" w:cs="Arial"/>
              </w:rPr>
            </w:pPr>
            <w:r w:rsidRPr="00920A24">
              <w:rPr>
                <w:rFonts w:ascii="Arial" w:hAnsi="Arial" w:cs="Arial"/>
              </w:rPr>
              <w:t xml:space="preserve">The Provider will: </w:t>
            </w:r>
          </w:p>
          <w:p w:rsidR="005D1ABC" w:rsidRPr="00A41B23" w:rsidRDefault="005D1ABC" w:rsidP="009215EF">
            <w:pPr>
              <w:pStyle w:val="ListParagraph"/>
              <w:numPr>
                <w:ilvl w:val="0"/>
                <w:numId w:val="36"/>
              </w:numPr>
              <w:spacing w:line="360" w:lineRule="auto"/>
              <w:rPr>
                <w:rFonts w:ascii="Arial" w:hAnsi="Arial" w:cs="Arial"/>
              </w:rPr>
            </w:pPr>
            <w:r w:rsidRPr="00A41B23">
              <w:rPr>
                <w:rFonts w:ascii="Arial" w:hAnsi="Arial" w:cs="Arial"/>
              </w:rPr>
              <w:t>Be delivering Level 1-3 services, in appropriate settings</w:t>
            </w:r>
            <w:r w:rsidR="000A6708" w:rsidRPr="00A41B23">
              <w:rPr>
                <w:rFonts w:ascii="Arial" w:hAnsi="Arial" w:cs="Arial"/>
              </w:rPr>
              <w:t xml:space="preserve"> (including specific clinic for young people)</w:t>
            </w:r>
          </w:p>
          <w:p w:rsidR="005D1ABC" w:rsidRPr="00A41B23" w:rsidRDefault="005D1ABC" w:rsidP="009215EF">
            <w:pPr>
              <w:pStyle w:val="ListParagraph"/>
              <w:numPr>
                <w:ilvl w:val="0"/>
                <w:numId w:val="36"/>
              </w:numPr>
              <w:spacing w:line="360" w:lineRule="auto"/>
              <w:rPr>
                <w:rFonts w:ascii="Arial" w:hAnsi="Arial" w:cs="Arial"/>
              </w:rPr>
            </w:pPr>
            <w:r w:rsidRPr="00A41B23">
              <w:rPr>
                <w:rFonts w:ascii="Arial" w:hAnsi="Arial" w:cs="Arial"/>
              </w:rPr>
              <w:t xml:space="preserve">Implemented a </w:t>
            </w:r>
            <w:proofErr w:type="spellStart"/>
            <w:r w:rsidRPr="00A41B23">
              <w:rPr>
                <w:rFonts w:ascii="Arial" w:hAnsi="Arial" w:cs="Arial"/>
              </w:rPr>
              <w:t>SPoA</w:t>
            </w:r>
            <w:proofErr w:type="spellEnd"/>
            <w:r w:rsidRPr="00A41B23">
              <w:rPr>
                <w:rFonts w:ascii="Arial" w:hAnsi="Arial" w:cs="Arial"/>
              </w:rPr>
              <w:t xml:space="preserve"> (single number)</w:t>
            </w:r>
          </w:p>
          <w:p w:rsidR="005D1ABC" w:rsidRPr="00A41B23" w:rsidRDefault="00C206F3" w:rsidP="009215EF">
            <w:pPr>
              <w:pStyle w:val="ListParagraph"/>
              <w:numPr>
                <w:ilvl w:val="0"/>
                <w:numId w:val="36"/>
              </w:numPr>
              <w:spacing w:line="360" w:lineRule="auto"/>
              <w:rPr>
                <w:rFonts w:ascii="Arial" w:hAnsi="Arial" w:cs="Arial"/>
              </w:rPr>
            </w:pPr>
            <w:r>
              <w:rPr>
                <w:rFonts w:ascii="Arial" w:hAnsi="Arial" w:cs="Arial"/>
              </w:rPr>
              <w:t xml:space="preserve">Produce a project plan to include dates for the implementation of the </w:t>
            </w:r>
            <w:r w:rsidR="005D1ABC" w:rsidRPr="00A41B23">
              <w:rPr>
                <w:rFonts w:ascii="Arial" w:hAnsi="Arial" w:cs="Arial"/>
              </w:rPr>
              <w:t>digital offer</w:t>
            </w:r>
          </w:p>
          <w:p w:rsidR="005D1ABC" w:rsidRPr="00A41B23" w:rsidRDefault="005D1ABC" w:rsidP="009215EF">
            <w:pPr>
              <w:pStyle w:val="ListParagraph"/>
              <w:numPr>
                <w:ilvl w:val="0"/>
                <w:numId w:val="36"/>
              </w:numPr>
              <w:spacing w:line="360" w:lineRule="auto"/>
              <w:rPr>
                <w:rFonts w:ascii="Arial" w:hAnsi="Arial" w:cs="Arial"/>
              </w:rPr>
            </w:pPr>
            <w:r w:rsidRPr="00A41B23">
              <w:rPr>
                <w:rFonts w:ascii="Arial" w:hAnsi="Arial" w:cs="Arial"/>
              </w:rPr>
              <w:t>Be delivering a ‘minimum community spoke offer’ – this will be agreed during the mobilisation phase, and be subject to feasibility and timescales.</w:t>
            </w:r>
          </w:p>
          <w:p w:rsidR="005D1ABC" w:rsidRPr="00A41B23" w:rsidRDefault="005D1ABC" w:rsidP="009215EF">
            <w:pPr>
              <w:pStyle w:val="ListParagraph"/>
              <w:numPr>
                <w:ilvl w:val="0"/>
                <w:numId w:val="36"/>
              </w:numPr>
              <w:spacing w:line="360" w:lineRule="auto"/>
              <w:rPr>
                <w:rFonts w:ascii="Arial" w:hAnsi="Arial" w:cs="Arial"/>
              </w:rPr>
            </w:pPr>
            <w:r w:rsidRPr="00A41B23">
              <w:rPr>
                <w:rFonts w:ascii="Arial" w:hAnsi="Arial" w:cs="Arial"/>
              </w:rPr>
              <w:t>Have ensured that robust data protection and all related information governance measures have been agreed and are in place, including any requirements contained within legislation relating to Data Protection</w:t>
            </w:r>
            <w:r w:rsidR="00647A9B">
              <w:rPr>
                <w:rFonts w:ascii="Arial" w:hAnsi="Arial" w:cs="Arial"/>
              </w:rPr>
              <w:t xml:space="preserve"> Act 2018</w:t>
            </w:r>
            <w:r w:rsidRPr="00A41B23">
              <w:rPr>
                <w:rFonts w:ascii="Arial" w:hAnsi="Arial" w:cs="Arial"/>
              </w:rPr>
              <w:t xml:space="preserve"> General Data Protection Regulation </w:t>
            </w:r>
            <w:r w:rsidR="00647A9B">
              <w:rPr>
                <w:rFonts w:ascii="Arial" w:hAnsi="Arial" w:cs="Arial"/>
              </w:rPr>
              <w:t>2016</w:t>
            </w:r>
          </w:p>
          <w:p w:rsidR="005D1ABC" w:rsidRPr="00A41B23" w:rsidRDefault="005D1ABC" w:rsidP="009215EF">
            <w:pPr>
              <w:pStyle w:val="ListParagraph"/>
              <w:numPr>
                <w:ilvl w:val="0"/>
                <w:numId w:val="36"/>
              </w:numPr>
              <w:spacing w:line="360" w:lineRule="auto"/>
              <w:rPr>
                <w:rFonts w:ascii="Arial" w:hAnsi="Arial" w:cs="Arial"/>
              </w:rPr>
            </w:pPr>
            <w:r w:rsidRPr="00A41B23">
              <w:rPr>
                <w:rFonts w:ascii="Arial" w:hAnsi="Arial" w:cs="Arial"/>
              </w:rPr>
              <w:t xml:space="preserve">Have developed a pathway to support LARC provision in primary care is required to be in place by 1 July 2019. </w:t>
            </w:r>
          </w:p>
          <w:p w:rsidR="005D1ABC" w:rsidRPr="00A41B23" w:rsidRDefault="005D1ABC" w:rsidP="009215EF">
            <w:pPr>
              <w:pStyle w:val="ListParagraph"/>
              <w:numPr>
                <w:ilvl w:val="0"/>
                <w:numId w:val="36"/>
              </w:numPr>
              <w:spacing w:line="360" w:lineRule="auto"/>
              <w:rPr>
                <w:rFonts w:ascii="Arial" w:hAnsi="Arial" w:cs="Arial"/>
              </w:rPr>
            </w:pPr>
            <w:r w:rsidRPr="00A41B23">
              <w:rPr>
                <w:rFonts w:ascii="Arial" w:hAnsi="Arial" w:cs="Arial"/>
              </w:rPr>
              <w:t xml:space="preserve">Have developed a training plan for both staff and the wider sexual health workforce. </w:t>
            </w:r>
          </w:p>
          <w:p w:rsidR="005D1ABC" w:rsidRPr="00A41B23" w:rsidRDefault="005D1ABC" w:rsidP="009215EF">
            <w:pPr>
              <w:pStyle w:val="ListParagraph"/>
              <w:numPr>
                <w:ilvl w:val="0"/>
                <w:numId w:val="36"/>
              </w:numPr>
              <w:spacing w:line="360" w:lineRule="auto"/>
              <w:rPr>
                <w:rFonts w:ascii="Arial" w:hAnsi="Arial" w:cs="Arial"/>
              </w:rPr>
            </w:pPr>
            <w:r w:rsidRPr="00A41B23">
              <w:rPr>
                <w:rFonts w:ascii="Arial" w:hAnsi="Arial" w:cs="Arial"/>
              </w:rPr>
              <w:t>Have an appropriate governance structure in place</w:t>
            </w:r>
          </w:p>
          <w:p w:rsidR="005D1ABC" w:rsidRPr="00A41B23" w:rsidRDefault="005D1ABC" w:rsidP="00A41B23">
            <w:pPr>
              <w:spacing w:line="360" w:lineRule="auto"/>
              <w:rPr>
                <w:rFonts w:ascii="Arial" w:hAnsi="Arial" w:cs="Arial"/>
              </w:rPr>
            </w:pPr>
          </w:p>
          <w:p w:rsidR="000E332C" w:rsidRPr="00A41B23" w:rsidRDefault="000E332C" w:rsidP="003B2C06">
            <w:pPr>
              <w:spacing w:line="360" w:lineRule="auto"/>
              <w:rPr>
                <w:rFonts w:ascii="Arial" w:hAnsi="Arial" w:cs="Arial"/>
                <w:b/>
                <w:color w:val="FF0000"/>
              </w:rPr>
            </w:pPr>
          </w:p>
        </w:tc>
      </w:tr>
      <w:tr w:rsidR="00914265" w:rsidRPr="00A41B23" w:rsidTr="00A80B97">
        <w:tc>
          <w:tcPr>
            <w:tcW w:w="9242" w:type="dxa"/>
            <w:shd w:val="clear" w:color="auto" w:fill="D9D9D9" w:themeFill="background1" w:themeFillShade="D9"/>
          </w:tcPr>
          <w:p w:rsidR="00914265" w:rsidRPr="00A41B23" w:rsidRDefault="00D411F3" w:rsidP="007D2710">
            <w:pPr>
              <w:pStyle w:val="Heading1"/>
              <w:spacing w:before="0" w:line="360" w:lineRule="auto"/>
              <w:outlineLvl w:val="0"/>
              <w:rPr>
                <w:rFonts w:ascii="Arial" w:hAnsi="Arial" w:cs="Arial"/>
              </w:rPr>
            </w:pPr>
            <w:bookmarkStart w:id="89" w:name="_Toc10110706"/>
            <w:r>
              <w:rPr>
                <w:rFonts w:ascii="Arial" w:hAnsi="Arial" w:cs="Arial"/>
                <w:color w:val="auto"/>
              </w:rPr>
              <w:lastRenderedPageBreak/>
              <w:t>12</w:t>
            </w:r>
            <w:r w:rsidR="00715B8B" w:rsidRPr="0098729F">
              <w:rPr>
                <w:rFonts w:ascii="Arial" w:hAnsi="Arial" w:cs="Arial"/>
                <w:color w:val="auto"/>
              </w:rPr>
              <w:t xml:space="preserve">. </w:t>
            </w:r>
            <w:r w:rsidR="007D2710">
              <w:rPr>
                <w:rFonts w:ascii="Arial" w:hAnsi="Arial" w:cs="Arial"/>
                <w:color w:val="auto"/>
              </w:rPr>
              <w:t>Planning</w:t>
            </w:r>
            <w:bookmarkEnd w:id="89"/>
          </w:p>
        </w:tc>
      </w:tr>
      <w:tr w:rsidR="00914265" w:rsidRPr="00A41B23" w:rsidTr="00A80B97">
        <w:tc>
          <w:tcPr>
            <w:tcW w:w="9242" w:type="dxa"/>
            <w:tcBorders>
              <w:bottom w:val="single" w:sz="4" w:space="0" w:color="auto"/>
            </w:tcBorders>
          </w:tcPr>
          <w:p w:rsidR="007D2710" w:rsidRPr="007D2710" w:rsidRDefault="00D411F3" w:rsidP="00841837">
            <w:pPr>
              <w:pStyle w:val="Heading2"/>
              <w:outlineLvl w:val="1"/>
              <w:rPr>
                <w:rFonts w:eastAsia="Times New Roman"/>
              </w:rPr>
            </w:pPr>
            <w:bookmarkStart w:id="90" w:name="_Toc398800028"/>
            <w:bookmarkStart w:id="91" w:name="_Toc10110707"/>
            <w:r>
              <w:rPr>
                <w:rFonts w:eastAsia="Times New Roman"/>
              </w:rPr>
              <w:t>12</w:t>
            </w:r>
            <w:r w:rsidR="007D2710" w:rsidRPr="007D2710">
              <w:rPr>
                <w:rFonts w:eastAsia="Times New Roman"/>
              </w:rPr>
              <w:t>.1 Emergency Planning – Including Continuity Plan and Disaster Recovery Plan</w:t>
            </w:r>
            <w:bookmarkEnd w:id="90"/>
            <w:bookmarkEnd w:id="91"/>
          </w:p>
          <w:p w:rsidR="007D2710" w:rsidRPr="007D2710" w:rsidRDefault="007D2710" w:rsidP="007D2710">
            <w:pPr>
              <w:rPr>
                <w:rFonts w:ascii="Arial" w:eastAsia="Times New Roman" w:hAnsi="Arial" w:cs="Arial"/>
                <w:b/>
                <w:bCs/>
              </w:rPr>
            </w:pPr>
          </w:p>
          <w:p w:rsidR="007D2710" w:rsidRPr="007D2710" w:rsidRDefault="007D2710" w:rsidP="004C41ED">
            <w:pPr>
              <w:spacing w:line="276" w:lineRule="auto"/>
              <w:rPr>
                <w:rFonts w:ascii="Arial" w:eastAsia="Calibri" w:hAnsi="Arial" w:cs="Arial"/>
                <w:iCs/>
              </w:rPr>
            </w:pPr>
            <w:r w:rsidRPr="007D2710">
              <w:rPr>
                <w:rFonts w:ascii="Arial" w:eastAsia="Calibri" w:hAnsi="Arial" w:cs="Arial"/>
                <w:iCs/>
              </w:rPr>
              <w:t>The Lead Provider will be required to identify an Emergency Planning Lead and sign up to the Derby City Mutual Aid Agreement and Memorandum of Understanding in relation to emergency preparedness.  This will include participation in the Derbyshire Health Resilience Partnership’s quarterly meetings, training and exercising programme.</w:t>
            </w:r>
          </w:p>
          <w:p w:rsidR="007D2710" w:rsidRPr="007D2710" w:rsidRDefault="007D2710" w:rsidP="004C41ED">
            <w:pPr>
              <w:spacing w:line="276" w:lineRule="auto"/>
              <w:rPr>
                <w:rFonts w:ascii="Arial" w:eastAsia="Calibri" w:hAnsi="Arial" w:cs="Arial"/>
                <w:b/>
                <w:bCs/>
                <w:iCs/>
              </w:rPr>
            </w:pPr>
          </w:p>
          <w:p w:rsidR="007D2710" w:rsidRPr="007D2710" w:rsidRDefault="007D2710" w:rsidP="004C41ED">
            <w:pPr>
              <w:spacing w:line="276" w:lineRule="auto"/>
              <w:rPr>
                <w:rFonts w:ascii="Arial" w:eastAsia="Calibri" w:hAnsi="Arial" w:cs="Arial"/>
                <w:iCs/>
              </w:rPr>
            </w:pPr>
            <w:r w:rsidRPr="007D2710">
              <w:rPr>
                <w:rFonts w:ascii="Arial" w:eastAsia="Calibri" w:hAnsi="Arial" w:cs="Arial"/>
                <w:iCs/>
              </w:rPr>
              <w:t>In the event of any major emergency or business interruption affecting the local health economy, the Lead Provider will cooperate with the co-ordinating organisation during the response phase.</w:t>
            </w:r>
          </w:p>
          <w:p w:rsidR="007D2710" w:rsidRPr="007D2710" w:rsidRDefault="007D2710" w:rsidP="004C41ED">
            <w:pPr>
              <w:spacing w:line="276" w:lineRule="auto"/>
              <w:rPr>
                <w:rFonts w:ascii="Arial" w:eastAsia="Calibri" w:hAnsi="Arial" w:cs="Arial"/>
              </w:rPr>
            </w:pPr>
          </w:p>
          <w:p w:rsidR="007D2710" w:rsidRPr="007D2710" w:rsidRDefault="007D2710" w:rsidP="004C41ED">
            <w:pPr>
              <w:spacing w:line="276" w:lineRule="auto"/>
              <w:rPr>
                <w:rFonts w:ascii="Arial" w:eastAsia="Calibri" w:hAnsi="Arial" w:cs="Arial"/>
              </w:rPr>
            </w:pPr>
            <w:r w:rsidRPr="007D2710">
              <w:rPr>
                <w:rFonts w:ascii="Arial" w:eastAsia="Calibri" w:hAnsi="Arial" w:cs="Arial"/>
              </w:rPr>
              <w:t>This is in addition to the contractual requirements for business continuity planning. They need to maintain appropriate plans detailing how continuity of service provision will be maintained and those of sub-contractors or consortium partners, in the face of disruption from identified local risks (however caused) and recover the delivery of their key services.   This planning should follow the principles of PAS 2015 and BS ISO 22301 and evidence should be provided of the plans being tested on an annual basis.</w:t>
            </w:r>
          </w:p>
          <w:p w:rsidR="007D2710" w:rsidRPr="007D2710" w:rsidRDefault="007D2710" w:rsidP="004C41ED">
            <w:pPr>
              <w:spacing w:line="276" w:lineRule="auto"/>
              <w:rPr>
                <w:rFonts w:ascii="Arial" w:eastAsia="Calibri" w:hAnsi="Arial" w:cs="Arial"/>
              </w:rPr>
            </w:pPr>
          </w:p>
          <w:p w:rsidR="007D2710" w:rsidRPr="007D2710" w:rsidRDefault="007D2710" w:rsidP="004C41ED">
            <w:pPr>
              <w:spacing w:line="276" w:lineRule="auto"/>
              <w:rPr>
                <w:rFonts w:ascii="Arial" w:eastAsia="Calibri" w:hAnsi="Arial" w:cs="Arial"/>
              </w:rPr>
            </w:pPr>
            <w:r w:rsidRPr="007D2710">
              <w:rPr>
                <w:rFonts w:ascii="Arial" w:eastAsia="Calibri" w:hAnsi="Arial" w:cs="Arial"/>
              </w:rPr>
              <w:t xml:space="preserve">Engagement with the Local Health Resilience Partnership is required if requested. </w:t>
            </w:r>
          </w:p>
          <w:p w:rsidR="007D2710" w:rsidRPr="007D2710" w:rsidRDefault="007D2710" w:rsidP="004C41ED">
            <w:pPr>
              <w:spacing w:line="276" w:lineRule="auto"/>
              <w:rPr>
                <w:rFonts w:ascii="Arial" w:eastAsia="Calibri" w:hAnsi="Arial" w:cs="Arial"/>
              </w:rPr>
            </w:pPr>
          </w:p>
          <w:p w:rsidR="007D2710" w:rsidRPr="007D2710" w:rsidRDefault="00647A9B" w:rsidP="004C41ED">
            <w:pPr>
              <w:spacing w:line="276" w:lineRule="auto"/>
              <w:rPr>
                <w:rFonts w:ascii="Arial" w:eastAsia="Calibri" w:hAnsi="Arial" w:cs="Arial"/>
              </w:rPr>
            </w:pPr>
            <w:r>
              <w:rPr>
                <w:rFonts w:ascii="Arial" w:eastAsia="Calibri" w:hAnsi="Arial" w:cs="Arial"/>
              </w:rPr>
              <w:t>When requested, the Pro</w:t>
            </w:r>
            <w:r w:rsidR="007D2710" w:rsidRPr="007D2710">
              <w:rPr>
                <w:rFonts w:ascii="Arial" w:eastAsia="Calibri" w:hAnsi="Arial" w:cs="Arial"/>
              </w:rPr>
              <w:t>viders will be required to provide copies of:-</w:t>
            </w:r>
          </w:p>
          <w:p w:rsidR="007D2710" w:rsidRPr="007D2710" w:rsidRDefault="007D2710" w:rsidP="009215EF">
            <w:pPr>
              <w:numPr>
                <w:ilvl w:val="1"/>
                <w:numId w:val="54"/>
              </w:numPr>
              <w:spacing w:line="276" w:lineRule="auto"/>
              <w:rPr>
                <w:rFonts w:ascii="Arial" w:eastAsia="Calibri" w:hAnsi="Arial" w:cs="Arial"/>
              </w:rPr>
            </w:pPr>
            <w:r w:rsidRPr="007D2710">
              <w:rPr>
                <w:rFonts w:ascii="Arial" w:eastAsia="Calibri" w:hAnsi="Arial" w:cs="Arial"/>
              </w:rPr>
              <w:t>Contingency plans</w:t>
            </w:r>
          </w:p>
          <w:p w:rsidR="007D2710" w:rsidRPr="007D2710" w:rsidRDefault="007D2710" w:rsidP="009215EF">
            <w:pPr>
              <w:numPr>
                <w:ilvl w:val="1"/>
                <w:numId w:val="54"/>
              </w:numPr>
              <w:spacing w:line="276" w:lineRule="auto"/>
              <w:rPr>
                <w:rFonts w:ascii="Arial" w:eastAsia="Calibri" w:hAnsi="Arial" w:cs="Arial"/>
                <w:sz w:val="24"/>
                <w:szCs w:val="24"/>
              </w:rPr>
            </w:pPr>
            <w:r w:rsidRPr="007D2710">
              <w:rPr>
                <w:rFonts w:ascii="Arial" w:eastAsia="Calibri" w:hAnsi="Arial" w:cs="Arial"/>
              </w:rPr>
              <w:t>Business continuity plans (including arrangements for exercising</w:t>
            </w:r>
            <w:r w:rsidRPr="007D2710">
              <w:rPr>
                <w:rFonts w:ascii="Arial" w:eastAsia="Calibri" w:hAnsi="Arial" w:cs="Arial"/>
                <w:sz w:val="24"/>
                <w:szCs w:val="24"/>
              </w:rPr>
              <w:t xml:space="preserve"> the plan)</w:t>
            </w:r>
          </w:p>
          <w:p w:rsidR="007D2710" w:rsidRPr="007D2710" w:rsidRDefault="007D2710" w:rsidP="009215EF">
            <w:pPr>
              <w:numPr>
                <w:ilvl w:val="1"/>
                <w:numId w:val="54"/>
              </w:numPr>
              <w:spacing w:line="276" w:lineRule="auto"/>
              <w:rPr>
                <w:rFonts w:ascii="Arial" w:eastAsia="Calibri" w:hAnsi="Arial" w:cs="Arial"/>
              </w:rPr>
            </w:pPr>
            <w:r w:rsidRPr="007D2710">
              <w:rPr>
                <w:rFonts w:ascii="Arial" w:eastAsia="Calibri" w:hAnsi="Arial" w:cs="Arial"/>
              </w:rPr>
              <w:t>Disaster Recovery Plans</w:t>
            </w:r>
          </w:p>
          <w:p w:rsidR="007D2710" w:rsidRPr="007D2710" w:rsidRDefault="007D2710" w:rsidP="007D2710">
            <w:pPr>
              <w:spacing w:line="276" w:lineRule="auto"/>
              <w:rPr>
                <w:rFonts w:ascii="Arial" w:eastAsia="Calibri" w:hAnsi="Arial" w:cs="Arial"/>
              </w:rPr>
            </w:pPr>
          </w:p>
          <w:p w:rsidR="007D2710" w:rsidRPr="007D2710" w:rsidRDefault="007D2710" w:rsidP="007D2710">
            <w:pPr>
              <w:spacing w:line="276" w:lineRule="auto"/>
              <w:rPr>
                <w:rFonts w:ascii="Arial" w:eastAsia="Times New Roman" w:hAnsi="Arial" w:cs="Times New Roman"/>
                <w:bCs/>
                <w:sz w:val="24"/>
                <w:szCs w:val="24"/>
                <w:u w:val="single"/>
              </w:rPr>
            </w:pPr>
            <w:r w:rsidRPr="007D2710">
              <w:rPr>
                <w:rFonts w:ascii="Arial" w:eastAsia="Times New Roman" w:hAnsi="Arial" w:cs="Times New Roman"/>
                <w:bCs/>
              </w:rPr>
              <w:t xml:space="preserve">The Lead Provider will need to </w:t>
            </w:r>
            <w:r w:rsidRPr="007D2710">
              <w:rPr>
                <w:rFonts w:ascii="Arial" w:eastAsia="Times New Roman" w:hAnsi="Arial" w:cs="Times New Roman"/>
              </w:rPr>
              <w:t>describe their mechanisms for identifying key risks and mitigating actions managing internal and external risk during the mobilisation/transition of the service and during the term of the contract, incorporating their approach to managing risks in the implementation</w:t>
            </w:r>
            <w:r w:rsidRPr="007D2710">
              <w:rPr>
                <w:rFonts w:ascii="Arial" w:eastAsia="Times New Roman" w:hAnsi="Arial" w:cs="Times New Roman"/>
                <w:sz w:val="24"/>
                <w:szCs w:val="24"/>
              </w:rPr>
              <w:t xml:space="preserve">.   </w:t>
            </w:r>
          </w:p>
          <w:p w:rsidR="007D2710" w:rsidRPr="007D2710" w:rsidRDefault="007D2710" w:rsidP="007D2710">
            <w:pPr>
              <w:spacing w:line="276" w:lineRule="auto"/>
              <w:rPr>
                <w:rFonts w:ascii="Arial" w:eastAsia="Calibri" w:hAnsi="Arial" w:cs="Arial"/>
                <w:sz w:val="24"/>
                <w:szCs w:val="24"/>
              </w:rPr>
            </w:pPr>
          </w:p>
          <w:p w:rsidR="007D2710" w:rsidRDefault="00D411F3" w:rsidP="00841837">
            <w:pPr>
              <w:pStyle w:val="Heading2"/>
              <w:outlineLvl w:val="1"/>
              <w:rPr>
                <w:rFonts w:eastAsia="Calibri"/>
              </w:rPr>
            </w:pPr>
            <w:bookmarkStart w:id="92" w:name="_Toc398800029"/>
            <w:bookmarkStart w:id="93" w:name="_Toc10110708"/>
            <w:r>
              <w:rPr>
                <w:rFonts w:eastAsia="Calibri"/>
                <w:sz w:val="24"/>
                <w:szCs w:val="20"/>
              </w:rPr>
              <w:t>12</w:t>
            </w:r>
            <w:r w:rsidR="00841837">
              <w:rPr>
                <w:rFonts w:eastAsia="Calibri"/>
                <w:sz w:val="24"/>
                <w:szCs w:val="20"/>
              </w:rPr>
              <w:t>.2</w:t>
            </w:r>
            <w:r w:rsidR="007D2710" w:rsidRPr="007D2710">
              <w:rPr>
                <w:rFonts w:eastAsia="Calibri"/>
              </w:rPr>
              <w:t xml:space="preserve"> Operational Management Plans (OMP)</w:t>
            </w:r>
            <w:bookmarkEnd w:id="92"/>
            <w:bookmarkEnd w:id="93"/>
            <w:r w:rsidR="007D2710" w:rsidRPr="007D2710">
              <w:rPr>
                <w:rFonts w:eastAsia="Calibri"/>
              </w:rPr>
              <w:t xml:space="preserve"> </w:t>
            </w:r>
          </w:p>
          <w:p w:rsidR="00C91537" w:rsidRPr="00C91537" w:rsidRDefault="00C91537" w:rsidP="00C91537"/>
          <w:p w:rsidR="007D2710" w:rsidRPr="007D2710" w:rsidRDefault="007D2710" w:rsidP="00FB0C5A">
            <w:pPr>
              <w:spacing w:line="360" w:lineRule="auto"/>
              <w:rPr>
                <w:rFonts w:ascii="Arial" w:eastAsia="Calibri" w:hAnsi="Arial" w:cs="Times New Roman"/>
              </w:rPr>
            </w:pPr>
            <w:bookmarkStart w:id="94" w:name="_Toc379728235"/>
            <w:bookmarkStart w:id="95" w:name="_Toc379729486"/>
            <w:bookmarkStart w:id="96" w:name="_Toc386580279"/>
            <w:r w:rsidRPr="007D2710">
              <w:rPr>
                <w:rFonts w:ascii="Arial" w:eastAsia="Calibri" w:hAnsi="Arial" w:cs="Times New Roman"/>
              </w:rPr>
              <w:t>The Lead Provider will be expected to submit a diagram</w:t>
            </w:r>
            <w:r w:rsidR="00C91537">
              <w:rPr>
                <w:rFonts w:ascii="Arial" w:eastAsia="Calibri" w:hAnsi="Arial" w:cs="Times New Roman"/>
              </w:rPr>
              <w:t xml:space="preserve"> upon request,</w:t>
            </w:r>
            <w:r w:rsidRPr="007D2710">
              <w:rPr>
                <w:rFonts w:ascii="Arial" w:eastAsia="Calibri" w:hAnsi="Arial" w:cs="Times New Roman"/>
              </w:rPr>
              <w:t xml:space="preserve"> detailing their proposed operational management structure for the integrated</w:t>
            </w:r>
            <w:r>
              <w:rPr>
                <w:rFonts w:ascii="Arial" w:eastAsia="Calibri" w:hAnsi="Arial" w:cs="Times New Roman"/>
              </w:rPr>
              <w:t xml:space="preserve"> sexual health service </w:t>
            </w:r>
            <w:r w:rsidRPr="007D2710">
              <w:rPr>
                <w:rFonts w:ascii="Arial" w:eastAsia="Calibri" w:hAnsi="Arial" w:cs="Times New Roman"/>
              </w:rPr>
              <w:t xml:space="preserve">and provide a description of the key managerial roles and responsibilities, reporting relationships and accountabilities.  This should clearly indicate how the structure supports delivery of a </w:t>
            </w:r>
            <w:r w:rsidRPr="007D2710">
              <w:rPr>
                <w:rFonts w:ascii="Arial" w:eastAsia="Calibri" w:hAnsi="Arial" w:cs="Times New Roman"/>
              </w:rPr>
              <w:lastRenderedPageBreak/>
              <w:t>safe, effective and efficient</w:t>
            </w:r>
            <w:r>
              <w:rPr>
                <w:rFonts w:ascii="Arial" w:eastAsia="Calibri" w:hAnsi="Arial" w:cs="Times New Roman"/>
              </w:rPr>
              <w:t xml:space="preserve"> </w:t>
            </w:r>
            <w:r w:rsidRPr="007D2710">
              <w:rPr>
                <w:rFonts w:ascii="Arial" w:eastAsia="Calibri" w:hAnsi="Arial" w:cs="Times New Roman"/>
              </w:rPr>
              <w:t>ISH</w:t>
            </w:r>
            <w:r>
              <w:rPr>
                <w:rFonts w:ascii="Arial" w:eastAsia="Calibri" w:hAnsi="Arial" w:cs="Times New Roman"/>
              </w:rPr>
              <w:t>S</w:t>
            </w:r>
            <w:r w:rsidRPr="007D2710">
              <w:rPr>
                <w:rFonts w:ascii="Arial" w:eastAsia="Calibri" w:hAnsi="Arial" w:cs="Times New Roman"/>
              </w:rPr>
              <w:t xml:space="preserve"> in line with the requirements of the service specification. The diagram must show the links between the organisations and the roles, responsibilities and accountabilities of any and all other organisations that will be sub-contracted to provide services at Level 1/2.</w:t>
            </w:r>
            <w:bookmarkEnd w:id="94"/>
            <w:bookmarkEnd w:id="95"/>
            <w:bookmarkEnd w:id="96"/>
            <w:r w:rsidRPr="007D2710">
              <w:rPr>
                <w:rFonts w:ascii="Arial" w:eastAsia="Calibri" w:hAnsi="Arial" w:cs="Times New Roman"/>
              </w:rPr>
              <w:t xml:space="preserve">  </w:t>
            </w:r>
          </w:p>
          <w:p w:rsidR="007D2710" w:rsidRPr="007D2710" w:rsidRDefault="007D2710" w:rsidP="00FB0C5A">
            <w:pPr>
              <w:spacing w:line="360" w:lineRule="auto"/>
              <w:rPr>
                <w:rFonts w:ascii="Arial" w:eastAsia="Calibri" w:hAnsi="Arial" w:cs="Arial"/>
              </w:rPr>
            </w:pPr>
          </w:p>
          <w:p w:rsidR="00841837" w:rsidRPr="00841837" w:rsidRDefault="00D411F3" w:rsidP="00FB0C5A">
            <w:pPr>
              <w:pStyle w:val="Heading2"/>
              <w:spacing w:before="0" w:line="360" w:lineRule="auto"/>
              <w:outlineLvl w:val="1"/>
              <w:rPr>
                <w:rFonts w:eastAsia="Calibri"/>
              </w:rPr>
            </w:pPr>
            <w:bookmarkStart w:id="97" w:name="_Toc379728236"/>
            <w:bookmarkStart w:id="98" w:name="_Toc379729487"/>
            <w:bookmarkStart w:id="99" w:name="_Toc398800031"/>
            <w:bookmarkStart w:id="100" w:name="_Toc10110709"/>
            <w:r>
              <w:rPr>
                <w:rFonts w:eastAsia="Calibri"/>
              </w:rPr>
              <w:t>12</w:t>
            </w:r>
            <w:r w:rsidR="00FB0C5A">
              <w:rPr>
                <w:rFonts w:eastAsia="Calibri"/>
              </w:rPr>
              <w:t>.3</w:t>
            </w:r>
            <w:r w:rsidR="007D2710" w:rsidRPr="00841837">
              <w:rPr>
                <w:rFonts w:eastAsia="Calibri"/>
              </w:rPr>
              <w:t xml:space="preserve"> </w:t>
            </w:r>
            <w:bookmarkEnd w:id="97"/>
            <w:bookmarkEnd w:id="98"/>
            <w:bookmarkEnd w:id="99"/>
            <w:r w:rsidR="007D2710" w:rsidRPr="00841837">
              <w:rPr>
                <w:rFonts w:eastAsia="Calibri"/>
              </w:rPr>
              <w:t>Exit Plan</w:t>
            </w:r>
            <w:bookmarkEnd w:id="100"/>
            <w:r w:rsidR="007D2710" w:rsidRPr="00841837">
              <w:rPr>
                <w:rFonts w:eastAsia="Calibri"/>
              </w:rPr>
              <w:t xml:space="preserve">  </w:t>
            </w:r>
          </w:p>
          <w:p w:rsidR="002946E3" w:rsidRDefault="002946E3" w:rsidP="00FB0C5A">
            <w:pPr>
              <w:spacing w:line="360" w:lineRule="auto"/>
            </w:pPr>
          </w:p>
          <w:p w:rsidR="00A123C5" w:rsidRDefault="00A123C5" w:rsidP="00FB0C5A">
            <w:pPr>
              <w:spacing w:line="360" w:lineRule="auto"/>
              <w:jc w:val="both"/>
              <w:rPr>
                <w:rFonts w:ascii="Arial" w:eastAsia="Calibri" w:hAnsi="Arial" w:cs="Times New Roman"/>
              </w:rPr>
            </w:pPr>
            <w:bookmarkStart w:id="101" w:name="_Toc462667926"/>
            <w:bookmarkStart w:id="102" w:name="_Toc462729035"/>
            <w:bookmarkStart w:id="103" w:name="_Toc462729103"/>
            <w:bookmarkStart w:id="104" w:name="_Toc462729223"/>
            <w:bookmarkStart w:id="105" w:name="_Toc463100742"/>
            <w:bookmarkStart w:id="106" w:name="_Toc488744010"/>
            <w:bookmarkStart w:id="107" w:name="_Toc488744115"/>
            <w:bookmarkStart w:id="108" w:name="_Toc488846325"/>
            <w:bookmarkStart w:id="109" w:name="_Toc488917415"/>
            <w:bookmarkStart w:id="110" w:name="_Toc489277758"/>
            <w:bookmarkStart w:id="111" w:name="_Toc489343797"/>
            <w:bookmarkStart w:id="112" w:name="_Toc490205224"/>
            <w:bookmarkStart w:id="113" w:name="_Toc490205809"/>
            <w:bookmarkStart w:id="114" w:name="_Toc490557364"/>
            <w:bookmarkStart w:id="115" w:name="_Toc490562267"/>
            <w:r w:rsidRPr="00A123C5">
              <w:rPr>
                <w:rFonts w:ascii="Arial" w:eastAsia="Calibri" w:hAnsi="Arial" w:cs="Times New Roman"/>
              </w:rPr>
              <w:t>Towards the end of the Agreement where there is no extension to the Initial Term or a new Agreement is let with another organisation the Service Provider will assist as appropriate, and in a reasonable, positive and timely manner that offers maximum support and minimal disruption to Service Users. There is no additional payment for this.</w:t>
            </w:r>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p>
          <w:p w:rsidR="00A123C5" w:rsidRDefault="00A123C5" w:rsidP="00FB0C5A">
            <w:pPr>
              <w:spacing w:line="360" w:lineRule="auto"/>
              <w:jc w:val="both"/>
              <w:rPr>
                <w:rFonts w:ascii="Arial" w:eastAsia="Calibri" w:hAnsi="Arial" w:cs="Times New Roman"/>
              </w:rPr>
            </w:pPr>
          </w:p>
          <w:p w:rsidR="00A123C5" w:rsidRDefault="00A123C5" w:rsidP="00FB0C5A">
            <w:pPr>
              <w:spacing w:line="360" w:lineRule="auto"/>
              <w:rPr>
                <w:rFonts w:ascii="Arial" w:eastAsia="Calibri" w:hAnsi="Arial" w:cs="Times New Roman"/>
              </w:rPr>
            </w:pPr>
            <w:r w:rsidRPr="002946E3">
              <w:rPr>
                <w:rFonts w:ascii="Arial" w:eastAsia="Calibri" w:hAnsi="Arial" w:cs="Times New Roman"/>
              </w:rPr>
              <w:t xml:space="preserve">This </w:t>
            </w:r>
            <w:r>
              <w:rPr>
                <w:rFonts w:ascii="Arial" w:eastAsia="Calibri" w:hAnsi="Arial" w:cs="Times New Roman"/>
              </w:rPr>
              <w:t xml:space="preserve">exit </w:t>
            </w:r>
            <w:r w:rsidRPr="002946E3">
              <w:rPr>
                <w:rFonts w:ascii="Arial" w:eastAsia="Calibri" w:hAnsi="Arial" w:cs="Times New Roman"/>
              </w:rPr>
              <w:t>plan should detail the key tasks and milestones the ISHS Provider will complete</w:t>
            </w:r>
            <w:r>
              <w:rPr>
                <w:rFonts w:ascii="Arial" w:eastAsia="Calibri" w:hAnsi="Arial" w:cs="Times New Roman"/>
              </w:rPr>
              <w:t xml:space="preserve"> to transition the service to a replacement</w:t>
            </w:r>
            <w:r w:rsidRPr="002946E3">
              <w:rPr>
                <w:rFonts w:ascii="Arial" w:eastAsia="Calibri" w:hAnsi="Arial" w:cs="Times New Roman"/>
              </w:rPr>
              <w:t xml:space="preserve"> Provider.</w:t>
            </w:r>
          </w:p>
          <w:p w:rsidR="00FB0C5A" w:rsidRDefault="00FB0C5A" w:rsidP="00FB0C5A">
            <w:pPr>
              <w:spacing w:line="360" w:lineRule="auto"/>
              <w:rPr>
                <w:rFonts w:ascii="Arial" w:eastAsia="Calibri" w:hAnsi="Arial" w:cs="Times New Roman"/>
              </w:rPr>
            </w:pPr>
          </w:p>
          <w:p w:rsidR="00FB0C5A" w:rsidRDefault="00FB0C5A" w:rsidP="00FB0C5A">
            <w:pPr>
              <w:pStyle w:val="Heading3"/>
              <w:spacing w:before="0" w:line="360" w:lineRule="auto"/>
              <w:outlineLvl w:val="2"/>
              <w:rPr>
                <w:color w:val="auto"/>
              </w:rPr>
            </w:pPr>
            <w:bookmarkStart w:id="116" w:name="_Toc10021721"/>
            <w:bookmarkStart w:id="117" w:name="_Toc10110710"/>
            <w:r>
              <w:rPr>
                <w:color w:val="auto"/>
              </w:rPr>
              <w:t>12.3.1</w:t>
            </w:r>
            <w:r w:rsidRPr="00E126B7">
              <w:rPr>
                <w:color w:val="auto"/>
              </w:rPr>
              <w:t xml:space="preserve"> </w:t>
            </w:r>
            <w:r>
              <w:rPr>
                <w:color w:val="auto"/>
              </w:rPr>
              <w:t>The Transfer of Undertakings Regulations 2006 (TUPE) – Contract Termination</w:t>
            </w:r>
            <w:bookmarkEnd w:id="116"/>
            <w:bookmarkEnd w:id="117"/>
            <w:r>
              <w:rPr>
                <w:color w:val="auto"/>
              </w:rPr>
              <w:t xml:space="preserve"> </w:t>
            </w:r>
          </w:p>
          <w:p w:rsidR="00FB0C5A" w:rsidRPr="00E126B7" w:rsidRDefault="00FB0C5A" w:rsidP="00FB0C5A">
            <w:pPr>
              <w:spacing w:line="360" w:lineRule="auto"/>
            </w:pPr>
          </w:p>
          <w:p w:rsidR="00FB0C5A" w:rsidRPr="00E126B7" w:rsidRDefault="00FB0C5A" w:rsidP="00FB0C5A">
            <w:pPr>
              <w:spacing w:line="360" w:lineRule="auto"/>
              <w:jc w:val="both"/>
              <w:rPr>
                <w:rFonts w:ascii="Arial" w:eastAsia="Calibri" w:hAnsi="Arial" w:cs="Times New Roman"/>
              </w:rPr>
            </w:pPr>
            <w:r w:rsidRPr="00E126B7">
              <w:rPr>
                <w:rFonts w:ascii="Arial" w:eastAsia="Calibri" w:hAnsi="Arial" w:cs="Times New Roman"/>
              </w:rPr>
              <w:t>Where the retendering of this contract towards the end of the contract gives rise to the presumption that the European Acquired Rights Directive 77/187 and/or the Transfer of Undertakings (Protection of Employment) 2006 regulations apply, the Service Provider will:</w:t>
            </w:r>
          </w:p>
          <w:p w:rsidR="00FB0C5A" w:rsidRPr="00E126B7" w:rsidRDefault="00FB0C5A" w:rsidP="00FB0C5A">
            <w:pPr>
              <w:spacing w:line="360" w:lineRule="auto"/>
              <w:jc w:val="both"/>
              <w:rPr>
                <w:rFonts w:ascii="Arial" w:eastAsia="Calibri" w:hAnsi="Arial" w:cs="Times New Roman"/>
              </w:rPr>
            </w:pPr>
          </w:p>
          <w:p w:rsidR="00FB0C5A" w:rsidRPr="00E126B7" w:rsidRDefault="00FB0C5A" w:rsidP="00FB0C5A">
            <w:pPr>
              <w:pStyle w:val="ListParagraph"/>
              <w:numPr>
                <w:ilvl w:val="0"/>
                <w:numId w:val="65"/>
              </w:numPr>
              <w:spacing w:line="360" w:lineRule="auto"/>
              <w:contextualSpacing w:val="0"/>
              <w:jc w:val="both"/>
              <w:rPr>
                <w:rFonts w:ascii="Arial" w:eastAsia="Calibri" w:hAnsi="Arial" w:cs="Times New Roman"/>
              </w:rPr>
            </w:pPr>
            <w:r w:rsidRPr="00E126B7">
              <w:rPr>
                <w:rFonts w:ascii="Arial" w:eastAsia="Calibri" w:hAnsi="Arial" w:cs="Times New Roman"/>
              </w:rPr>
              <w:t>Provide the Council with Staff TUPE data when requested</w:t>
            </w:r>
          </w:p>
          <w:p w:rsidR="00FB0C5A" w:rsidRPr="00E126B7" w:rsidRDefault="00FB0C5A" w:rsidP="00FB0C5A">
            <w:pPr>
              <w:pStyle w:val="ListParagraph"/>
              <w:numPr>
                <w:ilvl w:val="0"/>
                <w:numId w:val="65"/>
              </w:numPr>
              <w:spacing w:line="360" w:lineRule="auto"/>
              <w:rPr>
                <w:rFonts w:ascii="Arial" w:eastAsia="Calibri" w:hAnsi="Arial" w:cs="Times New Roman"/>
              </w:rPr>
            </w:pPr>
            <w:r w:rsidRPr="00E126B7">
              <w:rPr>
                <w:rFonts w:ascii="Arial" w:eastAsia="Calibri" w:hAnsi="Arial" w:cs="Times New Roman"/>
              </w:rPr>
              <w:t>Work with any replacement Service Provider to ensure a smooth transition of any transferred staff</w:t>
            </w:r>
          </w:p>
          <w:p w:rsidR="003268F5" w:rsidRPr="00A41B23" w:rsidRDefault="003268F5" w:rsidP="00A41B23">
            <w:pPr>
              <w:spacing w:line="360" w:lineRule="auto"/>
              <w:rPr>
                <w:rFonts w:ascii="Arial" w:hAnsi="Arial" w:cs="Arial"/>
                <w:color w:val="FF0000"/>
              </w:rPr>
            </w:pPr>
          </w:p>
        </w:tc>
      </w:tr>
      <w:tr w:rsidR="00914265" w:rsidRPr="00A41B23" w:rsidTr="00A80B97">
        <w:tc>
          <w:tcPr>
            <w:tcW w:w="9242" w:type="dxa"/>
            <w:shd w:val="clear" w:color="auto" w:fill="D9D9D9" w:themeFill="background1" w:themeFillShade="D9"/>
          </w:tcPr>
          <w:p w:rsidR="00914265" w:rsidRPr="00A41B23" w:rsidRDefault="00D411F3" w:rsidP="007D2710">
            <w:pPr>
              <w:pStyle w:val="Heading1"/>
              <w:spacing w:before="0" w:line="360" w:lineRule="auto"/>
              <w:outlineLvl w:val="0"/>
              <w:rPr>
                <w:rFonts w:ascii="Arial" w:hAnsi="Arial" w:cs="Arial"/>
              </w:rPr>
            </w:pPr>
            <w:bookmarkStart w:id="118" w:name="_Toc10110711"/>
            <w:r>
              <w:rPr>
                <w:rFonts w:ascii="Arial" w:hAnsi="Arial" w:cs="Arial"/>
                <w:color w:val="auto"/>
              </w:rPr>
              <w:lastRenderedPageBreak/>
              <w:t>13</w:t>
            </w:r>
            <w:r w:rsidR="00A41B23" w:rsidRPr="0098729F">
              <w:rPr>
                <w:rFonts w:ascii="Arial" w:hAnsi="Arial" w:cs="Arial"/>
                <w:color w:val="auto"/>
              </w:rPr>
              <w:t xml:space="preserve">. </w:t>
            </w:r>
            <w:r w:rsidR="0098729F">
              <w:rPr>
                <w:rFonts w:ascii="Arial" w:hAnsi="Arial" w:cs="Arial"/>
                <w:color w:val="auto"/>
              </w:rPr>
              <w:t xml:space="preserve">Contract </w:t>
            </w:r>
            <w:r w:rsidR="007D2710">
              <w:rPr>
                <w:rFonts w:ascii="Arial" w:hAnsi="Arial" w:cs="Arial"/>
                <w:color w:val="auto"/>
              </w:rPr>
              <w:t>Closure</w:t>
            </w:r>
            <w:bookmarkEnd w:id="118"/>
          </w:p>
        </w:tc>
      </w:tr>
      <w:tr w:rsidR="00914265" w:rsidRPr="00A41B23" w:rsidTr="00D35AF2">
        <w:tc>
          <w:tcPr>
            <w:tcW w:w="9242" w:type="dxa"/>
          </w:tcPr>
          <w:p w:rsidR="007D2710" w:rsidRDefault="007D2710" w:rsidP="007D2710">
            <w:pPr>
              <w:spacing w:line="276" w:lineRule="auto"/>
              <w:rPr>
                <w:rFonts w:ascii="Arial" w:eastAsia="Calibri" w:hAnsi="Arial" w:cs="Times New Roman"/>
                <w:b/>
              </w:rPr>
            </w:pPr>
          </w:p>
          <w:p w:rsidR="007D2710" w:rsidRPr="007D2710" w:rsidRDefault="007D2710" w:rsidP="007D2710">
            <w:pPr>
              <w:spacing w:line="276" w:lineRule="auto"/>
              <w:rPr>
                <w:rFonts w:ascii="Arial" w:eastAsia="Calibri" w:hAnsi="Arial" w:cs="Times New Roman"/>
              </w:rPr>
            </w:pPr>
            <w:r w:rsidRPr="007D2710">
              <w:rPr>
                <w:rFonts w:ascii="Arial" w:eastAsia="Calibri" w:hAnsi="Arial" w:cs="Times New Roman"/>
              </w:rPr>
              <w:t>Upon termination of the contract, the contractor will support the closure of the contract and the secure transfer of the patients and, with their consent their information, to the new Provider(s). This will include:</w:t>
            </w:r>
          </w:p>
          <w:p w:rsidR="007D2710" w:rsidRPr="007D2710" w:rsidRDefault="007D2710" w:rsidP="007D2710">
            <w:pPr>
              <w:spacing w:line="276" w:lineRule="auto"/>
              <w:rPr>
                <w:rFonts w:ascii="Arial" w:eastAsia="Calibri" w:hAnsi="Arial" w:cs="Times New Roman"/>
              </w:rPr>
            </w:pPr>
          </w:p>
          <w:p w:rsidR="007D2710" w:rsidRPr="007D2710" w:rsidRDefault="007D2710" w:rsidP="009215EF">
            <w:pPr>
              <w:numPr>
                <w:ilvl w:val="0"/>
                <w:numId w:val="55"/>
              </w:numPr>
              <w:spacing w:line="276" w:lineRule="auto"/>
              <w:rPr>
                <w:rFonts w:ascii="Arial" w:eastAsia="Calibri" w:hAnsi="Arial" w:cs="Arial"/>
              </w:rPr>
            </w:pPr>
            <w:r w:rsidRPr="007D2710">
              <w:rPr>
                <w:rFonts w:ascii="Arial" w:eastAsia="Calibri" w:hAnsi="Arial" w:cs="Arial"/>
              </w:rPr>
              <w:t>Continuing storage of data relating to inactive cases</w:t>
            </w:r>
          </w:p>
          <w:p w:rsidR="007D2710" w:rsidRPr="007D2710" w:rsidRDefault="007D2710" w:rsidP="007D2710">
            <w:pPr>
              <w:spacing w:line="276" w:lineRule="auto"/>
              <w:rPr>
                <w:rFonts w:ascii="Arial" w:eastAsia="Calibri" w:hAnsi="Arial" w:cs="Times New Roman"/>
              </w:rPr>
            </w:pPr>
          </w:p>
          <w:p w:rsidR="007D2710" w:rsidRPr="007D2710" w:rsidRDefault="007D2710" w:rsidP="009215EF">
            <w:pPr>
              <w:numPr>
                <w:ilvl w:val="0"/>
                <w:numId w:val="55"/>
              </w:numPr>
              <w:spacing w:line="276" w:lineRule="auto"/>
              <w:rPr>
                <w:rFonts w:ascii="Arial" w:eastAsia="Calibri" w:hAnsi="Arial" w:cs="Arial"/>
              </w:rPr>
            </w:pPr>
            <w:r w:rsidRPr="007D2710">
              <w:rPr>
                <w:rFonts w:ascii="Arial" w:eastAsia="Calibri" w:hAnsi="Arial" w:cs="Arial"/>
              </w:rPr>
              <w:t xml:space="preserve">For active cases informing patients of the transfer of the service and obtaining </w:t>
            </w:r>
            <w:r w:rsidRPr="007D2710">
              <w:rPr>
                <w:rFonts w:ascii="Arial" w:eastAsia="Calibri" w:hAnsi="Arial" w:cs="Arial"/>
              </w:rPr>
              <w:lastRenderedPageBreak/>
              <w:t>consent or dissent from the patient re: the transfer their data to the new organisation(s).</w:t>
            </w:r>
          </w:p>
          <w:p w:rsidR="007D2710" w:rsidRPr="007D2710" w:rsidRDefault="007D2710" w:rsidP="007D2710">
            <w:pPr>
              <w:spacing w:line="276" w:lineRule="auto"/>
              <w:rPr>
                <w:rFonts w:ascii="Arial" w:eastAsia="Calibri" w:hAnsi="Arial" w:cs="Times New Roman"/>
              </w:rPr>
            </w:pPr>
          </w:p>
          <w:p w:rsidR="007D2710" w:rsidRPr="007D2710" w:rsidRDefault="007D2710" w:rsidP="009215EF">
            <w:pPr>
              <w:numPr>
                <w:ilvl w:val="0"/>
                <w:numId w:val="55"/>
              </w:numPr>
              <w:spacing w:line="276" w:lineRule="auto"/>
              <w:rPr>
                <w:rFonts w:ascii="Arial" w:eastAsia="Calibri" w:hAnsi="Arial" w:cs="Arial"/>
              </w:rPr>
            </w:pPr>
            <w:r w:rsidRPr="007D2710">
              <w:rPr>
                <w:rFonts w:ascii="Arial" w:eastAsia="Calibri" w:hAnsi="Arial" w:cs="Arial"/>
              </w:rPr>
              <w:t>Assisting the transfer of active consenting patient’s data to the new organisation(s) in line with NHS information security standards and relevant regulations and all other current guidance (Sexually Transmitted Diseases) Directions 2000. The Regulations state that information about anybody diagnosed with a sexually transmitted infection shall not be disclosed except:</w:t>
            </w:r>
          </w:p>
          <w:p w:rsidR="007D2710" w:rsidRPr="007D2710" w:rsidRDefault="007D2710" w:rsidP="007D2710">
            <w:pPr>
              <w:spacing w:line="276" w:lineRule="auto"/>
              <w:rPr>
                <w:rFonts w:ascii="Arial" w:eastAsia="Calibri" w:hAnsi="Arial" w:cs="Times New Roman"/>
              </w:rPr>
            </w:pPr>
            <w:r w:rsidRPr="007D2710">
              <w:rPr>
                <w:rFonts w:ascii="Arial" w:eastAsia="Calibri" w:hAnsi="Arial" w:cs="Times New Roman"/>
              </w:rPr>
              <w:t xml:space="preserve">     </w:t>
            </w:r>
          </w:p>
          <w:p w:rsidR="007D2710" w:rsidRPr="007D2710" w:rsidRDefault="007D2710" w:rsidP="007D2710">
            <w:pPr>
              <w:spacing w:line="276" w:lineRule="auto"/>
              <w:rPr>
                <w:rFonts w:ascii="Arial" w:eastAsia="Calibri" w:hAnsi="Arial" w:cs="Times New Roman"/>
              </w:rPr>
            </w:pPr>
            <w:r w:rsidRPr="007D2710">
              <w:rPr>
                <w:rFonts w:ascii="Arial" w:eastAsia="Calibri" w:hAnsi="Arial" w:cs="Times New Roman"/>
              </w:rPr>
              <w:t xml:space="preserve"> “(a) for the purpose of communicating that information to a medical practitioner, or to a person employed </w:t>
            </w:r>
            <w:r w:rsidR="004C41ED">
              <w:rPr>
                <w:rFonts w:ascii="Arial" w:eastAsia="Calibri" w:hAnsi="Arial" w:cs="Times New Roman"/>
              </w:rPr>
              <w:t>u</w:t>
            </w:r>
            <w:r w:rsidRPr="007D2710">
              <w:rPr>
                <w:rFonts w:ascii="Arial" w:eastAsia="Calibri" w:hAnsi="Arial" w:cs="Times New Roman"/>
              </w:rPr>
              <w:t>nder the direction of a medical practitioner in connection with the treatment of persons suffering from  such disease or the prevention of the spread thereof, and</w:t>
            </w:r>
          </w:p>
          <w:p w:rsidR="007D2710" w:rsidRDefault="007D2710" w:rsidP="00547F28">
            <w:pPr>
              <w:spacing w:line="276" w:lineRule="auto"/>
              <w:rPr>
                <w:rFonts w:ascii="Arial" w:eastAsia="Calibri" w:hAnsi="Arial" w:cs="Times New Roman"/>
              </w:rPr>
            </w:pPr>
            <w:r w:rsidRPr="007D2710">
              <w:rPr>
                <w:rFonts w:ascii="Arial" w:eastAsia="Calibri" w:hAnsi="Arial" w:cs="Times New Roman"/>
              </w:rPr>
              <w:t xml:space="preserve">    (b) for the purpose of such treatment and prevention.”</w:t>
            </w:r>
          </w:p>
          <w:p w:rsidR="00500BBA" w:rsidRPr="00A41B23" w:rsidRDefault="00500BBA" w:rsidP="00547F28">
            <w:pPr>
              <w:spacing w:line="276" w:lineRule="auto"/>
              <w:rPr>
                <w:rFonts w:ascii="Arial" w:hAnsi="Arial" w:cs="Arial"/>
                <w:color w:val="FF0000"/>
              </w:rPr>
            </w:pPr>
          </w:p>
        </w:tc>
      </w:tr>
      <w:tr w:rsidR="00500BBA" w:rsidRPr="00A41B23" w:rsidTr="00500BBA">
        <w:tc>
          <w:tcPr>
            <w:tcW w:w="9242" w:type="dxa"/>
            <w:shd w:val="clear" w:color="auto" w:fill="D9D9D9" w:themeFill="background1" w:themeFillShade="D9"/>
          </w:tcPr>
          <w:p w:rsidR="00500BBA" w:rsidRPr="00A41B23" w:rsidRDefault="00D411F3" w:rsidP="006A7728">
            <w:pPr>
              <w:pStyle w:val="Heading1"/>
              <w:spacing w:before="0" w:line="360" w:lineRule="auto"/>
              <w:outlineLvl w:val="0"/>
              <w:rPr>
                <w:rFonts w:ascii="Arial" w:hAnsi="Arial" w:cs="Arial"/>
              </w:rPr>
            </w:pPr>
            <w:bookmarkStart w:id="119" w:name="_Toc10110712"/>
            <w:r>
              <w:rPr>
                <w:rFonts w:ascii="Arial" w:hAnsi="Arial" w:cs="Arial"/>
                <w:color w:val="auto"/>
              </w:rPr>
              <w:lastRenderedPageBreak/>
              <w:t>14</w:t>
            </w:r>
            <w:r w:rsidR="006A7728">
              <w:rPr>
                <w:rFonts w:ascii="Arial" w:hAnsi="Arial" w:cs="Arial"/>
                <w:color w:val="auto"/>
              </w:rPr>
              <w:t xml:space="preserve">. </w:t>
            </w:r>
            <w:r w:rsidR="00500BBA">
              <w:rPr>
                <w:rFonts w:ascii="Arial" w:hAnsi="Arial" w:cs="Arial"/>
                <w:color w:val="auto"/>
              </w:rPr>
              <w:t>Performance Management</w:t>
            </w:r>
            <w:bookmarkEnd w:id="119"/>
            <w:r w:rsidR="00500BBA">
              <w:rPr>
                <w:rFonts w:ascii="Arial" w:hAnsi="Arial" w:cs="Arial"/>
                <w:color w:val="auto"/>
              </w:rPr>
              <w:t xml:space="preserve"> </w:t>
            </w:r>
          </w:p>
        </w:tc>
      </w:tr>
      <w:tr w:rsidR="00507498" w:rsidRPr="00A41B23" w:rsidTr="00E6520E">
        <w:trPr>
          <w:trHeight w:val="2567"/>
        </w:trPr>
        <w:tc>
          <w:tcPr>
            <w:tcW w:w="9242" w:type="dxa"/>
          </w:tcPr>
          <w:p w:rsidR="00507498" w:rsidRDefault="00507498" w:rsidP="00507498">
            <w:pPr>
              <w:widowControl w:val="0"/>
              <w:jc w:val="both"/>
              <w:rPr>
                <w:rFonts w:ascii="Arial" w:eastAsia="Times New Roman" w:hAnsi="Arial" w:cs="Arial"/>
              </w:rPr>
            </w:pPr>
          </w:p>
          <w:p w:rsidR="00507498" w:rsidRPr="00507498" w:rsidRDefault="00507498" w:rsidP="00507498">
            <w:pPr>
              <w:widowControl w:val="0"/>
              <w:spacing w:line="276" w:lineRule="auto"/>
              <w:jc w:val="both"/>
              <w:rPr>
                <w:rFonts w:ascii="Arial" w:eastAsia="Times New Roman" w:hAnsi="Arial" w:cs="Times New Roman"/>
                <w:bCs/>
              </w:rPr>
            </w:pPr>
            <w:r w:rsidRPr="00507498">
              <w:rPr>
                <w:rFonts w:ascii="Arial" w:eastAsia="Times New Roman" w:hAnsi="Arial" w:cs="Arial"/>
              </w:rPr>
              <w:t xml:space="preserve">The Lead Provider will be required to report on progress against the </w:t>
            </w:r>
            <w:r w:rsidR="0088733D">
              <w:rPr>
                <w:rFonts w:ascii="Arial" w:eastAsia="Times New Roman" w:hAnsi="Arial" w:cs="Times New Roman"/>
                <w:bCs/>
              </w:rPr>
              <w:t xml:space="preserve">Quality, Key </w:t>
            </w:r>
            <w:r w:rsidRPr="00507498">
              <w:rPr>
                <w:rFonts w:ascii="Arial" w:eastAsia="Times New Roman" w:hAnsi="Arial" w:cs="Times New Roman"/>
                <w:bCs/>
              </w:rPr>
              <w:t>Performance Indicators</w:t>
            </w:r>
            <w:r w:rsidR="008A1ABE">
              <w:rPr>
                <w:rFonts w:ascii="Arial" w:eastAsia="Times New Roman" w:hAnsi="Arial" w:cs="Times New Roman"/>
                <w:bCs/>
              </w:rPr>
              <w:t xml:space="preserve"> and activity requirements as</w:t>
            </w:r>
            <w:r>
              <w:rPr>
                <w:rFonts w:ascii="Arial" w:eastAsia="Times New Roman" w:hAnsi="Arial" w:cs="Times New Roman"/>
              </w:rPr>
              <w:t xml:space="preserve"> outlined with</w:t>
            </w:r>
            <w:r w:rsidR="00547F28">
              <w:rPr>
                <w:rFonts w:ascii="Arial" w:eastAsia="Times New Roman" w:hAnsi="Arial" w:cs="Times New Roman"/>
              </w:rPr>
              <w:t xml:space="preserve"> this specificatio</w:t>
            </w:r>
            <w:r w:rsidR="00EA1A6C">
              <w:rPr>
                <w:rFonts w:ascii="Arial" w:eastAsia="Times New Roman" w:hAnsi="Arial" w:cs="Times New Roman"/>
              </w:rPr>
              <w:t>n, this includes producing exception reports for performance indicators that are below target/threshold.</w:t>
            </w:r>
          </w:p>
          <w:p w:rsidR="00507498" w:rsidRPr="00507498" w:rsidRDefault="00507498" w:rsidP="00507498">
            <w:pPr>
              <w:spacing w:line="276" w:lineRule="auto"/>
              <w:jc w:val="both"/>
              <w:rPr>
                <w:rFonts w:ascii="Arial" w:eastAsia="Times New Roman" w:hAnsi="Arial" w:cs="Arial"/>
              </w:rPr>
            </w:pPr>
          </w:p>
          <w:p w:rsidR="00601969" w:rsidRDefault="00507498" w:rsidP="00E6520E">
            <w:pPr>
              <w:spacing w:line="276" w:lineRule="auto"/>
              <w:jc w:val="both"/>
              <w:rPr>
                <w:rFonts w:ascii="Arial" w:eastAsia="Times New Roman" w:hAnsi="Arial" w:cs="Arial"/>
              </w:rPr>
            </w:pPr>
            <w:r w:rsidRPr="00507498">
              <w:rPr>
                <w:rFonts w:ascii="Arial" w:eastAsia="Times New Roman" w:hAnsi="Arial" w:cs="Arial"/>
              </w:rPr>
              <w:t xml:space="preserve">The Lead Provider </w:t>
            </w:r>
            <w:r w:rsidR="008A1ABE">
              <w:rPr>
                <w:rFonts w:ascii="Arial" w:eastAsia="Times New Roman" w:hAnsi="Arial" w:cs="Arial"/>
              </w:rPr>
              <w:t>may also have to provide ad hoc reports/data/information to</w:t>
            </w:r>
            <w:r w:rsidRPr="00507498">
              <w:rPr>
                <w:rFonts w:ascii="Arial" w:eastAsia="Times New Roman" w:hAnsi="Arial" w:cs="Arial"/>
              </w:rPr>
              <w:t xml:space="preserve"> Commissioner</w:t>
            </w:r>
            <w:r w:rsidR="008A1ABE">
              <w:rPr>
                <w:rFonts w:ascii="Arial" w:eastAsia="Times New Roman" w:hAnsi="Arial" w:cs="Arial"/>
              </w:rPr>
              <w:t>s</w:t>
            </w:r>
            <w:r w:rsidRPr="00507498">
              <w:rPr>
                <w:rFonts w:ascii="Arial" w:eastAsia="Times New Roman" w:hAnsi="Arial" w:cs="Arial"/>
              </w:rPr>
              <w:t xml:space="preserve"> </w:t>
            </w:r>
            <w:r w:rsidR="00E6520E">
              <w:rPr>
                <w:rFonts w:ascii="Arial" w:eastAsia="Times New Roman" w:hAnsi="Arial" w:cs="Arial"/>
              </w:rPr>
              <w:t>as and when requested.</w:t>
            </w:r>
            <w:r w:rsidR="00601969">
              <w:rPr>
                <w:rFonts w:ascii="Arial" w:eastAsia="Times New Roman" w:hAnsi="Arial" w:cs="Arial"/>
              </w:rPr>
              <w:t xml:space="preserve">  It is also expected that the provider will ensure that it has appropriate governance and assurance processes in place to self-monitor delivery of the contract, e.g. internal dashboards, risk management structure and processes, senior clinical oversight of specific areas such as HIV/Chlamydia, internal and sub-group meetings to monitor progress</w:t>
            </w:r>
            <w:r w:rsidR="00EA1A6C">
              <w:rPr>
                <w:rFonts w:ascii="Arial" w:eastAsia="Times New Roman" w:hAnsi="Arial" w:cs="Arial"/>
              </w:rPr>
              <w:t xml:space="preserve"> etc.</w:t>
            </w:r>
          </w:p>
          <w:p w:rsidR="00EA1A6C" w:rsidRDefault="00EA1A6C" w:rsidP="00E6520E">
            <w:pPr>
              <w:spacing w:line="276" w:lineRule="auto"/>
              <w:jc w:val="both"/>
              <w:rPr>
                <w:rFonts w:ascii="Arial" w:eastAsia="Times New Roman" w:hAnsi="Arial" w:cs="Arial"/>
              </w:rPr>
            </w:pPr>
          </w:p>
          <w:p w:rsidR="00647B36" w:rsidRDefault="00EA1A6C" w:rsidP="00E6520E">
            <w:pPr>
              <w:spacing w:line="276" w:lineRule="auto"/>
              <w:jc w:val="both"/>
              <w:rPr>
                <w:rFonts w:ascii="Arial" w:eastAsia="Times New Roman" w:hAnsi="Arial" w:cs="Arial"/>
              </w:rPr>
            </w:pPr>
            <w:r>
              <w:rPr>
                <w:rFonts w:ascii="Arial" w:eastAsia="Times New Roman" w:hAnsi="Arial" w:cs="Arial"/>
              </w:rPr>
              <w:t xml:space="preserve">All staff </w:t>
            </w:r>
            <w:r w:rsidR="0088733D">
              <w:rPr>
                <w:rFonts w:ascii="Arial" w:eastAsia="Times New Roman" w:hAnsi="Arial" w:cs="Arial"/>
              </w:rPr>
              <w:t xml:space="preserve">within the service </w:t>
            </w:r>
            <w:r>
              <w:rPr>
                <w:rFonts w:ascii="Arial" w:eastAsia="Times New Roman" w:hAnsi="Arial" w:cs="Arial"/>
              </w:rPr>
              <w:t>should be made aware of the performance requirements of the service to ensure consistency in their approach and to promote support to meet the required standards.</w:t>
            </w:r>
          </w:p>
          <w:p w:rsidR="0088733D" w:rsidRDefault="0088733D" w:rsidP="00E6520E">
            <w:pPr>
              <w:spacing w:line="276" w:lineRule="auto"/>
              <w:jc w:val="both"/>
              <w:rPr>
                <w:rFonts w:ascii="Arial" w:eastAsia="Times New Roman" w:hAnsi="Arial" w:cs="Arial"/>
              </w:rPr>
            </w:pPr>
          </w:p>
          <w:p w:rsidR="0088733D" w:rsidRDefault="0088733D" w:rsidP="00E6520E">
            <w:pPr>
              <w:spacing w:line="276" w:lineRule="auto"/>
              <w:jc w:val="both"/>
              <w:rPr>
                <w:rFonts w:ascii="Arial" w:eastAsia="Times New Roman" w:hAnsi="Arial" w:cs="Arial"/>
              </w:rPr>
            </w:pPr>
            <w:r>
              <w:rPr>
                <w:rFonts w:ascii="Arial" w:eastAsia="Times New Roman" w:hAnsi="Arial" w:cs="Arial"/>
              </w:rPr>
              <w:t>In consultation with the</w:t>
            </w:r>
            <w:r w:rsidR="00214BA1">
              <w:rPr>
                <w:rFonts w:ascii="Arial" w:eastAsia="Times New Roman" w:hAnsi="Arial" w:cs="Arial"/>
              </w:rPr>
              <w:t xml:space="preserve"> provider, the commissioner reserves the right to </w:t>
            </w:r>
            <w:r>
              <w:rPr>
                <w:rFonts w:ascii="Arial" w:eastAsia="Times New Roman" w:hAnsi="Arial" w:cs="Arial"/>
              </w:rPr>
              <w:t>regularly review the KPIs and retire and/or amend as necessary</w:t>
            </w:r>
            <w:r w:rsidR="00651A9A">
              <w:rPr>
                <w:rFonts w:ascii="Arial" w:eastAsia="Times New Roman" w:hAnsi="Arial" w:cs="Arial"/>
              </w:rPr>
              <w:t>.</w:t>
            </w:r>
          </w:p>
          <w:p w:rsidR="00E54CAB" w:rsidRPr="00E6520E" w:rsidRDefault="00E54CAB" w:rsidP="00E6520E">
            <w:pPr>
              <w:spacing w:line="276" w:lineRule="auto"/>
              <w:jc w:val="both"/>
              <w:rPr>
                <w:rFonts w:ascii="Arial" w:eastAsia="Times New Roman" w:hAnsi="Arial" w:cs="Arial"/>
              </w:rPr>
            </w:pPr>
          </w:p>
        </w:tc>
      </w:tr>
    </w:tbl>
    <w:tbl>
      <w:tblPr>
        <w:tblStyle w:val="TableGrid1"/>
        <w:tblW w:w="5000" w:type="pct"/>
        <w:tblLook w:val="04A0" w:firstRow="1" w:lastRow="0" w:firstColumn="1" w:lastColumn="0" w:noHBand="0" w:noVBand="1"/>
      </w:tblPr>
      <w:tblGrid>
        <w:gridCol w:w="1044"/>
        <w:gridCol w:w="87"/>
        <w:gridCol w:w="4009"/>
        <w:gridCol w:w="2357"/>
        <w:gridCol w:w="124"/>
        <w:gridCol w:w="1621"/>
      </w:tblGrid>
      <w:tr w:rsidR="00FF26D8" w:rsidRPr="00FF26D8" w:rsidTr="00841737">
        <w:tc>
          <w:tcPr>
            <w:tcW w:w="5000" w:type="pct"/>
            <w:gridSpan w:val="6"/>
            <w:shd w:val="clear" w:color="auto" w:fill="F2F2F2" w:themeFill="background1" w:themeFillShade="F2"/>
          </w:tcPr>
          <w:p w:rsidR="00FF26D8" w:rsidRPr="00FF26D8" w:rsidRDefault="00FF26D8" w:rsidP="00FF26D8">
            <w:pPr>
              <w:jc w:val="center"/>
              <w:rPr>
                <w:b/>
                <w:sz w:val="24"/>
                <w:szCs w:val="24"/>
              </w:rPr>
            </w:pPr>
          </w:p>
          <w:p w:rsidR="00FF26D8" w:rsidRPr="00080766" w:rsidRDefault="00FF26D8" w:rsidP="00FF26D8">
            <w:pPr>
              <w:jc w:val="center"/>
              <w:rPr>
                <w:rFonts w:ascii="Arial" w:hAnsi="Arial" w:cs="Arial"/>
                <w:b/>
                <w:sz w:val="24"/>
                <w:szCs w:val="24"/>
              </w:rPr>
            </w:pPr>
            <w:r w:rsidRPr="00080766">
              <w:rPr>
                <w:rFonts w:ascii="Arial" w:hAnsi="Arial" w:cs="Arial"/>
                <w:b/>
                <w:sz w:val="24"/>
                <w:szCs w:val="24"/>
              </w:rPr>
              <w:t>Specialist Sexual Health Services</w:t>
            </w:r>
          </w:p>
          <w:p w:rsidR="00FF26D8" w:rsidRPr="00FF26D8" w:rsidRDefault="00FF26D8" w:rsidP="00FF26D8">
            <w:pPr>
              <w:jc w:val="center"/>
              <w:rPr>
                <w:b/>
                <w:sz w:val="24"/>
                <w:szCs w:val="24"/>
              </w:rPr>
            </w:pPr>
          </w:p>
        </w:tc>
      </w:tr>
      <w:tr w:rsidR="00FF26D8" w:rsidRPr="00FF26D8" w:rsidTr="00841737">
        <w:trPr>
          <w:trHeight w:val="234"/>
        </w:trPr>
        <w:tc>
          <w:tcPr>
            <w:tcW w:w="565" w:type="pct"/>
          </w:tcPr>
          <w:p w:rsidR="00FF26D8" w:rsidRPr="00FF26D8" w:rsidRDefault="00FF26D8" w:rsidP="00FF26D8">
            <w:pPr>
              <w:autoSpaceDE w:val="0"/>
              <w:autoSpaceDN w:val="0"/>
              <w:adjustRightInd w:val="0"/>
              <w:jc w:val="center"/>
              <w:rPr>
                <w:rFonts w:ascii="Arial" w:hAnsi="Arial" w:cs="Arial"/>
                <w:b/>
                <w:bCs/>
                <w:color w:val="000000"/>
              </w:rPr>
            </w:pPr>
            <w:r w:rsidRPr="00FF26D8">
              <w:rPr>
                <w:rFonts w:ascii="Arial" w:hAnsi="Arial" w:cs="Arial"/>
                <w:b/>
                <w:bCs/>
                <w:color w:val="000000"/>
              </w:rPr>
              <w:t>Ref</w:t>
            </w:r>
          </w:p>
        </w:tc>
        <w:tc>
          <w:tcPr>
            <w:tcW w:w="2216" w:type="pct"/>
            <w:gridSpan w:val="2"/>
          </w:tcPr>
          <w:p w:rsidR="00FF26D8" w:rsidRPr="00FF26D8" w:rsidRDefault="00FF26D8" w:rsidP="00FF26D8">
            <w:pPr>
              <w:autoSpaceDE w:val="0"/>
              <w:autoSpaceDN w:val="0"/>
              <w:adjustRightInd w:val="0"/>
              <w:jc w:val="center"/>
              <w:rPr>
                <w:rFonts w:ascii="Arial" w:hAnsi="Arial" w:cs="Arial"/>
                <w:b/>
                <w:color w:val="000000"/>
              </w:rPr>
            </w:pPr>
            <w:r w:rsidRPr="00FF26D8">
              <w:rPr>
                <w:rFonts w:ascii="Arial" w:hAnsi="Arial" w:cs="Arial"/>
                <w:b/>
                <w:color w:val="000000"/>
              </w:rPr>
              <w:t>Indicator</w:t>
            </w:r>
          </w:p>
        </w:tc>
        <w:tc>
          <w:tcPr>
            <w:tcW w:w="1275" w:type="pct"/>
          </w:tcPr>
          <w:p w:rsidR="00FF26D8" w:rsidRPr="00FF26D8" w:rsidRDefault="00FF26D8" w:rsidP="00FF26D8">
            <w:pPr>
              <w:autoSpaceDE w:val="0"/>
              <w:autoSpaceDN w:val="0"/>
              <w:adjustRightInd w:val="0"/>
              <w:jc w:val="center"/>
              <w:rPr>
                <w:rFonts w:ascii="Arial" w:hAnsi="Arial" w:cs="Arial"/>
                <w:b/>
                <w:color w:val="000000"/>
              </w:rPr>
            </w:pPr>
            <w:r w:rsidRPr="00FF26D8">
              <w:rPr>
                <w:rFonts w:ascii="Arial" w:hAnsi="Arial" w:cs="Arial"/>
                <w:b/>
                <w:color w:val="000000"/>
              </w:rPr>
              <w:t>Threshold / Target</w:t>
            </w:r>
          </w:p>
        </w:tc>
        <w:tc>
          <w:tcPr>
            <w:tcW w:w="944" w:type="pct"/>
            <w:gridSpan w:val="2"/>
          </w:tcPr>
          <w:p w:rsidR="00FF26D8" w:rsidRPr="00FF26D8" w:rsidRDefault="00FF26D8" w:rsidP="00FF26D8">
            <w:pPr>
              <w:autoSpaceDE w:val="0"/>
              <w:autoSpaceDN w:val="0"/>
              <w:adjustRightInd w:val="0"/>
              <w:jc w:val="center"/>
              <w:rPr>
                <w:rFonts w:ascii="Arial" w:hAnsi="Arial" w:cs="Arial"/>
                <w:b/>
                <w:color w:val="000000"/>
              </w:rPr>
            </w:pPr>
            <w:r w:rsidRPr="00FF26D8">
              <w:rPr>
                <w:rFonts w:ascii="Arial" w:hAnsi="Arial" w:cs="Arial"/>
                <w:b/>
                <w:color w:val="000000"/>
              </w:rPr>
              <w:t>Reporting Frequency</w:t>
            </w:r>
          </w:p>
        </w:tc>
      </w:tr>
      <w:tr w:rsidR="00FF26D8" w:rsidRPr="00FF26D8" w:rsidTr="00841737">
        <w:trPr>
          <w:trHeight w:val="234"/>
        </w:trPr>
        <w:tc>
          <w:tcPr>
            <w:tcW w:w="565" w:type="pct"/>
          </w:tcPr>
          <w:p w:rsidR="00FF26D8" w:rsidRPr="00FF26D8" w:rsidRDefault="00FF26D8" w:rsidP="00FF26D8">
            <w:pPr>
              <w:autoSpaceDE w:val="0"/>
              <w:autoSpaceDN w:val="0"/>
              <w:adjustRightInd w:val="0"/>
              <w:jc w:val="center"/>
              <w:rPr>
                <w:rFonts w:ascii="Arial" w:hAnsi="Arial" w:cs="Arial"/>
                <w:b/>
                <w:bCs/>
                <w:color w:val="000000"/>
              </w:rPr>
            </w:pPr>
            <w:r w:rsidRPr="00FF26D8">
              <w:rPr>
                <w:rFonts w:ascii="Arial" w:hAnsi="Arial" w:cs="Arial"/>
                <w:b/>
                <w:bCs/>
                <w:color w:val="000000"/>
              </w:rPr>
              <w:t>SHS 1</w:t>
            </w:r>
          </w:p>
        </w:tc>
        <w:tc>
          <w:tcPr>
            <w:tcW w:w="2216" w:type="pct"/>
            <w:gridSpan w:val="2"/>
          </w:tcPr>
          <w:p w:rsidR="00FF26D8" w:rsidRPr="00FF26D8" w:rsidRDefault="00FF26D8" w:rsidP="00FF26D8">
            <w:pPr>
              <w:autoSpaceDE w:val="0"/>
              <w:autoSpaceDN w:val="0"/>
              <w:adjustRightInd w:val="0"/>
              <w:rPr>
                <w:rFonts w:ascii="Arial" w:hAnsi="Arial" w:cs="Arial"/>
                <w:color w:val="000000"/>
              </w:rPr>
            </w:pPr>
            <w:r w:rsidRPr="00FF26D8">
              <w:rPr>
                <w:rFonts w:ascii="Arial" w:hAnsi="Arial" w:cs="Arial"/>
                <w:color w:val="000000"/>
              </w:rPr>
              <w:t xml:space="preserve">Number of new (first ever) Service Users </w:t>
            </w:r>
          </w:p>
        </w:tc>
        <w:tc>
          <w:tcPr>
            <w:tcW w:w="1275" w:type="pct"/>
          </w:tcPr>
          <w:p w:rsidR="00FF26D8" w:rsidRPr="00FF26D8" w:rsidRDefault="00FF26D8" w:rsidP="00FF26D8">
            <w:pPr>
              <w:autoSpaceDE w:val="0"/>
              <w:autoSpaceDN w:val="0"/>
              <w:adjustRightInd w:val="0"/>
              <w:jc w:val="center"/>
              <w:rPr>
                <w:rFonts w:ascii="Arial" w:hAnsi="Arial" w:cs="Arial"/>
                <w:color w:val="000000"/>
              </w:rPr>
            </w:pPr>
            <w:r w:rsidRPr="00FF26D8">
              <w:rPr>
                <w:rFonts w:ascii="Arial" w:hAnsi="Arial" w:cs="Arial"/>
                <w:color w:val="000000"/>
              </w:rPr>
              <w:t>No target/threshold</w:t>
            </w:r>
          </w:p>
        </w:tc>
        <w:tc>
          <w:tcPr>
            <w:tcW w:w="944" w:type="pct"/>
            <w:gridSpan w:val="2"/>
          </w:tcPr>
          <w:p w:rsidR="00FF26D8" w:rsidRPr="00FF26D8" w:rsidRDefault="00E3248F" w:rsidP="00FF26D8">
            <w:pPr>
              <w:autoSpaceDE w:val="0"/>
              <w:autoSpaceDN w:val="0"/>
              <w:adjustRightInd w:val="0"/>
              <w:jc w:val="center"/>
              <w:rPr>
                <w:rFonts w:ascii="Arial" w:hAnsi="Arial" w:cs="Arial"/>
                <w:color w:val="000000"/>
              </w:rPr>
            </w:pPr>
            <w:r>
              <w:rPr>
                <w:rFonts w:ascii="Arial" w:hAnsi="Arial" w:cs="Arial"/>
                <w:color w:val="000000"/>
              </w:rPr>
              <w:t>On request</w:t>
            </w:r>
          </w:p>
        </w:tc>
      </w:tr>
      <w:tr w:rsidR="00FF26D8" w:rsidRPr="00FF26D8" w:rsidTr="00841737">
        <w:trPr>
          <w:trHeight w:val="234"/>
        </w:trPr>
        <w:tc>
          <w:tcPr>
            <w:tcW w:w="565" w:type="pct"/>
          </w:tcPr>
          <w:p w:rsidR="00FF26D8" w:rsidRPr="00FF26D8" w:rsidRDefault="00FF26D8" w:rsidP="00FF26D8">
            <w:pPr>
              <w:autoSpaceDE w:val="0"/>
              <w:autoSpaceDN w:val="0"/>
              <w:adjustRightInd w:val="0"/>
              <w:jc w:val="center"/>
              <w:rPr>
                <w:rFonts w:ascii="Arial" w:hAnsi="Arial" w:cs="Arial"/>
                <w:color w:val="000000"/>
              </w:rPr>
            </w:pPr>
            <w:r w:rsidRPr="00FF26D8">
              <w:rPr>
                <w:rFonts w:ascii="Arial" w:hAnsi="Arial" w:cs="Arial"/>
                <w:b/>
                <w:bCs/>
                <w:color w:val="000000"/>
              </w:rPr>
              <w:lastRenderedPageBreak/>
              <w:t>SHS 2</w:t>
            </w:r>
          </w:p>
        </w:tc>
        <w:tc>
          <w:tcPr>
            <w:tcW w:w="2216" w:type="pct"/>
            <w:gridSpan w:val="2"/>
          </w:tcPr>
          <w:p w:rsidR="00FF26D8" w:rsidRPr="00FF26D8" w:rsidRDefault="00FF26D8" w:rsidP="00FF26D8">
            <w:pPr>
              <w:autoSpaceDE w:val="0"/>
              <w:autoSpaceDN w:val="0"/>
              <w:adjustRightInd w:val="0"/>
              <w:rPr>
                <w:rFonts w:ascii="Arial" w:hAnsi="Arial" w:cs="Arial"/>
                <w:color w:val="000000"/>
              </w:rPr>
            </w:pPr>
            <w:r w:rsidRPr="00FF26D8">
              <w:rPr>
                <w:rFonts w:ascii="Arial" w:hAnsi="Arial" w:cs="Arial"/>
                <w:color w:val="000000"/>
              </w:rPr>
              <w:t xml:space="preserve">Number of first attendances for new episode of care </w:t>
            </w:r>
          </w:p>
        </w:tc>
        <w:tc>
          <w:tcPr>
            <w:tcW w:w="1275" w:type="pct"/>
          </w:tcPr>
          <w:p w:rsidR="00FF26D8" w:rsidRPr="00FF26D8" w:rsidRDefault="00FF26D8" w:rsidP="00FF26D8">
            <w:pPr>
              <w:autoSpaceDE w:val="0"/>
              <w:autoSpaceDN w:val="0"/>
              <w:adjustRightInd w:val="0"/>
              <w:jc w:val="center"/>
              <w:rPr>
                <w:rFonts w:ascii="Arial" w:hAnsi="Arial" w:cs="Arial"/>
                <w:color w:val="000000"/>
              </w:rPr>
            </w:pPr>
            <w:r w:rsidRPr="00FF26D8">
              <w:rPr>
                <w:rFonts w:ascii="Arial" w:hAnsi="Arial" w:cs="Arial"/>
                <w:color w:val="000000"/>
              </w:rPr>
              <w:t>No target/threshold</w:t>
            </w:r>
          </w:p>
        </w:tc>
        <w:tc>
          <w:tcPr>
            <w:tcW w:w="944" w:type="pct"/>
            <w:gridSpan w:val="2"/>
          </w:tcPr>
          <w:p w:rsidR="00FF26D8" w:rsidRPr="00FF26D8" w:rsidRDefault="00E3248F" w:rsidP="00FF26D8">
            <w:pPr>
              <w:autoSpaceDE w:val="0"/>
              <w:autoSpaceDN w:val="0"/>
              <w:adjustRightInd w:val="0"/>
              <w:jc w:val="center"/>
              <w:rPr>
                <w:rFonts w:ascii="Arial" w:hAnsi="Arial" w:cs="Arial"/>
                <w:color w:val="000000"/>
              </w:rPr>
            </w:pPr>
            <w:r>
              <w:rPr>
                <w:rFonts w:ascii="Arial" w:hAnsi="Arial" w:cs="Arial"/>
                <w:color w:val="000000"/>
              </w:rPr>
              <w:t>On request</w:t>
            </w:r>
          </w:p>
        </w:tc>
      </w:tr>
      <w:tr w:rsidR="00FF26D8" w:rsidRPr="00FF26D8" w:rsidTr="00841737">
        <w:trPr>
          <w:trHeight w:val="119"/>
        </w:trPr>
        <w:tc>
          <w:tcPr>
            <w:tcW w:w="565" w:type="pct"/>
          </w:tcPr>
          <w:p w:rsidR="00FF26D8" w:rsidRPr="00FF26D8" w:rsidRDefault="00FF26D8" w:rsidP="00FF26D8">
            <w:pPr>
              <w:autoSpaceDE w:val="0"/>
              <w:autoSpaceDN w:val="0"/>
              <w:adjustRightInd w:val="0"/>
              <w:jc w:val="center"/>
              <w:rPr>
                <w:rFonts w:ascii="Arial" w:hAnsi="Arial" w:cs="Arial"/>
                <w:color w:val="000000"/>
              </w:rPr>
            </w:pPr>
            <w:r w:rsidRPr="00FF26D8">
              <w:rPr>
                <w:rFonts w:ascii="Arial" w:hAnsi="Arial" w:cs="Arial"/>
                <w:b/>
                <w:bCs/>
                <w:color w:val="000000"/>
              </w:rPr>
              <w:t>SHS 3</w:t>
            </w:r>
          </w:p>
        </w:tc>
        <w:tc>
          <w:tcPr>
            <w:tcW w:w="2216" w:type="pct"/>
            <w:gridSpan w:val="2"/>
          </w:tcPr>
          <w:p w:rsidR="00FF26D8" w:rsidRPr="00FF26D8" w:rsidRDefault="00FF26D8" w:rsidP="00FF26D8">
            <w:pPr>
              <w:autoSpaceDE w:val="0"/>
              <w:autoSpaceDN w:val="0"/>
              <w:adjustRightInd w:val="0"/>
              <w:rPr>
                <w:rFonts w:ascii="Arial" w:hAnsi="Arial" w:cs="Arial"/>
                <w:color w:val="000000"/>
              </w:rPr>
            </w:pPr>
            <w:r w:rsidRPr="00FF26D8">
              <w:rPr>
                <w:rFonts w:ascii="Arial" w:hAnsi="Arial" w:cs="Arial"/>
                <w:color w:val="000000"/>
              </w:rPr>
              <w:t xml:space="preserve">Number of follow up appointments </w:t>
            </w:r>
          </w:p>
        </w:tc>
        <w:tc>
          <w:tcPr>
            <w:tcW w:w="1275" w:type="pct"/>
          </w:tcPr>
          <w:p w:rsidR="00FF26D8" w:rsidRPr="00FF26D8" w:rsidRDefault="00FF26D8" w:rsidP="00FF26D8">
            <w:pPr>
              <w:autoSpaceDE w:val="0"/>
              <w:autoSpaceDN w:val="0"/>
              <w:adjustRightInd w:val="0"/>
              <w:jc w:val="center"/>
              <w:rPr>
                <w:rFonts w:ascii="Arial" w:hAnsi="Arial" w:cs="Arial"/>
                <w:color w:val="000000"/>
              </w:rPr>
            </w:pPr>
            <w:r w:rsidRPr="00FF26D8">
              <w:rPr>
                <w:rFonts w:ascii="Arial" w:hAnsi="Arial" w:cs="Arial"/>
                <w:color w:val="000000"/>
              </w:rPr>
              <w:t>No target/threshold</w:t>
            </w:r>
          </w:p>
        </w:tc>
        <w:tc>
          <w:tcPr>
            <w:tcW w:w="944" w:type="pct"/>
            <w:gridSpan w:val="2"/>
          </w:tcPr>
          <w:p w:rsidR="00FF26D8" w:rsidRPr="00FF26D8" w:rsidRDefault="00E3248F" w:rsidP="00FF26D8">
            <w:pPr>
              <w:autoSpaceDE w:val="0"/>
              <w:autoSpaceDN w:val="0"/>
              <w:adjustRightInd w:val="0"/>
              <w:jc w:val="center"/>
              <w:rPr>
                <w:rFonts w:ascii="Arial" w:hAnsi="Arial" w:cs="Arial"/>
                <w:color w:val="000000"/>
              </w:rPr>
            </w:pPr>
            <w:r>
              <w:rPr>
                <w:rFonts w:ascii="Arial" w:hAnsi="Arial" w:cs="Arial"/>
                <w:color w:val="000000"/>
              </w:rPr>
              <w:t>On request</w:t>
            </w:r>
          </w:p>
        </w:tc>
      </w:tr>
      <w:tr w:rsidR="00FF26D8" w:rsidRPr="00FF26D8" w:rsidTr="00841737">
        <w:trPr>
          <w:trHeight w:val="234"/>
        </w:trPr>
        <w:tc>
          <w:tcPr>
            <w:tcW w:w="565" w:type="pct"/>
          </w:tcPr>
          <w:p w:rsidR="00FF26D8" w:rsidRPr="00FF26D8" w:rsidRDefault="00FF26D8" w:rsidP="00FF26D8">
            <w:pPr>
              <w:autoSpaceDE w:val="0"/>
              <w:autoSpaceDN w:val="0"/>
              <w:adjustRightInd w:val="0"/>
              <w:jc w:val="center"/>
              <w:rPr>
                <w:rFonts w:ascii="Arial" w:hAnsi="Arial" w:cs="Arial"/>
                <w:b/>
                <w:bCs/>
                <w:color w:val="000000"/>
              </w:rPr>
            </w:pPr>
            <w:r w:rsidRPr="00FF26D8">
              <w:rPr>
                <w:rFonts w:ascii="Arial" w:hAnsi="Arial" w:cs="Arial"/>
                <w:b/>
                <w:bCs/>
                <w:color w:val="000000"/>
              </w:rPr>
              <w:t>SHS 4</w:t>
            </w:r>
          </w:p>
        </w:tc>
        <w:tc>
          <w:tcPr>
            <w:tcW w:w="2216" w:type="pct"/>
            <w:gridSpan w:val="2"/>
          </w:tcPr>
          <w:p w:rsidR="00FF26D8" w:rsidRPr="00FF26D8" w:rsidRDefault="00FF26D8" w:rsidP="00FF26D8">
            <w:pPr>
              <w:autoSpaceDE w:val="0"/>
              <w:autoSpaceDN w:val="0"/>
              <w:adjustRightInd w:val="0"/>
              <w:rPr>
                <w:rFonts w:ascii="Arial" w:hAnsi="Arial" w:cs="Arial"/>
                <w:color w:val="000000"/>
              </w:rPr>
            </w:pPr>
            <w:r w:rsidRPr="00FF26D8">
              <w:rPr>
                <w:rFonts w:ascii="Arial" w:hAnsi="Arial" w:cs="Arial"/>
                <w:color w:val="000000"/>
              </w:rPr>
              <w:t>Total Attendances - Out of Area (no)</w:t>
            </w:r>
          </w:p>
        </w:tc>
        <w:tc>
          <w:tcPr>
            <w:tcW w:w="1275" w:type="pct"/>
          </w:tcPr>
          <w:p w:rsidR="00FF26D8" w:rsidRPr="00FF26D8" w:rsidRDefault="00FF26D8" w:rsidP="00FF26D8">
            <w:pPr>
              <w:jc w:val="center"/>
            </w:pPr>
            <w:r w:rsidRPr="00FF26D8">
              <w:rPr>
                <w:rFonts w:ascii="Arial" w:hAnsi="Arial" w:cs="Arial"/>
                <w:color w:val="000000"/>
              </w:rPr>
              <w:t>No target/threshold</w:t>
            </w:r>
          </w:p>
        </w:tc>
        <w:tc>
          <w:tcPr>
            <w:tcW w:w="944" w:type="pct"/>
            <w:gridSpan w:val="2"/>
          </w:tcPr>
          <w:p w:rsidR="00FF26D8" w:rsidRPr="00FF26D8" w:rsidRDefault="00CA582E" w:rsidP="00FF26D8">
            <w:pPr>
              <w:jc w:val="center"/>
            </w:pPr>
            <w:r>
              <w:rPr>
                <w:rFonts w:ascii="Arial" w:hAnsi="Arial" w:cs="Arial"/>
                <w:color w:val="000000"/>
              </w:rPr>
              <w:t>Quarterly</w:t>
            </w:r>
          </w:p>
        </w:tc>
      </w:tr>
      <w:tr w:rsidR="00FF26D8" w:rsidRPr="00FF26D8" w:rsidTr="00841737">
        <w:trPr>
          <w:trHeight w:val="234"/>
        </w:trPr>
        <w:tc>
          <w:tcPr>
            <w:tcW w:w="565" w:type="pct"/>
          </w:tcPr>
          <w:p w:rsidR="00FF26D8" w:rsidRPr="00FF26D8" w:rsidRDefault="00FF26D8" w:rsidP="00FF26D8">
            <w:pPr>
              <w:autoSpaceDE w:val="0"/>
              <w:autoSpaceDN w:val="0"/>
              <w:adjustRightInd w:val="0"/>
              <w:jc w:val="center"/>
              <w:rPr>
                <w:rFonts w:ascii="Arial" w:hAnsi="Arial" w:cs="Arial"/>
                <w:color w:val="000000"/>
              </w:rPr>
            </w:pPr>
            <w:r w:rsidRPr="00FF26D8">
              <w:rPr>
                <w:rFonts w:ascii="Arial" w:hAnsi="Arial" w:cs="Arial"/>
                <w:b/>
                <w:bCs/>
                <w:color w:val="000000"/>
              </w:rPr>
              <w:t>SHS 5</w:t>
            </w:r>
          </w:p>
        </w:tc>
        <w:tc>
          <w:tcPr>
            <w:tcW w:w="2216" w:type="pct"/>
            <w:gridSpan w:val="2"/>
          </w:tcPr>
          <w:p w:rsidR="00FF26D8" w:rsidRPr="00FF26D8" w:rsidRDefault="00FF26D8" w:rsidP="00FF26D8">
            <w:pPr>
              <w:autoSpaceDE w:val="0"/>
              <w:autoSpaceDN w:val="0"/>
              <w:adjustRightInd w:val="0"/>
              <w:rPr>
                <w:rFonts w:ascii="Arial" w:hAnsi="Arial" w:cs="Arial"/>
                <w:color w:val="000000"/>
              </w:rPr>
            </w:pPr>
            <w:r w:rsidRPr="00FF26D8">
              <w:rPr>
                <w:rFonts w:ascii="Arial" w:hAnsi="Arial" w:cs="Arial"/>
                <w:color w:val="000000"/>
              </w:rPr>
              <w:t>Total Attendances – In Area (no)</w:t>
            </w:r>
          </w:p>
        </w:tc>
        <w:tc>
          <w:tcPr>
            <w:tcW w:w="1275" w:type="pct"/>
          </w:tcPr>
          <w:p w:rsidR="00FF26D8" w:rsidRPr="00FF26D8" w:rsidRDefault="00FF26D8" w:rsidP="00FF26D8">
            <w:pPr>
              <w:jc w:val="center"/>
            </w:pPr>
            <w:r w:rsidRPr="00FF26D8">
              <w:rPr>
                <w:rFonts w:ascii="Arial" w:hAnsi="Arial" w:cs="Arial"/>
                <w:color w:val="000000"/>
              </w:rPr>
              <w:t>No target/threshold</w:t>
            </w:r>
          </w:p>
        </w:tc>
        <w:tc>
          <w:tcPr>
            <w:tcW w:w="944" w:type="pct"/>
            <w:gridSpan w:val="2"/>
          </w:tcPr>
          <w:p w:rsidR="00FF26D8" w:rsidRPr="00FF26D8" w:rsidRDefault="00CA582E" w:rsidP="00FF26D8">
            <w:pPr>
              <w:jc w:val="center"/>
            </w:pPr>
            <w:r>
              <w:rPr>
                <w:rFonts w:ascii="Arial" w:hAnsi="Arial" w:cs="Arial"/>
                <w:color w:val="000000"/>
              </w:rPr>
              <w:t>Quarterly</w:t>
            </w:r>
          </w:p>
        </w:tc>
      </w:tr>
      <w:tr w:rsidR="00FF26D8" w:rsidRPr="00FF26D8" w:rsidTr="00841737">
        <w:trPr>
          <w:trHeight w:val="234"/>
        </w:trPr>
        <w:tc>
          <w:tcPr>
            <w:tcW w:w="565" w:type="pct"/>
          </w:tcPr>
          <w:p w:rsidR="00FF26D8" w:rsidRPr="00FF26D8" w:rsidRDefault="00FF26D8" w:rsidP="00FF26D8">
            <w:pPr>
              <w:autoSpaceDE w:val="0"/>
              <w:autoSpaceDN w:val="0"/>
              <w:adjustRightInd w:val="0"/>
              <w:jc w:val="center"/>
              <w:rPr>
                <w:rFonts w:ascii="Arial" w:hAnsi="Arial" w:cs="Arial"/>
                <w:b/>
                <w:bCs/>
                <w:color w:val="000000"/>
              </w:rPr>
            </w:pPr>
            <w:r w:rsidRPr="00FF26D8">
              <w:rPr>
                <w:rFonts w:ascii="Arial" w:hAnsi="Arial" w:cs="Arial"/>
                <w:b/>
                <w:bCs/>
                <w:color w:val="000000"/>
              </w:rPr>
              <w:t>SHS 6</w:t>
            </w:r>
          </w:p>
        </w:tc>
        <w:tc>
          <w:tcPr>
            <w:tcW w:w="2216" w:type="pct"/>
            <w:gridSpan w:val="2"/>
          </w:tcPr>
          <w:p w:rsidR="00FF26D8" w:rsidRPr="00FF26D8" w:rsidRDefault="00FF26D8" w:rsidP="00FF26D8">
            <w:pPr>
              <w:autoSpaceDE w:val="0"/>
              <w:autoSpaceDN w:val="0"/>
              <w:adjustRightInd w:val="0"/>
              <w:rPr>
                <w:rFonts w:ascii="Arial" w:hAnsi="Arial" w:cs="Arial"/>
                <w:color w:val="000000"/>
              </w:rPr>
            </w:pPr>
            <w:r w:rsidRPr="00FF26D8">
              <w:rPr>
                <w:rFonts w:ascii="Arial" w:hAnsi="Arial" w:cs="Arial"/>
                <w:color w:val="000000"/>
              </w:rPr>
              <w:t>Total Attendances - All</w:t>
            </w:r>
          </w:p>
        </w:tc>
        <w:tc>
          <w:tcPr>
            <w:tcW w:w="1275" w:type="pct"/>
          </w:tcPr>
          <w:p w:rsidR="00FF26D8" w:rsidRPr="00FF26D8" w:rsidRDefault="00FF26D8" w:rsidP="00FF26D8">
            <w:pPr>
              <w:jc w:val="center"/>
            </w:pPr>
            <w:r w:rsidRPr="00FF26D8">
              <w:rPr>
                <w:rFonts w:ascii="Arial" w:hAnsi="Arial" w:cs="Arial"/>
                <w:color w:val="000000"/>
              </w:rPr>
              <w:t>No target/threshold</w:t>
            </w:r>
          </w:p>
        </w:tc>
        <w:tc>
          <w:tcPr>
            <w:tcW w:w="944" w:type="pct"/>
            <w:gridSpan w:val="2"/>
          </w:tcPr>
          <w:p w:rsidR="00FF26D8" w:rsidRPr="00FF26D8" w:rsidRDefault="00CA582E" w:rsidP="00FF26D8">
            <w:pPr>
              <w:jc w:val="center"/>
            </w:pPr>
            <w:r>
              <w:rPr>
                <w:rFonts w:ascii="Arial" w:hAnsi="Arial" w:cs="Arial"/>
                <w:color w:val="000000"/>
              </w:rPr>
              <w:t>Quarterly</w:t>
            </w:r>
          </w:p>
        </w:tc>
      </w:tr>
      <w:tr w:rsidR="00FF26D8" w:rsidRPr="00FF26D8" w:rsidTr="00841737">
        <w:trPr>
          <w:trHeight w:val="234"/>
        </w:trPr>
        <w:tc>
          <w:tcPr>
            <w:tcW w:w="565" w:type="pct"/>
          </w:tcPr>
          <w:p w:rsidR="00FF26D8" w:rsidRPr="00FF26D8" w:rsidRDefault="00FF26D8" w:rsidP="00FF26D8">
            <w:pPr>
              <w:autoSpaceDE w:val="0"/>
              <w:autoSpaceDN w:val="0"/>
              <w:adjustRightInd w:val="0"/>
              <w:jc w:val="center"/>
              <w:rPr>
                <w:rFonts w:ascii="Arial" w:hAnsi="Arial" w:cs="Arial"/>
                <w:color w:val="000000"/>
              </w:rPr>
            </w:pPr>
            <w:r w:rsidRPr="00FF26D8">
              <w:rPr>
                <w:rFonts w:ascii="Arial" w:hAnsi="Arial" w:cs="Arial"/>
                <w:b/>
                <w:bCs/>
                <w:color w:val="000000"/>
              </w:rPr>
              <w:t>SHS 7</w:t>
            </w:r>
          </w:p>
        </w:tc>
        <w:tc>
          <w:tcPr>
            <w:tcW w:w="2216" w:type="pct"/>
            <w:gridSpan w:val="2"/>
          </w:tcPr>
          <w:p w:rsidR="00FF26D8" w:rsidRPr="00FF26D8" w:rsidRDefault="00FF26D8" w:rsidP="00FF26D8">
            <w:pPr>
              <w:autoSpaceDE w:val="0"/>
              <w:autoSpaceDN w:val="0"/>
              <w:adjustRightInd w:val="0"/>
              <w:rPr>
                <w:rFonts w:ascii="Arial" w:hAnsi="Arial" w:cs="Arial"/>
                <w:color w:val="000000"/>
              </w:rPr>
            </w:pPr>
            <w:r w:rsidRPr="00FF26D8">
              <w:rPr>
                <w:rFonts w:ascii="Arial" w:hAnsi="Arial" w:cs="Arial"/>
                <w:color w:val="000000"/>
              </w:rPr>
              <w:t>Number of Service Users (broken down by age band and sex) : age &lt;16, 16-18, 19-24, 35-34, 35-55, 45-59, 60 and over</w:t>
            </w:r>
          </w:p>
        </w:tc>
        <w:tc>
          <w:tcPr>
            <w:tcW w:w="1275" w:type="pct"/>
          </w:tcPr>
          <w:p w:rsidR="00FF26D8" w:rsidRPr="00FF26D8" w:rsidRDefault="00FF26D8" w:rsidP="00FF26D8">
            <w:pPr>
              <w:autoSpaceDE w:val="0"/>
              <w:autoSpaceDN w:val="0"/>
              <w:adjustRightInd w:val="0"/>
              <w:jc w:val="center"/>
              <w:rPr>
                <w:rFonts w:ascii="Arial" w:hAnsi="Arial" w:cs="Arial"/>
                <w:color w:val="000000"/>
              </w:rPr>
            </w:pPr>
            <w:r w:rsidRPr="00FF26D8">
              <w:rPr>
                <w:rFonts w:ascii="Arial" w:hAnsi="Arial" w:cs="Arial"/>
                <w:color w:val="000000"/>
              </w:rPr>
              <w:t>No target/threshold</w:t>
            </w:r>
          </w:p>
        </w:tc>
        <w:tc>
          <w:tcPr>
            <w:tcW w:w="944" w:type="pct"/>
            <w:gridSpan w:val="2"/>
          </w:tcPr>
          <w:p w:rsidR="00FF26D8" w:rsidRPr="00FF26D8" w:rsidRDefault="00F70AAF" w:rsidP="00F70AAF">
            <w:pPr>
              <w:autoSpaceDE w:val="0"/>
              <w:autoSpaceDN w:val="0"/>
              <w:adjustRightInd w:val="0"/>
              <w:jc w:val="center"/>
              <w:rPr>
                <w:rFonts w:ascii="Arial" w:hAnsi="Arial" w:cs="Arial"/>
                <w:color w:val="000000"/>
              </w:rPr>
            </w:pPr>
            <w:r>
              <w:rPr>
                <w:rFonts w:ascii="Arial" w:hAnsi="Arial" w:cs="Arial"/>
                <w:color w:val="000000"/>
              </w:rPr>
              <w:t>O</w:t>
            </w:r>
            <w:r w:rsidR="00AD5F1A">
              <w:rPr>
                <w:rFonts w:ascii="Arial" w:hAnsi="Arial" w:cs="Arial"/>
                <w:color w:val="000000"/>
              </w:rPr>
              <w:t>n request</w:t>
            </w:r>
          </w:p>
        </w:tc>
      </w:tr>
      <w:tr w:rsidR="00FF26D8" w:rsidRPr="00FF26D8" w:rsidTr="00841737">
        <w:trPr>
          <w:trHeight w:val="119"/>
        </w:trPr>
        <w:tc>
          <w:tcPr>
            <w:tcW w:w="565" w:type="pct"/>
          </w:tcPr>
          <w:p w:rsidR="00FF26D8" w:rsidRPr="00FF26D8" w:rsidRDefault="00FF26D8" w:rsidP="00FF26D8">
            <w:pPr>
              <w:autoSpaceDE w:val="0"/>
              <w:autoSpaceDN w:val="0"/>
              <w:adjustRightInd w:val="0"/>
              <w:jc w:val="center"/>
              <w:rPr>
                <w:rFonts w:ascii="Arial" w:hAnsi="Arial" w:cs="Arial"/>
                <w:color w:val="000000"/>
              </w:rPr>
            </w:pPr>
            <w:r w:rsidRPr="00FF26D8">
              <w:rPr>
                <w:rFonts w:ascii="Arial" w:hAnsi="Arial" w:cs="Arial"/>
                <w:b/>
                <w:bCs/>
                <w:color w:val="000000"/>
              </w:rPr>
              <w:t>SHS 8</w:t>
            </w:r>
          </w:p>
        </w:tc>
        <w:tc>
          <w:tcPr>
            <w:tcW w:w="2216" w:type="pct"/>
            <w:gridSpan w:val="2"/>
          </w:tcPr>
          <w:p w:rsidR="00FF26D8" w:rsidRPr="00FF26D8" w:rsidRDefault="00FF26D8" w:rsidP="00FF26D8">
            <w:pPr>
              <w:autoSpaceDE w:val="0"/>
              <w:autoSpaceDN w:val="0"/>
              <w:adjustRightInd w:val="0"/>
              <w:rPr>
                <w:rFonts w:ascii="Arial" w:hAnsi="Arial" w:cs="Arial"/>
                <w:color w:val="000000"/>
              </w:rPr>
            </w:pPr>
            <w:r w:rsidRPr="00FF26D8">
              <w:rPr>
                <w:rFonts w:ascii="Arial" w:hAnsi="Arial" w:cs="Arial"/>
                <w:color w:val="000000"/>
              </w:rPr>
              <w:t>% Service Users offered STI Services within 2 working days</w:t>
            </w:r>
          </w:p>
        </w:tc>
        <w:tc>
          <w:tcPr>
            <w:tcW w:w="1275" w:type="pct"/>
          </w:tcPr>
          <w:p w:rsidR="00FF26D8" w:rsidRPr="00FF26D8" w:rsidRDefault="00FF26D8" w:rsidP="00FF26D8">
            <w:pPr>
              <w:autoSpaceDE w:val="0"/>
              <w:autoSpaceDN w:val="0"/>
              <w:adjustRightInd w:val="0"/>
              <w:jc w:val="center"/>
              <w:rPr>
                <w:rFonts w:ascii="Arial" w:hAnsi="Arial" w:cs="Arial"/>
                <w:color w:val="000000"/>
              </w:rPr>
            </w:pPr>
            <w:r w:rsidRPr="00FF26D8">
              <w:rPr>
                <w:rFonts w:ascii="Arial" w:hAnsi="Arial" w:cs="Arial"/>
                <w:color w:val="000000"/>
              </w:rPr>
              <w:t>Desirable ≥ 98%</w:t>
            </w:r>
          </w:p>
          <w:p w:rsidR="00FF26D8" w:rsidRPr="00FF26D8" w:rsidRDefault="00FF26D8" w:rsidP="00FF26D8">
            <w:pPr>
              <w:autoSpaceDE w:val="0"/>
              <w:autoSpaceDN w:val="0"/>
              <w:adjustRightInd w:val="0"/>
              <w:jc w:val="center"/>
            </w:pPr>
            <w:r w:rsidRPr="00FF26D8">
              <w:rPr>
                <w:rFonts w:ascii="Arial" w:hAnsi="Arial" w:cs="Arial"/>
                <w:color w:val="000000"/>
              </w:rPr>
              <w:t>BASHH Standard 1 and MEDFASH</w:t>
            </w:r>
          </w:p>
          <w:p w:rsidR="00FF26D8" w:rsidRPr="00FF26D8" w:rsidRDefault="00FF26D8" w:rsidP="00FF26D8">
            <w:pPr>
              <w:autoSpaceDE w:val="0"/>
              <w:autoSpaceDN w:val="0"/>
              <w:adjustRightInd w:val="0"/>
              <w:jc w:val="center"/>
            </w:pPr>
          </w:p>
          <w:p w:rsidR="00FF26D8" w:rsidRPr="00FF26D8" w:rsidRDefault="00FF26D8" w:rsidP="00FF26D8">
            <w:pPr>
              <w:autoSpaceDE w:val="0"/>
              <w:autoSpaceDN w:val="0"/>
              <w:adjustRightInd w:val="0"/>
              <w:jc w:val="center"/>
              <w:rPr>
                <w:rFonts w:ascii="Arial" w:hAnsi="Arial" w:cs="Arial"/>
                <w:color w:val="000000"/>
              </w:rPr>
            </w:pPr>
            <w:r w:rsidRPr="00FF26D8">
              <w:rPr>
                <w:rFonts w:ascii="Arial" w:hAnsi="Arial" w:cs="Arial"/>
                <w:color w:val="000000"/>
              </w:rPr>
              <w:t>Locally acceptable ≥ 95%</w:t>
            </w:r>
          </w:p>
          <w:p w:rsidR="00FF26D8" w:rsidRPr="00FF26D8" w:rsidRDefault="00FF26D8" w:rsidP="00FF26D8">
            <w:pPr>
              <w:autoSpaceDE w:val="0"/>
              <w:autoSpaceDN w:val="0"/>
              <w:adjustRightInd w:val="0"/>
              <w:jc w:val="center"/>
              <w:rPr>
                <w:rFonts w:ascii="Arial" w:hAnsi="Arial" w:cs="Arial"/>
                <w:color w:val="000000"/>
              </w:rPr>
            </w:pPr>
          </w:p>
        </w:tc>
        <w:tc>
          <w:tcPr>
            <w:tcW w:w="944" w:type="pct"/>
            <w:gridSpan w:val="2"/>
          </w:tcPr>
          <w:p w:rsidR="00FF26D8" w:rsidRPr="00FF26D8" w:rsidRDefault="00FF26D8" w:rsidP="00FF26D8">
            <w:pPr>
              <w:autoSpaceDE w:val="0"/>
              <w:autoSpaceDN w:val="0"/>
              <w:adjustRightInd w:val="0"/>
              <w:jc w:val="center"/>
              <w:rPr>
                <w:rFonts w:ascii="Arial" w:hAnsi="Arial" w:cs="Arial"/>
                <w:color w:val="000000"/>
              </w:rPr>
            </w:pPr>
            <w:r w:rsidRPr="00FF26D8">
              <w:rPr>
                <w:rFonts w:ascii="Arial" w:hAnsi="Arial" w:cs="Arial"/>
                <w:color w:val="000000"/>
              </w:rPr>
              <w:t>Quarterly</w:t>
            </w:r>
            <w:r w:rsidR="00E725FB">
              <w:rPr>
                <w:rFonts w:ascii="Arial" w:hAnsi="Arial" w:cs="Arial"/>
                <w:color w:val="000000"/>
              </w:rPr>
              <w:t xml:space="preserve"> – by exception</w:t>
            </w:r>
          </w:p>
        </w:tc>
      </w:tr>
      <w:tr w:rsidR="00FF26D8" w:rsidRPr="00FF26D8" w:rsidTr="00841737">
        <w:trPr>
          <w:trHeight w:val="234"/>
        </w:trPr>
        <w:tc>
          <w:tcPr>
            <w:tcW w:w="565" w:type="pct"/>
          </w:tcPr>
          <w:p w:rsidR="00FF26D8" w:rsidRPr="00FF26D8" w:rsidRDefault="00FF26D8" w:rsidP="00FF26D8">
            <w:pPr>
              <w:autoSpaceDE w:val="0"/>
              <w:autoSpaceDN w:val="0"/>
              <w:adjustRightInd w:val="0"/>
              <w:jc w:val="center"/>
              <w:rPr>
                <w:rFonts w:ascii="Arial" w:hAnsi="Arial" w:cs="Arial"/>
                <w:color w:val="000000"/>
              </w:rPr>
            </w:pPr>
            <w:r w:rsidRPr="00FF26D8">
              <w:rPr>
                <w:rFonts w:ascii="Arial" w:hAnsi="Arial" w:cs="Arial"/>
                <w:b/>
                <w:bCs/>
                <w:color w:val="000000"/>
              </w:rPr>
              <w:t>SHS 9</w:t>
            </w:r>
          </w:p>
        </w:tc>
        <w:tc>
          <w:tcPr>
            <w:tcW w:w="2216" w:type="pct"/>
            <w:gridSpan w:val="2"/>
          </w:tcPr>
          <w:p w:rsidR="00FF26D8" w:rsidRPr="00FF26D8" w:rsidRDefault="00FF26D8" w:rsidP="00FF26D8">
            <w:pPr>
              <w:autoSpaceDE w:val="0"/>
              <w:autoSpaceDN w:val="0"/>
              <w:adjustRightInd w:val="0"/>
              <w:rPr>
                <w:rFonts w:ascii="Arial" w:hAnsi="Arial" w:cs="Arial"/>
                <w:color w:val="000000"/>
              </w:rPr>
            </w:pPr>
            <w:r w:rsidRPr="00FF26D8">
              <w:rPr>
                <w:rFonts w:ascii="Arial" w:hAnsi="Arial" w:cs="Arial"/>
              </w:rPr>
              <w:t>% of walk in appointments seen within 2 hours of contacting the service</w:t>
            </w:r>
          </w:p>
        </w:tc>
        <w:tc>
          <w:tcPr>
            <w:tcW w:w="1275" w:type="pct"/>
          </w:tcPr>
          <w:p w:rsidR="00FF26D8" w:rsidRPr="00FF26D8" w:rsidRDefault="00FF26D8" w:rsidP="00FF26D8">
            <w:pPr>
              <w:autoSpaceDE w:val="0"/>
              <w:autoSpaceDN w:val="0"/>
              <w:adjustRightInd w:val="0"/>
              <w:jc w:val="center"/>
              <w:rPr>
                <w:rFonts w:ascii="Arial" w:hAnsi="Arial" w:cs="Arial"/>
                <w:color w:val="000000"/>
              </w:rPr>
            </w:pPr>
            <w:r w:rsidRPr="00FF26D8">
              <w:rPr>
                <w:rFonts w:ascii="Arial" w:hAnsi="Arial" w:cs="Arial"/>
                <w:color w:val="000000"/>
              </w:rPr>
              <w:t>80%</w:t>
            </w:r>
          </w:p>
          <w:p w:rsidR="00FF26D8" w:rsidRPr="00FF26D8" w:rsidRDefault="00FF26D8" w:rsidP="00FF26D8">
            <w:pPr>
              <w:autoSpaceDE w:val="0"/>
              <w:autoSpaceDN w:val="0"/>
              <w:adjustRightInd w:val="0"/>
              <w:jc w:val="center"/>
              <w:rPr>
                <w:rFonts w:ascii="Arial" w:hAnsi="Arial" w:cs="Arial"/>
                <w:color w:val="000000"/>
              </w:rPr>
            </w:pPr>
            <w:r w:rsidRPr="00FF26D8">
              <w:rPr>
                <w:rFonts w:ascii="Arial" w:hAnsi="Arial" w:cs="Arial"/>
                <w:color w:val="000000"/>
              </w:rPr>
              <w:t>BASHH Standard 1</w:t>
            </w:r>
          </w:p>
        </w:tc>
        <w:tc>
          <w:tcPr>
            <w:tcW w:w="944" w:type="pct"/>
            <w:gridSpan w:val="2"/>
          </w:tcPr>
          <w:p w:rsidR="00FF26D8" w:rsidRPr="00FF26D8" w:rsidRDefault="00E725FB" w:rsidP="00FF26D8">
            <w:pPr>
              <w:autoSpaceDE w:val="0"/>
              <w:autoSpaceDN w:val="0"/>
              <w:adjustRightInd w:val="0"/>
              <w:jc w:val="center"/>
              <w:rPr>
                <w:rFonts w:ascii="Arial" w:hAnsi="Arial" w:cs="Arial"/>
                <w:color w:val="000000"/>
              </w:rPr>
            </w:pPr>
            <w:r w:rsidRPr="00FF26D8">
              <w:rPr>
                <w:rFonts w:ascii="Arial" w:hAnsi="Arial" w:cs="Arial"/>
                <w:color w:val="000000"/>
              </w:rPr>
              <w:t>Quarterly</w:t>
            </w:r>
            <w:r>
              <w:rPr>
                <w:rFonts w:ascii="Arial" w:hAnsi="Arial" w:cs="Arial"/>
                <w:color w:val="000000"/>
              </w:rPr>
              <w:t xml:space="preserve"> – by exception</w:t>
            </w:r>
          </w:p>
        </w:tc>
      </w:tr>
      <w:tr w:rsidR="00FF26D8" w:rsidRPr="00FF26D8" w:rsidTr="00841737">
        <w:trPr>
          <w:trHeight w:val="119"/>
        </w:trPr>
        <w:tc>
          <w:tcPr>
            <w:tcW w:w="565" w:type="pct"/>
          </w:tcPr>
          <w:p w:rsidR="00FF26D8" w:rsidRPr="00FF26D8" w:rsidRDefault="00FF26D8" w:rsidP="00FF26D8">
            <w:pPr>
              <w:autoSpaceDE w:val="0"/>
              <w:autoSpaceDN w:val="0"/>
              <w:adjustRightInd w:val="0"/>
              <w:jc w:val="center"/>
              <w:rPr>
                <w:rFonts w:ascii="Arial" w:hAnsi="Arial" w:cs="Arial"/>
                <w:color w:val="000000"/>
              </w:rPr>
            </w:pPr>
            <w:r w:rsidRPr="00FF26D8">
              <w:rPr>
                <w:rFonts w:ascii="Arial" w:hAnsi="Arial" w:cs="Arial"/>
                <w:b/>
                <w:bCs/>
                <w:color w:val="000000"/>
              </w:rPr>
              <w:t>SHS 10</w:t>
            </w:r>
          </w:p>
        </w:tc>
        <w:tc>
          <w:tcPr>
            <w:tcW w:w="2216" w:type="pct"/>
            <w:gridSpan w:val="2"/>
          </w:tcPr>
          <w:p w:rsidR="00FF26D8" w:rsidRPr="00FF26D8" w:rsidRDefault="00FF26D8" w:rsidP="00FF26D8">
            <w:pPr>
              <w:autoSpaceDE w:val="0"/>
              <w:autoSpaceDN w:val="0"/>
              <w:adjustRightInd w:val="0"/>
              <w:rPr>
                <w:rFonts w:ascii="Arial" w:hAnsi="Arial" w:cs="Arial"/>
                <w:color w:val="000000"/>
              </w:rPr>
            </w:pPr>
            <w:r w:rsidRPr="00FF26D8">
              <w:rPr>
                <w:rFonts w:ascii="Arial" w:hAnsi="Arial" w:cs="Arial"/>
                <w:color w:val="000000"/>
              </w:rPr>
              <w:t>Waiting times for appointments less than 30 minutes (%)</w:t>
            </w:r>
          </w:p>
        </w:tc>
        <w:tc>
          <w:tcPr>
            <w:tcW w:w="1275" w:type="pct"/>
          </w:tcPr>
          <w:p w:rsidR="00FF26D8" w:rsidRPr="00FF26D8" w:rsidRDefault="00FF26D8" w:rsidP="00FF26D8">
            <w:pPr>
              <w:autoSpaceDE w:val="0"/>
              <w:autoSpaceDN w:val="0"/>
              <w:adjustRightInd w:val="0"/>
              <w:jc w:val="center"/>
              <w:rPr>
                <w:rFonts w:ascii="Arial" w:hAnsi="Arial" w:cs="Arial"/>
                <w:color w:val="000000"/>
              </w:rPr>
            </w:pPr>
            <w:r w:rsidRPr="00FF26D8">
              <w:rPr>
                <w:rFonts w:ascii="Arial" w:hAnsi="Arial" w:cs="Arial"/>
                <w:color w:val="000000"/>
              </w:rPr>
              <w:t>≥ 95% - Desirable</w:t>
            </w:r>
          </w:p>
          <w:p w:rsidR="00FF26D8" w:rsidRPr="00FF26D8" w:rsidRDefault="00FF26D8" w:rsidP="00FF26D8">
            <w:pPr>
              <w:autoSpaceDE w:val="0"/>
              <w:autoSpaceDN w:val="0"/>
              <w:adjustRightInd w:val="0"/>
              <w:jc w:val="center"/>
              <w:rPr>
                <w:rFonts w:ascii="Arial" w:hAnsi="Arial" w:cs="Arial"/>
                <w:color w:val="000000"/>
              </w:rPr>
            </w:pPr>
            <w:r w:rsidRPr="00FF26D8">
              <w:rPr>
                <w:rFonts w:ascii="Arial" w:hAnsi="Arial" w:cs="Arial"/>
                <w:color w:val="000000"/>
              </w:rPr>
              <w:t>≥90% (Locally acceptable)</w:t>
            </w:r>
          </w:p>
        </w:tc>
        <w:tc>
          <w:tcPr>
            <w:tcW w:w="944" w:type="pct"/>
            <w:gridSpan w:val="2"/>
          </w:tcPr>
          <w:p w:rsidR="00FF26D8" w:rsidRPr="00FF26D8" w:rsidRDefault="00E725FB" w:rsidP="00FF26D8">
            <w:pPr>
              <w:autoSpaceDE w:val="0"/>
              <w:autoSpaceDN w:val="0"/>
              <w:adjustRightInd w:val="0"/>
              <w:jc w:val="center"/>
              <w:rPr>
                <w:rFonts w:ascii="Arial" w:hAnsi="Arial" w:cs="Arial"/>
                <w:color w:val="000000"/>
              </w:rPr>
            </w:pPr>
            <w:r w:rsidRPr="00FF26D8">
              <w:rPr>
                <w:rFonts w:ascii="Arial" w:hAnsi="Arial" w:cs="Arial"/>
                <w:color w:val="000000"/>
              </w:rPr>
              <w:t>Quarterly</w:t>
            </w:r>
            <w:r>
              <w:rPr>
                <w:rFonts w:ascii="Arial" w:hAnsi="Arial" w:cs="Arial"/>
                <w:color w:val="000000"/>
              </w:rPr>
              <w:t xml:space="preserve"> – by exception</w:t>
            </w:r>
          </w:p>
        </w:tc>
      </w:tr>
      <w:tr w:rsidR="00FF26D8" w:rsidRPr="00FF26D8" w:rsidTr="00841737">
        <w:trPr>
          <w:trHeight w:val="234"/>
        </w:trPr>
        <w:tc>
          <w:tcPr>
            <w:tcW w:w="565" w:type="pct"/>
          </w:tcPr>
          <w:p w:rsidR="00FF26D8" w:rsidRPr="00FF26D8" w:rsidRDefault="00FF26D8" w:rsidP="00FF26D8">
            <w:pPr>
              <w:autoSpaceDE w:val="0"/>
              <w:autoSpaceDN w:val="0"/>
              <w:adjustRightInd w:val="0"/>
              <w:jc w:val="center"/>
              <w:rPr>
                <w:rFonts w:ascii="Arial" w:hAnsi="Arial" w:cs="Arial"/>
                <w:b/>
                <w:color w:val="000000"/>
              </w:rPr>
            </w:pPr>
            <w:r w:rsidRPr="00FF26D8">
              <w:rPr>
                <w:rFonts w:ascii="Arial" w:hAnsi="Arial" w:cs="Arial"/>
                <w:b/>
                <w:color w:val="000000"/>
              </w:rPr>
              <w:t>SHS 11</w:t>
            </w:r>
          </w:p>
        </w:tc>
        <w:tc>
          <w:tcPr>
            <w:tcW w:w="2216" w:type="pct"/>
            <w:gridSpan w:val="2"/>
          </w:tcPr>
          <w:p w:rsidR="00FF26D8" w:rsidRPr="00FF26D8" w:rsidRDefault="00FF26D8" w:rsidP="00FF26D8">
            <w:pPr>
              <w:autoSpaceDE w:val="0"/>
              <w:autoSpaceDN w:val="0"/>
              <w:adjustRightInd w:val="0"/>
              <w:rPr>
                <w:rFonts w:ascii="Arial" w:hAnsi="Arial" w:cs="Arial"/>
                <w:color w:val="000000"/>
              </w:rPr>
            </w:pPr>
            <w:r w:rsidRPr="00FF26D8">
              <w:rPr>
                <w:rFonts w:ascii="Arial" w:hAnsi="Arial" w:cs="Arial"/>
                <w:color w:val="000000"/>
              </w:rPr>
              <w:t>% of appointments who Did Not Attend</w:t>
            </w:r>
          </w:p>
        </w:tc>
        <w:tc>
          <w:tcPr>
            <w:tcW w:w="1275" w:type="pct"/>
          </w:tcPr>
          <w:p w:rsidR="00FF26D8" w:rsidRPr="00FF26D8" w:rsidRDefault="00FF26D8" w:rsidP="00FF26D8">
            <w:pPr>
              <w:autoSpaceDE w:val="0"/>
              <w:autoSpaceDN w:val="0"/>
              <w:adjustRightInd w:val="0"/>
              <w:jc w:val="center"/>
              <w:rPr>
                <w:rFonts w:ascii="Arial" w:hAnsi="Arial" w:cs="Arial"/>
                <w:color w:val="000000"/>
              </w:rPr>
            </w:pPr>
            <w:r w:rsidRPr="00FF26D8">
              <w:rPr>
                <w:rFonts w:ascii="Arial" w:hAnsi="Arial" w:cs="Arial"/>
                <w:color w:val="000000"/>
              </w:rPr>
              <w:t>No threshold</w:t>
            </w:r>
          </w:p>
          <w:p w:rsidR="00FF26D8" w:rsidRPr="00FF26D8" w:rsidRDefault="00FF26D8" w:rsidP="00FF26D8">
            <w:pPr>
              <w:autoSpaceDE w:val="0"/>
              <w:autoSpaceDN w:val="0"/>
              <w:adjustRightInd w:val="0"/>
              <w:jc w:val="center"/>
              <w:rPr>
                <w:rFonts w:ascii="Arial" w:hAnsi="Arial" w:cs="Arial"/>
                <w:color w:val="000000"/>
              </w:rPr>
            </w:pPr>
            <w:r w:rsidRPr="00FF26D8">
              <w:rPr>
                <w:rFonts w:ascii="Arial" w:hAnsi="Arial" w:cs="Arial"/>
                <w:color w:val="000000"/>
              </w:rPr>
              <w:t>Monitoring for service improvement</w:t>
            </w:r>
          </w:p>
        </w:tc>
        <w:tc>
          <w:tcPr>
            <w:tcW w:w="944" w:type="pct"/>
            <w:gridSpan w:val="2"/>
          </w:tcPr>
          <w:p w:rsidR="00FF26D8" w:rsidRPr="00FF26D8" w:rsidRDefault="0088733D" w:rsidP="00FF26D8">
            <w:pPr>
              <w:autoSpaceDE w:val="0"/>
              <w:autoSpaceDN w:val="0"/>
              <w:adjustRightInd w:val="0"/>
              <w:jc w:val="center"/>
              <w:rPr>
                <w:rFonts w:ascii="Arial" w:hAnsi="Arial" w:cs="Arial"/>
                <w:color w:val="000000"/>
              </w:rPr>
            </w:pPr>
            <w:r>
              <w:rPr>
                <w:rFonts w:ascii="Arial" w:hAnsi="Arial" w:cs="Arial"/>
                <w:color w:val="000000"/>
              </w:rPr>
              <w:t>Quarterly in year 1 then subject to review</w:t>
            </w:r>
          </w:p>
        </w:tc>
      </w:tr>
      <w:tr w:rsidR="00FF26D8" w:rsidRPr="00FF26D8" w:rsidTr="00841737">
        <w:trPr>
          <w:trHeight w:val="122"/>
        </w:trPr>
        <w:tc>
          <w:tcPr>
            <w:tcW w:w="565" w:type="pct"/>
          </w:tcPr>
          <w:p w:rsidR="00FF26D8" w:rsidRPr="00FF26D8" w:rsidRDefault="00FF26D8" w:rsidP="00FF26D8">
            <w:pPr>
              <w:autoSpaceDE w:val="0"/>
              <w:autoSpaceDN w:val="0"/>
              <w:adjustRightInd w:val="0"/>
              <w:jc w:val="center"/>
              <w:rPr>
                <w:rFonts w:ascii="Arial" w:hAnsi="Arial" w:cs="Arial"/>
                <w:b/>
                <w:color w:val="000000"/>
              </w:rPr>
            </w:pPr>
            <w:r w:rsidRPr="00FF26D8">
              <w:rPr>
                <w:rFonts w:ascii="Arial" w:hAnsi="Arial" w:cs="Arial"/>
                <w:b/>
                <w:color w:val="000000"/>
              </w:rPr>
              <w:t>SHS 12</w:t>
            </w:r>
          </w:p>
        </w:tc>
        <w:tc>
          <w:tcPr>
            <w:tcW w:w="2216" w:type="pct"/>
            <w:gridSpan w:val="2"/>
          </w:tcPr>
          <w:p w:rsidR="00FF26D8" w:rsidRPr="00FF26D8" w:rsidRDefault="00FF26D8" w:rsidP="00FF26D8">
            <w:pPr>
              <w:autoSpaceDE w:val="0"/>
              <w:autoSpaceDN w:val="0"/>
              <w:adjustRightInd w:val="0"/>
              <w:rPr>
                <w:rFonts w:ascii="Arial" w:hAnsi="Arial" w:cs="Arial"/>
                <w:color w:val="000000"/>
              </w:rPr>
            </w:pPr>
            <w:r w:rsidRPr="00FF26D8">
              <w:rPr>
                <w:rFonts w:ascii="Arial" w:hAnsi="Arial" w:cs="Arial"/>
                <w:color w:val="000000"/>
              </w:rPr>
              <w:t>Numbers of Turn</w:t>
            </w:r>
            <w:r w:rsidR="00647B36">
              <w:rPr>
                <w:rFonts w:ascii="Arial" w:hAnsi="Arial" w:cs="Arial"/>
                <w:color w:val="000000"/>
              </w:rPr>
              <w:t>-</w:t>
            </w:r>
            <w:r w:rsidRPr="00FF26D8">
              <w:rPr>
                <w:rFonts w:ascii="Arial" w:hAnsi="Arial" w:cs="Arial"/>
                <w:color w:val="000000"/>
              </w:rPr>
              <w:t>a</w:t>
            </w:r>
            <w:r w:rsidR="00647B36">
              <w:rPr>
                <w:rFonts w:ascii="Arial" w:hAnsi="Arial" w:cs="Arial"/>
                <w:color w:val="000000"/>
              </w:rPr>
              <w:t>-</w:t>
            </w:r>
            <w:r w:rsidRPr="00FF26D8">
              <w:rPr>
                <w:rFonts w:ascii="Arial" w:hAnsi="Arial" w:cs="Arial"/>
                <w:color w:val="000000"/>
              </w:rPr>
              <w:t>ways from walk-in services* broken down by age, sex, ethnicity and sexuality</w:t>
            </w:r>
          </w:p>
        </w:tc>
        <w:tc>
          <w:tcPr>
            <w:tcW w:w="1275" w:type="pct"/>
          </w:tcPr>
          <w:p w:rsidR="00647B36" w:rsidRPr="00647B36" w:rsidRDefault="00647B36" w:rsidP="00647B36">
            <w:pPr>
              <w:autoSpaceDE w:val="0"/>
              <w:autoSpaceDN w:val="0"/>
              <w:adjustRightInd w:val="0"/>
              <w:jc w:val="center"/>
              <w:rPr>
                <w:rFonts w:ascii="Arial" w:hAnsi="Arial" w:cs="Arial"/>
                <w:color w:val="000000"/>
              </w:rPr>
            </w:pPr>
            <w:r w:rsidRPr="00647B36">
              <w:rPr>
                <w:rFonts w:ascii="Arial" w:hAnsi="Arial" w:cs="Arial"/>
                <w:color w:val="000000"/>
              </w:rPr>
              <w:t xml:space="preserve">Year 1 - establish baseline </w:t>
            </w:r>
          </w:p>
          <w:p w:rsidR="00FF26D8" w:rsidRPr="00FF26D8" w:rsidRDefault="00647B36" w:rsidP="00647B36">
            <w:pPr>
              <w:autoSpaceDE w:val="0"/>
              <w:autoSpaceDN w:val="0"/>
              <w:adjustRightInd w:val="0"/>
              <w:jc w:val="center"/>
              <w:rPr>
                <w:rFonts w:ascii="Arial" w:hAnsi="Arial" w:cs="Arial"/>
                <w:color w:val="000000"/>
              </w:rPr>
            </w:pPr>
            <w:r w:rsidRPr="00647B36">
              <w:rPr>
                <w:rFonts w:ascii="Arial" w:hAnsi="Arial" w:cs="Arial"/>
                <w:color w:val="000000"/>
              </w:rPr>
              <w:t xml:space="preserve">Year 2 and 3 </w:t>
            </w:r>
            <w:r>
              <w:rPr>
                <w:rFonts w:ascii="Arial" w:hAnsi="Arial" w:cs="Arial"/>
                <w:color w:val="000000"/>
              </w:rPr>
              <w:t xml:space="preserve">(%) </w:t>
            </w:r>
            <w:r w:rsidRPr="00647B36">
              <w:rPr>
                <w:rFonts w:ascii="Arial" w:hAnsi="Arial" w:cs="Arial"/>
                <w:color w:val="000000"/>
              </w:rPr>
              <w:t>reduction to be agreed in consultation with commissioners</w:t>
            </w:r>
          </w:p>
        </w:tc>
        <w:tc>
          <w:tcPr>
            <w:tcW w:w="944" w:type="pct"/>
            <w:gridSpan w:val="2"/>
          </w:tcPr>
          <w:p w:rsidR="00FF26D8" w:rsidRPr="00FF26D8" w:rsidRDefault="00F70AAF" w:rsidP="00FF26D8">
            <w:pPr>
              <w:autoSpaceDE w:val="0"/>
              <w:autoSpaceDN w:val="0"/>
              <w:adjustRightInd w:val="0"/>
              <w:jc w:val="center"/>
              <w:rPr>
                <w:rFonts w:ascii="Arial" w:hAnsi="Arial" w:cs="Arial"/>
                <w:color w:val="000000"/>
              </w:rPr>
            </w:pPr>
            <w:r>
              <w:rPr>
                <w:rFonts w:ascii="Arial" w:hAnsi="Arial" w:cs="Arial"/>
                <w:color w:val="000000"/>
              </w:rPr>
              <w:t>On request</w:t>
            </w:r>
          </w:p>
        </w:tc>
      </w:tr>
      <w:tr w:rsidR="00FF26D8" w:rsidRPr="00FF26D8" w:rsidTr="00841737">
        <w:trPr>
          <w:trHeight w:val="122"/>
        </w:trPr>
        <w:tc>
          <w:tcPr>
            <w:tcW w:w="565" w:type="pct"/>
          </w:tcPr>
          <w:p w:rsidR="00FF26D8" w:rsidRPr="00FF26D8" w:rsidRDefault="00FF26D8" w:rsidP="00FF26D8">
            <w:pPr>
              <w:autoSpaceDE w:val="0"/>
              <w:autoSpaceDN w:val="0"/>
              <w:adjustRightInd w:val="0"/>
              <w:jc w:val="center"/>
              <w:rPr>
                <w:rFonts w:ascii="Arial" w:hAnsi="Arial" w:cs="Arial"/>
                <w:b/>
                <w:color w:val="000000"/>
              </w:rPr>
            </w:pPr>
            <w:r w:rsidRPr="00FF26D8">
              <w:rPr>
                <w:rFonts w:ascii="Arial" w:hAnsi="Arial" w:cs="Arial"/>
                <w:b/>
                <w:color w:val="000000"/>
              </w:rPr>
              <w:t>SHS 13</w:t>
            </w:r>
          </w:p>
        </w:tc>
        <w:tc>
          <w:tcPr>
            <w:tcW w:w="2216" w:type="pct"/>
            <w:gridSpan w:val="2"/>
          </w:tcPr>
          <w:p w:rsidR="00FF26D8" w:rsidRPr="00FF26D8" w:rsidRDefault="00FF26D8" w:rsidP="00FF26D8">
            <w:pPr>
              <w:autoSpaceDE w:val="0"/>
              <w:autoSpaceDN w:val="0"/>
              <w:adjustRightInd w:val="0"/>
              <w:rPr>
                <w:rFonts w:ascii="Arial" w:hAnsi="Arial" w:cs="Arial"/>
                <w:color w:val="000000"/>
              </w:rPr>
            </w:pPr>
            <w:r w:rsidRPr="00FF26D8">
              <w:rPr>
                <w:rFonts w:ascii="Arial" w:hAnsi="Arial" w:cs="Arial"/>
                <w:color w:val="000000"/>
              </w:rPr>
              <w:t>Numbers and % of Turn</w:t>
            </w:r>
            <w:r w:rsidR="00647B36">
              <w:rPr>
                <w:rFonts w:ascii="Arial" w:hAnsi="Arial" w:cs="Arial"/>
                <w:color w:val="000000"/>
              </w:rPr>
              <w:t>-</w:t>
            </w:r>
            <w:r w:rsidRPr="00FF26D8">
              <w:rPr>
                <w:rFonts w:ascii="Arial" w:hAnsi="Arial" w:cs="Arial"/>
                <w:color w:val="000000"/>
              </w:rPr>
              <w:t>a</w:t>
            </w:r>
            <w:r w:rsidR="00647B36">
              <w:rPr>
                <w:rFonts w:ascii="Arial" w:hAnsi="Arial" w:cs="Arial"/>
                <w:color w:val="000000"/>
              </w:rPr>
              <w:t>-</w:t>
            </w:r>
            <w:r w:rsidRPr="00FF26D8">
              <w:rPr>
                <w:rFonts w:ascii="Arial" w:hAnsi="Arial" w:cs="Arial"/>
                <w:color w:val="000000"/>
              </w:rPr>
              <w:t>ways (from walk-in services) representing to service within 2 days</w:t>
            </w:r>
          </w:p>
        </w:tc>
        <w:tc>
          <w:tcPr>
            <w:tcW w:w="1275" w:type="pct"/>
          </w:tcPr>
          <w:p w:rsidR="00647B36" w:rsidRPr="00647B36" w:rsidRDefault="00647B36" w:rsidP="00647B36">
            <w:pPr>
              <w:autoSpaceDE w:val="0"/>
              <w:autoSpaceDN w:val="0"/>
              <w:adjustRightInd w:val="0"/>
              <w:jc w:val="center"/>
              <w:rPr>
                <w:rFonts w:ascii="Arial" w:hAnsi="Arial" w:cs="Arial"/>
                <w:color w:val="000000"/>
              </w:rPr>
            </w:pPr>
            <w:r w:rsidRPr="00647B36">
              <w:rPr>
                <w:rFonts w:ascii="Arial" w:hAnsi="Arial" w:cs="Arial"/>
                <w:color w:val="000000"/>
              </w:rPr>
              <w:t>No threshold</w:t>
            </w:r>
          </w:p>
          <w:p w:rsidR="00647B36" w:rsidRPr="00FF26D8" w:rsidRDefault="00647B36" w:rsidP="00647B36">
            <w:pPr>
              <w:autoSpaceDE w:val="0"/>
              <w:autoSpaceDN w:val="0"/>
              <w:adjustRightInd w:val="0"/>
              <w:jc w:val="center"/>
              <w:rPr>
                <w:rFonts w:ascii="Arial" w:hAnsi="Arial" w:cs="Arial"/>
                <w:color w:val="000000"/>
              </w:rPr>
            </w:pPr>
            <w:r w:rsidRPr="00647B36">
              <w:rPr>
                <w:rFonts w:ascii="Arial" w:hAnsi="Arial" w:cs="Arial"/>
                <w:color w:val="000000"/>
              </w:rPr>
              <w:t>Monitoring for service improvement</w:t>
            </w:r>
          </w:p>
        </w:tc>
        <w:tc>
          <w:tcPr>
            <w:tcW w:w="944" w:type="pct"/>
            <w:gridSpan w:val="2"/>
          </w:tcPr>
          <w:p w:rsidR="00FF26D8" w:rsidRPr="00FF26D8" w:rsidRDefault="0088733D" w:rsidP="00FF26D8">
            <w:pPr>
              <w:autoSpaceDE w:val="0"/>
              <w:autoSpaceDN w:val="0"/>
              <w:adjustRightInd w:val="0"/>
              <w:jc w:val="center"/>
              <w:rPr>
                <w:rFonts w:ascii="Arial" w:hAnsi="Arial" w:cs="Arial"/>
                <w:color w:val="000000"/>
              </w:rPr>
            </w:pPr>
            <w:r>
              <w:rPr>
                <w:rFonts w:ascii="Arial" w:hAnsi="Arial" w:cs="Arial"/>
                <w:color w:val="000000"/>
              </w:rPr>
              <w:t>Quarterly in year 1 then subject to review</w:t>
            </w:r>
          </w:p>
        </w:tc>
      </w:tr>
      <w:tr w:rsidR="00FF26D8" w:rsidRPr="00FF26D8" w:rsidTr="00841737">
        <w:trPr>
          <w:trHeight w:val="234"/>
        </w:trPr>
        <w:tc>
          <w:tcPr>
            <w:tcW w:w="565" w:type="pct"/>
          </w:tcPr>
          <w:p w:rsidR="00FF26D8" w:rsidRPr="00FF26D8" w:rsidRDefault="00FF26D8" w:rsidP="00FF26D8">
            <w:pPr>
              <w:autoSpaceDE w:val="0"/>
              <w:autoSpaceDN w:val="0"/>
              <w:adjustRightInd w:val="0"/>
              <w:jc w:val="center"/>
              <w:rPr>
                <w:rFonts w:ascii="Arial" w:hAnsi="Arial" w:cs="Arial"/>
                <w:b/>
                <w:color w:val="000000"/>
              </w:rPr>
            </w:pPr>
            <w:r w:rsidRPr="00FF26D8">
              <w:rPr>
                <w:rFonts w:ascii="Arial" w:hAnsi="Arial" w:cs="Arial"/>
                <w:b/>
                <w:color w:val="000000"/>
              </w:rPr>
              <w:t>SHS 14</w:t>
            </w:r>
          </w:p>
        </w:tc>
        <w:tc>
          <w:tcPr>
            <w:tcW w:w="2216" w:type="pct"/>
            <w:gridSpan w:val="2"/>
          </w:tcPr>
          <w:p w:rsidR="00FF26D8" w:rsidRPr="00FF26D8" w:rsidRDefault="00FF26D8" w:rsidP="00FF26D8">
            <w:pPr>
              <w:autoSpaceDE w:val="0"/>
              <w:autoSpaceDN w:val="0"/>
              <w:adjustRightInd w:val="0"/>
              <w:rPr>
                <w:rFonts w:ascii="Arial" w:hAnsi="Arial" w:cs="Arial"/>
                <w:color w:val="000000"/>
              </w:rPr>
            </w:pPr>
            <w:r w:rsidRPr="00FF26D8">
              <w:rPr>
                <w:rFonts w:ascii="Arial" w:hAnsi="Arial" w:cs="Arial"/>
                <w:color w:val="000000"/>
              </w:rPr>
              <w:t>Appointment availability for booked service (or first free STI appointment (Numbers)**</w:t>
            </w:r>
          </w:p>
        </w:tc>
        <w:tc>
          <w:tcPr>
            <w:tcW w:w="1275" w:type="pct"/>
          </w:tcPr>
          <w:p w:rsidR="00FF26D8" w:rsidRPr="00FF26D8" w:rsidRDefault="00FF26D8" w:rsidP="00FF26D8">
            <w:pPr>
              <w:autoSpaceDE w:val="0"/>
              <w:autoSpaceDN w:val="0"/>
              <w:adjustRightInd w:val="0"/>
              <w:jc w:val="center"/>
              <w:rPr>
                <w:rFonts w:ascii="Arial" w:hAnsi="Arial" w:cs="Arial"/>
                <w:color w:val="000000"/>
              </w:rPr>
            </w:pPr>
            <w:r w:rsidRPr="00FF26D8">
              <w:rPr>
                <w:rFonts w:ascii="Arial" w:hAnsi="Arial" w:cs="Arial"/>
                <w:color w:val="000000"/>
              </w:rPr>
              <w:t>Within 2 days</w:t>
            </w:r>
          </w:p>
          <w:p w:rsidR="00FF26D8" w:rsidRPr="00FF26D8" w:rsidRDefault="00FF26D8" w:rsidP="00FF26D8">
            <w:pPr>
              <w:autoSpaceDE w:val="0"/>
              <w:autoSpaceDN w:val="0"/>
              <w:adjustRightInd w:val="0"/>
              <w:jc w:val="center"/>
              <w:rPr>
                <w:rFonts w:ascii="Arial" w:hAnsi="Arial" w:cs="Arial"/>
                <w:color w:val="000000"/>
              </w:rPr>
            </w:pPr>
            <w:r w:rsidRPr="00FF26D8">
              <w:rPr>
                <w:rFonts w:ascii="Arial" w:hAnsi="Arial" w:cs="Arial"/>
                <w:color w:val="000000"/>
              </w:rPr>
              <w:t>(BASHH Hot Six Metrics)</w:t>
            </w:r>
          </w:p>
        </w:tc>
        <w:tc>
          <w:tcPr>
            <w:tcW w:w="944" w:type="pct"/>
            <w:gridSpan w:val="2"/>
          </w:tcPr>
          <w:p w:rsidR="00FF26D8" w:rsidRPr="00FF26D8" w:rsidRDefault="00F70AAF" w:rsidP="00FF26D8">
            <w:pPr>
              <w:autoSpaceDE w:val="0"/>
              <w:autoSpaceDN w:val="0"/>
              <w:adjustRightInd w:val="0"/>
              <w:jc w:val="center"/>
              <w:rPr>
                <w:rFonts w:ascii="Arial" w:hAnsi="Arial" w:cs="Arial"/>
                <w:color w:val="000000"/>
              </w:rPr>
            </w:pPr>
            <w:r>
              <w:rPr>
                <w:rFonts w:ascii="Arial" w:hAnsi="Arial" w:cs="Arial"/>
                <w:color w:val="000000"/>
              </w:rPr>
              <w:t>Quarterly by exception</w:t>
            </w:r>
          </w:p>
        </w:tc>
      </w:tr>
      <w:tr w:rsidR="00FF26D8" w:rsidRPr="00FF26D8" w:rsidTr="00841737">
        <w:tc>
          <w:tcPr>
            <w:tcW w:w="5000" w:type="pct"/>
            <w:gridSpan w:val="6"/>
            <w:shd w:val="clear" w:color="auto" w:fill="F2F2F2" w:themeFill="background1" w:themeFillShade="F2"/>
          </w:tcPr>
          <w:p w:rsidR="00FF26D8" w:rsidRPr="00080766" w:rsidRDefault="00FF26D8" w:rsidP="00FF26D8">
            <w:pPr>
              <w:jc w:val="center"/>
              <w:rPr>
                <w:rFonts w:ascii="Arial" w:hAnsi="Arial" w:cs="Arial"/>
                <w:b/>
                <w:sz w:val="24"/>
                <w:szCs w:val="24"/>
              </w:rPr>
            </w:pPr>
          </w:p>
          <w:p w:rsidR="00FF26D8" w:rsidRPr="00080766" w:rsidRDefault="00FF26D8" w:rsidP="00FF26D8">
            <w:pPr>
              <w:jc w:val="center"/>
              <w:rPr>
                <w:rFonts w:ascii="Arial" w:hAnsi="Arial" w:cs="Arial"/>
                <w:b/>
                <w:sz w:val="24"/>
                <w:szCs w:val="24"/>
              </w:rPr>
            </w:pPr>
            <w:r w:rsidRPr="00080766">
              <w:rPr>
                <w:rFonts w:ascii="Arial" w:hAnsi="Arial" w:cs="Arial"/>
                <w:b/>
                <w:sz w:val="24"/>
                <w:szCs w:val="24"/>
              </w:rPr>
              <w:t>Clinical Management of Sexually Transmitted Infections</w:t>
            </w:r>
          </w:p>
          <w:p w:rsidR="00FF26D8" w:rsidRPr="00FF26D8" w:rsidRDefault="00FF26D8" w:rsidP="00FF26D8">
            <w:pPr>
              <w:jc w:val="center"/>
              <w:rPr>
                <w:rFonts w:ascii="Arial" w:hAnsi="Arial" w:cs="Arial"/>
              </w:rPr>
            </w:pPr>
          </w:p>
        </w:tc>
      </w:tr>
      <w:tr w:rsidR="00FF26D8" w:rsidRPr="00FF26D8" w:rsidTr="00841737">
        <w:tc>
          <w:tcPr>
            <w:tcW w:w="612" w:type="pct"/>
            <w:gridSpan w:val="2"/>
          </w:tcPr>
          <w:p w:rsidR="00FF26D8" w:rsidRPr="00FF26D8" w:rsidRDefault="00FF26D8" w:rsidP="00FF26D8">
            <w:pPr>
              <w:jc w:val="center"/>
              <w:rPr>
                <w:rFonts w:ascii="Arial" w:hAnsi="Arial" w:cs="Arial"/>
                <w:b/>
              </w:rPr>
            </w:pPr>
            <w:r w:rsidRPr="00FF26D8">
              <w:rPr>
                <w:rFonts w:ascii="Arial" w:hAnsi="Arial" w:cs="Arial"/>
                <w:b/>
              </w:rPr>
              <w:t>Ref</w:t>
            </w:r>
          </w:p>
        </w:tc>
        <w:tc>
          <w:tcPr>
            <w:tcW w:w="2169" w:type="pct"/>
          </w:tcPr>
          <w:p w:rsidR="00FF26D8" w:rsidRPr="00FF26D8" w:rsidRDefault="00FF26D8" w:rsidP="00FF26D8">
            <w:pPr>
              <w:jc w:val="center"/>
              <w:rPr>
                <w:rFonts w:ascii="Arial" w:hAnsi="Arial" w:cs="Arial"/>
                <w:b/>
              </w:rPr>
            </w:pPr>
            <w:r w:rsidRPr="00FF26D8">
              <w:rPr>
                <w:rFonts w:ascii="Arial" w:hAnsi="Arial" w:cs="Arial"/>
                <w:b/>
              </w:rPr>
              <w:t>Indicator</w:t>
            </w:r>
          </w:p>
        </w:tc>
        <w:tc>
          <w:tcPr>
            <w:tcW w:w="1275" w:type="pct"/>
          </w:tcPr>
          <w:p w:rsidR="00FF26D8" w:rsidRPr="00FF26D8" w:rsidRDefault="00FF26D8" w:rsidP="00FF26D8">
            <w:pPr>
              <w:jc w:val="center"/>
              <w:rPr>
                <w:rFonts w:ascii="Arial" w:hAnsi="Arial" w:cs="Arial"/>
                <w:b/>
              </w:rPr>
            </w:pPr>
            <w:r w:rsidRPr="00FF26D8">
              <w:rPr>
                <w:rFonts w:ascii="Arial" w:hAnsi="Arial" w:cs="Arial"/>
                <w:b/>
              </w:rPr>
              <w:t>Threshold / Target</w:t>
            </w:r>
          </w:p>
        </w:tc>
        <w:tc>
          <w:tcPr>
            <w:tcW w:w="944" w:type="pct"/>
            <w:gridSpan w:val="2"/>
          </w:tcPr>
          <w:p w:rsidR="00FF26D8" w:rsidRPr="00FF26D8" w:rsidRDefault="00FF26D8" w:rsidP="00FF26D8">
            <w:pPr>
              <w:jc w:val="center"/>
              <w:rPr>
                <w:rFonts w:ascii="Arial" w:hAnsi="Arial" w:cs="Arial"/>
                <w:b/>
              </w:rPr>
            </w:pPr>
            <w:r w:rsidRPr="00FF26D8">
              <w:rPr>
                <w:rFonts w:ascii="Arial" w:hAnsi="Arial" w:cs="Arial"/>
                <w:b/>
              </w:rPr>
              <w:t>Reporting Frequency</w:t>
            </w:r>
          </w:p>
        </w:tc>
      </w:tr>
      <w:tr w:rsidR="00FF26D8" w:rsidRPr="00FF26D8" w:rsidTr="00841737">
        <w:tc>
          <w:tcPr>
            <w:tcW w:w="612" w:type="pct"/>
            <w:gridSpan w:val="2"/>
          </w:tcPr>
          <w:p w:rsidR="00FF26D8" w:rsidRPr="00FF26D8" w:rsidRDefault="00FF26D8" w:rsidP="00FF26D8">
            <w:pPr>
              <w:jc w:val="center"/>
              <w:rPr>
                <w:rFonts w:ascii="Arial" w:hAnsi="Arial" w:cs="Arial"/>
                <w:b/>
              </w:rPr>
            </w:pPr>
            <w:r w:rsidRPr="00FF26D8">
              <w:rPr>
                <w:rFonts w:ascii="Arial" w:hAnsi="Arial" w:cs="Arial"/>
                <w:b/>
              </w:rPr>
              <w:t>STI 1</w:t>
            </w:r>
          </w:p>
        </w:tc>
        <w:tc>
          <w:tcPr>
            <w:tcW w:w="2169" w:type="pct"/>
          </w:tcPr>
          <w:p w:rsidR="00FF26D8" w:rsidRPr="00FF26D8" w:rsidRDefault="00FF26D8" w:rsidP="00FF26D8">
            <w:pPr>
              <w:rPr>
                <w:rFonts w:ascii="Arial" w:hAnsi="Arial" w:cs="Arial"/>
              </w:rPr>
            </w:pPr>
            <w:r w:rsidRPr="00FF26D8">
              <w:rPr>
                <w:rFonts w:ascii="Arial" w:hAnsi="Arial" w:cs="Arial"/>
              </w:rPr>
              <w:t>% of people with STIs needs who have a documented HIV test at first attendance.</w:t>
            </w:r>
          </w:p>
        </w:tc>
        <w:tc>
          <w:tcPr>
            <w:tcW w:w="1275" w:type="pct"/>
          </w:tcPr>
          <w:p w:rsidR="00FF26D8" w:rsidRPr="00FF26D8" w:rsidRDefault="00FF26D8" w:rsidP="00FF26D8">
            <w:pPr>
              <w:jc w:val="center"/>
              <w:rPr>
                <w:rFonts w:ascii="Arial" w:hAnsi="Arial" w:cs="Arial"/>
              </w:rPr>
            </w:pPr>
            <w:r w:rsidRPr="00FF26D8">
              <w:rPr>
                <w:rFonts w:ascii="Arial" w:hAnsi="Arial" w:cs="Arial"/>
              </w:rPr>
              <w:t>85% (Desirable)</w:t>
            </w:r>
          </w:p>
          <w:p w:rsidR="00FF26D8" w:rsidRPr="00FF26D8" w:rsidRDefault="00FF26D8" w:rsidP="00FF26D8">
            <w:pPr>
              <w:jc w:val="center"/>
              <w:rPr>
                <w:rFonts w:ascii="Arial" w:hAnsi="Arial" w:cs="Arial"/>
              </w:rPr>
            </w:pPr>
            <w:r w:rsidRPr="00FF26D8">
              <w:rPr>
                <w:rFonts w:ascii="Arial" w:hAnsi="Arial" w:cs="Arial"/>
              </w:rPr>
              <w:t>BASHH Standard 2</w:t>
            </w:r>
          </w:p>
          <w:p w:rsidR="00FF26D8" w:rsidRPr="00FF26D8" w:rsidRDefault="00FF26D8" w:rsidP="00FF26D8">
            <w:pPr>
              <w:jc w:val="center"/>
              <w:rPr>
                <w:rFonts w:ascii="Arial" w:hAnsi="Arial" w:cs="Arial"/>
              </w:rPr>
            </w:pPr>
          </w:p>
          <w:p w:rsidR="00FF26D8" w:rsidRPr="00FF26D8" w:rsidRDefault="00FF26D8" w:rsidP="00FF26D8">
            <w:pPr>
              <w:jc w:val="center"/>
              <w:rPr>
                <w:rFonts w:ascii="Arial" w:hAnsi="Arial" w:cs="Arial"/>
              </w:rPr>
            </w:pPr>
            <w:r w:rsidRPr="00FF26D8">
              <w:rPr>
                <w:rFonts w:ascii="Arial" w:hAnsi="Arial" w:cs="Arial"/>
              </w:rPr>
              <w:t xml:space="preserve">Locally acceptable </w:t>
            </w:r>
            <w:r w:rsidRPr="00FF26D8">
              <w:rPr>
                <w:rFonts w:ascii="Arial" w:hAnsi="Arial" w:cs="Arial"/>
              </w:rPr>
              <w:lastRenderedPageBreak/>
              <w:t>80%</w:t>
            </w:r>
          </w:p>
        </w:tc>
        <w:tc>
          <w:tcPr>
            <w:tcW w:w="944" w:type="pct"/>
            <w:gridSpan w:val="2"/>
          </w:tcPr>
          <w:p w:rsidR="00FF26D8" w:rsidRPr="00FF26D8" w:rsidRDefault="00E725FB" w:rsidP="00FF26D8">
            <w:pPr>
              <w:jc w:val="center"/>
            </w:pPr>
            <w:r w:rsidRPr="00E725FB">
              <w:rPr>
                <w:rFonts w:ascii="Arial" w:hAnsi="Arial" w:cs="Arial"/>
                <w:color w:val="000000"/>
              </w:rPr>
              <w:lastRenderedPageBreak/>
              <w:t>Quarterly – by exception</w:t>
            </w:r>
          </w:p>
        </w:tc>
      </w:tr>
      <w:tr w:rsidR="00FF26D8" w:rsidRPr="00FF26D8" w:rsidTr="00841737">
        <w:tc>
          <w:tcPr>
            <w:tcW w:w="612" w:type="pct"/>
            <w:gridSpan w:val="2"/>
          </w:tcPr>
          <w:p w:rsidR="00FF26D8" w:rsidRPr="00FF26D8" w:rsidRDefault="00FF26D8" w:rsidP="00FF26D8">
            <w:pPr>
              <w:jc w:val="center"/>
              <w:rPr>
                <w:rFonts w:ascii="Arial" w:hAnsi="Arial" w:cs="Arial"/>
                <w:b/>
              </w:rPr>
            </w:pPr>
            <w:r w:rsidRPr="00FF26D8">
              <w:rPr>
                <w:rFonts w:ascii="Arial" w:hAnsi="Arial" w:cs="Arial"/>
                <w:b/>
              </w:rPr>
              <w:lastRenderedPageBreak/>
              <w:t>STI 2</w:t>
            </w:r>
          </w:p>
        </w:tc>
        <w:tc>
          <w:tcPr>
            <w:tcW w:w="2169" w:type="pct"/>
          </w:tcPr>
          <w:p w:rsidR="00FF26D8" w:rsidRPr="00FF26D8" w:rsidRDefault="00FF26D8" w:rsidP="00FF26D8">
            <w:pPr>
              <w:rPr>
                <w:rFonts w:ascii="Arial" w:hAnsi="Arial" w:cs="Arial"/>
              </w:rPr>
            </w:pPr>
            <w:r w:rsidRPr="00FF26D8">
              <w:rPr>
                <w:rFonts w:ascii="Arial" w:hAnsi="Arial" w:cs="Arial"/>
              </w:rPr>
              <w:t xml:space="preserve">% at risk groups who are offered repeat screening </w:t>
            </w:r>
          </w:p>
          <w:p w:rsidR="00FF26D8" w:rsidRPr="00FF26D8" w:rsidRDefault="00FF26D8" w:rsidP="00FF26D8">
            <w:pPr>
              <w:rPr>
                <w:rFonts w:ascii="Arial" w:hAnsi="Arial" w:cs="Arial"/>
              </w:rPr>
            </w:pPr>
            <w:r w:rsidRPr="00FF26D8">
              <w:rPr>
                <w:rFonts w:ascii="Arial" w:hAnsi="Arial" w:cs="Arial"/>
              </w:rPr>
              <w:t xml:space="preserve">(e.g. young people, MSM, substance misuse </w:t>
            </w:r>
            <w:proofErr w:type="spellStart"/>
            <w:r w:rsidRPr="00FF26D8">
              <w:rPr>
                <w:rFonts w:ascii="Arial" w:hAnsi="Arial" w:cs="Arial"/>
              </w:rPr>
              <w:t>etc</w:t>
            </w:r>
            <w:proofErr w:type="spellEnd"/>
            <w:r w:rsidRPr="00FF26D8">
              <w:rPr>
                <w:rFonts w:ascii="Arial" w:hAnsi="Arial" w:cs="Arial"/>
              </w:rPr>
              <w:t>)</w:t>
            </w:r>
          </w:p>
        </w:tc>
        <w:tc>
          <w:tcPr>
            <w:tcW w:w="1275" w:type="pct"/>
          </w:tcPr>
          <w:p w:rsidR="00FF26D8" w:rsidRPr="00FF26D8" w:rsidRDefault="00FF26D8" w:rsidP="00FF26D8">
            <w:pPr>
              <w:jc w:val="center"/>
              <w:rPr>
                <w:rFonts w:ascii="Arial" w:hAnsi="Arial" w:cs="Arial"/>
              </w:rPr>
            </w:pPr>
            <w:r w:rsidRPr="00FF26D8">
              <w:rPr>
                <w:rFonts w:ascii="Arial" w:hAnsi="Arial" w:cs="Arial"/>
              </w:rPr>
              <w:t>85% (Desirable)</w:t>
            </w:r>
          </w:p>
          <w:p w:rsidR="00FF26D8" w:rsidRPr="00FF26D8" w:rsidRDefault="00FF26D8" w:rsidP="00FF26D8">
            <w:pPr>
              <w:jc w:val="center"/>
              <w:rPr>
                <w:rFonts w:ascii="Arial" w:hAnsi="Arial" w:cs="Arial"/>
              </w:rPr>
            </w:pPr>
            <w:r w:rsidRPr="00FF26D8">
              <w:rPr>
                <w:rFonts w:ascii="Arial" w:hAnsi="Arial" w:cs="Arial"/>
              </w:rPr>
              <w:t>BASHH Standard 2</w:t>
            </w:r>
          </w:p>
          <w:p w:rsidR="00FF26D8" w:rsidRPr="00FF26D8" w:rsidRDefault="00FF26D8" w:rsidP="00FF26D8">
            <w:pPr>
              <w:jc w:val="center"/>
              <w:rPr>
                <w:rFonts w:ascii="Arial" w:hAnsi="Arial" w:cs="Arial"/>
              </w:rPr>
            </w:pPr>
          </w:p>
          <w:p w:rsidR="00FF26D8" w:rsidRPr="00FF26D8" w:rsidRDefault="00FF26D8" w:rsidP="00FF26D8">
            <w:pPr>
              <w:jc w:val="center"/>
              <w:rPr>
                <w:rFonts w:ascii="Arial" w:hAnsi="Arial" w:cs="Arial"/>
              </w:rPr>
            </w:pPr>
            <w:r w:rsidRPr="00FF26D8">
              <w:rPr>
                <w:rFonts w:ascii="Arial" w:hAnsi="Arial" w:cs="Arial"/>
              </w:rPr>
              <w:t>Locally acceptable 80%</w:t>
            </w:r>
          </w:p>
        </w:tc>
        <w:tc>
          <w:tcPr>
            <w:tcW w:w="944" w:type="pct"/>
            <w:gridSpan w:val="2"/>
          </w:tcPr>
          <w:p w:rsidR="00FF26D8" w:rsidRPr="00FF26D8" w:rsidRDefault="00E725FB" w:rsidP="00FF26D8">
            <w:pPr>
              <w:jc w:val="center"/>
            </w:pPr>
            <w:r w:rsidRPr="00E725FB">
              <w:rPr>
                <w:rFonts w:ascii="Arial" w:hAnsi="Arial" w:cs="Arial"/>
                <w:color w:val="000000"/>
              </w:rPr>
              <w:t>Quarterly – by exception</w:t>
            </w:r>
          </w:p>
        </w:tc>
      </w:tr>
      <w:tr w:rsidR="00FF26D8" w:rsidRPr="00FF26D8" w:rsidTr="00841737">
        <w:tc>
          <w:tcPr>
            <w:tcW w:w="612" w:type="pct"/>
            <w:gridSpan w:val="2"/>
          </w:tcPr>
          <w:p w:rsidR="00FF26D8" w:rsidRPr="00FF26D8" w:rsidRDefault="00FF26D8" w:rsidP="00FF26D8">
            <w:pPr>
              <w:jc w:val="center"/>
              <w:rPr>
                <w:rFonts w:ascii="Arial" w:hAnsi="Arial" w:cs="Arial"/>
                <w:b/>
              </w:rPr>
            </w:pPr>
            <w:r w:rsidRPr="00FF26D8">
              <w:rPr>
                <w:rFonts w:ascii="Arial" w:hAnsi="Arial" w:cs="Arial"/>
                <w:b/>
              </w:rPr>
              <w:t>STI 3</w:t>
            </w:r>
          </w:p>
        </w:tc>
        <w:tc>
          <w:tcPr>
            <w:tcW w:w="2169" w:type="pct"/>
          </w:tcPr>
          <w:p w:rsidR="00FF26D8" w:rsidRPr="00FF26D8" w:rsidRDefault="00FF26D8" w:rsidP="00FF26D8">
            <w:pPr>
              <w:rPr>
                <w:rFonts w:ascii="Arial" w:hAnsi="Arial" w:cs="Arial"/>
              </w:rPr>
            </w:pPr>
            <w:r w:rsidRPr="00FF26D8">
              <w:rPr>
                <w:rFonts w:ascii="Arial" w:hAnsi="Arial" w:cs="Arial"/>
              </w:rPr>
              <w:t>Partner notification rate per STI index of case</w:t>
            </w:r>
          </w:p>
          <w:p w:rsidR="00FF26D8" w:rsidRPr="00FF26D8" w:rsidRDefault="00FF26D8" w:rsidP="00FF26D8">
            <w:pPr>
              <w:rPr>
                <w:rFonts w:ascii="Arial" w:hAnsi="Arial" w:cs="Arial"/>
              </w:rPr>
            </w:pPr>
            <w:r w:rsidRPr="00FF26D8">
              <w:rPr>
                <w:rFonts w:ascii="Arial" w:hAnsi="Arial" w:cs="Arial"/>
              </w:rPr>
              <w:t>(Chlamydia)</w:t>
            </w:r>
          </w:p>
        </w:tc>
        <w:tc>
          <w:tcPr>
            <w:tcW w:w="1275" w:type="pct"/>
          </w:tcPr>
          <w:p w:rsidR="00FF26D8" w:rsidRPr="00FF26D8" w:rsidRDefault="00FF26D8" w:rsidP="00FF26D8">
            <w:pPr>
              <w:jc w:val="center"/>
              <w:rPr>
                <w:rFonts w:ascii="Arial" w:hAnsi="Arial" w:cs="Arial"/>
              </w:rPr>
            </w:pPr>
            <w:r w:rsidRPr="00FF26D8">
              <w:rPr>
                <w:rFonts w:ascii="Arial" w:hAnsi="Arial" w:cs="Arial"/>
              </w:rPr>
              <w:t>0.6 within 4 weeks</w:t>
            </w:r>
          </w:p>
          <w:p w:rsidR="00FF26D8" w:rsidRPr="00FF26D8" w:rsidRDefault="00FF26D8" w:rsidP="00FF26D8">
            <w:pPr>
              <w:jc w:val="center"/>
              <w:rPr>
                <w:rFonts w:ascii="Arial" w:hAnsi="Arial" w:cs="Arial"/>
              </w:rPr>
            </w:pPr>
          </w:p>
          <w:p w:rsidR="00FF26D8" w:rsidRPr="00FF26D8" w:rsidRDefault="00FF26D8" w:rsidP="00FF26D8">
            <w:pPr>
              <w:jc w:val="center"/>
              <w:rPr>
                <w:rFonts w:ascii="Arial" w:hAnsi="Arial" w:cs="Arial"/>
              </w:rPr>
            </w:pPr>
            <w:r w:rsidRPr="00FF26D8">
              <w:rPr>
                <w:rFonts w:ascii="Arial" w:hAnsi="Arial" w:cs="Arial"/>
              </w:rPr>
              <w:t>BASHH Standard 4</w:t>
            </w:r>
          </w:p>
        </w:tc>
        <w:tc>
          <w:tcPr>
            <w:tcW w:w="944" w:type="pct"/>
            <w:gridSpan w:val="2"/>
          </w:tcPr>
          <w:p w:rsidR="00FF26D8" w:rsidRPr="00FF26D8" w:rsidRDefault="00E725FB" w:rsidP="00FF26D8">
            <w:pPr>
              <w:jc w:val="center"/>
            </w:pPr>
            <w:r w:rsidRPr="00FF26D8">
              <w:rPr>
                <w:rFonts w:ascii="Arial" w:hAnsi="Arial" w:cs="Arial"/>
                <w:color w:val="000000"/>
              </w:rPr>
              <w:t>Quarterly</w:t>
            </w:r>
            <w:r>
              <w:rPr>
                <w:rFonts w:ascii="Arial" w:hAnsi="Arial" w:cs="Arial"/>
                <w:color w:val="000000"/>
              </w:rPr>
              <w:t xml:space="preserve"> – by exception</w:t>
            </w:r>
          </w:p>
        </w:tc>
      </w:tr>
      <w:tr w:rsidR="00FF26D8" w:rsidRPr="00FF26D8" w:rsidTr="00841737">
        <w:tc>
          <w:tcPr>
            <w:tcW w:w="612" w:type="pct"/>
            <w:gridSpan w:val="2"/>
          </w:tcPr>
          <w:p w:rsidR="00FF26D8" w:rsidRPr="00FF26D8" w:rsidRDefault="00FF26D8" w:rsidP="00FF26D8">
            <w:pPr>
              <w:jc w:val="center"/>
              <w:rPr>
                <w:rFonts w:ascii="Arial" w:hAnsi="Arial" w:cs="Arial"/>
                <w:b/>
              </w:rPr>
            </w:pPr>
            <w:r w:rsidRPr="00FF26D8">
              <w:rPr>
                <w:rFonts w:ascii="Arial" w:hAnsi="Arial" w:cs="Arial"/>
                <w:b/>
              </w:rPr>
              <w:t>STI 4</w:t>
            </w:r>
          </w:p>
        </w:tc>
        <w:tc>
          <w:tcPr>
            <w:tcW w:w="2169" w:type="pct"/>
          </w:tcPr>
          <w:p w:rsidR="00FF26D8" w:rsidRPr="00FF26D8" w:rsidRDefault="00FF26D8" w:rsidP="00FF26D8">
            <w:pPr>
              <w:rPr>
                <w:rFonts w:ascii="Arial" w:hAnsi="Arial" w:cs="Arial"/>
              </w:rPr>
            </w:pPr>
            <w:r w:rsidRPr="00FF26D8">
              <w:rPr>
                <w:rFonts w:ascii="Arial" w:hAnsi="Arial" w:cs="Arial"/>
              </w:rPr>
              <w:t>Partner notification rate per STI index of case</w:t>
            </w:r>
            <w:r w:rsidRPr="00FF26D8">
              <w:rPr>
                <w:rFonts w:ascii="Arial" w:hAnsi="Arial" w:cs="Arial"/>
              </w:rPr>
              <w:tab/>
            </w:r>
          </w:p>
          <w:p w:rsidR="00FF26D8" w:rsidRPr="00FF26D8" w:rsidRDefault="00FF26D8" w:rsidP="00FF26D8">
            <w:pPr>
              <w:rPr>
                <w:rFonts w:ascii="Arial" w:hAnsi="Arial" w:cs="Arial"/>
              </w:rPr>
            </w:pPr>
            <w:r w:rsidRPr="00FF26D8">
              <w:rPr>
                <w:rFonts w:ascii="Arial" w:hAnsi="Arial" w:cs="Arial"/>
              </w:rPr>
              <w:t>(Gonorrhoea)</w:t>
            </w:r>
          </w:p>
        </w:tc>
        <w:tc>
          <w:tcPr>
            <w:tcW w:w="1275" w:type="pct"/>
          </w:tcPr>
          <w:p w:rsidR="00FF26D8" w:rsidRPr="00FF26D8" w:rsidRDefault="00FF26D8" w:rsidP="00FF26D8">
            <w:pPr>
              <w:jc w:val="center"/>
              <w:rPr>
                <w:rFonts w:ascii="Arial" w:hAnsi="Arial" w:cs="Arial"/>
              </w:rPr>
            </w:pPr>
            <w:r w:rsidRPr="00FF26D8">
              <w:rPr>
                <w:rFonts w:ascii="Arial" w:hAnsi="Arial" w:cs="Arial"/>
              </w:rPr>
              <w:t>0.4 within 4 weeks</w:t>
            </w:r>
          </w:p>
          <w:p w:rsidR="00FF26D8" w:rsidRPr="00FF26D8" w:rsidRDefault="00FF26D8" w:rsidP="00FF26D8">
            <w:pPr>
              <w:jc w:val="center"/>
              <w:rPr>
                <w:rFonts w:ascii="Arial" w:hAnsi="Arial" w:cs="Arial"/>
              </w:rPr>
            </w:pPr>
          </w:p>
          <w:p w:rsidR="00FF26D8" w:rsidRPr="00FF26D8" w:rsidRDefault="00FF26D8" w:rsidP="00FF26D8">
            <w:pPr>
              <w:jc w:val="center"/>
              <w:rPr>
                <w:rFonts w:ascii="Arial" w:hAnsi="Arial" w:cs="Arial"/>
              </w:rPr>
            </w:pPr>
            <w:r w:rsidRPr="00FF26D8">
              <w:rPr>
                <w:rFonts w:ascii="Arial" w:hAnsi="Arial" w:cs="Arial"/>
              </w:rPr>
              <w:t>BASHH Standard 4</w:t>
            </w:r>
          </w:p>
        </w:tc>
        <w:tc>
          <w:tcPr>
            <w:tcW w:w="944" w:type="pct"/>
            <w:gridSpan w:val="2"/>
          </w:tcPr>
          <w:p w:rsidR="00FF26D8" w:rsidRPr="00FF26D8" w:rsidRDefault="00E725FB" w:rsidP="00FF26D8">
            <w:pPr>
              <w:jc w:val="center"/>
            </w:pPr>
            <w:r w:rsidRPr="00FF26D8">
              <w:rPr>
                <w:rFonts w:ascii="Arial" w:hAnsi="Arial" w:cs="Arial"/>
                <w:color w:val="000000"/>
              </w:rPr>
              <w:t>Quarterly</w:t>
            </w:r>
            <w:r>
              <w:rPr>
                <w:rFonts w:ascii="Arial" w:hAnsi="Arial" w:cs="Arial"/>
                <w:color w:val="000000"/>
              </w:rPr>
              <w:t xml:space="preserve"> – by exception</w:t>
            </w:r>
          </w:p>
        </w:tc>
      </w:tr>
      <w:tr w:rsidR="00FF26D8" w:rsidRPr="00FF26D8" w:rsidTr="00841737">
        <w:tc>
          <w:tcPr>
            <w:tcW w:w="612" w:type="pct"/>
            <w:gridSpan w:val="2"/>
          </w:tcPr>
          <w:p w:rsidR="00FF26D8" w:rsidRPr="00FF26D8" w:rsidRDefault="00FF26D8" w:rsidP="00FF26D8">
            <w:pPr>
              <w:jc w:val="center"/>
              <w:rPr>
                <w:rFonts w:ascii="Arial" w:hAnsi="Arial" w:cs="Arial"/>
                <w:b/>
              </w:rPr>
            </w:pPr>
            <w:r w:rsidRPr="00FF26D8">
              <w:rPr>
                <w:rFonts w:ascii="Arial" w:hAnsi="Arial" w:cs="Arial"/>
                <w:b/>
              </w:rPr>
              <w:t>STI 5</w:t>
            </w:r>
          </w:p>
        </w:tc>
        <w:tc>
          <w:tcPr>
            <w:tcW w:w="2169" w:type="pct"/>
          </w:tcPr>
          <w:p w:rsidR="00FF26D8" w:rsidRPr="00FF26D8" w:rsidRDefault="00FF26D8" w:rsidP="00FF26D8">
            <w:pPr>
              <w:rPr>
                <w:rFonts w:ascii="Arial" w:hAnsi="Arial" w:cs="Arial"/>
              </w:rPr>
            </w:pPr>
            <w:r w:rsidRPr="00FF26D8">
              <w:rPr>
                <w:rFonts w:ascii="Arial" w:hAnsi="Arial" w:cs="Arial"/>
              </w:rPr>
              <w:t>% of new patients who receive their STI results within 10 working days of specimens being collected</w:t>
            </w:r>
          </w:p>
        </w:tc>
        <w:tc>
          <w:tcPr>
            <w:tcW w:w="1275" w:type="pct"/>
          </w:tcPr>
          <w:p w:rsidR="00FF26D8" w:rsidRPr="00FF26D8" w:rsidRDefault="00FF26D8" w:rsidP="00FF26D8">
            <w:pPr>
              <w:jc w:val="center"/>
              <w:rPr>
                <w:rFonts w:ascii="Arial" w:hAnsi="Arial" w:cs="Arial"/>
              </w:rPr>
            </w:pPr>
            <w:r w:rsidRPr="00FF26D8">
              <w:rPr>
                <w:rFonts w:ascii="Arial" w:hAnsi="Arial" w:cs="Arial"/>
              </w:rPr>
              <w:t>97%</w:t>
            </w:r>
          </w:p>
          <w:p w:rsidR="00FF26D8" w:rsidRPr="00FF26D8" w:rsidRDefault="00FF26D8" w:rsidP="00FF26D8">
            <w:pPr>
              <w:jc w:val="center"/>
              <w:rPr>
                <w:rFonts w:ascii="Arial" w:hAnsi="Arial" w:cs="Arial"/>
              </w:rPr>
            </w:pPr>
            <w:r w:rsidRPr="00FF26D8">
              <w:rPr>
                <w:rFonts w:ascii="Arial" w:hAnsi="Arial" w:cs="Arial"/>
              </w:rPr>
              <w:t>BASSH Standard 3</w:t>
            </w:r>
          </w:p>
        </w:tc>
        <w:tc>
          <w:tcPr>
            <w:tcW w:w="944" w:type="pct"/>
            <w:gridSpan w:val="2"/>
          </w:tcPr>
          <w:p w:rsidR="00FF26D8" w:rsidRPr="00FF26D8" w:rsidRDefault="00E725FB" w:rsidP="00FF26D8">
            <w:pPr>
              <w:jc w:val="center"/>
              <w:rPr>
                <w:rFonts w:ascii="Arial" w:hAnsi="Arial" w:cs="Arial"/>
              </w:rPr>
            </w:pPr>
            <w:r w:rsidRPr="00FF26D8">
              <w:rPr>
                <w:rFonts w:ascii="Arial" w:hAnsi="Arial" w:cs="Arial"/>
                <w:color w:val="000000"/>
              </w:rPr>
              <w:t>Quarterly</w:t>
            </w:r>
            <w:r>
              <w:rPr>
                <w:rFonts w:ascii="Arial" w:hAnsi="Arial" w:cs="Arial"/>
                <w:color w:val="000000"/>
              </w:rPr>
              <w:t xml:space="preserve"> – by exception</w:t>
            </w:r>
          </w:p>
        </w:tc>
      </w:tr>
      <w:tr w:rsidR="005F2EA2" w:rsidRPr="00FF26D8" w:rsidTr="00841737">
        <w:tc>
          <w:tcPr>
            <w:tcW w:w="612" w:type="pct"/>
            <w:gridSpan w:val="2"/>
          </w:tcPr>
          <w:p w:rsidR="005F2EA2" w:rsidRPr="00FF26D8" w:rsidRDefault="00E725FB" w:rsidP="00FF26D8">
            <w:pPr>
              <w:jc w:val="center"/>
              <w:rPr>
                <w:rFonts w:ascii="Arial" w:hAnsi="Arial" w:cs="Arial"/>
                <w:b/>
              </w:rPr>
            </w:pPr>
            <w:r>
              <w:rPr>
                <w:rFonts w:ascii="Arial" w:hAnsi="Arial" w:cs="Arial"/>
                <w:b/>
              </w:rPr>
              <w:t>STI 6</w:t>
            </w:r>
          </w:p>
        </w:tc>
        <w:tc>
          <w:tcPr>
            <w:tcW w:w="2169" w:type="pct"/>
          </w:tcPr>
          <w:p w:rsidR="005F2EA2" w:rsidRPr="005F2EA2" w:rsidRDefault="005F2EA2" w:rsidP="005F2EA2">
            <w:pPr>
              <w:rPr>
                <w:rFonts w:ascii="Arial" w:hAnsi="Arial" w:cs="Arial"/>
              </w:rPr>
            </w:pPr>
            <w:r w:rsidRPr="005F2EA2">
              <w:rPr>
                <w:rFonts w:ascii="Arial" w:hAnsi="Arial" w:cs="Arial"/>
              </w:rPr>
              <w:t>For MSM attending a sexual health service with a new episode of care</w:t>
            </w:r>
          </w:p>
        </w:tc>
        <w:tc>
          <w:tcPr>
            <w:tcW w:w="1275" w:type="pct"/>
          </w:tcPr>
          <w:p w:rsidR="005F2EA2" w:rsidRDefault="005F2EA2" w:rsidP="00FF26D8">
            <w:pPr>
              <w:jc w:val="center"/>
              <w:rPr>
                <w:rFonts w:ascii="Arial" w:hAnsi="Arial" w:cs="Arial"/>
              </w:rPr>
            </w:pPr>
            <w:r w:rsidRPr="005F2EA2">
              <w:rPr>
                <w:rFonts w:ascii="Arial" w:hAnsi="Arial" w:cs="Arial"/>
              </w:rPr>
              <w:t xml:space="preserve">80% uptake of STI screen </w:t>
            </w:r>
          </w:p>
        </w:tc>
        <w:tc>
          <w:tcPr>
            <w:tcW w:w="944" w:type="pct"/>
            <w:gridSpan w:val="2"/>
          </w:tcPr>
          <w:p w:rsidR="005F2EA2" w:rsidRPr="00FF26D8" w:rsidRDefault="00E725FB" w:rsidP="00FF26D8">
            <w:pPr>
              <w:jc w:val="center"/>
              <w:rPr>
                <w:rFonts w:ascii="Arial" w:hAnsi="Arial" w:cs="Arial"/>
              </w:rPr>
            </w:pPr>
            <w:r w:rsidRPr="00FF26D8">
              <w:rPr>
                <w:rFonts w:ascii="Arial" w:hAnsi="Arial" w:cs="Arial"/>
                <w:color w:val="000000"/>
              </w:rPr>
              <w:t>Quarterly</w:t>
            </w:r>
            <w:r>
              <w:rPr>
                <w:rFonts w:ascii="Arial" w:hAnsi="Arial" w:cs="Arial"/>
                <w:color w:val="000000"/>
              </w:rPr>
              <w:t xml:space="preserve"> – by exception</w:t>
            </w:r>
          </w:p>
        </w:tc>
      </w:tr>
      <w:tr w:rsidR="00FF26D8" w:rsidRPr="00FF26D8" w:rsidTr="00841737">
        <w:tc>
          <w:tcPr>
            <w:tcW w:w="5000" w:type="pct"/>
            <w:gridSpan w:val="6"/>
            <w:shd w:val="clear" w:color="auto" w:fill="F2F2F2" w:themeFill="background1" w:themeFillShade="F2"/>
          </w:tcPr>
          <w:p w:rsidR="00FF26D8" w:rsidRPr="00FF26D8" w:rsidRDefault="00FF26D8" w:rsidP="00FF26D8">
            <w:pPr>
              <w:jc w:val="center"/>
              <w:rPr>
                <w:rFonts w:ascii="Arial" w:hAnsi="Arial" w:cs="Arial"/>
                <w:b/>
              </w:rPr>
            </w:pPr>
          </w:p>
          <w:p w:rsidR="00FF26D8" w:rsidRPr="00080766" w:rsidRDefault="00FF26D8" w:rsidP="00FF26D8">
            <w:pPr>
              <w:jc w:val="center"/>
              <w:rPr>
                <w:rFonts w:ascii="Arial" w:hAnsi="Arial" w:cs="Arial"/>
                <w:b/>
                <w:sz w:val="24"/>
                <w:szCs w:val="24"/>
              </w:rPr>
            </w:pPr>
            <w:r w:rsidRPr="00080766">
              <w:rPr>
                <w:rFonts w:ascii="Arial" w:hAnsi="Arial" w:cs="Arial"/>
                <w:b/>
                <w:sz w:val="24"/>
                <w:szCs w:val="24"/>
              </w:rPr>
              <w:t>Contraceptive Service Provision</w:t>
            </w:r>
          </w:p>
          <w:p w:rsidR="00FF26D8" w:rsidRPr="00FF26D8" w:rsidRDefault="00FF26D8" w:rsidP="00FF26D8">
            <w:pPr>
              <w:jc w:val="center"/>
              <w:rPr>
                <w:rFonts w:ascii="Arial" w:hAnsi="Arial" w:cs="Arial"/>
                <w:b/>
              </w:rPr>
            </w:pPr>
          </w:p>
        </w:tc>
      </w:tr>
      <w:tr w:rsidR="00FF26D8" w:rsidRPr="00FF26D8" w:rsidTr="00841737">
        <w:trPr>
          <w:trHeight w:val="234"/>
        </w:trPr>
        <w:tc>
          <w:tcPr>
            <w:tcW w:w="612" w:type="pct"/>
            <w:gridSpan w:val="2"/>
          </w:tcPr>
          <w:p w:rsidR="00FF26D8" w:rsidRPr="00FF26D8" w:rsidRDefault="00FF26D8" w:rsidP="00FF26D8">
            <w:pPr>
              <w:autoSpaceDE w:val="0"/>
              <w:autoSpaceDN w:val="0"/>
              <w:adjustRightInd w:val="0"/>
              <w:jc w:val="center"/>
              <w:rPr>
                <w:rFonts w:ascii="Arial" w:hAnsi="Arial" w:cs="Arial"/>
                <w:b/>
                <w:bCs/>
                <w:color w:val="000000"/>
              </w:rPr>
            </w:pPr>
            <w:r w:rsidRPr="00FF26D8">
              <w:rPr>
                <w:rFonts w:ascii="Arial" w:hAnsi="Arial" w:cs="Arial"/>
                <w:b/>
                <w:bCs/>
                <w:color w:val="000000"/>
              </w:rPr>
              <w:t>Ref</w:t>
            </w:r>
          </w:p>
        </w:tc>
        <w:tc>
          <w:tcPr>
            <w:tcW w:w="2169" w:type="pct"/>
          </w:tcPr>
          <w:p w:rsidR="00FF26D8" w:rsidRPr="00FF26D8" w:rsidRDefault="00FF26D8" w:rsidP="00FF26D8">
            <w:pPr>
              <w:autoSpaceDE w:val="0"/>
              <w:autoSpaceDN w:val="0"/>
              <w:adjustRightInd w:val="0"/>
              <w:jc w:val="center"/>
              <w:rPr>
                <w:rFonts w:ascii="Arial" w:hAnsi="Arial" w:cs="Arial"/>
                <w:b/>
                <w:color w:val="000000"/>
              </w:rPr>
            </w:pPr>
            <w:r w:rsidRPr="00FF26D8">
              <w:rPr>
                <w:rFonts w:ascii="Arial" w:hAnsi="Arial" w:cs="Arial"/>
                <w:b/>
                <w:color w:val="000000"/>
              </w:rPr>
              <w:t>Indicator</w:t>
            </w:r>
          </w:p>
        </w:tc>
        <w:tc>
          <w:tcPr>
            <w:tcW w:w="1342" w:type="pct"/>
            <w:gridSpan w:val="2"/>
          </w:tcPr>
          <w:p w:rsidR="00FF26D8" w:rsidRPr="00FF26D8" w:rsidRDefault="00FF26D8" w:rsidP="00FF26D8">
            <w:pPr>
              <w:autoSpaceDE w:val="0"/>
              <w:autoSpaceDN w:val="0"/>
              <w:adjustRightInd w:val="0"/>
              <w:jc w:val="center"/>
              <w:rPr>
                <w:rFonts w:ascii="Arial" w:hAnsi="Arial" w:cs="Arial"/>
                <w:b/>
                <w:color w:val="000000"/>
              </w:rPr>
            </w:pPr>
            <w:r w:rsidRPr="00FF26D8">
              <w:rPr>
                <w:rFonts w:ascii="Arial" w:hAnsi="Arial" w:cs="Arial"/>
                <w:b/>
                <w:color w:val="000000"/>
              </w:rPr>
              <w:t>Threshold / Target</w:t>
            </w:r>
          </w:p>
        </w:tc>
        <w:tc>
          <w:tcPr>
            <w:tcW w:w="877" w:type="pct"/>
          </w:tcPr>
          <w:p w:rsidR="00FF26D8" w:rsidRPr="00FF26D8" w:rsidRDefault="00FF26D8" w:rsidP="00FF26D8">
            <w:pPr>
              <w:autoSpaceDE w:val="0"/>
              <w:autoSpaceDN w:val="0"/>
              <w:adjustRightInd w:val="0"/>
              <w:jc w:val="center"/>
              <w:rPr>
                <w:rFonts w:ascii="Arial" w:hAnsi="Arial" w:cs="Arial"/>
                <w:b/>
                <w:color w:val="000000"/>
              </w:rPr>
            </w:pPr>
            <w:r w:rsidRPr="00FF26D8">
              <w:rPr>
                <w:rFonts w:ascii="Arial" w:hAnsi="Arial" w:cs="Arial"/>
                <w:b/>
                <w:color w:val="000000"/>
              </w:rPr>
              <w:t>Reporting Frequency</w:t>
            </w:r>
          </w:p>
          <w:p w:rsidR="00FF26D8" w:rsidRPr="00FF26D8" w:rsidRDefault="00FF26D8" w:rsidP="00FF26D8">
            <w:pPr>
              <w:autoSpaceDE w:val="0"/>
              <w:autoSpaceDN w:val="0"/>
              <w:adjustRightInd w:val="0"/>
              <w:jc w:val="center"/>
              <w:rPr>
                <w:rFonts w:ascii="Arial" w:hAnsi="Arial" w:cs="Arial"/>
                <w:b/>
                <w:color w:val="000000"/>
              </w:rPr>
            </w:pPr>
          </w:p>
        </w:tc>
      </w:tr>
      <w:tr w:rsidR="00FF26D8" w:rsidRPr="00FF26D8" w:rsidTr="00841737">
        <w:tc>
          <w:tcPr>
            <w:tcW w:w="612" w:type="pct"/>
            <w:gridSpan w:val="2"/>
          </w:tcPr>
          <w:p w:rsidR="00FF26D8" w:rsidRPr="00FF26D8" w:rsidRDefault="00FF26D8" w:rsidP="00FF26D8">
            <w:pPr>
              <w:jc w:val="center"/>
              <w:rPr>
                <w:rFonts w:ascii="Arial" w:hAnsi="Arial" w:cs="Arial"/>
                <w:b/>
              </w:rPr>
            </w:pPr>
            <w:r w:rsidRPr="00FF26D8">
              <w:rPr>
                <w:rFonts w:ascii="Arial" w:hAnsi="Arial" w:cs="Arial"/>
                <w:b/>
              </w:rPr>
              <w:t>CS 1</w:t>
            </w:r>
          </w:p>
        </w:tc>
        <w:tc>
          <w:tcPr>
            <w:tcW w:w="2169" w:type="pct"/>
          </w:tcPr>
          <w:p w:rsidR="00FF26D8" w:rsidRPr="00FF26D8" w:rsidRDefault="00FF26D8" w:rsidP="00FF26D8">
            <w:pPr>
              <w:rPr>
                <w:rFonts w:ascii="Arial" w:hAnsi="Arial" w:cs="Arial"/>
              </w:rPr>
            </w:pPr>
            <w:r w:rsidRPr="00FF26D8">
              <w:rPr>
                <w:rFonts w:ascii="Arial" w:hAnsi="Arial" w:cs="Arial"/>
              </w:rPr>
              <w:t>Appointment availability for booked services by the time to the next appointment for LARC***</w:t>
            </w:r>
          </w:p>
        </w:tc>
        <w:tc>
          <w:tcPr>
            <w:tcW w:w="1342" w:type="pct"/>
            <w:gridSpan w:val="2"/>
          </w:tcPr>
          <w:p w:rsidR="00FF26D8" w:rsidRPr="00FF26D8" w:rsidRDefault="00FF26D8" w:rsidP="00FF26D8">
            <w:pPr>
              <w:jc w:val="center"/>
              <w:rPr>
                <w:rFonts w:ascii="Arial" w:hAnsi="Arial" w:cs="Arial"/>
              </w:rPr>
            </w:pPr>
            <w:r w:rsidRPr="00FF26D8">
              <w:rPr>
                <w:rFonts w:ascii="Arial" w:hAnsi="Arial" w:cs="Arial"/>
              </w:rPr>
              <w:t>≤14 days</w:t>
            </w:r>
          </w:p>
          <w:p w:rsidR="00FF26D8" w:rsidRPr="00FF26D8" w:rsidRDefault="00FF26D8" w:rsidP="00FF26D8">
            <w:pPr>
              <w:jc w:val="center"/>
              <w:rPr>
                <w:rFonts w:ascii="Arial" w:hAnsi="Arial" w:cs="Arial"/>
              </w:rPr>
            </w:pPr>
          </w:p>
          <w:p w:rsidR="00FF26D8" w:rsidRPr="00FF26D8" w:rsidRDefault="00FF26D8" w:rsidP="00FF26D8">
            <w:pPr>
              <w:jc w:val="center"/>
              <w:rPr>
                <w:rFonts w:ascii="Arial" w:hAnsi="Arial" w:cs="Arial"/>
              </w:rPr>
            </w:pPr>
            <w:r w:rsidRPr="00FF26D8">
              <w:rPr>
                <w:rFonts w:ascii="Arial" w:hAnsi="Arial" w:cs="Arial"/>
              </w:rPr>
              <w:t>(BASHH Hot Six Metrics)</w:t>
            </w:r>
          </w:p>
        </w:tc>
        <w:tc>
          <w:tcPr>
            <w:tcW w:w="877" w:type="pct"/>
          </w:tcPr>
          <w:p w:rsidR="00FF26D8" w:rsidRPr="00FF26D8" w:rsidRDefault="00FF26D8" w:rsidP="00FF26D8">
            <w:pPr>
              <w:jc w:val="center"/>
              <w:rPr>
                <w:rFonts w:ascii="Arial" w:hAnsi="Arial" w:cs="Arial"/>
              </w:rPr>
            </w:pPr>
            <w:r w:rsidRPr="00FF26D8">
              <w:rPr>
                <w:rFonts w:ascii="Arial" w:hAnsi="Arial" w:cs="Arial"/>
              </w:rPr>
              <w:t>Quarterly</w:t>
            </w:r>
            <w:r w:rsidR="00E3248F">
              <w:rPr>
                <w:rFonts w:ascii="Arial" w:hAnsi="Arial" w:cs="Arial"/>
              </w:rPr>
              <w:t xml:space="preserve"> – by exception</w:t>
            </w:r>
          </w:p>
        </w:tc>
      </w:tr>
      <w:tr w:rsidR="00FF26D8" w:rsidRPr="00FF26D8" w:rsidTr="00841737">
        <w:tc>
          <w:tcPr>
            <w:tcW w:w="612" w:type="pct"/>
            <w:gridSpan w:val="2"/>
          </w:tcPr>
          <w:p w:rsidR="00FF26D8" w:rsidRPr="00FF26D8" w:rsidRDefault="00FF26D8" w:rsidP="00FF26D8">
            <w:pPr>
              <w:jc w:val="center"/>
              <w:rPr>
                <w:rFonts w:ascii="Arial" w:hAnsi="Arial" w:cs="Arial"/>
                <w:b/>
              </w:rPr>
            </w:pPr>
            <w:r w:rsidRPr="00FF26D8">
              <w:rPr>
                <w:rFonts w:ascii="Arial" w:hAnsi="Arial" w:cs="Arial"/>
                <w:b/>
              </w:rPr>
              <w:t>CS 2</w:t>
            </w:r>
          </w:p>
        </w:tc>
        <w:tc>
          <w:tcPr>
            <w:tcW w:w="2169" w:type="pct"/>
          </w:tcPr>
          <w:p w:rsidR="00FF26D8" w:rsidRPr="00FF26D8" w:rsidRDefault="00FF26D8" w:rsidP="00FF26D8">
            <w:pPr>
              <w:rPr>
                <w:rFonts w:ascii="Arial" w:hAnsi="Arial" w:cs="Arial"/>
              </w:rPr>
            </w:pPr>
            <w:r w:rsidRPr="00FF26D8">
              <w:rPr>
                <w:rFonts w:ascii="Arial" w:hAnsi="Arial" w:cs="Arial"/>
              </w:rPr>
              <w:t>Number of service users accepting LARC (coil/implant) broken down by age and ethnicity.</w:t>
            </w:r>
          </w:p>
          <w:p w:rsidR="00FF26D8" w:rsidRPr="00FF26D8" w:rsidRDefault="00FF26D8" w:rsidP="00FF26D8">
            <w:pPr>
              <w:rPr>
                <w:rFonts w:ascii="Arial" w:hAnsi="Arial" w:cs="Arial"/>
              </w:rPr>
            </w:pPr>
            <w:r w:rsidRPr="00FF26D8">
              <w:rPr>
                <w:rFonts w:ascii="Arial" w:hAnsi="Arial" w:cs="Arial"/>
              </w:rPr>
              <w:t>Under 17</w:t>
            </w:r>
          </w:p>
          <w:p w:rsidR="00FF26D8" w:rsidRPr="00FF26D8" w:rsidRDefault="00FF26D8" w:rsidP="00FF26D8">
            <w:pPr>
              <w:rPr>
                <w:rFonts w:ascii="Arial" w:hAnsi="Arial" w:cs="Arial"/>
              </w:rPr>
            </w:pPr>
            <w:r w:rsidRPr="00FF26D8">
              <w:rPr>
                <w:rFonts w:ascii="Arial" w:hAnsi="Arial" w:cs="Arial"/>
              </w:rPr>
              <w:t xml:space="preserve">18 to 24 </w:t>
            </w:r>
          </w:p>
          <w:p w:rsidR="00FF26D8" w:rsidRPr="00FF26D8" w:rsidRDefault="00FF26D8" w:rsidP="00FF26D8">
            <w:pPr>
              <w:rPr>
                <w:rFonts w:ascii="Arial" w:hAnsi="Arial" w:cs="Arial"/>
              </w:rPr>
            </w:pPr>
            <w:r w:rsidRPr="00FF26D8">
              <w:rPr>
                <w:rFonts w:ascii="Arial" w:hAnsi="Arial" w:cs="Arial"/>
              </w:rPr>
              <w:t>25 to 44</w:t>
            </w:r>
          </w:p>
          <w:p w:rsidR="00FF26D8" w:rsidRPr="00FF26D8" w:rsidRDefault="00FF26D8" w:rsidP="00FF26D8">
            <w:pPr>
              <w:rPr>
                <w:rFonts w:ascii="Arial" w:hAnsi="Arial" w:cs="Arial"/>
              </w:rPr>
            </w:pPr>
            <w:r w:rsidRPr="00FF26D8">
              <w:rPr>
                <w:rFonts w:ascii="Arial" w:hAnsi="Arial" w:cs="Arial"/>
              </w:rPr>
              <w:t>45 plus</w:t>
            </w:r>
          </w:p>
        </w:tc>
        <w:tc>
          <w:tcPr>
            <w:tcW w:w="1342" w:type="pct"/>
            <w:gridSpan w:val="2"/>
          </w:tcPr>
          <w:p w:rsidR="00FF26D8" w:rsidRPr="00FF26D8" w:rsidRDefault="00FF26D8" w:rsidP="00FF26D8">
            <w:pPr>
              <w:jc w:val="center"/>
              <w:rPr>
                <w:rFonts w:ascii="Arial" w:hAnsi="Arial" w:cs="Arial"/>
              </w:rPr>
            </w:pPr>
            <w:r w:rsidRPr="00FF26D8">
              <w:rPr>
                <w:rFonts w:ascii="Arial" w:hAnsi="Arial" w:cs="Arial"/>
              </w:rPr>
              <w:t>No target/threshold</w:t>
            </w:r>
          </w:p>
          <w:p w:rsidR="00FF26D8" w:rsidRPr="00FF26D8" w:rsidRDefault="00FF26D8" w:rsidP="00FF26D8">
            <w:pPr>
              <w:jc w:val="center"/>
              <w:rPr>
                <w:rFonts w:ascii="Arial" w:hAnsi="Arial" w:cs="Arial"/>
              </w:rPr>
            </w:pPr>
          </w:p>
          <w:p w:rsidR="00FF26D8" w:rsidRPr="00FF26D8" w:rsidRDefault="00FF26D8" w:rsidP="00FF26D8">
            <w:pPr>
              <w:jc w:val="center"/>
              <w:rPr>
                <w:rFonts w:ascii="Arial" w:hAnsi="Arial" w:cs="Arial"/>
              </w:rPr>
            </w:pPr>
            <w:r w:rsidRPr="00FF26D8">
              <w:rPr>
                <w:rFonts w:ascii="Arial" w:hAnsi="Arial" w:cs="Arial"/>
              </w:rPr>
              <w:t>FRSH/NICE Quality Standard</w:t>
            </w:r>
          </w:p>
        </w:tc>
        <w:tc>
          <w:tcPr>
            <w:tcW w:w="877" w:type="pct"/>
          </w:tcPr>
          <w:p w:rsidR="00FF26D8" w:rsidRPr="00FF26D8" w:rsidRDefault="00F70AAF" w:rsidP="00FF26D8">
            <w:pPr>
              <w:jc w:val="center"/>
            </w:pPr>
            <w:r>
              <w:rPr>
                <w:rFonts w:ascii="Arial" w:hAnsi="Arial" w:cs="Arial"/>
              </w:rPr>
              <w:t>On request</w:t>
            </w:r>
          </w:p>
        </w:tc>
      </w:tr>
      <w:tr w:rsidR="00FF26D8" w:rsidRPr="00FF26D8" w:rsidTr="00841737">
        <w:tc>
          <w:tcPr>
            <w:tcW w:w="612" w:type="pct"/>
            <w:gridSpan w:val="2"/>
          </w:tcPr>
          <w:p w:rsidR="00FF26D8" w:rsidRPr="00FF26D8" w:rsidRDefault="00FF26D8" w:rsidP="00FF26D8">
            <w:pPr>
              <w:jc w:val="center"/>
              <w:rPr>
                <w:rFonts w:ascii="Arial" w:hAnsi="Arial" w:cs="Arial"/>
                <w:b/>
              </w:rPr>
            </w:pPr>
            <w:r w:rsidRPr="00FF26D8">
              <w:rPr>
                <w:rFonts w:ascii="Arial" w:hAnsi="Arial" w:cs="Arial"/>
                <w:b/>
              </w:rPr>
              <w:t>CS 3</w:t>
            </w:r>
          </w:p>
        </w:tc>
        <w:tc>
          <w:tcPr>
            <w:tcW w:w="2169" w:type="pct"/>
          </w:tcPr>
          <w:p w:rsidR="00FF26D8" w:rsidRPr="00FF26D8" w:rsidRDefault="00FF26D8" w:rsidP="00FF26D8">
            <w:pPr>
              <w:rPr>
                <w:rFonts w:ascii="Arial" w:hAnsi="Arial" w:cs="Arial"/>
              </w:rPr>
            </w:pPr>
            <w:r w:rsidRPr="00FF26D8">
              <w:rPr>
                <w:rFonts w:ascii="Arial" w:hAnsi="Arial" w:cs="Arial"/>
              </w:rPr>
              <w:t>Number of implant removals by age band and time period</w:t>
            </w:r>
          </w:p>
          <w:p w:rsidR="00FF26D8" w:rsidRPr="00FF26D8" w:rsidRDefault="00FF26D8" w:rsidP="00FF26D8">
            <w:pPr>
              <w:rPr>
                <w:rFonts w:ascii="Arial" w:hAnsi="Arial" w:cs="Arial"/>
              </w:rPr>
            </w:pPr>
            <w:r w:rsidRPr="00FF26D8">
              <w:rPr>
                <w:rFonts w:ascii="Arial" w:hAnsi="Arial" w:cs="Arial"/>
              </w:rPr>
              <w:t>Under 12 weeks</w:t>
            </w:r>
          </w:p>
          <w:p w:rsidR="00FF26D8" w:rsidRPr="00FF26D8" w:rsidRDefault="00FF26D8" w:rsidP="00FF26D8">
            <w:pPr>
              <w:rPr>
                <w:rFonts w:ascii="Arial" w:hAnsi="Arial" w:cs="Arial"/>
              </w:rPr>
            </w:pPr>
            <w:r w:rsidRPr="00FF26D8">
              <w:rPr>
                <w:rFonts w:ascii="Arial" w:hAnsi="Arial" w:cs="Arial"/>
              </w:rPr>
              <w:t>3-6 months</w:t>
            </w:r>
          </w:p>
          <w:p w:rsidR="00FF26D8" w:rsidRPr="00FF26D8" w:rsidRDefault="00FF26D8" w:rsidP="00FF26D8">
            <w:pPr>
              <w:rPr>
                <w:rFonts w:ascii="Arial" w:hAnsi="Arial" w:cs="Arial"/>
              </w:rPr>
            </w:pPr>
            <w:r w:rsidRPr="00FF26D8">
              <w:rPr>
                <w:rFonts w:ascii="Arial" w:hAnsi="Arial" w:cs="Arial"/>
              </w:rPr>
              <w:t>7-12 months</w:t>
            </w:r>
          </w:p>
          <w:p w:rsidR="00FF26D8" w:rsidRPr="00FF26D8" w:rsidRDefault="00FF26D8" w:rsidP="00FF26D8">
            <w:pPr>
              <w:rPr>
                <w:rFonts w:ascii="Arial" w:hAnsi="Arial" w:cs="Arial"/>
              </w:rPr>
            </w:pPr>
            <w:r w:rsidRPr="00FF26D8">
              <w:rPr>
                <w:rFonts w:ascii="Arial" w:hAnsi="Arial" w:cs="Arial"/>
              </w:rPr>
              <w:t>Over 12 months</w:t>
            </w:r>
          </w:p>
          <w:p w:rsidR="00FF26D8" w:rsidRPr="00FF26D8" w:rsidRDefault="00FF26D8" w:rsidP="00FF26D8">
            <w:pPr>
              <w:rPr>
                <w:rFonts w:ascii="Arial" w:hAnsi="Arial" w:cs="Arial"/>
              </w:rPr>
            </w:pPr>
          </w:p>
        </w:tc>
        <w:tc>
          <w:tcPr>
            <w:tcW w:w="1342" w:type="pct"/>
            <w:gridSpan w:val="2"/>
          </w:tcPr>
          <w:p w:rsidR="00FF26D8" w:rsidRPr="00FF26D8" w:rsidRDefault="00FF26D8" w:rsidP="00FF26D8">
            <w:pPr>
              <w:jc w:val="center"/>
              <w:rPr>
                <w:rFonts w:ascii="Arial" w:hAnsi="Arial" w:cs="Arial"/>
              </w:rPr>
            </w:pPr>
            <w:r w:rsidRPr="00FF26D8">
              <w:rPr>
                <w:rFonts w:ascii="Arial" w:hAnsi="Arial" w:cs="Arial"/>
              </w:rPr>
              <w:t>No target / threshold</w:t>
            </w:r>
          </w:p>
        </w:tc>
        <w:tc>
          <w:tcPr>
            <w:tcW w:w="877" w:type="pct"/>
          </w:tcPr>
          <w:p w:rsidR="00FF26D8" w:rsidRPr="00FF26D8" w:rsidRDefault="00F70AAF" w:rsidP="00FF26D8">
            <w:pPr>
              <w:jc w:val="center"/>
            </w:pPr>
            <w:r>
              <w:rPr>
                <w:rFonts w:ascii="Arial" w:hAnsi="Arial" w:cs="Arial"/>
              </w:rPr>
              <w:t>On request</w:t>
            </w:r>
          </w:p>
        </w:tc>
      </w:tr>
      <w:tr w:rsidR="00FF26D8" w:rsidRPr="00FF26D8" w:rsidTr="00841737">
        <w:tc>
          <w:tcPr>
            <w:tcW w:w="612" w:type="pct"/>
            <w:gridSpan w:val="2"/>
          </w:tcPr>
          <w:p w:rsidR="00FF26D8" w:rsidRPr="00FF26D8" w:rsidRDefault="00FF26D8" w:rsidP="00FF26D8">
            <w:pPr>
              <w:jc w:val="center"/>
              <w:rPr>
                <w:rFonts w:ascii="Arial" w:hAnsi="Arial" w:cs="Arial"/>
                <w:b/>
              </w:rPr>
            </w:pPr>
            <w:r w:rsidRPr="00FF26D8">
              <w:rPr>
                <w:rFonts w:ascii="Arial" w:hAnsi="Arial" w:cs="Arial"/>
                <w:b/>
              </w:rPr>
              <w:t>CS 4</w:t>
            </w:r>
          </w:p>
        </w:tc>
        <w:tc>
          <w:tcPr>
            <w:tcW w:w="2169" w:type="pct"/>
          </w:tcPr>
          <w:p w:rsidR="00FF26D8" w:rsidRPr="00FF26D8" w:rsidRDefault="00FF26D8" w:rsidP="00FF26D8">
            <w:pPr>
              <w:rPr>
                <w:rFonts w:ascii="Arial" w:hAnsi="Arial" w:cs="Arial"/>
              </w:rPr>
            </w:pPr>
            <w:r w:rsidRPr="00FF26D8">
              <w:rPr>
                <w:rFonts w:ascii="Arial" w:hAnsi="Arial" w:cs="Arial"/>
              </w:rPr>
              <w:t xml:space="preserve">% of LARCs prescribed as a proportion of all contraceptives </w:t>
            </w:r>
          </w:p>
        </w:tc>
        <w:tc>
          <w:tcPr>
            <w:tcW w:w="1342" w:type="pct"/>
            <w:gridSpan w:val="2"/>
          </w:tcPr>
          <w:p w:rsidR="00FF26D8" w:rsidRPr="00FF26D8" w:rsidRDefault="00FF26D8" w:rsidP="00FF26D8">
            <w:pPr>
              <w:jc w:val="center"/>
              <w:rPr>
                <w:rFonts w:ascii="Arial" w:hAnsi="Arial" w:cs="Arial"/>
              </w:rPr>
            </w:pPr>
            <w:r w:rsidRPr="00FF26D8">
              <w:rPr>
                <w:rFonts w:ascii="Arial" w:hAnsi="Arial" w:cs="Arial"/>
              </w:rPr>
              <w:t>55%</w:t>
            </w:r>
          </w:p>
        </w:tc>
        <w:tc>
          <w:tcPr>
            <w:tcW w:w="877" w:type="pct"/>
          </w:tcPr>
          <w:p w:rsidR="00FF26D8" w:rsidRPr="00FF26D8" w:rsidRDefault="00F70AAF" w:rsidP="00FF26D8">
            <w:pPr>
              <w:jc w:val="center"/>
              <w:rPr>
                <w:rFonts w:ascii="Arial" w:hAnsi="Arial" w:cs="Arial"/>
              </w:rPr>
            </w:pPr>
            <w:r w:rsidRPr="00FF26D8">
              <w:rPr>
                <w:rFonts w:ascii="Arial" w:hAnsi="Arial" w:cs="Arial"/>
                <w:color w:val="000000"/>
              </w:rPr>
              <w:t>Quarterly</w:t>
            </w:r>
            <w:r>
              <w:rPr>
                <w:rFonts w:ascii="Arial" w:hAnsi="Arial" w:cs="Arial"/>
                <w:color w:val="000000"/>
              </w:rPr>
              <w:t xml:space="preserve"> – by exception</w:t>
            </w:r>
          </w:p>
        </w:tc>
      </w:tr>
      <w:tr w:rsidR="00FF26D8" w:rsidRPr="00FF26D8" w:rsidTr="00841737">
        <w:tc>
          <w:tcPr>
            <w:tcW w:w="5000" w:type="pct"/>
            <w:gridSpan w:val="6"/>
            <w:shd w:val="clear" w:color="auto" w:fill="F2F2F2" w:themeFill="background1" w:themeFillShade="F2"/>
          </w:tcPr>
          <w:p w:rsidR="00FF26D8" w:rsidRPr="00FF26D8" w:rsidRDefault="00FF26D8" w:rsidP="00FF26D8">
            <w:pPr>
              <w:jc w:val="center"/>
              <w:rPr>
                <w:rFonts w:ascii="Arial" w:hAnsi="Arial" w:cs="Arial"/>
                <w:b/>
              </w:rPr>
            </w:pPr>
          </w:p>
          <w:p w:rsidR="00FF26D8" w:rsidRPr="00080766" w:rsidRDefault="00FF26D8" w:rsidP="00FF26D8">
            <w:pPr>
              <w:jc w:val="center"/>
              <w:rPr>
                <w:rFonts w:ascii="Arial" w:hAnsi="Arial" w:cs="Arial"/>
                <w:b/>
                <w:sz w:val="24"/>
                <w:szCs w:val="24"/>
              </w:rPr>
            </w:pPr>
            <w:r w:rsidRPr="00080766">
              <w:rPr>
                <w:rFonts w:ascii="Arial" w:hAnsi="Arial" w:cs="Arial"/>
                <w:b/>
                <w:sz w:val="24"/>
                <w:szCs w:val="24"/>
              </w:rPr>
              <w:t>National Chlamydia Screening Programme – 15-24 year olds</w:t>
            </w:r>
          </w:p>
          <w:p w:rsidR="00FF26D8" w:rsidRPr="00FF26D8" w:rsidRDefault="00FF26D8" w:rsidP="00FF26D8">
            <w:pPr>
              <w:jc w:val="center"/>
              <w:rPr>
                <w:rFonts w:ascii="Arial" w:hAnsi="Arial" w:cs="Arial"/>
                <w:b/>
              </w:rPr>
            </w:pPr>
          </w:p>
        </w:tc>
      </w:tr>
      <w:tr w:rsidR="00FF26D8" w:rsidRPr="00FF26D8" w:rsidTr="00841737">
        <w:trPr>
          <w:trHeight w:val="234"/>
        </w:trPr>
        <w:tc>
          <w:tcPr>
            <w:tcW w:w="612" w:type="pct"/>
            <w:gridSpan w:val="2"/>
          </w:tcPr>
          <w:p w:rsidR="00FF26D8" w:rsidRPr="00FF26D8" w:rsidRDefault="00FF26D8" w:rsidP="00FF26D8">
            <w:pPr>
              <w:autoSpaceDE w:val="0"/>
              <w:autoSpaceDN w:val="0"/>
              <w:adjustRightInd w:val="0"/>
              <w:jc w:val="center"/>
              <w:rPr>
                <w:rFonts w:ascii="Arial" w:hAnsi="Arial" w:cs="Arial"/>
                <w:b/>
                <w:bCs/>
                <w:color w:val="000000"/>
              </w:rPr>
            </w:pPr>
            <w:r w:rsidRPr="00FF26D8">
              <w:rPr>
                <w:rFonts w:ascii="Arial" w:hAnsi="Arial" w:cs="Arial"/>
                <w:b/>
                <w:bCs/>
                <w:color w:val="000000"/>
              </w:rPr>
              <w:t>Ref</w:t>
            </w:r>
          </w:p>
        </w:tc>
        <w:tc>
          <w:tcPr>
            <w:tcW w:w="2169" w:type="pct"/>
          </w:tcPr>
          <w:p w:rsidR="00FF26D8" w:rsidRPr="00FF26D8" w:rsidRDefault="00FF26D8" w:rsidP="00FF26D8">
            <w:pPr>
              <w:autoSpaceDE w:val="0"/>
              <w:autoSpaceDN w:val="0"/>
              <w:adjustRightInd w:val="0"/>
              <w:jc w:val="center"/>
              <w:rPr>
                <w:rFonts w:ascii="Arial" w:hAnsi="Arial" w:cs="Arial"/>
                <w:b/>
                <w:color w:val="000000"/>
              </w:rPr>
            </w:pPr>
            <w:r w:rsidRPr="00FF26D8">
              <w:rPr>
                <w:rFonts w:ascii="Arial" w:hAnsi="Arial" w:cs="Arial"/>
                <w:b/>
                <w:color w:val="000000"/>
              </w:rPr>
              <w:t>Indicator</w:t>
            </w:r>
          </w:p>
        </w:tc>
        <w:tc>
          <w:tcPr>
            <w:tcW w:w="1342" w:type="pct"/>
            <w:gridSpan w:val="2"/>
          </w:tcPr>
          <w:p w:rsidR="00FF26D8" w:rsidRPr="00FF26D8" w:rsidRDefault="00FF26D8" w:rsidP="00FF26D8">
            <w:pPr>
              <w:autoSpaceDE w:val="0"/>
              <w:autoSpaceDN w:val="0"/>
              <w:adjustRightInd w:val="0"/>
              <w:jc w:val="center"/>
              <w:rPr>
                <w:rFonts w:ascii="Arial" w:hAnsi="Arial" w:cs="Arial"/>
                <w:b/>
                <w:color w:val="000000"/>
              </w:rPr>
            </w:pPr>
            <w:r w:rsidRPr="00FF26D8">
              <w:rPr>
                <w:rFonts w:ascii="Arial" w:hAnsi="Arial" w:cs="Arial"/>
                <w:b/>
                <w:color w:val="000000"/>
              </w:rPr>
              <w:t>Threshold / Target</w:t>
            </w:r>
          </w:p>
        </w:tc>
        <w:tc>
          <w:tcPr>
            <w:tcW w:w="877" w:type="pct"/>
          </w:tcPr>
          <w:p w:rsidR="00FF26D8" w:rsidRPr="00FF26D8" w:rsidRDefault="00FF26D8" w:rsidP="00FF26D8">
            <w:pPr>
              <w:autoSpaceDE w:val="0"/>
              <w:autoSpaceDN w:val="0"/>
              <w:adjustRightInd w:val="0"/>
              <w:jc w:val="center"/>
              <w:rPr>
                <w:rFonts w:ascii="Arial" w:hAnsi="Arial" w:cs="Arial"/>
                <w:b/>
                <w:color w:val="000000"/>
              </w:rPr>
            </w:pPr>
            <w:r w:rsidRPr="00FF26D8">
              <w:rPr>
                <w:rFonts w:ascii="Arial" w:hAnsi="Arial" w:cs="Arial"/>
                <w:b/>
                <w:color w:val="000000"/>
              </w:rPr>
              <w:t>Reporting Frequency</w:t>
            </w:r>
          </w:p>
          <w:p w:rsidR="00FF26D8" w:rsidRPr="00FF26D8" w:rsidRDefault="00FF26D8" w:rsidP="00FF26D8">
            <w:pPr>
              <w:autoSpaceDE w:val="0"/>
              <w:autoSpaceDN w:val="0"/>
              <w:adjustRightInd w:val="0"/>
              <w:jc w:val="center"/>
              <w:rPr>
                <w:rFonts w:ascii="Arial" w:hAnsi="Arial" w:cs="Arial"/>
                <w:b/>
                <w:color w:val="000000"/>
              </w:rPr>
            </w:pPr>
          </w:p>
        </w:tc>
      </w:tr>
      <w:tr w:rsidR="00FF26D8" w:rsidRPr="00FF26D8" w:rsidTr="00841737">
        <w:tc>
          <w:tcPr>
            <w:tcW w:w="612" w:type="pct"/>
            <w:gridSpan w:val="2"/>
          </w:tcPr>
          <w:p w:rsidR="00FF26D8" w:rsidRPr="00FF26D8" w:rsidRDefault="00FF26D8" w:rsidP="00FF26D8">
            <w:pPr>
              <w:jc w:val="center"/>
              <w:rPr>
                <w:rFonts w:ascii="Arial" w:hAnsi="Arial" w:cs="Arial"/>
                <w:b/>
              </w:rPr>
            </w:pPr>
            <w:r w:rsidRPr="00FF26D8">
              <w:rPr>
                <w:rFonts w:ascii="Arial" w:hAnsi="Arial" w:cs="Arial"/>
                <w:b/>
              </w:rPr>
              <w:lastRenderedPageBreak/>
              <w:t>NCSP 1</w:t>
            </w:r>
          </w:p>
        </w:tc>
        <w:tc>
          <w:tcPr>
            <w:tcW w:w="2169" w:type="pct"/>
          </w:tcPr>
          <w:p w:rsidR="00FF26D8" w:rsidRPr="00FF26D8" w:rsidRDefault="00FF26D8" w:rsidP="00FF26D8">
            <w:pPr>
              <w:rPr>
                <w:rFonts w:ascii="Arial" w:hAnsi="Arial" w:cs="Arial"/>
              </w:rPr>
            </w:pPr>
            <w:r w:rsidRPr="00FF26D8">
              <w:rPr>
                <w:rFonts w:ascii="Arial" w:hAnsi="Arial" w:cs="Arial"/>
              </w:rPr>
              <w:t>Young people screened for chlamydia (including young people screened in level 3 services) - City Residents (%)</w:t>
            </w:r>
          </w:p>
        </w:tc>
        <w:tc>
          <w:tcPr>
            <w:tcW w:w="1342" w:type="pct"/>
            <w:gridSpan w:val="2"/>
          </w:tcPr>
          <w:p w:rsidR="00FF26D8" w:rsidRPr="00FF26D8" w:rsidRDefault="00FF26D8" w:rsidP="00FF26D8">
            <w:pPr>
              <w:jc w:val="center"/>
              <w:rPr>
                <w:rFonts w:ascii="Arial" w:hAnsi="Arial" w:cs="Arial"/>
              </w:rPr>
            </w:pPr>
            <w:r w:rsidRPr="00FF26D8">
              <w:rPr>
                <w:rFonts w:ascii="Arial" w:hAnsi="Arial" w:cs="Arial"/>
              </w:rPr>
              <w:t>Nationally desirable 25% - 35% YP screened</w:t>
            </w:r>
          </w:p>
          <w:p w:rsidR="00FF26D8" w:rsidRPr="00FF26D8" w:rsidRDefault="00FF26D8" w:rsidP="00FF26D8">
            <w:pPr>
              <w:jc w:val="center"/>
              <w:rPr>
                <w:rFonts w:ascii="Arial" w:hAnsi="Arial" w:cs="Arial"/>
              </w:rPr>
            </w:pPr>
          </w:p>
          <w:p w:rsidR="00FF26D8" w:rsidRPr="00FF26D8" w:rsidRDefault="00FF26D8" w:rsidP="00FF26D8">
            <w:pPr>
              <w:jc w:val="center"/>
              <w:rPr>
                <w:rFonts w:ascii="Arial" w:hAnsi="Arial" w:cs="Arial"/>
              </w:rPr>
            </w:pPr>
            <w:r w:rsidRPr="00FF26D8">
              <w:rPr>
                <w:rFonts w:ascii="Arial" w:hAnsi="Arial" w:cs="Arial"/>
              </w:rPr>
              <w:t>Locally acceptable 12%-15%</w:t>
            </w:r>
          </w:p>
        </w:tc>
        <w:tc>
          <w:tcPr>
            <w:tcW w:w="877" w:type="pct"/>
          </w:tcPr>
          <w:p w:rsidR="00FF26D8" w:rsidRPr="00FF26D8" w:rsidRDefault="00F70AAF" w:rsidP="00FF26D8">
            <w:pPr>
              <w:jc w:val="center"/>
              <w:rPr>
                <w:rFonts w:ascii="Arial" w:hAnsi="Arial" w:cs="Arial"/>
              </w:rPr>
            </w:pPr>
            <w:r w:rsidRPr="00FF26D8">
              <w:rPr>
                <w:rFonts w:ascii="Arial" w:hAnsi="Arial" w:cs="Arial"/>
                <w:color w:val="000000"/>
              </w:rPr>
              <w:t>Quarterly</w:t>
            </w:r>
            <w:r>
              <w:rPr>
                <w:rFonts w:ascii="Arial" w:hAnsi="Arial" w:cs="Arial"/>
                <w:color w:val="000000"/>
              </w:rPr>
              <w:t xml:space="preserve"> – by exception</w:t>
            </w:r>
          </w:p>
        </w:tc>
      </w:tr>
      <w:tr w:rsidR="00FF26D8" w:rsidRPr="00FF26D8" w:rsidTr="00841737">
        <w:tc>
          <w:tcPr>
            <w:tcW w:w="612" w:type="pct"/>
            <w:gridSpan w:val="2"/>
          </w:tcPr>
          <w:p w:rsidR="00FF26D8" w:rsidRPr="00FF26D8" w:rsidRDefault="00FF26D8" w:rsidP="00FF26D8">
            <w:pPr>
              <w:jc w:val="center"/>
              <w:rPr>
                <w:rFonts w:ascii="Arial" w:hAnsi="Arial" w:cs="Arial"/>
                <w:b/>
              </w:rPr>
            </w:pPr>
            <w:r w:rsidRPr="00FF26D8">
              <w:rPr>
                <w:rFonts w:ascii="Arial" w:hAnsi="Arial" w:cs="Arial"/>
                <w:b/>
              </w:rPr>
              <w:t>NCSP 2</w:t>
            </w:r>
          </w:p>
        </w:tc>
        <w:tc>
          <w:tcPr>
            <w:tcW w:w="2169" w:type="pct"/>
          </w:tcPr>
          <w:p w:rsidR="00FF26D8" w:rsidRPr="00FF26D8" w:rsidRDefault="00FF26D8" w:rsidP="00FF26D8">
            <w:pPr>
              <w:rPr>
                <w:rFonts w:ascii="Arial" w:hAnsi="Arial" w:cs="Arial"/>
              </w:rPr>
            </w:pPr>
            <w:r w:rsidRPr="00FF26D8">
              <w:rPr>
                <w:rFonts w:ascii="Arial" w:hAnsi="Arial" w:cs="Arial"/>
              </w:rPr>
              <w:t xml:space="preserve">Chlamydia screened positive patients treated within 14 Days </w:t>
            </w:r>
          </w:p>
        </w:tc>
        <w:tc>
          <w:tcPr>
            <w:tcW w:w="1342" w:type="pct"/>
            <w:gridSpan w:val="2"/>
          </w:tcPr>
          <w:p w:rsidR="00FF26D8" w:rsidRPr="00FF26D8" w:rsidRDefault="00FF26D8" w:rsidP="00FF26D8">
            <w:pPr>
              <w:jc w:val="center"/>
              <w:rPr>
                <w:rFonts w:ascii="Arial" w:hAnsi="Arial" w:cs="Arial"/>
              </w:rPr>
            </w:pPr>
            <w:r w:rsidRPr="00FF26D8">
              <w:rPr>
                <w:rFonts w:ascii="Arial" w:hAnsi="Arial" w:cs="Arial"/>
              </w:rPr>
              <w:t>≥ 50%</w:t>
            </w:r>
          </w:p>
        </w:tc>
        <w:tc>
          <w:tcPr>
            <w:tcW w:w="877" w:type="pct"/>
          </w:tcPr>
          <w:p w:rsidR="00FF26D8" w:rsidRPr="00FF26D8" w:rsidRDefault="00F70AAF" w:rsidP="00FF26D8">
            <w:pPr>
              <w:jc w:val="center"/>
            </w:pPr>
            <w:r w:rsidRPr="00FF26D8">
              <w:rPr>
                <w:rFonts w:ascii="Arial" w:hAnsi="Arial" w:cs="Arial"/>
                <w:color w:val="000000"/>
              </w:rPr>
              <w:t>Quarterly</w:t>
            </w:r>
            <w:r>
              <w:rPr>
                <w:rFonts w:ascii="Arial" w:hAnsi="Arial" w:cs="Arial"/>
                <w:color w:val="000000"/>
              </w:rPr>
              <w:t xml:space="preserve"> – by exception</w:t>
            </w:r>
          </w:p>
        </w:tc>
      </w:tr>
      <w:tr w:rsidR="00FF26D8" w:rsidRPr="00FF26D8" w:rsidTr="00841737">
        <w:tc>
          <w:tcPr>
            <w:tcW w:w="612" w:type="pct"/>
            <w:gridSpan w:val="2"/>
          </w:tcPr>
          <w:p w:rsidR="00FF26D8" w:rsidRPr="00FF26D8" w:rsidRDefault="00FF26D8" w:rsidP="00FF26D8">
            <w:pPr>
              <w:jc w:val="center"/>
              <w:rPr>
                <w:rFonts w:ascii="Arial" w:hAnsi="Arial" w:cs="Arial"/>
                <w:b/>
              </w:rPr>
            </w:pPr>
            <w:r w:rsidRPr="00FF26D8">
              <w:rPr>
                <w:rFonts w:ascii="Arial" w:hAnsi="Arial" w:cs="Arial"/>
                <w:b/>
              </w:rPr>
              <w:t>NCSP 3</w:t>
            </w:r>
          </w:p>
        </w:tc>
        <w:tc>
          <w:tcPr>
            <w:tcW w:w="2169" w:type="pct"/>
          </w:tcPr>
          <w:p w:rsidR="00FF26D8" w:rsidRPr="00FF26D8" w:rsidRDefault="00FF26D8" w:rsidP="00FF26D8">
            <w:pPr>
              <w:rPr>
                <w:rFonts w:ascii="Arial" w:hAnsi="Arial" w:cs="Arial"/>
              </w:rPr>
            </w:pPr>
            <w:r w:rsidRPr="00FF26D8">
              <w:rPr>
                <w:rFonts w:ascii="Arial" w:hAnsi="Arial" w:cs="Arial"/>
              </w:rPr>
              <w:t>Number of service users aged 24 and under who attend the service</w:t>
            </w:r>
          </w:p>
        </w:tc>
        <w:tc>
          <w:tcPr>
            <w:tcW w:w="1342" w:type="pct"/>
            <w:gridSpan w:val="2"/>
          </w:tcPr>
          <w:p w:rsidR="00FF26D8" w:rsidRPr="00FF26D8" w:rsidRDefault="00FF26D8" w:rsidP="00FF26D8">
            <w:pPr>
              <w:jc w:val="center"/>
              <w:rPr>
                <w:rFonts w:ascii="Arial" w:hAnsi="Arial" w:cs="Arial"/>
              </w:rPr>
            </w:pPr>
            <w:r w:rsidRPr="00FF26D8">
              <w:rPr>
                <w:rFonts w:ascii="Arial" w:hAnsi="Arial" w:cs="Arial"/>
              </w:rPr>
              <w:t>No target / threshold</w:t>
            </w:r>
          </w:p>
        </w:tc>
        <w:tc>
          <w:tcPr>
            <w:tcW w:w="877" w:type="pct"/>
          </w:tcPr>
          <w:p w:rsidR="00FF26D8" w:rsidRPr="00FF26D8" w:rsidRDefault="00F70AAF" w:rsidP="00FF26D8">
            <w:pPr>
              <w:jc w:val="center"/>
            </w:pPr>
            <w:r>
              <w:rPr>
                <w:rFonts w:ascii="Arial" w:hAnsi="Arial" w:cs="Arial"/>
              </w:rPr>
              <w:t>On request</w:t>
            </w:r>
          </w:p>
        </w:tc>
      </w:tr>
      <w:tr w:rsidR="00FF26D8" w:rsidRPr="00FF26D8" w:rsidTr="00841737">
        <w:tc>
          <w:tcPr>
            <w:tcW w:w="612" w:type="pct"/>
            <w:gridSpan w:val="2"/>
          </w:tcPr>
          <w:p w:rsidR="00FF26D8" w:rsidRPr="00FF26D8" w:rsidRDefault="00FF26D8" w:rsidP="00FF26D8">
            <w:pPr>
              <w:jc w:val="center"/>
              <w:rPr>
                <w:rFonts w:ascii="Arial" w:hAnsi="Arial" w:cs="Arial"/>
                <w:b/>
              </w:rPr>
            </w:pPr>
            <w:r w:rsidRPr="00FF26D8">
              <w:rPr>
                <w:rFonts w:ascii="Arial" w:hAnsi="Arial" w:cs="Arial"/>
                <w:b/>
              </w:rPr>
              <w:t>NCSP 4</w:t>
            </w:r>
          </w:p>
        </w:tc>
        <w:tc>
          <w:tcPr>
            <w:tcW w:w="2169" w:type="pct"/>
          </w:tcPr>
          <w:p w:rsidR="00FF26D8" w:rsidRPr="00FF26D8" w:rsidRDefault="00FF26D8" w:rsidP="00FF26D8">
            <w:pPr>
              <w:rPr>
                <w:rFonts w:ascii="Arial" w:hAnsi="Arial" w:cs="Arial"/>
              </w:rPr>
            </w:pPr>
            <w:r w:rsidRPr="00FF26D8">
              <w:rPr>
                <w:rFonts w:ascii="Arial" w:hAnsi="Arial" w:cs="Arial"/>
              </w:rPr>
              <w:t>Number and % that attend for a re-test around three months after treatment of known positives</w:t>
            </w:r>
          </w:p>
        </w:tc>
        <w:tc>
          <w:tcPr>
            <w:tcW w:w="1342" w:type="pct"/>
            <w:gridSpan w:val="2"/>
          </w:tcPr>
          <w:p w:rsidR="00FF26D8" w:rsidRPr="00FF26D8" w:rsidRDefault="00FF26D8" w:rsidP="00FF26D8">
            <w:pPr>
              <w:jc w:val="center"/>
              <w:rPr>
                <w:rFonts w:ascii="Arial" w:hAnsi="Arial" w:cs="Arial"/>
              </w:rPr>
            </w:pPr>
            <w:r w:rsidRPr="00FF26D8">
              <w:rPr>
                <w:rFonts w:ascii="Arial" w:hAnsi="Arial" w:cs="Arial"/>
              </w:rPr>
              <w:t>6%</w:t>
            </w:r>
          </w:p>
        </w:tc>
        <w:tc>
          <w:tcPr>
            <w:tcW w:w="877" w:type="pct"/>
          </w:tcPr>
          <w:p w:rsidR="00FF26D8" w:rsidRPr="00FF26D8" w:rsidRDefault="00F70AAF" w:rsidP="00FF26D8">
            <w:pPr>
              <w:jc w:val="center"/>
            </w:pPr>
            <w:r w:rsidRPr="00FF26D8">
              <w:rPr>
                <w:rFonts w:ascii="Arial" w:hAnsi="Arial" w:cs="Arial"/>
                <w:color w:val="000000"/>
              </w:rPr>
              <w:t>Quarterly</w:t>
            </w:r>
            <w:r>
              <w:rPr>
                <w:rFonts w:ascii="Arial" w:hAnsi="Arial" w:cs="Arial"/>
                <w:color w:val="000000"/>
              </w:rPr>
              <w:t xml:space="preserve"> – by exception</w:t>
            </w:r>
          </w:p>
        </w:tc>
      </w:tr>
      <w:tr w:rsidR="00FF26D8" w:rsidRPr="00FF26D8" w:rsidTr="00841737">
        <w:tc>
          <w:tcPr>
            <w:tcW w:w="612" w:type="pct"/>
            <w:gridSpan w:val="2"/>
          </w:tcPr>
          <w:p w:rsidR="00FF26D8" w:rsidRPr="00FF26D8" w:rsidRDefault="00FF26D8" w:rsidP="00FF26D8">
            <w:pPr>
              <w:jc w:val="center"/>
              <w:rPr>
                <w:rFonts w:ascii="Arial" w:hAnsi="Arial" w:cs="Arial"/>
                <w:b/>
              </w:rPr>
            </w:pPr>
            <w:r w:rsidRPr="00FF26D8">
              <w:rPr>
                <w:rFonts w:ascii="Arial" w:hAnsi="Arial" w:cs="Arial"/>
                <w:b/>
              </w:rPr>
              <w:t>NCSP 5</w:t>
            </w:r>
          </w:p>
        </w:tc>
        <w:tc>
          <w:tcPr>
            <w:tcW w:w="2169" w:type="pct"/>
          </w:tcPr>
          <w:p w:rsidR="00FF26D8" w:rsidRPr="00FF26D8" w:rsidRDefault="00FF26D8" w:rsidP="00FF26D8">
            <w:pPr>
              <w:rPr>
                <w:rFonts w:ascii="Arial" w:hAnsi="Arial" w:cs="Arial"/>
              </w:rPr>
            </w:pPr>
            <w:r w:rsidRPr="00FF26D8">
              <w:rPr>
                <w:rFonts w:ascii="Arial" w:hAnsi="Arial" w:cs="Arial"/>
              </w:rPr>
              <w:t>Proportion of young people found to be positive that</w:t>
            </w:r>
          </w:p>
          <w:p w:rsidR="00FF26D8" w:rsidRPr="00FF26D8" w:rsidRDefault="00FF26D8" w:rsidP="00FF26D8">
            <w:pPr>
              <w:rPr>
                <w:rFonts w:ascii="Arial" w:hAnsi="Arial" w:cs="Arial"/>
              </w:rPr>
            </w:pPr>
            <w:r w:rsidRPr="00FF26D8">
              <w:rPr>
                <w:rFonts w:ascii="Arial" w:hAnsi="Arial" w:cs="Arial"/>
              </w:rPr>
              <w:t>received treatment within 6 working weeks from the</w:t>
            </w:r>
          </w:p>
          <w:p w:rsidR="00FF26D8" w:rsidRPr="00FF26D8" w:rsidRDefault="00FF26D8" w:rsidP="00FF26D8">
            <w:pPr>
              <w:rPr>
                <w:rFonts w:ascii="Arial" w:hAnsi="Arial" w:cs="Arial"/>
              </w:rPr>
            </w:pPr>
            <w:r w:rsidRPr="00FF26D8">
              <w:rPr>
                <w:rFonts w:ascii="Arial" w:hAnsi="Arial" w:cs="Arial"/>
              </w:rPr>
              <w:t>date of test</w:t>
            </w:r>
          </w:p>
        </w:tc>
        <w:tc>
          <w:tcPr>
            <w:tcW w:w="1342" w:type="pct"/>
            <w:gridSpan w:val="2"/>
          </w:tcPr>
          <w:p w:rsidR="00FF26D8" w:rsidRPr="00FF26D8" w:rsidRDefault="00FF26D8" w:rsidP="00FF26D8">
            <w:pPr>
              <w:jc w:val="center"/>
              <w:rPr>
                <w:rFonts w:ascii="Arial" w:hAnsi="Arial" w:cs="Arial"/>
              </w:rPr>
            </w:pPr>
            <w:r w:rsidRPr="00FF26D8">
              <w:rPr>
                <w:rFonts w:ascii="Arial" w:hAnsi="Arial" w:cs="Arial"/>
              </w:rPr>
              <w:t>95%</w:t>
            </w:r>
          </w:p>
          <w:p w:rsidR="00FF26D8" w:rsidRPr="00FF26D8" w:rsidRDefault="00FF26D8" w:rsidP="00FF26D8">
            <w:pPr>
              <w:jc w:val="center"/>
              <w:rPr>
                <w:rFonts w:ascii="Arial" w:hAnsi="Arial" w:cs="Arial"/>
              </w:rPr>
            </w:pPr>
            <w:r w:rsidRPr="00FF26D8">
              <w:rPr>
                <w:rFonts w:ascii="Arial" w:hAnsi="Arial" w:cs="Arial"/>
              </w:rPr>
              <w:t>NCSP Standard</w:t>
            </w:r>
          </w:p>
        </w:tc>
        <w:tc>
          <w:tcPr>
            <w:tcW w:w="877" w:type="pct"/>
          </w:tcPr>
          <w:p w:rsidR="00FF26D8" w:rsidRPr="00FF26D8" w:rsidRDefault="00F70AAF" w:rsidP="00FF26D8">
            <w:pPr>
              <w:jc w:val="center"/>
            </w:pPr>
            <w:r w:rsidRPr="00FF26D8">
              <w:rPr>
                <w:rFonts w:ascii="Arial" w:hAnsi="Arial" w:cs="Arial"/>
                <w:color w:val="000000"/>
              </w:rPr>
              <w:t>Quarterly</w:t>
            </w:r>
            <w:r>
              <w:rPr>
                <w:rFonts w:ascii="Arial" w:hAnsi="Arial" w:cs="Arial"/>
                <w:color w:val="000000"/>
              </w:rPr>
              <w:t xml:space="preserve"> – by exception</w:t>
            </w:r>
          </w:p>
        </w:tc>
      </w:tr>
      <w:tr w:rsidR="00FF26D8" w:rsidRPr="00FF26D8" w:rsidTr="00841737">
        <w:tc>
          <w:tcPr>
            <w:tcW w:w="612" w:type="pct"/>
            <w:gridSpan w:val="2"/>
          </w:tcPr>
          <w:p w:rsidR="00FF26D8" w:rsidRPr="00FF26D8" w:rsidRDefault="00FF26D8" w:rsidP="00FF26D8">
            <w:pPr>
              <w:jc w:val="center"/>
              <w:rPr>
                <w:rFonts w:ascii="Arial" w:hAnsi="Arial" w:cs="Arial"/>
                <w:b/>
              </w:rPr>
            </w:pPr>
            <w:r w:rsidRPr="00FF26D8">
              <w:rPr>
                <w:rFonts w:ascii="Arial" w:hAnsi="Arial" w:cs="Arial"/>
                <w:b/>
              </w:rPr>
              <w:t>NSCP 6</w:t>
            </w:r>
          </w:p>
        </w:tc>
        <w:tc>
          <w:tcPr>
            <w:tcW w:w="2169" w:type="pct"/>
          </w:tcPr>
          <w:p w:rsidR="00FF26D8" w:rsidRPr="00FF26D8" w:rsidRDefault="00FF26D8" w:rsidP="00FF26D8">
            <w:pPr>
              <w:rPr>
                <w:rFonts w:ascii="Arial" w:hAnsi="Arial" w:cs="Arial"/>
              </w:rPr>
            </w:pPr>
            <w:r w:rsidRPr="00FF26D8">
              <w:rPr>
                <w:rFonts w:ascii="Arial" w:hAnsi="Arial" w:cs="Arial"/>
              </w:rPr>
              <w:t>Proportion of those tested that receive their result within 10 working days from the date of test</w:t>
            </w:r>
          </w:p>
        </w:tc>
        <w:tc>
          <w:tcPr>
            <w:tcW w:w="1342" w:type="pct"/>
            <w:gridSpan w:val="2"/>
          </w:tcPr>
          <w:p w:rsidR="00FF26D8" w:rsidRPr="00FF26D8" w:rsidRDefault="00FF26D8" w:rsidP="00FF26D8">
            <w:pPr>
              <w:jc w:val="center"/>
              <w:rPr>
                <w:rFonts w:ascii="Arial" w:hAnsi="Arial" w:cs="Arial"/>
              </w:rPr>
            </w:pPr>
            <w:r w:rsidRPr="00FF26D8">
              <w:rPr>
                <w:rFonts w:ascii="Arial" w:hAnsi="Arial" w:cs="Arial"/>
              </w:rPr>
              <w:t>95%</w:t>
            </w:r>
          </w:p>
        </w:tc>
        <w:tc>
          <w:tcPr>
            <w:tcW w:w="877" w:type="pct"/>
          </w:tcPr>
          <w:p w:rsidR="00FF26D8" w:rsidRPr="00FF26D8" w:rsidRDefault="00F70AAF" w:rsidP="00FF26D8">
            <w:pPr>
              <w:jc w:val="center"/>
            </w:pPr>
            <w:r w:rsidRPr="00FF26D8">
              <w:rPr>
                <w:rFonts w:ascii="Arial" w:hAnsi="Arial" w:cs="Arial"/>
                <w:color w:val="000000"/>
              </w:rPr>
              <w:t>Quarterly</w:t>
            </w:r>
            <w:r>
              <w:rPr>
                <w:rFonts w:ascii="Arial" w:hAnsi="Arial" w:cs="Arial"/>
                <w:color w:val="000000"/>
              </w:rPr>
              <w:t xml:space="preserve"> – by exception</w:t>
            </w:r>
          </w:p>
        </w:tc>
      </w:tr>
      <w:tr w:rsidR="00FF26D8" w:rsidRPr="00FF26D8" w:rsidTr="00841737">
        <w:tc>
          <w:tcPr>
            <w:tcW w:w="5000" w:type="pct"/>
            <w:gridSpan w:val="6"/>
            <w:shd w:val="clear" w:color="auto" w:fill="F2F2F2" w:themeFill="background1" w:themeFillShade="F2"/>
          </w:tcPr>
          <w:p w:rsidR="00FF26D8" w:rsidRPr="00080766" w:rsidRDefault="00FF26D8" w:rsidP="00FF26D8">
            <w:pPr>
              <w:jc w:val="center"/>
              <w:rPr>
                <w:rFonts w:ascii="Arial" w:hAnsi="Arial" w:cs="Arial"/>
                <w:b/>
                <w:sz w:val="24"/>
                <w:szCs w:val="24"/>
              </w:rPr>
            </w:pPr>
          </w:p>
          <w:p w:rsidR="00FF26D8" w:rsidRPr="00080766" w:rsidRDefault="00FF26D8" w:rsidP="00FF26D8">
            <w:pPr>
              <w:jc w:val="center"/>
              <w:rPr>
                <w:rFonts w:ascii="Arial" w:hAnsi="Arial" w:cs="Arial"/>
                <w:b/>
                <w:sz w:val="24"/>
                <w:szCs w:val="24"/>
              </w:rPr>
            </w:pPr>
            <w:r w:rsidRPr="00080766">
              <w:rPr>
                <w:rFonts w:ascii="Arial" w:hAnsi="Arial" w:cs="Arial"/>
                <w:b/>
                <w:sz w:val="24"/>
                <w:szCs w:val="24"/>
              </w:rPr>
              <w:t>Digital Services</w:t>
            </w:r>
          </w:p>
          <w:p w:rsidR="00FF26D8" w:rsidRPr="00FF26D8" w:rsidRDefault="00FF26D8" w:rsidP="00FF26D8">
            <w:pPr>
              <w:jc w:val="center"/>
              <w:rPr>
                <w:rFonts w:ascii="Arial" w:hAnsi="Arial" w:cs="Arial"/>
                <w:b/>
                <w:color w:val="4F81BD" w:themeColor="accent1"/>
                <w:sz w:val="24"/>
                <w:szCs w:val="24"/>
              </w:rPr>
            </w:pPr>
          </w:p>
        </w:tc>
      </w:tr>
      <w:tr w:rsidR="00FF26D8" w:rsidRPr="00FF26D8" w:rsidTr="00841737">
        <w:trPr>
          <w:trHeight w:val="532"/>
        </w:trPr>
        <w:tc>
          <w:tcPr>
            <w:tcW w:w="612" w:type="pct"/>
            <w:gridSpan w:val="2"/>
          </w:tcPr>
          <w:p w:rsidR="00FF26D8" w:rsidRPr="00FF26D8" w:rsidRDefault="00FF26D8" w:rsidP="00FF26D8">
            <w:pPr>
              <w:autoSpaceDE w:val="0"/>
              <w:autoSpaceDN w:val="0"/>
              <w:adjustRightInd w:val="0"/>
              <w:jc w:val="center"/>
              <w:rPr>
                <w:rFonts w:ascii="Arial" w:hAnsi="Arial" w:cs="Arial"/>
                <w:b/>
                <w:bCs/>
                <w:color w:val="000000"/>
              </w:rPr>
            </w:pPr>
            <w:r w:rsidRPr="00FF26D8">
              <w:rPr>
                <w:rFonts w:ascii="Arial" w:hAnsi="Arial" w:cs="Arial"/>
                <w:b/>
                <w:bCs/>
                <w:color w:val="000000"/>
              </w:rPr>
              <w:t>Ref</w:t>
            </w:r>
          </w:p>
        </w:tc>
        <w:tc>
          <w:tcPr>
            <w:tcW w:w="2169" w:type="pct"/>
          </w:tcPr>
          <w:p w:rsidR="00FF26D8" w:rsidRPr="00FF26D8" w:rsidRDefault="00FF26D8" w:rsidP="00FF26D8">
            <w:pPr>
              <w:autoSpaceDE w:val="0"/>
              <w:autoSpaceDN w:val="0"/>
              <w:adjustRightInd w:val="0"/>
              <w:jc w:val="center"/>
              <w:rPr>
                <w:rFonts w:ascii="Arial" w:hAnsi="Arial" w:cs="Arial"/>
                <w:b/>
                <w:color w:val="000000"/>
              </w:rPr>
            </w:pPr>
            <w:r w:rsidRPr="00FF26D8">
              <w:rPr>
                <w:rFonts w:ascii="Arial" w:hAnsi="Arial" w:cs="Arial"/>
                <w:b/>
                <w:color w:val="000000"/>
              </w:rPr>
              <w:t>Indicator</w:t>
            </w:r>
          </w:p>
        </w:tc>
        <w:tc>
          <w:tcPr>
            <w:tcW w:w="1342" w:type="pct"/>
            <w:gridSpan w:val="2"/>
          </w:tcPr>
          <w:p w:rsidR="00FF26D8" w:rsidRPr="00FF26D8" w:rsidRDefault="00FF26D8" w:rsidP="00FF26D8">
            <w:pPr>
              <w:autoSpaceDE w:val="0"/>
              <w:autoSpaceDN w:val="0"/>
              <w:adjustRightInd w:val="0"/>
              <w:jc w:val="center"/>
              <w:rPr>
                <w:rFonts w:ascii="Arial" w:hAnsi="Arial" w:cs="Arial"/>
                <w:b/>
                <w:color w:val="000000"/>
              </w:rPr>
            </w:pPr>
            <w:r w:rsidRPr="00FF26D8">
              <w:rPr>
                <w:rFonts w:ascii="Arial" w:hAnsi="Arial" w:cs="Arial"/>
                <w:b/>
                <w:color w:val="000000"/>
              </w:rPr>
              <w:t>Threshold / Target</w:t>
            </w:r>
          </w:p>
        </w:tc>
        <w:tc>
          <w:tcPr>
            <w:tcW w:w="877" w:type="pct"/>
          </w:tcPr>
          <w:p w:rsidR="00FF26D8" w:rsidRPr="00FF26D8" w:rsidRDefault="00FF26D8" w:rsidP="00FF26D8">
            <w:pPr>
              <w:autoSpaceDE w:val="0"/>
              <w:autoSpaceDN w:val="0"/>
              <w:adjustRightInd w:val="0"/>
              <w:jc w:val="center"/>
              <w:rPr>
                <w:rFonts w:ascii="Arial" w:hAnsi="Arial" w:cs="Arial"/>
                <w:b/>
                <w:color w:val="000000"/>
              </w:rPr>
            </w:pPr>
            <w:r w:rsidRPr="00FF26D8">
              <w:rPr>
                <w:rFonts w:ascii="Arial" w:hAnsi="Arial" w:cs="Arial"/>
                <w:b/>
                <w:color w:val="000000"/>
              </w:rPr>
              <w:t>Reporting Frequency</w:t>
            </w:r>
          </w:p>
          <w:p w:rsidR="00FF26D8" w:rsidRPr="00FF26D8" w:rsidRDefault="00FF26D8" w:rsidP="00FF26D8">
            <w:pPr>
              <w:autoSpaceDE w:val="0"/>
              <w:autoSpaceDN w:val="0"/>
              <w:adjustRightInd w:val="0"/>
              <w:jc w:val="center"/>
              <w:rPr>
                <w:rFonts w:ascii="Arial" w:hAnsi="Arial" w:cs="Arial"/>
                <w:b/>
                <w:color w:val="000000"/>
              </w:rPr>
            </w:pPr>
          </w:p>
        </w:tc>
      </w:tr>
      <w:tr w:rsidR="00FF26D8" w:rsidRPr="00FF26D8" w:rsidTr="00841737">
        <w:tc>
          <w:tcPr>
            <w:tcW w:w="612" w:type="pct"/>
            <w:gridSpan w:val="2"/>
          </w:tcPr>
          <w:p w:rsidR="00FF26D8" w:rsidRPr="00FF26D8" w:rsidRDefault="00FF26D8" w:rsidP="00FF26D8">
            <w:pPr>
              <w:jc w:val="center"/>
              <w:rPr>
                <w:rFonts w:ascii="Arial" w:hAnsi="Arial" w:cs="Arial"/>
                <w:b/>
              </w:rPr>
            </w:pPr>
            <w:r w:rsidRPr="00FF26D8">
              <w:rPr>
                <w:rFonts w:ascii="Arial" w:hAnsi="Arial" w:cs="Arial"/>
                <w:b/>
              </w:rPr>
              <w:t>DS</w:t>
            </w:r>
            <w:r w:rsidR="00F46A6F">
              <w:rPr>
                <w:rFonts w:ascii="Arial" w:hAnsi="Arial" w:cs="Arial"/>
                <w:b/>
              </w:rPr>
              <w:t xml:space="preserve"> 1</w:t>
            </w:r>
          </w:p>
        </w:tc>
        <w:tc>
          <w:tcPr>
            <w:tcW w:w="2169" w:type="pct"/>
          </w:tcPr>
          <w:p w:rsidR="00FF26D8" w:rsidRPr="00FF26D8" w:rsidRDefault="00D44EAD" w:rsidP="00F46A6F">
            <w:pPr>
              <w:rPr>
                <w:rFonts w:ascii="Arial" w:hAnsi="Arial" w:cs="Arial"/>
              </w:rPr>
            </w:pPr>
            <w:r>
              <w:rPr>
                <w:rFonts w:ascii="Arial" w:hAnsi="Arial" w:cs="Arial"/>
              </w:rPr>
              <w:t xml:space="preserve">Indicator/s </w:t>
            </w:r>
            <w:r w:rsidR="00FF26D8" w:rsidRPr="00FF26D8">
              <w:rPr>
                <w:rFonts w:ascii="Arial" w:hAnsi="Arial" w:cs="Arial"/>
              </w:rPr>
              <w:t xml:space="preserve">be agreed </w:t>
            </w:r>
            <w:r w:rsidR="00F46A6F">
              <w:rPr>
                <w:rFonts w:ascii="Arial" w:hAnsi="Arial" w:cs="Arial"/>
              </w:rPr>
              <w:t>following the</w:t>
            </w:r>
            <w:r w:rsidR="00FF26D8" w:rsidRPr="00FF26D8">
              <w:rPr>
                <w:rFonts w:ascii="Arial" w:hAnsi="Arial" w:cs="Arial"/>
              </w:rPr>
              <w:t xml:space="preserve"> development of service elements</w:t>
            </w:r>
          </w:p>
        </w:tc>
        <w:tc>
          <w:tcPr>
            <w:tcW w:w="1342" w:type="pct"/>
            <w:gridSpan w:val="2"/>
          </w:tcPr>
          <w:p w:rsidR="00FF26D8" w:rsidRPr="00FF26D8" w:rsidRDefault="00FF26D8" w:rsidP="00FF26D8">
            <w:pPr>
              <w:jc w:val="center"/>
              <w:rPr>
                <w:rFonts w:ascii="Arial" w:hAnsi="Arial" w:cs="Arial"/>
              </w:rPr>
            </w:pPr>
          </w:p>
        </w:tc>
        <w:tc>
          <w:tcPr>
            <w:tcW w:w="877" w:type="pct"/>
          </w:tcPr>
          <w:p w:rsidR="00FF26D8" w:rsidRPr="00FF26D8" w:rsidRDefault="00FF26D8" w:rsidP="00FF26D8">
            <w:pPr>
              <w:jc w:val="center"/>
              <w:rPr>
                <w:rFonts w:ascii="Arial" w:hAnsi="Arial" w:cs="Arial"/>
              </w:rPr>
            </w:pPr>
          </w:p>
        </w:tc>
      </w:tr>
      <w:tr w:rsidR="00FF26D8" w:rsidRPr="00FF26D8" w:rsidTr="00841737">
        <w:tc>
          <w:tcPr>
            <w:tcW w:w="5000" w:type="pct"/>
            <w:gridSpan w:val="6"/>
            <w:shd w:val="clear" w:color="auto" w:fill="F2F2F2" w:themeFill="background1" w:themeFillShade="F2"/>
          </w:tcPr>
          <w:p w:rsidR="00FF26D8" w:rsidRPr="00080766" w:rsidRDefault="00FF26D8" w:rsidP="00FF26D8">
            <w:pPr>
              <w:jc w:val="center"/>
              <w:rPr>
                <w:rFonts w:ascii="Arial" w:hAnsi="Arial" w:cs="Arial"/>
                <w:b/>
                <w:sz w:val="24"/>
                <w:szCs w:val="24"/>
              </w:rPr>
            </w:pPr>
          </w:p>
          <w:p w:rsidR="00FF26D8" w:rsidRPr="00080766" w:rsidRDefault="00FF26D8" w:rsidP="00FF26D8">
            <w:pPr>
              <w:jc w:val="center"/>
              <w:rPr>
                <w:rFonts w:ascii="Arial" w:hAnsi="Arial" w:cs="Arial"/>
                <w:b/>
                <w:sz w:val="24"/>
                <w:szCs w:val="24"/>
              </w:rPr>
            </w:pPr>
            <w:r w:rsidRPr="00080766">
              <w:rPr>
                <w:rFonts w:ascii="Arial" w:hAnsi="Arial" w:cs="Arial"/>
                <w:b/>
                <w:sz w:val="24"/>
                <w:szCs w:val="24"/>
              </w:rPr>
              <w:t>Clinical Governance</w:t>
            </w:r>
          </w:p>
          <w:p w:rsidR="00FF26D8" w:rsidRPr="00FF26D8" w:rsidRDefault="00FF26D8" w:rsidP="00FF26D8">
            <w:pPr>
              <w:jc w:val="center"/>
              <w:rPr>
                <w:rFonts w:ascii="Arial" w:hAnsi="Arial" w:cs="Arial"/>
                <w:b/>
                <w:color w:val="4F81BD" w:themeColor="accent1"/>
                <w:sz w:val="24"/>
                <w:szCs w:val="24"/>
              </w:rPr>
            </w:pPr>
          </w:p>
        </w:tc>
      </w:tr>
      <w:tr w:rsidR="00FF26D8" w:rsidRPr="00FF26D8" w:rsidTr="00841737">
        <w:trPr>
          <w:trHeight w:val="234"/>
        </w:trPr>
        <w:tc>
          <w:tcPr>
            <w:tcW w:w="612" w:type="pct"/>
            <w:gridSpan w:val="2"/>
          </w:tcPr>
          <w:p w:rsidR="00FF26D8" w:rsidRPr="00FF26D8" w:rsidRDefault="00FF26D8" w:rsidP="00FF26D8">
            <w:pPr>
              <w:autoSpaceDE w:val="0"/>
              <w:autoSpaceDN w:val="0"/>
              <w:adjustRightInd w:val="0"/>
              <w:jc w:val="center"/>
              <w:rPr>
                <w:rFonts w:ascii="Arial" w:hAnsi="Arial" w:cs="Arial"/>
                <w:b/>
                <w:bCs/>
                <w:color w:val="000000"/>
              </w:rPr>
            </w:pPr>
            <w:r w:rsidRPr="00FF26D8">
              <w:rPr>
                <w:rFonts w:ascii="Arial" w:hAnsi="Arial" w:cs="Arial"/>
                <w:b/>
                <w:bCs/>
                <w:color w:val="000000"/>
              </w:rPr>
              <w:t>Ref</w:t>
            </w:r>
          </w:p>
        </w:tc>
        <w:tc>
          <w:tcPr>
            <w:tcW w:w="2169" w:type="pct"/>
          </w:tcPr>
          <w:p w:rsidR="00FF26D8" w:rsidRPr="00FF26D8" w:rsidRDefault="00FF26D8" w:rsidP="00FF26D8">
            <w:pPr>
              <w:autoSpaceDE w:val="0"/>
              <w:autoSpaceDN w:val="0"/>
              <w:adjustRightInd w:val="0"/>
              <w:jc w:val="center"/>
              <w:rPr>
                <w:rFonts w:ascii="Arial" w:hAnsi="Arial" w:cs="Arial"/>
                <w:b/>
                <w:color w:val="000000"/>
              </w:rPr>
            </w:pPr>
            <w:r w:rsidRPr="00FF26D8">
              <w:rPr>
                <w:rFonts w:ascii="Arial" w:hAnsi="Arial" w:cs="Arial"/>
                <w:b/>
                <w:color w:val="000000"/>
              </w:rPr>
              <w:t>Indicator</w:t>
            </w:r>
          </w:p>
        </w:tc>
        <w:tc>
          <w:tcPr>
            <w:tcW w:w="1342" w:type="pct"/>
            <w:gridSpan w:val="2"/>
          </w:tcPr>
          <w:p w:rsidR="00FF26D8" w:rsidRPr="00FF26D8" w:rsidRDefault="00FF26D8" w:rsidP="00FF26D8">
            <w:pPr>
              <w:autoSpaceDE w:val="0"/>
              <w:autoSpaceDN w:val="0"/>
              <w:adjustRightInd w:val="0"/>
              <w:jc w:val="center"/>
              <w:rPr>
                <w:rFonts w:ascii="Arial" w:hAnsi="Arial" w:cs="Arial"/>
                <w:b/>
                <w:color w:val="000000"/>
              </w:rPr>
            </w:pPr>
            <w:r w:rsidRPr="00FF26D8">
              <w:rPr>
                <w:rFonts w:ascii="Arial" w:hAnsi="Arial" w:cs="Arial"/>
                <w:b/>
                <w:color w:val="000000"/>
              </w:rPr>
              <w:t>Threshold / Target</w:t>
            </w:r>
          </w:p>
        </w:tc>
        <w:tc>
          <w:tcPr>
            <w:tcW w:w="877" w:type="pct"/>
          </w:tcPr>
          <w:p w:rsidR="00FF26D8" w:rsidRPr="00FF26D8" w:rsidRDefault="00FF26D8" w:rsidP="00FF26D8">
            <w:pPr>
              <w:autoSpaceDE w:val="0"/>
              <w:autoSpaceDN w:val="0"/>
              <w:adjustRightInd w:val="0"/>
              <w:jc w:val="center"/>
              <w:rPr>
                <w:rFonts w:ascii="Arial" w:hAnsi="Arial" w:cs="Arial"/>
                <w:b/>
                <w:color w:val="000000"/>
              </w:rPr>
            </w:pPr>
            <w:r w:rsidRPr="00FF26D8">
              <w:rPr>
                <w:rFonts w:ascii="Arial" w:hAnsi="Arial" w:cs="Arial"/>
                <w:b/>
                <w:color w:val="000000"/>
              </w:rPr>
              <w:t>Reporting Frequency</w:t>
            </w:r>
          </w:p>
          <w:p w:rsidR="00FF26D8" w:rsidRPr="00FF26D8" w:rsidRDefault="00FF26D8" w:rsidP="00FF26D8">
            <w:pPr>
              <w:autoSpaceDE w:val="0"/>
              <w:autoSpaceDN w:val="0"/>
              <w:adjustRightInd w:val="0"/>
              <w:jc w:val="center"/>
              <w:rPr>
                <w:rFonts w:ascii="Arial" w:hAnsi="Arial" w:cs="Arial"/>
                <w:b/>
                <w:color w:val="000000"/>
              </w:rPr>
            </w:pPr>
          </w:p>
        </w:tc>
      </w:tr>
      <w:tr w:rsidR="00FF26D8" w:rsidRPr="00FF26D8" w:rsidTr="00841737">
        <w:tc>
          <w:tcPr>
            <w:tcW w:w="612" w:type="pct"/>
            <w:gridSpan w:val="2"/>
          </w:tcPr>
          <w:p w:rsidR="00FF26D8" w:rsidRPr="00FF26D8" w:rsidRDefault="00FF26D8" w:rsidP="00FF26D8">
            <w:pPr>
              <w:jc w:val="center"/>
              <w:rPr>
                <w:rFonts w:ascii="Arial" w:hAnsi="Arial" w:cs="Arial"/>
                <w:b/>
              </w:rPr>
            </w:pPr>
            <w:r w:rsidRPr="00FF26D8">
              <w:rPr>
                <w:rFonts w:ascii="Arial" w:hAnsi="Arial" w:cs="Arial"/>
                <w:b/>
              </w:rPr>
              <w:t>CG 1</w:t>
            </w:r>
          </w:p>
        </w:tc>
        <w:tc>
          <w:tcPr>
            <w:tcW w:w="2169" w:type="pct"/>
          </w:tcPr>
          <w:p w:rsidR="00FF26D8" w:rsidRPr="00FF26D8" w:rsidRDefault="00FF26D8" w:rsidP="00FF26D8">
            <w:pPr>
              <w:rPr>
                <w:rFonts w:ascii="Arial" w:hAnsi="Arial" w:cs="Arial"/>
              </w:rPr>
            </w:pPr>
            <w:r w:rsidRPr="00FF26D8">
              <w:rPr>
                <w:rFonts w:ascii="Arial" w:hAnsi="Arial" w:cs="Arial"/>
              </w:rPr>
              <w:t xml:space="preserve">Planned Audit Programme </w:t>
            </w:r>
          </w:p>
          <w:p w:rsidR="00FF26D8" w:rsidRPr="00FF26D8" w:rsidRDefault="00FF26D8" w:rsidP="00487250">
            <w:pPr>
              <w:rPr>
                <w:rFonts w:ascii="Arial" w:hAnsi="Arial" w:cs="Arial"/>
              </w:rPr>
            </w:pPr>
            <w:r w:rsidRPr="00FF26D8">
              <w:rPr>
                <w:rFonts w:ascii="Arial" w:hAnsi="Arial" w:cs="Arial"/>
              </w:rPr>
              <w:t xml:space="preserve">To include at least one area to be </w:t>
            </w:r>
            <w:r w:rsidR="00487250">
              <w:rPr>
                <w:rFonts w:ascii="Arial" w:hAnsi="Arial" w:cs="Arial"/>
              </w:rPr>
              <w:t xml:space="preserve">suggested </w:t>
            </w:r>
            <w:r w:rsidR="00080766">
              <w:rPr>
                <w:rFonts w:ascii="Arial" w:hAnsi="Arial" w:cs="Arial"/>
              </w:rPr>
              <w:t>and/or agreed</w:t>
            </w:r>
            <w:r w:rsidRPr="00FF26D8">
              <w:rPr>
                <w:rFonts w:ascii="Arial" w:hAnsi="Arial" w:cs="Arial"/>
              </w:rPr>
              <w:t xml:space="preserve"> by commissioners</w:t>
            </w:r>
          </w:p>
        </w:tc>
        <w:tc>
          <w:tcPr>
            <w:tcW w:w="1342" w:type="pct"/>
            <w:gridSpan w:val="2"/>
          </w:tcPr>
          <w:p w:rsidR="00FF26D8" w:rsidRPr="00FF26D8" w:rsidRDefault="00FF26D8" w:rsidP="00FF26D8">
            <w:pPr>
              <w:rPr>
                <w:rFonts w:ascii="Arial" w:hAnsi="Arial" w:cs="Arial"/>
              </w:rPr>
            </w:pPr>
            <w:r w:rsidRPr="00FF26D8">
              <w:rPr>
                <w:rFonts w:ascii="Arial" w:hAnsi="Arial" w:cs="Arial"/>
              </w:rPr>
              <w:t>No target threshold</w:t>
            </w:r>
          </w:p>
        </w:tc>
        <w:tc>
          <w:tcPr>
            <w:tcW w:w="877" w:type="pct"/>
          </w:tcPr>
          <w:p w:rsidR="00FF26D8" w:rsidRPr="00FF26D8" w:rsidRDefault="00FF26D8" w:rsidP="00461925">
            <w:pPr>
              <w:rPr>
                <w:rFonts w:ascii="Arial" w:hAnsi="Arial" w:cs="Arial"/>
              </w:rPr>
            </w:pPr>
            <w:r w:rsidRPr="00FF26D8">
              <w:rPr>
                <w:rFonts w:ascii="Arial" w:hAnsi="Arial" w:cs="Arial"/>
              </w:rPr>
              <w:t xml:space="preserve">Planned audit programme to be included in annual </w:t>
            </w:r>
            <w:r w:rsidR="00461925">
              <w:rPr>
                <w:rFonts w:ascii="Arial" w:hAnsi="Arial" w:cs="Arial"/>
              </w:rPr>
              <w:t>reporting</w:t>
            </w:r>
            <w:r w:rsidRPr="00FF26D8">
              <w:rPr>
                <w:rFonts w:ascii="Arial" w:hAnsi="Arial" w:cs="Arial"/>
              </w:rPr>
              <w:t xml:space="preserve"> for following year</w:t>
            </w:r>
          </w:p>
        </w:tc>
      </w:tr>
      <w:tr w:rsidR="00FF26D8" w:rsidRPr="00FF26D8" w:rsidTr="00841737">
        <w:tc>
          <w:tcPr>
            <w:tcW w:w="5000" w:type="pct"/>
            <w:gridSpan w:val="6"/>
            <w:shd w:val="clear" w:color="auto" w:fill="F2F2F2" w:themeFill="background1" w:themeFillShade="F2"/>
          </w:tcPr>
          <w:p w:rsidR="00FF26D8" w:rsidRPr="00FF26D8" w:rsidRDefault="00FF26D8" w:rsidP="00FF26D8">
            <w:pPr>
              <w:jc w:val="center"/>
              <w:rPr>
                <w:rFonts w:ascii="Arial" w:hAnsi="Arial" w:cs="Arial"/>
                <w:b/>
                <w:color w:val="4F81BD" w:themeColor="accent1"/>
                <w:sz w:val="24"/>
                <w:szCs w:val="24"/>
              </w:rPr>
            </w:pPr>
          </w:p>
          <w:p w:rsidR="00FF26D8" w:rsidRPr="00080766" w:rsidRDefault="00FF26D8" w:rsidP="00FF26D8">
            <w:pPr>
              <w:jc w:val="center"/>
              <w:rPr>
                <w:rFonts w:ascii="Arial" w:hAnsi="Arial" w:cs="Arial"/>
                <w:b/>
                <w:sz w:val="24"/>
                <w:szCs w:val="24"/>
              </w:rPr>
            </w:pPr>
            <w:r w:rsidRPr="00080766">
              <w:rPr>
                <w:rFonts w:ascii="Arial" w:hAnsi="Arial" w:cs="Arial"/>
                <w:b/>
                <w:sz w:val="24"/>
                <w:szCs w:val="24"/>
              </w:rPr>
              <w:t>Psychosexual Counselling Provision</w:t>
            </w:r>
          </w:p>
          <w:p w:rsidR="00FF26D8" w:rsidRPr="00FF26D8" w:rsidRDefault="00FF26D8" w:rsidP="00FF26D8">
            <w:pPr>
              <w:jc w:val="center"/>
              <w:rPr>
                <w:rFonts w:ascii="Arial" w:hAnsi="Arial" w:cs="Arial"/>
                <w:b/>
                <w:sz w:val="24"/>
                <w:szCs w:val="24"/>
              </w:rPr>
            </w:pPr>
          </w:p>
        </w:tc>
      </w:tr>
      <w:tr w:rsidR="00FF26D8" w:rsidRPr="00FF26D8" w:rsidTr="00841737">
        <w:trPr>
          <w:trHeight w:val="234"/>
        </w:trPr>
        <w:tc>
          <w:tcPr>
            <w:tcW w:w="612" w:type="pct"/>
            <w:gridSpan w:val="2"/>
          </w:tcPr>
          <w:p w:rsidR="00FF26D8" w:rsidRPr="00FF26D8" w:rsidRDefault="00FF26D8" w:rsidP="00FF26D8">
            <w:pPr>
              <w:autoSpaceDE w:val="0"/>
              <w:autoSpaceDN w:val="0"/>
              <w:adjustRightInd w:val="0"/>
              <w:jc w:val="center"/>
              <w:rPr>
                <w:rFonts w:ascii="Arial" w:hAnsi="Arial" w:cs="Arial"/>
                <w:b/>
                <w:bCs/>
                <w:color w:val="000000"/>
              </w:rPr>
            </w:pPr>
            <w:r w:rsidRPr="00FF26D8">
              <w:rPr>
                <w:rFonts w:ascii="Arial" w:hAnsi="Arial" w:cs="Arial"/>
                <w:b/>
                <w:bCs/>
                <w:color w:val="000000"/>
              </w:rPr>
              <w:t>Ref</w:t>
            </w:r>
          </w:p>
        </w:tc>
        <w:tc>
          <w:tcPr>
            <w:tcW w:w="2169" w:type="pct"/>
          </w:tcPr>
          <w:p w:rsidR="00FF26D8" w:rsidRPr="00FF26D8" w:rsidRDefault="00FF26D8" w:rsidP="00FF26D8">
            <w:pPr>
              <w:autoSpaceDE w:val="0"/>
              <w:autoSpaceDN w:val="0"/>
              <w:adjustRightInd w:val="0"/>
              <w:jc w:val="center"/>
              <w:rPr>
                <w:rFonts w:ascii="Arial" w:hAnsi="Arial" w:cs="Arial"/>
                <w:b/>
                <w:color w:val="000000"/>
              </w:rPr>
            </w:pPr>
            <w:r w:rsidRPr="00FF26D8">
              <w:rPr>
                <w:rFonts w:ascii="Arial" w:hAnsi="Arial" w:cs="Arial"/>
                <w:b/>
                <w:color w:val="000000"/>
              </w:rPr>
              <w:t>Indicator</w:t>
            </w:r>
          </w:p>
        </w:tc>
        <w:tc>
          <w:tcPr>
            <w:tcW w:w="1342" w:type="pct"/>
            <w:gridSpan w:val="2"/>
          </w:tcPr>
          <w:p w:rsidR="00FF26D8" w:rsidRPr="00FF26D8" w:rsidRDefault="00FF26D8" w:rsidP="00FF26D8">
            <w:pPr>
              <w:autoSpaceDE w:val="0"/>
              <w:autoSpaceDN w:val="0"/>
              <w:adjustRightInd w:val="0"/>
              <w:jc w:val="center"/>
              <w:rPr>
                <w:rFonts w:ascii="Arial" w:hAnsi="Arial" w:cs="Arial"/>
                <w:b/>
                <w:color w:val="000000"/>
              </w:rPr>
            </w:pPr>
            <w:r w:rsidRPr="00FF26D8">
              <w:rPr>
                <w:rFonts w:ascii="Arial" w:hAnsi="Arial" w:cs="Arial"/>
                <w:b/>
                <w:color w:val="000000"/>
              </w:rPr>
              <w:t>Threshold / Target</w:t>
            </w:r>
          </w:p>
        </w:tc>
        <w:tc>
          <w:tcPr>
            <w:tcW w:w="877" w:type="pct"/>
          </w:tcPr>
          <w:p w:rsidR="00FF26D8" w:rsidRPr="00FF26D8" w:rsidRDefault="00FF26D8" w:rsidP="00FF26D8">
            <w:pPr>
              <w:autoSpaceDE w:val="0"/>
              <w:autoSpaceDN w:val="0"/>
              <w:adjustRightInd w:val="0"/>
              <w:jc w:val="center"/>
              <w:rPr>
                <w:rFonts w:ascii="Arial" w:hAnsi="Arial" w:cs="Arial"/>
                <w:b/>
                <w:color w:val="000000"/>
              </w:rPr>
            </w:pPr>
            <w:r w:rsidRPr="00FF26D8">
              <w:rPr>
                <w:rFonts w:ascii="Arial" w:hAnsi="Arial" w:cs="Arial"/>
                <w:b/>
                <w:color w:val="000000"/>
              </w:rPr>
              <w:t>Reporting Frequency</w:t>
            </w:r>
          </w:p>
          <w:p w:rsidR="00FF26D8" w:rsidRPr="00FF26D8" w:rsidRDefault="00FF26D8" w:rsidP="00FF26D8">
            <w:pPr>
              <w:autoSpaceDE w:val="0"/>
              <w:autoSpaceDN w:val="0"/>
              <w:adjustRightInd w:val="0"/>
              <w:jc w:val="center"/>
              <w:rPr>
                <w:rFonts w:ascii="Arial" w:hAnsi="Arial" w:cs="Arial"/>
                <w:b/>
                <w:color w:val="000000"/>
              </w:rPr>
            </w:pPr>
          </w:p>
        </w:tc>
      </w:tr>
      <w:tr w:rsidR="00FF26D8" w:rsidRPr="00FF26D8" w:rsidTr="00841737">
        <w:tc>
          <w:tcPr>
            <w:tcW w:w="612" w:type="pct"/>
            <w:gridSpan w:val="2"/>
          </w:tcPr>
          <w:p w:rsidR="00FF26D8" w:rsidRPr="00FF26D8" w:rsidRDefault="00FF26D8" w:rsidP="00FF26D8">
            <w:pPr>
              <w:jc w:val="center"/>
              <w:rPr>
                <w:rFonts w:ascii="Arial" w:hAnsi="Arial" w:cs="Arial"/>
                <w:b/>
              </w:rPr>
            </w:pPr>
            <w:r w:rsidRPr="00FF26D8">
              <w:rPr>
                <w:rFonts w:ascii="Arial" w:hAnsi="Arial" w:cs="Arial"/>
                <w:b/>
              </w:rPr>
              <w:t>PC 1</w:t>
            </w:r>
          </w:p>
        </w:tc>
        <w:tc>
          <w:tcPr>
            <w:tcW w:w="2169" w:type="pct"/>
          </w:tcPr>
          <w:p w:rsidR="00FF26D8" w:rsidRPr="00FF26D8" w:rsidRDefault="00FF26D8" w:rsidP="00FF26D8">
            <w:pPr>
              <w:rPr>
                <w:rFonts w:ascii="Arial" w:hAnsi="Arial" w:cs="Arial"/>
              </w:rPr>
            </w:pPr>
            <w:r w:rsidRPr="00FF26D8">
              <w:rPr>
                <w:rFonts w:ascii="Arial" w:hAnsi="Arial" w:cs="Arial"/>
              </w:rPr>
              <w:t>Number of referrals to service</w:t>
            </w:r>
          </w:p>
        </w:tc>
        <w:tc>
          <w:tcPr>
            <w:tcW w:w="1342" w:type="pct"/>
            <w:gridSpan w:val="2"/>
          </w:tcPr>
          <w:p w:rsidR="00FF26D8" w:rsidRPr="00FF26D8" w:rsidRDefault="00FF26D8" w:rsidP="00FF26D8">
            <w:pPr>
              <w:jc w:val="center"/>
              <w:rPr>
                <w:rFonts w:ascii="Arial" w:hAnsi="Arial" w:cs="Arial"/>
              </w:rPr>
            </w:pPr>
            <w:r w:rsidRPr="00FF26D8">
              <w:rPr>
                <w:rFonts w:ascii="Arial" w:hAnsi="Arial" w:cs="Arial"/>
              </w:rPr>
              <w:t>No target / threshold</w:t>
            </w:r>
          </w:p>
        </w:tc>
        <w:tc>
          <w:tcPr>
            <w:tcW w:w="877" w:type="pct"/>
          </w:tcPr>
          <w:p w:rsidR="00FF26D8" w:rsidRPr="00FF26D8" w:rsidRDefault="00E3248F" w:rsidP="00FF26D8">
            <w:pPr>
              <w:jc w:val="center"/>
              <w:rPr>
                <w:rFonts w:ascii="Arial" w:hAnsi="Arial" w:cs="Arial"/>
              </w:rPr>
            </w:pPr>
            <w:r>
              <w:rPr>
                <w:rFonts w:ascii="Arial" w:hAnsi="Arial" w:cs="Arial"/>
              </w:rPr>
              <w:t>Annual</w:t>
            </w:r>
          </w:p>
        </w:tc>
      </w:tr>
      <w:tr w:rsidR="00FF26D8" w:rsidRPr="00FF26D8" w:rsidTr="00841737">
        <w:tc>
          <w:tcPr>
            <w:tcW w:w="612" w:type="pct"/>
            <w:gridSpan w:val="2"/>
          </w:tcPr>
          <w:p w:rsidR="00FF26D8" w:rsidRPr="00FF26D8" w:rsidRDefault="00FF26D8" w:rsidP="00FF26D8">
            <w:pPr>
              <w:jc w:val="center"/>
              <w:rPr>
                <w:rFonts w:ascii="Arial" w:hAnsi="Arial" w:cs="Arial"/>
                <w:b/>
              </w:rPr>
            </w:pPr>
            <w:r w:rsidRPr="00FF26D8">
              <w:rPr>
                <w:rFonts w:ascii="Arial" w:hAnsi="Arial" w:cs="Arial"/>
                <w:b/>
              </w:rPr>
              <w:lastRenderedPageBreak/>
              <w:t>PC 2</w:t>
            </w:r>
          </w:p>
        </w:tc>
        <w:tc>
          <w:tcPr>
            <w:tcW w:w="2169" w:type="pct"/>
          </w:tcPr>
          <w:p w:rsidR="00FF26D8" w:rsidRPr="00FF26D8" w:rsidRDefault="00FF26D8" w:rsidP="00FF26D8">
            <w:pPr>
              <w:rPr>
                <w:rFonts w:ascii="Arial" w:hAnsi="Arial" w:cs="Arial"/>
              </w:rPr>
            </w:pPr>
            <w:r w:rsidRPr="00FF26D8">
              <w:rPr>
                <w:rFonts w:ascii="Arial" w:hAnsi="Arial" w:cs="Arial"/>
              </w:rPr>
              <w:t xml:space="preserve">Waiting time from referral to first appointment </w:t>
            </w:r>
          </w:p>
        </w:tc>
        <w:tc>
          <w:tcPr>
            <w:tcW w:w="1342" w:type="pct"/>
            <w:gridSpan w:val="2"/>
          </w:tcPr>
          <w:p w:rsidR="00FF26D8" w:rsidRPr="00FF26D8" w:rsidRDefault="00FF26D8" w:rsidP="00FF26D8">
            <w:pPr>
              <w:jc w:val="center"/>
              <w:rPr>
                <w:rFonts w:ascii="Arial" w:hAnsi="Arial" w:cs="Arial"/>
              </w:rPr>
            </w:pPr>
            <w:r w:rsidRPr="00FF26D8">
              <w:rPr>
                <w:rFonts w:ascii="Arial" w:hAnsi="Arial" w:cs="Arial"/>
              </w:rPr>
              <w:t>≤ 18 weeks</w:t>
            </w:r>
          </w:p>
        </w:tc>
        <w:tc>
          <w:tcPr>
            <w:tcW w:w="877" w:type="pct"/>
          </w:tcPr>
          <w:p w:rsidR="00FF26D8" w:rsidRPr="00FF26D8" w:rsidRDefault="00F70AAF" w:rsidP="00FF26D8">
            <w:pPr>
              <w:jc w:val="center"/>
              <w:rPr>
                <w:rFonts w:ascii="Arial" w:hAnsi="Arial" w:cs="Arial"/>
              </w:rPr>
            </w:pPr>
            <w:r w:rsidRPr="00FF26D8">
              <w:rPr>
                <w:rFonts w:ascii="Arial" w:hAnsi="Arial" w:cs="Arial"/>
                <w:color w:val="000000"/>
              </w:rPr>
              <w:t>Quarterly</w:t>
            </w:r>
            <w:r>
              <w:rPr>
                <w:rFonts w:ascii="Arial" w:hAnsi="Arial" w:cs="Arial"/>
                <w:color w:val="000000"/>
              </w:rPr>
              <w:t xml:space="preserve"> – by exception</w:t>
            </w:r>
          </w:p>
        </w:tc>
      </w:tr>
      <w:tr w:rsidR="00FF26D8" w:rsidRPr="00FF26D8" w:rsidTr="00841737">
        <w:tc>
          <w:tcPr>
            <w:tcW w:w="612" w:type="pct"/>
            <w:gridSpan w:val="2"/>
          </w:tcPr>
          <w:p w:rsidR="00FF26D8" w:rsidRPr="00FF26D8" w:rsidRDefault="00FF26D8" w:rsidP="00FF26D8">
            <w:pPr>
              <w:jc w:val="center"/>
              <w:rPr>
                <w:rFonts w:ascii="Arial" w:hAnsi="Arial" w:cs="Arial"/>
                <w:b/>
              </w:rPr>
            </w:pPr>
            <w:r w:rsidRPr="00FF26D8">
              <w:rPr>
                <w:rFonts w:ascii="Arial" w:hAnsi="Arial" w:cs="Arial"/>
                <w:b/>
              </w:rPr>
              <w:t>PC 3</w:t>
            </w:r>
          </w:p>
        </w:tc>
        <w:tc>
          <w:tcPr>
            <w:tcW w:w="2169" w:type="pct"/>
          </w:tcPr>
          <w:p w:rsidR="00FF26D8" w:rsidRPr="00FF26D8" w:rsidRDefault="00FF26D8" w:rsidP="00FF26D8">
            <w:pPr>
              <w:rPr>
                <w:rFonts w:ascii="Arial" w:hAnsi="Arial" w:cs="Arial"/>
              </w:rPr>
            </w:pPr>
            <w:r w:rsidRPr="00FF26D8">
              <w:rPr>
                <w:rFonts w:ascii="Arial" w:hAnsi="Arial" w:cs="Arial"/>
              </w:rPr>
              <w:t>Reason for referral</w:t>
            </w:r>
          </w:p>
        </w:tc>
        <w:tc>
          <w:tcPr>
            <w:tcW w:w="1342" w:type="pct"/>
            <w:gridSpan w:val="2"/>
          </w:tcPr>
          <w:p w:rsidR="00FF26D8" w:rsidRPr="00FF26D8" w:rsidRDefault="00FF26D8" w:rsidP="00FF26D8">
            <w:pPr>
              <w:jc w:val="center"/>
              <w:rPr>
                <w:rFonts w:ascii="Arial" w:hAnsi="Arial" w:cs="Arial"/>
              </w:rPr>
            </w:pPr>
            <w:r w:rsidRPr="00FF26D8">
              <w:rPr>
                <w:rFonts w:ascii="Arial" w:hAnsi="Arial" w:cs="Arial"/>
              </w:rPr>
              <w:t>No target / threshold</w:t>
            </w:r>
          </w:p>
        </w:tc>
        <w:tc>
          <w:tcPr>
            <w:tcW w:w="877" w:type="pct"/>
          </w:tcPr>
          <w:p w:rsidR="00FF26D8" w:rsidRPr="00FF26D8" w:rsidRDefault="00FF26D8" w:rsidP="00E725FB">
            <w:pPr>
              <w:jc w:val="center"/>
              <w:rPr>
                <w:rFonts w:ascii="Arial" w:hAnsi="Arial" w:cs="Arial"/>
              </w:rPr>
            </w:pPr>
            <w:r w:rsidRPr="00FF26D8">
              <w:rPr>
                <w:rFonts w:ascii="Arial" w:hAnsi="Arial" w:cs="Arial"/>
              </w:rPr>
              <w:t xml:space="preserve">Annual </w:t>
            </w:r>
          </w:p>
        </w:tc>
      </w:tr>
      <w:tr w:rsidR="00B80884" w:rsidRPr="00FF26D8" w:rsidTr="00841737">
        <w:tc>
          <w:tcPr>
            <w:tcW w:w="612" w:type="pct"/>
            <w:gridSpan w:val="2"/>
          </w:tcPr>
          <w:p w:rsidR="00B80884" w:rsidRPr="00FF26D8" w:rsidRDefault="00B80884" w:rsidP="00FF26D8">
            <w:pPr>
              <w:jc w:val="center"/>
              <w:rPr>
                <w:rFonts w:ascii="Arial" w:hAnsi="Arial" w:cs="Arial"/>
                <w:b/>
              </w:rPr>
            </w:pPr>
            <w:r>
              <w:rPr>
                <w:rFonts w:ascii="Arial" w:hAnsi="Arial" w:cs="Arial"/>
                <w:b/>
              </w:rPr>
              <w:t>PC 4</w:t>
            </w:r>
          </w:p>
        </w:tc>
        <w:tc>
          <w:tcPr>
            <w:tcW w:w="2169" w:type="pct"/>
          </w:tcPr>
          <w:p w:rsidR="00B80884" w:rsidRPr="00FF26D8" w:rsidRDefault="00B80884" w:rsidP="00FF26D8">
            <w:pPr>
              <w:rPr>
                <w:rFonts w:ascii="Arial" w:hAnsi="Arial" w:cs="Arial"/>
              </w:rPr>
            </w:pPr>
            <w:r w:rsidRPr="00B80884">
              <w:rPr>
                <w:rFonts w:ascii="Arial" w:hAnsi="Arial" w:cs="Arial"/>
              </w:rPr>
              <w:t>mental health and well-being progression evidenced at the start, during and end of each psychosexual health episode of care</w:t>
            </w:r>
          </w:p>
        </w:tc>
        <w:tc>
          <w:tcPr>
            <w:tcW w:w="1342" w:type="pct"/>
            <w:gridSpan w:val="2"/>
          </w:tcPr>
          <w:p w:rsidR="00B80884" w:rsidRPr="00FF26D8" w:rsidRDefault="00B80884" w:rsidP="00FF26D8">
            <w:pPr>
              <w:jc w:val="center"/>
              <w:rPr>
                <w:rFonts w:ascii="Arial" w:hAnsi="Arial" w:cs="Arial"/>
              </w:rPr>
            </w:pPr>
            <w:r>
              <w:rPr>
                <w:rFonts w:ascii="Arial" w:hAnsi="Arial" w:cs="Arial"/>
              </w:rPr>
              <w:t>No target / threshold</w:t>
            </w:r>
          </w:p>
        </w:tc>
        <w:tc>
          <w:tcPr>
            <w:tcW w:w="877" w:type="pct"/>
          </w:tcPr>
          <w:p w:rsidR="00B80884" w:rsidRPr="00FF26D8" w:rsidRDefault="00B80884" w:rsidP="00E725FB">
            <w:pPr>
              <w:jc w:val="center"/>
              <w:rPr>
                <w:rFonts w:ascii="Arial" w:hAnsi="Arial" w:cs="Arial"/>
              </w:rPr>
            </w:pPr>
            <w:r>
              <w:rPr>
                <w:rFonts w:ascii="Arial" w:hAnsi="Arial" w:cs="Arial"/>
              </w:rPr>
              <w:t xml:space="preserve">Annual </w:t>
            </w:r>
          </w:p>
        </w:tc>
      </w:tr>
      <w:tr w:rsidR="00FF26D8" w:rsidRPr="00FF26D8" w:rsidTr="00841737">
        <w:tc>
          <w:tcPr>
            <w:tcW w:w="5000" w:type="pct"/>
            <w:gridSpan w:val="6"/>
            <w:shd w:val="clear" w:color="auto" w:fill="F2F2F2" w:themeFill="background1" w:themeFillShade="F2"/>
          </w:tcPr>
          <w:p w:rsidR="00FF26D8" w:rsidRPr="00080766" w:rsidRDefault="00FF26D8" w:rsidP="00FF26D8">
            <w:pPr>
              <w:jc w:val="center"/>
              <w:rPr>
                <w:rFonts w:ascii="Arial" w:hAnsi="Arial" w:cs="Arial"/>
                <w:sz w:val="24"/>
                <w:szCs w:val="24"/>
              </w:rPr>
            </w:pPr>
          </w:p>
          <w:p w:rsidR="00FF26D8" w:rsidRPr="00080766" w:rsidRDefault="00FF26D8" w:rsidP="00FF26D8">
            <w:pPr>
              <w:jc w:val="center"/>
              <w:rPr>
                <w:rFonts w:ascii="Arial" w:hAnsi="Arial" w:cs="Arial"/>
                <w:b/>
                <w:sz w:val="24"/>
                <w:szCs w:val="24"/>
              </w:rPr>
            </w:pPr>
            <w:r w:rsidRPr="00080766">
              <w:rPr>
                <w:rFonts w:ascii="Arial" w:hAnsi="Arial" w:cs="Arial"/>
                <w:b/>
                <w:sz w:val="24"/>
                <w:szCs w:val="24"/>
              </w:rPr>
              <w:t xml:space="preserve">Service User Engagement </w:t>
            </w:r>
          </w:p>
          <w:p w:rsidR="00FF26D8" w:rsidRPr="00FF26D8" w:rsidRDefault="00FF26D8" w:rsidP="00FF26D8">
            <w:pPr>
              <w:jc w:val="center"/>
              <w:rPr>
                <w:rFonts w:ascii="Arial" w:hAnsi="Arial" w:cs="Arial"/>
              </w:rPr>
            </w:pPr>
          </w:p>
        </w:tc>
      </w:tr>
      <w:tr w:rsidR="00FF26D8" w:rsidRPr="00FF26D8" w:rsidTr="00841737">
        <w:trPr>
          <w:trHeight w:val="234"/>
        </w:trPr>
        <w:tc>
          <w:tcPr>
            <w:tcW w:w="612" w:type="pct"/>
            <w:gridSpan w:val="2"/>
          </w:tcPr>
          <w:p w:rsidR="00FF26D8" w:rsidRPr="00FF26D8" w:rsidRDefault="00FF26D8" w:rsidP="00FF26D8">
            <w:pPr>
              <w:autoSpaceDE w:val="0"/>
              <w:autoSpaceDN w:val="0"/>
              <w:adjustRightInd w:val="0"/>
              <w:jc w:val="center"/>
              <w:rPr>
                <w:rFonts w:ascii="Arial" w:hAnsi="Arial" w:cs="Arial"/>
                <w:b/>
                <w:bCs/>
                <w:color w:val="000000"/>
              </w:rPr>
            </w:pPr>
            <w:r w:rsidRPr="00FF26D8">
              <w:rPr>
                <w:rFonts w:ascii="Arial" w:hAnsi="Arial" w:cs="Arial"/>
                <w:b/>
                <w:bCs/>
                <w:color w:val="000000"/>
              </w:rPr>
              <w:t>Ref</w:t>
            </w:r>
          </w:p>
        </w:tc>
        <w:tc>
          <w:tcPr>
            <w:tcW w:w="2169" w:type="pct"/>
          </w:tcPr>
          <w:p w:rsidR="00FF26D8" w:rsidRPr="00FF26D8" w:rsidRDefault="00FF26D8" w:rsidP="00FF26D8">
            <w:pPr>
              <w:autoSpaceDE w:val="0"/>
              <w:autoSpaceDN w:val="0"/>
              <w:adjustRightInd w:val="0"/>
              <w:jc w:val="center"/>
              <w:rPr>
                <w:rFonts w:ascii="Arial" w:hAnsi="Arial" w:cs="Arial"/>
                <w:b/>
                <w:color w:val="000000"/>
              </w:rPr>
            </w:pPr>
            <w:r w:rsidRPr="00FF26D8">
              <w:rPr>
                <w:rFonts w:ascii="Arial" w:hAnsi="Arial" w:cs="Arial"/>
                <w:b/>
                <w:color w:val="000000"/>
              </w:rPr>
              <w:t>Indicator</w:t>
            </w:r>
          </w:p>
        </w:tc>
        <w:tc>
          <w:tcPr>
            <w:tcW w:w="1342" w:type="pct"/>
            <w:gridSpan w:val="2"/>
          </w:tcPr>
          <w:p w:rsidR="00FF26D8" w:rsidRPr="00FF26D8" w:rsidRDefault="00FF26D8" w:rsidP="00FF26D8">
            <w:pPr>
              <w:autoSpaceDE w:val="0"/>
              <w:autoSpaceDN w:val="0"/>
              <w:adjustRightInd w:val="0"/>
              <w:jc w:val="center"/>
              <w:rPr>
                <w:rFonts w:ascii="Arial" w:hAnsi="Arial" w:cs="Arial"/>
                <w:b/>
                <w:color w:val="000000"/>
              </w:rPr>
            </w:pPr>
            <w:r w:rsidRPr="00FF26D8">
              <w:rPr>
                <w:rFonts w:ascii="Arial" w:hAnsi="Arial" w:cs="Arial"/>
                <w:b/>
                <w:color w:val="000000"/>
              </w:rPr>
              <w:t>Threshold / Target</w:t>
            </w:r>
          </w:p>
        </w:tc>
        <w:tc>
          <w:tcPr>
            <w:tcW w:w="877" w:type="pct"/>
          </w:tcPr>
          <w:p w:rsidR="00FF26D8" w:rsidRPr="00FF26D8" w:rsidRDefault="00FF26D8" w:rsidP="00FF26D8">
            <w:pPr>
              <w:autoSpaceDE w:val="0"/>
              <w:autoSpaceDN w:val="0"/>
              <w:adjustRightInd w:val="0"/>
              <w:jc w:val="center"/>
              <w:rPr>
                <w:rFonts w:ascii="Arial" w:hAnsi="Arial" w:cs="Arial"/>
                <w:b/>
                <w:color w:val="000000"/>
              </w:rPr>
            </w:pPr>
            <w:r w:rsidRPr="00FF26D8">
              <w:rPr>
                <w:rFonts w:ascii="Arial" w:hAnsi="Arial" w:cs="Arial"/>
                <w:b/>
                <w:color w:val="000000"/>
              </w:rPr>
              <w:t>Reporting Frequency</w:t>
            </w:r>
          </w:p>
          <w:p w:rsidR="00FF26D8" w:rsidRPr="00FF26D8" w:rsidRDefault="00FF26D8" w:rsidP="00FF26D8">
            <w:pPr>
              <w:autoSpaceDE w:val="0"/>
              <w:autoSpaceDN w:val="0"/>
              <w:adjustRightInd w:val="0"/>
              <w:jc w:val="center"/>
              <w:rPr>
                <w:rFonts w:ascii="Arial" w:hAnsi="Arial" w:cs="Arial"/>
                <w:b/>
                <w:color w:val="000000"/>
              </w:rPr>
            </w:pPr>
          </w:p>
        </w:tc>
      </w:tr>
      <w:tr w:rsidR="00FF26D8" w:rsidRPr="00FF26D8" w:rsidTr="00841737">
        <w:tc>
          <w:tcPr>
            <w:tcW w:w="612" w:type="pct"/>
            <w:gridSpan w:val="2"/>
          </w:tcPr>
          <w:p w:rsidR="00FF26D8" w:rsidRPr="00FF26D8" w:rsidRDefault="00FF26D8" w:rsidP="00FF26D8">
            <w:pPr>
              <w:jc w:val="center"/>
              <w:rPr>
                <w:rFonts w:ascii="Arial" w:hAnsi="Arial" w:cs="Arial"/>
                <w:b/>
              </w:rPr>
            </w:pPr>
            <w:r w:rsidRPr="00FF26D8">
              <w:rPr>
                <w:rFonts w:ascii="Arial" w:hAnsi="Arial" w:cs="Arial"/>
                <w:b/>
              </w:rPr>
              <w:t>UE 1</w:t>
            </w:r>
          </w:p>
        </w:tc>
        <w:tc>
          <w:tcPr>
            <w:tcW w:w="2169" w:type="pct"/>
          </w:tcPr>
          <w:p w:rsidR="00FF26D8" w:rsidRPr="00FF26D8" w:rsidRDefault="00FF26D8" w:rsidP="00FF26D8">
            <w:pPr>
              <w:rPr>
                <w:rFonts w:ascii="Arial" w:hAnsi="Arial" w:cs="Arial"/>
              </w:rPr>
            </w:pPr>
            <w:r w:rsidRPr="00FF26D8">
              <w:rPr>
                <w:rFonts w:ascii="Arial" w:hAnsi="Arial" w:cs="Arial"/>
              </w:rPr>
              <w:t>% of Service User feedback on surveys that rates satisfaction as good or excellent</w:t>
            </w:r>
          </w:p>
        </w:tc>
        <w:tc>
          <w:tcPr>
            <w:tcW w:w="1342" w:type="pct"/>
            <w:gridSpan w:val="2"/>
          </w:tcPr>
          <w:p w:rsidR="00FF26D8" w:rsidRPr="00FF26D8" w:rsidRDefault="00FF26D8" w:rsidP="00FF26D8">
            <w:pPr>
              <w:jc w:val="center"/>
              <w:rPr>
                <w:rFonts w:ascii="Arial" w:hAnsi="Arial" w:cs="Arial"/>
              </w:rPr>
            </w:pPr>
            <w:r w:rsidRPr="00FF26D8">
              <w:rPr>
                <w:rFonts w:ascii="Arial" w:hAnsi="Arial" w:cs="Arial"/>
              </w:rPr>
              <w:t>70%</w:t>
            </w:r>
          </w:p>
        </w:tc>
        <w:tc>
          <w:tcPr>
            <w:tcW w:w="877" w:type="pct"/>
          </w:tcPr>
          <w:p w:rsidR="00FF26D8" w:rsidRPr="00FF26D8" w:rsidRDefault="00FF26D8" w:rsidP="00E725FB">
            <w:pPr>
              <w:jc w:val="center"/>
              <w:rPr>
                <w:rFonts w:ascii="Arial" w:hAnsi="Arial" w:cs="Arial"/>
              </w:rPr>
            </w:pPr>
            <w:r w:rsidRPr="00FF26D8">
              <w:rPr>
                <w:rFonts w:ascii="Arial" w:hAnsi="Arial" w:cs="Arial"/>
              </w:rPr>
              <w:t xml:space="preserve">Annual </w:t>
            </w:r>
          </w:p>
        </w:tc>
      </w:tr>
      <w:tr w:rsidR="00FF26D8" w:rsidRPr="00FF26D8" w:rsidTr="00841737">
        <w:tc>
          <w:tcPr>
            <w:tcW w:w="612" w:type="pct"/>
            <w:gridSpan w:val="2"/>
          </w:tcPr>
          <w:p w:rsidR="00FF26D8" w:rsidRPr="00FF26D8" w:rsidRDefault="00FF26D8" w:rsidP="00FF26D8">
            <w:pPr>
              <w:jc w:val="center"/>
              <w:rPr>
                <w:rFonts w:ascii="Arial" w:hAnsi="Arial" w:cs="Arial"/>
                <w:b/>
              </w:rPr>
            </w:pPr>
            <w:r w:rsidRPr="00FF26D8">
              <w:rPr>
                <w:rFonts w:ascii="Arial" w:hAnsi="Arial" w:cs="Arial"/>
                <w:b/>
              </w:rPr>
              <w:t>UE 2</w:t>
            </w:r>
          </w:p>
        </w:tc>
        <w:tc>
          <w:tcPr>
            <w:tcW w:w="2169" w:type="pct"/>
          </w:tcPr>
          <w:p w:rsidR="00FF26D8" w:rsidRPr="00FF26D8" w:rsidRDefault="00FF26D8" w:rsidP="00FF26D8">
            <w:pPr>
              <w:rPr>
                <w:rFonts w:ascii="Arial" w:hAnsi="Arial" w:cs="Arial"/>
              </w:rPr>
            </w:pPr>
            <w:r w:rsidRPr="00FF26D8">
              <w:rPr>
                <w:rFonts w:ascii="Arial" w:hAnsi="Arial" w:cs="Arial"/>
              </w:rPr>
              <w:t>Service User survey (does not include friends and family)</w:t>
            </w:r>
          </w:p>
        </w:tc>
        <w:tc>
          <w:tcPr>
            <w:tcW w:w="1342" w:type="pct"/>
            <w:gridSpan w:val="2"/>
          </w:tcPr>
          <w:p w:rsidR="00FF26D8" w:rsidRPr="00FF26D8" w:rsidRDefault="00FF26D8" w:rsidP="00FF26D8">
            <w:pPr>
              <w:jc w:val="center"/>
              <w:rPr>
                <w:rFonts w:ascii="Arial" w:hAnsi="Arial" w:cs="Arial"/>
              </w:rPr>
            </w:pPr>
            <w:r w:rsidRPr="00FF26D8">
              <w:rPr>
                <w:rFonts w:ascii="Arial" w:hAnsi="Arial" w:cs="Arial"/>
              </w:rPr>
              <w:t>Annual survey</w:t>
            </w:r>
          </w:p>
        </w:tc>
        <w:tc>
          <w:tcPr>
            <w:tcW w:w="877" w:type="pct"/>
          </w:tcPr>
          <w:p w:rsidR="00FF26D8" w:rsidRPr="00FF26D8" w:rsidRDefault="00FF26D8" w:rsidP="00E725FB">
            <w:pPr>
              <w:jc w:val="center"/>
              <w:rPr>
                <w:rFonts w:ascii="Arial" w:hAnsi="Arial" w:cs="Arial"/>
              </w:rPr>
            </w:pPr>
            <w:r w:rsidRPr="00FF26D8">
              <w:rPr>
                <w:rFonts w:ascii="Arial" w:hAnsi="Arial" w:cs="Arial"/>
              </w:rPr>
              <w:t xml:space="preserve">Annual </w:t>
            </w:r>
          </w:p>
        </w:tc>
      </w:tr>
      <w:tr w:rsidR="00FF26D8" w:rsidRPr="00FF26D8" w:rsidTr="00841737">
        <w:tc>
          <w:tcPr>
            <w:tcW w:w="612" w:type="pct"/>
            <w:gridSpan w:val="2"/>
          </w:tcPr>
          <w:p w:rsidR="00FF26D8" w:rsidRPr="00FF26D8" w:rsidRDefault="00FF26D8" w:rsidP="00FF26D8">
            <w:pPr>
              <w:jc w:val="center"/>
              <w:rPr>
                <w:rFonts w:ascii="Arial" w:hAnsi="Arial" w:cs="Arial"/>
                <w:b/>
              </w:rPr>
            </w:pPr>
            <w:r w:rsidRPr="00FF26D8">
              <w:rPr>
                <w:rFonts w:ascii="Arial" w:hAnsi="Arial" w:cs="Arial"/>
                <w:b/>
              </w:rPr>
              <w:t>UE 3</w:t>
            </w:r>
          </w:p>
        </w:tc>
        <w:tc>
          <w:tcPr>
            <w:tcW w:w="2169" w:type="pct"/>
          </w:tcPr>
          <w:p w:rsidR="00FF26D8" w:rsidRPr="00FF26D8" w:rsidRDefault="00FF26D8" w:rsidP="00FF26D8">
            <w:pPr>
              <w:rPr>
                <w:rFonts w:ascii="Arial" w:hAnsi="Arial" w:cs="Arial"/>
              </w:rPr>
            </w:pPr>
            <w:r w:rsidRPr="00FF26D8">
              <w:rPr>
                <w:rFonts w:ascii="Arial" w:hAnsi="Arial" w:cs="Arial"/>
              </w:rPr>
              <w:t>Evidence of assessment and compliance  against You’re Welcome Quality Criteria at all clinical venues</w:t>
            </w:r>
          </w:p>
        </w:tc>
        <w:tc>
          <w:tcPr>
            <w:tcW w:w="1342" w:type="pct"/>
            <w:gridSpan w:val="2"/>
          </w:tcPr>
          <w:p w:rsidR="00FF26D8" w:rsidRDefault="00841737" w:rsidP="00FF26D8">
            <w:pPr>
              <w:jc w:val="center"/>
              <w:rPr>
                <w:rFonts w:ascii="Arial" w:hAnsi="Arial" w:cs="Arial"/>
              </w:rPr>
            </w:pPr>
            <w:r w:rsidRPr="00214BA1">
              <w:rPr>
                <w:rFonts w:ascii="Arial" w:hAnsi="Arial" w:cs="Arial"/>
              </w:rPr>
              <w:t>90</w:t>
            </w:r>
            <w:r w:rsidR="00FF26D8" w:rsidRPr="00214BA1">
              <w:rPr>
                <w:rFonts w:ascii="Arial" w:hAnsi="Arial" w:cs="Arial"/>
              </w:rPr>
              <w:t>% compliance</w:t>
            </w:r>
            <w:r w:rsidRPr="00214BA1">
              <w:rPr>
                <w:rFonts w:ascii="Arial" w:hAnsi="Arial" w:cs="Arial"/>
              </w:rPr>
              <w:t xml:space="preserve"> </w:t>
            </w:r>
            <w:proofErr w:type="spellStart"/>
            <w:r w:rsidRPr="00214BA1">
              <w:rPr>
                <w:rFonts w:ascii="Arial" w:hAnsi="Arial" w:cs="Arial"/>
              </w:rPr>
              <w:t>Yr</w:t>
            </w:r>
            <w:proofErr w:type="spellEnd"/>
            <w:r w:rsidRPr="00214BA1">
              <w:rPr>
                <w:rFonts w:ascii="Arial" w:hAnsi="Arial" w:cs="Arial"/>
              </w:rPr>
              <w:t xml:space="preserve"> 1</w:t>
            </w:r>
          </w:p>
          <w:p w:rsidR="00841737" w:rsidRDefault="00841737" w:rsidP="00FF26D8">
            <w:pPr>
              <w:jc w:val="center"/>
              <w:rPr>
                <w:rFonts w:ascii="Arial" w:hAnsi="Arial" w:cs="Arial"/>
              </w:rPr>
            </w:pPr>
            <w:r>
              <w:rPr>
                <w:rFonts w:ascii="Arial" w:hAnsi="Arial" w:cs="Arial"/>
              </w:rPr>
              <w:t xml:space="preserve">95% compliance </w:t>
            </w:r>
            <w:proofErr w:type="spellStart"/>
            <w:r>
              <w:rPr>
                <w:rFonts w:ascii="Arial" w:hAnsi="Arial" w:cs="Arial"/>
              </w:rPr>
              <w:t>Yr</w:t>
            </w:r>
            <w:proofErr w:type="spellEnd"/>
            <w:r>
              <w:rPr>
                <w:rFonts w:ascii="Arial" w:hAnsi="Arial" w:cs="Arial"/>
              </w:rPr>
              <w:t xml:space="preserve"> 2</w:t>
            </w:r>
          </w:p>
          <w:p w:rsidR="00841737" w:rsidRPr="00FF26D8" w:rsidRDefault="00841737" w:rsidP="00FF26D8">
            <w:pPr>
              <w:jc w:val="center"/>
              <w:rPr>
                <w:rFonts w:ascii="Arial" w:hAnsi="Arial" w:cs="Arial"/>
              </w:rPr>
            </w:pPr>
            <w:r>
              <w:rPr>
                <w:rFonts w:ascii="Arial" w:hAnsi="Arial" w:cs="Arial"/>
              </w:rPr>
              <w:t xml:space="preserve">100% compliance </w:t>
            </w:r>
            <w:proofErr w:type="spellStart"/>
            <w:r>
              <w:rPr>
                <w:rFonts w:ascii="Arial" w:hAnsi="Arial" w:cs="Arial"/>
              </w:rPr>
              <w:t>Yr</w:t>
            </w:r>
            <w:proofErr w:type="spellEnd"/>
            <w:r>
              <w:rPr>
                <w:rFonts w:ascii="Arial" w:hAnsi="Arial" w:cs="Arial"/>
              </w:rPr>
              <w:t xml:space="preserve"> 3</w:t>
            </w:r>
          </w:p>
        </w:tc>
        <w:tc>
          <w:tcPr>
            <w:tcW w:w="877" w:type="pct"/>
          </w:tcPr>
          <w:p w:rsidR="00FF26D8" w:rsidRPr="00FF26D8" w:rsidRDefault="00CA582E" w:rsidP="00E725FB">
            <w:pPr>
              <w:jc w:val="center"/>
              <w:rPr>
                <w:rFonts w:ascii="Arial" w:hAnsi="Arial" w:cs="Arial"/>
              </w:rPr>
            </w:pPr>
            <w:r>
              <w:rPr>
                <w:rFonts w:ascii="Arial" w:hAnsi="Arial" w:cs="Arial"/>
              </w:rPr>
              <w:t>Annual confirmation of compliance</w:t>
            </w:r>
          </w:p>
        </w:tc>
      </w:tr>
      <w:tr w:rsidR="00FF26D8" w:rsidRPr="00FF26D8" w:rsidTr="00841737">
        <w:tc>
          <w:tcPr>
            <w:tcW w:w="5000" w:type="pct"/>
            <w:gridSpan w:val="6"/>
            <w:shd w:val="clear" w:color="auto" w:fill="F2F2F2" w:themeFill="background1" w:themeFillShade="F2"/>
          </w:tcPr>
          <w:p w:rsidR="00FF26D8" w:rsidRPr="00080766" w:rsidRDefault="00FF26D8" w:rsidP="00FF26D8">
            <w:pPr>
              <w:jc w:val="center"/>
              <w:rPr>
                <w:rFonts w:ascii="Arial" w:hAnsi="Arial" w:cs="Arial"/>
                <w:b/>
              </w:rPr>
            </w:pPr>
          </w:p>
          <w:p w:rsidR="00FF26D8" w:rsidRPr="00080766" w:rsidRDefault="00FF26D8" w:rsidP="00FF26D8">
            <w:pPr>
              <w:jc w:val="center"/>
              <w:rPr>
                <w:rFonts w:ascii="Arial" w:hAnsi="Arial" w:cs="Arial"/>
                <w:b/>
                <w:sz w:val="24"/>
                <w:szCs w:val="24"/>
              </w:rPr>
            </w:pPr>
            <w:r w:rsidRPr="00080766">
              <w:rPr>
                <w:rFonts w:ascii="Arial" w:hAnsi="Arial" w:cs="Arial"/>
                <w:b/>
                <w:sz w:val="24"/>
                <w:szCs w:val="24"/>
              </w:rPr>
              <w:t>Sexual Health Promotion</w:t>
            </w:r>
          </w:p>
          <w:p w:rsidR="00FF26D8" w:rsidRPr="00FF26D8" w:rsidRDefault="00FF26D8" w:rsidP="00FF26D8">
            <w:pPr>
              <w:jc w:val="center"/>
              <w:rPr>
                <w:rFonts w:ascii="Arial" w:hAnsi="Arial" w:cs="Arial"/>
                <w:b/>
                <w:color w:val="4F81BD" w:themeColor="accent1"/>
              </w:rPr>
            </w:pPr>
          </w:p>
        </w:tc>
      </w:tr>
      <w:tr w:rsidR="00FF26D8" w:rsidRPr="00FF26D8" w:rsidTr="00841737">
        <w:trPr>
          <w:trHeight w:val="234"/>
        </w:trPr>
        <w:tc>
          <w:tcPr>
            <w:tcW w:w="612" w:type="pct"/>
            <w:gridSpan w:val="2"/>
          </w:tcPr>
          <w:p w:rsidR="00FF26D8" w:rsidRPr="00FF26D8" w:rsidRDefault="00FF26D8" w:rsidP="00FF26D8">
            <w:pPr>
              <w:autoSpaceDE w:val="0"/>
              <w:autoSpaceDN w:val="0"/>
              <w:adjustRightInd w:val="0"/>
              <w:jc w:val="center"/>
              <w:rPr>
                <w:rFonts w:ascii="Arial" w:hAnsi="Arial" w:cs="Arial"/>
                <w:b/>
                <w:bCs/>
                <w:color w:val="000000"/>
              </w:rPr>
            </w:pPr>
            <w:r w:rsidRPr="00FF26D8">
              <w:rPr>
                <w:rFonts w:ascii="Arial" w:hAnsi="Arial" w:cs="Arial"/>
                <w:b/>
                <w:bCs/>
                <w:color w:val="000000"/>
              </w:rPr>
              <w:t>Ref</w:t>
            </w:r>
          </w:p>
        </w:tc>
        <w:tc>
          <w:tcPr>
            <w:tcW w:w="2169" w:type="pct"/>
          </w:tcPr>
          <w:p w:rsidR="00FF26D8" w:rsidRPr="00FF26D8" w:rsidRDefault="00FF26D8" w:rsidP="00FF26D8">
            <w:pPr>
              <w:autoSpaceDE w:val="0"/>
              <w:autoSpaceDN w:val="0"/>
              <w:adjustRightInd w:val="0"/>
              <w:jc w:val="center"/>
              <w:rPr>
                <w:rFonts w:ascii="Arial" w:hAnsi="Arial" w:cs="Arial"/>
                <w:b/>
                <w:color w:val="000000"/>
              </w:rPr>
            </w:pPr>
            <w:r w:rsidRPr="00FF26D8">
              <w:rPr>
                <w:rFonts w:ascii="Arial" w:hAnsi="Arial" w:cs="Arial"/>
                <w:b/>
                <w:color w:val="000000"/>
              </w:rPr>
              <w:t>Indicator</w:t>
            </w:r>
          </w:p>
        </w:tc>
        <w:tc>
          <w:tcPr>
            <w:tcW w:w="1342" w:type="pct"/>
            <w:gridSpan w:val="2"/>
          </w:tcPr>
          <w:p w:rsidR="00FF26D8" w:rsidRPr="00FF26D8" w:rsidRDefault="00FF26D8" w:rsidP="00FF26D8">
            <w:pPr>
              <w:autoSpaceDE w:val="0"/>
              <w:autoSpaceDN w:val="0"/>
              <w:adjustRightInd w:val="0"/>
              <w:jc w:val="center"/>
              <w:rPr>
                <w:rFonts w:ascii="Arial" w:hAnsi="Arial" w:cs="Arial"/>
                <w:b/>
                <w:color w:val="000000"/>
              </w:rPr>
            </w:pPr>
            <w:r w:rsidRPr="00FF26D8">
              <w:rPr>
                <w:rFonts w:ascii="Arial" w:hAnsi="Arial" w:cs="Arial"/>
                <w:b/>
                <w:color w:val="000000"/>
              </w:rPr>
              <w:t>Threshold / Target</w:t>
            </w:r>
          </w:p>
        </w:tc>
        <w:tc>
          <w:tcPr>
            <w:tcW w:w="877" w:type="pct"/>
          </w:tcPr>
          <w:p w:rsidR="00FF26D8" w:rsidRPr="00FF26D8" w:rsidRDefault="00FF26D8" w:rsidP="00FF26D8">
            <w:pPr>
              <w:autoSpaceDE w:val="0"/>
              <w:autoSpaceDN w:val="0"/>
              <w:adjustRightInd w:val="0"/>
              <w:jc w:val="center"/>
              <w:rPr>
                <w:rFonts w:ascii="Arial" w:hAnsi="Arial" w:cs="Arial"/>
                <w:b/>
                <w:color w:val="000000"/>
              </w:rPr>
            </w:pPr>
            <w:r w:rsidRPr="00FF26D8">
              <w:rPr>
                <w:rFonts w:ascii="Arial" w:hAnsi="Arial" w:cs="Arial"/>
                <w:b/>
                <w:color w:val="000000"/>
              </w:rPr>
              <w:t>Reporting Frequency</w:t>
            </w:r>
          </w:p>
          <w:p w:rsidR="00FF26D8" w:rsidRPr="00FF26D8" w:rsidRDefault="00FF26D8" w:rsidP="00FF26D8">
            <w:pPr>
              <w:autoSpaceDE w:val="0"/>
              <w:autoSpaceDN w:val="0"/>
              <w:adjustRightInd w:val="0"/>
              <w:jc w:val="center"/>
              <w:rPr>
                <w:rFonts w:ascii="Arial" w:hAnsi="Arial" w:cs="Arial"/>
                <w:b/>
                <w:color w:val="000000"/>
              </w:rPr>
            </w:pPr>
          </w:p>
        </w:tc>
      </w:tr>
      <w:tr w:rsidR="00FF26D8" w:rsidRPr="00FF26D8" w:rsidTr="00841737">
        <w:tc>
          <w:tcPr>
            <w:tcW w:w="612" w:type="pct"/>
            <w:gridSpan w:val="2"/>
          </w:tcPr>
          <w:p w:rsidR="00FF26D8" w:rsidRPr="00FF26D8" w:rsidRDefault="00FF26D8" w:rsidP="00FF26D8">
            <w:pPr>
              <w:jc w:val="center"/>
              <w:rPr>
                <w:rFonts w:ascii="Arial" w:hAnsi="Arial" w:cs="Arial"/>
                <w:b/>
              </w:rPr>
            </w:pPr>
            <w:r w:rsidRPr="00FF26D8">
              <w:rPr>
                <w:rFonts w:ascii="Arial" w:hAnsi="Arial" w:cs="Arial"/>
                <w:b/>
              </w:rPr>
              <w:t>SHP</w:t>
            </w:r>
            <w:r w:rsidR="004176B6">
              <w:rPr>
                <w:rFonts w:ascii="Arial" w:hAnsi="Arial" w:cs="Arial"/>
                <w:b/>
              </w:rPr>
              <w:t xml:space="preserve"> 1</w:t>
            </w:r>
          </w:p>
        </w:tc>
        <w:tc>
          <w:tcPr>
            <w:tcW w:w="2169" w:type="pct"/>
          </w:tcPr>
          <w:p w:rsidR="00FF26D8" w:rsidRPr="00FF26D8" w:rsidRDefault="00FF26D8" w:rsidP="00FF26D8">
            <w:pPr>
              <w:rPr>
                <w:rFonts w:ascii="Arial" w:hAnsi="Arial" w:cs="Arial"/>
              </w:rPr>
            </w:pPr>
            <w:r w:rsidRPr="00FF26D8">
              <w:rPr>
                <w:rFonts w:ascii="Arial" w:hAnsi="Arial" w:cs="Arial"/>
              </w:rPr>
              <w:t>Report on initiatives to include evaluation where relevant and numbers reached</w:t>
            </w:r>
          </w:p>
        </w:tc>
        <w:tc>
          <w:tcPr>
            <w:tcW w:w="1342" w:type="pct"/>
            <w:gridSpan w:val="2"/>
          </w:tcPr>
          <w:p w:rsidR="00FF26D8" w:rsidRPr="00FF26D8" w:rsidRDefault="00FF26D8" w:rsidP="00FF26D8">
            <w:pPr>
              <w:rPr>
                <w:rFonts w:ascii="Arial" w:hAnsi="Arial" w:cs="Arial"/>
              </w:rPr>
            </w:pPr>
            <w:r w:rsidRPr="00FF26D8">
              <w:rPr>
                <w:rFonts w:ascii="Arial" w:hAnsi="Arial" w:cs="Arial"/>
              </w:rPr>
              <w:t>No target / threshold</w:t>
            </w:r>
          </w:p>
        </w:tc>
        <w:tc>
          <w:tcPr>
            <w:tcW w:w="877" w:type="pct"/>
          </w:tcPr>
          <w:p w:rsidR="00FF26D8" w:rsidRPr="00FF26D8" w:rsidRDefault="00FF26D8" w:rsidP="00461925">
            <w:pPr>
              <w:jc w:val="center"/>
              <w:rPr>
                <w:rFonts w:ascii="Arial" w:hAnsi="Arial" w:cs="Arial"/>
              </w:rPr>
            </w:pPr>
            <w:r w:rsidRPr="00FF26D8">
              <w:rPr>
                <w:rFonts w:ascii="Arial" w:hAnsi="Arial" w:cs="Arial"/>
              </w:rPr>
              <w:t>Annual</w:t>
            </w:r>
          </w:p>
        </w:tc>
      </w:tr>
      <w:tr w:rsidR="004D5D05" w:rsidRPr="00FF26D8" w:rsidTr="00841737">
        <w:tc>
          <w:tcPr>
            <w:tcW w:w="612" w:type="pct"/>
            <w:gridSpan w:val="2"/>
          </w:tcPr>
          <w:p w:rsidR="004D5D05" w:rsidRPr="00FF26D8" w:rsidRDefault="004D5D05" w:rsidP="00FF26D8">
            <w:pPr>
              <w:jc w:val="center"/>
              <w:rPr>
                <w:rFonts w:ascii="Arial" w:hAnsi="Arial" w:cs="Arial"/>
                <w:b/>
              </w:rPr>
            </w:pPr>
            <w:r>
              <w:rPr>
                <w:rFonts w:ascii="Arial" w:hAnsi="Arial" w:cs="Arial"/>
                <w:b/>
              </w:rPr>
              <w:t>SHP</w:t>
            </w:r>
            <w:r w:rsidR="004176B6">
              <w:rPr>
                <w:rFonts w:ascii="Arial" w:hAnsi="Arial" w:cs="Arial"/>
                <w:b/>
              </w:rPr>
              <w:t xml:space="preserve"> 2</w:t>
            </w:r>
          </w:p>
        </w:tc>
        <w:tc>
          <w:tcPr>
            <w:tcW w:w="2169" w:type="pct"/>
          </w:tcPr>
          <w:p w:rsidR="004D5D05" w:rsidRPr="00FF26D8" w:rsidRDefault="00553097" w:rsidP="00553097">
            <w:pPr>
              <w:rPr>
                <w:rFonts w:ascii="Arial" w:hAnsi="Arial" w:cs="Arial"/>
              </w:rPr>
            </w:pPr>
            <w:r>
              <w:rPr>
                <w:rFonts w:ascii="Arial" w:hAnsi="Arial" w:cs="Arial"/>
              </w:rPr>
              <w:t>Training/Network Event to support RSE</w:t>
            </w:r>
            <w:r w:rsidR="00A11A74">
              <w:rPr>
                <w:rFonts w:ascii="Arial" w:hAnsi="Arial" w:cs="Arial"/>
              </w:rPr>
              <w:t xml:space="preserve"> delivery in schools</w:t>
            </w:r>
          </w:p>
        </w:tc>
        <w:tc>
          <w:tcPr>
            <w:tcW w:w="1342" w:type="pct"/>
            <w:gridSpan w:val="2"/>
          </w:tcPr>
          <w:p w:rsidR="004D5D05" w:rsidRPr="00FF26D8" w:rsidRDefault="004176B6" w:rsidP="00FF26D8">
            <w:pPr>
              <w:rPr>
                <w:rFonts w:ascii="Arial" w:hAnsi="Arial" w:cs="Arial"/>
              </w:rPr>
            </w:pPr>
            <w:r>
              <w:rPr>
                <w:rFonts w:ascii="Arial" w:hAnsi="Arial" w:cs="Arial"/>
              </w:rPr>
              <w:t>1 x annually</w:t>
            </w:r>
          </w:p>
        </w:tc>
        <w:tc>
          <w:tcPr>
            <w:tcW w:w="877" w:type="pct"/>
          </w:tcPr>
          <w:p w:rsidR="004D5D05" w:rsidRPr="00FF26D8" w:rsidRDefault="00E725FB" w:rsidP="00461925">
            <w:pPr>
              <w:jc w:val="center"/>
              <w:rPr>
                <w:rFonts w:ascii="Arial" w:hAnsi="Arial" w:cs="Arial"/>
              </w:rPr>
            </w:pPr>
            <w:r>
              <w:rPr>
                <w:rFonts w:ascii="Arial" w:hAnsi="Arial" w:cs="Arial"/>
              </w:rPr>
              <w:t>Annual confirmation of compliance</w:t>
            </w:r>
          </w:p>
        </w:tc>
      </w:tr>
      <w:tr w:rsidR="00553097" w:rsidRPr="00FF26D8" w:rsidTr="00841737">
        <w:tc>
          <w:tcPr>
            <w:tcW w:w="612" w:type="pct"/>
            <w:gridSpan w:val="2"/>
          </w:tcPr>
          <w:p w:rsidR="00553097" w:rsidRDefault="004176B6" w:rsidP="00FF26D8">
            <w:pPr>
              <w:jc w:val="center"/>
              <w:rPr>
                <w:rFonts w:ascii="Arial" w:hAnsi="Arial" w:cs="Arial"/>
                <w:b/>
              </w:rPr>
            </w:pPr>
            <w:r>
              <w:rPr>
                <w:rFonts w:ascii="Arial" w:hAnsi="Arial" w:cs="Arial"/>
                <w:b/>
              </w:rPr>
              <w:t>SHP 3</w:t>
            </w:r>
          </w:p>
        </w:tc>
        <w:tc>
          <w:tcPr>
            <w:tcW w:w="2169" w:type="pct"/>
          </w:tcPr>
          <w:p w:rsidR="004176B6" w:rsidRDefault="004176B6" w:rsidP="00553097">
            <w:pPr>
              <w:rPr>
                <w:rFonts w:ascii="Arial" w:hAnsi="Arial" w:cs="Arial"/>
              </w:rPr>
            </w:pPr>
            <w:r w:rsidRPr="004176B6">
              <w:rPr>
                <w:rFonts w:ascii="Arial" w:hAnsi="Arial" w:cs="Arial"/>
              </w:rPr>
              <w:t xml:space="preserve">Co-ordination </w:t>
            </w:r>
            <w:r w:rsidR="001778DA">
              <w:rPr>
                <w:rFonts w:ascii="Arial" w:hAnsi="Arial" w:cs="Arial"/>
              </w:rPr>
              <w:t xml:space="preserve">and facilitation </w:t>
            </w:r>
            <w:r w:rsidRPr="004176B6">
              <w:rPr>
                <w:rFonts w:ascii="Arial" w:hAnsi="Arial" w:cs="Arial"/>
              </w:rPr>
              <w:t>of Sexual Health Network</w:t>
            </w:r>
          </w:p>
          <w:p w:rsidR="004176B6" w:rsidRDefault="004176B6" w:rsidP="00553097">
            <w:pPr>
              <w:rPr>
                <w:rFonts w:ascii="Arial" w:hAnsi="Arial" w:cs="Arial"/>
              </w:rPr>
            </w:pPr>
          </w:p>
          <w:p w:rsidR="004176B6" w:rsidRDefault="004176B6" w:rsidP="00553097">
            <w:pPr>
              <w:rPr>
                <w:rFonts w:ascii="Arial" w:hAnsi="Arial" w:cs="Arial"/>
              </w:rPr>
            </w:pPr>
          </w:p>
        </w:tc>
        <w:tc>
          <w:tcPr>
            <w:tcW w:w="1342" w:type="pct"/>
            <w:gridSpan w:val="2"/>
          </w:tcPr>
          <w:p w:rsidR="00553097" w:rsidRPr="00FF26D8" w:rsidRDefault="004176B6" w:rsidP="00FF26D8">
            <w:pPr>
              <w:rPr>
                <w:rFonts w:ascii="Arial" w:hAnsi="Arial" w:cs="Arial"/>
              </w:rPr>
            </w:pPr>
            <w:r w:rsidRPr="004176B6">
              <w:rPr>
                <w:rFonts w:ascii="Arial" w:hAnsi="Arial" w:cs="Arial"/>
              </w:rPr>
              <w:t>A minimum of two meetings per year and quarterly communications</w:t>
            </w:r>
          </w:p>
        </w:tc>
        <w:tc>
          <w:tcPr>
            <w:tcW w:w="877" w:type="pct"/>
          </w:tcPr>
          <w:p w:rsidR="00553097" w:rsidRDefault="00E725FB" w:rsidP="00461925">
            <w:pPr>
              <w:jc w:val="center"/>
              <w:rPr>
                <w:rFonts w:ascii="Arial" w:hAnsi="Arial" w:cs="Arial"/>
              </w:rPr>
            </w:pPr>
            <w:r>
              <w:rPr>
                <w:rFonts w:ascii="Arial" w:hAnsi="Arial" w:cs="Arial"/>
              </w:rPr>
              <w:t>Annual</w:t>
            </w:r>
            <w:r w:rsidR="00CA582E">
              <w:rPr>
                <w:rFonts w:ascii="Arial" w:hAnsi="Arial" w:cs="Arial"/>
              </w:rPr>
              <w:t xml:space="preserve"> confirmation of compliance</w:t>
            </w:r>
          </w:p>
        </w:tc>
      </w:tr>
      <w:tr w:rsidR="001778DA" w:rsidRPr="00FF26D8" w:rsidTr="00841737">
        <w:tc>
          <w:tcPr>
            <w:tcW w:w="612" w:type="pct"/>
            <w:gridSpan w:val="2"/>
          </w:tcPr>
          <w:p w:rsidR="001778DA" w:rsidRDefault="001778DA" w:rsidP="00FF26D8">
            <w:pPr>
              <w:jc w:val="center"/>
              <w:rPr>
                <w:rFonts w:ascii="Arial" w:hAnsi="Arial" w:cs="Arial"/>
                <w:b/>
              </w:rPr>
            </w:pPr>
            <w:r>
              <w:rPr>
                <w:rFonts w:ascii="Arial" w:hAnsi="Arial" w:cs="Arial"/>
                <w:b/>
              </w:rPr>
              <w:t>SHP 4</w:t>
            </w:r>
          </w:p>
        </w:tc>
        <w:tc>
          <w:tcPr>
            <w:tcW w:w="2169" w:type="pct"/>
          </w:tcPr>
          <w:p w:rsidR="001778DA" w:rsidRPr="004176B6" w:rsidRDefault="001778DA" w:rsidP="00553097">
            <w:pPr>
              <w:rPr>
                <w:rFonts w:ascii="Arial" w:hAnsi="Arial" w:cs="Arial"/>
              </w:rPr>
            </w:pPr>
          </w:p>
        </w:tc>
        <w:tc>
          <w:tcPr>
            <w:tcW w:w="1342" w:type="pct"/>
            <w:gridSpan w:val="2"/>
          </w:tcPr>
          <w:p w:rsidR="001778DA" w:rsidRPr="004176B6" w:rsidRDefault="001778DA" w:rsidP="00FF26D8">
            <w:pPr>
              <w:rPr>
                <w:rFonts w:ascii="Arial" w:hAnsi="Arial" w:cs="Arial"/>
              </w:rPr>
            </w:pPr>
          </w:p>
        </w:tc>
        <w:tc>
          <w:tcPr>
            <w:tcW w:w="877" w:type="pct"/>
          </w:tcPr>
          <w:p w:rsidR="001778DA" w:rsidRDefault="001778DA" w:rsidP="00FF26D8">
            <w:pPr>
              <w:rPr>
                <w:rFonts w:ascii="Arial" w:hAnsi="Arial" w:cs="Arial"/>
              </w:rPr>
            </w:pPr>
          </w:p>
        </w:tc>
      </w:tr>
      <w:tr w:rsidR="00FF26D8" w:rsidRPr="00FF26D8" w:rsidTr="00841737">
        <w:tc>
          <w:tcPr>
            <w:tcW w:w="5000" w:type="pct"/>
            <w:gridSpan w:val="6"/>
            <w:shd w:val="clear" w:color="auto" w:fill="F2F2F2" w:themeFill="background1" w:themeFillShade="F2"/>
          </w:tcPr>
          <w:p w:rsidR="00FF26D8" w:rsidRPr="00FF26D8" w:rsidRDefault="00FF26D8" w:rsidP="00FF26D8">
            <w:pPr>
              <w:jc w:val="center"/>
              <w:rPr>
                <w:rFonts w:ascii="Arial" w:hAnsi="Arial" w:cs="Arial"/>
                <w:b/>
                <w:color w:val="4F81BD" w:themeColor="accent1"/>
                <w:sz w:val="24"/>
                <w:szCs w:val="24"/>
              </w:rPr>
            </w:pPr>
          </w:p>
          <w:p w:rsidR="00FF26D8" w:rsidRPr="00080766" w:rsidRDefault="00FF26D8" w:rsidP="00FF26D8">
            <w:pPr>
              <w:jc w:val="center"/>
              <w:rPr>
                <w:rFonts w:ascii="Arial" w:hAnsi="Arial" w:cs="Arial"/>
                <w:b/>
                <w:sz w:val="24"/>
                <w:szCs w:val="24"/>
              </w:rPr>
            </w:pPr>
            <w:r w:rsidRPr="00080766">
              <w:rPr>
                <w:rFonts w:ascii="Arial" w:hAnsi="Arial" w:cs="Arial"/>
                <w:b/>
                <w:sz w:val="24"/>
                <w:szCs w:val="24"/>
              </w:rPr>
              <w:t>Reducing Inequalities</w:t>
            </w:r>
          </w:p>
          <w:p w:rsidR="00FF26D8" w:rsidRPr="00FF26D8" w:rsidRDefault="00FF26D8" w:rsidP="00FF26D8">
            <w:pPr>
              <w:jc w:val="center"/>
              <w:rPr>
                <w:rFonts w:ascii="Arial" w:hAnsi="Arial" w:cs="Arial"/>
                <w:b/>
                <w:color w:val="4F81BD" w:themeColor="accent1"/>
                <w:sz w:val="24"/>
                <w:szCs w:val="24"/>
              </w:rPr>
            </w:pPr>
          </w:p>
        </w:tc>
      </w:tr>
      <w:tr w:rsidR="00FF26D8" w:rsidRPr="00FF26D8" w:rsidTr="00841737">
        <w:tc>
          <w:tcPr>
            <w:tcW w:w="612" w:type="pct"/>
            <w:gridSpan w:val="2"/>
          </w:tcPr>
          <w:p w:rsidR="00FF26D8" w:rsidRPr="00FF26D8" w:rsidRDefault="00FF26D8" w:rsidP="00FF26D8">
            <w:pPr>
              <w:jc w:val="center"/>
              <w:rPr>
                <w:rFonts w:ascii="Arial" w:hAnsi="Arial" w:cs="Arial"/>
                <w:b/>
              </w:rPr>
            </w:pPr>
            <w:r w:rsidRPr="00FF26D8">
              <w:rPr>
                <w:rFonts w:ascii="Arial" w:hAnsi="Arial" w:cs="Arial"/>
                <w:b/>
              </w:rPr>
              <w:t>RI 1</w:t>
            </w:r>
          </w:p>
        </w:tc>
        <w:tc>
          <w:tcPr>
            <w:tcW w:w="2169" w:type="pct"/>
          </w:tcPr>
          <w:p w:rsidR="00FF26D8" w:rsidRPr="00FF26D8" w:rsidRDefault="00FF26D8" w:rsidP="00FF26D8">
            <w:pPr>
              <w:rPr>
                <w:rFonts w:ascii="Arial" w:hAnsi="Arial" w:cs="Arial"/>
              </w:rPr>
            </w:pPr>
            <w:r w:rsidRPr="00FF26D8">
              <w:rPr>
                <w:rFonts w:ascii="Arial" w:hAnsi="Arial" w:cs="Arial"/>
              </w:rPr>
              <w:t>Service has capability to collect data within electronic patient record on all protected characteristics</w:t>
            </w:r>
          </w:p>
        </w:tc>
        <w:tc>
          <w:tcPr>
            <w:tcW w:w="1342" w:type="pct"/>
            <w:gridSpan w:val="2"/>
          </w:tcPr>
          <w:p w:rsidR="00FF26D8" w:rsidRPr="00FF26D8" w:rsidRDefault="00FF26D8" w:rsidP="00FF26D8">
            <w:pPr>
              <w:rPr>
                <w:rFonts w:ascii="Arial" w:hAnsi="Arial" w:cs="Arial"/>
              </w:rPr>
            </w:pPr>
            <w:r w:rsidRPr="00FF26D8">
              <w:rPr>
                <w:rFonts w:ascii="Arial" w:hAnsi="Arial" w:cs="Arial"/>
              </w:rPr>
              <w:t>By end of contract year 2</w:t>
            </w:r>
          </w:p>
        </w:tc>
        <w:tc>
          <w:tcPr>
            <w:tcW w:w="877" w:type="pct"/>
          </w:tcPr>
          <w:p w:rsidR="00FF26D8" w:rsidRPr="00FF26D8" w:rsidRDefault="00E725FB" w:rsidP="00461925">
            <w:pPr>
              <w:jc w:val="center"/>
              <w:rPr>
                <w:rFonts w:ascii="Arial" w:hAnsi="Arial" w:cs="Arial"/>
              </w:rPr>
            </w:pPr>
            <w:r>
              <w:rPr>
                <w:rFonts w:ascii="Arial" w:hAnsi="Arial" w:cs="Arial"/>
              </w:rPr>
              <w:t>Annual confirmation of compliance</w:t>
            </w:r>
          </w:p>
        </w:tc>
      </w:tr>
      <w:tr w:rsidR="00FF26D8" w:rsidRPr="00FF26D8" w:rsidTr="00841737">
        <w:tc>
          <w:tcPr>
            <w:tcW w:w="612" w:type="pct"/>
            <w:gridSpan w:val="2"/>
          </w:tcPr>
          <w:p w:rsidR="00FF26D8" w:rsidRPr="00FF26D8" w:rsidRDefault="00FF26D8" w:rsidP="00FF26D8">
            <w:pPr>
              <w:jc w:val="center"/>
              <w:rPr>
                <w:rFonts w:ascii="Arial" w:hAnsi="Arial" w:cs="Arial"/>
                <w:b/>
              </w:rPr>
            </w:pPr>
            <w:r w:rsidRPr="00FF26D8">
              <w:rPr>
                <w:rFonts w:ascii="Arial" w:hAnsi="Arial" w:cs="Arial"/>
                <w:b/>
              </w:rPr>
              <w:t>RI 2</w:t>
            </w:r>
          </w:p>
        </w:tc>
        <w:tc>
          <w:tcPr>
            <w:tcW w:w="2169" w:type="pct"/>
          </w:tcPr>
          <w:p w:rsidR="00FF26D8" w:rsidRPr="00FF26D8" w:rsidRDefault="00FF26D8" w:rsidP="00FF26D8">
            <w:pPr>
              <w:rPr>
                <w:rFonts w:ascii="Arial" w:hAnsi="Arial" w:cs="Arial"/>
              </w:rPr>
            </w:pPr>
            <w:r w:rsidRPr="00FF26D8">
              <w:rPr>
                <w:rFonts w:ascii="Arial" w:hAnsi="Arial" w:cs="Arial"/>
              </w:rPr>
              <w:t>An Equality Impact Assessment (EIA) is undertaken on any material changes to Services and outcomes utilised to inform forward year planning.</w:t>
            </w:r>
          </w:p>
        </w:tc>
        <w:tc>
          <w:tcPr>
            <w:tcW w:w="1342" w:type="pct"/>
            <w:gridSpan w:val="2"/>
          </w:tcPr>
          <w:p w:rsidR="00FF26D8" w:rsidRPr="00FF26D8" w:rsidRDefault="00FF26D8" w:rsidP="00FF26D8">
            <w:pPr>
              <w:rPr>
                <w:rFonts w:ascii="Arial" w:hAnsi="Arial" w:cs="Arial"/>
              </w:rPr>
            </w:pPr>
            <w:r w:rsidRPr="00FF26D8">
              <w:rPr>
                <w:rFonts w:ascii="Arial" w:hAnsi="Arial" w:cs="Arial"/>
              </w:rPr>
              <w:t>As and when required</w:t>
            </w:r>
          </w:p>
        </w:tc>
        <w:tc>
          <w:tcPr>
            <w:tcW w:w="877" w:type="pct"/>
          </w:tcPr>
          <w:p w:rsidR="00FF26D8" w:rsidRPr="00FF26D8" w:rsidRDefault="00CA582E" w:rsidP="00461925">
            <w:pPr>
              <w:jc w:val="center"/>
              <w:rPr>
                <w:rFonts w:ascii="Arial" w:hAnsi="Arial" w:cs="Arial"/>
              </w:rPr>
            </w:pPr>
            <w:r>
              <w:rPr>
                <w:rFonts w:ascii="Arial" w:hAnsi="Arial" w:cs="Arial"/>
              </w:rPr>
              <w:t>Where applicable, a copy of a</w:t>
            </w:r>
            <w:r w:rsidR="00FF26D8" w:rsidRPr="00FF26D8">
              <w:rPr>
                <w:rFonts w:ascii="Arial" w:hAnsi="Arial" w:cs="Arial"/>
              </w:rPr>
              <w:t xml:space="preserve">ction plan to be </w:t>
            </w:r>
            <w:r>
              <w:rPr>
                <w:rFonts w:ascii="Arial" w:hAnsi="Arial" w:cs="Arial"/>
              </w:rPr>
              <w:t xml:space="preserve">forwarded to </w:t>
            </w:r>
            <w:r>
              <w:rPr>
                <w:rFonts w:ascii="Arial" w:hAnsi="Arial" w:cs="Arial"/>
              </w:rPr>
              <w:lastRenderedPageBreak/>
              <w:t>commissioner</w:t>
            </w:r>
          </w:p>
        </w:tc>
      </w:tr>
      <w:tr w:rsidR="00FF26D8" w:rsidRPr="00FF26D8" w:rsidTr="00841737">
        <w:tc>
          <w:tcPr>
            <w:tcW w:w="612" w:type="pct"/>
            <w:gridSpan w:val="2"/>
          </w:tcPr>
          <w:p w:rsidR="00FF26D8" w:rsidRPr="00FF26D8" w:rsidRDefault="00FF26D8" w:rsidP="00FF26D8">
            <w:pPr>
              <w:jc w:val="center"/>
              <w:rPr>
                <w:rFonts w:ascii="Arial" w:hAnsi="Arial" w:cs="Arial"/>
                <w:b/>
              </w:rPr>
            </w:pPr>
            <w:r w:rsidRPr="00FF26D8">
              <w:rPr>
                <w:rFonts w:ascii="Arial" w:hAnsi="Arial" w:cs="Arial"/>
                <w:b/>
              </w:rPr>
              <w:lastRenderedPageBreak/>
              <w:t>RI 3</w:t>
            </w:r>
          </w:p>
        </w:tc>
        <w:tc>
          <w:tcPr>
            <w:tcW w:w="2169" w:type="pct"/>
          </w:tcPr>
          <w:p w:rsidR="00FF26D8" w:rsidRPr="00FF26D8" w:rsidRDefault="00FF26D8" w:rsidP="00FF26D8">
            <w:pPr>
              <w:rPr>
                <w:rFonts w:ascii="Arial" w:hAnsi="Arial" w:cs="Arial"/>
              </w:rPr>
            </w:pPr>
            <w:r w:rsidRPr="00FF26D8">
              <w:rPr>
                <w:rFonts w:ascii="Arial" w:hAnsi="Arial" w:cs="Arial"/>
              </w:rPr>
              <w:t>Increase in the number of young people, Black and ethnic minority groups, MSM, heterosexual men, sex workers, substance misusers attending the service from baseline (baseline year to be agreed with commissioner)</w:t>
            </w:r>
          </w:p>
        </w:tc>
        <w:tc>
          <w:tcPr>
            <w:tcW w:w="1342" w:type="pct"/>
            <w:gridSpan w:val="2"/>
          </w:tcPr>
          <w:p w:rsidR="00FF26D8" w:rsidRPr="00FF26D8" w:rsidRDefault="00FF26D8" w:rsidP="00B80884">
            <w:pPr>
              <w:rPr>
                <w:rFonts w:ascii="Arial" w:hAnsi="Arial" w:cs="Arial"/>
              </w:rPr>
            </w:pPr>
            <w:r w:rsidRPr="00FF26D8">
              <w:rPr>
                <w:rFonts w:ascii="Arial" w:hAnsi="Arial" w:cs="Arial"/>
              </w:rPr>
              <w:t>5% Increase</w:t>
            </w:r>
            <w:r w:rsidR="00B80884">
              <w:rPr>
                <w:rFonts w:ascii="Arial" w:hAnsi="Arial" w:cs="Arial"/>
              </w:rPr>
              <w:t>d attendance</w:t>
            </w:r>
            <w:r w:rsidRPr="00FF26D8">
              <w:rPr>
                <w:rFonts w:ascii="Arial" w:hAnsi="Arial" w:cs="Arial"/>
              </w:rPr>
              <w:t xml:space="preserve"> from baseline</w:t>
            </w:r>
            <w:r w:rsidR="004B52B2">
              <w:rPr>
                <w:rFonts w:ascii="Arial" w:hAnsi="Arial" w:cs="Arial"/>
              </w:rPr>
              <w:t xml:space="preserve"> </w:t>
            </w:r>
          </w:p>
        </w:tc>
        <w:tc>
          <w:tcPr>
            <w:tcW w:w="877" w:type="pct"/>
          </w:tcPr>
          <w:p w:rsidR="00FF26D8" w:rsidRPr="00FF26D8" w:rsidRDefault="00FF26D8" w:rsidP="00461925">
            <w:pPr>
              <w:jc w:val="center"/>
              <w:rPr>
                <w:rFonts w:ascii="Arial" w:hAnsi="Arial" w:cs="Arial"/>
              </w:rPr>
            </w:pPr>
            <w:r w:rsidRPr="00FF26D8">
              <w:rPr>
                <w:rFonts w:ascii="Arial" w:hAnsi="Arial" w:cs="Arial"/>
              </w:rPr>
              <w:t>Annual</w:t>
            </w:r>
          </w:p>
        </w:tc>
      </w:tr>
    </w:tbl>
    <w:p w:rsidR="00503A05" w:rsidRDefault="00503A05" w:rsidP="00503A05"/>
    <w:p w:rsidR="00503A05" w:rsidRPr="00503A05" w:rsidRDefault="00503A05" w:rsidP="00503A05">
      <w:r w:rsidRPr="00503A05">
        <w:t>* defined as anyone who is not seen on the day they have attempted to attend</w:t>
      </w:r>
    </w:p>
    <w:p w:rsidR="00503A05" w:rsidRPr="00503A05" w:rsidRDefault="00503A05" w:rsidP="00503A05">
      <w:r w:rsidRPr="00503A05">
        <w:t>** measured as the percentage of those requesting an appointment that are offered an appointment within 48 hrs, by the time to the First Free Appointment (FFA) for STI services</w:t>
      </w:r>
    </w:p>
    <w:p w:rsidR="00503A05" w:rsidRPr="00503A05" w:rsidRDefault="00503A05" w:rsidP="00503A05">
      <w:r w:rsidRPr="00503A05">
        <w:t>*** measured as the percentage of those requesting an appointment that are offered an appointment within 48 hrs, by the time to the First Free Appointment (FFA) for LARC</w:t>
      </w:r>
    </w:p>
    <w:p w:rsidR="000E332C" w:rsidRDefault="000E332C" w:rsidP="002B44CD">
      <w:pPr>
        <w:rPr>
          <w:rFonts w:ascii="Arial" w:hAnsi="Arial" w:cs="Arial"/>
          <w:b/>
        </w:rPr>
      </w:pPr>
      <w:r>
        <w:rPr>
          <w:rFonts w:ascii="Arial" w:hAnsi="Arial" w:cs="Arial"/>
          <w:b/>
        </w:rPr>
        <w:br w:type="page"/>
      </w:r>
    </w:p>
    <w:p w:rsidR="00D35AF2" w:rsidRPr="006A7728" w:rsidRDefault="009971FA" w:rsidP="006A7728">
      <w:pPr>
        <w:pStyle w:val="Heading1"/>
        <w:rPr>
          <w:rFonts w:ascii="Arial" w:hAnsi="Arial" w:cs="Arial"/>
          <w:color w:val="auto"/>
        </w:rPr>
      </w:pPr>
      <w:bookmarkStart w:id="120" w:name="_Toc10110713"/>
      <w:r w:rsidRPr="006A7728">
        <w:rPr>
          <w:rFonts w:ascii="Arial" w:hAnsi="Arial" w:cs="Arial"/>
          <w:color w:val="auto"/>
        </w:rPr>
        <w:lastRenderedPageBreak/>
        <w:t>Appendix</w:t>
      </w:r>
      <w:r w:rsidR="006A7728" w:rsidRPr="006A7728">
        <w:rPr>
          <w:rFonts w:ascii="Arial" w:hAnsi="Arial" w:cs="Arial"/>
          <w:color w:val="auto"/>
        </w:rPr>
        <w:t xml:space="preserve"> A</w:t>
      </w:r>
      <w:r w:rsidR="001758D7" w:rsidRPr="006A7728">
        <w:rPr>
          <w:rFonts w:ascii="Arial" w:hAnsi="Arial" w:cs="Arial"/>
          <w:color w:val="auto"/>
        </w:rPr>
        <w:t xml:space="preserve"> -</w:t>
      </w:r>
      <w:r w:rsidR="00E54CAB" w:rsidRPr="006A7728">
        <w:rPr>
          <w:rFonts w:ascii="Arial" w:hAnsi="Arial" w:cs="Arial"/>
          <w:color w:val="auto"/>
        </w:rPr>
        <w:t xml:space="preserve"> </w:t>
      </w:r>
      <w:r w:rsidR="00D35AF2" w:rsidRPr="006A7728">
        <w:rPr>
          <w:rFonts w:ascii="Arial" w:hAnsi="Arial" w:cs="Arial"/>
          <w:color w:val="auto"/>
        </w:rPr>
        <w:t>Levels for Sexually Transmitted Infections</w:t>
      </w:r>
      <w:bookmarkEnd w:id="120"/>
      <w:r w:rsidR="00D35AF2" w:rsidRPr="006A7728">
        <w:rPr>
          <w:rFonts w:ascii="Arial" w:hAnsi="Arial" w:cs="Arial"/>
          <w:color w:val="auto"/>
        </w:rPr>
        <w:t xml:space="preserve"> </w:t>
      </w:r>
    </w:p>
    <w:p w:rsidR="001758D7" w:rsidRDefault="001758D7" w:rsidP="001758D7">
      <w:pPr>
        <w:jc w:val="both"/>
        <w:rPr>
          <w:rFonts w:ascii="Arial" w:hAnsi="Arial" w:cs="Arial"/>
          <w:szCs w:val="24"/>
        </w:rPr>
      </w:pPr>
    </w:p>
    <w:p w:rsidR="00D35AF2" w:rsidRPr="001758D7" w:rsidRDefault="00D35AF2" w:rsidP="001758D7">
      <w:pPr>
        <w:jc w:val="both"/>
        <w:rPr>
          <w:rFonts w:ascii="Arial" w:hAnsi="Arial" w:cs="Arial"/>
          <w:szCs w:val="24"/>
        </w:rPr>
      </w:pPr>
      <w:r w:rsidRPr="001758D7">
        <w:rPr>
          <w:rFonts w:ascii="Arial" w:hAnsi="Arial" w:cs="Arial"/>
          <w:szCs w:val="24"/>
        </w:rPr>
        <w:t>The management of sexually transmitted infections outlined as Levels 1 – 3 as i</w:t>
      </w:r>
      <w:r w:rsidR="00EB42D1" w:rsidRPr="001758D7">
        <w:rPr>
          <w:rFonts w:ascii="Arial" w:hAnsi="Arial" w:cs="Arial"/>
          <w:szCs w:val="24"/>
        </w:rPr>
        <w:t xml:space="preserve">n the </w:t>
      </w:r>
      <w:proofErr w:type="spellStart"/>
      <w:r w:rsidR="00EB42D1" w:rsidRPr="001758D7">
        <w:rPr>
          <w:rFonts w:ascii="Arial" w:hAnsi="Arial" w:cs="Arial"/>
          <w:szCs w:val="24"/>
        </w:rPr>
        <w:t>Medfash</w:t>
      </w:r>
      <w:proofErr w:type="spellEnd"/>
      <w:r w:rsidR="00EB42D1" w:rsidRPr="001758D7">
        <w:rPr>
          <w:rFonts w:ascii="Arial" w:hAnsi="Arial" w:cs="Arial"/>
          <w:szCs w:val="24"/>
        </w:rPr>
        <w:t xml:space="preserve"> Levels of Service</w:t>
      </w:r>
      <w:r w:rsidR="00EB42D1" w:rsidRPr="00364305">
        <w:rPr>
          <w:rStyle w:val="FootnoteReference"/>
          <w:rFonts w:ascii="Arial" w:hAnsi="Arial" w:cs="Arial"/>
          <w:szCs w:val="24"/>
        </w:rPr>
        <w:footnoteReference w:id="27"/>
      </w:r>
    </w:p>
    <w:p w:rsidR="00D35AF2" w:rsidRPr="00364305" w:rsidRDefault="00D35AF2" w:rsidP="00D35AF2">
      <w:pPr>
        <w:pStyle w:val="ListParagraph"/>
        <w:ind w:left="142"/>
        <w:jc w:val="both"/>
        <w:rPr>
          <w:rFonts w:ascii="Arial" w:hAnsi="Arial" w:cs="Arial"/>
          <w:szCs w:val="24"/>
        </w:rPr>
      </w:pPr>
    </w:p>
    <w:p w:rsidR="00D35AF2" w:rsidRPr="00364305" w:rsidRDefault="00D35AF2" w:rsidP="00364305">
      <w:pPr>
        <w:rPr>
          <w:rFonts w:ascii="Arial" w:hAnsi="Arial" w:cs="Arial"/>
          <w:sz w:val="24"/>
          <w:szCs w:val="24"/>
        </w:rPr>
      </w:pPr>
      <w:r w:rsidRPr="00364305">
        <w:rPr>
          <w:rFonts w:ascii="Arial" w:hAnsi="Arial" w:cs="Arial"/>
          <w:b/>
          <w:bCs/>
          <w:sz w:val="24"/>
          <w:szCs w:val="24"/>
        </w:rPr>
        <w:t xml:space="preserve">Level 1 </w:t>
      </w:r>
    </w:p>
    <w:p w:rsidR="00D35AF2" w:rsidRPr="00364305" w:rsidRDefault="00D35AF2" w:rsidP="00D35AF2">
      <w:pPr>
        <w:pStyle w:val="ListParagraph"/>
        <w:spacing w:after="0" w:line="360" w:lineRule="auto"/>
        <w:ind w:hanging="578"/>
        <w:rPr>
          <w:rFonts w:ascii="Arial" w:hAnsi="Arial" w:cs="Arial"/>
          <w:szCs w:val="24"/>
        </w:rPr>
      </w:pPr>
      <w:r w:rsidRPr="00364305">
        <w:rPr>
          <w:rFonts w:ascii="Arial" w:hAnsi="Arial" w:cs="Arial"/>
          <w:szCs w:val="24"/>
        </w:rPr>
        <w:t xml:space="preserve">Sexual history taking and risk assessment including identifying: </w:t>
      </w:r>
    </w:p>
    <w:p w:rsidR="00D35AF2" w:rsidRPr="00364305" w:rsidRDefault="00D35AF2" w:rsidP="009215EF">
      <w:pPr>
        <w:pStyle w:val="ListParagraph"/>
        <w:numPr>
          <w:ilvl w:val="0"/>
          <w:numId w:val="37"/>
        </w:numPr>
        <w:spacing w:after="0" w:line="360" w:lineRule="auto"/>
        <w:rPr>
          <w:rFonts w:ascii="Arial" w:hAnsi="Arial" w:cs="Arial"/>
          <w:szCs w:val="24"/>
        </w:rPr>
      </w:pPr>
      <w:r w:rsidRPr="00364305">
        <w:rPr>
          <w:rFonts w:ascii="Arial" w:hAnsi="Arial" w:cs="Arial"/>
          <w:szCs w:val="24"/>
        </w:rPr>
        <w:t xml:space="preserve">Safeguarding issues in under 18s and vulnerable adults with referral as appropriate </w:t>
      </w:r>
    </w:p>
    <w:p w:rsidR="00D35AF2" w:rsidRPr="00364305" w:rsidRDefault="00D35AF2" w:rsidP="009215EF">
      <w:pPr>
        <w:pStyle w:val="ListParagraph"/>
        <w:numPr>
          <w:ilvl w:val="0"/>
          <w:numId w:val="37"/>
        </w:numPr>
        <w:spacing w:after="0" w:line="360" w:lineRule="auto"/>
        <w:rPr>
          <w:rFonts w:ascii="Arial" w:hAnsi="Arial" w:cs="Arial"/>
          <w:szCs w:val="24"/>
        </w:rPr>
      </w:pPr>
      <w:r w:rsidRPr="00364305">
        <w:rPr>
          <w:rFonts w:ascii="Arial" w:hAnsi="Arial" w:cs="Arial"/>
          <w:szCs w:val="24"/>
        </w:rPr>
        <w:t xml:space="preserve">The need for emergency contraception </w:t>
      </w:r>
    </w:p>
    <w:p w:rsidR="00D35AF2" w:rsidRPr="00364305" w:rsidRDefault="00D35AF2" w:rsidP="009215EF">
      <w:pPr>
        <w:pStyle w:val="ListParagraph"/>
        <w:numPr>
          <w:ilvl w:val="0"/>
          <w:numId w:val="37"/>
        </w:numPr>
        <w:spacing w:after="0" w:line="360" w:lineRule="auto"/>
        <w:rPr>
          <w:rFonts w:ascii="Arial" w:hAnsi="Arial" w:cs="Arial"/>
          <w:szCs w:val="24"/>
        </w:rPr>
      </w:pPr>
      <w:r w:rsidRPr="00364305">
        <w:rPr>
          <w:rFonts w:ascii="Arial" w:hAnsi="Arial" w:cs="Arial"/>
          <w:szCs w:val="24"/>
        </w:rPr>
        <w:t xml:space="preserve">The need for HIV post-exposure prophylaxis following sexual exposure (PEPSE) </w:t>
      </w:r>
    </w:p>
    <w:p w:rsidR="00D35AF2" w:rsidRPr="00364305" w:rsidRDefault="00D35AF2" w:rsidP="009215EF">
      <w:pPr>
        <w:pStyle w:val="ListParagraph"/>
        <w:numPr>
          <w:ilvl w:val="0"/>
          <w:numId w:val="37"/>
        </w:numPr>
        <w:spacing w:after="0" w:line="360" w:lineRule="auto"/>
        <w:rPr>
          <w:rFonts w:ascii="Arial" w:hAnsi="Arial" w:cs="Arial"/>
          <w:szCs w:val="24"/>
        </w:rPr>
      </w:pPr>
      <w:r w:rsidRPr="00364305">
        <w:rPr>
          <w:rFonts w:ascii="Arial" w:hAnsi="Arial" w:cs="Arial"/>
          <w:szCs w:val="24"/>
        </w:rPr>
        <w:t xml:space="preserve">Sexual assault with referral as appropriate </w:t>
      </w:r>
    </w:p>
    <w:p w:rsidR="00D35AF2" w:rsidRPr="00364305" w:rsidRDefault="00D35AF2" w:rsidP="009215EF">
      <w:pPr>
        <w:pStyle w:val="ListParagraph"/>
        <w:numPr>
          <w:ilvl w:val="0"/>
          <w:numId w:val="37"/>
        </w:numPr>
        <w:spacing w:after="0" w:line="360" w:lineRule="auto"/>
        <w:rPr>
          <w:rFonts w:ascii="Arial" w:hAnsi="Arial" w:cs="Arial"/>
          <w:szCs w:val="24"/>
        </w:rPr>
      </w:pPr>
      <w:r w:rsidRPr="00364305">
        <w:rPr>
          <w:rFonts w:ascii="Arial" w:hAnsi="Arial" w:cs="Arial"/>
          <w:szCs w:val="24"/>
        </w:rPr>
        <w:t xml:space="preserve">Signposting to appropriate sexual health services </w:t>
      </w:r>
    </w:p>
    <w:p w:rsidR="00D35AF2" w:rsidRPr="00364305" w:rsidRDefault="00D35AF2" w:rsidP="009215EF">
      <w:pPr>
        <w:pStyle w:val="ListParagraph"/>
        <w:numPr>
          <w:ilvl w:val="0"/>
          <w:numId w:val="37"/>
        </w:numPr>
        <w:spacing w:after="0" w:line="360" w:lineRule="auto"/>
        <w:rPr>
          <w:rFonts w:ascii="Arial" w:hAnsi="Arial" w:cs="Arial"/>
          <w:szCs w:val="24"/>
        </w:rPr>
      </w:pPr>
      <w:r w:rsidRPr="00364305">
        <w:rPr>
          <w:rFonts w:ascii="Arial" w:hAnsi="Arial" w:cs="Arial"/>
          <w:szCs w:val="24"/>
        </w:rPr>
        <w:t xml:space="preserve">Chlamydia screening </w:t>
      </w:r>
    </w:p>
    <w:p w:rsidR="00D35AF2" w:rsidRPr="00364305" w:rsidRDefault="00D35AF2" w:rsidP="009215EF">
      <w:pPr>
        <w:pStyle w:val="ListParagraph"/>
        <w:numPr>
          <w:ilvl w:val="0"/>
          <w:numId w:val="37"/>
        </w:numPr>
        <w:spacing w:after="0" w:line="360" w:lineRule="auto"/>
        <w:rPr>
          <w:rFonts w:ascii="Arial" w:hAnsi="Arial" w:cs="Arial"/>
          <w:szCs w:val="24"/>
        </w:rPr>
      </w:pPr>
      <w:r w:rsidRPr="00364305">
        <w:rPr>
          <w:rFonts w:ascii="Arial" w:hAnsi="Arial" w:cs="Arial"/>
          <w:szCs w:val="24"/>
        </w:rPr>
        <w:t xml:space="preserve">Opportunistic screening for genital chlamydia in sexually active asymptomatic males and females under the age of 25 </w:t>
      </w:r>
    </w:p>
    <w:p w:rsidR="00D35AF2" w:rsidRPr="00364305" w:rsidRDefault="00D35AF2" w:rsidP="009215EF">
      <w:pPr>
        <w:pStyle w:val="ListParagraph"/>
        <w:numPr>
          <w:ilvl w:val="0"/>
          <w:numId w:val="37"/>
        </w:numPr>
        <w:spacing w:after="0" w:line="360" w:lineRule="auto"/>
        <w:rPr>
          <w:rFonts w:ascii="Arial" w:hAnsi="Arial" w:cs="Arial"/>
          <w:szCs w:val="24"/>
        </w:rPr>
      </w:pPr>
      <w:r w:rsidRPr="00364305">
        <w:rPr>
          <w:rFonts w:ascii="Arial" w:hAnsi="Arial" w:cs="Arial"/>
          <w:szCs w:val="24"/>
        </w:rPr>
        <w:t>STI screening and treatment of asymptomatic infections (except treatment for gonorrhoea and syphilis) in women and men (except MSM</w:t>
      </w:r>
      <w:r w:rsidR="00364305" w:rsidRPr="00364305">
        <w:rPr>
          <w:rFonts w:ascii="Arial" w:hAnsi="Arial" w:cs="Arial"/>
          <w:szCs w:val="24"/>
        </w:rPr>
        <w:t xml:space="preserve">) </w:t>
      </w:r>
      <w:r w:rsidR="00364305" w:rsidRPr="00364305">
        <w:rPr>
          <w:rFonts w:ascii="Arial" w:hAnsi="Arial" w:cs="Arial"/>
          <w:b/>
          <w:szCs w:val="24"/>
        </w:rPr>
        <w:t>See Note 1.</w:t>
      </w:r>
    </w:p>
    <w:p w:rsidR="00D35AF2" w:rsidRPr="00364305" w:rsidRDefault="00D35AF2" w:rsidP="009215EF">
      <w:pPr>
        <w:pStyle w:val="ListParagraph"/>
        <w:numPr>
          <w:ilvl w:val="0"/>
          <w:numId w:val="37"/>
        </w:numPr>
        <w:spacing w:after="0" w:line="360" w:lineRule="auto"/>
        <w:rPr>
          <w:rFonts w:ascii="Arial" w:hAnsi="Arial" w:cs="Arial"/>
          <w:szCs w:val="24"/>
        </w:rPr>
      </w:pPr>
      <w:r w:rsidRPr="00364305">
        <w:rPr>
          <w:rFonts w:ascii="Arial" w:hAnsi="Arial" w:cs="Arial"/>
          <w:szCs w:val="24"/>
        </w:rPr>
        <w:t xml:space="preserve">Partner notification of STIs or onward referral for partner notification </w:t>
      </w:r>
    </w:p>
    <w:p w:rsidR="00D35AF2" w:rsidRPr="00364305" w:rsidRDefault="00D35AF2" w:rsidP="009215EF">
      <w:pPr>
        <w:pStyle w:val="ListParagraph"/>
        <w:numPr>
          <w:ilvl w:val="0"/>
          <w:numId w:val="37"/>
        </w:numPr>
        <w:spacing w:after="0" w:line="360" w:lineRule="auto"/>
        <w:rPr>
          <w:rFonts w:ascii="Arial" w:hAnsi="Arial" w:cs="Arial"/>
          <w:szCs w:val="24"/>
        </w:rPr>
      </w:pPr>
      <w:r w:rsidRPr="00364305">
        <w:rPr>
          <w:rFonts w:ascii="Arial" w:hAnsi="Arial" w:cs="Arial"/>
          <w:szCs w:val="24"/>
        </w:rPr>
        <w:t xml:space="preserve">HIV testing </w:t>
      </w:r>
      <w:r w:rsidR="00EB42D1" w:rsidRPr="00364305">
        <w:rPr>
          <w:rFonts w:ascii="Arial" w:hAnsi="Arial" w:cs="Arial"/>
          <w:szCs w:val="24"/>
        </w:rPr>
        <w:t>including</w:t>
      </w:r>
      <w:r w:rsidRPr="00364305">
        <w:rPr>
          <w:rFonts w:ascii="Arial" w:hAnsi="Arial" w:cs="Arial"/>
          <w:szCs w:val="24"/>
        </w:rPr>
        <w:t xml:space="preserve"> pre-test discussion and giving results </w:t>
      </w:r>
    </w:p>
    <w:p w:rsidR="00D35AF2" w:rsidRPr="00364305" w:rsidRDefault="00D35AF2" w:rsidP="009215EF">
      <w:pPr>
        <w:pStyle w:val="ListParagraph"/>
        <w:numPr>
          <w:ilvl w:val="0"/>
          <w:numId w:val="37"/>
        </w:numPr>
        <w:spacing w:after="0" w:line="360" w:lineRule="auto"/>
        <w:rPr>
          <w:rFonts w:ascii="Arial" w:hAnsi="Arial" w:cs="Arial"/>
          <w:szCs w:val="24"/>
        </w:rPr>
      </w:pPr>
      <w:r w:rsidRPr="00364305">
        <w:rPr>
          <w:rFonts w:ascii="Arial" w:hAnsi="Arial" w:cs="Arial"/>
          <w:szCs w:val="24"/>
        </w:rPr>
        <w:t xml:space="preserve">Point of care HIV testing </w:t>
      </w:r>
    </w:p>
    <w:p w:rsidR="00D35AF2" w:rsidRPr="00364305" w:rsidRDefault="00D35AF2" w:rsidP="009215EF">
      <w:pPr>
        <w:pStyle w:val="ListParagraph"/>
        <w:numPr>
          <w:ilvl w:val="0"/>
          <w:numId w:val="37"/>
        </w:numPr>
        <w:spacing w:after="0" w:line="360" w:lineRule="auto"/>
        <w:rPr>
          <w:rFonts w:ascii="Arial" w:hAnsi="Arial" w:cs="Arial"/>
          <w:szCs w:val="24"/>
        </w:rPr>
      </w:pPr>
      <w:r w:rsidRPr="00364305">
        <w:rPr>
          <w:rFonts w:ascii="Arial" w:hAnsi="Arial" w:cs="Arial"/>
          <w:szCs w:val="24"/>
        </w:rPr>
        <w:t xml:space="preserve">Rapid HIV testing using a validated test (with confirmation of positive results or referral for confirmation) </w:t>
      </w:r>
    </w:p>
    <w:p w:rsidR="00D35AF2" w:rsidRPr="00364305" w:rsidRDefault="00D35AF2" w:rsidP="009215EF">
      <w:pPr>
        <w:pStyle w:val="ListParagraph"/>
        <w:numPr>
          <w:ilvl w:val="0"/>
          <w:numId w:val="37"/>
        </w:numPr>
        <w:spacing w:after="0" w:line="360" w:lineRule="auto"/>
        <w:rPr>
          <w:rFonts w:ascii="Arial" w:hAnsi="Arial" w:cs="Arial"/>
          <w:szCs w:val="24"/>
        </w:rPr>
      </w:pPr>
      <w:r w:rsidRPr="00364305">
        <w:rPr>
          <w:rFonts w:ascii="Arial" w:hAnsi="Arial" w:cs="Arial"/>
          <w:szCs w:val="24"/>
        </w:rPr>
        <w:t>Screening for hepatitis A, hepatitis B and hepatitis C</w:t>
      </w:r>
      <w:r w:rsidR="00EB42D1" w:rsidRPr="00364305">
        <w:rPr>
          <w:rFonts w:ascii="Arial" w:hAnsi="Arial" w:cs="Arial"/>
          <w:szCs w:val="24"/>
        </w:rPr>
        <w:t xml:space="preserve"> and vaccination for hepatitis A a</w:t>
      </w:r>
      <w:r w:rsidRPr="00364305">
        <w:rPr>
          <w:rFonts w:ascii="Arial" w:hAnsi="Arial" w:cs="Arial"/>
          <w:szCs w:val="24"/>
        </w:rPr>
        <w:t xml:space="preserve">nd B in line with the </w:t>
      </w:r>
      <w:hyperlink r:id="rId30" w:history="1">
        <w:r w:rsidR="00364305" w:rsidRPr="00364305">
          <w:rPr>
            <w:rStyle w:val="Hyperlink"/>
            <w:rFonts w:ascii="Arial" w:hAnsi="Arial" w:cs="Arial"/>
            <w:szCs w:val="24"/>
          </w:rPr>
          <w:t>Green B</w:t>
        </w:r>
        <w:r w:rsidRPr="00364305">
          <w:rPr>
            <w:rStyle w:val="Hyperlink"/>
            <w:rFonts w:ascii="Arial" w:hAnsi="Arial" w:cs="Arial"/>
            <w:szCs w:val="24"/>
          </w:rPr>
          <w:t>ook</w:t>
        </w:r>
      </w:hyperlink>
      <w:r w:rsidR="00364305" w:rsidRPr="00364305">
        <w:rPr>
          <w:rFonts w:ascii="Arial" w:hAnsi="Arial" w:cs="Arial"/>
          <w:szCs w:val="24"/>
        </w:rPr>
        <w:t xml:space="preserve"> recommendations</w:t>
      </w:r>
    </w:p>
    <w:p w:rsidR="00D35AF2" w:rsidRPr="00364305" w:rsidRDefault="00D35AF2" w:rsidP="009215EF">
      <w:pPr>
        <w:pStyle w:val="ListParagraph"/>
        <w:numPr>
          <w:ilvl w:val="0"/>
          <w:numId w:val="37"/>
        </w:numPr>
        <w:spacing w:after="0" w:line="360" w:lineRule="auto"/>
        <w:rPr>
          <w:rFonts w:ascii="Arial" w:hAnsi="Arial" w:cs="Arial"/>
          <w:szCs w:val="24"/>
        </w:rPr>
      </w:pPr>
      <w:r w:rsidRPr="00364305">
        <w:rPr>
          <w:rFonts w:ascii="Arial" w:hAnsi="Arial" w:cs="Arial"/>
          <w:szCs w:val="24"/>
        </w:rPr>
        <w:t xml:space="preserve">Appropriate screening and vaccination in at-risk groups </w:t>
      </w:r>
    </w:p>
    <w:p w:rsidR="00D35AF2" w:rsidRPr="00364305" w:rsidRDefault="00D35AF2" w:rsidP="009215EF">
      <w:pPr>
        <w:pStyle w:val="ListParagraph"/>
        <w:numPr>
          <w:ilvl w:val="0"/>
          <w:numId w:val="37"/>
        </w:numPr>
        <w:spacing w:after="0" w:line="360" w:lineRule="auto"/>
        <w:rPr>
          <w:rFonts w:ascii="Arial" w:hAnsi="Arial" w:cs="Arial"/>
          <w:szCs w:val="24"/>
        </w:rPr>
      </w:pPr>
      <w:r w:rsidRPr="00364305">
        <w:rPr>
          <w:rFonts w:ascii="Arial" w:hAnsi="Arial" w:cs="Arial"/>
          <w:szCs w:val="24"/>
        </w:rPr>
        <w:t xml:space="preserve">Sexual health promotion </w:t>
      </w:r>
    </w:p>
    <w:p w:rsidR="00D35AF2" w:rsidRPr="00364305" w:rsidRDefault="00D35AF2" w:rsidP="009215EF">
      <w:pPr>
        <w:pStyle w:val="ListParagraph"/>
        <w:numPr>
          <w:ilvl w:val="0"/>
          <w:numId w:val="37"/>
        </w:numPr>
        <w:spacing w:after="0" w:line="360" w:lineRule="auto"/>
        <w:rPr>
          <w:rFonts w:ascii="Arial" w:hAnsi="Arial" w:cs="Arial"/>
          <w:szCs w:val="24"/>
        </w:rPr>
      </w:pPr>
      <w:r w:rsidRPr="00364305">
        <w:rPr>
          <w:rFonts w:ascii="Arial" w:hAnsi="Arial" w:cs="Arial"/>
          <w:szCs w:val="24"/>
        </w:rPr>
        <w:t xml:space="preserve">Provision of verbal and written sexual health promotion information </w:t>
      </w:r>
    </w:p>
    <w:p w:rsidR="00D35AF2" w:rsidRPr="00364305" w:rsidRDefault="00D35AF2" w:rsidP="009215EF">
      <w:pPr>
        <w:pStyle w:val="ListParagraph"/>
        <w:numPr>
          <w:ilvl w:val="0"/>
          <w:numId w:val="37"/>
        </w:numPr>
        <w:spacing w:after="0" w:line="360" w:lineRule="auto"/>
        <w:rPr>
          <w:rFonts w:ascii="Arial" w:hAnsi="Arial" w:cs="Arial"/>
          <w:szCs w:val="24"/>
        </w:rPr>
      </w:pPr>
      <w:r w:rsidRPr="00364305">
        <w:rPr>
          <w:rFonts w:ascii="Arial" w:hAnsi="Arial" w:cs="Arial"/>
          <w:szCs w:val="24"/>
        </w:rPr>
        <w:t xml:space="preserve">Condom distribution </w:t>
      </w:r>
    </w:p>
    <w:p w:rsidR="00D35AF2" w:rsidRPr="00364305" w:rsidRDefault="00D35AF2" w:rsidP="009215EF">
      <w:pPr>
        <w:pStyle w:val="ListParagraph"/>
        <w:numPr>
          <w:ilvl w:val="0"/>
          <w:numId w:val="37"/>
        </w:numPr>
        <w:spacing w:after="0" w:line="360" w:lineRule="auto"/>
        <w:rPr>
          <w:rFonts w:ascii="Arial" w:hAnsi="Arial" w:cs="Arial"/>
          <w:szCs w:val="24"/>
        </w:rPr>
      </w:pPr>
      <w:r w:rsidRPr="00364305">
        <w:rPr>
          <w:rFonts w:ascii="Arial" w:hAnsi="Arial" w:cs="Arial"/>
          <w:szCs w:val="24"/>
        </w:rPr>
        <w:t xml:space="preserve">Provision of condoms for safer sex </w:t>
      </w:r>
    </w:p>
    <w:p w:rsidR="00D35AF2" w:rsidRPr="00364305" w:rsidRDefault="00D35AF2" w:rsidP="009215EF">
      <w:pPr>
        <w:pStyle w:val="ListParagraph"/>
        <w:numPr>
          <w:ilvl w:val="0"/>
          <w:numId w:val="37"/>
        </w:numPr>
        <w:spacing w:after="0" w:line="360" w:lineRule="auto"/>
        <w:rPr>
          <w:rFonts w:ascii="Arial" w:hAnsi="Arial" w:cs="Arial"/>
          <w:sz w:val="24"/>
          <w:szCs w:val="24"/>
        </w:rPr>
      </w:pPr>
      <w:r w:rsidRPr="00364305">
        <w:rPr>
          <w:rFonts w:ascii="Arial" w:hAnsi="Arial" w:cs="Arial"/>
          <w:szCs w:val="24"/>
        </w:rPr>
        <w:t>Assessment and referral for psychosexual problems</w:t>
      </w:r>
    </w:p>
    <w:p w:rsidR="00364305" w:rsidRDefault="00364305" w:rsidP="00364305">
      <w:pPr>
        <w:rPr>
          <w:rFonts w:ascii="Arial" w:hAnsi="Arial" w:cs="Arial"/>
          <w:b/>
          <w:sz w:val="24"/>
          <w:szCs w:val="24"/>
        </w:rPr>
      </w:pPr>
    </w:p>
    <w:p w:rsidR="00D35AF2" w:rsidRPr="00364305" w:rsidRDefault="00D35AF2" w:rsidP="00364305">
      <w:pPr>
        <w:rPr>
          <w:rFonts w:ascii="Arial" w:hAnsi="Arial" w:cs="Arial"/>
          <w:b/>
          <w:sz w:val="24"/>
          <w:szCs w:val="24"/>
        </w:rPr>
      </w:pPr>
      <w:r w:rsidRPr="00364305">
        <w:rPr>
          <w:rFonts w:ascii="Arial" w:hAnsi="Arial" w:cs="Arial"/>
          <w:b/>
          <w:sz w:val="24"/>
          <w:szCs w:val="24"/>
        </w:rPr>
        <w:t>Level 2 Incorporates Level 1 plus:</w:t>
      </w:r>
    </w:p>
    <w:p w:rsidR="00D35AF2" w:rsidRPr="00743096" w:rsidRDefault="00D35AF2" w:rsidP="00D35AF2">
      <w:pPr>
        <w:pStyle w:val="ListParagraph"/>
        <w:rPr>
          <w:rFonts w:ascii="Arial" w:hAnsi="Arial" w:cs="Arial"/>
          <w:b/>
          <w:sz w:val="24"/>
          <w:szCs w:val="24"/>
        </w:rPr>
      </w:pPr>
    </w:p>
    <w:p w:rsidR="00D35AF2" w:rsidRPr="00364305" w:rsidRDefault="00D35AF2" w:rsidP="00364305">
      <w:pPr>
        <w:pStyle w:val="ListParagraph"/>
        <w:spacing w:after="0" w:line="360" w:lineRule="auto"/>
        <w:ind w:left="142"/>
        <w:rPr>
          <w:rFonts w:ascii="Arial" w:hAnsi="Arial" w:cs="Arial"/>
          <w:szCs w:val="24"/>
        </w:rPr>
      </w:pPr>
      <w:r w:rsidRPr="00364305">
        <w:rPr>
          <w:rFonts w:ascii="Arial" w:hAnsi="Arial" w:cs="Arial"/>
          <w:szCs w:val="24"/>
        </w:rPr>
        <w:t>STI testing and treatment of symptomatic but uncomplicated infections in men (except MSM) and women including gonorrhoea if able to perform gonorrhoea cultures with rapid transport to the laboratory</w:t>
      </w:r>
    </w:p>
    <w:p w:rsidR="00D35AF2" w:rsidRPr="00364305" w:rsidRDefault="00D35AF2" w:rsidP="00364305">
      <w:pPr>
        <w:pStyle w:val="ListParagraph"/>
        <w:spacing w:line="360" w:lineRule="auto"/>
        <w:ind w:left="142"/>
        <w:rPr>
          <w:rFonts w:ascii="Arial" w:hAnsi="Arial" w:cs="Arial"/>
          <w:sz w:val="24"/>
          <w:szCs w:val="24"/>
        </w:rPr>
      </w:pPr>
    </w:p>
    <w:p w:rsidR="00D35AF2" w:rsidRPr="00364305" w:rsidRDefault="00D35AF2" w:rsidP="00364305">
      <w:pPr>
        <w:pStyle w:val="ListParagraph"/>
        <w:spacing w:line="360" w:lineRule="auto"/>
        <w:ind w:left="142"/>
        <w:rPr>
          <w:rFonts w:ascii="Arial" w:hAnsi="Arial" w:cs="Arial"/>
          <w:b/>
        </w:rPr>
      </w:pPr>
      <w:r w:rsidRPr="00364305">
        <w:rPr>
          <w:rFonts w:ascii="Arial" w:hAnsi="Arial" w:cs="Arial"/>
          <w:b/>
        </w:rPr>
        <w:t>The following should be referred to Level 3:</w:t>
      </w:r>
    </w:p>
    <w:p w:rsidR="00D35AF2" w:rsidRPr="00364305" w:rsidRDefault="00364305" w:rsidP="009215EF">
      <w:pPr>
        <w:pStyle w:val="ListParagraph"/>
        <w:numPr>
          <w:ilvl w:val="0"/>
          <w:numId w:val="38"/>
        </w:numPr>
        <w:spacing w:line="360" w:lineRule="auto"/>
        <w:ind w:left="709"/>
        <w:rPr>
          <w:rFonts w:ascii="Arial" w:hAnsi="Arial" w:cs="Arial"/>
          <w:szCs w:val="24"/>
        </w:rPr>
      </w:pPr>
      <w:r w:rsidRPr="00364305">
        <w:rPr>
          <w:rFonts w:ascii="Arial" w:hAnsi="Arial" w:cs="Arial"/>
          <w:szCs w:val="24"/>
        </w:rPr>
        <w:t>M</w:t>
      </w:r>
      <w:r w:rsidR="00D35AF2" w:rsidRPr="00364305">
        <w:rPr>
          <w:rFonts w:ascii="Arial" w:hAnsi="Arial" w:cs="Arial"/>
          <w:szCs w:val="24"/>
        </w:rPr>
        <w:t xml:space="preserve">en with dysuria and / or genital discharge. </w:t>
      </w:r>
      <w:r w:rsidR="00D35AF2" w:rsidRPr="00364305">
        <w:rPr>
          <w:rFonts w:ascii="Arial" w:hAnsi="Arial" w:cs="Arial"/>
          <w:b/>
          <w:szCs w:val="24"/>
        </w:rPr>
        <w:t>See Note 2</w:t>
      </w:r>
    </w:p>
    <w:p w:rsidR="00D35AF2" w:rsidRPr="00364305" w:rsidRDefault="00364305" w:rsidP="009215EF">
      <w:pPr>
        <w:pStyle w:val="ListParagraph"/>
        <w:numPr>
          <w:ilvl w:val="0"/>
          <w:numId w:val="38"/>
        </w:numPr>
        <w:spacing w:line="360" w:lineRule="auto"/>
        <w:ind w:left="709"/>
        <w:rPr>
          <w:rFonts w:ascii="Arial" w:hAnsi="Arial" w:cs="Arial"/>
          <w:szCs w:val="24"/>
        </w:rPr>
      </w:pPr>
      <w:r w:rsidRPr="00364305">
        <w:rPr>
          <w:rFonts w:ascii="Arial" w:hAnsi="Arial" w:cs="Arial"/>
          <w:szCs w:val="24"/>
        </w:rPr>
        <w:t>Sy</w:t>
      </w:r>
      <w:r w:rsidR="00D35AF2" w:rsidRPr="00364305">
        <w:rPr>
          <w:rFonts w:ascii="Arial" w:hAnsi="Arial" w:cs="Arial"/>
          <w:szCs w:val="24"/>
        </w:rPr>
        <w:t>mptoms at extra-genital sites e.g. rectal or pharyngeal</w:t>
      </w:r>
    </w:p>
    <w:p w:rsidR="00D35AF2" w:rsidRPr="00364305" w:rsidRDefault="00364305" w:rsidP="009215EF">
      <w:pPr>
        <w:pStyle w:val="ListParagraph"/>
        <w:numPr>
          <w:ilvl w:val="0"/>
          <w:numId w:val="38"/>
        </w:numPr>
        <w:spacing w:line="360" w:lineRule="auto"/>
        <w:ind w:left="709"/>
        <w:rPr>
          <w:rFonts w:ascii="Arial" w:hAnsi="Arial" w:cs="Arial"/>
          <w:szCs w:val="24"/>
        </w:rPr>
      </w:pPr>
      <w:r w:rsidRPr="00364305">
        <w:rPr>
          <w:rFonts w:ascii="Arial" w:hAnsi="Arial" w:cs="Arial"/>
          <w:szCs w:val="24"/>
        </w:rPr>
        <w:t>P</w:t>
      </w:r>
      <w:r w:rsidR="00D35AF2" w:rsidRPr="00364305">
        <w:rPr>
          <w:rFonts w:ascii="Arial" w:hAnsi="Arial" w:cs="Arial"/>
          <w:szCs w:val="24"/>
        </w:rPr>
        <w:t>regnant women</w:t>
      </w:r>
    </w:p>
    <w:p w:rsidR="00D35AF2" w:rsidRPr="00364305" w:rsidRDefault="00364305" w:rsidP="009215EF">
      <w:pPr>
        <w:pStyle w:val="ListParagraph"/>
        <w:numPr>
          <w:ilvl w:val="0"/>
          <w:numId w:val="38"/>
        </w:numPr>
        <w:spacing w:line="360" w:lineRule="auto"/>
        <w:ind w:left="709"/>
        <w:rPr>
          <w:rFonts w:ascii="Arial" w:hAnsi="Arial" w:cs="Arial"/>
          <w:szCs w:val="24"/>
        </w:rPr>
      </w:pPr>
      <w:r w:rsidRPr="00364305">
        <w:rPr>
          <w:rFonts w:ascii="Arial" w:hAnsi="Arial" w:cs="Arial"/>
          <w:szCs w:val="24"/>
        </w:rPr>
        <w:t>G</w:t>
      </w:r>
      <w:r w:rsidR="00D35AF2" w:rsidRPr="00364305">
        <w:rPr>
          <w:rFonts w:ascii="Arial" w:hAnsi="Arial" w:cs="Arial"/>
          <w:szCs w:val="24"/>
        </w:rPr>
        <w:t>enital ulceration other than uncomplicated genital herpes</w:t>
      </w:r>
    </w:p>
    <w:p w:rsidR="00D35AF2" w:rsidRPr="00364305" w:rsidRDefault="00364305" w:rsidP="009215EF">
      <w:pPr>
        <w:pStyle w:val="ListParagraph"/>
        <w:numPr>
          <w:ilvl w:val="0"/>
          <w:numId w:val="38"/>
        </w:numPr>
        <w:spacing w:line="360" w:lineRule="auto"/>
        <w:ind w:left="709"/>
        <w:rPr>
          <w:rFonts w:ascii="Arial" w:hAnsi="Arial" w:cs="Arial"/>
          <w:szCs w:val="24"/>
        </w:rPr>
      </w:pPr>
      <w:r w:rsidRPr="00364305">
        <w:rPr>
          <w:rFonts w:ascii="Arial" w:hAnsi="Arial" w:cs="Arial"/>
          <w:szCs w:val="24"/>
        </w:rPr>
        <w:t>G</w:t>
      </w:r>
      <w:r w:rsidR="00D35AF2" w:rsidRPr="00364305">
        <w:rPr>
          <w:rFonts w:ascii="Arial" w:hAnsi="Arial" w:cs="Arial"/>
          <w:szCs w:val="24"/>
        </w:rPr>
        <w:t>onorrhoea if unable to perform gonorrhoea cultures with rapid transport to the laboratory</w:t>
      </w:r>
    </w:p>
    <w:p w:rsidR="00D35AF2" w:rsidRPr="00743096" w:rsidRDefault="00D35AF2" w:rsidP="00D35AF2">
      <w:pPr>
        <w:pStyle w:val="ListParagraph"/>
        <w:ind w:left="1080"/>
        <w:rPr>
          <w:rFonts w:ascii="Arial" w:hAnsi="Arial" w:cs="Arial"/>
          <w:sz w:val="24"/>
          <w:szCs w:val="24"/>
        </w:rPr>
      </w:pPr>
    </w:p>
    <w:p w:rsidR="00D35AF2" w:rsidRPr="00364305" w:rsidRDefault="00D35AF2" w:rsidP="00364305">
      <w:pPr>
        <w:pStyle w:val="ListParagraph"/>
        <w:ind w:left="142"/>
        <w:rPr>
          <w:rFonts w:ascii="Arial" w:hAnsi="Arial" w:cs="Arial"/>
          <w:b/>
          <w:sz w:val="24"/>
          <w:szCs w:val="24"/>
        </w:rPr>
      </w:pPr>
      <w:r w:rsidRPr="00364305">
        <w:rPr>
          <w:rFonts w:ascii="Arial" w:hAnsi="Arial" w:cs="Arial"/>
          <w:b/>
          <w:sz w:val="24"/>
          <w:szCs w:val="24"/>
        </w:rPr>
        <w:t>Level 3 I</w:t>
      </w:r>
      <w:r w:rsidR="00364305">
        <w:rPr>
          <w:rFonts w:ascii="Arial" w:hAnsi="Arial" w:cs="Arial"/>
          <w:b/>
          <w:sz w:val="24"/>
          <w:szCs w:val="24"/>
        </w:rPr>
        <w:t>ncorporates Level 1 and 2 plus:</w:t>
      </w:r>
    </w:p>
    <w:p w:rsidR="00D35AF2" w:rsidRPr="00364305" w:rsidRDefault="00D35AF2" w:rsidP="009215EF">
      <w:pPr>
        <w:pStyle w:val="ListParagraph"/>
        <w:numPr>
          <w:ilvl w:val="0"/>
          <w:numId w:val="40"/>
        </w:numPr>
        <w:spacing w:after="0" w:line="360" w:lineRule="auto"/>
        <w:rPr>
          <w:rFonts w:ascii="Arial" w:hAnsi="Arial" w:cs="Arial"/>
          <w:szCs w:val="24"/>
        </w:rPr>
      </w:pPr>
      <w:r w:rsidRPr="00364305">
        <w:rPr>
          <w:rFonts w:ascii="Arial" w:hAnsi="Arial" w:cs="Arial"/>
          <w:szCs w:val="24"/>
        </w:rPr>
        <w:t xml:space="preserve">STI testing and treatment of MSM. </w:t>
      </w:r>
      <w:r w:rsidRPr="00364305">
        <w:rPr>
          <w:rFonts w:ascii="Arial" w:hAnsi="Arial" w:cs="Arial"/>
          <w:b/>
          <w:szCs w:val="24"/>
        </w:rPr>
        <w:t>See Note 1</w:t>
      </w:r>
    </w:p>
    <w:p w:rsidR="00D35AF2" w:rsidRPr="00364305" w:rsidRDefault="00D35AF2" w:rsidP="009215EF">
      <w:pPr>
        <w:pStyle w:val="ListParagraph"/>
        <w:numPr>
          <w:ilvl w:val="0"/>
          <w:numId w:val="40"/>
        </w:numPr>
        <w:spacing w:after="0" w:line="360" w:lineRule="auto"/>
        <w:rPr>
          <w:rFonts w:ascii="Arial" w:hAnsi="Arial" w:cs="Arial"/>
          <w:szCs w:val="24"/>
        </w:rPr>
      </w:pPr>
      <w:r w:rsidRPr="00364305">
        <w:rPr>
          <w:rFonts w:ascii="Arial" w:hAnsi="Arial" w:cs="Arial"/>
          <w:szCs w:val="24"/>
        </w:rPr>
        <w:t xml:space="preserve">STI testing and treatment of men with dysuria and genital discharge. </w:t>
      </w:r>
      <w:r w:rsidRPr="00364305">
        <w:rPr>
          <w:rFonts w:ascii="Arial" w:hAnsi="Arial" w:cs="Arial"/>
          <w:b/>
          <w:szCs w:val="24"/>
        </w:rPr>
        <w:t>See Note 2</w:t>
      </w:r>
    </w:p>
    <w:p w:rsidR="00D35AF2" w:rsidRPr="00364305" w:rsidRDefault="00D35AF2" w:rsidP="009215EF">
      <w:pPr>
        <w:pStyle w:val="ListParagraph"/>
        <w:numPr>
          <w:ilvl w:val="0"/>
          <w:numId w:val="40"/>
        </w:numPr>
        <w:spacing w:after="0" w:line="360" w:lineRule="auto"/>
        <w:rPr>
          <w:rFonts w:ascii="Arial" w:hAnsi="Arial" w:cs="Arial"/>
          <w:szCs w:val="24"/>
        </w:rPr>
      </w:pPr>
      <w:r w:rsidRPr="00364305">
        <w:rPr>
          <w:rFonts w:ascii="Arial" w:hAnsi="Arial" w:cs="Arial"/>
          <w:szCs w:val="24"/>
        </w:rPr>
        <w:t>Testing and treatment of STIs at extra-genital sites</w:t>
      </w:r>
    </w:p>
    <w:p w:rsidR="00D35AF2" w:rsidRPr="00364305" w:rsidRDefault="00D35AF2" w:rsidP="009215EF">
      <w:pPr>
        <w:pStyle w:val="ListParagraph"/>
        <w:numPr>
          <w:ilvl w:val="0"/>
          <w:numId w:val="40"/>
        </w:numPr>
        <w:spacing w:after="0" w:line="360" w:lineRule="auto"/>
        <w:rPr>
          <w:rFonts w:ascii="Arial" w:hAnsi="Arial" w:cs="Arial"/>
          <w:szCs w:val="24"/>
        </w:rPr>
      </w:pPr>
      <w:r w:rsidRPr="00364305">
        <w:rPr>
          <w:rFonts w:ascii="Arial" w:hAnsi="Arial" w:cs="Arial"/>
          <w:szCs w:val="24"/>
        </w:rPr>
        <w:t>STIs with complications</w:t>
      </w:r>
    </w:p>
    <w:p w:rsidR="00D35AF2" w:rsidRPr="00364305" w:rsidRDefault="00D35AF2" w:rsidP="009215EF">
      <w:pPr>
        <w:pStyle w:val="ListParagraph"/>
        <w:numPr>
          <w:ilvl w:val="0"/>
          <w:numId w:val="40"/>
        </w:numPr>
        <w:spacing w:after="0" w:line="360" w:lineRule="auto"/>
        <w:rPr>
          <w:rFonts w:ascii="Arial" w:hAnsi="Arial" w:cs="Arial"/>
          <w:szCs w:val="24"/>
        </w:rPr>
      </w:pPr>
      <w:r w:rsidRPr="00364305">
        <w:rPr>
          <w:rFonts w:ascii="Arial" w:hAnsi="Arial" w:cs="Arial"/>
          <w:szCs w:val="24"/>
        </w:rPr>
        <w:t>STIs in pregnant women</w:t>
      </w:r>
    </w:p>
    <w:p w:rsidR="00D35AF2" w:rsidRPr="00364305" w:rsidRDefault="00D35AF2" w:rsidP="009215EF">
      <w:pPr>
        <w:pStyle w:val="ListParagraph"/>
        <w:numPr>
          <w:ilvl w:val="0"/>
          <w:numId w:val="40"/>
        </w:numPr>
        <w:spacing w:after="0" w:line="360" w:lineRule="auto"/>
        <w:rPr>
          <w:rFonts w:ascii="Arial" w:hAnsi="Arial" w:cs="Arial"/>
          <w:szCs w:val="24"/>
        </w:rPr>
      </w:pPr>
      <w:r w:rsidRPr="00364305">
        <w:rPr>
          <w:rFonts w:ascii="Arial" w:hAnsi="Arial" w:cs="Arial"/>
          <w:szCs w:val="24"/>
        </w:rPr>
        <w:t xml:space="preserve">Gonorrhoea cultures and treatment of gonorrhoea. </w:t>
      </w:r>
      <w:r w:rsidRPr="00364305">
        <w:rPr>
          <w:rFonts w:ascii="Arial" w:hAnsi="Arial" w:cs="Arial"/>
          <w:b/>
          <w:szCs w:val="24"/>
        </w:rPr>
        <w:t>See Note 3</w:t>
      </w:r>
    </w:p>
    <w:p w:rsidR="00D35AF2" w:rsidRPr="00364305" w:rsidRDefault="00D35AF2" w:rsidP="009215EF">
      <w:pPr>
        <w:pStyle w:val="ListParagraph"/>
        <w:numPr>
          <w:ilvl w:val="0"/>
          <w:numId w:val="40"/>
        </w:numPr>
        <w:spacing w:after="0" w:line="360" w:lineRule="auto"/>
        <w:rPr>
          <w:rFonts w:ascii="Arial" w:hAnsi="Arial" w:cs="Arial"/>
          <w:szCs w:val="24"/>
        </w:rPr>
      </w:pPr>
      <w:r w:rsidRPr="00364305">
        <w:rPr>
          <w:rFonts w:ascii="Arial" w:hAnsi="Arial" w:cs="Arial"/>
          <w:szCs w:val="24"/>
        </w:rPr>
        <w:t>Recurrent conditions</w:t>
      </w:r>
    </w:p>
    <w:p w:rsidR="00364305" w:rsidRPr="00364305" w:rsidRDefault="00D35AF2" w:rsidP="009215EF">
      <w:pPr>
        <w:pStyle w:val="ListParagraph"/>
        <w:numPr>
          <w:ilvl w:val="0"/>
          <w:numId w:val="40"/>
        </w:numPr>
        <w:spacing w:after="0" w:line="360" w:lineRule="auto"/>
        <w:rPr>
          <w:rFonts w:ascii="Arial" w:hAnsi="Arial" w:cs="Arial"/>
          <w:szCs w:val="24"/>
        </w:rPr>
      </w:pPr>
      <w:r w:rsidRPr="00364305">
        <w:rPr>
          <w:rFonts w:ascii="Arial" w:hAnsi="Arial" w:cs="Arial"/>
          <w:szCs w:val="24"/>
        </w:rPr>
        <w:t>Recurrent or recalcitrant STIs and related conditions</w:t>
      </w:r>
    </w:p>
    <w:p w:rsidR="00364305" w:rsidRPr="00364305" w:rsidRDefault="00D35AF2" w:rsidP="009215EF">
      <w:pPr>
        <w:pStyle w:val="ListParagraph"/>
        <w:numPr>
          <w:ilvl w:val="0"/>
          <w:numId w:val="40"/>
        </w:numPr>
        <w:spacing w:after="0" w:line="360" w:lineRule="auto"/>
        <w:rPr>
          <w:rFonts w:ascii="Arial" w:hAnsi="Arial" w:cs="Arial"/>
          <w:szCs w:val="24"/>
        </w:rPr>
      </w:pPr>
      <w:r w:rsidRPr="00364305">
        <w:rPr>
          <w:rFonts w:ascii="Arial" w:hAnsi="Arial" w:cs="Arial"/>
          <w:szCs w:val="24"/>
        </w:rPr>
        <w:t>Management of syphilis and blood borne viruses</w:t>
      </w:r>
    </w:p>
    <w:p w:rsidR="00D35AF2" w:rsidRPr="00364305" w:rsidRDefault="00D35AF2" w:rsidP="009215EF">
      <w:pPr>
        <w:pStyle w:val="ListParagraph"/>
        <w:numPr>
          <w:ilvl w:val="0"/>
          <w:numId w:val="40"/>
        </w:numPr>
        <w:spacing w:after="0" w:line="360" w:lineRule="auto"/>
        <w:rPr>
          <w:rFonts w:ascii="Arial" w:hAnsi="Arial" w:cs="Arial"/>
          <w:szCs w:val="24"/>
        </w:rPr>
      </w:pPr>
      <w:r w:rsidRPr="00364305">
        <w:rPr>
          <w:rFonts w:ascii="Arial" w:hAnsi="Arial" w:cs="Arial"/>
          <w:szCs w:val="24"/>
        </w:rPr>
        <w:t>Including the management of syph</w:t>
      </w:r>
      <w:r w:rsidR="00364305" w:rsidRPr="00364305">
        <w:rPr>
          <w:rFonts w:ascii="Arial" w:hAnsi="Arial" w:cs="Arial"/>
          <w:szCs w:val="24"/>
        </w:rPr>
        <w:t>ilis at all stages of infection</w:t>
      </w:r>
    </w:p>
    <w:p w:rsidR="00D35AF2" w:rsidRPr="00364305" w:rsidRDefault="00D35AF2" w:rsidP="009215EF">
      <w:pPr>
        <w:pStyle w:val="ListParagraph"/>
        <w:numPr>
          <w:ilvl w:val="0"/>
          <w:numId w:val="39"/>
        </w:numPr>
        <w:spacing w:after="0" w:line="360" w:lineRule="auto"/>
        <w:rPr>
          <w:rFonts w:ascii="Arial" w:hAnsi="Arial" w:cs="Arial"/>
          <w:szCs w:val="24"/>
        </w:rPr>
      </w:pPr>
      <w:r w:rsidRPr="00364305">
        <w:rPr>
          <w:rFonts w:ascii="Arial" w:hAnsi="Arial" w:cs="Arial"/>
          <w:szCs w:val="24"/>
        </w:rPr>
        <w:t>Tropical STIs</w:t>
      </w:r>
    </w:p>
    <w:p w:rsidR="00D35AF2" w:rsidRPr="00364305" w:rsidRDefault="00D35AF2" w:rsidP="009215EF">
      <w:pPr>
        <w:pStyle w:val="ListParagraph"/>
        <w:numPr>
          <w:ilvl w:val="0"/>
          <w:numId w:val="39"/>
        </w:numPr>
        <w:spacing w:after="0" w:line="360" w:lineRule="auto"/>
        <w:rPr>
          <w:rFonts w:ascii="Arial" w:hAnsi="Arial" w:cs="Arial"/>
          <w:szCs w:val="24"/>
        </w:rPr>
      </w:pPr>
      <w:r w:rsidRPr="00364305">
        <w:rPr>
          <w:rFonts w:ascii="Arial" w:hAnsi="Arial" w:cs="Arial"/>
          <w:szCs w:val="24"/>
        </w:rPr>
        <w:t>Specialist HIV treatment and care</w:t>
      </w:r>
    </w:p>
    <w:p w:rsidR="00364305" w:rsidRPr="00364305" w:rsidRDefault="00D35AF2" w:rsidP="009215EF">
      <w:pPr>
        <w:pStyle w:val="ListParagraph"/>
        <w:numPr>
          <w:ilvl w:val="0"/>
          <w:numId w:val="39"/>
        </w:numPr>
        <w:spacing w:after="0" w:line="360" w:lineRule="auto"/>
        <w:rPr>
          <w:rFonts w:ascii="Arial" w:hAnsi="Arial" w:cs="Arial"/>
          <w:szCs w:val="24"/>
        </w:rPr>
      </w:pPr>
      <w:r w:rsidRPr="00364305">
        <w:rPr>
          <w:rFonts w:ascii="Arial" w:hAnsi="Arial" w:cs="Arial"/>
          <w:szCs w:val="24"/>
        </w:rPr>
        <w:t xml:space="preserve">Provision and follow up of HIV post exposure prophylaxis (PEP). </w:t>
      </w:r>
      <w:r w:rsidRPr="00364305">
        <w:rPr>
          <w:rFonts w:ascii="Arial" w:hAnsi="Arial" w:cs="Arial"/>
          <w:b/>
          <w:szCs w:val="24"/>
        </w:rPr>
        <w:t>See Note 4</w:t>
      </w:r>
    </w:p>
    <w:p w:rsidR="00364305" w:rsidRPr="00364305" w:rsidRDefault="00D35AF2" w:rsidP="009215EF">
      <w:pPr>
        <w:pStyle w:val="ListParagraph"/>
        <w:numPr>
          <w:ilvl w:val="0"/>
          <w:numId w:val="41"/>
        </w:numPr>
        <w:spacing w:after="0" w:line="360" w:lineRule="auto"/>
        <w:rPr>
          <w:rFonts w:ascii="Arial" w:hAnsi="Arial" w:cs="Arial"/>
          <w:szCs w:val="24"/>
        </w:rPr>
      </w:pPr>
      <w:r w:rsidRPr="00364305">
        <w:rPr>
          <w:rFonts w:ascii="Arial" w:hAnsi="Arial" w:cs="Arial"/>
          <w:szCs w:val="24"/>
        </w:rPr>
        <w:t>STI service co-ordination across a network including:</w:t>
      </w:r>
    </w:p>
    <w:p w:rsidR="00D35AF2" w:rsidRPr="00364305" w:rsidRDefault="00D35AF2" w:rsidP="009215EF">
      <w:pPr>
        <w:pStyle w:val="ListParagraph"/>
        <w:numPr>
          <w:ilvl w:val="0"/>
          <w:numId w:val="42"/>
        </w:numPr>
        <w:spacing w:after="0" w:line="360" w:lineRule="auto"/>
        <w:rPr>
          <w:rFonts w:ascii="Arial" w:hAnsi="Arial" w:cs="Arial"/>
          <w:szCs w:val="24"/>
        </w:rPr>
      </w:pPr>
      <w:r w:rsidRPr="00364305">
        <w:rPr>
          <w:rFonts w:ascii="Arial" w:hAnsi="Arial" w:cs="Arial"/>
          <w:szCs w:val="24"/>
        </w:rPr>
        <w:t>Clinical leadership of STI management</w:t>
      </w:r>
    </w:p>
    <w:p w:rsidR="00D35AF2" w:rsidRPr="00364305" w:rsidRDefault="00D35AF2" w:rsidP="009215EF">
      <w:pPr>
        <w:pStyle w:val="ListParagraph"/>
        <w:numPr>
          <w:ilvl w:val="0"/>
          <w:numId w:val="42"/>
        </w:numPr>
        <w:spacing w:after="0" w:line="360" w:lineRule="auto"/>
        <w:rPr>
          <w:rFonts w:ascii="Arial" w:hAnsi="Arial" w:cs="Arial"/>
          <w:szCs w:val="24"/>
        </w:rPr>
      </w:pPr>
      <w:r w:rsidRPr="00364305">
        <w:rPr>
          <w:rFonts w:ascii="Arial" w:hAnsi="Arial" w:cs="Arial"/>
          <w:szCs w:val="24"/>
        </w:rPr>
        <w:t>Co-ordination of clinical governance</w:t>
      </w:r>
    </w:p>
    <w:p w:rsidR="00D35AF2" w:rsidRPr="00364305" w:rsidRDefault="00D35AF2" w:rsidP="009215EF">
      <w:pPr>
        <w:pStyle w:val="ListParagraph"/>
        <w:numPr>
          <w:ilvl w:val="0"/>
          <w:numId w:val="42"/>
        </w:numPr>
        <w:spacing w:after="0" w:line="360" w:lineRule="auto"/>
        <w:rPr>
          <w:rFonts w:ascii="Arial" w:hAnsi="Arial" w:cs="Arial"/>
          <w:szCs w:val="24"/>
        </w:rPr>
      </w:pPr>
      <w:r w:rsidRPr="00364305">
        <w:rPr>
          <w:rFonts w:ascii="Arial" w:hAnsi="Arial" w:cs="Arial"/>
          <w:szCs w:val="24"/>
        </w:rPr>
        <w:lastRenderedPageBreak/>
        <w:t>Co-ordination of STI training</w:t>
      </w:r>
    </w:p>
    <w:p w:rsidR="00D35AF2" w:rsidRPr="00364305" w:rsidRDefault="00D35AF2" w:rsidP="009215EF">
      <w:pPr>
        <w:pStyle w:val="ListParagraph"/>
        <w:numPr>
          <w:ilvl w:val="0"/>
          <w:numId w:val="42"/>
        </w:numPr>
        <w:spacing w:after="0" w:line="360" w:lineRule="auto"/>
        <w:rPr>
          <w:rFonts w:ascii="Arial" w:hAnsi="Arial" w:cs="Arial"/>
          <w:szCs w:val="24"/>
        </w:rPr>
      </w:pPr>
      <w:r w:rsidRPr="00364305">
        <w:rPr>
          <w:rFonts w:ascii="Arial" w:hAnsi="Arial" w:cs="Arial"/>
          <w:szCs w:val="24"/>
        </w:rPr>
        <w:t>Co-ordination of partner notification</w:t>
      </w:r>
    </w:p>
    <w:p w:rsidR="00D35AF2" w:rsidRPr="00743096" w:rsidRDefault="00D35AF2" w:rsidP="00D35AF2">
      <w:pPr>
        <w:pStyle w:val="ListParagraph"/>
        <w:spacing w:after="0" w:line="360" w:lineRule="auto"/>
        <w:jc w:val="center"/>
        <w:rPr>
          <w:rFonts w:ascii="Arial" w:hAnsi="Arial" w:cs="Arial"/>
          <w:b/>
          <w:sz w:val="24"/>
          <w:szCs w:val="24"/>
        </w:rPr>
      </w:pPr>
    </w:p>
    <w:p w:rsidR="00D35AF2" w:rsidRPr="00364305" w:rsidRDefault="00D35AF2" w:rsidP="00D35AF2">
      <w:pPr>
        <w:pStyle w:val="ListParagraph"/>
        <w:spacing w:after="0" w:line="360" w:lineRule="auto"/>
        <w:ind w:left="142"/>
        <w:rPr>
          <w:rFonts w:ascii="Arial" w:hAnsi="Arial" w:cs="Arial"/>
          <w:szCs w:val="24"/>
        </w:rPr>
      </w:pPr>
      <w:r w:rsidRPr="00364305">
        <w:rPr>
          <w:rFonts w:ascii="Arial" w:hAnsi="Arial" w:cs="Arial"/>
          <w:b/>
          <w:szCs w:val="24"/>
        </w:rPr>
        <w:t>Note 1</w:t>
      </w:r>
      <w:r w:rsidRPr="00364305">
        <w:rPr>
          <w:rFonts w:ascii="Arial" w:hAnsi="Arial" w:cs="Arial"/>
          <w:szCs w:val="24"/>
        </w:rPr>
        <w:t xml:space="preserve">: The testing and management of men who have sex with men (MSM) has been defined as an element of specialist care at Level 3 because the majority of infections in this group are in the rectum and/or pharynx rather than the urethra and the management of these infections is more complex and requires specialist provision 1, 2 (see MEDFASH Standard 3). However, for asymptomatic MSM there may be some Level 2 services which have the full range of investigations available, and the necessary clinical and prevention skills, to effectively manage care. </w:t>
      </w:r>
    </w:p>
    <w:p w:rsidR="00EB42D1" w:rsidRPr="00364305" w:rsidRDefault="00EB42D1" w:rsidP="00EB42D1">
      <w:pPr>
        <w:pStyle w:val="ListParagraph"/>
        <w:spacing w:after="0" w:line="360" w:lineRule="auto"/>
        <w:ind w:left="142"/>
        <w:rPr>
          <w:rFonts w:ascii="Arial" w:hAnsi="Arial" w:cs="Arial"/>
          <w:szCs w:val="24"/>
        </w:rPr>
      </w:pPr>
    </w:p>
    <w:p w:rsidR="00D35AF2" w:rsidRPr="00364305" w:rsidRDefault="00D35AF2" w:rsidP="00EB42D1">
      <w:pPr>
        <w:pStyle w:val="ListParagraph"/>
        <w:spacing w:after="0" w:line="360" w:lineRule="auto"/>
        <w:ind w:left="142"/>
        <w:rPr>
          <w:rFonts w:ascii="Arial" w:hAnsi="Arial" w:cs="Arial"/>
          <w:szCs w:val="24"/>
        </w:rPr>
      </w:pPr>
      <w:r w:rsidRPr="00364305">
        <w:rPr>
          <w:rFonts w:ascii="Arial" w:hAnsi="Arial" w:cs="Arial"/>
          <w:b/>
          <w:szCs w:val="24"/>
        </w:rPr>
        <w:t>Note 2:</w:t>
      </w:r>
      <w:r w:rsidRPr="00364305">
        <w:rPr>
          <w:rFonts w:ascii="Arial" w:hAnsi="Arial" w:cs="Arial"/>
          <w:szCs w:val="24"/>
        </w:rPr>
        <w:t xml:space="preserve"> The appropriate management of men with dysuria and/or urethral discharge requires immediate microscopy (see Standard 3). This is usually only available at specialist GUM (Level 3) services so the testing and treatment of such men has been defined as an element of care at Level 3. However some other services, at Level 2, may be able to provide immediate microscopy (with the appropriate training and quality assurance) and management of such men would then be appropriate at these services. </w:t>
      </w:r>
    </w:p>
    <w:p w:rsidR="00EB42D1" w:rsidRPr="00364305" w:rsidRDefault="00EB42D1" w:rsidP="00EB42D1">
      <w:pPr>
        <w:pStyle w:val="ListParagraph"/>
        <w:spacing w:after="0" w:line="360" w:lineRule="auto"/>
        <w:ind w:left="142"/>
        <w:rPr>
          <w:rFonts w:ascii="Arial" w:hAnsi="Arial" w:cs="Arial"/>
          <w:szCs w:val="24"/>
        </w:rPr>
      </w:pPr>
    </w:p>
    <w:p w:rsidR="00D35AF2" w:rsidRPr="00364305" w:rsidRDefault="00D35AF2" w:rsidP="00EB42D1">
      <w:pPr>
        <w:pStyle w:val="ListParagraph"/>
        <w:spacing w:after="0" w:line="360" w:lineRule="auto"/>
        <w:ind w:left="142"/>
        <w:rPr>
          <w:rFonts w:ascii="Arial" w:hAnsi="Arial" w:cs="Arial"/>
          <w:szCs w:val="24"/>
        </w:rPr>
      </w:pPr>
      <w:r w:rsidRPr="00364305">
        <w:rPr>
          <w:rFonts w:ascii="Arial" w:hAnsi="Arial" w:cs="Arial"/>
          <w:b/>
          <w:szCs w:val="24"/>
        </w:rPr>
        <w:t>Note 3</w:t>
      </w:r>
      <w:r w:rsidRPr="00364305">
        <w:rPr>
          <w:rFonts w:ascii="Arial" w:hAnsi="Arial" w:cs="Arial"/>
          <w:szCs w:val="24"/>
        </w:rPr>
        <w:t xml:space="preserve">: Gonorrhoea culture is an essential test before treating gonorrhoea or giving empirical antibiotics to people with symptoms (see Standard 3). </w:t>
      </w:r>
    </w:p>
    <w:p w:rsidR="00EB42D1" w:rsidRPr="00364305" w:rsidRDefault="00EB42D1" w:rsidP="00EB42D1">
      <w:pPr>
        <w:pStyle w:val="ListParagraph"/>
        <w:spacing w:after="0" w:line="360" w:lineRule="auto"/>
        <w:ind w:left="142"/>
        <w:rPr>
          <w:rFonts w:ascii="Arial" w:hAnsi="Arial" w:cs="Arial"/>
          <w:szCs w:val="24"/>
        </w:rPr>
      </w:pPr>
    </w:p>
    <w:p w:rsidR="00D35AF2" w:rsidRPr="00364305" w:rsidRDefault="00D35AF2" w:rsidP="00EB42D1">
      <w:pPr>
        <w:pStyle w:val="ListParagraph"/>
        <w:spacing w:after="0" w:line="360" w:lineRule="auto"/>
        <w:ind w:left="142"/>
        <w:rPr>
          <w:rFonts w:ascii="Arial" w:hAnsi="Arial" w:cs="Arial"/>
          <w:szCs w:val="24"/>
        </w:rPr>
      </w:pPr>
      <w:r w:rsidRPr="00364305">
        <w:rPr>
          <w:rFonts w:ascii="Arial" w:hAnsi="Arial" w:cs="Arial"/>
          <w:b/>
          <w:szCs w:val="24"/>
        </w:rPr>
        <w:t>Note 4</w:t>
      </w:r>
      <w:r w:rsidRPr="00364305">
        <w:rPr>
          <w:rFonts w:ascii="Arial" w:hAnsi="Arial" w:cs="Arial"/>
          <w:szCs w:val="24"/>
        </w:rPr>
        <w:t xml:space="preserve">: PEP ‘starter packs’ are often available in other settings such as Accident and Emergency or Occupational Health, but referral to a specialist GUM (Level 3) service is required for ongoing management and provision of antiretroviral drugs. </w:t>
      </w:r>
    </w:p>
    <w:p w:rsidR="00EB42D1" w:rsidRPr="00364305" w:rsidRDefault="00EB42D1" w:rsidP="00EB42D1">
      <w:pPr>
        <w:pStyle w:val="ListParagraph"/>
        <w:spacing w:after="0" w:line="360" w:lineRule="auto"/>
        <w:ind w:left="142"/>
        <w:rPr>
          <w:rFonts w:ascii="Arial" w:hAnsi="Arial" w:cs="Arial"/>
          <w:szCs w:val="24"/>
        </w:rPr>
      </w:pPr>
    </w:p>
    <w:p w:rsidR="00D35AF2" w:rsidRPr="00364305" w:rsidRDefault="00D35AF2" w:rsidP="00EB42D1">
      <w:pPr>
        <w:pStyle w:val="ListParagraph"/>
        <w:spacing w:after="0" w:line="360" w:lineRule="auto"/>
        <w:ind w:left="142"/>
        <w:rPr>
          <w:rFonts w:ascii="Arial" w:hAnsi="Arial" w:cs="Arial"/>
          <w:szCs w:val="24"/>
        </w:rPr>
      </w:pPr>
      <w:r w:rsidRPr="00364305">
        <w:rPr>
          <w:rFonts w:ascii="Arial" w:hAnsi="Arial" w:cs="Arial"/>
          <w:szCs w:val="24"/>
        </w:rPr>
        <w:t xml:space="preserve">NHS England is not able to enter into new contracts with sexual health providers for the provision of PEP/PEPSE as it is not the responsible Commissioner of this Service. Therefore, NHS England can only reimburse PEP/PEPSE costs via a Provider who holds an existing NHS Standard Contract. If a Provider does not hold an existing NHS Standard Contract, they would be required to enter into and SLA or sub-contract arrangement with and existing NHS Standard Contract holder (e.g. an NHS Trust). </w:t>
      </w:r>
    </w:p>
    <w:p w:rsidR="00EB42D1" w:rsidRPr="00364305" w:rsidRDefault="00EB42D1" w:rsidP="00EB42D1">
      <w:pPr>
        <w:pStyle w:val="ListParagraph"/>
        <w:spacing w:after="0" w:line="360" w:lineRule="auto"/>
        <w:ind w:left="142"/>
        <w:rPr>
          <w:rFonts w:ascii="Arial" w:hAnsi="Arial" w:cs="Arial"/>
          <w:szCs w:val="24"/>
        </w:rPr>
      </w:pPr>
    </w:p>
    <w:p w:rsidR="00D35AF2" w:rsidRPr="00364305" w:rsidRDefault="00D35AF2" w:rsidP="00EB42D1">
      <w:pPr>
        <w:pStyle w:val="ListParagraph"/>
        <w:spacing w:after="0" w:line="360" w:lineRule="auto"/>
        <w:ind w:left="142"/>
        <w:rPr>
          <w:rFonts w:ascii="Arial" w:hAnsi="Arial" w:cs="Arial"/>
          <w:szCs w:val="24"/>
        </w:rPr>
      </w:pPr>
      <w:r w:rsidRPr="00364305">
        <w:rPr>
          <w:rFonts w:ascii="Arial" w:hAnsi="Arial" w:cs="Arial"/>
          <w:szCs w:val="24"/>
        </w:rPr>
        <w:lastRenderedPageBreak/>
        <w:t xml:space="preserve">Through this mechanism, NHS England will be able to reimburse the appropriate drug costs to the existing NHS Provider, who in turn will reimburse the sexual health Service Provider. </w:t>
      </w:r>
    </w:p>
    <w:p w:rsidR="00EB42D1" w:rsidRPr="00364305" w:rsidRDefault="00EB42D1" w:rsidP="00EB42D1">
      <w:pPr>
        <w:pStyle w:val="ListParagraph"/>
        <w:spacing w:after="0" w:line="360" w:lineRule="auto"/>
        <w:ind w:left="142"/>
        <w:rPr>
          <w:rFonts w:ascii="Arial" w:hAnsi="Arial" w:cs="Arial"/>
          <w:szCs w:val="24"/>
        </w:rPr>
      </w:pPr>
    </w:p>
    <w:p w:rsidR="00D35AF2" w:rsidRPr="00364305" w:rsidRDefault="00D35AF2" w:rsidP="00EB42D1">
      <w:pPr>
        <w:pStyle w:val="ListParagraph"/>
        <w:spacing w:after="0" w:line="360" w:lineRule="auto"/>
        <w:ind w:left="142"/>
        <w:rPr>
          <w:rFonts w:ascii="Arial" w:hAnsi="Arial" w:cs="Arial"/>
          <w:szCs w:val="24"/>
        </w:rPr>
      </w:pPr>
      <w:r w:rsidRPr="00364305">
        <w:rPr>
          <w:rFonts w:ascii="Arial" w:hAnsi="Arial" w:cs="Arial"/>
          <w:szCs w:val="24"/>
        </w:rPr>
        <w:t>The PEP/PEPSE unit drug price to be reimbursed can be no greater than NHS Contract prices for prophylaxis drugs (standard tariff). In order to be eligible for the reimbursement of PEP/PEPSE drug costs the Provider must share relevant prescribing data either with NHSE directly (if they hold an existing NHS Standard Contract), or via their SLA/sub-contract arrangement with an existing NHS Standard Contract holder.</w:t>
      </w:r>
    </w:p>
    <w:p w:rsidR="00F46A6F" w:rsidRDefault="00F46A6F" w:rsidP="006A7728">
      <w:pPr>
        <w:pStyle w:val="Heading1"/>
        <w:rPr>
          <w:rFonts w:ascii="Arial" w:hAnsi="Arial" w:cs="Arial"/>
          <w:color w:val="auto"/>
        </w:rPr>
      </w:pPr>
    </w:p>
    <w:p w:rsidR="00F46A6F" w:rsidRDefault="00F46A6F" w:rsidP="006A7728">
      <w:pPr>
        <w:pStyle w:val="Heading1"/>
        <w:rPr>
          <w:rFonts w:ascii="Arial" w:hAnsi="Arial" w:cs="Arial"/>
          <w:color w:val="auto"/>
        </w:rPr>
      </w:pPr>
    </w:p>
    <w:p w:rsidR="00F46A6F" w:rsidRDefault="00F46A6F" w:rsidP="006A7728">
      <w:pPr>
        <w:pStyle w:val="Heading1"/>
        <w:rPr>
          <w:rFonts w:ascii="Arial" w:hAnsi="Arial" w:cs="Arial"/>
          <w:color w:val="auto"/>
        </w:rPr>
      </w:pPr>
    </w:p>
    <w:p w:rsidR="00F46A6F" w:rsidRDefault="00F46A6F" w:rsidP="006A7728">
      <w:pPr>
        <w:pStyle w:val="Heading1"/>
        <w:rPr>
          <w:rFonts w:ascii="Arial" w:hAnsi="Arial" w:cs="Arial"/>
          <w:color w:val="auto"/>
        </w:rPr>
      </w:pPr>
    </w:p>
    <w:p w:rsidR="00F46A6F" w:rsidRDefault="00F46A6F" w:rsidP="006A7728">
      <w:pPr>
        <w:pStyle w:val="Heading1"/>
        <w:rPr>
          <w:rFonts w:ascii="Arial" w:hAnsi="Arial" w:cs="Arial"/>
          <w:color w:val="auto"/>
        </w:rPr>
      </w:pPr>
    </w:p>
    <w:p w:rsidR="00F46A6F" w:rsidRDefault="00F46A6F" w:rsidP="006A7728">
      <w:pPr>
        <w:pStyle w:val="Heading1"/>
        <w:rPr>
          <w:rFonts w:ascii="Arial" w:hAnsi="Arial" w:cs="Arial"/>
          <w:color w:val="auto"/>
        </w:rPr>
      </w:pPr>
    </w:p>
    <w:p w:rsidR="00F46A6F" w:rsidRDefault="00F46A6F" w:rsidP="006A7728">
      <w:pPr>
        <w:pStyle w:val="Heading1"/>
        <w:rPr>
          <w:rFonts w:ascii="Arial" w:hAnsi="Arial" w:cs="Arial"/>
          <w:color w:val="auto"/>
        </w:rPr>
      </w:pPr>
    </w:p>
    <w:p w:rsidR="00F46A6F" w:rsidRDefault="00F46A6F" w:rsidP="006A7728">
      <w:pPr>
        <w:pStyle w:val="Heading1"/>
        <w:rPr>
          <w:rFonts w:ascii="Arial" w:hAnsi="Arial" w:cs="Arial"/>
          <w:color w:val="auto"/>
        </w:rPr>
      </w:pPr>
    </w:p>
    <w:p w:rsidR="00F46A6F" w:rsidRDefault="00F46A6F" w:rsidP="006A7728">
      <w:pPr>
        <w:pStyle w:val="Heading1"/>
        <w:rPr>
          <w:rFonts w:ascii="Arial" w:hAnsi="Arial" w:cs="Arial"/>
          <w:color w:val="auto"/>
        </w:rPr>
      </w:pPr>
    </w:p>
    <w:p w:rsidR="00F46A6F" w:rsidRDefault="00F46A6F" w:rsidP="006A7728">
      <w:pPr>
        <w:pStyle w:val="Heading1"/>
        <w:rPr>
          <w:rFonts w:ascii="Arial" w:hAnsi="Arial" w:cs="Arial"/>
          <w:color w:val="auto"/>
        </w:rPr>
      </w:pPr>
    </w:p>
    <w:p w:rsidR="00F46A6F" w:rsidRDefault="00F46A6F" w:rsidP="006A7728">
      <w:pPr>
        <w:pStyle w:val="Heading1"/>
        <w:rPr>
          <w:rFonts w:ascii="Arial" w:hAnsi="Arial" w:cs="Arial"/>
          <w:color w:val="auto"/>
        </w:rPr>
      </w:pPr>
    </w:p>
    <w:p w:rsidR="00F46A6F" w:rsidRDefault="00F46A6F" w:rsidP="006A7728">
      <w:pPr>
        <w:pStyle w:val="Heading1"/>
        <w:rPr>
          <w:rFonts w:ascii="Arial" w:hAnsi="Arial" w:cs="Arial"/>
          <w:color w:val="auto"/>
        </w:rPr>
      </w:pPr>
    </w:p>
    <w:p w:rsidR="00F46A6F" w:rsidRDefault="00F46A6F" w:rsidP="006A7728">
      <w:pPr>
        <w:pStyle w:val="Heading1"/>
        <w:rPr>
          <w:rFonts w:ascii="Arial" w:hAnsi="Arial" w:cs="Arial"/>
          <w:color w:val="auto"/>
        </w:rPr>
      </w:pPr>
    </w:p>
    <w:p w:rsidR="00F46A6F" w:rsidRDefault="00F46A6F" w:rsidP="006A7728">
      <w:pPr>
        <w:pStyle w:val="Heading1"/>
        <w:rPr>
          <w:rFonts w:ascii="Arial" w:hAnsi="Arial" w:cs="Arial"/>
          <w:color w:val="auto"/>
        </w:rPr>
      </w:pPr>
    </w:p>
    <w:p w:rsidR="00D6025B" w:rsidRPr="006A7728" w:rsidRDefault="006A7728" w:rsidP="006A7728">
      <w:pPr>
        <w:pStyle w:val="Heading1"/>
        <w:rPr>
          <w:rFonts w:ascii="Arial" w:hAnsi="Arial" w:cs="Arial"/>
          <w:color w:val="auto"/>
        </w:rPr>
      </w:pPr>
      <w:bookmarkStart w:id="121" w:name="_Toc10110714"/>
      <w:r w:rsidRPr="006A7728">
        <w:rPr>
          <w:rFonts w:ascii="Arial" w:hAnsi="Arial" w:cs="Arial"/>
          <w:color w:val="auto"/>
        </w:rPr>
        <w:lastRenderedPageBreak/>
        <w:t>Appendix B</w:t>
      </w:r>
      <w:r w:rsidR="001758D7" w:rsidRPr="006A7728">
        <w:rPr>
          <w:rFonts w:ascii="Arial" w:hAnsi="Arial" w:cs="Arial"/>
          <w:color w:val="auto"/>
        </w:rPr>
        <w:t xml:space="preserve"> – </w:t>
      </w:r>
      <w:r w:rsidR="00D6025B" w:rsidRPr="006A7728">
        <w:rPr>
          <w:rFonts w:ascii="Arial" w:hAnsi="Arial" w:cs="Arial"/>
          <w:color w:val="auto"/>
        </w:rPr>
        <w:t>Levels of Sexual and Reproductive Healthcare; FSRH; Quality Standards for Contraception 2014</w:t>
      </w:r>
      <w:r w:rsidR="00364305" w:rsidRPr="006A7728">
        <w:rPr>
          <w:rFonts w:ascii="Arial" w:hAnsi="Arial" w:cs="Arial"/>
          <w:color w:val="auto"/>
        </w:rPr>
        <w:t xml:space="preserve"> </w:t>
      </w:r>
      <w:r w:rsidR="00CA616B" w:rsidRPr="006A7728">
        <w:rPr>
          <w:rStyle w:val="FootnoteReference"/>
          <w:rFonts w:ascii="Arial" w:hAnsi="Arial" w:cs="Arial"/>
          <w:color w:val="auto"/>
          <w:vertAlign w:val="baseline"/>
        </w:rPr>
        <w:footnoteReference w:id="28"/>
      </w:r>
      <w:bookmarkEnd w:id="121"/>
      <w:r w:rsidR="00D6025B" w:rsidRPr="006A7728">
        <w:rPr>
          <w:rFonts w:ascii="Arial" w:hAnsi="Arial" w:cs="Arial"/>
          <w:color w:val="auto"/>
        </w:rPr>
        <w:t xml:space="preserve"> </w:t>
      </w:r>
    </w:p>
    <w:p w:rsidR="001758D7" w:rsidRDefault="001758D7" w:rsidP="00D6025B">
      <w:pPr>
        <w:spacing w:line="360" w:lineRule="auto"/>
        <w:ind w:left="142"/>
        <w:rPr>
          <w:rFonts w:ascii="Arial" w:hAnsi="Arial" w:cs="Arial"/>
          <w:b/>
          <w:bCs/>
          <w:sz w:val="24"/>
        </w:rPr>
      </w:pPr>
    </w:p>
    <w:p w:rsidR="00D6025B" w:rsidRPr="00743096" w:rsidRDefault="00D6025B" w:rsidP="001758D7">
      <w:pPr>
        <w:spacing w:line="360" w:lineRule="auto"/>
        <w:rPr>
          <w:rFonts w:ascii="Arial" w:hAnsi="Arial" w:cs="Arial"/>
          <w:sz w:val="24"/>
        </w:rPr>
      </w:pPr>
      <w:r w:rsidRPr="00743096">
        <w:rPr>
          <w:rFonts w:ascii="Arial" w:hAnsi="Arial" w:cs="Arial"/>
          <w:b/>
          <w:bCs/>
          <w:sz w:val="24"/>
        </w:rPr>
        <w:t xml:space="preserve">Level 1 (Every General Practice) </w:t>
      </w:r>
    </w:p>
    <w:p w:rsidR="00D6025B" w:rsidRPr="00364305" w:rsidRDefault="00D6025B" w:rsidP="009215EF">
      <w:pPr>
        <w:pStyle w:val="ListParagraph"/>
        <w:numPr>
          <w:ilvl w:val="0"/>
          <w:numId w:val="41"/>
        </w:numPr>
        <w:spacing w:after="0" w:line="360" w:lineRule="auto"/>
        <w:rPr>
          <w:rFonts w:ascii="Arial" w:hAnsi="Arial" w:cs="Arial"/>
          <w:sz w:val="24"/>
        </w:rPr>
      </w:pPr>
      <w:r w:rsidRPr="00364305">
        <w:rPr>
          <w:rFonts w:ascii="Arial" w:hAnsi="Arial" w:cs="Arial"/>
          <w:sz w:val="24"/>
        </w:rPr>
        <w:t xml:space="preserve">Sexual History and Risk Assessment </w:t>
      </w:r>
    </w:p>
    <w:p w:rsidR="00D6025B" w:rsidRPr="00364305" w:rsidRDefault="00D6025B" w:rsidP="009215EF">
      <w:pPr>
        <w:pStyle w:val="ListParagraph"/>
        <w:numPr>
          <w:ilvl w:val="0"/>
          <w:numId w:val="41"/>
        </w:numPr>
        <w:spacing w:after="0" w:line="360" w:lineRule="auto"/>
        <w:rPr>
          <w:rFonts w:ascii="Arial" w:hAnsi="Arial" w:cs="Arial"/>
          <w:sz w:val="24"/>
        </w:rPr>
      </w:pPr>
      <w:r w:rsidRPr="00364305">
        <w:rPr>
          <w:rFonts w:ascii="Arial" w:hAnsi="Arial" w:cs="Arial"/>
          <w:sz w:val="24"/>
        </w:rPr>
        <w:t xml:space="preserve">STI Testing for women </w:t>
      </w:r>
    </w:p>
    <w:p w:rsidR="00D6025B" w:rsidRPr="00364305" w:rsidRDefault="00D6025B" w:rsidP="009215EF">
      <w:pPr>
        <w:pStyle w:val="ListParagraph"/>
        <w:numPr>
          <w:ilvl w:val="0"/>
          <w:numId w:val="41"/>
        </w:numPr>
        <w:spacing w:after="0" w:line="360" w:lineRule="auto"/>
        <w:rPr>
          <w:rFonts w:ascii="Arial" w:hAnsi="Arial" w:cs="Arial"/>
          <w:sz w:val="24"/>
        </w:rPr>
      </w:pPr>
      <w:r w:rsidRPr="00364305">
        <w:rPr>
          <w:rFonts w:ascii="Arial" w:hAnsi="Arial" w:cs="Arial"/>
          <w:sz w:val="24"/>
        </w:rPr>
        <w:t xml:space="preserve">Assessment and referral of men with STI symptoms </w:t>
      </w:r>
    </w:p>
    <w:p w:rsidR="00D6025B" w:rsidRPr="00364305" w:rsidRDefault="00D6025B" w:rsidP="009215EF">
      <w:pPr>
        <w:pStyle w:val="ListParagraph"/>
        <w:numPr>
          <w:ilvl w:val="0"/>
          <w:numId w:val="41"/>
        </w:numPr>
        <w:spacing w:after="0" w:line="360" w:lineRule="auto"/>
        <w:rPr>
          <w:rFonts w:ascii="Arial" w:hAnsi="Arial" w:cs="Arial"/>
          <w:sz w:val="24"/>
        </w:rPr>
      </w:pPr>
      <w:r w:rsidRPr="00364305">
        <w:rPr>
          <w:rFonts w:ascii="Arial" w:hAnsi="Arial" w:cs="Arial"/>
          <w:sz w:val="24"/>
        </w:rPr>
        <w:t xml:space="preserve">HIV testing and counselling </w:t>
      </w:r>
    </w:p>
    <w:p w:rsidR="00D6025B" w:rsidRPr="00364305" w:rsidRDefault="00D6025B" w:rsidP="009215EF">
      <w:pPr>
        <w:pStyle w:val="ListParagraph"/>
        <w:numPr>
          <w:ilvl w:val="0"/>
          <w:numId w:val="41"/>
        </w:numPr>
        <w:spacing w:after="0" w:line="360" w:lineRule="auto"/>
        <w:rPr>
          <w:rFonts w:ascii="Arial" w:hAnsi="Arial" w:cs="Arial"/>
          <w:sz w:val="24"/>
        </w:rPr>
      </w:pPr>
      <w:r w:rsidRPr="00364305">
        <w:rPr>
          <w:rFonts w:ascii="Arial" w:hAnsi="Arial" w:cs="Arial"/>
          <w:sz w:val="24"/>
        </w:rPr>
        <w:t xml:space="preserve">Hepatitis B immunisation </w:t>
      </w:r>
    </w:p>
    <w:p w:rsidR="00D6025B" w:rsidRPr="00364305" w:rsidRDefault="00D6025B" w:rsidP="009215EF">
      <w:pPr>
        <w:pStyle w:val="ListParagraph"/>
        <w:numPr>
          <w:ilvl w:val="0"/>
          <w:numId w:val="41"/>
        </w:numPr>
        <w:spacing w:after="0" w:line="360" w:lineRule="auto"/>
        <w:rPr>
          <w:rFonts w:ascii="Arial" w:hAnsi="Arial" w:cs="Arial"/>
          <w:sz w:val="24"/>
        </w:rPr>
      </w:pPr>
      <w:r w:rsidRPr="00364305">
        <w:rPr>
          <w:rFonts w:ascii="Arial" w:hAnsi="Arial" w:cs="Arial"/>
          <w:sz w:val="24"/>
        </w:rPr>
        <w:t xml:space="preserve">Provision of oral hormonal contraception </w:t>
      </w:r>
    </w:p>
    <w:p w:rsidR="00D6025B" w:rsidRPr="00364305" w:rsidRDefault="00D6025B" w:rsidP="009215EF">
      <w:pPr>
        <w:pStyle w:val="ListParagraph"/>
        <w:numPr>
          <w:ilvl w:val="0"/>
          <w:numId w:val="41"/>
        </w:numPr>
        <w:spacing w:after="0" w:line="360" w:lineRule="auto"/>
        <w:rPr>
          <w:rFonts w:ascii="Arial" w:hAnsi="Arial" w:cs="Arial"/>
          <w:sz w:val="24"/>
        </w:rPr>
      </w:pPr>
      <w:r w:rsidRPr="00364305">
        <w:rPr>
          <w:rFonts w:ascii="Arial" w:hAnsi="Arial" w:cs="Arial"/>
          <w:sz w:val="24"/>
        </w:rPr>
        <w:t xml:space="preserve">Information about choice of full range of contraceptive and where available </w:t>
      </w:r>
    </w:p>
    <w:p w:rsidR="00D6025B" w:rsidRPr="00364305" w:rsidRDefault="00D6025B" w:rsidP="009215EF">
      <w:pPr>
        <w:pStyle w:val="ListParagraph"/>
        <w:numPr>
          <w:ilvl w:val="0"/>
          <w:numId w:val="41"/>
        </w:numPr>
        <w:spacing w:after="0" w:line="360" w:lineRule="auto"/>
        <w:rPr>
          <w:rFonts w:ascii="Arial" w:hAnsi="Arial" w:cs="Arial"/>
          <w:sz w:val="24"/>
        </w:rPr>
      </w:pPr>
      <w:r w:rsidRPr="00364305">
        <w:rPr>
          <w:rFonts w:ascii="Arial" w:hAnsi="Arial" w:cs="Arial"/>
          <w:sz w:val="24"/>
        </w:rPr>
        <w:t xml:space="preserve">Cervical cytology screening and referral </w:t>
      </w:r>
    </w:p>
    <w:p w:rsidR="00D6025B" w:rsidRPr="0090269A" w:rsidRDefault="00D6025B" w:rsidP="009215EF">
      <w:pPr>
        <w:pStyle w:val="ListParagraph"/>
        <w:numPr>
          <w:ilvl w:val="0"/>
          <w:numId w:val="41"/>
        </w:numPr>
        <w:spacing w:line="360" w:lineRule="auto"/>
        <w:rPr>
          <w:rFonts w:ascii="Arial" w:hAnsi="Arial" w:cs="Arial"/>
          <w:sz w:val="24"/>
        </w:rPr>
      </w:pPr>
      <w:r w:rsidRPr="00364305">
        <w:rPr>
          <w:rFonts w:ascii="Arial" w:hAnsi="Arial" w:cs="Arial"/>
          <w:sz w:val="24"/>
        </w:rPr>
        <w:t xml:space="preserve">Pregnancy testing and referral </w:t>
      </w:r>
    </w:p>
    <w:p w:rsidR="00D6025B" w:rsidRPr="00743096" w:rsidRDefault="00D6025B" w:rsidP="00D6025B">
      <w:pPr>
        <w:spacing w:line="360" w:lineRule="auto"/>
        <w:ind w:left="142"/>
        <w:rPr>
          <w:rFonts w:ascii="Arial" w:hAnsi="Arial" w:cs="Arial"/>
          <w:sz w:val="24"/>
        </w:rPr>
      </w:pPr>
      <w:r w:rsidRPr="00743096">
        <w:rPr>
          <w:rFonts w:ascii="Arial" w:hAnsi="Arial" w:cs="Arial"/>
          <w:b/>
          <w:bCs/>
          <w:sz w:val="24"/>
        </w:rPr>
        <w:t xml:space="preserve">Level 2 (Primary care teams with a specialist interest) </w:t>
      </w:r>
    </w:p>
    <w:p w:rsidR="00D6025B" w:rsidRPr="00743096" w:rsidRDefault="00D6025B" w:rsidP="009215EF">
      <w:pPr>
        <w:pStyle w:val="ListParagraph"/>
        <w:numPr>
          <w:ilvl w:val="1"/>
          <w:numId w:val="43"/>
        </w:numPr>
        <w:spacing w:after="0" w:line="360" w:lineRule="auto"/>
        <w:ind w:left="709"/>
        <w:rPr>
          <w:rFonts w:ascii="Arial" w:hAnsi="Arial" w:cs="Arial"/>
          <w:sz w:val="24"/>
        </w:rPr>
      </w:pPr>
      <w:r w:rsidRPr="00743096">
        <w:rPr>
          <w:rFonts w:ascii="Arial" w:hAnsi="Arial" w:cs="Arial"/>
          <w:sz w:val="24"/>
        </w:rPr>
        <w:t xml:space="preserve">Testing and treating STI’s </w:t>
      </w:r>
    </w:p>
    <w:p w:rsidR="00D6025B" w:rsidRPr="00743096" w:rsidRDefault="00D6025B" w:rsidP="009215EF">
      <w:pPr>
        <w:pStyle w:val="ListParagraph"/>
        <w:numPr>
          <w:ilvl w:val="1"/>
          <w:numId w:val="43"/>
        </w:numPr>
        <w:spacing w:after="0" w:line="360" w:lineRule="auto"/>
        <w:ind w:left="709"/>
        <w:rPr>
          <w:rFonts w:ascii="Arial" w:hAnsi="Arial" w:cs="Arial"/>
          <w:sz w:val="24"/>
        </w:rPr>
      </w:pPr>
      <w:r w:rsidRPr="00743096">
        <w:rPr>
          <w:rFonts w:ascii="Arial" w:hAnsi="Arial" w:cs="Arial"/>
          <w:sz w:val="24"/>
        </w:rPr>
        <w:t xml:space="preserve">Partner Notification </w:t>
      </w:r>
    </w:p>
    <w:p w:rsidR="00D6025B" w:rsidRPr="00743096" w:rsidRDefault="00D6025B" w:rsidP="009215EF">
      <w:pPr>
        <w:pStyle w:val="ListParagraph"/>
        <w:numPr>
          <w:ilvl w:val="1"/>
          <w:numId w:val="43"/>
        </w:numPr>
        <w:spacing w:after="0" w:line="360" w:lineRule="auto"/>
        <w:ind w:left="709"/>
        <w:rPr>
          <w:rFonts w:ascii="Arial" w:hAnsi="Arial" w:cs="Arial"/>
          <w:sz w:val="24"/>
        </w:rPr>
      </w:pPr>
      <w:r w:rsidRPr="00743096">
        <w:rPr>
          <w:rFonts w:ascii="Arial" w:hAnsi="Arial" w:cs="Arial"/>
          <w:sz w:val="24"/>
        </w:rPr>
        <w:t xml:space="preserve">IUD and Implant insertion </w:t>
      </w:r>
    </w:p>
    <w:p w:rsidR="00D6025B" w:rsidRPr="00743096" w:rsidRDefault="00D6025B" w:rsidP="009215EF">
      <w:pPr>
        <w:pStyle w:val="ListParagraph"/>
        <w:numPr>
          <w:ilvl w:val="1"/>
          <w:numId w:val="43"/>
        </w:numPr>
        <w:spacing w:after="0" w:line="360" w:lineRule="auto"/>
        <w:ind w:left="709"/>
        <w:rPr>
          <w:rFonts w:ascii="Arial" w:hAnsi="Arial" w:cs="Arial"/>
          <w:sz w:val="24"/>
        </w:rPr>
      </w:pPr>
      <w:r w:rsidRPr="00743096">
        <w:rPr>
          <w:rFonts w:ascii="Arial" w:hAnsi="Arial" w:cs="Arial"/>
          <w:sz w:val="24"/>
        </w:rPr>
        <w:t xml:space="preserve">Management of psychosexual problems </w:t>
      </w:r>
    </w:p>
    <w:p w:rsidR="00D6025B" w:rsidRPr="0090269A" w:rsidRDefault="00D6025B" w:rsidP="009215EF">
      <w:pPr>
        <w:pStyle w:val="ListParagraph"/>
        <w:numPr>
          <w:ilvl w:val="1"/>
          <w:numId w:val="43"/>
        </w:numPr>
        <w:spacing w:line="360" w:lineRule="auto"/>
        <w:ind w:left="709"/>
        <w:rPr>
          <w:rFonts w:ascii="Arial" w:hAnsi="Arial" w:cs="Arial"/>
          <w:sz w:val="24"/>
        </w:rPr>
      </w:pPr>
      <w:r w:rsidRPr="00743096">
        <w:rPr>
          <w:rFonts w:ascii="Arial" w:hAnsi="Arial" w:cs="Arial"/>
          <w:sz w:val="24"/>
        </w:rPr>
        <w:t xml:space="preserve">Vasectomy surgery </w:t>
      </w:r>
    </w:p>
    <w:p w:rsidR="00D6025B" w:rsidRPr="00743096" w:rsidRDefault="00D6025B" w:rsidP="00D6025B">
      <w:pPr>
        <w:spacing w:line="360" w:lineRule="auto"/>
        <w:ind w:left="142"/>
        <w:rPr>
          <w:rFonts w:ascii="Arial" w:hAnsi="Arial" w:cs="Arial"/>
          <w:sz w:val="24"/>
        </w:rPr>
      </w:pPr>
      <w:r w:rsidRPr="00743096">
        <w:rPr>
          <w:rFonts w:ascii="Arial" w:hAnsi="Arial" w:cs="Arial"/>
          <w:b/>
          <w:bCs/>
          <w:sz w:val="24"/>
        </w:rPr>
        <w:t xml:space="preserve">Specialist level 3 (specialist services) </w:t>
      </w:r>
    </w:p>
    <w:p w:rsidR="00D6025B" w:rsidRPr="00743096" w:rsidRDefault="00D6025B" w:rsidP="009215EF">
      <w:pPr>
        <w:pStyle w:val="ListParagraph"/>
        <w:numPr>
          <w:ilvl w:val="1"/>
          <w:numId w:val="44"/>
        </w:numPr>
        <w:spacing w:after="0" w:line="360" w:lineRule="auto"/>
        <w:ind w:left="709"/>
        <w:rPr>
          <w:rFonts w:ascii="Arial" w:hAnsi="Arial" w:cs="Arial"/>
          <w:sz w:val="24"/>
        </w:rPr>
      </w:pPr>
      <w:r w:rsidRPr="00743096">
        <w:rPr>
          <w:rFonts w:ascii="Arial" w:hAnsi="Arial" w:cs="Arial"/>
          <w:sz w:val="24"/>
        </w:rPr>
        <w:t xml:space="preserve">Outreach for STI prevention / contraception </w:t>
      </w:r>
    </w:p>
    <w:p w:rsidR="00D6025B" w:rsidRPr="00743096" w:rsidRDefault="00D6025B" w:rsidP="009215EF">
      <w:pPr>
        <w:pStyle w:val="ListParagraph"/>
        <w:numPr>
          <w:ilvl w:val="1"/>
          <w:numId w:val="44"/>
        </w:numPr>
        <w:spacing w:after="0" w:line="360" w:lineRule="auto"/>
        <w:ind w:left="709"/>
        <w:rPr>
          <w:rFonts w:ascii="Arial" w:hAnsi="Arial" w:cs="Arial"/>
          <w:sz w:val="24"/>
        </w:rPr>
      </w:pPr>
      <w:r w:rsidRPr="00743096">
        <w:rPr>
          <w:rFonts w:ascii="Arial" w:hAnsi="Arial" w:cs="Arial"/>
          <w:sz w:val="24"/>
        </w:rPr>
        <w:t xml:space="preserve">Specialised STI management / partner notification </w:t>
      </w:r>
    </w:p>
    <w:p w:rsidR="00D6025B" w:rsidRPr="00743096" w:rsidRDefault="00D6025B" w:rsidP="009215EF">
      <w:pPr>
        <w:pStyle w:val="ListParagraph"/>
        <w:numPr>
          <w:ilvl w:val="1"/>
          <w:numId w:val="44"/>
        </w:numPr>
        <w:spacing w:after="0" w:line="360" w:lineRule="auto"/>
        <w:ind w:left="709"/>
        <w:rPr>
          <w:rFonts w:ascii="Arial" w:hAnsi="Arial" w:cs="Arial"/>
          <w:sz w:val="24"/>
        </w:rPr>
      </w:pPr>
      <w:r w:rsidRPr="00743096">
        <w:rPr>
          <w:rFonts w:ascii="Arial" w:hAnsi="Arial" w:cs="Arial"/>
          <w:sz w:val="24"/>
        </w:rPr>
        <w:t xml:space="preserve">Specialist HIV treatment and care </w:t>
      </w:r>
    </w:p>
    <w:p w:rsidR="00D6025B" w:rsidRPr="00743096" w:rsidRDefault="00D6025B" w:rsidP="009215EF">
      <w:pPr>
        <w:pStyle w:val="ListParagraph"/>
        <w:numPr>
          <w:ilvl w:val="1"/>
          <w:numId w:val="44"/>
        </w:numPr>
        <w:spacing w:after="0" w:line="360" w:lineRule="auto"/>
        <w:ind w:left="709"/>
        <w:rPr>
          <w:rFonts w:ascii="Arial" w:hAnsi="Arial" w:cs="Arial"/>
          <w:sz w:val="24"/>
        </w:rPr>
      </w:pPr>
      <w:r w:rsidRPr="00743096">
        <w:rPr>
          <w:rFonts w:ascii="Arial" w:hAnsi="Arial" w:cs="Arial"/>
          <w:sz w:val="24"/>
        </w:rPr>
        <w:t xml:space="preserve">Highly specialised contraception </w:t>
      </w:r>
    </w:p>
    <w:p w:rsidR="00364305" w:rsidRDefault="00D6025B" w:rsidP="009215EF">
      <w:pPr>
        <w:pStyle w:val="ListParagraph"/>
        <w:numPr>
          <w:ilvl w:val="1"/>
          <w:numId w:val="44"/>
        </w:numPr>
        <w:spacing w:after="0" w:line="360" w:lineRule="auto"/>
        <w:ind w:left="709"/>
        <w:rPr>
          <w:rFonts w:ascii="Arial" w:hAnsi="Arial" w:cs="Arial"/>
          <w:sz w:val="24"/>
        </w:rPr>
      </w:pPr>
      <w:r w:rsidRPr="00743096">
        <w:rPr>
          <w:rFonts w:ascii="Arial" w:hAnsi="Arial" w:cs="Arial"/>
          <w:sz w:val="24"/>
        </w:rPr>
        <w:t xml:space="preserve">Termination of pregnancy services </w:t>
      </w:r>
    </w:p>
    <w:p w:rsidR="00364305" w:rsidRDefault="00D6025B" w:rsidP="009215EF">
      <w:pPr>
        <w:pStyle w:val="ListParagraph"/>
        <w:numPr>
          <w:ilvl w:val="1"/>
          <w:numId w:val="44"/>
        </w:numPr>
        <w:spacing w:after="0" w:line="360" w:lineRule="auto"/>
        <w:ind w:left="709"/>
        <w:rPr>
          <w:rFonts w:ascii="Arial" w:hAnsi="Arial" w:cs="Arial"/>
          <w:sz w:val="24"/>
        </w:rPr>
      </w:pPr>
      <w:r w:rsidRPr="00364305">
        <w:rPr>
          <w:rFonts w:ascii="Arial" w:hAnsi="Arial" w:cs="Arial"/>
          <w:sz w:val="24"/>
        </w:rPr>
        <w:t xml:space="preserve">Local co-ordination and back up for sexual assault </w:t>
      </w:r>
    </w:p>
    <w:p w:rsidR="00364305" w:rsidRDefault="00D6025B" w:rsidP="009215EF">
      <w:pPr>
        <w:pStyle w:val="ListParagraph"/>
        <w:numPr>
          <w:ilvl w:val="1"/>
          <w:numId w:val="44"/>
        </w:numPr>
        <w:spacing w:after="0" w:line="360" w:lineRule="auto"/>
        <w:ind w:left="709"/>
        <w:rPr>
          <w:rFonts w:ascii="Arial" w:hAnsi="Arial" w:cs="Arial"/>
          <w:sz w:val="24"/>
        </w:rPr>
      </w:pPr>
      <w:r w:rsidRPr="00364305">
        <w:rPr>
          <w:rFonts w:ascii="Arial" w:hAnsi="Arial" w:cs="Arial"/>
          <w:sz w:val="24"/>
        </w:rPr>
        <w:lastRenderedPageBreak/>
        <w:t xml:space="preserve">Psychosexual//sexual dysfunction services </w:t>
      </w:r>
    </w:p>
    <w:p w:rsidR="00364305" w:rsidRDefault="00D6025B" w:rsidP="009215EF">
      <w:pPr>
        <w:pStyle w:val="ListParagraph"/>
        <w:numPr>
          <w:ilvl w:val="1"/>
          <w:numId w:val="44"/>
        </w:numPr>
        <w:spacing w:after="0" w:line="360" w:lineRule="auto"/>
        <w:ind w:left="709"/>
        <w:rPr>
          <w:rFonts w:ascii="Arial" w:hAnsi="Arial" w:cs="Arial"/>
          <w:sz w:val="24"/>
        </w:rPr>
      </w:pPr>
      <w:r w:rsidRPr="00364305">
        <w:rPr>
          <w:rFonts w:ascii="Arial" w:hAnsi="Arial" w:cs="Arial"/>
          <w:sz w:val="24"/>
        </w:rPr>
        <w:t xml:space="preserve">Make sure local guidelines and framework for monitoring and improving practice are in place </w:t>
      </w:r>
    </w:p>
    <w:p w:rsidR="00364305" w:rsidRDefault="00D6025B" w:rsidP="009215EF">
      <w:pPr>
        <w:pStyle w:val="ListParagraph"/>
        <w:numPr>
          <w:ilvl w:val="1"/>
          <w:numId w:val="44"/>
        </w:numPr>
        <w:spacing w:after="0" w:line="360" w:lineRule="auto"/>
        <w:ind w:left="709"/>
        <w:rPr>
          <w:rFonts w:ascii="Arial" w:hAnsi="Arial" w:cs="Arial"/>
          <w:sz w:val="24"/>
        </w:rPr>
      </w:pPr>
      <w:r w:rsidRPr="00364305">
        <w:rPr>
          <w:rFonts w:ascii="Arial" w:hAnsi="Arial" w:cs="Arial"/>
          <w:sz w:val="24"/>
        </w:rPr>
        <w:t>Support clinical governance requirements at all levels</w:t>
      </w:r>
    </w:p>
    <w:p w:rsidR="00D6025B" w:rsidRPr="00364305" w:rsidRDefault="00D6025B" w:rsidP="009215EF">
      <w:pPr>
        <w:pStyle w:val="ListParagraph"/>
        <w:numPr>
          <w:ilvl w:val="1"/>
          <w:numId w:val="44"/>
        </w:numPr>
        <w:spacing w:after="0" w:line="360" w:lineRule="auto"/>
        <w:ind w:left="709"/>
        <w:rPr>
          <w:rFonts w:ascii="Arial" w:hAnsi="Arial" w:cs="Arial"/>
          <w:sz w:val="24"/>
        </w:rPr>
      </w:pPr>
      <w:r w:rsidRPr="00364305">
        <w:rPr>
          <w:rFonts w:ascii="Arial" w:hAnsi="Arial" w:cs="Arial"/>
          <w:sz w:val="24"/>
        </w:rPr>
        <w:t xml:space="preserve">Provide professional training, designing and updating care pathways and developing new services. </w:t>
      </w:r>
    </w:p>
    <w:p w:rsidR="00743096" w:rsidRDefault="00743096" w:rsidP="00D01950">
      <w:pPr>
        <w:spacing w:line="360" w:lineRule="auto"/>
        <w:ind w:left="142"/>
        <w:rPr>
          <w:rFonts w:ascii="Arial" w:hAnsi="Arial" w:cs="Arial"/>
        </w:rPr>
      </w:pPr>
      <w:r>
        <w:rPr>
          <w:rFonts w:ascii="Arial" w:hAnsi="Arial" w:cs="Arial"/>
        </w:rPr>
        <w:br w:type="page"/>
      </w:r>
    </w:p>
    <w:p w:rsidR="00D6025B" w:rsidRPr="001758D7" w:rsidRDefault="00D01950" w:rsidP="001758D7">
      <w:pPr>
        <w:spacing w:after="0" w:line="360" w:lineRule="auto"/>
        <w:rPr>
          <w:rFonts w:ascii="Arial" w:hAnsi="Arial" w:cs="Arial"/>
          <w:b/>
          <w:bCs/>
          <w:color w:val="000000"/>
          <w:sz w:val="24"/>
          <w:szCs w:val="24"/>
        </w:rPr>
      </w:pPr>
      <w:r w:rsidRPr="001758D7">
        <w:rPr>
          <w:rFonts w:ascii="Arial" w:hAnsi="Arial" w:cs="Arial"/>
          <w:b/>
          <w:bCs/>
          <w:color w:val="000000"/>
          <w:sz w:val="24"/>
          <w:szCs w:val="24"/>
        </w:rPr>
        <w:lastRenderedPageBreak/>
        <w:t>A table setting out the minimum provision of contraceptive measures by providers</w:t>
      </w:r>
    </w:p>
    <w:p w:rsidR="00920A24" w:rsidRPr="0090269A" w:rsidRDefault="00920A24" w:rsidP="00EB42D1">
      <w:pPr>
        <w:pStyle w:val="ListParagraph"/>
        <w:spacing w:after="0" w:line="360" w:lineRule="auto"/>
        <w:ind w:left="142"/>
        <w:rPr>
          <w:rFonts w:ascii="Arial" w:hAnsi="Arial" w:cs="Arial"/>
          <w:szCs w:val="24"/>
        </w:rPr>
      </w:pPr>
    </w:p>
    <w:tbl>
      <w:tblPr>
        <w:tblW w:w="95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386"/>
        <w:gridCol w:w="1701"/>
        <w:gridCol w:w="1701"/>
        <w:gridCol w:w="1787"/>
      </w:tblGrid>
      <w:tr w:rsidR="00D01950" w:rsidRPr="0090269A" w:rsidTr="00743096">
        <w:trPr>
          <w:trHeight w:val="306"/>
          <w:jc w:val="center"/>
        </w:trPr>
        <w:tc>
          <w:tcPr>
            <w:tcW w:w="4386" w:type="dxa"/>
          </w:tcPr>
          <w:p w:rsidR="00D01950" w:rsidRPr="0090269A" w:rsidRDefault="00D01950" w:rsidP="00D01950">
            <w:pPr>
              <w:autoSpaceDE w:val="0"/>
              <w:autoSpaceDN w:val="0"/>
              <w:adjustRightInd w:val="0"/>
              <w:spacing w:after="0" w:line="240" w:lineRule="auto"/>
              <w:rPr>
                <w:rFonts w:ascii="Arial" w:hAnsi="Arial" w:cs="Arial"/>
                <w:color w:val="000000"/>
                <w:szCs w:val="24"/>
              </w:rPr>
            </w:pPr>
            <w:r w:rsidRPr="0090269A">
              <w:rPr>
                <w:rFonts w:ascii="Arial" w:hAnsi="Arial" w:cs="Arial"/>
                <w:b/>
                <w:bCs/>
                <w:color w:val="000000"/>
                <w:szCs w:val="24"/>
              </w:rPr>
              <w:t xml:space="preserve">Contraceptive Method </w:t>
            </w:r>
          </w:p>
        </w:tc>
        <w:tc>
          <w:tcPr>
            <w:tcW w:w="1701" w:type="dxa"/>
          </w:tcPr>
          <w:p w:rsidR="00D01950" w:rsidRPr="0090269A" w:rsidRDefault="00D01950" w:rsidP="00D01950">
            <w:pPr>
              <w:autoSpaceDE w:val="0"/>
              <w:autoSpaceDN w:val="0"/>
              <w:adjustRightInd w:val="0"/>
              <w:spacing w:after="0" w:line="240" w:lineRule="auto"/>
              <w:rPr>
                <w:rFonts w:ascii="Arial" w:hAnsi="Arial" w:cs="Arial"/>
                <w:color w:val="000000"/>
                <w:szCs w:val="24"/>
              </w:rPr>
            </w:pPr>
            <w:r w:rsidRPr="0090269A">
              <w:rPr>
                <w:rFonts w:ascii="Arial" w:hAnsi="Arial" w:cs="Arial"/>
                <w:b/>
                <w:bCs/>
                <w:color w:val="000000"/>
                <w:szCs w:val="24"/>
              </w:rPr>
              <w:t xml:space="preserve">General Practice </w:t>
            </w:r>
          </w:p>
        </w:tc>
        <w:tc>
          <w:tcPr>
            <w:tcW w:w="1701" w:type="dxa"/>
          </w:tcPr>
          <w:p w:rsidR="00D01950" w:rsidRPr="0090269A" w:rsidRDefault="00D01950" w:rsidP="00743096">
            <w:pPr>
              <w:autoSpaceDE w:val="0"/>
              <w:autoSpaceDN w:val="0"/>
              <w:adjustRightInd w:val="0"/>
              <w:spacing w:after="0" w:line="240" w:lineRule="auto"/>
              <w:rPr>
                <w:rFonts w:ascii="Arial" w:hAnsi="Arial" w:cs="Arial"/>
                <w:color w:val="000000"/>
                <w:szCs w:val="24"/>
              </w:rPr>
            </w:pPr>
            <w:r w:rsidRPr="0090269A">
              <w:rPr>
                <w:rFonts w:ascii="Arial" w:hAnsi="Arial" w:cs="Arial"/>
                <w:b/>
                <w:bCs/>
                <w:color w:val="000000"/>
                <w:szCs w:val="24"/>
              </w:rPr>
              <w:t xml:space="preserve">Specialist level 3 </w:t>
            </w:r>
          </w:p>
        </w:tc>
        <w:tc>
          <w:tcPr>
            <w:tcW w:w="1787" w:type="dxa"/>
          </w:tcPr>
          <w:p w:rsidR="00D01950" w:rsidRPr="0090269A" w:rsidRDefault="00D01950" w:rsidP="00D01950">
            <w:pPr>
              <w:autoSpaceDE w:val="0"/>
              <w:autoSpaceDN w:val="0"/>
              <w:adjustRightInd w:val="0"/>
              <w:spacing w:after="0" w:line="240" w:lineRule="auto"/>
              <w:rPr>
                <w:rFonts w:ascii="Arial" w:hAnsi="Arial" w:cs="Arial"/>
                <w:color w:val="000000"/>
                <w:szCs w:val="24"/>
              </w:rPr>
            </w:pPr>
            <w:r w:rsidRPr="0090269A">
              <w:rPr>
                <w:rFonts w:ascii="Arial" w:hAnsi="Arial" w:cs="Arial"/>
                <w:b/>
                <w:bCs/>
                <w:color w:val="000000"/>
                <w:szCs w:val="24"/>
              </w:rPr>
              <w:t>Level 1 or</w:t>
            </w:r>
            <w:r w:rsidR="00743096" w:rsidRPr="0090269A">
              <w:rPr>
                <w:rFonts w:ascii="Arial" w:hAnsi="Arial" w:cs="Arial"/>
                <w:b/>
                <w:bCs/>
                <w:color w:val="000000"/>
                <w:szCs w:val="24"/>
              </w:rPr>
              <w:t xml:space="preserve"> Level</w:t>
            </w:r>
            <w:r w:rsidRPr="0090269A">
              <w:rPr>
                <w:rFonts w:ascii="Arial" w:hAnsi="Arial" w:cs="Arial"/>
                <w:b/>
                <w:bCs/>
                <w:color w:val="000000"/>
                <w:szCs w:val="24"/>
              </w:rPr>
              <w:t xml:space="preserve"> 2 </w:t>
            </w:r>
          </w:p>
        </w:tc>
      </w:tr>
      <w:tr w:rsidR="00D01950" w:rsidRPr="00743096" w:rsidTr="00920A24">
        <w:trPr>
          <w:trHeight w:val="287"/>
          <w:jc w:val="center"/>
        </w:trPr>
        <w:tc>
          <w:tcPr>
            <w:tcW w:w="4386" w:type="dxa"/>
            <w:vAlign w:val="center"/>
          </w:tcPr>
          <w:p w:rsidR="00920A24" w:rsidRPr="0090269A" w:rsidRDefault="00D01950" w:rsidP="00920A24">
            <w:pPr>
              <w:autoSpaceDE w:val="0"/>
              <w:autoSpaceDN w:val="0"/>
              <w:adjustRightInd w:val="0"/>
              <w:spacing w:beforeLines="70" w:before="168" w:afterLines="70" w:after="168" w:line="240" w:lineRule="auto"/>
              <w:rPr>
                <w:rFonts w:ascii="Arial" w:hAnsi="Arial" w:cs="Arial"/>
                <w:color w:val="000000"/>
                <w:szCs w:val="24"/>
              </w:rPr>
            </w:pPr>
            <w:r w:rsidRPr="0090269A">
              <w:rPr>
                <w:rFonts w:ascii="Arial" w:hAnsi="Arial" w:cs="Arial"/>
                <w:color w:val="000000"/>
                <w:szCs w:val="24"/>
              </w:rPr>
              <w:t xml:space="preserve">Emergency contraception – progestogen-only </w:t>
            </w:r>
          </w:p>
        </w:tc>
        <w:tc>
          <w:tcPr>
            <w:tcW w:w="1701" w:type="dxa"/>
            <w:vAlign w:val="center"/>
          </w:tcPr>
          <w:p w:rsidR="00D01950" w:rsidRPr="0090269A" w:rsidRDefault="00D01950" w:rsidP="00920A24">
            <w:pPr>
              <w:autoSpaceDE w:val="0"/>
              <w:autoSpaceDN w:val="0"/>
              <w:adjustRightInd w:val="0"/>
              <w:spacing w:beforeLines="70" w:before="168" w:afterLines="70" w:after="168" w:line="240" w:lineRule="auto"/>
              <w:rPr>
                <w:rFonts w:ascii="Arial" w:hAnsi="Arial" w:cs="Arial"/>
                <w:color w:val="000000"/>
                <w:szCs w:val="24"/>
              </w:rPr>
            </w:pPr>
            <w:r w:rsidRPr="0090269A">
              <w:rPr>
                <w:rFonts w:ascii="Arial" w:hAnsi="Arial" w:cs="Arial"/>
                <w:color w:val="000000"/>
                <w:szCs w:val="24"/>
              </w:rPr>
              <w:t xml:space="preserve">Yes </w:t>
            </w:r>
          </w:p>
        </w:tc>
        <w:tc>
          <w:tcPr>
            <w:tcW w:w="1701" w:type="dxa"/>
            <w:vAlign w:val="center"/>
          </w:tcPr>
          <w:p w:rsidR="00D01950" w:rsidRPr="0090269A" w:rsidRDefault="00D01950" w:rsidP="00920A24">
            <w:pPr>
              <w:autoSpaceDE w:val="0"/>
              <w:autoSpaceDN w:val="0"/>
              <w:adjustRightInd w:val="0"/>
              <w:spacing w:beforeLines="70" w:before="168" w:afterLines="70" w:after="168" w:line="240" w:lineRule="auto"/>
              <w:rPr>
                <w:rFonts w:ascii="Arial" w:hAnsi="Arial" w:cs="Arial"/>
                <w:color w:val="000000"/>
                <w:szCs w:val="24"/>
              </w:rPr>
            </w:pPr>
            <w:r w:rsidRPr="0090269A">
              <w:rPr>
                <w:rFonts w:ascii="Arial" w:hAnsi="Arial" w:cs="Arial"/>
                <w:color w:val="000000"/>
                <w:szCs w:val="24"/>
              </w:rPr>
              <w:t xml:space="preserve">Yes </w:t>
            </w:r>
          </w:p>
        </w:tc>
        <w:tc>
          <w:tcPr>
            <w:tcW w:w="1787" w:type="dxa"/>
            <w:vAlign w:val="center"/>
          </w:tcPr>
          <w:p w:rsidR="00D01950" w:rsidRPr="0090269A" w:rsidRDefault="00D01950" w:rsidP="00920A24">
            <w:pPr>
              <w:autoSpaceDE w:val="0"/>
              <w:autoSpaceDN w:val="0"/>
              <w:adjustRightInd w:val="0"/>
              <w:spacing w:beforeLines="70" w:before="168" w:afterLines="70" w:after="168" w:line="240" w:lineRule="auto"/>
              <w:rPr>
                <w:rFonts w:ascii="Arial" w:hAnsi="Arial" w:cs="Arial"/>
                <w:color w:val="000000"/>
                <w:szCs w:val="24"/>
              </w:rPr>
            </w:pPr>
            <w:r w:rsidRPr="0090269A">
              <w:rPr>
                <w:rFonts w:ascii="Arial" w:hAnsi="Arial" w:cs="Arial"/>
                <w:color w:val="000000"/>
                <w:szCs w:val="24"/>
              </w:rPr>
              <w:t xml:space="preserve">Yes </w:t>
            </w:r>
          </w:p>
        </w:tc>
      </w:tr>
      <w:tr w:rsidR="00D01950" w:rsidRPr="00743096" w:rsidTr="00920A24">
        <w:trPr>
          <w:trHeight w:val="287"/>
          <w:jc w:val="center"/>
        </w:trPr>
        <w:tc>
          <w:tcPr>
            <w:tcW w:w="4386" w:type="dxa"/>
            <w:vAlign w:val="center"/>
          </w:tcPr>
          <w:p w:rsidR="00920A24" w:rsidRPr="0090269A" w:rsidRDefault="00D01950" w:rsidP="00920A24">
            <w:pPr>
              <w:autoSpaceDE w:val="0"/>
              <w:autoSpaceDN w:val="0"/>
              <w:adjustRightInd w:val="0"/>
              <w:spacing w:beforeLines="70" w:before="168" w:afterLines="70" w:after="168" w:line="240" w:lineRule="auto"/>
              <w:rPr>
                <w:rFonts w:ascii="Arial" w:hAnsi="Arial" w:cs="Arial"/>
                <w:color w:val="000000"/>
                <w:szCs w:val="24"/>
              </w:rPr>
            </w:pPr>
            <w:r w:rsidRPr="0090269A">
              <w:rPr>
                <w:rFonts w:ascii="Arial" w:hAnsi="Arial" w:cs="Arial"/>
                <w:color w:val="000000"/>
                <w:szCs w:val="24"/>
              </w:rPr>
              <w:t xml:space="preserve">Emergency contraception – </w:t>
            </w:r>
            <w:proofErr w:type="spellStart"/>
            <w:r w:rsidRPr="0090269A">
              <w:rPr>
                <w:rFonts w:ascii="Arial" w:hAnsi="Arial" w:cs="Arial"/>
                <w:color w:val="000000"/>
                <w:szCs w:val="24"/>
              </w:rPr>
              <w:t>ulipristal</w:t>
            </w:r>
            <w:proofErr w:type="spellEnd"/>
            <w:r w:rsidRPr="0090269A">
              <w:rPr>
                <w:rFonts w:ascii="Arial" w:hAnsi="Arial" w:cs="Arial"/>
                <w:color w:val="000000"/>
                <w:szCs w:val="24"/>
              </w:rPr>
              <w:t xml:space="preserve"> acetate </w:t>
            </w:r>
          </w:p>
        </w:tc>
        <w:tc>
          <w:tcPr>
            <w:tcW w:w="1701" w:type="dxa"/>
            <w:vAlign w:val="center"/>
          </w:tcPr>
          <w:p w:rsidR="00D01950" w:rsidRPr="0090269A" w:rsidRDefault="00D01950" w:rsidP="00920A24">
            <w:pPr>
              <w:autoSpaceDE w:val="0"/>
              <w:autoSpaceDN w:val="0"/>
              <w:adjustRightInd w:val="0"/>
              <w:spacing w:beforeLines="70" w:before="168" w:afterLines="70" w:after="168" w:line="240" w:lineRule="auto"/>
              <w:rPr>
                <w:rFonts w:ascii="Arial" w:hAnsi="Arial" w:cs="Arial"/>
                <w:color w:val="000000"/>
                <w:szCs w:val="24"/>
              </w:rPr>
            </w:pPr>
            <w:r w:rsidRPr="0090269A">
              <w:rPr>
                <w:rFonts w:ascii="Arial" w:hAnsi="Arial" w:cs="Arial"/>
                <w:color w:val="000000"/>
                <w:szCs w:val="24"/>
              </w:rPr>
              <w:t xml:space="preserve">Yes </w:t>
            </w:r>
          </w:p>
        </w:tc>
        <w:tc>
          <w:tcPr>
            <w:tcW w:w="1701" w:type="dxa"/>
            <w:vAlign w:val="center"/>
          </w:tcPr>
          <w:p w:rsidR="00D01950" w:rsidRPr="0090269A" w:rsidRDefault="00D01950" w:rsidP="00920A24">
            <w:pPr>
              <w:autoSpaceDE w:val="0"/>
              <w:autoSpaceDN w:val="0"/>
              <w:adjustRightInd w:val="0"/>
              <w:spacing w:beforeLines="70" w:before="168" w:afterLines="70" w:after="168" w:line="240" w:lineRule="auto"/>
              <w:rPr>
                <w:rFonts w:ascii="Arial" w:hAnsi="Arial" w:cs="Arial"/>
                <w:color w:val="000000"/>
                <w:szCs w:val="24"/>
              </w:rPr>
            </w:pPr>
            <w:r w:rsidRPr="0090269A">
              <w:rPr>
                <w:rFonts w:ascii="Arial" w:hAnsi="Arial" w:cs="Arial"/>
                <w:color w:val="000000"/>
                <w:szCs w:val="24"/>
              </w:rPr>
              <w:t xml:space="preserve">Yes </w:t>
            </w:r>
          </w:p>
        </w:tc>
        <w:tc>
          <w:tcPr>
            <w:tcW w:w="1787" w:type="dxa"/>
            <w:vAlign w:val="center"/>
          </w:tcPr>
          <w:p w:rsidR="00D01950" w:rsidRPr="0090269A" w:rsidRDefault="00D01950" w:rsidP="00920A24">
            <w:pPr>
              <w:autoSpaceDE w:val="0"/>
              <w:autoSpaceDN w:val="0"/>
              <w:adjustRightInd w:val="0"/>
              <w:spacing w:beforeLines="70" w:before="168" w:afterLines="70" w:after="168" w:line="240" w:lineRule="auto"/>
              <w:rPr>
                <w:rFonts w:ascii="Arial" w:hAnsi="Arial" w:cs="Arial"/>
                <w:color w:val="000000"/>
                <w:szCs w:val="24"/>
              </w:rPr>
            </w:pPr>
            <w:r w:rsidRPr="0090269A">
              <w:rPr>
                <w:rFonts w:ascii="Arial" w:hAnsi="Arial" w:cs="Arial"/>
                <w:color w:val="000000"/>
                <w:szCs w:val="24"/>
              </w:rPr>
              <w:t xml:space="preserve">Yes </w:t>
            </w:r>
          </w:p>
        </w:tc>
      </w:tr>
      <w:tr w:rsidR="00D01950" w:rsidRPr="00743096" w:rsidTr="00920A24">
        <w:trPr>
          <w:trHeight w:val="287"/>
          <w:jc w:val="center"/>
        </w:trPr>
        <w:tc>
          <w:tcPr>
            <w:tcW w:w="4386" w:type="dxa"/>
            <w:vAlign w:val="center"/>
          </w:tcPr>
          <w:p w:rsidR="00920A24" w:rsidRPr="0090269A" w:rsidRDefault="00D01950" w:rsidP="00920A24">
            <w:pPr>
              <w:autoSpaceDE w:val="0"/>
              <w:autoSpaceDN w:val="0"/>
              <w:adjustRightInd w:val="0"/>
              <w:spacing w:beforeLines="70" w:before="168" w:afterLines="70" w:after="168" w:line="240" w:lineRule="auto"/>
              <w:rPr>
                <w:rFonts w:ascii="Arial" w:hAnsi="Arial" w:cs="Arial"/>
                <w:color w:val="000000"/>
                <w:szCs w:val="24"/>
              </w:rPr>
            </w:pPr>
            <w:r w:rsidRPr="0090269A">
              <w:rPr>
                <w:rFonts w:ascii="Arial" w:hAnsi="Arial" w:cs="Arial"/>
                <w:color w:val="000000"/>
                <w:szCs w:val="24"/>
              </w:rPr>
              <w:t xml:space="preserve">Emergency contraception – intrauterine device </w:t>
            </w:r>
          </w:p>
        </w:tc>
        <w:tc>
          <w:tcPr>
            <w:tcW w:w="1701" w:type="dxa"/>
            <w:vAlign w:val="center"/>
          </w:tcPr>
          <w:p w:rsidR="00D01950" w:rsidRPr="0090269A" w:rsidRDefault="00D01950" w:rsidP="00920A24">
            <w:pPr>
              <w:autoSpaceDE w:val="0"/>
              <w:autoSpaceDN w:val="0"/>
              <w:adjustRightInd w:val="0"/>
              <w:spacing w:beforeLines="70" w:before="168" w:afterLines="70" w:after="168" w:line="240" w:lineRule="auto"/>
              <w:rPr>
                <w:rFonts w:ascii="Arial" w:hAnsi="Arial" w:cs="Arial"/>
                <w:color w:val="000000"/>
                <w:szCs w:val="24"/>
              </w:rPr>
            </w:pPr>
            <w:r w:rsidRPr="0090269A">
              <w:rPr>
                <w:rFonts w:ascii="Arial" w:hAnsi="Arial" w:cs="Arial"/>
                <w:color w:val="000000"/>
                <w:szCs w:val="24"/>
              </w:rPr>
              <w:t xml:space="preserve">Referral </w:t>
            </w:r>
          </w:p>
        </w:tc>
        <w:tc>
          <w:tcPr>
            <w:tcW w:w="1701" w:type="dxa"/>
            <w:vAlign w:val="center"/>
          </w:tcPr>
          <w:p w:rsidR="00D01950" w:rsidRPr="0090269A" w:rsidRDefault="00D01950" w:rsidP="00920A24">
            <w:pPr>
              <w:autoSpaceDE w:val="0"/>
              <w:autoSpaceDN w:val="0"/>
              <w:adjustRightInd w:val="0"/>
              <w:spacing w:beforeLines="70" w:before="168" w:afterLines="70" w:after="168" w:line="240" w:lineRule="auto"/>
              <w:rPr>
                <w:rFonts w:ascii="Arial" w:hAnsi="Arial" w:cs="Arial"/>
                <w:color w:val="000000"/>
                <w:szCs w:val="24"/>
              </w:rPr>
            </w:pPr>
            <w:r w:rsidRPr="0090269A">
              <w:rPr>
                <w:rFonts w:ascii="Arial" w:hAnsi="Arial" w:cs="Arial"/>
                <w:color w:val="000000"/>
                <w:szCs w:val="24"/>
              </w:rPr>
              <w:t xml:space="preserve">Yes </w:t>
            </w:r>
          </w:p>
        </w:tc>
        <w:tc>
          <w:tcPr>
            <w:tcW w:w="1787" w:type="dxa"/>
            <w:vAlign w:val="center"/>
          </w:tcPr>
          <w:p w:rsidR="00D01950" w:rsidRPr="0090269A" w:rsidRDefault="00D01950" w:rsidP="00920A24">
            <w:pPr>
              <w:autoSpaceDE w:val="0"/>
              <w:autoSpaceDN w:val="0"/>
              <w:adjustRightInd w:val="0"/>
              <w:spacing w:beforeLines="70" w:before="168" w:afterLines="70" w:after="168" w:line="240" w:lineRule="auto"/>
              <w:rPr>
                <w:rFonts w:ascii="Arial" w:hAnsi="Arial" w:cs="Arial"/>
                <w:color w:val="000000"/>
                <w:szCs w:val="24"/>
              </w:rPr>
            </w:pPr>
            <w:r w:rsidRPr="0090269A">
              <w:rPr>
                <w:rFonts w:ascii="Arial" w:hAnsi="Arial" w:cs="Arial"/>
                <w:color w:val="000000"/>
                <w:szCs w:val="24"/>
              </w:rPr>
              <w:t xml:space="preserve">Referral </w:t>
            </w:r>
          </w:p>
        </w:tc>
      </w:tr>
      <w:tr w:rsidR="00D01950" w:rsidRPr="00743096" w:rsidTr="00920A24">
        <w:trPr>
          <w:trHeight w:val="146"/>
          <w:jc w:val="center"/>
        </w:trPr>
        <w:tc>
          <w:tcPr>
            <w:tcW w:w="4386" w:type="dxa"/>
            <w:vAlign w:val="center"/>
          </w:tcPr>
          <w:p w:rsidR="00920A24" w:rsidRPr="0090269A" w:rsidRDefault="00D01950" w:rsidP="00920A24">
            <w:pPr>
              <w:autoSpaceDE w:val="0"/>
              <w:autoSpaceDN w:val="0"/>
              <w:adjustRightInd w:val="0"/>
              <w:spacing w:beforeLines="70" w:before="168" w:afterLines="70" w:after="168" w:line="240" w:lineRule="auto"/>
              <w:rPr>
                <w:rFonts w:ascii="Arial" w:hAnsi="Arial" w:cs="Arial"/>
                <w:color w:val="000000"/>
                <w:szCs w:val="24"/>
              </w:rPr>
            </w:pPr>
            <w:r w:rsidRPr="0090269A">
              <w:rPr>
                <w:rFonts w:ascii="Arial" w:hAnsi="Arial" w:cs="Arial"/>
                <w:color w:val="000000"/>
                <w:szCs w:val="24"/>
              </w:rPr>
              <w:t xml:space="preserve">Condoms – male </w:t>
            </w:r>
          </w:p>
        </w:tc>
        <w:tc>
          <w:tcPr>
            <w:tcW w:w="1701" w:type="dxa"/>
            <w:vAlign w:val="center"/>
          </w:tcPr>
          <w:p w:rsidR="00D01950" w:rsidRPr="0090269A" w:rsidRDefault="00D01950" w:rsidP="00920A24">
            <w:pPr>
              <w:autoSpaceDE w:val="0"/>
              <w:autoSpaceDN w:val="0"/>
              <w:adjustRightInd w:val="0"/>
              <w:spacing w:beforeLines="70" w:before="168" w:afterLines="70" w:after="168" w:line="240" w:lineRule="auto"/>
              <w:rPr>
                <w:rFonts w:ascii="Arial" w:hAnsi="Arial" w:cs="Arial"/>
                <w:color w:val="000000"/>
                <w:szCs w:val="24"/>
              </w:rPr>
            </w:pPr>
            <w:r w:rsidRPr="0090269A">
              <w:rPr>
                <w:rFonts w:ascii="Arial" w:hAnsi="Arial" w:cs="Arial"/>
                <w:color w:val="000000"/>
                <w:szCs w:val="24"/>
              </w:rPr>
              <w:t xml:space="preserve">Yes </w:t>
            </w:r>
          </w:p>
        </w:tc>
        <w:tc>
          <w:tcPr>
            <w:tcW w:w="1701" w:type="dxa"/>
            <w:vAlign w:val="center"/>
          </w:tcPr>
          <w:p w:rsidR="00D01950" w:rsidRPr="0090269A" w:rsidRDefault="00D01950" w:rsidP="00920A24">
            <w:pPr>
              <w:autoSpaceDE w:val="0"/>
              <w:autoSpaceDN w:val="0"/>
              <w:adjustRightInd w:val="0"/>
              <w:spacing w:beforeLines="70" w:before="168" w:afterLines="70" w:after="168" w:line="240" w:lineRule="auto"/>
              <w:rPr>
                <w:rFonts w:ascii="Arial" w:hAnsi="Arial" w:cs="Arial"/>
                <w:color w:val="000000"/>
                <w:szCs w:val="24"/>
              </w:rPr>
            </w:pPr>
            <w:r w:rsidRPr="0090269A">
              <w:rPr>
                <w:rFonts w:ascii="Arial" w:hAnsi="Arial" w:cs="Arial"/>
                <w:color w:val="000000"/>
                <w:szCs w:val="24"/>
              </w:rPr>
              <w:t xml:space="preserve">Yes </w:t>
            </w:r>
          </w:p>
        </w:tc>
        <w:tc>
          <w:tcPr>
            <w:tcW w:w="1787" w:type="dxa"/>
            <w:vAlign w:val="center"/>
          </w:tcPr>
          <w:p w:rsidR="00D01950" w:rsidRPr="0090269A" w:rsidRDefault="00D01950" w:rsidP="00920A24">
            <w:pPr>
              <w:autoSpaceDE w:val="0"/>
              <w:autoSpaceDN w:val="0"/>
              <w:adjustRightInd w:val="0"/>
              <w:spacing w:beforeLines="70" w:before="168" w:afterLines="70" w:after="168" w:line="240" w:lineRule="auto"/>
              <w:rPr>
                <w:rFonts w:ascii="Arial" w:hAnsi="Arial" w:cs="Arial"/>
                <w:color w:val="000000"/>
                <w:szCs w:val="24"/>
              </w:rPr>
            </w:pPr>
            <w:r w:rsidRPr="0090269A">
              <w:rPr>
                <w:rFonts w:ascii="Arial" w:hAnsi="Arial" w:cs="Arial"/>
                <w:color w:val="000000"/>
                <w:szCs w:val="24"/>
              </w:rPr>
              <w:t xml:space="preserve">Yes </w:t>
            </w:r>
          </w:p>
        </w:tc>
      </w:tr>
      <w:tr w:rsidR="00D01950" w:rsidRPr="00743096" w:rsidTr="00920A24">
        <w:trPr>
          <w:trHeight w:val="146"/>
          <w:jc w:val="center"/>
        </w:trPr>
        <w:tc>
          <w:tcPr>
            <w:tcW w:w="4386" w:type="dxa"/>
            <w:vAlign w:val="center"/>
          </w:tcPr>
          <w:p w:rsidR="00920A24" w:rsidRPr="0090269A" w:rsidRDefault="00D01950" w:rsidP="00920A24">
            <w:pPr>
              <w:autoSpaceDE w:val="0"/>
              <w:autoSpaceDN w:val="0"/>
              <w:adjustRightInd w:val="0"/>
              <w:spacing w:beforeLines="70" w:before="168" w:afterLines="70" w:after="168" w:line="240" w:lineRule="auto"/>
              <w:rPr>
                <w:rFonts w:ascii="Arial" w:hAnsi="Arial" w:cs="Arial"/>
                <w:color w:val="000000"/>
                <w:szCs w:val="24"/>
              </w:rPr>
            </w:pPr>
            <w:r w:rsidRPr="0090269A">
              <w:rPr>
                <w:rFonts w:ascii="Arial" w:hAnsi="Arial" w:cs="Arial"/>
                <w:color w:val="000000"/>
                <w:szCs w:val="24"/>
              </w:rPr>
              <w:t xml:space="preserve">Condoms – female </w:t>
            </w:r>
          </w:p>
        </w:tc>
        <w:tc>
          <w:tcPr>
            <w:tcW w:w="1701" w:type="dxa"/>
            <w:vAlign w:val="center"/>
          </w:tcPr>
          <w:p w:rsidR="00D01950" w:rsidRPr="0090269A" w:rsidRDefault="00D01950" w:rsidP="00920A24">
            <w:pPr>
              <w:autoSpaceDE w:val="0"/>
              <w:autoSpaceDN w:val="0"/>
              <w:adjustRightInd w:val="0"/>
              <w:spacing w:beforeLines="70" w:before="168" w:afterLines="70" w:after="168" w:line="240" w:lineRule="auto"/>
              <w:rPr>
                <w:rFonts w:ascii="Arial" w:hAnsi="Arial" w:cs="Arial"/>
                <w:color w:val="000000"/>
                <w:szCs w:val="24"/>
              </w:rPr>
            </w:pPr>
            <w:r w:rsidRPr="0090269A">
              <w:rPr>
                <w:rFonts w:ascii="Arial" w:hAnsi="Arial" w:cs="Arial"/>
                <w:color w:val="000000"/>
                <w:szCs w:val="24"/>
              </w:rPr>
              <w:t xml:space="preserve">Yes </w:t>
            </w:r>
          </w:p>
        </w:tc>
        <w:tc>
          <w:tcPr>
            <w:tcW w:w="1701" w:type="dxa"/>
            <w:vAlign w:val="center"/>
          </w:tcPr>
          <w:p w:rsidR="00D01950" w:rsidRPr="0090269A" w:rsidRDefault="00D01950" w:rsidP="00920A24">
            <w:pPr>
              <w:autoSpaceDE w:val="0"/>
              <w:autoSpaceDN w:val="0"/>
              <w:adjustRightInd w:val="0"/>
              <w:spacing w:beforeLines="70" w:before="168" w:afterLines="70" w:after="168" w:line="240" w:lineRule="auto"/>
              <w:rPr>
                <w:rFonts w:ascii="Arial" w:hAnsi="Arial" w:cs="Arial"/>
                <w:color w:val="000000"/>
                <w:szCs w:val="24"/>
              </w:rPr>
            </w:pPr>
            <w:r w:rsidRPr="0090269A">
              <w:rPr>
                <w:rFonts w:ascii="Arial" w:hAnsi="Arial" w:cs="Arial"/>
                <w:color w:val="000000"/>
                <w:szCs w:val="24"/>
              </w:rPr>
              <w:t xml:space="preserve">Yes </w:t>
            </w:r>
          </w:p>
        </w:tc>
        <w:tc>
          <w:tcPr>
            <w:tcW w:w="1787" w:type="dxa"/>
            <w:vAlign w:val="center"/>
          </w:tcPr>
          <w:p w:rsidR="00D01950" w:rsidRPr="0090269A" w:rsidRDefault="00D01950" w:rsidP="00920A24">
            <w:pPr>
              <w:autoSpaceDE w:val="0"/>
              <w:autoSpaceDN w:val="0"/>
              <w:adjustRightInd w:val="0"/>
              <w:spacing w:beforeLines="70" w:before="168" w:afterLines="70" w:after="168" w:line="240" w:lineRule="auto"/>
              <w:rPr>
                <w:rFonts w:ascii="Arial" w:hAnsi="Arial" w:cs="Arial"/>
                <w:color w:val="000000"/>
                <w:szCs w:val="24"/>
              </w:rPr>
            </w:pPr>
            <w:r w:rsidRPr="0090269A">
              <w:rPr>
                <w:rFonts w:ascii="Arial" w:hAnsi="Arial" w:cs="Arial"/>
                <w:color w:val="000000"/>
                <w:szCs w:val="24"/>
              </w:rPr>
              <w:t xml:space="preserve">Yes </w:t>
            </w:r>
          </w:p>
        </w:tc>
      </w:tr>
      <w:tr w:rsidR="00D01950" w:rsidRPr="00743096" w:rsidTr="00920A24">
        <w:trPr>
          <w:trHeight w:val="146"/>
          <w:jc w:val="center"/>
        </w:trPr>
        <w:tc>
          <w:tcPr>
            <w:tcW w:w="4386" w:type="dxa"/>
            <w:vAlign w:val="center"/>
          </w:tcPr>
          <w:p w:rsidR="00920A24" w:rsidRPr="0090269A" w:rsidRDefault="00D01950" w:rsidP="00920A24">
            <w:pPr>
              <w:autoSpaceDE w:val="0"/>
              <w:autoSpaceDN w:val="0"/>
              <w:adjustRightInd w:val="0"/>
              <w:spacing w:beforeLines="70" w:before="168" w:afterLines="70" w:after="168" w:line="240" w:lineRule="auto"/>
              <w:rPr>
                <w:rFonts w:ascii="Arial" w:hAnsi="Arial" w:cs="Arial"/>
                <w:color w:val="000000"/>
                <w:szCs w:val="24"/>
              </w:rPr>
            </w:pPr>
            <w:r w:rsidRPr="0090269A">
              <w:rPr>
                <w:rFonts w:ascii="Arial" w:hAnsi="Arial" w:cs="Arial"/>
                <w:color w:val="000000"/>
                <w:szCs w:val="24"/>
              </w:rPr>
              <w:t xml:space="preserve">Diaphragm </w:t>
            </w:r>
          </w:p>
        </w:tc>
        <w:tc>
          <w:tcPr>
            <w:tcW w:w="1701" w:type="dxa"/>
            <w:vAlign w:val="center"/>
          </w:tcPr>
          <w:p w:rsidR="00D01950" w:rsidRPr="0090269A" w:rsidRDefault="00D01950" w:rsidP="00920A24">
            <w:pPr>
              <w:autoSpaceDE w:val="0"/>
              <w:autoSpaceDN w:val="0"/>
              <w:adjustRightInd w:val="0"/>
              <w:spacing w:beforeLines="70" w:before="168" w:afterLines="70" w:after="168" w:line="240" w:lineRule="auto"/>
              <w:rPr>
                <w:rFonts w:ascii="Arial" w:hAnsi="Arial" w:cs="Arial"/>
                <w:color w:val="000000"/>
                <w:szCs w:val="24"/>
              </w:rPr>
            </w:pPr>
            <w:r w:rsidRPr="0090269A">
              <w:rPr>
                <w:rFonts w:ascii="Arial" w:hAnsi="Arial" w:cs="Arial"/>
                <w:color w:val="000000"/>
                <w:szCs w:val="24"/>
              </w:rPr>
              <w:t xml:space="preserve">Referral </w:t>
            </w:r>
          </w:p>
        </w:tc>
        <w:tc>
          <w:tcPr>
            <w:tcW w:w="1701" w:type="dxa"/>
            <w:vAlign w:val="center"/>
          </w:tcPr>
          <w:p w:rsidR="00D01950" w:rsidRPr="0090269A" w:rsidRDefault="00D01950" w:rsidP="00920A24">
            <w:pPr>
              <w:autoSpaceDE w:val="0"/>
              <w:autoSpaceDN w:val="0"/>
              <w:adjustRightInd w:val="0"/>
              <w:spacing w:beforeLines="70" w:before="168" w:afterLines="70" w:after="168" w:line="240" w:lineRule="auto"/>
              <w:rPr>
                <w:rFonts w:ascii="Arial" w:hAnsi="Arial" w:cs="Arial"/>
                <w:color w:val="000000"/>
                <w:szCs w:val="24"/>
              </w:rPr>
            </w:pPr>
            <w:r w:rsidRPr="0090269A">
              <w:rPr>
                <w:rFonts w:ascii="Arial" w:hAnsi="Arial" w:cs="Arial"/>
                <w:color w:val="000000"/>
                <w:szCs w:val="24"/>
              </w:rPr>
              <w:t xml:space="preserve">Yes </w:t>
            </w:r>
          </w:p>
        </w:tc>
        <w:tc>
          <w:tcPr>
            <w:tcW w:w="1787" w:type="dxa"/>
            <w:vAlign w:val="center"/>
          </w:tcPr>
          <w:p w:rsidR="00D01950" w:rsidRPr="0090269A" w:rsidRDefault="00D01950" w:rsidP="00920A24">
            <w:pPr>
              <w:autoSpaceDE w:val="0"/>
              <w:autoSpaceDN w:val="0"/>
              <w:adjustRightInd w:val="0"/>
              <w:spacing w:beforeLines="70" w:before="168" w:afterLines="70" w:after="168" w:line="240" w:lineRule="auto"/>
              <w:rPr>
                <w:rFonts w:ascii="Arial" w:hAnsi="Arial" w:cs="Arial"/>
                <w:color w:val="000000"/>
                <w:szCs w:val="24"/>
              </w:rPr>
            </w:pPr>
            <w:r w:rsidRPr="0090269A">
              <w:rPr>
                <w:rFonts w:ascii="Arial" w:hAnsi="Arial" w:cs="Arial"/>
                <w:color w:val="000000"/>
                <w:szCs w:val="24"/>
              </w:rPr>
              <w:t xml:space="preserve">Yes </w:t>
            </w:r>
          </w:p>
        </w:tc>
      </w:tr>
      <w:tr w:rsidR="00D01950" w:rsidRPr="00743096" w:rsidTr="00920A24">
        <w:trPr>
          <w:trHeight w:val="146"/>
          <w:jc w:val="center"/>
        </w:trPr>
        <w:tc>
          <w:tcPr>
            <w:tcW w:w="4386" w:type="dxa"/>
            <w:vAlign w:val="center"/>
          </w:tcPr>
          <w:p w:rsidR="00920A24" w:rsidRPr="0090269A" w:rsidRDefault="00D01950" w:rsidP="00920A24">
            <w:pPr>
              <w:autoSpaceDE w:val="0"/>
              <w:autoSpaceDN w:val="0"/>
              <w:adjustRightInd w:val="0"/>
              <w:spacing w:beforeLines="70" w:before="168" w:afterLines="70" w:after="168" w:line="240" w:lineRule="auto"/>
              <w:rPr>
                <w:rFonts w:ascii="Arial" w:hAnsi="Arial" w:cs="Arial"/>
                <w:color w:val="000000"/>
                <w:szCs w:val="24"/>
              </w:rPr>
            </w:pPr>
            <w:r w:rsidRPr="0090269A">
              <w:rPr>
                <w:rFonts w:ascii="Arial" w:hAnsi="Arial" w:cs="Arial"/>
                <w:color w:val="000000"/>
                <w:szCs w:val="24"/>
              </w:rPr>
              <w:t xml:space="preserve">Progestogen-only – oral </w:t>
            </w:r>
          </w:p>
        </w:tc>
        <w:tc>
          <w:tcPr>
            <w:tcW w:w="1701" w:type="dxa"/>
            <w:vAlign w:val="center"/>
          </w:tcPr>
          <w:p w:rsidR="00D01950" w:rsidRPr="0090269A" w:rsidRDefault="00D01950" w:rsidP="00920A24">
            <w:pPr>
              <w:autoSpaceDE w:val="0"/>
              <w:autoSpaceDN w:val="0"/>
              <w:adjustRightInd w:val="0"/>
              <w:spacing w:beforeLines="70" w:before="168" w:afterLines="70" w:after="168" w:line="240" w:lineRule="auto"/>
              <w:rPr>
                <w:rFonts w:ascii="Arial" w:hAnsi="Arial" w:cs="Arial"/>
                <w:color w:val="000000"/>
                <w:szCs w:val="24"/>
              </w:rPr>
            </w:pPr>
            <w:r w:rsidRPr="0090269A">
              <w:rPr>
                <w:rFonts w:ascii="Arial" w:hAnsi="Arial" w:cs="Arial"/>
                <w:color w:val="000000"/>
                <w:szCs w:val="24"/>
              </w:rPr>
              <w:t xml:space="preserve">Yes </w:t>
            </w:r>
          </w:p>
        </w:tc>
        <w:tc>
          <w:tcPr>
            <w:tcW w:w="1701" w:type="dxa"/>
            <w:vAlign w:val="center"/>
          </w:tcPr>
          <w:p w:rsidR="00D01950" w:rsidRPr="0090269A" w:rsidRDefault="00D01950" w:rsidP="00920A24">
            <w:pPr>
              <w:autoSpaceDE w:val="0"/>
              <w:autoSpaceDN w:val="0"/>
              <w:adjustRightInd w:val="0"/>
              <w:spacing w:beforeLines="70" w:before="168" w:afterLines="70" w:after="168" w:line="240" w:lineRule="auto"/>
              <w:rPr>
                <w:rFonts w:ascii="Arial" w:hAnsi="Arial" w:cs="Arial"/>
                <w:color w:val="000000"/>
                <w:szCs w:val="24"/>
              </w:rPr>
            </w:pPr>
            <w:r w:rsidRPr="0090269A">
              <w:rPr>
                <w:rFonts w:ascii="Arial" w:hAnsi="Arial" w:cs="Arial"/>
                <w:color w:val="000000"/>
                <w:szCs w:val="24"/>
              </w:rPr>
              <w:t xml:space="preserve">Yes </w:t>
            </w:r>
          </w:p>
        </w:tc>
        <w:tc>
          <w:tcPr>
            <w:tcW w:w="1787" w:type="dxa"/>
            <w:vAlign w:val="center"/>
          </w:tcPr>
          <w:p w:rsidR="00D01950" w:rsidRPr="0090269A" w:rsidRDefault="00D01950" w:rsidP="00920A24">
            <w:pPr>
              <w:autoSpaceDE w:val="0"/>
              <w:autoSpaceDN w:val="0"/>
              <w:adjustRightInd w:val="0"/>
              <w:spacing w:beforeLines="70" w:before="168" w:afterLines="70" w:after="168" w:line="240" w:lineRule="auto"/>
              <w:rPr>
                <w:rFonts w:ascii="Arial" w:hAnsi="Arial" w:cs="Arial"/>
                <w:color w:val="000000"/>
                <w:szCs w:val="24"/>
              </w:rPr>
            </w:pPr>
            <w:r w:rsidRPr="0090269A">
              <w:rPr>
                <w:rFonts w:ascii="Arial" w:hAnsi="Arial" w:cs="Arial"/>
                <w:color w:val="000000"/>
                <w:szCs w:val="24"/>
              </w:rPr>
              <w:t xml:space="preserve">Yes </w:t>
            </w:r>
          </w:p>
        </w:tc>
      </w:tr>
      <w:tr w:rsidR="00D01950" w:rsidRPr="00743096" w:rsidTr="00920A24">
        <w:trPr>
          <w:trHeight w:val="146"/>
          <w:jc w:val="center"/>
        </w:trPr>
        <w:tc>
          <w:tcPr>
            <w:tcW w:w="4386" w:type="dxa"/>
            <w:vAlign w:val="center"/>
          </w:tcPr>
          <w:p w:rsidR="00920A24" w:rsidRPr="0090269A" w:rsidRDefault="00D01950" w:rsidP="00920A24">
            <w:pPr>
              <w:autoSpaceDE w:val="0"/>
              <w:autoSpaceDN w:val="0"/>
              <w:adjustRightInd w:val="0"/>
              <w:spacing w:beforeLines="70" w:before="168" w:afterLines="70" w:after="168" w:line="240" w:lineRule="auto"/>
              <w:rPr>
                <w:rFonts w:ascii="Arial" w:hAnsi="Arial" w:cs="Arial"/>
                <w:color w:val="000000"/>
                <w:szCs w:val="24"/>
              </w:rPr>
            </w:pPr>
            <w:r w:rsidRPr="0090269A">
              <w:rPr>
                <w:rFonts w:ascii="Arial" w:hAnsi="Arial" w:cs="Arial"/>
                <w:color w:val="000000"/>
                <w:szCs w:val="24"/>
              </w:rPr>
              <w:t xml:space="preserve">Progestogen-only – injectable </w:t>
            </w:r>
          </w:p>
        </w:tc>
        <w:tc>
          <w:tcPr>
            <w:tcW w:w="1701" w:type="dxa"/>
            <w:vAlign w:val="center"/>
          </w:tcPr>
          <w:p w:rsidR="00D01950" w:rsidRPr="0090269A" w:rsidRDefault="00D01950" w:rsidP="00920A24">
            <w:pPr>
              <w:autoSpaceDE w:val="0"/>
              <w:autoSpaceDN w:val="0"/>
              <w:adjustRightInd w:val="0"/>
              <w:spacing w:beforeLines="70" w:before="168" w:afterLines="70" w:after="168" w:line="240" w:lineRule="auto"/>
              <w:rPr>
                <w:rFonts w:ascii="Arial" w:hAnsi="Arial" w:cs="Arial"/>
                <w:color w:val="000000"/>
                <w:szCs w:val="24"/>
              </w:rPr>
            </w:pPr>
            <w:r w:rsidRPr="0090269A">
              <w:rPr>
                <w:rFonts w:ascii="Arial" w:hAnsi="Arial" w:cs="Arial"/>
                <w:color w:val="000000"/>
                <w:szCs w:val="24"/>
              </w:rPr>
              <w:t xml:space="preserve">Yes </w:t>
            </w:r>
          </w:p>
        </w:tc>
        <w:tc>
          <w:tcPr>
            <w:tcW w:w="1701" w:type="dxa"/>
            <w:vAlign w:val="center"/>
          </w:tcPr>
          <w:p w:rsidR="00D01950" w:rsidRPr="0090269A" w:rsidRDefault="00D01950" w:rsidP="00920A24">
            <w:pPr>
              <w:autoSpaceDE w:val="0"/>
              <w:autoSpaceDN w:val="0"/>
              <w:adjustRightInd w:val="0"/>
              <w:spacing w:beforeLines="70" w:before="168" w:afterLines="70" w:after="168" w:line="240" w:lineRule="auto"/>
              <w:rPr>
                <w:rFonts w:ascii="Arial" w:hAnsi="Arial" w:cs="Arial"/>
                <w:color w:val="000000"/>
                <w:szCs w:val="24"/>
              </w:rPr>
            </w:pPr>
            <w:r w:rsidRPr="0090269A">
              <w:rPr>
                <w:rFonts w:ascii="Arial" w:hAnsi="Arial" w:cs="Arial"/>
                <w:color w:val="000000"/>
                <w:szCs w:val="24"/>
              </w:rPr>
              <w:t xml:space="preserve">Yes </w:t>
            </w:r>
          </w:p>
        </w:tc>
        <w:tc>
          <w:tcPr>
            <w:tcW w:w="1787" w:type="dxa"/>
            <w:vAlign w:val="center"/>
          </w:tcPr>
          <w:p w:rsidR="00D01950" w:rsidRPr="0090269A" w:rsidRDefault="00D01950" w:rsidP="00920A24">
            <w:pPr>
              <w:autoSpaceDE w:val="0"/>
              <w:autoSpaceDN w:val="0"/>
              <w:adjustRightInd w:val="0"/>
              <w:spacing w:beforeLines="70" w:before="168" w:afterLines="70" w:after="168" w:line="240" w:lineRule="auto"/>
              <w:rPr>
                <w:rFonts w:ascii="Arial" w:hAnsi="Arial" w:cs="Arial"/>
                <w:color w:val="000000"/>
                <w:szCs w:val="24"/>
              </w:rPr>
            </w:pPr>
            <w:r w:rsidRPr="0090269A">
              <w:rPr>
                <w:rFonts w:ascii="Arial" w:hAnsi="Arial" w:cs="Arial"/>
                <w:color w:val="000000"/>
                <w:szCs w:val="24"/>
              </w:rPr>
              <w:t xml:space="preserve">Yes </w:t>
            </w:r>
          </w:p>
        </w:tc>
      </w:tr>
      <w:tr w:rsidR="00D01950" w:rsidRPr="00743096" w:rsidTr="00920A24">
        <w:trPr>
          <w:trHeight w:val="146"/>
          <w:jc w:val="center"/>
        </w:trPr>
        <w:tc>
          <w:tcPr>
            <w:tcW w:w="4386" w:type="dxa"/>
            <w:vAlign w:val="center"/>
          </w:tcPr>
          <w:p w:rsidR="00920A24" w:rsidRPr="0090269A" w:rsidRDefault="00D01950" w:rsidP="00920A24">
            <w:pPr>
              <w:autoSpaceDE w:val="0"/>
              <w:autoSpaceDN w:val="0"/>
              <w:adjustRightInd w:val="0"/>
              <w:spacing w:beforeLines="70" w:before="168" w:afterLines="70" w:after="168" w:line="240" w:lineRule="auto"/>
              <w:rPr>
                <w:rFonts w:ascii="Arial" w:hAnsi="Arial" w:cs="Arial"/>
                <w:color w:val="000000"/>
                <w:szCs w:val="24"/>
              </w:rPr>
            </w:pPr>
            <w:r w:rsidRPr="0090269A">
              <w:rPr>
                <w:rFonts w:ascii="Arial" w:hAnsi="Arial" w:cs="Arial"/>
                <w:color w:val="000000"/>
                <w:szCs w:val="24"/>
              </w:rPr>
              <w:t>Progestogen only – subdermal</w:t>
            </w:r>
          </w:p>
        </w:tc>
        <w:tc>
          <w:tcPr>
            <w:tcW w:w="1701" w:type="dxa"/>
            <w:vAlign w:val="center"/>
          </w:tcPr>
          <w:p w:rsidR="00D01950" w:rsidRPr="0090269A" w:rsidRDefault="00D01950" w:rsidP="00920A24">
            <w:pPr>
              <w:autoSpaceDE w:val="0"/>
              <w:autoSpaceDN w:val="0"/>
              <w:adjustRightInd w:val="0"/>
              <w:spacing w:beforeLines="70" w:before="168" w:afterLines="70" w:after="168" w:line="240" w:lineRule="auto"/>
              <w:rPr>
                <w:rFonts w:ascii="Arial" w:hAnsi="Arial" w:cs="Arial"/>
                <w:color w:val="000000"/>
                <w:szCs w:val="24"/>
              </w:rPr>
            </w:pPr>
            <w:r w:rsidRPr="0090269A">
              <w:rPr>
                <w:rFonts w:ascii="Arial" w:hAnsi="Arial" w:cs="Arial"/>
                <w:color w:val="000000"/>
                <w:szCs w:val="24"/>
              </w:rPr>
              <w:t xml:space="preserve">Referral </w:t>
            </w:r>
          </w:p>
        </w:tc>
        <w:tc>
          <w:tcPr>
            <w:tcW w:w="1701" w:type="dxa"/>
            <w:vAlign w:val="center"/>
          </w:tcPr>
          <w:p w:rsidR="00D01950" w:rsidRPr="0090269A" w:rsidRDefault="00D01950" w:rsidP="00920A24">
            <w:pPr>
              <w:autoSpaceDE w:val="0"/>
              <w:autoSpaceDN w:val="0"/>
              <w:adjustRightInd w:val="0"/>
              <w:spacing w:beforeLines="70" w:before="168" w:afterLines="70" w:after="168" w:line="240" w:lineRule="auto"/>
              <w:rPr>
                <w:rFonts w:ascii="Arial" w:hAnsi="Arial" w:cs="Arial"/>
                <w:color w:val="000000"/>
                <w:szCs w:val="24"/>
              </w:rPr>
            </w:pPr>
            <w:r w:rsidRPr="0090269A">
              <w:rPr>
                <w:rFonts w:ascii="Arial" w:hAnsi="Arial" w:cs="Arial"/>
                <w:color w:val="000000"/>
                <w:szCs w:val="24"/>
              </w:rPr>
              <w:t xml:space="preserve">Yes </w:t>
            </w:r>
          </w:p>
        </w:tc>
        <w:tc>
          <w:tcPr>
            <w:tcW w:w="1787" w:type="dxa"/>
            <w:vAlign w:val="center"/>
          </w:tcPr>
          <w:p w:rsidR="00D01950" w:rsidRPr="0090269A" w:rsidRDefault="00D01950" w:rsidP="00920A24">
            <w:pPr>
              <w:autoSpaceDE w:val="0"/>
              <w:autoSpaceDN w:val="0"/>
              <w:adjustRightInd w:val="0"/>
              <w:spacing w:beforeLines="70" w:before="168" w:afterLines="70" w:after="168" w:line="240" w:lineRule="auto"/>
              <w:rPr>
                <w:rFonts w:ascii="Arial" w:hAnsi="Arial" w:cs="Arial"/>
                <w:color w:val="000000"/>
                <w:szCs w:val="24"/>
              </w:rPr>
            </w:pPr>
            <w:r w:rsidRPr="0090269A">
              <w:rPr>
                <w:rFonts w:ascii="Arial" w:hAnsi="Arial" w:cs="Arial"/>
                <w:color w:val="000000"/>
                <w:szCs w:val="24"/>
              </w:rPr>
              <w:t xml:space="preserve">Referral </w:t>
            </w:r>
          </w:p>
        </w:tc>
      </w:tr>
      <w:tr w:rsidR="00D01950" w:rsidRPr="00743096" w:rsidTr="00920A24">
        <w:trPr>
          <w:trHeight w:val="146"/>
          <w:jc w:val="center"/>
        </w:trPr>
        <w:tc>
          <w:tcPr>
            <w:tcW w:w="4386" w:type="dxa"/>
            <w:vAlign w:val="center"/>
          </w:tcPr>
          <w:p w:rsidR="00920A24" w:rsidRPr="0090269A" w:rsidRDefault="00D01950" w:rsidP="00920A24">
            <w:pPr>
              <w:autoSpaceDE w:val="0"/>
              <w:autoSpaceDN w:val="0"/>
              <w:adjustRightInd w:val="0"/>
              <w:spacing w:beforeLines="70" w:before="168" w:afterLines="70" w:after="168" w:line="240" w:lineRule="auto"/>
              <w:rPr>
                <w:rFonts w:ascii="Arial" w:hAnsi="Arial" w:cs="Arial"/>
                <w:color w:val="000000"/>
                <w:szCs w:val="24"/>
              </w:rPr>
            </w:pPr>
            <w:r w:rsidRPr="0090269A">
              <w:rPr>
                <w:rFonts w:ascii="Arial" w:hAnsi="Arial" w:cs="Arial"/>
                <w:color w:val="000000"/>
                <w:szCs w:val="24"/>
              </w:rPr>
              <w:t xml:space="preserve">Progestogen-only – intrauterine </w:t>
            </w:r>
          </w:p>
        </w:tc>
        <w:tc>
          <w:tcPr>
            <w:tcW w:w="1701" w:type="dxa"/>
            <w:vAlign w:val="center"/>
          </w:tcPr>
          <w:p w:rsidR="00D01950" w:rsidRPr="0090269A" w:rsidRDefault="00D01950" w:rsidP="00920A24">
            <w:pPr>
              <w:autoSpaceDE w:val="0"/>
              <w:autoSpaceDN w:val="0"/>
              <w:adjustRightInd w:val="0"/>
              <w:spacing w:beforeLines="70" w:before="168" w:afterLines="70" w:after="168" w:line="240" w:lineRule="auto"/>
              <w:rPr>
                <w:rFonts w:ascii="Arial" w:hAnsi="Arial" w:cs="Arial"/>
                <w:color w:val="000000"/>
                <w:szCs w:val="24"/>
              </w:rPr>
            </w:pPr>
            <w:r w:rsidRPr="0090269A">
              <w:rPr>
                <w:rFonts w:ascii="Arial" w:hAnsi="Arial" w:cs="Arial"/>
                <w:color w:val="000000"/>
                <w:szCs w:val="24"/>
              </w:rPr>
              <w:t xml:space="preserve">Referral </w:t>
            </w:r>
          </w:p>
        </w:tc>
        <w:tc>
          <w:tcPr>
            <w:tcW w:w="1701" w:type="dxa"/>
            <w:vAlign w:val="center"/>
          </w:tcPr>
          <w:p w:rsidR="00D01950" w:rsidRPr="0090269A" w:rsidRDefault="00D01950" w:rsidP="00920A24">
            <w:pPr>
              <w:autoSpaceDE w:val="0"/>
              <w:autoSpaceDN w:val="0"/>
              <w:adjustRightInd w:val="0"/>
              <w:spacing w:beforeLines="70" w:before="168" w:afterLines="70" w:after="168" w:line="240" w:lineRule="auto"/>
              <w:rPr>
                <w:rFonts w:ascii="Arial" w:hAnsi="Arial" w:cs="Arial"/>
                <w:color w:val="000000"/>
                <w:szCs w:val="24"/>
              </w:rPr>
            </w:pPr>
            <w:r w:rsidRPr="0090269A">
              <w:rPr>
                <w:rFonts w:ascii="Arial" w:hAnsi="Arial" w:cs="Arial"/>
                <w:color w:val="000000"/>
                <w:szCs w:val="24"/>
              </w:rPr>
              <w:t xml:space="preserve">Yes </w:t>
            </w:r>
          </w:p>
        </w:tc>
        <w:tc>
          <w:tcPr>
            <w:tcW w:w="1787" w:type="dxa"/>
            <w:vAlign w:val="center"/>
          </w:tcPr>
          <w:p w:rsidR="00D01950" w:rsidRPr="0090269A" w:rsidRDefault="00D01950" w:rsidP="00920A24">
            <w:pPr>
              <w:autoSpaceDE w:val="0"/>
              <w:autoSpaceDN w:val="0"/>
              <w:adjustRightInd w:val="0"/>
              <w:spacing w:beforeLines="70" w:before="168" w:afterLines="70" w:after="168" w:line="240" w:lineRule="auto"/>
              <w:rPr>
                <w:rFonts w:ascii="Arial" w:hAnsi="Arial" w:cs="Arial"/>
                <w:color w:val="000000"/>
                <w:szCs w:val="24"/>
              </w:rPr>
            </w:pPr>
            <w:r w:rsidRPr="0090269A">
              <w:rPr>
                <w:rFonts w:ascii="Arial" w:hAnsi="Arial" w:cs="Arial"/>
                <w:color w:val="000000"/>
                <w:szCs w:val="24"/>
              </w:rPr>
              <w:t xml:space="preserve">Referral </w:t>
            </w:r>
          </w:p>
        </w:tc>
      </w:tr>
      <w:tr w:rsidR="00D01950" w:rsidRPr="00743096" w:rsidTr="00920A24">
        <w:trPr>
          <w:trHeight w:val="146"/>
          <w:jc w:val="center"/>
        </w:trPr>
        <w:tc>
          <w:tcPr>
            <w:tcW w:w="4386" w:type="dxa"/>
            <w:vAlign w:val="center"/>
          </w:tcPr>
          <w:p w:rsidR="00920A24" w:rsidRPr="0090269A" w:rsidRDefault="00D01950" w:rsidP="00920A24">
            <w:pPr>
              <w:autoSpaceDE w:val="0"/>
              <w:autoSpaceDN w:val="0"/>
              <w:adjustRightInd w:val="0"/>
              <w:spacing w:beforeLines="70" w:before="168" w:afterLines="70" w:after="168" w:line="240" w:lineRule="auto"/>
              <w:rPr>
                <w:rFonts w:ascii="Arial" w:hAnsi="Arial" w:cs="Arial"/>
                <w:color w:val="000000"/>
                <w:szCs w:val="24"/>
              </w:rPr>
            </w:pPr>
            <w:r w:rsidRPr="0090269A">
              <w:rPr>
                <w:rFonts w:ascii="Arial" w:hAnsi="Arial" w:cs="Arial"/>
                <w:color w:val="000000"/>
                <w:szCs w:val="24"/>
              </w:rPr>
              <w:t>Combined hormonal – ora</w:t>
            </w:r>
            <w:r w:rsidR="00920A24" w:rsidRPr="0090269A">
              <w:rPr>
                <w:rFonts w:ascii="Arial" w:hAnsi="Arial" w:cs="Arial"/>
                <w:color w:val="000000"/>
                <w:szCs w:val="24"/>
              </w:rPr>
              <w:t>l</w:t>
            </w:r>
          </w:p>
        </w:tc>
        <w:tc>
          <w:tcPr>
            <w:tcW w:w="1701" w:type="dxa"/>
            <w:vAlign w:val="center"/>
          </w:tcPr>
          <w:p w:rsidR="00D01950" w:rsidRPr="0090269A" w:rsidRDefault="00D01950" w:rsidP="00920A24">
            <w:pPr>
              <w:autoSpaceDE w:val="0"/>
              <w:autoSpaceDN w:val="0"/>
              <w:adjustRightInd w:val="0"/>
              <w:spacing w:beforeLines="70" w:before="168" w:afterLines="70" w:after="168" w:line="240" w:lineRule="auto"/>
              <w:rPr>
                <w:rFonts w:ascii="Arial" w:hAnsi="Arial" w:cs="Arial"/>
                <w:color w:val="000000"/>
                <w:szCs w:val="24"/>
              </w:rPr>
            </w:pPr>
            <w:r w:rsidRPr="0090269A">
              <w:rPr>
                <w:rFonts w:ascii="Arial" w:hAnsi="Arial" w:cs="Arial"/>
                <w:color w:val="000000"/>
                <w:szCs w:val="24"/>
              </w:rPr>
              <w:t xml:space="preserve">Yes </w:t>
            </w:r>
          </w:p>
        </w:tc>
        <w:tc>
          <w:tcPr>
            <w:tcW w:w="1701" w:type="dxa"/>
            <w:vAlign w:val="center"/>
          </w:tcPr>
          <w:p w:rsidR="00D01950" w:rsidRPr="0090269A" w:rsidRDefault="00D01950" w:rsidP="00920A24">
            <w:pPr>
              <w:autoSpaceDE w:val="0"/>
              <w:autoSpaceDN w:val="0"/>
              <w:adjustRightInd w:val="0"/>
              <w:spacing w:beforeLines="70" w:before="168" w:afterLines="70" w:after="168" w:line="240" w:lineRule="auto"/>
              <w:rPr>
                <w:rFonts w:ascii="Arial" w:hAnsi="Arial" w:cs="Arial"/>
                <w:color w:val="000000"/>
                <w:szCs w:val="24"/>
              </w:rPr>
            </w:pPr>
            <w:r w:rsidRPr="0090269A">
              <w:rPr>
                <w:rFonts w:ascii="Arial" w:hAnsi="Arial" w:cs="Arial"/>
                <w:color w:val="000000"/>
                <w:szCs w:val="24"/>
              </w:rPr>
              <w:t xml:space="preserve">Yes </w:t>
            </w:r>
          </w:p>
        </w:tc>
        <w:tc>
          <w:tcPr>
            <w:tcW w:w="1787" w:type="dxa"/>
            <w:vAlign w:val="center"/>
          </w:tcPr>
          <w:p w:rsidR="00D01950" w:rsidRPr="0090269A" w:rsidRDefault="00D01950" w:rsidP="00920A24">
            <w:pPr>
              <w:autoSpaceDE w:val="0"/>
              <w:autoSpaceDN w:val="0"/>
              <w:adjustRightInd w:val="0"/>
              <w:spacing w:beforeLines="70" w:before="168" w:afterLines="70" w:after="168" w:line="240" w:lineRule="auto"/>
              <w:rPr>
                <w:rFonts w:ascii="Arial" w:hAnsi="Arial" w:cs="Arial"/>
                <w:color w:val="000000"/>
                <w:szCs w:val="24"/>
              </w:rPr>
            </w:pPr>
            <w:r w:rsidRPr="0090269A">
              <w:rPr>
                <w:rFonts w:ascii="Arial" w:hAnsi="Arial" w:cs="Arial"/>
                <w:color w:val="000000"/>
                <w:szCs w:val="24"/>
              </w:rPr>
              <w:t xml:space="preserve">Yes </w:t>
            </w:r>
          </w:p>
        </w:tc>
      </w:tr>
      <w:tr w:rsidR="00D01950" w:rsidRPr="00743096" w:rsidTr="00920A24">
        <w:trPr>
          <w:trHeight w:val="146"/>
          <w:jc w:val="center"/>
        </w:trPr>
        <w:tc>
          <w:tcPr>
            <w:tcW w:w="4386" w:type="dxa"/>
            <w:vAlign w:val="center"/>
          </w:tcPr>
          <w:p w:rsidR="00920A24" w:rsidRPr="0090269A" w:rsidRDefault="00D01950" w:rsidP="00920A24">
            <w:pPr>
              <w:autoSpaceDE w:val="0"/>
              <w:autoSpaceDN w:val="0"/>
              <w:adjustRightInd w:val="0"/>
              <w:spacing w:beforeLines="70" w:before="168" w:afterLines="70" w:after="168" w:line="240" w:lineRule="auto"/>
              <w:rPr>
                <w:rFonts w:ascii="Arial" w:hAnsi="Arial" w:cs="Arial"/>
                <w:color w:val="000000"/>
                <w:szCs w:val="24"/>
              </w:rPr>
            </w:pPr>
            <w:r w:rsidRPr="0090269A">
              <w:rPr>
                <w:rFonts w:ascii="Arial" w:hAnsi="Arial" w:cs="Arial"/>
                <w:color w:val="000000"/>
                <w:szCs w:val="24"/>
              </w:rPr>
              <w:t xml:space="preserve">Combined hormonal – transdermal </w:t>
            </w:r>
          </w:p>
        </w:tc>
        <w:tc>
          <w:tcPr>
            <w:tcW w:w="1701" w:type="dxa"/>
            <w:vAlign w:val="center"/>
          </w:tcPr>
          <w:p w:rsidR="00D01950" w:rsidRPr="0090269A" w:rsidRDefault="00D01950" w:rsidP="00920A24">
            <w:pPr>
              <w:autoSpaceDE w:val="0"/>
              <w:autoSpaceDN w:val="0"/>
              <w:adjustRightInd w:val="0"/>
              <w:spacing w:beforeLines="70" w:before="168" w:afterLines="70" w:after="168" w:line="240" w:lineRule="auto"/>
              <w:rPr>
                <w:rFonts w:ascii="Arial" w:hAnsi="Arial" w:cs="Arial"/>
                <w:color w:val="000000"/>
                <w:szCs w:val="24"/>
              </w:rPr>
            </w:pPr>
            <w:r w:rsidRPr="0090269A">
              <w:rPr>
                <w:rFonts w:ascii="Arial" w:hAnsi="Arial" w:cs="Arial"/>
                <w:color w:val="000000"/>
                <w:szCs w:val="24"/>
              </w:rPr>
              <w:t xml:space="preserve">Yes </w:t>
            </w:r>
          </w:p>
        </w:tc>
        <w:tc>
          <w:tcPr>
            <w:tcW w:w="1701" w:type="dxa"/>
            <w:vAlign w:val="center"/>
          </w:tcPr>
          <w:p w:rsidR="00D01950" w:rsidRPr="0090269A" w:rsidRDefault="00D01950" w:rsidP="00920A24">
            <w:pPr>
              <w:autoSpaceDE w:val="0"/>
              <w:autoSpaceDN w:val="0"/>
              <w:adjustRightInd w:val="0"/>
              <w:spacing w:beforeLines="70" w:before="168" w:afterLines="70" w:after="168" w:line="240" w:lineRule="auto"/>
              <w:rPr>
                <w:rFonts w:ascii="Arial" w:hAnsi="Arial" w:cs="Arial"/>
                <w:color w:val="000000"/>
                <w:szCs w:val="24"/>
              </w:rPr>
            </w:pPr>
            <w:r w:rsidRPr="0090269A">
              <w:rPr>
                <w:rFonts w:ascii="Arial" w:hAnsi="Arial" w:cs="Arial"/>
                <w:color w:val="000000"/>
                <w:szCs w:val="24"/>
              </w:rPr>
              <w:t xml:space="preserve">Yes </w:t>
            </w:r>
          </w:p>
        </w:tc>
        <w:tc>
          <w:tcPr>
            <w:tcW w:w="1787" w:type="dxa"/>
            <w:vAlign w:val="center"/>
          </w:tcPr>
          <w:p w:rsidR="00D01950" w:rsidRPr="0090269A" w:rsidRDefault="00D01950" w:rsidP="00920A24">
            <w:pPr>
              <w:autoSpaceDE w:val="0"/>
              <w:autoSpaceDN w:val="0"/>
              <w:adjustRightInd w:val="0"/>
              <w:spacing w:beforeLines="70" w:before="168" w:afterLines="70" w:after="168" w:line="240" w:lineRule="auto"/>
              <w:rPr>
                <w:rFonts w:ascii="Arial" w:hAnsi="Arial" w:cs="Arial"/>
                <w:color w:val="000000"/>
                <w:szCs w:val="24"/>
              </w:rPr>
            </w:pPr>
            <w:r w:rsidRPr="0090269A">
              <w:rPr>
                <w:rFonts w:ascii="Arial" w:hAnsi="Arial" w:cs="Arial"/>
                <w:color w:val="000000"/>
                <w:szCs w:val="24"/>
              </w:rPr>
              <w:t xml:space="preserve">Yes </w:t>
            </w:r>
          </w:p>
        </w:tc>
      </w:tr>
      <w:tr w:rsidR="00D01950" w:rsidRPr="00743096" w:rsidTr="00920A24">
        <w:trPr>
          <w:trHeight w:val="146"/>
          <w:jc w:val="center"/>
        </w:trPr>
        <w:tc>
          <w:tcPr>
            <w:tcW w:w="4386" w:type="dxa"/>
            <w:vAlign w:val="center"/>
          </w:tcPr>
          <w:p w:rsidR="00920A24" w:rsidRPr="0090269A" w:rsidRDefault="00D01950" w:rsidP="00920A24">
            <w:pPr>
              <w:autoSpaceDE w:val="0"/>
              <w:autoSpaceDN w:val="0"/>
              <w:adjustRightInd w:val="0"/>
              <w:spacing w:beforeLines="70" w:before="168" w:afterLines="70" w:after="168" w:line="240" w:lineRule="auto"/>
              <w:rPr>
                <w:rFonts w:ascii="Arial" w:hAnsi="Arial" w:cs="Arial"/>
                <w:color w:val="000000"/>
                <w:szCs w:val="24"/>
              </w:rPr>
            </w:pPr>
            <w:r w:rsidRPr="0090269A">
              <w:rPr>
                <w:rFonts w:ascii="Arial" w:hAnsi="Arial" w:cs="Arial"/>
                <w:color w:val="000000"/>
                <w:szCs w:val="24"/>
              </w:rPr>
              <w:t xml:space="preserve">Combined hormonal – vaginal ring </w:t>
            </w:r>
          </w:p>
        </w:tc>
        <w:tc>
          <w:tcPr>
            <w:tcW w:w="1701" w:type="dxa"/>
            <w:vAlign w:val="center"/>
          </w:tcPr>
          <w:p w:rsidR="00D01950" w:rsidRPr="0090269A" w:rsidRDefault="00D01950" w:rsidP="00920A24">
            <w:pPr>
              <w:autoSpaceDE w:val="0"/>
              <w:autoSpaceDN w:val="0"/>
              <w:adjustRightInd w:val="0"/>
              <w:spacing w:beforeLines="70" w:before="168" w:afterLines="70" w:after="168" w:line="240" w:lineRule="auto"/>
              <w:rPr>
                <w:rFonts w:ascii="Arial" w:hAnsi="Arial" w:cs="Arial"/>
                <w:color w:val="000000"/>
                <w:szCs w:val="24"/>
              </w:rPr>
            </w:pPr>
            <w:r w:rsidRPr="0090269A">
              <w:rPr>
                <w:rFonts w:ascii="Arial" w:hAnsi="Arial" w:cs="Arial"/>
                <w:color w:val="000000"/>
                <w:szCs w:val="24"/>
              </w:rPr>
              <w:t xml:space="preserve">Yes </w:t>
            </w:r>
          </w:p>
        </w:tc>
        <w:tc>
          <w:tcPr>
            <w:tcW w:w="1701" w:type="dxa"/>
            <w:vAlign w:val="center"/>
          </w:tcPr>
          <w:p w:rsidR="00D01950" w:rsidRPr="0090269A" w:rsidRDefault="00D01950" w:rsidP="00920A24">
            <w:pPr>
              <w:autoSpaceDE w:val="0"/>
              <w:autoSpaceDN w:val="0"/>
              <w:adjustRightInd w:val="0"/>
              <w:spacing w:beforeLines="70" w:before="168" w:afterLines="70" w:after="168" w:line="240" w:lineRule="auto"/>
              <w:rPr>
                <w:rFonts w:ascii="Arial" w:hAnsi="Arial" w:cs="Arial"/>
                <w:color w:val="000000"/>
                <w:szCs w:val="24"/>
              </w:rPr>
            </w:pPr>
            <w:r w:rsidRPr="0090269A">
              <w:rPr>
                <w:rFonts w:ascii="Arial" w:hAnsi="Arial" w:cs="Arial"/>
                <w:color w:val="000000"/>
                <w:szCs w:val="24"/>
              </w:rPr>
              <w:t xml:space="preserve">Yes </w:t>
            </w:r>
          </w:p>
        </w:tc>
        <w:tc>
          <w:tcPr>
            <w:tcW w:w="1787" w:type="dxa"/>
            <w:vAlign w:val="center"/>
          </w:tcPr>
          <w:p w:rsidR="00D01950" w:rsidRPr="0090269A" w:rsidRDefault="00D01950" w:rsidP="00920A24">
            <w:pPr>
              <w:autoSpaceDE w:val="0"/>
              <w:autoSpaceDN w:val="0"/>
              <w:adjustRightInd w:val="0"/>
              <w:spacing w:beforeLines="70" w:before="168" w:afterLines="70" w:after="168" w:line="240" w:lineRule="auto"/>
              <w:rPr>
                <w:rFonts w:ascii="Arial" w:hAnsi="Arial" w:cs="Arial"/>
                <w:color w:val="000000"/>
                <w:szCs w:val="24"/>
              </w:rPr>
            </w:pPr>
            <w:r w:rsidRPr="0090269A">
              <w:rPr>
                <w:rFonts w:ascii="Arial" w:hAnsi="Arial" w:cs="Arial"/>
                <w:color w:val="000000"/>
                <w:szCs w:val="24"/>
              </w:rPr>
              <w:t xml:space="preserve">Referral </w:t>
            </w:r>
          </w:p>
        </w:tc>
      </w:tr>
      <w:tr w:rsidR="00D01950" w:rsidRPr="00743096" w:rsidTr="00920A24">
        <w:trPr>
          <w:trHeight w:val="146"/>
          <w:jc w:val="center"/>
        </w:trPr>
        <w:tc>
          <w:tcPr>
            <w:tcW w:w="4386" w:type="dxa"/>
            <w:vAlign w:val="center"/>
          </w:tcPr>
          <w:p w:rsidR="00920A24" w:rsidRPr="0090269A" w:rsidRDefault="00D01950" w:rsidP="00920A24">
            <w:pPr>
              <w:autoSpaceDE w:val="0"/>
              <w:autoSpaceDN w:val="0"/>
              <w:adjustRightInd w:val="0"/>
              <w:spacing w:beforeLines="70" w:before="168" w:afterLines="70" w:after="168" w:line="240" w:lineRule="auto"/>
              <w:rPr>
                <w:rFonts w:ascii="Arial" w:hAnsi="Arial" w:cs="Arial"/>
                <w:color w:val="000000"/>
                <w:szCs w:val="24"/>
              </w:rPr>
            </w:pPr>
            <w:r w:rsidRPr="0090269A">
              <w:rPr>
                <w:rFonts w:ascii="Arial" w:hAnsi="Arial" w:cs="Arial"/>
                <w:color w:val="000000"/>
                <w:szCs w:val="24"/>
              </w:rPr>
              <w:t xml:space="preserve">Copper – intrauterine </w:t>
            </w:r>
          </w:p>
        </w:tc>
        <w:tc>
          <w:tcPr>
            <w:tcW w:w="1701" w:type="dxa"/>
            <w:vAlign w:val="center"/>
          </w:tcPr>
          <w:p w:rsidR="00D01950" w:rsidRPr="0090269A" w:rsidRDefault="00D01950" w:rsidP="00920A24">
            <w:pPr>
              <w:autoSpaceDE w:val="0"/>
              <w:autoSpaceDN w:val="0"/>
              <w:adjustRightInd w:val="0"/>
              <w:spacing w:beforeLines="70" w:before="168" w:afterLines="70" w:after="168" w:line="240" w:lineRule="auto"/>
              <w:rPr>
                <w:rFonts w:ascii="Arial" w:hAnsi="Arial" w:cs="Arial"/>
                <w:color w:val="000000"/>
                <w:szCs w:val="24"/>
              </w:rPr>
            </w:pPr>
            <w:r w:rsidRPr="0090269A">
              <w:rPr>
                <w:rFonts w:ascii="Arial" w:hAnsi="Arial" w:cs="Arial"/>
                <w:color w:val="000000"/>
                <w:szCs w:val="24"/>
              </w:rPr>
              <w:t xml:space="preserve">Referral </w:t>
            </w:r>
          </w:p>
        </w:tc>
        <w:tc>
          <w:tcPr>
            <w:tcW w:w="1701" w:type="dxa"/>
            <w:vAlign w:val="center"/>
          </w:tcPr>
          <w:p w:rsidR="00D01950" w:rsidRPr="0090269A" w:rsidRDefault="00D01950" w:rsidP="00920A24">
            <w:pPr>
              <w:autoSpaceDE w:val="0"/>
              <w:autoSpaceDN w:val="0"/>
              <w:adjustRightInd w:val="0"/>
              <w:spacing w:beforeLines="70" w:before="168" w:afterLines="70" w:after="168" w:line="240" w:lineRule="auto"/>
              <w:rPr>
                <w:rFonts w:ascii="Arial" w:hAnsi="Arial" w:cs="Arial"/>
                <w:color w:val="000000"/>
                <w:szCs w:val="24"/>
              </w:rPr>
            </w:pPr>
            <w:r w:rsidRPr="0090269A">
              <w:rPr>
                <w:rFonts w:ascii="Arial" w:hAnsi="Arial" w:cs="Arial"/>
                <w:color w:val="000000"/>
                <w:szCs w:val="24"/>
              </w:rPr>
              <w:t xml:space="preserve">Yes </w:t>
            </w:r>
          </w:p>
        </w:tc>
        <w:tc>
          <w:tcPr>
            <w:tcW w:w="1787" w:type="dxa"/>
            <w:vAlign w:val="center"/>
          </w:tcPr>
          <w:p w:rsidR="00D01950" w:rsidRPr="0090269A" w:rsidRDefault="00D01950" w:rsidP="00920A24">
            <w:pPr>
              <w:autoSpaceDE w:val="0"/>
              <w:autoSpaceDN w:val="0"/>
              <w:adjustRightInd w:val="0"/>
              <w:spacing w:beforeLines="70" w:before="168" w:afterLines="70" w:after="168" w:line="240" w:lineRule="auto"/>
              <w:rPr>
                <w:rFonts w:ascii="Arial" w:hAnsi="Arial" w:cs="Arial"/>
                <w:color w:val="000000"/>
                <w:szCs w:val="24"/>
              </w:rPr>
            </w:pPr>
            <w:r w:rsidRPr="0090269A">
              <w:rPr>
                <w:rFonts w:ascii="Arial" w:hAnsi="Arial" w:cs="Arial"/>
                <w:color w:val="000000"/>
                <w:szCs w:val="24"/>
              </w:rPr>
              <w:t xml:space="preserve">Referral </w:t>
            </w:r>
          </w:p>
        </w:tc>
      </w:tr>
      <w:tr w:rsidR="00D01950" w:rsidRPr="00743096" w:rsidTr="00920A24">
        <w:trPr>
          <w:trHeight w:val="146"/>
          <w:jc w:val="center"/>
        </w:trPr>
        <w:tc>
          <w:tcPr>
            <w:tcW w:w="4386" w:type="dxa"/>
            <w:vAlign w:val="center"/>
          </w:tcPr>
          <w:p w:rsidR="00920A24" w:rsidRPr="0090269A" w:rsidRDefault="00D01950" w:rsidP="00920A24">
            <w:pPr>
              <w:autoSpaceDE w:val="0"/>
              <w:autoSpaceDN w:val="0"/>
              <w:adjustRightInd w:val="0"/>
              <w:spacing w:beforeLines="70" w:before="168" w:afterLines="70" w:after="168" w:line="240" w:lineRule="auto"/>
              <w:rPr>
                <w:rFonts w:ascii="Arial" w:hAnsi="Arial" w:cs="Arial"/>
                <w:color w:val="000000"/>
                <w:szCs w:val="24"/>
              </w:rPr>
            </w:pPr>
            <w:r w:rsidRPr="0090269A">
              <w:rPr>
                <w:rFonts w:ascii="Arial" w:hAnsi="Arial" w:cs="Arial"/>
                <w:color w:val="000000"/>
                <w:szCs w:val="24"/>
              </w:rPr>
              <w:t xml:space="preserve">Natural family planning </w:t>
            </w:r>
          </w:p>
        </w:tc>
        <w:tc>
          <w:tcPr>
            <w:tcW w:w="1701" w:type="dxa"/>
            <w:vAlign w:val="center"/>
          </w:tcPr>
          <w:p w:rsidR="00D01950" w:rsidRPr="0090269A" w:rsidRDefault="00D01950" w:rsidP="00920A24">
            <w:pPr>
              <w:autoSpaceDE w:val="0"/>
              <w:autoSpaceDN w:val="0"/>
              <w:adjustRightInd w:val="0"/>
              <w:spacing w:beforeLines="70" w:before="168" w:afterLines="70" w:after="168" w:line="240" w:lineRule="auto"/>
              <w:rPr>
                <w:rFonts w:ascii="Arial" w:hAnsi="Arial" w:cs="Arial"/>
                <w:color w:val="000000"/>
                <w:szCs w:val="24"/>
              </w:rPr>
            </w:pPr>
            <w:r w:rsidRPr="0090269A">
              <w:rPr>
                <w:rFonts w:ascii="Arial" w:hAnsi="Arial" w:cs="Arial"/>
                <w:color w:val="000000"/>
                <w:szCs w:val="24"/>
              </w:rPr>
              <w:t xml:space="preserve">Referral </w:t>
            </w:r>
          </w:p>
        </w:tc>
        <w:tc>
          <w:tcPr>
            <w:tcW w:w="1701" w:type="dxa"/>
            <w:vAlign w:val="center"/>
          </w:tcPr>
          <w:p w:rsidR="00D01950" w:rsidRPr="0090269A" w:rsidRDefault="00D01950" w:rsidP="00920A24">
            <w:pPr>
              <w:autoSpaceDE w:val="0"/>
              <w:autoSpaceDN w:val="0"/>
              <w:adjustRightInd w:val="0"/>
              <w:spacing w:beforeLines="70" w:before="168" w:afterLines="70" w:after="168" w:line="240" w:lineRule="auto"/>
              <w:rPr>
                <w:rFonts w:ascii="Arial" w:hAnsi="Arial" w:cs="Arial"/>
                <w:color w:val="000000"/>
                <w:szCs w:val="24"/>
              </w:rPr>
            </w:pPr>
            <w:r w:rsidRPr="0090269A">
              <w:rPr>
                <w:rFonts w:ascii="Arial" w:hAnsi="Arial" w:cs="Arial"/>
                <w:color w:val="000000"/>
                <w:szCs w:val="24"/>
              </w:rPr>
              <w:t xml:space="preserve">Yes </w:t>
            </w:r>
          </w:p>
        </w:tc>
        <w:tc>
          <w:tcPr>
            <w:tcW w:w="1787" w:type="dxa"/>
            <w:vAlign w:val="center"/>
          </w:tcPr>
          <w:p w:rsidR="00D01950" w:rsidRPr="0090269A" w:rsidRDefault="00D01950" w:rsidP="00920A24">
            <w:pPr>
              <w:autoSpaceDE w:val="0"/>
              <w:autoSpaceDN w:val="0"/>
              <w:adjustRightInd w:val="0"/>
              <w:spacing w:beforeLines="70" w:before="168" w:afterLines="70" w:after="168" w:line="240" w:lineRule="auto"/>
              <w:rPr>
                <w:rFonts w:ascii="Arial" w:hAnsi="Arial" w:cs="Arial"/>
                <w:color w:val="000000"/>
                <w:szCs w:val="24"/>
              </w:rPr>
            </w:pPr>
            <w:r w:rsidRPr="0090269A">
              <w:rPr>
                <w:rFonts w:ascii="Arial" w:hAnsi="Arial" w:cs="Arial"/>
                <w:color w:val="000000"/>
                <w:szCs w:val="24"/>
              </w:rPr>
              <w:t xml:space="preserve">Referral </w:t>
            </w:r>
          </w:p>
        </w:tc>
      </w:tr>
      <w:tr w:rsidR="00D01950" w:rsidRPr="00743096" w:rsidTr="00920A24">
        <w:trPr>
          <w:trHeight w:val="146"/>
          <w:jc w:val="center"/>
        </w:trPr>
        <w:tc>
          <w:tcPr>
            <w:tcW w:w="4386" w:type="dxa"/>
            <w:vAlign w:val="center"/>
          </w:tcPr>
          <w:p w:rsidR="00920A24" w:rsidRPr="0090269A" w:rsidRDefault="00D01950" w:rsidP="00920A24">
            <w:pPr>
              <w:autoSpaceDE w:val="0"/>
              <w:autoSpaceDN w:val="0"/>
              <w:adjustRightInd w:val="0"/>
              <w:spacing w:beforeLines="70" w:before="168" w:afterLines="70" w:after="168" w:line="240" w:lineRule="auto"/>
              <w:rPr>
                <w:rFonts w:ascii="Arial" w:hAnsi="Arial" w:cs="Arial"/>
                <w:color w:val="000000"/>
                <w:szCs w:val="24"/>
              </w:rPr>
            </w:pPr>
            <w:r w:rsidRPr="0090269A">
              <w:rPr>
                <w:rFonts w:ascii="Arial" w:hAnsi="Arial" w:cs="Arial"/>
                <w:color w:val="000000"/>
                <w:szCs w:val="24"/>
              </w:rPr>
              <w:t xml:space="preserve">Sterilisation – male </w:t>
            </w:r>
          </w:p>
        </w:tc>
        <w:tc>
          <w:tcPr>
            <w:tcW w:w="1701" w:type="dxa"/>
            <w:vAlign w:val="center"/>
          </w:tcPr>
          <w:p w:rsidR="00D01950" w:rsidRPr="0090269A" w:rsidRDefault="00D01950" w:rsidP="00920A24">
            <w:pPr>
              <w:autoSpaceDE w:val="0"/>
              <w:autoSpaceDN w:val="0"/>
              <w:adjustRightInd w:val="0"/>
              <w:spacing w:beforeLines="70" w:before="168" w:afterLines="70" w:after="168" w:line="240" w:lineRule="auto"/>
              <w:rPr>
                <w:rFonts w:ascii="Arial" w:hAnsi="Arial" w:cs="Arial"/>
                <w:color w:val="000000"/>
                <w:szCs w:val="24"/>
              </w:rPr>
            </w:pPr>
            <w:r w:rsidRPr="0090269A">
              <w:rPr>
                <w:rFonts w:ascii="Arial" w:hAnsi="Arial" w:cs="Arial"/>
                <w:color w:val="000000"/>
                <w:szCs w:val="24"/>
              </w:rPr>
              <w:t xml:space="preserve">Referral </w:t>
            </w:r>
          </w:p>
        </w:tc>
        <w:tc>
          <w:tcPr>
            <w:tcW w:w="1701" w:type="dxa"/>
            <w:vAlign w:val="center"/>
          </w:tcPr>
          <w:p w:rsidR="00D01950" w:rsidRPr="0090269A" w:rsidRDefault="00D01950" w:rsidP="00920A24">
            <w:pPr>
              <w:autoSpaceDE w:val="0"/>
              <w:autoSpaceDN w:val="0"/>
              <w:adjustRightInd w:val="0"/>
              <w:spacing w:beforeLines="70" w:before="168" w:afterLines="70" w:after="168" w:line="240" w:lineRule="auto"/>
              <w:rPr>
                <w:rFonts w:ascii="Arial" w:hAnsi="Arial" w:cs="Arial"/>
                <w:color w:val="000000"/>
                <w:szCs w:val="24"/>
              </w:rPr>
            </w:pPr>
            <w:r w:rsidRPr="0090269A">
              <w:rPr>
                <w:rFonts w:ascii="Arial" w:hAnsi="Arial" w:cs="Arial"/>
                <w:color w:val="000000"/>
                <w:szCs w:val="24"/>
              </w:rPr>
              <w:t xml:space="preserve">Referral </w:t>
            </w:r>
          </w:p>
        </w:tc>
        <w:tc>
          <w:tcPr>
            <w:tcW w:w="1787" w:type="dxa"/>
            <w:vAlign w:val="center"/>
          </w:tcPr>
          <w:p w:rsidR="00D01950" w:rsidRPr="0090269A" w:rsidRDefault="00D01950" w:rsidP="00920A24">
            <w:pPr>
              <w:autoSpaceDE w:val="0"/>
              <w:autoSpaceDN w:val="0"/>
              <w:adjustRightInd w:val="0"/>
              <w:spacing w:beforeLines="70" w:before="168" w:afterLines="70" w:after="168" w:line="240" w:lineRule="auto"/>
              <w:rPr>
                <w:rFonts w:ascii="Arial" w:hAnsi="Arial" w:cs="Arial"/>
                <w:color w:val="000000"/>
                <w:szCs w:val="24"/>
              </w:rPr>
            </w:pPr>
            <w:r w:rsidRPr="0090269A">
              <w:rPr>
                <w:rFonts w:ascii="Arial" w:hAnsi="Arial" w:cs="Arial"/>
                <w:color w:val="000000"/>
                <w:szCs w:val="24"/>
              </w:rPr>
              <w:t xml:space="preserve">Referral </w:t>
            </w:r>
          </w:p>
        </w:tc>
      </w:tr>
      <w:tr w:rsidR="00D01950" w:rsidRPr="00743096" w:rsidTr="00920A24">
        <w:trPr>
          <w:trHeight w:val="146"/>
          <w:jc w:val="center"/>
        </w:trPr>
        <w:tc>
          <w:tcPr>
            <w:tcW w:w="4386" w:type="dxa"/>
            <w:vAlign w:val="center"/>
          </w:tcPr>
          <w:p w:rsidR="00920A24" w:rsidRPr="0090269A" w:rsidRDefault="00D01950" w:rsidP="00920A24">
            <w:pPr>
              <w:autoSpaceDE w:val="0"/>
              <w:autoSpaceDN w:val="0"/>
              <w:adjustRightInd w:val="0"/>
              <w:spacing w:beforeLines="70" w:before="168" w:afterLines="70" w:after="168" w:line="240" w:lineRule="auto"/>
              <w:rPr>
                <w:rFonts w:ascii="Arial" w:hAnsi="Arial" w:cs="Arial"/>
                <w:color w:val="000000"/>
                <w:szCs w:val="24"/>
              </w:rPr>
            </w:pPr>
            <w:r w:rsidRPr="0090269A">
              <w:rPr>
                <w:rFonts w:ascii="Arial" w:hAnsi="Arial" w:cs="Arial"/>
                <w:color w:val="000000"/>
                <w:szCs w:val="24"/>
              </w:rPr>
              <w:t xml:space="preserve">Sterilisation – male </w:t>
            </w:r>
          </w:p>
        </w:tc>
        <w:tc>
          <w:tcPr>
            <w:tcW w:w="1701" w:type="dxa"/>
            <w:vAlign w:val="center"/>
          </w:tcPr>
          <w:p w:rsidR="00D01950" w:rsidRPr="0090269A" w:rsidRDefault="00D01950" w:rsidP="00920A24">
            <w:pPr>
              <w:autoSpaceDE w:val="0"/>
              <w:autoSpaceDN w:val="0"/>
              <w:adjustRightInd w:val="0"/>
              <w:spacing w:beforeLines="70" w:before="168" w:afterLines="70" w:after="168" w:line="240" w:lineRule="auto"/>
              <w:rPr>
                <w:rFonts w:ascii="Arial" w:hAnsi="Arial" w:cs="Arial"/>
                <w:color w:val="000000"/>
                <w:szCs w:val="24"/>
              </w:rPr>
            </w:pPr>
            <w:r w:rsidRPr="0090269A">
              <w:rPr>
                <w:rFonts w:ascii="Arial" w:hAnsi="Arial" w:cs="Arial"/>
                <w:color w:val="000000"/>
                <w:szCs w:val="24"/>
              </w:rPr>
              <w:t xml:space="preserve">Referral </w:t>
            </w:r>
          </w:p>
        </w:tc>
        <w:tc>
          <w:tcPr>
            <w:tcW w:w="1701" w:type="dxa"/>
            <w:vAlign w:val="center"/>
          </w:tcPr>
          <w:p w:rsidR="00D01950" w:rsidRPr="0090269A" w:rsidRDefault="00D01950" w:rsidP="00920A24">
            <w:pPr>
              <w:autoSpaceDE w:val="0"/>
              <w:autoSpaceDN w:val="0"/>
              <w:adjustRightInd w:val="0"/>
              <w:spacing w:beforeLines="70" w:before="168" w:afterLines="70" w:after="168" w:line="240" w:lineRule="auto"/>
              <w:rPr>
                <w:rFonts w:ascii="Arial" w:hAnsi="Arial" w:cs="Arial"/>
                <w:color w:val="000000"/>
                <w:szCs w:val="24"/>
              </w:rPr>
            </w:pPr>
            <w:r w:rsidRPr="0090269A">
              <w:rPr>
                <w:rFonts w:ascii="Arial" w:hAnsi="Arial" w:cs="Arial"/>
                <w:color w:val="000000"/>
                <w:szCs w:val="24"/>
              </w:rPr>
              <w:t xml:space="preserve">Referral </w:t>
            </w:r>
          </w:p>
        </w:tc>
        <w:tc>
          <w:tcPr>
            <w:tcW w:w="1787" w:type="dxa"/>
            <w:vAlign w:val="center"/>
          </w:tcPr>
          <w:p w:rsidR="00D01950" w:rsidRPr="0090269A" w:rsidRDefault="00D01950" w:rsidP="00920A24">
            <w:pPr>
              <w:autoSpaceDE w:val="0"/>
              <w:autoSpaceDN w:val="0"/>
              <w:adjustRightInd w:val="0"/>
              <w:spacing w:beforeLines="70" w:before="168" w:afterLines="70" w:after="168" w:line="240" w:lineRule="auto"/>
              <w:rPr>
                <w:rFonts w:ascii="Arial" w:hAnsi="Arial" w:cs="Arial"/>
                <w:color w:val="000000"/>
                <w:szCs w:val="24"/>
              </w:rPr>
            </w:pPr>
            <w:r w:rsidRPr="0090269A">
              <w:rPr>
                <w:rFonts w:ascii="Arial" w:hAnsi="Arial" w:cs="Arial"/>
                <w:color w:val="000000"/>
                <w:szCs w:val="24"/>
              </w:rPr>
              <w:t xml:space="preserve">Referral </w:t>
            </w:r>
          </w:p>
        </w:tc>
      </w:tr>
    </w:tbl>
    <w:p w:rsidR="0098729F" w:rsidRDefault="0098729F" w:rsidP="000C30A1">
      <w:pPr>
        <w:pStyle w:val="ListParagraph"/>
        <w:jc w:val="center"/>
        <w:rPr>
          <w:rFonts w:ascii="Arial" w:hAnsi="Arial" w:cs="Arial"/>
          <w:b/>
        </w:rPr>
      </w:pPr>
    </w:p>
    <w:p w:rsidR="0098729F" w:rsidRDefault="0098729F" w:rsidP="000C30A1">
      <w:pPr>
        <w:pStyle w:val="ListParagraph"/>
        <w:jc w:val="center"/>
        <w:rPr>
          <w:rFonts w:ascii="Arial" w:hAnsi="Arial" w:cs="Arial"/>
          <w:b/>
        </w:rPr>
        <w:sectPr w:rsidR="0098729F">
          <w:headerReference w:type="even" r:id="rId31"/>
          <w:headerReference w:type="default" r:id="rId32"/>
          <w:footerReference w:type="even" r:id="rId33"/>
          <w:footerReference w:type="default" r:id="rId34"/>
          <w:headerReference w:type="first" r:id="rId35"/>
          <w:footerReference w:type="first" r:id="rId36"/>
          <w:pgSz w:w="11906" w:h="16838"/>
          <w:pgMar w:top="1440" w:right="1440" w:bottom="1440" w:left="1440" w:header="708" w:footer="708" w:gutter="0"/>
          <w:cols w:space="708"/>
          <w:docGrid w:linePitch="360"/>
        </w:sectPr>
      </w:pPr>
    </w:p>
    <w:p w:rsidR="00722185" w:rsidRPr="00722185" w:rsidRDefault="00EE015D" w:rsidP="00722185">
      <w:pPr>
        <w:pStyle w:val="Heading1"/>
        <w:rPr>
          <w:rFonts w:ascii="Arial" w:hAnsi="Arial" w:cs="Arial"/>
          <w:color w:val="auto"/>
        </w:rPr>
      </w:pPr>
      <w:bookmarkStart w:id="130" w:name="_Toc398800051"/>
      <w:r>
        <w:rPr>
          <w:rFonts w:ascii="Arial" w:hAnsi="Arial" w:cs="Arial"/>
          <w:color w:val="auto"/>
        </w:rPr>
        <w:lastRenderedPageBreak/>
        <w:t xml:space="preserve"> </w:t>
      </w:r>
      <w:bookmarkStart w:id="131" w:name="_Toc10110715"/>
      <w:r w:rsidR="00722185">
        <w:rPr>
          <w:rFonts w:ascii="Arial" w:hAnsi="Arial" w:cs="Arial"/>
          <w:color w:val="auto"/>
        </w:rPr>
        <w:t>Appendix C –</w:t>
      </w:r>
      <w:r w:rsidR="00722185" w:rsidRPr="00722185">
        <w:rPr>
          <w:rFonts w:ascii="Arial" w:eastAsia="Times New Roman" w:hAnsi="Arial" w:cs="Arial"/>
          <w:b w:val="0"/>
          <w:bCs w:val="0"/>
          <w:color w:val="000000"/>
          <w:kern w:val="36"/>
          <w:sz w:val="48"/>
          <w:szCs w:val="48"/>
          <w:lang w:eastAsia="en-GB"/>
        </w:rPr>
        <w:t xml:space="preserve"> </w:t>
      </w:r>
      <w:r w:rsidR="004B52B2">
        <w:rPr>
          <w:rFonts w:ascii="Arial" w:eastAsia="Times New Roman" w:hAnsi="Arial" w:cs="Arial"/>
          <w:bCs w:val="0"/>
          <w:color w:val="000000"/>
          <w:kern w:val="36"/>
          <w:lang w:eastAsia="en-GB"/>
        </w:rPr>
        <w:t>General Medical Council</w:t>
      </w:r>
      <w:r w:rsidR="00F46A6F">
        <w:rPr>
          <w:rFonts w:ascii="Arial" w:eastAsia="Times New Roman" w:hAnsi="Arial" w:cs="Arial"/>
          <w:bCs w:val="0"/>
          <w:color w:val="000000"/>
          <w:kern w:val="36"/>
          <w:lang w:eastAsia="en-GB"/>
        </w:rPr>
        <w:t>:</w:t>
      </w:r>
      <w:r w:rsidR="00722185" w:rsidRPr="00722185">
        <w:rPr>
          <w:rFonts w:ascii="Arial" w:eastAsia="Times New Roman" w:hAnsi="Arial" w:cs="Arial"/>
          <w:b w:val="0"/>
          <w:bCs w:val="0"/>
          <w:color w:val="000000"/>
          <w:kern w:val="36"/>
          <w:lang w:eastAsia="en-GB"/>
        </w:rPr>
        <w:t xml:space="preserve"> </w:t>
      </w:r>
      <w:r w:rsidR="00F46A6F">
        <w:rPr>
          <w:rFonts w:ascii="Arial" w:hAnsi="Arial" w:cs="Arial"/>
          <w:color w:val="auto"/>
        </w:rPr>
        <w:t>r</w:t>
      </w:r>
      <w:r w:rsidR="00722185" w:rsidRPr="00722185">
        <w:rPr>
          <w:rFonts w:ascii="Arial" w:hAnsi="Arial" w:cs="Arial"/>
          <w:color w:val="auto"/>
        </w:rPr>
        <w:t>emote consultations flowchart</w:t>
      </w:r>
      <w:bookmarkEnd w:id="131"/>
    </w:p>
    <w:p w:rsidR="00722185" w:rsidRDefault="00722185" w:rsidP="00722185">
      <w:pPr>
        <w:rPr>
          <w:rFonts w:ascii="Arial" w:hAnsi="Arial" w:cs="Arial"/>
        </w:rPr>
      </w:pPr>
    </w:p>
    <w:p w:rsidR="00722185" w:rsidRPr="00722185" w:rsidRDefault="00722185" w:rsidP="00722185">
      <w:pPr>
        <w:rPr>
          <w:rFonts w:ascii="Arial" w:hAnsi="Arial" w:cs="Arial"/>
        </w:rPr>
      </w:pPr>
      <w:r w:rsidRPr="00722185">
        <w:rPr>
          <w:rFonts w:ascii="Arial" w:hAnsi="Arial" w:cs="Arial"/>
        </w:rPr>
        <w:t>Deciding whether to perform a remote consultation</w:t>
      </w:r>
    </w:p>
    <w:p w:rsidR="00722185" w:rsidRPr="00722185" w:rsidRDefault="00722185" w:rsidP="00722185">
      <w:pPr>
        <w:rPr>
          <w:rFonts w:ascii="Arial" w:hAnsi="Arial" w:cs="Arial"/>
        </w:rPr>
      </w:pPr>
      <w:r w:rsidRPr="00722185">
        <w:rPr>
          <w:rFonts w:ascii="Arial" w:hAnsi="Arial" w:cs="Arial"/>
        </w:rPr>
        <w:t>How to weigh up the factors to decide if a remote consultation is appropriate. This is not an exhaustive list, this diagram shows some of the things you will need to consider when deciding if a remote consultation is appropriate</w:t>
      </w:r>
    </w:p>
    <w:p w:rsidR="00722185" w:rsidRDefault="00722185" w:rsidP="00722185"/>
    <w:p w:rsidR="00722185" w:rsidRPr="00722185" w:rsidRDefault="00722185" w:rsidP="00722185">
      <w:r>
        <w:rPr>
          <w:noProof/>
          <w:lang w:eastAsia="en-GB"/>
        </w:rPr>
        <w:drawing>
          <wp:inline distT="0" distB="0" distL="0" distR="0" wp14:anchorId="3E252763" wp14:editId="3264D676">
            <wp:extent cx="6372225" cy="5419725"/>
            <wp:effectExtent l="0" t="0" r="9525"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7"/>
                    <a:stretch>
                      <a:fillRect/>
                    </a:stretch>
                  </pic:blipFill>
                  <pic:spPr>
                    <a:xfrm>
                      <a:off x="0" y="0"/>
                      <a:ext cx="6372225" cy="5419725"/>
                    </a:xfrm>
                    <a:prstGeom prst="rect">
                      <a:avLst/>
                    </a:prstGeom>
                  </pic:spPr>
                </pic:pic>
              </a:graphicData>
            </a:graphic>
          </wp:inline>
        </w:drawing>
      </w:r>
    </w:p>
    <w:p w:rsidR="00722185" w:rsidRPr="00722185" w:rsidRDefault="00722185" w:rsidP="00722185">
      <w:pPr>
        <w:sectPr w:rsidR="00722185" w:rsidRPr="00722185" w:rsidSect="00722185">
          <w:footerReference w:type="default" r:id="rId38"/>
          <w:pgSz w:w="11906" w:h="16838"/>
          <w:pgMar w:top="851" w:right="851" w:bottom="851" w:left="851" w:header="227" w:footer="510" w:gutter="0"/>
          <w:cols w:space="708"/>
          <w:docGrid w:linePitch="360"/>
        </w:sectPr>
      </w:pPr>
    </w:p>
    <w:p w:rsidR="0098729F" w:rsidRPr="006A7728" w:rsidRDefault="00722185" w:rsidP="006A7728">
      <w:pPr>
        <w:pStyle w:val="Heading1"/>
        <w:rPr>
          <w:rFonts w:ascii="Arial" w:hAnsi="Arial" w:cs="Arial"/>
          <w:color w:val="auto"/>
        </w:rPr>
      </w:pPr>
      <w:bookmarkStart w:id="132" w:name="_Toc10110716"/>
      <w:r>
        <w:rPr>
          <w:rFonts w:ascii="Arial" w:hAnsi="Arial" w:cs="Arial"/>
          <w:color w:val="auto"/>
        </w:rPr>
        <w:lastRenderedPageBreak/>
        <w:t>Appendix D</w:t>
      </w:r>
      <w:r w:rsidR="0098729F" w:rsidRPr="006A7728">
        <w:rPr>
          <w:rFonts w:ascii="Arial" w:hAnsi="Arial" w:cs="Arial"/>
          <w:color w:val="auto"/>
        </w:rPr>
        <w:t xml:space="preserve"> - Integrated Sexual Health Quality Schedule</w:t>
      </w:r>
      <w:bookmarkEnd w:id="130"/>
      <w:bookmarkEnd w:id="132"/>
    </w:p>
    <w:p w:rsidR="0098729F" w:rsidRPr="0098729F" w:rsidRDefault="0098729F" w:rsidP="0098729F">
      <w:pPr>
        <w:contextualSpacing/>
        <w:jc w:val="center"/>
        <w:outlineLvl w:val="1"/>
        <w:rPr>
          <w:rFonts w:ascii="Arial" w:eastAsia="Times New Roman" w:hAnsi="Arial" w:cs="Arial"/>
          <w:b/>
          <w:sz w:val="20"/>
          <w:szCs w:val="20"/>
        </w:rPr>
      </w:pPr>
    </w:p>
    <w:p w:rsidR="0098729F" w:rsidRPr="0098729F" w:rsidRDefault="0098729F" w:rsidP="0098729F">
      <w:pPr>
        <w:spacing w:after="0"/>
        <w:jc w:val="center"/>
        <w:rPr>
          <w:rFonts w:ascii="Calibri" w:eastAsia="Times New Roman" w:hAnsi="Calibri" w:cs="Times New Roman"/>
          <w:vanish/>
          <w:sz w:val="18"/>
          <w:szCs w:val="18"/>
        </w:rPr>
      </w:pPr>
      <w:bookmarkStart w:id="133" w:name="_Toc343591401"/>
      <w:r w:rsidRPr="0098729F">
        <w:rPr>
          <w:rFonts w:ascii="Calibri" w:eastAsia="Times New Roman" w:hAnsi="Calibri" w:cs="Times New Roman"/>
          <w:vanish/>
          <w:sz w:val="18"/>
          <w:szCs w:val="18"/>
        </w:rPr>
        <w:t>NB please note that all numbers below correspond to the relevant section numbers contained within the service contract</w:t>
      </w:r>
    </w:p>
    <w:tbl>
      <w:tblPr>
        <w:tblpPr w:leftFromText="180" w:rightFromText="180" w:vertAnchor="text" w:horzAnchor="margin" w:tblpX="-176" w:tblpY="1434"/>
        <w:tblW w:w="158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72"/>
        <w:gridCol w:w="3650"/>
        <w:gridCol w:w="3401"/>
        <w:gridCol w:w="4569"/>
        <w:gridCol w:w="8"/>
        <w:gridCol w:w="3643"/>
      </w:tblGrid>
      <w:tr w:rsidR="0098729F" w:rsidRPr="0098729F" w:rsidTr="0098729F">
        <w:trPr>
          <w:trHeight w:val="994"/>
          <w:tblHeader/>
        </w:trPr>
        <w:tc>
          <w:tcPr>
            <w:tcW w:w="572" w:type="dxa"/>
            <w:shd w:val="clear" w:color="auto" w:fill="BFBFBF"/>
          </w:tcPr>
          <w:p w:rsidR="0098729F" w:rsidRPr="0098729F" w:rsidRDefault="0098729F" w:rsidP="0098729F">
            <w:pPr>
              <w:spacing w:before="240" w:after="0"/>
              <w:ind w:left="360"/>
              <w:rPr>
                <w:rFonts w:ascii="Arial" w:eastAsia="Times New Roman" w:hAnsi="Arial" w:cs="Arial"/>
                <w:bCs/>
                <w:sz w:val="24"/>
                <w:szCs w:val="24"/>
              </w:rPr>
            </w:pPr>
          </w:p>
        </w:tc>
        <w:tc>
          <w:tcPr>
            <w:tcW w:w="3650" w:type="dxa"/>
            <w:shd w:val="clear" w:color="auto" w:fill="BFBFBF"/>
          </w:tcPr>
          <w:p w:rsidR="0098729F" w:rsidRPr="0098729F" w:rsidRDefault="0098729F" w:rsidP="0098729F">
            <w:pPr>
              <w:spacing w:before="240" w:after="0"/>
              <w:rPr>
                <w:rFonts w:ascii="Arial" w:eastAsia="Times New Roman" w:hAnsi="Arial" w:cs="Arial"/>
                <w:b/>
                <w:bCs/>
                <w:sz w:val="24"/>
                <w:szCs w:val="24"/>
              </w:rPr>
            </w:pPr>
            <w:r w:rsidRPr="0098729F">
              <w:rPr>
                <w:rFonts w:ascii="Arial" w:eastAsia="Times New Roman" w:hAnsi="Arial" w:cs="Arial"/>
                <w:b/>
                <w:bCs/>
                <w:sz w:val="24"/>
                <w:szCs w:val="24"/>
              </w:rPr>
              <w:t>Quality Requirement</w:t>
            </w:r>
          </w:p>
          <w:p w:rsidR="0098729F" w:rsidRPr="0098729F" w:rsidRDefault="0098729F" w:rsidP="0098729F">
            <w:pPr>
              <w:spacing w:before="240" w:after="0"/>
              <w:rPr>
                <w:rFonts w:ascii="Arial" w:eastAsia="Times New Roman" w:hAnsi="Arial" w:cs="Arial"/>
                <w:b/>
                <w:bCs/>
                <w:sz w:val="24"/>
                <w:szCs w:val="24"/>
              </w:rPr>
            </w:pPr>
          </w:p>
        </w:tc>
        <w:tc>
          <w:tcPr>
            <w:tcW w:w="3401" w:type="dxa"/>
            <w:shd w:val="clear" w:color="auto" w:fill="BFBFBF"/>
          </w:tcPr>
          <w:p w:rsidR="0098729F" w:rsidRPr="0098729F" w:rsidRDefault="0098729F" w:rsidP="0098729F">
            <w:pPr>
              <w:spacing w:before="240" w:after="0"/>
              <w:rPr>
                <w:rFonts w:ascii="Arial" w:eastAsia="Times New Roman" w:hAnsi="Arial" w:cs="Arial"/>
                <w:b/>
                <w:sz w:val="24"/>
                <w:szCs w:val="24"/>
              </w:rPr>
            </w:pPr>
            <w:r w:rsidRPr="0098729F">
              <w:rPr>
                <w:rFonts w:ascii="Arial" w:eastAsia="Times New Roman" w:hAnsi="Arial" w:cs="Arial"/>
                <w:b/>
                <w:sz w:val="24"/>
                <w:szCs w:val="24"/>
              </w:rPr>
              <w:t>Threshold</w:t>
            </w:r>
          </w:p>
        </w:tc>
        <w:tc>
          <w:tcPr>
            <w:tcW w:w="4569" w:type="dxa"/>
            <w:shd w:val="clear" w:color="auto" w:fill="BFBFBF"/>
          </w:tcPr>
          <w:p w:rsidR="0098729F" w:rsidRPr="0098729F" w:rsidRDefault="0098729F" w:rsidP="0098729F">
            <w:pPr>
              <w:spacing w:before="240" w:after="0"/>
              <w:rPr>
                <w:rFonts w:ascii="Arial" w:eastAsia="Times New Roman" w:hAnsi="Arial" w:cs="Arial"/>
                <w:b/>
                <w:sz w:val="24"/>
                <w:szCs w:val="24"/>
              </w:rPr>
            </w:pPr>
            <w:r w:rsidRPr="0098729F">
              <w:rPr>
                <w:rFonts w:ascii="Arial" w:eastAsia="Times New Roman" w:hAnsi="Arial" w:cs="Arial"/>
                <w:b/>
                <w:sz w:val="24"/>
                <w:szCs w:val="24"/>
              </w:rPr>
              <w:t>Method of Measurement</w:t>
            </w:r>
          </w:p>
        </w:tc>
        <w:tc>
          <w:tcPr>
            <w:tcW w:w="3651" w:type="dxa"/>
            <w:gridSpan w:val="2"/>
            <w:shd w:val="clear" w:color="auto" w:fill="BFBFBF"/>
          </w:tcPr>
          <w:p w:rsidR="0098729F" w:rsidRPr="0098729F" w:rsidRDefault="0098729F" w:rsidP="0098729F">
            <w:pPr>
              <w:spacing w:before="240" w:after="0"/>
              <w:rPr>
                <w:rFonts w:ascii="Arial" w:eastAsia="Times New Roman" w:hAnsi="Arial" w:cs="Arial"/>
                <w:b/>
                <w:sz w:val="24"/>
                <w:szCs w:val="24"/>
              </w:rPr>
            </w:pPr>
            <w:r w:rsidRPr="0098729F">
              <w:rPr>
                <w:rFonts w:ascii="Arial" w:eastAsia="Times New Roman" w:hAnsi="Arial" w:cs="Arial"/>
                <w:b/>
                <w:sz w:val="24"/>
                <w:szCs w:val="24"/>
              </w:rPr>
              <w:t>Consequence of breach</w:t>
            </w:r>
          </w:p>
        </w:tc>
      </w:tr>
      <w:tr w:rsidR="0098729F" w:rsidRPr="0098729F" w:rsidTr="0098729F">
        <w:trPr>
          <w:trHeight w:val="3113"/>
        </w:trPr>
        <w:tc>
          <w:tcPr>
            <w:tcW w:w="572" w:type="dxa"/>
          </w:tcPr>
          <w:p w:rsidR="0098729F" w:rsidRPr="0098729F" w:rsidRDefault="0098729F" w:rsidP="009215EF">
            <w:pPr>
              <w:widowControl w:val="0"/>
              <w:numPr>
                <w:ilvl w:val="0"/>
                <w:numId w:val="52"/>
              </w:numPr>
              <w:spacing w:before="240" w:after="0" w:line="240" w:lineRule="auto"/>
              <w:rPr>
                <w:rFonts w:ascii="Arial" w:eastAsia="Times New Roman" w:hAnsi="Arial" w:cs="Arial"/>
                <w:bCs/>
                <w:sz w:val="24"/>
                <w:szCs w:val="24"/>
                <w:lang w:eastAsia="en-GB"/>
              </w:rPr>
            </w:pPr>
          </w:p>
        </w:tc>
        <w:tc>
          <w:tcPr>
            <w:tcW w:w="3650" w:type="dxa"/>
          </w:tcPr>
          <w:p w:rsidR="0098729F" w:rsidRPr="0098729F" w:rsidRDefault="0098729F" w:rsidP="0098729F">
            <w:pPr>
              <w:widowControl w:val="0"/>
              <w:spacing w:before="240" w:after="0" w:line="240" w:lineRule="auto"/>
              <w:rPr>
                <w:rFonts w:ascii="Arial" w:eastAsia="Times New Roman" w:hAnsi="Arial" w:cs="Arial"/>
                <w:b/>
                <w:bCs/>
                <w:sz w:val="24"/>
                <w:szCs w:val="24"/>
                <w:lang w:eastAsia="en-GB"/>
              </w:rPr>
            </w:pPr>
            <w:r w:rsidRPr="0098729F">
              <w:rPr>
                <w:rFonts w:ascii="Arial" w:eastAsia="Times New Roman" w:hAnsi="Arial" w:cs="Arial"/>
                <w:b/>
                <w:bCs/>
                <w:sz w:val="24"/>
                <w:szCs w:val="24"/>
                <w:lang w:eastAsia="en-GB"/>
              </w:rPr>
              <w:t>Clinical Effectiveness</w:t>
            </w:r>
          </w:p>
          <w:p w:rsidR="0098729F" w:rsidRPr="0098729F" w:rsidRDefault="0098729F" w:rsidP="0098729F">
            <w:pPr>
              <w:widowControl w:val="0"/>
              <w:spacing w:before="240" w:after="0" w:line="240" w:lineRule="auto"/>
              <w:rPr>
                <w:rFonts w:ascii="Arial" w:eastAsia="Times New Roman" w:hAnsi="Arial" w:cs="Arial"/>
                <w:bCs/>
                <w:sz w:val="24"/>
                <w:szCs w:val="24"/>
                <w:lang w:eastAsia="en-GB"/>
              </w:rPr>
            </w:pPr>
            <w:r w:rsidRPr="0098729F">
              <w:rPr>
                <w:rFonts w:ascii="Arial" w:eastAsia="Times New Roman" w:hAnsi="Arial" w:cs="Arial"/>
                <w:bCs/>
                <w:sz w:val="24"/>
                <w:szCs w:val="24"/>
                <w:lang w:eastAsia="en-GB"/>
              </w:rPr>
              <w:t xml:space="preserve">The provider will ensure that they conform to </w:t>
            </w:r>
            <w:r w:rsidRPr="0098729F">
              <w:rPr>
                <w:rFonts w:ascii="Arial" w:eastAsia="Times New Roman" w:hAnsi="Arial" w:cs="Arial"/>
                <w:b/>
                <w:bCs/>
                <w:sz w:val="24"/>
                <w:szCs w:val="24"/>
                <w:lang w:eastAsia="en-GB"/>
              </w:rPr>
              <w:t>NICE</w:t>
            </w:r>
            <w:r w:rsidRPr="0098729F">
              <w:rPr>
                <w:rFonts w:ascii="Arial" w:eastAsia="Times New Roman" w:hAnsi="Arial" w:cs="Arial"/>
                <w:bCs/>
                <w:sz w:val="24"/>
                <w:szCs w:val="24"/>
                <w:lang w:eastAsia="en-GB"/>
              </w:rPr>
              <w:t xml:space="preserve"> guidance and, where it is available, take into account nationally agreed guidance when planning and delivering treatment and care</w:t>
            </w:r>
          </w:p>
        </w:tc>
        <w:tc>
          <w:tcPr>
            <w:tcW w:w="3401" w:type="dxa"/>
          </w:tcPr>
          <w:p w:rsidR="0098729F" w:rsidRPr="0098729F" w:rsidRDefault="0098729F" w:rsidP="0098729F">
            <w:pPr>
              <w:widowControl w:val="0"/>
              <w:spacing w:before="240" w:after="0" w:line="240" w:lineRule="auto"/>
              <w:rPr>
                <w:rFonts w:ascii="Arial" w:eastAsia="Times New Roman" w:hAnsi="Arial" w:cs="Arial"/>
                <w:bCs/>
                <w:sz w:val="24"/>
                <w:szCs w:val="24"/>
                <w:lang w:eastAsia="en-GB"/>
              </w:rPr>
            </w:pPr>
            <w:r w:rsidRPr="0098729F">
              <w:rPr>
                <w:rFonts w:ascii="Arial" w:eastAsia="Times New Roman" w:hAnsi="Arial" w:cs="Arial"/>
                <w:bCs/>
                <w:sz w:val="24"/>
                <w:szCs w:val="24"/>
                <w:lang w:eastAsia="en-GB"/>
              </w:rPr>
              <w:t>The provider to provide assurance that  relevant guidance is subject to implementation and progress monitoring</w:t>
            </w:r>
          </w:p>
        </w:tc>
        <w:tc>
          <w:tcPr>
            <w:tcW w:w="4569" w:type="dxa"/>
          </w:tcPr>
          <w:p w:rsidR="0098729F" w:rsidRPr="0098729F" w:rsidRDefault="0098729F" w:rsidP="0098729F">
            <w:pPr>
              <w:widowControl w:val="0"/>
              <w:spacing w:before="240" w:after="0" w:line="240" w:lineRule="auto"/>
              <w:rPr>
                <w:rFonts w:ascii="Arial" w:eastAsia="Times New Roman" w:hAnsi="Arial" w:cs="Arial"/>
                <w:bCs/>
                <w:sz w:val="24"/>
                <w:szCs w:val="24"/>
                <w:lang w:eastAsia="en-GB"/>
              </w:rPr>
            </w:pPr>
            <w:r w:rsidRPr="0098729F">
              <w:rPr>
                <w:rFonts w:ascii="Arial" w:eastAsia="Times New Roman" w:hAnsi="Arial" w:cs="Arial"/>
                <w:bCs/>
                <w:sz w:val="24"/>
                <w:szCs w:val="24"/>
                <w:lang w:eastAsia="en-GB"/>
              </w:rPr>
              <w:t>Information included within the annual quality report to the commissioner.  Including the following:</w:t>
            </w:r>
          </w:p>
          <w:p w:rsidR="0098729F" w:rsidRPr="0098729F" w:rsidRDefault="0098729F" w:rsidP="0098729F">
            <w:pPr>
              <w:widowControl w:val="0"/>
              <w:spacing w:before="240" w:after="0" w:line="240" w:lineRule="auto"/>
              <w:rPr>
                <w:rFonts w:ascii="Arial" w:eastAsia="Times New Roman" w:hAnsi="Arial" w:cs="Arial"/>
                <w:bCs/>
                <w:sz w:val="24"/>
                <w:szCs w:val="24"/>
                <w:lang w:eastAsia="en-GB"/>
              </w:rPr>
            </w:pPr>
            <w:r w:rsidRPr="0098729F">
              <w:rPr>
                <w:rFonts w:ascii="Arial" w:eastAsia="Times New Roman" w:hAnsi="Arial" w:cs="Arial"/>
                <w:bCs/>
                <w:sz w:val="24"/>
                <w:szCs w:val="24"/>
                <w:lang w:eastAsia="en-GB"/>
              </w:rPr>
              <w:t xml:space="preserve">1) up to date information on who is currently leading/ implementing  </w:t>
            </w:r>
          </w:p>
          <w:p w:rsidR="0098729F" w:rsidRPr="0098729F" w:rsidRDefault="0098729F" w:rsidP="0098729F">
            <w:pPr>
              <w:widowControl w:val="0"/>
              <w:spacing w:before="240" w:after="0" w:line="240" w:lineRule="auto"/>
              <w:rPr>
                <w:rFonts w:ascii="Arial" w:eastAsia="Times New Roman" w:hAnsi="Arial" w:cs="Arial"/>
                <w:bCs/>
                <w:sz w:val="24"/>
                <w:szCs w:val="24"/>
                <w:lang w:eastAsia="en-GB"/>
              </w:rPr>
            </w:pPr>
            <w:r w:rsidRPr="0098729F">
              <w:rPr>
                <w:rFonts w:ascii="Arial" w:eastAsia="Times New Roman" w:hAnsi="Arial" w:cs="Arial"/>
                <w:bCs/>
                <w:sz w:val="24"/>
                <w:szCs w:val="24"/>
                <w:lang w:eastAsia="en-GB"/>
              </w:rPr>
              <w:t xml:space="preserve">2)comprehensive detail on any not yet implemented fully and plan to do this, </w:t>
            </w:r>
          </w:p>
          <w:p w:rsidR="0098729F" w:rsidRPr="0098729F" w:rsidRDefault="0098729F" w:rsidP="0098729F">
            <w:pPr>
              <w:widowControl w:val="0"/>
              <w:spacing w:before="240" w:after="0" w:line="240" w:lineRule="auto"/>
              <w:rPr>
                <w:rFonts w:ascii="Arial" w:eastAsia="Times New Roman" w:hAnsi="Arial" w:cs="Arial"/>
                <w:bCs/>
                <w:sz w:val="24"/>
                <w:szCs w:val="24"/>
                <w:lang w:eastAsia="en-GB"/>
              </w:rPr>
            </w:pPr>
            <w:r w:rsidRPr="0098729F">
              <w:rPr>
                <w:rFonts w:ascii="Arial" w:eastAsia="Times New Roman" w:hAnsi="Arial" w:cs="Arial"/>
                <w:bCs/>
                <w:sz w:val="24"/>
                <w:szCs w:val="24"/>
                <w:lang w:eastAsia="en-GB"/>
              </w:rPr>
              <w:t>3) how the risks of the lack of implementation have been assessed and mitigated</w:t>
            </w:r>
          </w:p>
        </w:tc>
        <w:tc>
          <w:tcPr>
            <w:tcW w:w="3651" w:type="dxa"/>
            <w:gridSpan w:val="2"/>
          </w:tcPr>
          <w:p w:rsidR="0098729F" w:rsidRPr="0098729F" w:rsidRDefault="0098729F" w:rsidP="0098729F">
            <w:pPr>
              <w:widowControl w:val="0"/>
              <w:spacing w:before="240" w:after="0" w:line="240" w:lineRule="auto"/>
              <w:rPr>
                <w:rFonts w:ascii="Arial" w:eastAsia="Times New Roman" w:hAnsi="Arial" w:cs="Arial"/>
                <w:bCs/>
                <w:sz w:val="24"/>
                <w:szCs w:val="24"/>
                <w:lang w:eastAsia="en-GB"/>
              </w:rPr>
            </w:pPr>
            <w:r w:rsidRPr="0098729F">
              <w:rPr>
                <w:rFonts w:ascii="Arial" w:eastAsia="Times New Roman" w:hAnsi="Arial" w:cs="Arial"/>
                <w:bCs/>
                <w:sz w:val="24"/>
                <w:szCs w:val="24"/>
                <w:lang w:eastAsia="en-GB"/>
              </w:rPr>
              <w:t xml:space="preserve">Subject to the Contract Management process set out in Section B29 of the contract. </w:t>
            </w:r>
          </w:p>
        </w:tc>
      </w:tr>
      <w:tr w:rsidR="0098729F" w:rsidRPr="0098729F" w:rsidTr="0098729F">
        <w:trPr>
          <w:trHeight w:val="145"/>
        </w:trPr>
        <w:tc>
          <w:tcPr>
            <w:tcW w:w="572" w:type="dxa"/>
            <w:shd w:val="clear" w:color="auto" w:fill="FFFFFF"/>
          </w:tcPr>
          <w:p w:rsidR="0098729F" w:rsidRPr="0098729F" w:rsidRDefault="0098729F" w:rsidP="009215EF">
            <w:pPr>
              <w:numPr>
                <w:ilvl w:val="0"/>
                <w:numId w:val="52"/>
              </w:numPr>
              <w:spacing w:after="0" w:line="240" w:lineRule="auto"/>
              <w:rPr>
                <w:rFonts w:ascii="Arial" w:eastAsia="Times New Roman" w:hAnsi="Arial" w:cs="Arial"/>
                <w:b/>
                <w:sz w:val="24"/>
                <w:szCs w:val="24"/>
              </w:rPr>
            </w:pPr>
          </w:p>
        </w:tc>
        <w:tc>
          <w:tcPr>
            <w:tcW w:w="3650" w:type="dxa"/>
            <w:shd w:val="clear" w:color="auto" w:fill="FFFFFF"/>
          </w:tcPr>
          <w:p w:rsidR="0098729F" w:rsidRPr="0098729F" w:rsidRDefault="0098729F" w:rsidP="0098729F">
            <w:pPr>
              <w:rPr>
                <w:rFonts w:ascii="Arial" w:eastAsia="Times New Roman" w:hAnsi="Arial" w:cs="Arial"/>
                <w:sz w:val="24"/>
                <w:szCs w:val="24"/>
              </w:rPr>
            </w:pPr>
            <w:r w:rsidRPr="0098729F">
              <w:rPr>
                <w:rFonts w:ascii="Arial" w:eastAsia="Times New Roman" w:hAnsi="Arial" w:cs="Arial"/>
                <w:sz w:val="24"/>
                <w:szCs w:val="24"/>
              </w:rPr>
              <w:t>Equality and Human Rights Assurance</w:t>
            </w:r>
          </w:p>
          <w:p w:rsidR="0098729F" w:rsidRPr="0098729F" w:rsidRDefault="0098729F" w:rsidP="0098729F">
            <w:pPr>
              <w:rPr>
                <w:rFonts w:ascii="Arial" w:eastAsia="Times New Roman" w:hAnsi="Arial" w:cs="Arial"/>
                <w:sz w:val="24"/>
                <w:szCs w:val="24"/>
              </w:rPr>
            </w:pPr>
            <w:r w:rsidRPr="0098729F">
              <w:rPr>
                <w:rFonts w:ascii="Arial" w:eastAsia="Times New Roman" w:hAnsi="Arial" w:cs="Arial"/>
                <w:sz w:val="24"/>
                <w:szCs w:val="24"/>
              </w:rPr>
              <w:t>(B5)</w:t>
            </w:r>
          </w:p>
          <w:p w:rsidR="0098729F" w:rsidRPr="0098729F" w:rsidRDefault="0098729F" w:rsidP="0098729F">
            <w:pPr>
              <w:rPr>
                <w:rFonts w:ascii="Arial" w:eastAsia="Times New Roman" w:hAnsi="Arial" w:cs="Arial"/>
                <w:sz w:val="24"/>
                <w:szCs w:val="24"/>
              </w:rPr>
            </w:pPr>
            <w:r w:rsidRPr="0098729F">
              <w:rPr>
                <w:rFonts w:ascii="Arial" w:eastAsia="Times New Roman" w:hAnsi="Arial" w:cs="Arial"/>
                <w:sz w:val="24"/>
                <w:szCs w:val="24"/>
              </w:rPr>
              <w:t xml:space="preserve"> </w:t>
            </w:r>
          </w:p>
          <w:p w:rsidR="0098729F" w:rsidRPr="0098729F" w:rsidRDefault="0098729F" w:rsidP="0098729F">
            <w:pPr>
              <w:rPr>
                <w:rFonts w:ascii="Arial" w:eastAsia="Times New Roman" w:hAnsi="Arial" w:cs="Arial"/>
                <w:sz w:val="24"/>
                <w:szCs w:val="24"/>
              </w:rPr>
            </w:pPr>
          </w:p>
        </w:tc>
        <w:tc>
          <w:tcPr>
            <w:tcW w:w="3401" w:type="dxa"/>
            <w:shd w:val="clear" w:color="auto" w:fill="FFFFFF"/>
          </w:tcPr>
          <w:p w:rsidR="0098729F" w:rsidRPr="0098729F" w:rsidRDefault="0098729F" w:rsidP="0098729F">
            <w:pPr>
              <w:spacing w:after="120"/>
              <w:rPr>
                <w:rFonts w:ascii="Arial" w:eastAsia="Times New Roman" w:hAnsi="Arial" w:cs="Arial"/>
                <w:sz w:val="24"/>
                <w:szCs w:val="24"/>
              </w:rPr>
            </w:pPr>
            <w:r w:rsidRPr="0098729F">
              <w:rPr>
                <w:rFonts w:ascii="Arial" w:eastAsia="Times New Roman" w:hAnsi="Arial" w:cs="Arial"/>
                <w:sz w:val="24"/>
                <w:szCs w:val="24"/>
              </w:rPr>
              <w:t xml:space="preserve">The provider to demonstrate compliance with the requirements the Equality Act 2010 and have due regard to the obligations contemplated by section 149 of the Equality Act 2010.  </w:t>
            </w:r>
          </w:p>
        </w:tc>
        <w:tc>
          <w:tcPr>
            <w:tcW w:w="4569" w:type="dxa"/>
            <w:shd w:val="clear" w:color="auto" w:fill="FFFFFF"/>
          </w:tcPr>
          <w:p w:rsidR="0098729F" w:rsidRPr="0098729F" w:rsidRDefault="0098729F" w:rsidP="0098729F">
            <w:pPr>
              <w:spacing w:after="120"/>
              <w:rPr>
                <w:rFonts w:ascii="Arial" w:eastAsia="Times New Roman" w:hAnsi="Arial" w:cs="Arial"/>
                <w:sz w:val="24"/>
                <w:szCs w:val="24"/>
              </w:rPr>
            </w:pPr>
            <w:r w:rsidRPr="0098729F">
              <w:rPr>
                <w:rFonts w:ascii="Arial" w:eastAsia="Times New Roman" w:hAnsi="Arial" w:cs="Arial"/>
                <w:sz w:val="24"/>
                <w:szCs w:val="24"/>
              </w:rPr>
              <w:t>Equality and Human Rights information to be included within annual quality report to the commissioner. Including the following:</w:t>
            </w:r>
          </w:p>
          <w:p w:rsidR="0098729F" w:rsidRPr="0098729F" w:rsidRDefault="0098729F" w:rsidP="009215EF">
            <w:pPr>
              <w:numPr>
                <w:ilvl w:val="0"/>
                <w:numId w:val="46"/>
              </w:numPr>
              <w:spacing w:after="0" w:line="240" w:lineRule="auto"/>
              <w:rPr>
                <w:rFonts w:ascii="Arial" w:eastAsia="Times New Roman" w:hAnsi="Arial" w:cs="Arial"/>
                <w:sz w:val="24"/>
                <w:szCs w:val="24"/>
              </w:rPr>
            </w:pPr>
            <w:r w:rsidRPr="0098729F">
              <w:rPr>
                <w:rFonts w:ascii="Arial" w:eastAsia="Times New Roman" w:hAnsi="Arial" w:cs="Arial"/>
                <w:sz w:val="24"/>
                <w:szCs w:val="24"/>
              </w:rPr>
              <w:t xml:space="preserve">Evidence that it has considered the needs of all the protected groups (as defined in the Equality Act 2010) and </w:t>
            </w:r>
            <w:r w:rsidRPr="0098729F">
              <w:rPr>
                <w:rFonts w:ascii="Arial" w:eastAsia="Times New Roman" w:hAnsi="Arial" w:cs="Arial"/>
                <w:sz w:val="24"/>
                <w:szCs w:val="24"/>
              </w:rPr>
              <w:lastRenderedPageBreak/>
              <w:t>other seldom-heard groups.</w:t>
            </w:r>
          </w:p>
          <w:p w:rsidR="0098729F" w:rsidRPr="0098729F" w:rsidRDefault="0098729F" w:rsidP="009215EF">
            <w:pPr>
              <w:numPr>
                <w:ilvl w:val="0"/>
                <w:numId w:val="46"/>
              </w:numPr>
              <w:spacing w:after="0" w:line="240" w:lineRule="auto"/>
              <w:rPr>
                <w:rFonts w:ascii="Arial" w:eastAsia="Times New Roman" w:hAnsi="Arial" w:cs="Arial"/>
                <w:sz w:val="24"/>
                <w:szCs w:val="24"/>
              </w:rPr>
            </w:pPr>
            <w:r w:rsidRPr="0098729F">
              <w:rPr>
                <w:rFonts w:ascii="Arial" w:eastAsia="Times New Roman" w:hAnsi="Arial" w:cs="Arial"/>
                <w:sz w:val="24"/>
                <w:szCs w:val="24"/>
              </w:rPr>
              <w:t>Evidence of Patient and staff engagement which can be shown to have been used in improving services and or setting priorities / objectives to enhance outcomes for the protected groups.  Examples should include Improvements made to: access; patient care; patient experience; outcomes with reference to the groups which have benefited.</w:t>
            </w:r>
          </w:p>
          <w:p w:rsidR="0098729F" w:rsidRPr="0098729F" w:rsidRDefault="0098729F" w:rsidP="009215EF">
            <w:pPr>
              <w:numPr>
                <w:ilvl w:val="0"/>
                <w:numId w:val="46"/>
              </w:numPr>
              <w:spacing w:after="0" w:line="240" w:lineRule="auto"/>
              <w:rPr>
                <w:rFonts w:ascii="Arial" w:eastAsia="Times New Roman" w:hAnsi="Arial" w:cs="Arial"/>
                <w:sz w:val="24"/>
                <w:szCs w:val="24"/>
              </w:rPr>
            </w:pPr>
            <w:r w:rsidRPr="0098729F">
              <w:rPr>
                <w:rFonts w:ascii="Arial" w:eastAsia="Times New Roman" w:hAnsi="Arial" w:cs="Arial"/>
                <w:sz w:val="24"/>
                <w:szCs w:val="24"/>
              </w:rPr>
              <w:t>Clear objectives aligned to stakeholder and other patient feedback.</w:t>
            </w:r>
          </w:p>
          <w:p w:rsidR="0098729F" w:rsidRPr="0098729F" w:rsidRDefault="0098729F" w:rsidP="009215EF">
            <w:pPr>
              <w:numPr>
                <w:ilvl w:val="0"/>
                <w:numId w:val="46"/>
              </w:numPr>
              <w:spacing w:after="0" w:line="240" w:lineRule="auto"/>
              <w:rPr>
                <w:rFonts w:ascii="Arial" w:eastAsia="Times New Roman" w:hAnsi="Arial" w:cs="Arial"/>
                <w:sz w:val="24"/>
                <w:szCs w:val="24"/>
              </w:rPr>
            </w:pPr>
            <w:r w:rsidRPr="0098729F">
              <w:rPr>
                <w:rFonts w:ascii="Arial" w:eastAsia="Times New Roman" w:hAnsi="Arial" w:cs="Arial"/>
                <w:sz w:val="24"/>
                <w:szCs w:val="24"/>
              </w:rPr>
              <w:t>Appropriate governance arrangements for reporting and monitoring compliance with the Equalities Act 2010</w:t>
            </w:r>
          </w:p>
        </w:tc>
        <w:tc>
          <w:tcPr>
            <w:tcW w:w="3651" w:type="dxa"/>
            <w:gridSpan w:val="2"/>
            <w:shd w:val="clear" w:color="auto" w:fill="FFFFFF"/>
          </w:tcPr>
          <w:p w:rsidR="0098729F" w:rsidRPr="0098729F" w:rsidRDefault="0098729F" w:rsidP="0098729F">
            <w:pPr>
              <w:rPr>
                <w:rFonts w:ascii="Arial" w:eastAsia="Times New Roman" w:hAnsi="Arial" w:cs="Arial"/>
                <w:sz w:val="24"/>
                <w:szCs w:val="24"/>
              </w:rPr>
            </w:pPr>
          </w:p>
          <w:p w:rsidR="0098729F" w:rsidRPr="0098729F" w:rsidRDefault="0098729F" w:rsidP="0098729F">
            <w:pPr>
              <w:rPr>
                <w:rFonts w:ascii="Arial" w:eastAsia="Times New Roman" w:hAnsi="Arial" w:cs="Arial"/>
                <w:sz w:val="24"/>
                <w:szCs w:val="24"/>
              </w:rPr>
            </w:pPr>
            <w:r w:rsidRPr="0098729F">
              <w:rPr>
                <w:rFonts w:ascii="Arial" w:eastAsia="Times New Roman" w:hAnsi="Arial" w:cs="Arial"/>
                <w:sz w:val="24"/>
                <w:szCs w:val="24"/>
              </w:rPr>
              <w:t>Subject to the Contract Management process set out in Section B29 of the contract</w:t>
            </w:r>
          </w:p>
        </w:tc>
      </w:tr>
      <w:tr w:rsidR="0098729F" w:rsidRPr="0098729F" w:rsidTr="0098729F">
        <w:trPr>
          <w:trHeight w:val="145"/>
        </w:trPr>
        <w:tc>
          <w:tcPr>
            <w:tcW w:w="572" w:type="dxa"/>
          </w:tcPr>
          <w:p w:rsidR="0098729F" w:rsidRPr="0098729F" w:rsidRDefault="0098729F" w:rsidP="009215EF">
            <w:pPr>
              <w:numPr>
                <w:ilvl w:val="0"/>
                <w:numId w:val="52"/>
              </w:numPr>
              <w:spacing w:after="0" w:line="240" w:lineRule="auto"/>
              <w:rPr>
                <w:rFonts w:ascii="Arial" w:eastAsia="Times New Roman" w:hAnsi="Arial" w:cs="Arial"/>
                <w:b/>
                <w:sz w:val="24"/>
                <w:szCs w:val="24"/>
              </w:rPr>
            </w:pPr>
          </w:p>
        </w:tc>
        <w:tc>
          <w:tcPr>
            <w:tcW w:w="3650" w:type="dxa"/>
          </w:tcPr>
          <w:p w:rsidR="0098729F" w:rsidRPr="0098729F" w:rsidRDefault="0098729F" w:rsidP="0098729F">
            <w:pPr>
              <w:rPr>
                <w:rFonts w:ascii="Arial" w:eastAsia="Times New Roman" w:hAnsi="Arial" w:cs="Arial"/>
                <w:sz w:val="24"/>
                <w:szCs w:val="24"/>
              </w:rPr>
            </w:pPr>
            <w:r w:rsidRPr="0098729F">
              <w:rPr>
                <w:rFonts w:ascii="Arial" w:eastAsia="Times New Roman" w:hAnsi="Arial" w:cs="Arial"/>
                <w:sz w:val="24"/>
                <w:szCs w:val="24"/>
              </w:rPr>
              <w:t>The provider will know, understand and act on the needs of patients accessing and receiving services at the Hub and spoke locations</w:t>
            </w:r>
          </w:p>
          <w:p w:rsidR="0098729F" w:rsidRPr="0098729F" w:rsidRDefault="0098729F" w:rsidP="0098729F">
            <w:pPr>
              <w:rPr>
                <w:rFonts w:ascii="Arial" w:eastAsia="Times New Roman" w:hAnsi="Arial" w:cs="Arial"/>
                <w:sz w:val="24"/>
                <w:szCs w:val="24"/>
              </w:rPr>
            </w:pPr>
            <w:r w:rsidRPr="0098729F">
              <w:rPr>
                <w:rFonts w:ascii="Arial" w:eastAsia="Times New Roman" w:hAnsi="Arial" w:cs="Arial"/>
                <w:sz w:val="24"/>
                <w:szCs w:val="24"/>
              </w:rPr>
              <w:t>(B5)</w:t>
            </w:r>
          </w:p>
        </w:tc>
        <w:tc>
          <w:tcPr>
            <w:tcW w:w="3401" w:type="dxa"/>
          </w:tcPr>
          <w:p w:rsidR="0098729F" w:rsidRPr="0098729F" w:rsidRDefault="0098729F" w:rsidP="0098729F">
            <w:pPr>
              <w:spacing w:after="120"/>
              <w:rPr>
                <w:rFonts w:ascii="Arial" w:eastAsia="Times New Roman" w:hAnsi="Arial" w:cs="Arial"/>
                <w:sz w:val="24"/>
                <w:szCs w:val="24"/>
              </w:rPr>
            </w:pPr>
            <w:r w:rsidRPr="0098729F">
              <w:rPr>
                <w:rFonts w:ascii="Arial" w:eastAsia="Times New Roman" w:hAnsi="Arial" w:cs="Arial"/>
                <w:sz w:val="24"/>
                <w:szCs w:val="24"/>
              </w:rPr>
              <w:t>The provider to provide evidence to confirm that systematic collection and reporting of equality data is being done on the service:  Such data must be collated by protected characteristic.</w:t>
            </w:r>
          </w:p>
          <w:p w:rsidR="0098729F" w:rsidRPr="0098729F" w:rsidRDefault="0098729F" w:rsidP="0098729F">
            <w:pPr>
              <w:spacing w:after="120"/>
              <w:rPr>
                <w:rFonts w:ascii="Arial" w:eastAsia="Times New Roman" w:hAnsi="Arial" w:cs="Arial"/>
                <w:sz w:val="24"/>
                <w:szCs w:val="24"/>
              </w:rPr>
            </w:pPr>
            <w:r w:rsidRPr="0098729F">
              <w:rPr>
                <w:rFonts w:ascii="Arial" w:eastAsia="Times New Roman" w:hAnsi="Arial" w:cs="Arial"/>
                <w:sz w:val="24"/>
                <w:szCs w:val="24"/>
              </w:rPr>
              <w:t>The provider must be able to satisfy the Commissioner that.</w:t>
            </w:r>
          </w:p>
          <w:p w:rsidR="0098729F" w:rsidRPr="0098729F" w:rsidRDefault="0098729F" w:rsidP="009215EF">
            <w:pPr>
              <w:numPr>
                <w:ilvl w:val="0"/>
                <w:numId w:val="47"/>
              </w:numPr>
              <w:spacing w:after="0" w:line="240" w:lineRule="auto"/>
              <w:rPr>
                <w:rFonts w:ascii="Arial" w:eastAsia="Times New Roman" w:hAnsi="Arial" w:cs="Arial"/>
                <w:sz w:val="24"/>
                <w:szCs w:val="24"/>
              </w:rPr>
            </w:pPr>
            <w:r w:rsidRPr="0098729F">
              <w:rPr>
                <w:rFonts w:ascii="Arial" w:eastAsia="Times New Roman" w:hAnsi="Arial" w:cs="Arial"/>
                <w:sz w:val="24"/>
                <w:szCs w:val="24"/>
              </w:rPr>
              <w:t xml:space="preserve">Where a patient has a disability or other access needs, such as reasonable adjustments and/or language needs, </w:t>
            </w:r>
            <w:r w:rsidRPr="0098729F">
              <w:rPr>
                <w:rFonts w:ascii="Arial" w:eastAsia="Times New Roman" w:hAnsi="Arial" w:cs="Arial"/>
                <w:sz w:val="24"/>
                <w:szCs w:val="24"/>
              </w:rPr>
              <w:lastRenderedPageBreak/>
              <w:t>these are met and assurance provided that such needs are automatically met, based on the patient’s need.</w:t>
            </w:r>
          </w:p>
          <w:p w:rsidR="0098729F" w:rsidRPr="0098729F" w:rsidRDefault="0098729F" w:rsidP="0098729F">
            <w:pPr>
              <w:spacing w:after="0" w:line="240" w:lineRule="auto"/>
              <w:ind w:left="360"/>
              <w:rPr>
                <w:rFonts w:ascii="Arial" w:eastAsia="Times New Roman" w:hAnsi="Arial" w:cs="Arial"/>
                <w:sz w:val="24"/>
                <w:szCs w:val="24"/>
              </w:rPr>
            </w:pPr>
          </w:p>
          <w:p w:rsidR="0098729F" w:rsidRPr="0098729F" w:rsidRDefault="0098729F" w:rsidP="009215EF">
            <w:pPr>
              <w:numPr>
                <w:ilvl w:val="0"/>
                <w:numId w:val="47"/>
              </w:numPr>
              <w:spacing w:after="0" w:line="240" w:lineRule="auto"/>
              <w:rPr>
                <w:rFonts w:ascii="Arial" w:eastAsia="Times New Roman" w:hAnsi="Arial" w:cs="Arial"/>
                <w:sz w:val="24"/>
                <w:szCs w:val="24"/>
              </w:rPr>
            </w:pPr>
            <w:r w:rsidRPr="0098729F">
              <w:rPr>
                <w:rFonts w:ascii="Arial" w:eastAsia="Times New Roman" w:hAnsi="Arial" w:cs="Arial"/>
                <w:sz w:val="24"/>
                <w:szCs w:val="24"/>
              </w:rPr>
              <w:t>It is providing increased provision to respond to patient needs (e.g. more patient information in easy read; increased use of hearing induction loops; timely arrangements for interpreters, including BSL or electronic communications where needed.)</w:t>
            </w:r>
          </w:p>
        </w:tc>
        <w:tc>
          <w:tcPr>
            <w:tcW w:w="4569" w:type="dxa"/>
          </w:tcPr>
          <w:p w:rsidR="0098729F" w:rsidRPr="0098729F" w:rsidRDefault="0098729F" w:rsidP="0098729F">
            <w:pPr>
              <w:rPr>
                <w:rFonts w:ascii="Arial" w:eastAsia="Times New Roman" w:hAnsi="Arial" w:cs="Arial"/>
                <w:sz w:val="24"/>
                <w:szCs w:val="24"/>
              </w:rPr>
            </w:pPr>
            <w:r w:rsidRPr="0098729F">
              <w:rPr>
                <w:rFonts w:ascii="Arial" w:eastAsia="Times New Roman" w:hAnsi="Arial" w:cs="Arial"/>
                <w:sz w:val="24"/>
                <w:szCs w:val="24"/>
              </w:rPr>
              <w:lastRenderedPageBreak/>
              <w:t>Information to be included within the annual quality report to commissioner Information to include:</w:t>
            </w:r>
          </w:p>
          <w:p w:rsidR="0098729F" w:rsidRPr="0098729F" w:rsidRDefault="0098729F" w:rsidP="009215EF">
            <w:pPr>
              <w:numPr>
                <w:ilvl w:val="0"/>
                <w:numId w:val="47"/>
              </w:numPr>
              <w:spacing w:after="0" w:line="240" w:lineRule="auto"/>
              <w:rPr>
                <w:rFonts w:ascii="Arial" w:eastAsia="Times New Roman" w:hAnsi="Arial" w:cs="Arial"/>
                <w:sz w:val="24"/>
                <w:szCs w:val="24"/>
              </w:rPr>
            </w:pPr>
            <w:r w:rsidRPr="0098729F">
              <w:rPr>
                <w:rFonts w:ascii="Arial" w:eastAsia="Times New Roman" w:hAnsi="Arial" w:cs="Arial"/>
                <w:sz w:val="24"/>
                <w:szCs w:val="24"/>
              </w:rPr>
              <w:t>Data collection on the equality profile of patients in the service, provided by protected characteristic. (Gaps to be explained and addressed )</w:t>
            </w:r>
          </w:p>
          <w:p w:rsidR="0098729F" w:rsidRPr="0098729F" w:rsidRDefault="0098729F" w:rsidP="009215EF">
            <w:pPr>
              <w:numPr>
                <w:ilvl w:val="0"/>
                <w:numId w:val="47"/>
              </w:numPr>
              <w:spacing w:after="0" w:line="240" w:lineRule="auto"/>
              <w:rPr>
                <w:rFonts w:ascii="Arial" w:eastAsia="Times New Roman" w:hAnsi="Arial" w:cs="Arial"/>
                <w:sz w:val="24"/>
                <w:szCs w:val="24"/>
              </w:rPr>
            </w:pPr>
            <w:r w:rsidRPr="0098729F">
              <w:rPr>
                <w:rFonts w:ascii="Arial" w:eastAsia="Times New Roman" w:hAnsi="Arial" w:cs="Arial"/>
                <w:sz w:val="24"/>
                <w:szCs w:val="24"/>
              </w:rPr>
              <w:t xml:space="preserve">Analysis of the collected data to show trends and identify any areas of concern.  Where data is not currently collected the provider must show how this will be resolved. </w:t>
            </w:r>
          </w:p>
          <w:p w:rsidR="0098729F" w:rsidRPr="0098729F" w:rsidRDefault="0098729F" w:rsidP="009215EF">
            <w:pPr>
              <w:numPr>
                <w:ilvl w:val="0"/>
                <w:numId w:val="47"/>
              </w:numPr>
              <w:spacing w:after="0" w:line="240" w:lineRule="auto"/>
              <w:rPr>
                <w:rFonts w:ascii="Arial" w:eastAsia="Times New Roman" w:hAnsi="Arial" w:cs="Arial"/>
                <w:sz w:val="24"/>
                <w:szCs w:val="24"/>
              </w:rPr>
            </w:pPr>
            <w:r w:rsidRPr="0098729F">
              <w:rPr>
                <w:rFonts w:ascii="Arial" w:eastAsia="Times New Roman" w:hAnsi="Arial" w:cs="Arial"/>
                <w:sz w:val="24"/>
                <w:szCs w:val="24"/>
              </w:rPr>
              <w:t xml:space="preserve">A list of Actions taken to respond to any anomalies in patient profiles. </w:t>
            </w:r>
          </w:p>
          <w:p w:rsidR="0098729F" w:rsidRPr="0098729F" w:rsidRDefault="0098729F" w:rsidP="009215EF">
            <w:pPr>
              <w:numPr>
                <w:ilvl w:val="0"/>
                <w:numId w:val="47"/>
              </w:numPr>
              <w:spacing w:after="0" w:line="240" w:lineRule="auto"/>
              <w:rPr>
                <w:rFonts w:ascii="Arial" w:eastAsia="Times New Roman" w:hAnsi="Arial" w:cs="Arial"/>
                <w:sz w:val="24"/>
                <w:szCs w:val="24"/>
              </w:rPr>
            </w:pPr>
            <w:r w:rsidRPr="0098729F">
              <w:rPr>
                <w:rFonts w:ascii="Arial" w:eastAsia="Times New Roman" w:hAnsi="Arial" w:cs="Arial"/>
                <w:sz w:val="24"/>
                <w:szCs w:val="24"/>
              </w:rPr>
              <w:t xml:space="preserve">The improvements made in provisions to meet patient’s needs, </w:t>
            </w:r>
            <w:r w:rsidRPr="0098729F">
              <w:rPr>
                <w:rFonts w:ascii="Arial" w:eastAsia="Times New Roman" w:hAnsi="Arial" w:cs="Arial"/>
                <w:sz w:val="24"/>
                <w:szCs w:val="24"/>
              </w:rPr>
              <w:lastRenderedPageBreak/>
              <w:t>summarising the improvements made and which groups have benefited.</w:t>
            </w:r>
          </w:p>
          <w:p w:rsidR="0098729F" w:rsidRPr="0098729F" w:rsidRDefault="0098729F" w:rsidP="0098729F">
            <w:pPr>
              <w:ind w:left="360"/>
              <w:rPr>
                <w:rFonts w:ascii="Arial" w:eastAsia="Times New Roman" w:hAnsi="Arial" w:cs="Arial"/>
                <w:sz w:val="24"/>
                <w:szCs w:val="24"/>
              </w:rPr>
            </w:pPr>
          </w:p>
        </w:tc>
        <w:tc>
          <w:tcPr>
            <w:tcW w:w="3651" w:type="dxa"/>
            <w:gridSpan w:val="2"/>
          </w:tcPr>
          <w:p w:rsidR="0098729F" w:rsidRPr="0098729F" w:rsidRDefault="0098729F" w:rsidP="0098729F">
            <w:pPr>
              <w:spacing w:after="0"/>
              <w:rPr>
                <w:rFonts w:ascii="Arial" w:eastAsia="Times New Roman" w:hAnsi="Arial" w:cs="Arial"/>
                <w:sz w:val="24"/>
                <w:szCs w:val="24"/>
              </w:rPr>
            </w:pPr>
            <w:r w:rsidRPr="0098729F">
              <w:rPr>
                <w:rFonts w:ascii="Arial" w:eastAsia="Times New Roman" w:hAnsi="Arial" w:cs="Arial"/>
                <w:sz w:val="24"/>
                <w:szCs w:val="24"/>
              </w:rPr>
              <w:lastRenderedPageBreak/>
              <w:t xml:space="preserve">Subject to the Contract Management process set out in Section B29 of the contract. </w:t>
            </w:r>
          </w:p>
          <w:p w:rsidR="0098729F" w:rsidRPr="0098729F" w:rsidRDefault="0098729F" w:rsidP="0098729F">
            <w:pPr>
              <w:spacing w:after="0"/>
              <w:rPr>
                <w:rFonts w:ascii="Arial" w:eastAsia="Times New Roman" w:hAnsi="Arial" w:cs="Arial"/>
                <w:sz w:val="24"/>
                <w:szCs w:val="24"/>
              </w:rPr>
            </w:pPr>
          </w:p>
        </w:tc>
      </w:tr>
      <w:tr w:rsidR="0098729F" w:rsidRPr="0098729F" w:rsidTr="0098729F">
        <w:trPr>
          <w:trHeight w:val="2648"/>
        </w:trPr>
        <w:tc>
          <w:tcPr>
            <w:tcW w:w="572" w:type="dxa"/>
          </w:tcPr>
          <w:p w:rsidR="0098729F" w:rsidRPr="0098729F" w:rsidRDefault="0098729F" w:rsidP="009215EF">
            <w:pPr>
              <w:widowControl w:val="0"/>
              <w:numPr>
                <w:ilvl w:val="0"/>
                <w:numId w:val="52"/>
              </w:numPr>
              <w:spacing w:after="0" w:line="240" w:lineRule="auto"/>
              <w:rPr>
                <w:rFonts w:ascii="Arial" w:eastAsia="Times New Roman" w:hAnsi="Arial" w:cs="Arial"/>
                <w:b/>
                <w:bCs/>
                <w:sz w:val="24"/>
                <w:szCs w:val="24"/>
                <w:lang w:eastAsia="en-GB"/>
              </w:rPr>
            </w:pPr>
          </w:p>
        </w:tc>
        <w:tc>
          <w:tcPr>
            <w:tcW w:w="3650" w:type="dxa"/>
          </w:tcPr>
          <w:p w:rsidR="0098729F" w:rsidRPr="0098729F" w:rsidRDefault="0098729F" w:rsidP="0098729F">
            <w:pPr>
              <w:widowControl w:val="0"/>
              <w:spacing w:after="0" w:line="240" w:lineRule="auto"/>
              <w:rPr>
                <w:rFonts w:ascii="Arial" w:eastAsia="Times New Roman" w:hAnsi="Arial" w:cs="Arial"/>
                <w:b/>
                <w:bCs/>
                <w:sz w:val="24"/>
                <w:szCs w:val="24"/>
                <w:lang w:eastAsia="en-GB"/>
              </w:rPr>
            </w:pPr>
          </w:p>
          <w:p w:rsidR="0098729F" w:rsidRPr="0098729F" w:rsidRDefault="0098729F" w:rsidP="0098729F">
            <w:pPr>
              <w:widowControl w:val="0"/>
              <w:spacing w:after="0" w:line="240" w:lineRule="auto"/>
              <w:rPr>
                <w:rFonts w:ascii="Arial" w:eastAsia="Times New Roman" w:hAnsi="Arial" w:cs="Arial"/>
                <w:b/>
                <w:bCs/>
                <w:sz w:val="24"/>
                <w:szCs w:val="24"/>
                <w:lang w:eastAsia="en-GB"/>
              </w:rPr>
            </w:pPr>
            <w:r w:rsidRPr="0098729F">
              <w:rPr>
                <w:rFonts w:ascii="Arial" w:eastAsia="Times New Roman" w:hAnsi="Arial" w:cs="Arial"/>
                <w:b/>
                <w:bCs/>
                <w:sz w:val="24"/>
                <w:szCs w:val="24"/>
                <w:lang w:eastAsia="en-GB"/>
              </w:rPr>
              <w:t>Confidentiality (B36)</w:t>
            </w:r>
          </w:p>
          <w:p w:rsidR="0098729F" w:rsidRPr="0098729F" w:rsidRDefault="0098729F" w:rsidP="0098729F">
            <w:pPr>
              <w:widowControl w:val="0"/>
              <w:spacing w:after="0" w:line="240" w:lineRule="auto"/>
              <w:rPr>
                <w:rFonts w:ascii="Arial" w:eastAsia="Times New Roman" w:hAnsi="Arial" w:cs="Arial"/>
                <w:bCs/>
                <w:sz w:val="24"/>
                <w:szCs w:val="24"/>
                <w:lang w:eastAsia="en-GB"/>
              </w:rPr>
            </w:pPr>
            <w:r w:rsidRPr="0098729F">
              <w:rPr>
                <w:rFonts w:ascii="Arial" w:eastAsia="Times New Roman" w:hAnsi="Arial" w:cs="Arial"/>
                <w:bCs/>
                <w:sz w:val="24"/>
                <w:szCs w:val="24"/>
                <w:lang w:eastAsia="en-GB"/>
              </w:rPr>
              <w:t xml:space="preserve">The provider has systems in place that ensure staff treat patient information confidentially, except where authorised to the contrary </w:t>
            </w:r>
          </w:p>
        </w:tc>
        <w:tc>
          <w:tcPr>
            <w:tcW w:w="3401" w:type="dxa"/>
          </w:tcPr>
          <w:p w:rsidR="0098729F" w:rsidRPr="0098729F" w:rsidRDefault="0098729F" w:rsidP="0098729F">
            <w:pPr>
              <w:widowControl w:val="0"/>
              <w:spacing w:after="0" w:line="240" w:lineRule="auto"/>
              <w:rPr>
                <w:rFonts w:ascii="Arial" w:eastAsia="Times New Roman" w:hAnsi="Arial" w:cs="Arial"/>
                <w:bCs/>
                <w:sz w:val="24"/>
                <w:szCs w:val="24"/>
                <w:lang w:eastAsia="en-GB"/>
              </w:rPr>
            </w:pPr>
          </w:p>
          <w:p w:rsidR="0098729F" w:rsidRPr="0098729F" w:rsidRDefault="0098729F" w:rsidP="0098729F">
            <w:pPr>
              <w:widowControl w:val="0"/>
              <w:spacing w:after="0" w:line="240" w:lineRule="auto"/>
              <w:rPr>
                <w:rFonts w:ascii="Arial" w:eastAsia="Times New Roman" w:hAnsi="Arial" w:cs="Arial"/>
                <w:bCs/>
                <w:sz w:val="24"/>
                <w:szCs w:val="24"/>
                <w:lang w:eastAsia="en-GB"/>
              </w:rPr>
            </w:pPr>
            <w:r w:rsidRPr="0098729F">
              <w:rPr>
                <w:rFonts w:ascii="Arial" w:eastAsia="Times New Roman" w:hAnsi="Arial" w:cs="Arial"/>
                <w:bCs/>
                <w:sz w:val="24"/>
                <w:szCs w:val="24"/>
                <w:lang w:eastAsia="en-GB"/>
              </w:rPr>
              <w:t>The provider has a confidentiality policy in place, reviewed as necessary.</w:t>
            </w:r>
          </w:p>
          <w:p w:rsidR="0098729F" w:rsidRPr="0098729F" w:rsidRDefault="0098729F" w:rsidP="0098729F">
            <w:pPr>
              <w:widowControl w:val="0"/>
              <w:spacing w:after="0" w:line="240" w:lineRule="auto"/>
              <w:rPr>
                <w:rFonts w:ascii="Arial" w:eastAsia="Times New Roman" w:hAnsi="Arial" w:cs="Arial"/>
                <w:bCs/>
                <w:sz w:val="24"/>
                <w:szCs w:val="24"/>
                <w:lang w:eastAsia="en-GB"/>
              </w:rPr>
            </w:pPr>
          </w:p>
          <w:p w:rsidR="0098729F" w:rsidRPr="0098729F" w:rsidRDefault="0098729F" w:rsidP="0098729F">
            <w:pPr>
              <w:widowControl w:val="0"/>
              <w:spacing w:after="0" w:line="240" w:lineRule="auto"/>
              <w:rPr>
                <w:rFonts w:ascii="Arial" w:eastAsia="Times New Roman" w:hAnsi="Arial" w:cs="Arial"/>
                <w:bCs/>
                <w:sz w:val="24"/>
                <w:szCs w:val="24"/>
                <w:lang w:eastAsia="en-GB"/>
              </w:rPr>
            </w:pPr>
            <w:r w:rsidRPr="0098729F">
              <w:rPr>
                <w:rFonts w:ascii="Arial" w:eastAsia="Times New Roman" w:hAnsi="Arial" w:cs="Arial"/>
                <w:bCs/>
                <w:sz w:val="24"/>
                <w:szCs w:val="24"/>
                <w:lang w:eastAsia="en-GB"/>
              </w:rPr>
              <w:t>This policy must take particular note of the importance to maintain confidentiality around a protected characteristic where that would differ from standard practice.</w:t>
            </w:r>
          </w:p>
        </w:tc>
        <w:tc>
          <w:tcPr>
            <w:tcW w:w="4569" w:type="dxa"/>
          </w:tcPr>
          <w:p w:rsidR="0098729F" w:rsidRPr="0098729F" w:rsidRDefault="0098729F" w:rsidP="0098729F">
            <w:pPr>
              <w:widowControl w:val="0"/>
              <w:spacing w:after="0" w:line="240" w:lineRule="auto"/>
              <w:rPr>
                <w:rFonts w:ascii="Arial" w:eastAsia="Times New Roman" w:hAnsi="Arial" w:cs="Arial"/>
                <w:bCs/>
                <w:sz w:val="24"/>
                <w:szCs w:val="24"/>
                <w:lang w:eastAsia="en-GB"/>
              </w:rPr>
            </w:pPr>
          </w:p>
          <w:p w:rsidR="0098729F" w:rsidRPr="0098729F" w:rsidRDefault="0098729F" w:rsidP="0098729F">
            <w:pPr>
              <w:widowControl w:val="0"/>
              <w:spacing w:after="0" w:line="240" w:lineRule="auto"/>
              <w:rPr>
                <w:rFonts w:ascii="Arial" w:eastAsia="Times New Roman" w:hAnsi="Arial" w:cs="Arial"/>
                <w:bCs/>
                <w:sz w:val="24"/>
                <w:szCs w:val="24"/>
                <w:lang w:eastAsia="en-GB"/>
              </w:rPr>
            </w:pPr>
            <w:r w:rsidRPr="0098729F">
              <w:rPr>
                <w:rFonts w:ascii="Arial" w:eastAsia="Times New Roman" w:hAnsi="Arial" w:cs="Arial"/>
                <w:bCs/>
                <w:sz w:val="24"/>
                <w:szCs w:val="24"/>
                <w:lang w:eastAsia="en-GB"/>
              </w:rPr>
              <w:t>Copy of current policies at start of contract year – and in year if changes made to policy</w:t>
            </w:r>
          </w:p>
        </w:tc>
        <w:tc>
          <w:tcPr>
            <w:tcW w:w="3651" w:type="dxa"/>
            <w:gridSpan w:val="2"/>
          </w:tcPr>
          <w:p w:rsidR="0098729F" w:rsidRPr="0098729F" w:rsidRDefault="0098729F" w:rsidP="0098729F">
            <w:pPr>
              <w:widowControl w:val="0"/>
              <w:spacing w:after="0" w:line="240" w:lineRule="auto"/>
              <w:rPr>
                <w:rFonts w:ascii="Arial" w:eastAsia="Times New Roman" w:hAnsi="Arial" w:cs="Arial"/>
                <w:bCs/>
                <w:sz w:val="24"/>
                <w:szCs w:val="24"/>
                <w:lang w:eastAsia="en-GB"/>
              </w:rPr>
            </w:pPr>
          </w:p>
          <w:p w:rsidR="0098729F" w:rsidRPr="0098729F" w:rsidRDefault="0098729F" w:rsidP="0098729F">
            <w:pPr>
              <w:widowControl w:val="0"/>
              <w:spacing w:after="0" w:line="240" w:lineRule="auto"/>
              <w:rPr>
                <w:rFonts w:ascii="Arial" w:eastAsia="Times New Roman" w:hAnsi="Arial" w:cs="Arial"/>
                <w:bCs/>
                <w:sz w:val="24"/>
                <w:szCs w:val="24"/>
                <w:lang w:eastAsia="en-GB"/>
              </w:rPr>
            </w:pPr>
            <w:r w:rsidRPr="0098729F">
              <w:rPr>
                <w:rFonts w:ascii="Arial" w:eastAsia="Times New Roman" w:hAnsi="Arial" w:cs="Arial"/>
                <w:bCs/>
                <w:sz w:val="24"/>
                <w:szCs w:val="24"/>
                <w:lang w:eastAsia="en-GB"/>
              </w:rPr>
              <w:t xml:space="preserve">Subject to the Contract Management process set out in Section B29 of the contract. </w:t>
            </w:r>
          </w:p>
          <w:p w:rsidR="0098729F" w:rsidRPr="0098729F" w:rsidRDefault="0098729F" w:rsidP="0098729F">
            <w:pPr>
              <w:widowControl w:val="0"/>
              <w:spacing w:after="0" w:line="240" w:lineRule="auto"/>
              <w:rPr>
                <w:rFonts w:ascii="Arial" w:eastAsia="Times New Roman" w:hAnsi="Arial" w:cs="Arial"/>
                <w:bCs/>
                <w:sz w:val="24"/>
                <w:szCs w:val="24"/>
                <w:lang w:eastAsia="en-GB"/>
              </w:rPr>
            </w:pPr>
          </w:p>
        </w:tc>
      </w:tr>
      <w:tr w:rsidR="0098729F" w:rsidRPr="0098729F" w:rsidTr="0098729F">
        <w:trPr>
          <w:trHeight w:val="70"/>
        </w:trPr>
        <w:tc>
          <w:tcPr>
            <w:tcW w:w="572" w:type="dxa"/>
          </w:tcPr>
          <w:p w:rsidR="0098729F" w:rsidRPr="0098729F" w:rsidRDefault="0098729F" w:rsidP="009215EF">
            <w:pPr>
              <w:widowControl w:val="0"/>
              <w:numPr>
                <w:ilvl w:val="0"/>
                <w:numId w:val="52"/>
              </w:numPr>
              <w:spacing w:before="240" w:after="0" w:line="240" w:lineRule="auto"/>
              <w:rPr>
                <w:rFonts w:ascii="Arial" w:eastAsia="Times New Roman" w:hAnsi="Arial" w:cs="Arial"/>
                <w:bCs/>
                <w:sz w:val="24"/>
                <w:szCs w:val="24"/>
                <w:lang w:eastAsia="en-GB"/>
              </w:rPr>
            </w:pPr>
          </w:p>
        </w:tc>
        <w:tc>
          <w:tcPr>
            <w:tcW w:w="3650" w:type="dxa"/>
          </w:tcPr>
          <w:p w:rsidR="0098729F" w:rsidRPr="0098729F" w:rsidRDefault="0098729F" w:rsidP="0098729F">
            <w:pPr>
              <w:widowControl w:val="0"/>
              <w:spacing w:before="240" w:after="0" w:line="240" w:lineRule="auto"/>
              <w:rPr>
                <w:rFonts w:ascii="Arial" w:eastAsia="Times New Roman" w:hAnsi="Arial" w:cs="Arial"/>
                <w:b/>
                <w:bCs/>
                <w:sz w:val="24"/>
                <w:szCs w:val="24"/>
                <w:lang w:eastAsia="en-GB"/>
              </w:rPr>
            </w:pPr>
            <w:r w:rsidRPr="0098729F">
              <w:rPr>
                <w:rFonts w:ascii="Arial" w:eastAsia="Times New Roman" w:hAnsi="Arial" w:cs="Arial"/>
                <w:b/>
                <w:bCs/>
                <w:sz w:val="24"/>
                <w:szCs w:val="24"/>
                <w:lang w:eastAsia="en-GB"/>
              </w:rPr>
              <w:t>Patient Experience – complaints (B17)</w:t>
            </w:r>
          </w:p>
          <w:p w:rsidR="0098729F" w:rsidRPr="0098729F" w:rsidRDefault="0098729F" w:rsidP="0098729F">
            <w:pPr>
              <w:widowControl w:val="0"/>
              <w:spacing w:before="240" w:after="0" w:line="240" w:lineRule="auto"/>
              <w:rPr>
                <w:rFonts w:ascii="Arial" w:eastAsia="Times New Roman" w:hAnsi="Arial" w:cs="Arial"/>
                <w:bCs/>
                <w:sz w:val="24"/>
                <w:szCs w:val="24"/>
                <w:lang w:eastAsia="en-GB"/>
              </w:rPr>
            </w:pPr>
            <w:r w:rsidRPr="0098729F">
              <w:rPr>
                <w:rFonts w:ascii="Arial" w:eastAsia="Times New Roman" w:hAnsi="Arial" w:cs="Arial"/>
                <w:bCs/>
                <w:sz w:val="24"/>
                <w:szCs w:val="24"/>
                <w:lang w:eastAsia="en-GB"/>
              </w:rPr>
              <w:t xml:space="preserve">Ensure the implementation of lessons learned from reviews </w:t>
            </w:r>
            <w:r w:rsidRPr="0098729F">
              <w:rPr>
                <w:rFonts w:ascii="Arial" w:eastAsia="Times New Roman" w:hAnsi="Arial" w:cs="Arial"/>
                <w:bCs/>
                <w:sz w:val="24"/>
                <w:szCs w:val="24"/>
                <w:lang w:eastAsia="en-GB"/>
              </w:rPr>
              <w:lastRenderedPageBreak/>
              <w:t xml:space="preserve">and evaluation of Complaints and the extent to which service improvements have been made as a result. </w:t>
            </w:r>
          </w:p>
        </w:tc>
        <w:tc>
          <w:tcPr>
            <w:tcW w:w="3401" w:type="dxa"/>
          </w:tcPr>
          <w:p w:rsidR="0098729F" w:rsidRPr="0098729F" w:rsidRDefault="0098729F" w:rsidP="0098729F">
            <w:pPr>
              <w:widowControl w:val="0"/>
              <w:spacing w:before="240" w:after="240" w:line="240" w:lineRule="auto"/>
              <w:rPr>
                <w:rFonts w:ascii="Arial" w:eastAsia="Times New Roman" w:hAnsi="Arial" w:cs="Arial"/>
                <w:bCs/>
                <w:sz w:val="24"/>
                <w:szCs w:val="24"/>
                <w:lang w:eastAsia="en-GB"/>
              </w:rPr>
            </w:pPr>
            <w:r w:rsidRPr="0098729F">
              <w:rPr>
                <w:rFonts w:ascii="Arial" w:eastAsia="Times New Roman" w:hAnsi="Arial" w:cs="Arial"/>
                <w:bCs/>
                <w:sz w:val="24"/>
                <w:szCs w:val="24"/>
                <w:lang w:eastAsia="en-GB"/>
              </w:rPr>
              <w:lastRenderedPageBreak/>
              <w:t>Demonstrable evidence of analysis, learning and actions taken to learn from complaints.</w:t>
            </w:r>
          </w:p>
          <w:p w:rsidR="0098729F" w:rsidRPr="0098729F" w:rsidRDefault="0098729F" w:rsidP="0098729F">
            <w:pPr>
              <w:spacing w:line="240" w:lineRule="auto"/>
              <w:rPr>
                <w:rFonts w:ascii="Arial" w:eastAsia="Times New Roman" w:hAnsi="Arial" w:cs="Arial"/>
                <w:sz w:val="24"/>
                <w:szCs w:val="24"/>
              </w:rPr>
            </w:pPr>
            <w:r w:rsidRPr="0098729F">
              <w:rPr>
                <w:rFonts w:ascii="Arial" w:eastAsia="Times New Roman" w:hAnsi="Arial" w:cs="Arial"/>
                <w:sz w:val="24"/>
                <w:szCs w:val="24"/>
              </w:rPr>
              <w:lastRenderedPageBreak/>
              <w:t>Where any complaint relates to a protected characteristic or a complainant is from one of the protected groups covered by the Equality Act 2010 it is especially important that lessons learned are detailed.</w:t>
            </w:r>
          </w:p>
          <w:p w:rsidR="0098729F" w:rsidRPr="0098729F" w:rsidRDefault="0098729F" w:rsidP="0098729F">
            <w:pPr>
              <w:widowControl w:val="0"/>
              <w:spacing w:before="240" w:after="0" w:line="240" w:lineRule="auto"/>
              <w:rPr>
                <w:rFonts w:ascii="Arial" w:eastAsia="Times New Roman" w:hAnsi="Arial" w:cs="Arial"/>
                <w:bCs/>
                <w:sz w:val="24"/>
                <w:szCs w:val="24"/>
                <w:lang w:eastAsia="en-GB"/>
              </w:rPr>
            </w:pPr>
          </w:p>
        </w:tc>
        <w:tc>
          <w:tcPr>
            <w:tcW w:w="4569" w:type="dxa"/>
          </w:tcPr>
          <w:p w:rsidR="0098729F" w:rsidRPr="0098729F" w:rsidRDefault="0098729F" w:rsidP="0098729F">
            <w:pPr>
              <w:spacing w:before="240" w:after="120" w:line="240" w:lineRule="auto"/>
              <w:rPr>
                <w:rFonts w:ascii="Arial" w:eastAsia="Times New Roman" w:hAnsi="Arial" w:cs="Arial"/>
                <w:b/>
                <w:sz w:val="24"/>
                <w:szCs w:val="24"/>
              </w:rPr>
            </w:pPr>
            <w:r w:rsidRPr="0098729F">
              <w:rPr>
                <w:rFonts w:ascii="Arial" w:eastAsia="Times New Roman" w:hAnsi="Arial" w:cs="Arial"/>
                <w:sz w:val="24"/>
                <w:szCs w:val="24"/>
              </w:rPr>
              <w:lastRenderedPageBreak/>
              <w:t xml:space="preserve"> Annual quality report to commissioners to include:</w:t>
            </w:r>
            <w:r w:rsidRPr="0098729F">
              <w:rPr>
                <w:rFonts w:ascii="Arial" w:eastAsia="Times New Roman" w:hAnsi="Arial" w:cs="Arial"/>
                <w:b/>
                <w:sz w:val="24"/>
                <w:szCs w:val="24"/>
              </w:rPr>
              <w:t xml:space="preserve"> </w:t>
            </w:r>
            <w:r w:rsidRPr="0098729F">
              <w:rPr>
                <w:rFonts w:ascii="Arial" w:eastAsia="Times New Roman" w:hAnsi="Arial" w:cs="Arial"/>
                <w:sz w:val="24"/>
                <w:szCs w:val="24"/>
              </w:rPr>
              <w:t>Number, type and severity of complaints and,</w:t>
            </w:r>
          </w:p>
          <w:p w:rsidR="0098729F" w:rsidRPr="0098729F" w:rsidRDefault="0098729F" w:rsidP="009215EF">
            <w:pPr>
              <w:numPr>
                <w:ilvl w:val="0"/>
                <w:numId w:val="48"/>
              </w:numPr>
              <w:spacing w:after="0" w:line="240" w:lineRule="auto"/>
              <w:rPr>
                <w:rFonts w:ascii="Arial" w:eastAsia="Times New Roman" w:hAnsi="Arial" w:cs="Arial"/>
                <w:sz w:val="24"/>
                <w:szCs w:val="24"/>
              </w:rPr>
            </w:pPr>
            <w:r w:rsidRPr="0098729F">
              <w:rPr>
                <w:rFonts w:ascii="Arial" w:eastAsia="Times New Roman" w:hAnsi="Arial" w:cs="Arial"/>
                <w:sz w:val="24"/>
                <w:szCs w:val="24"/>
              </w:rPr>
              <w:t>Themes and trends with a focus on the top 5</w:t>
            </w:r>
          </w:p>
          <w:p w:rsidR="0098729F" w:rsidRPr="0098729F" w:rsidRDefault="0098729F" w:rsidP="009215EF">
            <w:pPr>
              <w:numPr>
                <w:ilvl w:val="0"/>
                <w:numId w:val="48"/>
              </w:numPr>
              <w:spacing w:after="0" w:line="240" w:lineRule="auto"/>
              <w:rPr>
                <w:rFonts w:ascii="Arial" w:eastAsia="Times New Roman" w:hAnsi="Arial" w:cs="Arial"/>
                <w:sz w:val="24"/>
                <w:szCs w:val="24"/>
              </w:rPr>
            </w:pPr>
            <w:r w:rsidRPr="0098729F">
              <w:rPr>
                <w:rFonts w:ascii="Arial" w:eastAsia="Times New Roman" w:hAnsi="Arial" w:cs="Arial"/>
                <w:sz w:val="24"/>
                <w:szCs w:val="24"/>
              </w:rPr>
              <w:lastRenderedPageBreak/>
              <w:t>Exception reporting</w:t>
            </w:r>
          </w:p>
          <w:p w:rsidR="0098729F" w:rsidRPr="0098729F" w:rsidRDefault="0098729F" w:rsidP="009215EF">
            <w:pPr>
              <w:numPr>
                <w:ilvl w:val="0"/>
                <w:numId w:val="48"/>
              </w:numPr>
              <w:spacing w:after="0" w:line="240" w:lineRule="auto"/>
              <w:rPr>
                <w:rFonts w:ascii="Arial" w:eastAsia="Times New Roman" w:hAnsi="Arial" w:cs="Arial"/>
                <w:sz w:val="24"/>
                <w:szCs w:val="24"/>
              </w:rPr>
            </w:pPr>
            <w:r w:rsidRPr="0098729F">
              <w:rPr>
                <w:rFonts w:ascii="Arial" w:eastAsia="Times New Roman" w:hAnsi="Arial" w:cs="Arial"/>
                <w:sz w:val="24"/>
                <w:szCs w:val="24"/>
              </w:rPr>
              <w:t xml:space="preserve">Service improvements and changes made to </w:t>
            </w:r>
          </w:p>
          <w:p w:rsidR="0098729F" w:rsidRPr="0098729F" w:rsidRDefault="0098729F" w:rsidP="0098729F">
            <w:pPr>
              <w:spacing w:after="0" w:line="240" w:lineRule="auto"/>
              <w:ind w:left="360"/>
              <w:rPr>
                <w:rFonts w:ascii="Arial" w:eastAsia="Times New Roman" w:hAnsi="Arial" w:cs="Arial"/>
                <w:bCs/>
                <w:sz w:val="24"/>
                <w:szCs w:val="24"/>
              </w:rPr>
            </w:pPr>
            <w:r w:rsidRPr="0098729F">
              <w:rPr>
                <w:rFonts w:ascii="Arial" w:eastAsia="Times New Roman" w:hAnsi="Arial" w:cs="Arial"/>
                <w:bCs/>
                <w:sz w:val="24"/>
                <w:szCs w:val="24"/>
              </w:rPr>
              <w:t>Facilitate a better patient experience</w:t>
            </w:r>
          </w:p>
        </w:tc>
        <w:tc>
          <w:tcPr>
            <w:tcW w:w="3651" w:type="dxa"/>
            <w:gridSpan w:val="2"/>
          </w:tcPr>
          <w:p w:rsidR="0098729F" w:rsidRPr="0098729F" w:rsidRDefault="0098729F" w:rsidP="0098729F">
            <w:pPr>
              <w:widowControl w:val="0"/>
              <w:spacing w:before="240" w:after="0" w:line="240" w:lineRule="auto"/>
              <w:rPr>
                <w:rFonts w:ascii="Arial" w:eastAsia="Times New Roman" w:hAnsi="Arial" w:cs="Arial"/>
                <w:bCs/>
                <w:sz w:val="24"/>
                <w:szCs w:val="24"/>
                <w:lang w:eastAsia="en-GB"/>
              </w:rPr>
            </w:pPr>
            <w:r w:rsidRPr="0098729F">
              <w:rPr>
                <w:rFonts w:ascii="Arial" w:eastAsia="Times New Roman" w:hAnsi="Arial" w:cs="Arial"/>
                <w:bCs/>
                <w:sz w:val="24"/>
                <w:szCs w:val="24"/>
                <w:lang w:eastAsia="en-GB"/>
              </w:rPr>
              <w:lastRenderedPageBreak/>
              <w:t xml:space="preserve">Subject to the Contract Management process set out in Section B29 of the contract. </w:t>
            </w:r>
          </w:p>
          <w:p w:rsidR="0098729F" w:rsidRPr="0098729F" w:rsidRDefault="0098729F" w:rsidP="0098729F">
            <w:pPr>
              <w:widowControl w:val="0"/>
              <w:spacing w:before="240" w:after="0" w:line="240" w:lineRule="auto"/>
              <w:rPr>
                <w:rFonts w:ascii="Arial" w:eastAsia="Times New Roman" w:hAnsi="Arial" w:cs="Arial"/>
                <w:bCs/>
                <w:sz w:val="24"/>
                <w:szCs w:val="24"/>
                <w:lang w:eastAsia="en-GB"/>
              </w:rPr>
            </w:pPr>
          </w:p>
          <w:p w:rsidR="0098729F" w:rsidRPr="0098729F" w:rsidRDefault="0098729F" w:rsidP="0098729F">
            <w:pPr>
              <w:widowControl w:val="0"/>
              <w:spacing w:before="240" w:after="0" w:line="240" w:lineRule="auto"/>
              <w:rPr>
                <w:rFonts w:ascii="Arial" w:eastAsia="Times New Roman" w:hAnsi="Arial" w:cs="Arial"/>
                <w:bCs/>
                <w:sz w:val="24"/>
                <w:szCs w:val="24"/>
                <w:lang w:eastAsia="en-GB"/>
              </w:rPr>
            </w:pPr>
          </w:p>
        </w:tc>
      </w:tr>
      <w:tr w:rsidR="0098729F" w:rsidRPr="0098729F" w:rsidTr="0098729F">
        <w:trPr>
          <w:trHeight w:val="145"/>
        </w:trPr>
        <w:tc>
          <w:tcPr>
            <w:tcW w:w="572" w:type="dxa"/>
          </w:tcPr>
          <w:p w:rsidR="0098729F" w:rsidRPr="0098729F" w:rsidRDefault="0098729F" w:rsidP="009215EF">
            <w:pPr>
              <w:widowControl w:val="0"/>
              <w:numPr>
                <w:ilvl w:val="0"/>
                <w:numId w:val="52"/>
              </w:numPr>
              <w:spacing w:before="240" w:after="0" w:line="240" w:lineRule="auto"/>
              <w:rPr>
                <w:rFonts w:ascii="Arial" w:eastAsia="Times New Roman" w:hAnsi="Arial" w:cs="Arial"/>
                <w:bCs/>
                <w:sz w:val="24"/>
                <w:szCs w:val="24"/>
                <w:lang w:eastAsia="en-GB"/>
              </w:rPr>
            </w:pPr>
          </w:p>
        </w:tc>
        <w:tc>
          <w:tcPr>
            <w:tcW w:w="3650" w:type="dxa"/>
          </w:tcPr>
          <w:p w:rsidR="0098729F" w:rsidRPr="0098729F" w:rsidRDefault="0098729F" w:rsidP="0098729F">
            <w:pPr>
              <w:widowControl w:val="0"/>
              <w:spacing w:before="240" w:after="0" w:line="240" w:lineRule="auto"/>
              <w:rPr>
                <w:rFonts w:ascii="Arial" w:eastAsia="Times New Roman" w:hAnsi="Arial" w:cs="Arial"/>
                <w:bCs/>
                <w:sz w:val="24"/>
                <w:szCs w:val="24"/>
                <w:lang w:eastAsia="en-GB"/>
              </w:rPr>
            </w:pPr>
            <w:r w:rsidRPr="0098729F">
              <w:rPr>
                <w:rFonts w:ascii="Arial" w:eastAsia="Times New Roman" w:hAnsi="Arial" w:cs="Arial"/>
                <w:b/>
                <w:bCs/>
                <w:sz w:val="24"/>
                <w:szCs w:val="24"/>
                <w:lang w:eastAsia="en-GB"/>
              </w:rPr>
              <w:t>Patient-Led Assessments of the Care Environment.</w:t>
            </w:r>
            <w:r w:rsidRPr="0098729F">
              <w:rPr>
                <w:rFonts w:ascii="Arial" w:eastAsia="Times New Roman" w:hAnsi="Arial" w:cs="Arial"/>
                <w:bCs/>
                <w:sz w:val="24"/>
                <w:szCs w:val="24"/>
                <w:lang w:eastAsia="en-GB"/>
              </w:rPr>
              <w:t xml:space="preserve"> To assess the quality of the care environment.</w:t>
            </w:r>
          </w:p>
        </w:tc>
        <w:tc>
          <w:tcPr>
            <w:tcW w:w="3401" w:type="dxa"/>
          </w:tcPr>
          <w:p w:rsidR="0098729F" w:rsidRPr="0098729F" w:rsidRDefault="0098729F" w:rsidP="0098729F">
            <w:pPr>
              <w:widowControl w:val="0"/>
              <w:spacing w:before="240" w:after="0" w:line="240" w:lineRule="auto"/>
              <w:rPr>
                <w:rFonts w:ascii="Arial" w:eastAsia="Times New Roman" w:hAnsi="Arial" w:cs="Arial"/>
                <w:bCs/>
                <w:sz w:val="24"/>
                <w:szCs w:val="24"/>
                <w:lang w:eastAsia="en-GB"/>
              </w:rPr>
            </w:pPr>
            <w:r w:rsidRPr="0098729F">
              <w:rPr>
                <w:rFonts w:ascii="Arial" w:eastAsia="Times New Roman" w:hAnsi="Arial" w:cs="Arial"/>
                <w:bCs/>
                <w:sz w:val="24"/>
                <w:szCs w:val="24"/>
                <w:lang w:eastAsia="en-GB"/>
              </w:rPr>
              <w:t>Site based assessment to be undertaken to include</w:t>
            </w:r>
          </w:p>
          <w:p w:rsidR="0098729F" w:rsidRPr="0098729F" w:rsidRDefault="0098729F" w:rsidP="009215EF">
            <w:pPr>
              <w:widowControl w:val="0"/>
              <w:numPr>
                <w:ilvl w:val="0"/>
                <w:numId w:val="49"/>
              </w:numPr>
              <w:spacing w:before="240" w:after="0" w:line="240" w:lineRule="auto"/>
              <w:rPr>
                <w:rFonts w:ascii="Arial" w:eastAsia="Times New Roman" w:hAnsi="Arial" w:cs="Arial"/>
                <w:bCs/>
                <w:sz w:val="24"/>
                <w:szCs w:val="24"/>
                <w:lang w:eastAsia="en-GB"/>
              </w:rPr>
            </w:pPr>
            <w:r w:rsidRPr="0098729F">
              <w:rPr>
                <w:rFonts w:ascii="Arial" w:eastAsia="Times New Roman" w:hAnsi="Arial" w:cs="Arial"/>
                <w:bCs/>
                <w:sz w:val="24"/>
                <w:szCs w:val="24"/>
                <w:lang w:eastAsia="en-GB"/>
              </w:rPr>
              <w:t>Privacy and Dignity</w:t>
            </w:r>
          </w:p>
          <w:p w:rsidR="0098729F" w:rsidRPr="0098729F" w:rsidRDefault="0098729F" w:rsidP="009215EF">
            <w:pPr>
              <w:widowControl w:val="0"/>
              <w:numPr>
                <w:ilvl w:val="0"/>
                <w:numId w:val="49"/>
              </w:numPr>
              <w:spacing w:before="240" w:after="0" w:line="240" w:lineRule="auto"/>
              <w:rPr>
                <w:rFonts w:ascii="Arial" w:eastAsia="Times New Roman" w:hAnsi="Arial" w:cs="Arial"/>
                <w:bCs/>
                <w:sz w:val="24"/>
                <w:szCs w:val="24"/>
                <w:lang w:eastAsia="en-GB"/>
              </w:rPr>
            </w:pPr>
            <w:r w:rsidRPr="0098729F">
              <w:rPr>
                <w:rFonts w:ascii="Arial" w:eastAsia="Times New Roman" w:hAnsi="Arial" w:cs="Arial"/>
                <w:bCs/>
                <w:sz w:val="24"/>
                <w:szCs w:val="24"/>
                <w:lang w:eastAsia="en-GB"/>
              </w:rPr>
              <w:t>Wellbeing</w:t>
            </w:r>
          </w:p>
          <w:p w:rsidR="0098729F" w:rsidRPr="0098729F" w:rsidRDefault="0098729F" w:rsidP="009215EF">
            <w:pPr>
              <w:widowControl w:val="0"/>
              <w:numPr>
                <w:ilvl w:val="0"/>
                <w:numId w:val="49"/>
              </w:numPr>
              <w:spacing w:before="240" w:after="0" w:line="240" w:lineRule="auto"/>
              <w:rPr>
                <w:rFonts w:ascii="Arial" w:eastAsia="Times New Roman" w:hAnsi="Arial" w:cs="Arial"/>
                <w:bCs/>
                <w:sz w:val="24"/>
                <w:szCs w:val="24"/>
                <w:lang w:eastAsia="en-GB"/>
              </w:rPr>
            </w:pPr>
            <w:r w:rsidRPr="0098729F">
              <w:rPr>
                <w:rFonts w:ascii="Arial" w:eastAsia="Times New Roman" w:hAnsi="Arial" w:cs="Arial"/>
                <w:bCs/>
                <w:sz w:val="24"/>
                <w:szCs w:val="24"/>
                <w:lang w:eastAsia="en-GB"/>
              </w:rPr>
              <w:t>Cleanliness</w:t>
            </w:r>
          </w:p>
          <w:p w:rsidR="0098729F" w:rsidRPr="0098729F" w:rsidRDefault="0098729F" w:rsidP="009215EF">
            <w:pPr>
              <w:widowControl w:val="0"/>
              <w:numPr>
                <w:ilvl w:val="0"/>
                <w:numId w:val="49"/>
              </w:numPr>
              <w:spacing w:before="240" w:after="240" w:line="240" w:lineRule="auto"/>
              <w:rPr>
                <w:rFonts w:ascii="Arial" w:eastAsia="Times New Roman" w:hAnsi="Arial" w:cs="Arial"/>
                <w:bCs/>
                <w:sz w:val="24"/>
                <w:szCs w:val="24"/>
                <w:lang w:eastAsia="en-GB"/>
              </w:rPr>
            </w:pPr>
            <w:r w:rsidRPr="0098729F">
              <w:rPr>
                <w:rFonts w:ascii="Arial" w:eastAsia="Times New Roman" w:hAnsi="Arial" w:cs="Arial"/>
                <w:bCs/>
                <w:sz w:val="24"/>
                <w:szCs w:val="24"/>
                <w:lang w:eastAsia="en-GB"/>
              </w:rPr>
              <w:t>General maintenance</w:t>
            </w:r>
          </w:p>
        </w:tc>
        <w:tc>
          <w:tcPr>
            <w:tcW w:w="4569" w:type="dxa"/>
          </w:tcPr>
          <w:p w:rsidR="0098729F" w:rsidRPr="0098729F" w:rsidRDefault="0098729F" w:rsidP="0098729F">
            <w:pPr>
              <w:widowControl w:val="0"/>
              <w:spacing w:before="240" w:after="0" w:line="240" w:lineRule="auto"/>
              <w:rPr>
                <w:rFonts w:ascii="Arial" w:eastAsia="Times New Roman" w:hAnsi="Arial" w:cs="Arial"/>
                <w:bCs/>
                <w:sz w:val="24"/>
                <w:szCs w:val="24"/>
                <w:lang w:eastAsia="en-GB"/>
              </w:rPr>
            </w:pPr>
            <w:r w:rsidRPr="0098729F">
              <w:rPr>
                <w:rFonts w:ascii="Arial" w:eastAsia="Times New Roman" w:hAnsi="Arial" w:cs="Arial"/>
                <w:bCs/>
                <w:sz w:val="24"/>
                <w:szCs w:val="24"/>
                <w:lang w:eastAsia="en-GB"/>
              </w:rPr>
              <w:t>Information included within annual quality report to the commissioner</w:t>
            </w:r>
          </w:p>
          <w:p w:rsidR="0098729F" w:rsidRPr="0098729F" w:rsidRDefault="0098729F" w:rsidP="0098729F">
            <w:pPr>
              <w:widowControl w:val="0"/>
              <w:spacing w:before="240" w:after="0" w:line="240" w:lineRule="auto"/>
              <w:rPr>
                <w:rFonts w:ascii="Arial" w:eastAsia="Times New Roman" w:hAnsi="Arial" w:cs="Arial"/>
                <w:bCs/>
                <w:sz w:val="24"/>
                <w:szCs w:val="24"/>
                <w:lang w:eastAsia="en-GB"/>
              </w:rPr>
            </w:pPr>
          </w:p>
          <w:p w:rsidR="0098729F" w:rsidRPr="0098729F" w:rsidRDefault="0098729F" w:rsidP="0098729F">
            <w:pPr>
              <w:widowControl w:val="0"/>
              <w:spacing w:before="240" w:after="0" w:line="240" w:lineRule="auto"/>
              <w:rPr>
                <w:rFonts w:ascii="Arial" w:eastAsia="Times New Roman" w:hAnsi="Arial" w:cs="Arial"/>
                <w:bCs/>
                <w:sz w:val="24"/>
                <w:szCs w:val="24"/>
                <w:lang w:eastAsia="en-GB"/>
              </w:rPr>
            </w:pPr>
            <w:r w:rsidRPr="0098729F">
              <w:rPr>
                <w:rFonts w:ascii="Arial" w:eastAsia="Times New Roman" w:hAnsi="Arial" w:cs="Arial"/>
                <w:bCs/>
                <w:sz w:val="24"/>
                <w:szCs w:val="24"/>
                <w:lang w:eastAsia="en-GB"/>
              </w:rPr>
              <w:t>Action plan for improvement to be supplied if the assessments identify any gaps in care delivery</w:t>
            </w:r>
          </w:p>
        </w:tc>
        <w:tc>
          <w:tcPr>
            <w:tcW w:w="3651" w:type="dxa"/>
            <w:gridSpan w:val="2"/>
          </w:tcPr>
          <w:p w:rsidR="0098729F" w:rsidRPr="0098729F" w:rsidRDefault="0098729F" w:rsidP="0098729F">
            <w:pPr>
              <w:widowControl w:val="0"/>
              <w:spacing w:before="240" w:after="0" w:line="240" w:lineRule="auto"/>
              <w:rPr>
                <w:rFonts w:ascii="Arial" w:eastAsia="Times New Roman" w:hAnsi="Arial" w:cs="Arial"/>
                <w:bCs/>
                <w:sz w:val="24"/>
                <w:szCs w:val="24"/>
                <w:lang w:eastAsia="en-GB"/>
              </w:rPr>
            </w:pPr>
            <w:r w:rsidRPr="0098729F">
              <w:rPr>
                <w:rFonts w:ascii="Arial" w:eastAsia="Times New Roman" w:hAnsi="Arial" w:cs="Arial"/>
                <w:bCs/>
                <w:sz w:val="24"/>
                <w:szCs w:val="24"/>
                <w:lang w:eastAsia="en-GB"/>
              </w:rPr>
              <w:t xml:space="preserve">Subject to the Contract Management process set out in Section B29 of the contract. </w:t>
            </w:r>
          </w:p>
          <w:p w:rsidR="0098729F" w:rsidRPr="0098729F" w:rsidRDefault="0098729F" w:rsidP="0098729F">
            <w:pPr>
              <w:widowControl w:val="0"/>
              <w:spacing w:before="240" w:after="0" w:line="240" w:lineRule="auto"/>
              <w:rPr>
                <w:rFonts w:ascii="Arial" w:eastAsia="Times New Roman" w:hAnsi="Arial" w:cs="Arial"/>
                <w:bCs/>
                <w:sz w:val="24"/>
                <w:szCs w:val="24"/>
                <w:lang w:eastAsia="en-GB"/>
              </w:rPr>
            </w:pPr>
          </w:p>
        </w:tc>
      </w:tr>
      <w:tr w:rsidR="0098729F" w:rsidRPr="0098729F" w:rsidTr="0098729F">
        <w:trPr>
          <w:trHeight w:val="145"/>
        </w:trPr>
        <w:tc>
          <w:tcPr>
            <w:tcW w:w="572" w:type="dxa"/>
            <w:shd w:val="clear" w:color="auto" w:fill="FFFFFF"/>
          </w:tcPr>
          <w:p w:rsidR="0098729F" w:rsidRPr="0098729F" w:rsidRDefault="0098729F" w:rsidP="009215EF">
            <w:pPr>
              <w:widowControl w:val="0"/>
              <w:numPr>
                <w:ilvl w:val="0"/>
                <w:numId w:val="52"/>
              </w:numPr>
              <w:spacing w:before="240" w:after="0" w:line="240" w:lineRule="auto"/>
              <w:rPr>
                <w:rFonts w:ascii="Arial" w:eastAsia="Times New Roman" w:hAnsi="Arial" w:cs="Arial"/>
                <w:bCs/>
                <w:sz w:val="24"/>
                <w:szCs w:val="24"/>
                <w:lang w:eastAsia="en-GB"/>
              </w:rPr>
            </w:pPr>
          </w:p>
        </w:tc>
        <w:tc>
          <w:tcPr>
            <w:tcW w:w="3650" w:type="dxa"/>
            <w:shd w:val="clear" w:color="auto" w:fill="FFFFFF"/>
          </w:tcPr>
          <w:p w:rsidR="0098729F" w:rsidRPr="0098729F" w:rsidRDefault="0098729F" w:rsidP="0098729F">
            <w:pPr>
              <w:widowControl w:val="0"/>
              <w:spacing w:before="240" w:after="0" w:line="240" w:lineRule="auto"/>
              <w:rPr>
                <w:rFonts w:ascii="Arial" w:eastAsia="Times New Roman" w:hAnsi="Arial" w:cs="Arial"/>
                <w:b/>
                <w:bCs/>
                <w:sz w:val="24"/>
                <w:szCs w:val="24"/>
                <w:lang w:eastAsia="en-GB"/>
              </w:rPr>
            </w:pPr>
            <w:r w:rsidRPr="0098729F">
              <w:rPr>
                <w:rFonts w:ascii="Arial" w:eastAsia="Times New Roman" w:hAnsi="Arial" w:cs="Arial"/>
                <w:b/>
                <w:bCs/>
                <w:sz w:val="24"/>
                <w:szCs w:val="24"/>
                <w:lang w:eastAsia="en-GB"/>
              </w:rPr>
              <w:t>Patient Safety - Safety Notices</w:t>
            </w:r>
          </w:p>
          <w:p w:rsidR="0098729F" w:rsidRPr="0098729F" w:rsidRDefault="0098729F" w:rsidP="0098729F">
            <w:pPr>
              <w:widowControl w:val="0"/>
              <w:spacing w:before="240" w:after="0" w:line="240" w:lineRule="auto"/>
              <w:rPr>
                <w:rFonts w:ascii="Arial" w:eastAsia="Times New Roman" w:hAnsi="Arial" w:cs="Arial"/>
                <w:bCs/>
                <w:sz w:val="24"/>
                <w:szCs w:val="24"/>
                <w:lang w:eastAsia="en-GB"/>
              </w:rPr>
            </w:pPr>
            <w:r w:rsidRPr="0098729F">
              <w:rPr>
                <w:rFonts w:ascii="Arial" w:eastAsia="Times New Roman" w:hAnsi="Arial" w:cs="Arial"/>
                <w:bCs/>
                <w:sz w:val="24"/>
                <w:szCs w:val="24"/>
                <w:lang w:eastAsia="en-GB"/>
              </w:rPr>
              <w:t xml:space="preserve">The Provider will ensure that it is protecting patients through a robust system of enacting patient safety notices, alerts and other communications concerning patient safety and actions are carried out within required timescales </w:t>
            </w:r>
          </w:p>
          <w:p w:rsidR="0098729F" w:rsidRPr="0098729F" w:rsidRDefault="0098729F" w:rsidP="0098729F">
            <w:pPr>
              <w:widowControl w:val="0"/>
              <w:spacing w:after="0" w:line="240" w:lineRule="auto"/>
              <w:rPr>
                <w:rFonts w:ascii="Arial" w:eastAsia="Times New Roman" w:hAnsi="Arial" w:cs="Arial"/>
                <w:bCs/>
                <w:sz w:val="24"/>
                <w:szCs w:val="24"/>
                <w:lang w:eastAsia="en-GB"/>
              </w:rPr>
            </w:pPr>
          </w:p>
        </w:tc>
        <w:tc>
          <w:tcPr>
            <w:tcW w:w="3401" w:type="dxa"/>
            <w:shd w:val="clear" w:color="auto" w:fill="FFFFFF"/>
          </w:tcPr>
          <w:p w:rsidR="0098729F" w:rsidRPr="0098729F" w:rsidRDefault="0098729F" w:rsidP="0098729F">
            <w:pPr>
              <w:widowControl w:val="0"/>
              <w:spacing w:before="240" w:after="0" w:line="240" w:lineRule="auto"/>
              <w:rPr>
                <w:rFonts w:ascii="Arial" w:eastAsia="Times New Roman" w:hAnsi="Arial" w:cs="Arial"/>
                <w:sz w:val="24"/>
                <w:szCs w:val="24"/>
              </w:rPr>
            </w:pPr>
            <w:r w:rsidRPr="0098729F">
              <w:rPr>
                <w:rFonts w:ascii="Arial" w:eastAsia="Times New Roman" w:hAnsi="Arial" w:cs="Arial"/>
                <w:sz w:val="24"/>
                <w:szCs w:val="24"/>
              </w:rPr>
              <w:t>Service to provide assurance that the alert process is in place and is operating effectively</w:t>
            </w:r>
          </w:p>
        </w:tc>
        <w:tc>
          <w:tcPr>
            <w:tcW w:w="4569" w:type="dxa"/>
            <w:shd w:val="clear" w:color="auto" w:fill="FFFFFF"/>
          </w:tcPr>
          <w:p w:rsidR="0098729F" w:rsidRPr="0098729F" w:rsidRDefault="0098729F" w:rsidP="0098729F">
            <w:pPr>
              <w:widowControl w:val="0"/>
              <w:spacing w:before="240" w:after="0" w:line="240" w:lineRule="auto"/>
              <w:rPr>
                <w:rFonts w:ascii="Arial" w:eastAsia="Times New Roman" w:hAnsi="Arial" w:cs="Arial"/>
                <w:bCs/>
                <w:sz w:val="24"/>
                <w:szCs w:val="24"/>
                <w:lang w:eastAsia="en-GB"/>
              </w:rPr>
            </w:pPr>
            <w:r w:rsidRPr="0098729F">
              <w:rPr>
                <w:rFonts w:ascii="Arial" w:eastAsia="Times New Roman" w:hAnsi="Arial" w:cs="Arial"/>
                <w:bCs/>
                <w:sz w:val="24"/>
                <w:szCs w:val="24"/>
                <w:lang w:eastAsia="en-GB"/>
              </w:rPr>
              <w:t>Information demonstrating the implementation of process, relevant actions taken and any exception details to be included within the annual quality report to the commissioner</w:t>
            </w:r>
          </w:p>
          <w:p w:rsidR="0098729F" w:rsidRPr="0098729F" w:rsidRDefault="0098729F" w:rsidP="0098729F">
            <w:pPr>
              <w:widowControl w:val="0"/>
              <w:spacing w:before="240"/>
              <w:rPr>
                <w:rFonts w:ascii="Arial" w:eastAsia="Times New Roman" w:hAnsi="Arial" w:cs="Arial"/>
                <w:sz w:val="24"/>
                <w:szCs w:val="24"/>
              </w:rPr>
            </w:pPr>
          </w:p>
        </w:tc>
        <w:tc>
          <w:tcPr>
            <w:tcW w:w="3651" w:type="dxa"/>
            <w:gridSpan w:val="2"/>
            <w:shd w:val="clear" w:color="auto" w:fill="FFFFFF"/>
          </w:tcPr>
          <w:p w:rsidR="0098729F" w:rsidRPr="0098729F" w:rsidRDefault="0098729F" w:rsidP="0098729F">
            <w:pPr>
              <w:widowControl w:val="0"/>
              <w:spacing w:before="240" w:after="0" w:line="240" w:lineRule="auto"/>
              <w:rPr>
                <w:rFonts w:ascii="Arial" w:eastAsia="Times New Roman" w:hAnsi="Arial" w:cs="Arial"/>
                <w:sz w:val="24"/>
                <w:szCs w:val="24"/>
              </w:rPr>
            </w:pPr>
            <w:r w:rsidRPr="0098729F">
              <w:rPr>
                <w:rFonts w:ascii="Arial" w:eastAsia="Times New Roman" w:hAnsi="Arial" w:cs="Arial"/>
                <w:sz w:val="24"/>
                <w:szCs w:val="24"/>
              </w:rPr>
              <w:t xml:space="preserve">Subject to the Contract Management process set out in Section B29 of the contract. </w:t>
            </w:r>
          </w:p>
          <w:p w:rsidR="0098729F" w:rsidRPr="0098729F" w:rsidRDefault="0098729F" w:rsidP="0098729F">
            <w:pPr>
              <w:widowControl w:val="0"/>
              <w:spacing w:before="240" w:after="0" w:line="240" w:lineRule="auto"/>
              <w:rPr>
                <w:rFonts w:ascii="Arial" w:eastAsia="Times New Roman" w:hAnsi="Arial" w:cs="Arial"/>
                <w:sz w:val="24"/>
                <w:szCs w:val="24"/>
              </w:rPr>
            </w:pPr>
          </w:p>
          <w:p w:rsidR="0098729F" w:rsidRPr="0098729F" w:rsidRDefault="0098729F" w:rsidP="0098729F">
            <w:pPr>
              <w:widowControl w:val="0"/>
              <w:spacing w:before="240" w:after="0" w:line="240" w:lineRule="auto"/>
              <w:rPr>
                <w:rFonts w:ascii="Arial" w:eastAsia="Times New Roman" w:hAnsi="Arial" w:cs="Arial"/>
                <w:sz w:val="24"/>
                <w:szCs w:val="24"/>
              </w:rPr>
            </w:pPr>
          </w:p>
        </w:tc>
      </w:tr>
      <w:tr w:rsidR="0098729F" w:rsidRPr="0098729F" w:rsidTr="0098729F">
        <w:trPr>
          <w:trHeight w:val="145"/>
        </w:trPr>
        <w:tc>
          <w:tcPr>
            <w:tcW w:w="572" w:type="dxa"/>
          </w:tcPr>
          <w:p w:rsidR="0098729F" w:rsidRPr="0098729F" w:rsidRDefault="0098729F" w:rsidP="009215EF">
            <w:pPr>
              <w:widowControl w:val="0"/>
              <w:numPr>
                <w:ilvl w:val="0"/>
                <w:numId w:val="52"/>
              </w:numPr>
              <w:spacing w:before="240" w:after="0" w:line="240" w:lineRule="auto"/>
              <w:rPr>
                <w:rFonts w:ascii="Arial" w:eastAsia="Times New Roman" w:hAnsi="Arial" w:cs="Arial"/>
                <w:bCs/>
                <w:sz w:val="24"/>
                <w:szCs w:val="24"/>
                <w:lang w:eastAsia="en-GB"/>
              </w:rPr>
            </w:pPr>
          </w:p>
        </w:tc>
        <w:tc>
          <w:tcPr>
            <w:tcW w:w="3650" w:type="dxa"/>
          </w:tcPr>
          <w:p w:rsidR="0098729F" w:rsidRPr="0098729F" w:rsidRDefault="0098729F" w:rsidP="0098729F">
            <w:pPr>
              <w:widowControl w:val="0"/>
              <w:spacing w:before="240" w:after="0" w:line="240" w:lineRule="auto"/>
              <w:rPr>
                <w:rFonts w:ascii="Arial" w:eastAsia="Times New Roman" w:hAnsi="Arial" w:cs="Arial"/>
                <w:bCs/>
                <w:sz w:val="24"/>
                <w:szCs w:val="24"/>
                <w:lang w:eastAsia="en-GB"/>
              </w:rPr>
            </w:pPr>
            <w:r w:rsidRPr="0098729F">
              <w:rPr>
                <w:rFonts w:ascii="Arial" w:eastAsia="Times New Roman" w:hAnsi="Arial" w:cs="Arial"/>
                <w:b/>
                <w:bCs/>
                <w:sz w:val="24"/>
                <w:szCs w:val="24"/>
                <w:lang w:eastAsia="en-GB"/>
              </w:rPr>
              <w:t>Patient Safety – Safeguarding Children (B10)</w:t>
            </w:r>
          </w:p>
          <w:p w:rsidR="0098729F" w:rsidRPr="0098729F" w:rsidRDefault="0098729F" w:rsidP="0098729F">
            <w:pPr>
              <w:widowControl w:val="0"/>
              <w:spacing w:before="240" w:after="0" w:line="240" w:lineRule="auto"/>
              <w:rPr>
                <w:rFonts w:ascii="Arial" w:eastAsia="Times New Roman" w:hAnsi="Arial" w:cs="Arial"/>
                <w:bCs/>
                <w:sz w:val="24"/>
                <w:szCs w:val="24"/>
                <w:lang w:eastAsia="en-GB"/>
              </w:rPr>
            </w:pPr>
            <w:r w:rsidRPr="0098729F">
              <w:rPr>
                <w:rFonts w:ascii="Arial" w:eastAsia="Times New Roman" w:hAnsi="Arial" w:cs="Arial"/>
                <w:bCs/>
                <w:sz w:val="24"/>
                <w:szCs w:val="24"/>
                <w:lang w:eastAsia="en-GB"/>
              </w:rPr>
              <w:t>The provider protects children by following national child protection guidelines within their own activities and in their dealings with other organisations and adhering to Derby Safeguarding Children’s Procedures</w:t>
            </w:r>
          </w:p>
          <w:p w:rsidR="0098729F" w:rsidRPr="0098729F" w:rsidRDefault="0098729F" w:rsidP="0098729F">
            <w:pPr>
              <w:widowControl w:val="0"/>
              <w:spacing w:before="240" w:after="0" w:line="240" w:lineRule="auto"/>
              <w:rPr>
                <w:rFonts w:ascii="Arial" w:eastAsia="Times New Roman" w:hAnsi="Arial" w:cs="Arial"/>
                <w:b/>
                <w:bCs/>
                <w:sz w:val="24"/>
                <w:szCs w:val="24"/>
                <w:lang w:eastAsia="en-GB"/>
              </w:rPr>
            </w:pPr>
          </w:p>
        </w:tc>
        <w:tc>
          <w:tcPr>
            <w:tcW w:w="3401" w:type="dxa"/>
          </w:tcPr>
          <w:p w:rsidR="0098729F" w:rsidRPr="0098729F" w:rsidRDefault="0098729F" w:rsidP="0098729F">
            <w:pPr>
              <w:widowControl w:val="0"/>
              <w:spacing w:before="240" w:after="0" w:line="240" w:lineRule="auto"/>
              <w:rPr>
                <w:rFonts w:ascii="Arial" w:eastAsia="Times New Roman" w:hAnsi="Arial" w:cs="Arial"/>
                <w:bCs/>
                <w:sz w:val="24"/>
                <w:szCs w:val="24"/>
                <w:lang w:eastAsia="en-GB"/>
              </w:rPr>
            </w:pPr>
            <w:r w:rsidRPr="0098729F">
              <w:rPr>
                <w:rFonts w:ascii="Arial" w:eastAsia="Times New Roman" w:hAnsi="Arial" w:cs="Arial"/>
                <w:bCs/>
                <w:sz w:val="24"/>
                <w:szCs w:val="24"/>
                <w:lang w:eastAsia="en-GB"/>
              </w:rPr>
              <w:t xml:space="preserve">The service will participate in the use of the Markers of Good Practice working with the designated professional roles. </w:t>
            </w:r>
          </w:p>
          <w:p w:rsidR="0098729F" w:rsidRPr="0098729F" w:rsidRDefault="0098729F" w:rsidP="0098729F">
            <w:pPr>
              <w:widowControl w:val="0"/>
              <w:spacing w:before="240" w:after="0" w:line="240" w:lineRule="auto"/>
              <w:rPr>
                <w:rFonts w:ascii="Arial" w:eastAsia="Times New Roman" w:hAnsi="Arial" w:cs="Arial"/>
                <w:bCs/>
                <w:sz w:val="24"/>
                <w:szCs w:val="24"/>
                <w:lang w:eastAsia="en-GB"/>
              </w:rPr>
            </w:pPr>
          </w:p>
          <w:p w:rsidR="0098729F" w:rsidRPr="0098729F" w:rsidRDefault="0098729F" w:rsidP="0098729F">
            <w:pPr>
              <w:widowControl w:val="0"/>
              <w:spacing w:before="240" w:after="0" w:line="240" w:lineRule="auto"/>
              <w:rPr>
                <w:rFonts w:ascii="Arial" w:eastAsia="Times New Roman" w:hAnsi="Arial" w:cs="Arial"/>
                <w:bCs/>
                <w:sz w:val="24"/>
                <w:szCs w:val="24"/>
                <w:lang w:eastAsia="en-GB"/>
              </w:rPr>
            </w:pPr>
            <w:r w:rsidRPr="0098729F">
              <w:rPr>
                <w:rFonts w:ascii="Arial" w:eastAsia="Times New Roman" w:hAnsi="Arial" w:cs="Arial"/>
                <w:bCs/>
                <w:sz w:val="24"/>
                <w:szCs w:val="24"/>
                <w:lang w:eastAsia="en-GB"/>
              </w:rPr>
              <w:t>The service will demonstrate active participation with the Local Safeguarding Children's Board.</w:t>
            </w:r>
          </w:p>
          <w:p w:rsidR="0098729F" w:rsidRPr="0098729F" w:rsidRDefault="0098729F" w:rsidP="0098729F">
            <w:pPr>
              <w:widowControl w:val="0"/>
              <w:spacing w:after="0" w:line="240" w:lineRule="auto"/>
              <w:rPr>
                <w:rFonts w:ascii="Arial" w:eastAsia="Times New Roman" w:hAnsi="Arial" w:cs="Arial"/>
                <w:bCs/>
                <w:sz w:val="24"/>
                <w:szCs w:val="24"/>
                <w:lang w:eastAsia="en-GB"/>
              </w:rPr>
            </w:pPr>
          </w:p>
        </w:tc>
        <w:tc>
          <w:tcPr>
            <w:tcW w:w="4569" w:type="dxa"/>
          </w:tcPr>
          <w:p w:rsidR="0098729F" w:rsidRPr="0098729F" w:rsidRDefault="0098729F" w:rsidP="0098729F">
            <w:pPr>
              <w:widowControl w:val="0"/>
              <w:spacing w:before="240" w:after="0" w:line="240" w:lineRule="auto"/>
              <w:rPr>
                <w:rFonts w:ascii="Arial" w:eastAsia="Times New Roman" w:hAnsi="Arial" w:cs="Arial"/>
                <w:bCs/>
                <w:sz w:val="24"/>
                <w:szCs w:val="24"/>
                <w:lang w:eastAsia="en-GB"/>
              </w:rPr>
            </w:pPr>
            <w:r w:rsidRPr="0098729F">
              <w:rPr>
                <w:rFonts w:ascii="Arial" w:eastAsia="Times New Roman" w:hAnsi="Arial" w:cs="Arial"/>
                <w:bCs/>
                <w:sz w:val="24"/>
                <w:szCs w:val="24"/>
                <w:lang w:eastAsia="en-GB"/>
              </w:rPr>
              <w:t>Markers of Good practice audit undertaken and action plan in place to respond to any gaps.  A summary of audit findings to be included within the annual quality report to the commissioner</w:t>
            </w:r>
          </w:p>
        </w:tc>
        <w:tc>
          <w:tcPr>
            <w:tcW w:w="3651" w:type="dxa"/>
            <w:gridSpan w:val="2"/>
          </w:tcPr>
          <w:p w:rsidR="0098729F" w:rsidRPr="0098729F" w:rsidRDefault="0098729F" w:rsidP="0098729F">
            <w:pPr>
              <w:widowControl w:val="0"/>
              <w:spacing w:before="240" w:after="0" w:line="240" w:lineRule="auto"/>
              <w:rPr>
                <w:rFonts w:ascii="Arial" w:eastAsia="Times New Roman" w:hAnsi="Arial" w:cs="Arial"/>
                <w:bCs/>
                <w:sz w:val="24"/>
                <w:szCs w:val="24"/>
                <w:lang w:eastAsia="en-GB"/>
              </w:rPr>
            </w:pPr>
            <w:r w:rsidRPr="0098729F">
              <w:rPr>
                <w:rFonts w:ascii="Arial" w:eastAsia="Times New Roman" w:hAnsi="Arial" w:cs="Arial"/>
                <w:bCs/>
                <w:sz w:val="24"/>
                <w:szCs w:val="24"/>
                <w:lang w:eastAsia="en-GB"/>
              </w:rPr>
              <w:t xml:space="preserve">Subject to the Contract Management process set out in Section B29 of the contract. </w:t>
            </w:r>
          </w:p>
          <w:p w:rsidR="0098729F" w:rsidRPr="0098729F" w:rsidRDefault="0098729F" w:rsidP="0098729F">
            <w:pPr>
              <w:widowControl w:val="0"/>
              <w:spacing w:before="240" w:after="0" w:line="240" w:lineRule="auto"/>
              <w:rPr>
                <w:rFonts w:ascii="Arial" w:eastAsia="Times New Roman" w:hAnsi="Arial" w:cs="Arial"/>
                <w:bCs/>
                <w:sz w:val="24"/>
                <w:szCs w:val="24"/>
                <w:lang w:eastAsia="en-GB"/>
              </w:rPr>
            </w:pPr>
          </w:p>
        </w:tc>
      </w:tr>
      <w:tr w:rsidR="0098729F" w:rsidRPr="0098729F" w:rsidTr="0098729F">
        <w:trPr>
          <w:trHeight w:val="560"/>
        </w:trPr>
        <w:tc>
          <w:tcPr>
            <w:tcW w:w="572" w:type="dxa"/>
          </w:tcPr>
          <w:p w:rsidR="0098729F" w:rsidRPr="0098729F" w:rsidRDefault="0098729F" w:rsidP="009215EF">
            <w:pPr>
              <w:widowControl w:val="0"/>
              <w:numPr>
                <w:ilvl w:val="0"/>
                <w:numId w:val="52"/>
              </w:numPr>
              <w:spacing w:before="240" w:after="0" w:line="240" w:lineRule="auto"/>
              <w:rPr>
                <w:rFonts w:ascii="Arial" w:eastAsia="Times New Roman" w:hAnsi="Arial" w:cs="Arial"/>
                <w:bCs/>
                <w:sz w:val="24"/>
                <w:szCs w:val="24"/>
                <w:lang w:eastAsia="en-GB"/>
              </w:rPr>
            </w:pPr>
          </w:p>
        </w:tc>
        <w:tc>
          <w:tcPr>
            <w:tcW w:w="3650" w:type="dxa"/>
          </w:tcPr>
          <w:p w:rsidR="0098729F" w:rsidRPr="0098729F" w:rsidRDefault="0098729F" w:rsidP="0098729F">
            <w:pPr>
              <w:widowControl w:val="0"/>
              <w:spacing w:before="240" w:after="0" w:line="240" w:lineRule="auto"/>
              <w:rPr>
                <w:rFonts w:ascii="Arial" w:eastAsia="Times New Roman" w:hAnsi="Arial" w:cs="Arial"/>
                <w:bCs/>
                <w:sz w:val="24"/>
                <w:szCs w:val="24"/>
                <w:lang w:eastAsia="en-GB"/>
              </w:rPr>
            </w:pPr>
            <w:r w:rsidRPr="0098729F">
              <w:rPr>
                <w:rFonts w:ascii="Arial" w:eastAsia="Times New Roman" w:hAnsi="Arial" w:cs="Arial"/>
                <w:b/>
                <w:bCs/>
                <w:sz w:val="24"/>
                <w:szCs w:val="24"/>
                <w:lang w:eastAsia="en-GB"/>
              </w:rPr>
              <w:t>Patient Safety – Safeguarding Adults (B10)</w:t>
            </w:r>
          </w:p>
          <w:p w:rsidR="0098729F" w:rsidRPr="0098729F" w:rsidRDefault="0098729F" w:rsidP="0098729F">
            <w:pPr>
              <w:widowControl w:val="0"/>
              <w:spacing w:before="240" w:after="0" w:line="240" w:lineRule="auto"/>
              <w:rPr>
                <w:rFonts w:ascii="Arial" w:eastAsia="Times New Roman" w:hAnsi="Arial" w:cs="Arial"/>
                <w:sz w:val="24"/>
                <w:szCs w:val="24"/>
                <w:lang w:eastAsia="en-GB"/>
              </w:rPr>
            </w:pPr>
            <w:r w:rsidRPr="0098729F">
              <w:rPr>
                <w:rFonts w:ascii="Arial" w:eastAsia="Times New Roman" w:hAnsi="Arial" w:cs="Arial"/>
                <w:bCs/>
                <w:sz w:val="24"/>
                <w:szCs w:val="24"/>
                <w:lang w:eastAsia="en-GB"/>
              </w:rPr>
              <w:t>The provider protects adults at risk by following local (Derby Safeguarding Adults Procedures) and any national adult safeguarding arrangements these are interpreted within their own activities and in their dealings with other organisations.</w:t>
            </w:r>
          </w:p>
          <w:p w:rsidR="0098729F" w:rsidRPr="0098729F" w:rsidRDefault="0098729F" w:rsidP="0098729F">
            <w:pPr>
              <w:spacing w:before="240" w:after="0"/>
              <w:rPr>
                <w:rFonts w:ascii="Arial" w:eastAsia="Times New Roman" w:hAnsi="Arial" w:cs="Arial"/>
                <w:sz w:val="24"/>
                <w:szCs w:val="24"/>
              </w:rPr>
            </w:pPr>
          </w:p>
        </w:tc>
        <w:tc>
          <w:tcPr>
            <w:tcW w:w="3401" w:type="dxa"/>
          </w:tcPr>
          <w:p w:rsidR="0098729F" w:rsidRPr="0098729F" w:rsidRDefault="0098729F" w:rsidP="0098729F">
            <w:pPr>
              <w:widowControl w:val="0"/>
              <w:spacing w:before="240" w:after="0" w:line="240" w:lineRule="auto"/>
              <w:rPr>
                <w:rFonts w:ascii="Arial" w:eastAsia="Times New Roman" w:hAnsi="Arial" w:cs="Arial"/>
                <w:bCs/>
                <w:sz w:val="24"/>
                <w:szCs w:val="24"/>
                <w:lang w:eastAsia="en-GB"/>
              </w:rPr>
            </w:pPr>
            <w:r w:rsidRPr="0098729F">
              <w:rPr>
                <w:rFonts w:ascii="Arial" w:eastAsia="Times New Roman" w:hAnsi="Arial" w:cs="Arial"/>
                <w:bCs/>
                <w:sz w:val="24"/>
                <w:szCs w:val="24"/>
                <w:lang w:eastAsia="en-GB"/>
              </w:rPr>
              <w:t>The service will participate in the use of the Derby City Council’s Vulnerable Adults Risk Assessment (VARM) working with the designated professional roles.</w:t>
            </w:r>
          </w:p>
        </w:tc>
        <w:tc>
          <w:tcPr>
            <w:tcW w:w="4569" w:type="dxa"/>
          </w:tcPr>
          <w:p w:rsidR="0098729F" w:rsidRPr="0098729F" w:rsidRDefault="0098729F" w:rsidP="0098729F">
            <w:pPr>
              <w:widowControl w:val="0"/>
              <w:spacing w:before="120" w:after="0" w:line="240" w:lineRule="auto"/>
              <w:rPr>
                <w:rFonts w:ascii="Arial" w:eastAsia="Times New Roman" w:hAnsi="Arial" w:cs="Arial"/>
                <w:bCs/>
                <w:sz w:val="24"/>
                <w:szCs w:val="24"/>
                <w:lang w:eastAsia="en-GB"/>
              </w:rPr>
            </w:pPr>
            <w:r w:rsidRPr="0098729F">
              <w:rPr>
                <w:rFonts w:ascii="Arial" w:eastAsia="Times New Roman" w:hAnsi="Arial" w:cs="Arial"/>
                <w:bCs/>
                <w:sz w:val="24"/>
                <w:szCs w:val="24"/>
                <w:lang w:eastAsia="en-GB"/>
              </w:rPr>
              <w:t>Evidence of VARM assessments undertaken included in the annual quality report to commissioners.</w:t>
            </w:r>
          </w:p>
        </w:tc>
        <w:tc>
          <w:tcPr>
            <w:tcW w:w="3651" w:type="dxa"/>
            <w:gridSpan w:val="2"/>
          </w:tcPr>
          <w:p w:rsidR="0098729F" w:rsidRPr="0098729F" w:rsidRDefault="0098729F" w:rsidP="0098729F">
            <w:pPr>
              <w:spacing w:before="240" w:after="0" w:line="240" w:lineRule="auto"/>
              <w:rPr>
                <w:rFonts w:ascii="Arial" w:eastAsia="Times New Roman" w:hAnsi="Arial" w:cs="Arial"/>
                <w:sz w:val="24"/>
                <w:szCs w:val="24"/>
              </w:rPr>
            </w:pPr>
            <w:r w:rsidRPr="0098729F">
              <w:rPr>
                <w:rFonts w:ascii="Arial" w:eastAsia="Times New Roman" w:hAnsi="Arial" w:cs="Arial"/>
                <w:sz w:val="24"/>
                <w:szCs w:val="24"/>
              </w:rPr>
              <w:t xml:space="preserve">Subject to the Contract Management process set out in Section B29 of the contract. </w:t>
            </w:r>
          </w:p>
          <w:p w:rsidR="0098729F" w:rsidRPr="0098729F" w:rsidRDefault="0098729F" w:rsidP="0098729F">
            <w:pPr>
              <w:spacing w:before="240" w:after="0" w:line="240" w:lineRule="auto"/>
              <w:rPr>
                <w:rFonts w:ascii="Arial" w:eastAsia="Times New Roman" w:hAnsi="Arial" w:cs="Arial"/>
                <w:sz w:val="24"/>
                <w:szCs w:val="24"/>
              </w:rPr>
            </w:pPr>
          </w:p>
          <w:p w:rsidR="0098729F" w:rsidRPr="0098729F" w:rsidRDefault="0098729F" w:rsidP="0098729F">
            <w:pPr>
              <w:spacing w:before="240" w:after="0" w:line="240" w:lineRule="auto"/>
              <w:rPr>
                <w:rFonts w:ascii="Arial" w:eastAsia="Times New Roman" w:hAnsi="Arial" w:cs="Arial"/>
                <w:sz w:val="24"/>
                <w:szCs w:val="24"/>
              </w:rPr>
            </w:pPr>
          </w:p>
        </w:tc>
      </w:tr>
      <w:tr w:rsidR="0098729F" w:rsidRPr="0098729F" w:rsidTr="0098729F">
        <w:trPr>
          <w:trHeight w:val="2390"/>
        </w:trPr>
        <w:tc>
          <w:tcPr>
            <w:tcW w:w="572" w:type="dxa"/>
          </w:tcPr>
          <w:p w:rsidR="0098729F" w:rsidRPr="0098729F" w:rsidRDefault="0098729F" w:rsidP="009215EF">
            <w:pPr>
              <w:widowControl w:val="0"/>
              <w:numPr>
                <w:ilvl w:val="0"/>
                <w:numId w:val="52"/>
              </w:numPr>
              <w:spacing w:before="240" w:after="0" w:line="240" w:lineRule="auto"/>
              <w:rPr>
                <w:rFonts w:ascii="Arial" w:eastAsia="Times New Roman" w:hAnsi="Arial" w:cs="Arial"/>
                <w:bCs/>
                <w:sz w:val="24"/>
                <w:szCs w:val="24"/>
                <w:lang w:eastAsia="en-GB"/>
              </w:rPr>
            </w:pPr>
          </w:p>
        </w:tc>
        <w:tc>
          <w:tcPr>
            <w:tcW w:w="3650" w:type="dxa"/>
          </w:tcPr>
          <w:p w:rsidR="0098729F" w:rsidRPr="0098729F" w:rsidRDefault="0098729F" w:rsidP="0098729F">
            <w:pPr>
              <w:widowControl w:val="0"/>
              <w:spacing w:before="240" w:after="0" w:line="240" w:lineRule="auto"/>
              <w:rPr>
                <w:rFonts w:ascii="Arial" w:eastAsia="Times New Roman" w:hAnsi="Arial" w:cs="Arial"/>
                <w:b/>
                <w:bCs/>
                <w:sz w:val="24"/>
                <w:szCs w:val="24"/>
                <w:lang w:eastAsia="en-GB"/>
              </w:rPr>
            </w:pPr>
            <w:r w:rsidRPr="0098729F">
              <w:rPr>
                <w:rFonts w:ascii="Arial" w:eastAsia="Times New Roman" w:hAnsi="Arial" w:cs="Arial"/>
                <w:b/>
                <w:bCs/>
                <w:sz w:val="24"/>
                <w:szCs w:val="24"/>
                <w:lang w:eastAsia="en-GB"/>
              </w:rPr>
              <w:t>Patient Safety - Medicines Management</w:t>
            </w:r>
          </w:p>
          <w:p w:rsidR="0098729F" w:rsidRPr="0098729F" w:rsidRDefault="0098729F" w:rsidP="0098729F">
            <w:pPr>
              <w:widowControl w:val="0"/>
              <w:spacing w:before="240" w:after="0" w:line="240" w:lineRule="auto"/>
              <w:rPr>
                <w:rFonts w:ascii="Arial" w:eastAsia="Times New Roman" w:hAnsi="Arial" w:cs="Arial"/>
                <w:bCs/>
                <w:sz w:val="24"/>
                <w:szCs w:val="24"/>
                <w:lang w:eastAsia="en-GB"/>
              </w:rPr>
            </w:pPr>
          </w:p>
          <w:p w:rsidR="0098729F" w:rsidRPr="0098729F" w:rsidRDefault="0098729F" w:rsidP="0098729F">
            <w:pPr>
              <w:spacing w:before="240" w:after="0" w:line="240" w:lineRule="auto"/>
              <w:rPr>
                <w:rFonts w:ascii="Arial" w:eastAsia="Times New Roman" w:hAnsi="Arial" w:cs="Arial"/>
                <w:sz w:val="24"/>
                <w:szCs w:val="24"/>
              </w:rPr>
            </w:pPr>
            <w:r w:rsidRPr="0098729F">
              <w:rPr>
                <w:rFonts w:ascii="Arial" w:eastAsia="Times New Roman" w:hAnsi="Arial" w:cs="Arial"/>
                <w:sz w:val="24"/>
                <w:szCs w:val="24"/>
              </w:rPr>
              <w:t>The provider keeps patients, staff and visitors safe by having systems to ensure that medicines are handled safely and securely</w:t>
            </w:r>
          </w:p>
        </w:tc>
        <w:tc>
          <w:tcPr>
            <w:tcW w:w="3401" w:type="dxa"/>
          </w:tcPr>
          <w:p w:rsidR="0098729F" w:rsidRPr="0098729F" w:rsidRDefault="0098729F" w:rsidP="0098729F">
            <w:pPr>
              <w:widowControl w:val="0"/>
              <w:spacing w:before="240" w:after="0" w:line="240" w:lineRule="auto"/>
              <w:rPr>
                <w:rFonts w:ascii="Arial" w:eastAsia="Times New Roman" w:hAnsi="Arial" w:cs="Arial"/>
                <w:bCs/>
                <w:sz w:val="24"/>
                <w:szCs w:val="24"/>
                <w:lang w:eastAsia="en-GB"/>
              </w:rPr>
            </w:pPr>
            <w:r w:rsidRPr="0098729F">
              <w:rPr>
                <w:rFonts w:ascii="Arial" w:eastAsia="Times New Roman" w:hAnsi="Arial" w:cs="Arial"/>
                <w:bCs/>
                <w:sz w:val="24"/>
                <w:szCs w:val="24"/>
                <w:lang w:eastAsia="en-GB"/>
              </w:rPr>
              <w:t>Named Accountable Officer in place and registered with the CQC</w:t>
            </w:r>
          </w:p>
          <w:p w:rsidR="0098729F" w:rsidRPr="0098729F" w:rsidRDefault="0098729F" w:rsidP="0098729F">
            <w:pPr>
              <w:widowControl w:val="0"/>
              <w:spacing w:before="240" w:after="0" w:line="240" w:lineRule="auto"/>
              <w:rPr>
                <w:rFonts w:ascii="Arial" w:eastAsia="Times New Roman" w:hAnsi="Arial" w:cs="Arial"/>
                <w:bCs/>
                <w:sz w:val="24"/>
                <w:szCs w:val="24"/>
                <w:lang w:eastAsia="en-GB"/>
              </w:rPr>
            </w:pPr>
          </w:p>
          <w:p w:rsidR="0098729F" w:rsidRPr="0098729F" w:rsidRDefault="0098729F" w:rsidP="0098729F">
            <w:pPr>
              <w:widowControl w:val="0"/>
              <w:spacing w:before="240" w:after="0" w:line="240" w:lineRule="auto"/>
              <w:rPr>
                <w:rFonts w:ascii="Arial" w:eastAsia="Times New Roman" w:hAnsi="Arial" w:cs="Arial"/>
                <w:bCs/>
                <w:sz w:val="24"/>
                <w:szCs w:val="24"/>
                <w:lang w:eastAsia="en-GB"/>
              </w:rPr>
            </w:pPr>
            <w:r w:rsidRPr="0098729F">
              <w:rPr>
                <w:rFonts w:ascii="Arial" w:eastAsia="Times New Roman" w:hAnsi="Arial" w:cs="Arial"/>
                <w:bCs/>
                <w:sz w:val="24"/>
                <w:szCs w:val="24"/>
                <w:lang w:eastAsia="en-GB"/>
              </w:rPr>
              <w:t>All medication incidents that are reported in the service or raised through commissioning concerns have an action plan/lessons learned</w:t>
            </w:r>
          </w:p>
        </w:tc>
        <w:tc>
          <w:tcPr>
            <w:tcW w:w="4569" w:type="dxa"/>
          </w:tcPr>
          <w:p w:rsidR="0098729F" w:rsidRPr="0098729F" w:rsidRDefault="0098729F" w:rsidP="0098729F">
            <w:pPr>
              <w:widowControl w:val="0"/>
              <w:spacing w:before="240" w:after="0" w:line="240" w:lineRule="auto"/>
              <w:rPr>
                <w:rFonts w:ascii="Arial" w:eastAsia="Times New Roman" w:hAnsi="Arial" w:cs="Arial"/>
                <w:bCs/>
                <w:sz w:val="24"/>
                <w:szCs w:val="24"/>
                <w:lang w:eastAsia="en-GB"/>
              </w:rPr>
            </w:pPr>
            <w:r w:rsidRPr="0098729F">
              <w:rPr>
                <w:rFonts w:ascii="Arial" w:eastAsia="Times New Roman" w:hAnsi="Arial" w:cs="Arial"/>
                <w:bCs/>
                <w:sz w:val="24"/>
                <w:szCs w:val="24"/>
                <w:lang w:eastAsia="en-GB"/>
              </w:rPr>
              <w:t>Copy of Annual Report for the Accountable Officer</w:t>
            </w:r>
          </w:p>
          <w:p w:rsidR="0098729F" w:rsidRPr="0098729F" w:rsidRDefault="0098729F" w:rsidP="0098729F">
            <w:pPr>
              <w:widowControl w:val="0"/>
              <w:spacing w:before="240" w:after="0" w:line="240" w:lineRule="auto"/>
              <w:rPr>
                <w:rFonts w:ascii="Arial" w:eastAsia="Times New Roman" w:hAnsi="Arial" w:cs="Arial"/>
                <w:bCs/>
                <w:sz w:val="24"/>
                <w:szCs w:val="24"/>
                <w:lang w:eastAsia="en-GB"/>
              </w:rPr>
            </w:pPr>
          </w:p>
          <w:p w:rsidR="0098729F" w:rsidRPr="0098729F" w:rsidRDefault="0098729F" w:rsidP="0098729F">
            <w:pPr>
              <w:widowControl w:val="0"/>
              <w:spacing w:before="240" w:after="0" w:line="240" w:lineRule="auto"/>
              <w:rPr>
                <w:rFonts w:ascii="Arial" w:eastAsia="Times New Roman" w:hAnsi="Arial" w:cs="Arial"/>
                <w:bCs/>
                <w:sz w:val="24"/>
                <w:szCs w:val="24"/>
                <w:lang w:eastAsia="en-GB"/>
              </w:rPr>
            </w:pPr>
            <w:r w:rsidRPr="0098729F">
              <w:rPr>
                <w:rFonts w:ascii="Arial" w:eastAsia="Times New Roman" w:hAnsi="Arial" w:cs="Arial"/>
                <w:bCs/>
                <w:sz w:val="24"/>
                <w:szCs w:val="24"/>
                <w:lang w:eastAsia="en-GB"/>
              </w:rPr>
              <w:t xml:space="preserve">Report that demonstrates analysis and learning from medication errors included within the annual quality report to the commissioner </w:t>
            </w:r>
          </w:p>
        </w:tc>
        <w:tc>
          <w:tcPr>
            <w:tcW w:w="3651" w:type="dxa"/>
            <w:gridSpan w:val="2"/>
          </w:tcPr>
          <w:p w:rsidR="0098729F" w:rsidRPr="0098729F" w:rsidRDefault="0098729F" w:rsidP="0098729F">
            <w:pPr>
              <w:spacing w:before="240" w:after="0" w:line="240" w:lineRule="auto"/>
              <w:rPr>
                <w:rFonts w:ascii="Arial" w:eastAsia="Times New Roman" w:hAnsi="Arial" w:cs="Arial"/>
                <w:sz w:val="24"/>
                <w:szCs w:val="24"/>
              </w:rPr>
            </w:pPr>
            <w:r w:rsidRPr="0098729F">
              <w:rPr>
                <w:rFonts w:ascii="Arial" w:eastAsia="Times New Roman" w:hAnsi="Arial" w:cs="Arial"/>
                <w:sz w:val="24"/>
                <w:szCs w:val="24"/>
              </w:rPr>
              <w:t xml:space="preserve">Subject to the Contract Management process set out in Section B29 of the contract. </w:t>
            </w:r>
          </w:p>
          <w:p w:rsidR="0098729F" w:rsidRPr="0098729F" w:rsidRDefault="0098729F" w:rsidP="0098729F">
            <w:pPr>
              <w:spacing w:before="240" w:after="0" w:line="240" w:lineRule="auto"/>
              <w:rPr>
                <w:rFonts w:ascii="Arial" w:eastAsia="Times New Roman" w:hAnsi="Arial" w:cs="Arial"/>
                <w:sz w:val="24"/>
                <w:szCs w:val="24"/>
              </w:rPr>
            </w:pPr>
          </w:p>
          <w:p w:rsidR="0098729F" w:rsidRPr="0098729F" w:rsidRDefault="0098729F" w:rsidP="0098729F">
            <w:pPr>
              <w:spacing w:before="240" w:after="0" w:line="240" w:lineRule="auto"/>
              <w:rPr>
                <w:rFonts w:ascii="Arial" w:eastAsia="Times New Roman" w:hAnsi="Arial" w:cs="Arial"/>
                <w:sz w:val="24"/>
                <w:szCs w:val="24"/>
              </w:rPr>
            </w:pPr>
          </w:p>
        </w:tc>
      </w:tr>
      <w:tr w:rsidR="0098729F" w:rsidRPr="0098729F" w:rsidTr="0098729F">
        <w:trPr>
          <w:trHeight w:val="2390"/>
        </w:trPr>
        <w:tc>
          <w:tcPr>
            <w:tcW w:w="572" w:type="dxa"/>
          </w:tcPr>
          <w:p w:rsidR="0098729F" w:rsidRPr="0098729F" w:rsidRDefault="0098729F" w:rsidP="009215EF">
            <w:pPr>
              <w:widowControl w:val="0"/>
              <w:numPr>
                <w:ilvl w:val="0"/>
                <w:numId w:val="52"/>
              </w:numPr>
              <w:spacing w:before="240" w:after="0" w:line="240" w:lineRule="auto"/>
              <w:rPr>
                <w:rFonts w:ascii="Arial" w:eastAsia="Times New Roman" w:hAnsi="Arial" w:cs="Arial"/>
                <w:bCs/>
                <w:sz w:val="24"/>
                <w:szCs w:val="24"/>
                <w:lang w:eastAsia="en-GB"/>
              </w:rPr>
            </w:pPr>
          </w:p>
        </w:tc>
        <w:tc>
          <w:tcPr>
            <w:tcW w:w="3650" w:type="dxa"/>
          </w:tcPr>
          <w:p w:rsidR="0098729F" w:rsidRPr="0098729F" w:rsidRDefault="0098729F" w:rsidP="0098729F">
            <w:pPr>
              <w:widowControl w:val="0"/>
              <w:spacing w:before="240" w:after="0" w:line="240" w:lineRule="auto"/>
              <w:rPr>
                <w:rFonts w:ascii="Arial" w:eastAsia="Times New Roman" w:hAnsi="Arial" w:cs="Arial"/>
                <w:b/>
                <w:bCs/>
                <w:sz w:val="24"/>
                <w:szCs w:val="24"/>
                <w:lang w:eastAsia="en-GB"/>
              </w:rPr>
            </w:pPr>
            <w:r w:rsidRPr="0098729F">
              <w:rPr>
                <w:rFonts w:ascii="Arial" w:eastAsia="Times New Roman" w:hAnsi="Arial" w:cs="Arial"/>
                <w:b/>
                <w:bCs/>
                <w:sz w:val="24"/>
                <w:szCs w:val="24"/>
                <w:lang w:eastAsia="en-GB"/>
              </w:rPr>
              <w:t xml:space="preserve">Patient Safety </w:t>
            </w:r>
          </w:p>
          <w:p w:rsidR="0098729F" w:rsidRPr="0098729F" w:rsidRDefault="0098729F" w:rsidP="0098729F">
            <w:pPr>
              <w:widowControl w:val="0"/>
              <w:spacing w:before="240" w:after="0" w:line="240" w:lineRule="auto"/>
              <w:rPr>
                <w:rFonts w:ascii="Arial" w:eastAsia="Times New Roman" w:hAnsi="Arial" w:cs="Arial"/>
                <w:bCs/>
                <w:sz w:val="24"/>
                <w:szCs w:val="24"/>
                <w:lang w:eastAsia="en-GB"/>
              </w:rPr>
            </w:pPr>
            <w:r w:rsidRPr="0098729F">
              <w:rPr>
                <w:rFonts w:ascii="Arial" w:eastAsia="Times New Roman" w:hAnsi="Arial" w:cs="Arial"/>
                <w:bCs/>
                <w:sz w:val="24"/>
                <w:szCs w:val="24"/>
                <w:lang w:eastAsia="en-GB"/>
              </w:rPr>
              <w:t>The provider monitors quality of care by undertaking assurance audits</w:t>
            </w:r>
          </w:p>
        </w:tc>
        <w:tc>
          <w:tcPr>
            <w:tcW w:w="3401" w:type="dxa"/>
          </w:tcPr>
          <w:p w:rsidR="0098729F" w:rsidRPr="0098729F" w:rsidRDefault="0098729F" w:rsidP="0098729F">
            <w:pPr>
              <w:widowControl w:val="0"/>
              <w:spacing w:before="240" w:after="0" w:line="240" w:lineRule="auto"/>
              <w:rPr>
                <w:rFonts w:ascii="Arial" w:eastAsia="Times New Roman" w:hAnsi="Arial" w:cs="Arial"/>
                <w:bCs/>
                <w:sz w:val="24"/>
                <w:szCs w:val="24"/>
                <w:lang w:eastAsia="en-GB"/>
              </w:rPr>
            </w:pPr>
            <w:r w:rsidRPr="0098729F">
              <w:rPr>
                <w:rFonts w:ascii="Arial" w:eastAsia="Times New Roman" w:hAnsi="Arial" w:cs="Arial"/>
                <w:bCs/>
                <w:sz w:val="24"/>
                <w:szCs w:val="24"/>
                <w:lang w:eastAsia="en-GB"/>
              </w:rPr>
              <w:t>Bi-annual audits are undertaken and outcome measures are reviewed and updated as necessary. Action plans are produced for areas below threshold</w:t>
            </w:r>
          </w:p>
        </w:tc>
        <w:tc>
          <w:tcPr>
            <w:tcW w:w="4569" w:type="dxa"/>
          </w:tcPr>
          <w:p w:rsidR="0098729F" w:rsidRPr="0098729F" w:rsidRDefault="0098729F" w:rsidP="0098729F">
            <w:pPr>
              <w:widowControl w:val="0"/>
              <w:spacing w:before="240" w:after="0" w:line="240" w:lineRule="auto"/>
              <w:rPr>
                <w:rFonts w:ascii="Arial" w:eastAsia="Times New Roman" w:hAnsi="Arial" w:cs="Arial"/>
                <w:bCs/>
                <w:sz w:val="24"/>
                <w:szCs w:val="24"/>
                <w:lang w:eastAsia="en-GB"/>
              </w:rPr>
            </w:pPr>
            <w:r w:rsidRPr="0098729F">
              <w:rPr>
                <w:rFonts w:ascii="Arial" w:eastAsia="Times New Roman" w:hAnsi="Arial" w:cs="Arial"/>
                <w:bCs/>
                <w:sz w:val="24"/>
                <w:szCs w:val="24"/>
                <w:lang w:eastAsia="en-GB"/>
              </w:rPr>
              <w:t xml:space="preserve">Information included within the annual quality report to the commissioner  </w:t>
            </w:r>
          </w:p>
        </w:tc>
        <w:tc>
          <w:tcPr>
            <w:tcW w:w="3651" w:type="dxa"/>
            <w:gridSpan w:val="2"/>
          </w:tcPr>
          <w:p w:rsidR="0098729F" w:rsidRPr="0098729F" w:rsidRDefault="0098729F" w:rsidP="0098729F">
            <w:pPr>
              <w:spacing w:before="240" w:after="0" w:line="240" w:lineRule="auto"/>
              <w:rPr>
                <w:rFonts w:ascii="Arial" w:eastAsia="Times New Roman" w:hAnsi="Arial" w:cs="Arial"/>
                <w:sz w:val="24"/>
                <w:szCs w:val="24"/>
              </w:rPr>
            </w:pPr>
            <w:r w:rsidRPr="0098729F">
              <w:rPr>
                <w:rFonts w:ascii="Arial" w:eastAsia="Times New Roman" w:hAnsi="Arial" w:cs="Arial"/>
                <w:sz w:val="24"/>
                <w:szCs w:val="24"/>
              </w:rPr>
              <w:t xml:space="preserve">Subject to the Contract Management process set out in Section B29 of the contract. </w:t>
            </w:r>
          </w:p>
          <w:p w:rsidR="0098729F" w:rsidRPr="0098729F" w:rsidRDefault="0098729F" w:rsidP="0098729F">
            <w:pPr>
              <w:spacing w:before="240" w:after="0" w:line="240" w:lineRule="auto"/>
              <w:rPr>
                <w:rFonts w:ascii="Arial" w:eastAsia="Times New Roman" w:hAnsi="Arial" w:cs="Arial"/>
                <w:sz w:val="24"/>
                <w:szCs w:val="24"/>
              </w:rPr>
            </w:pPr>
          </w:p>
        </w:tc>
      </w:tr>
      <w:tr w:rsidR="0098729F" w:rsidRPr="0098729F" w:rsidTr="0098729F">
        <w:trPr>
          <w:trHeight w:val="145"/>
        </w:trPr>
        <w:tc>
          <w:tcPr>
            <w:tcW w:w="572" w:type="dxa"/>
          </w:tcPr>
          <w:p w:rsidR="0098729F" w:rsidRPr="0098729F" w:rsidRDefault="0098729F" w:rsidP="009215EF">
            <w:pPr>
              <w:widowControl w:val="0"/>
              <w:numPr>
                <w:ilvl w:val="0"/>
                <w:numId w:val="52"/>
              </w:numPr>
              <w:spacing w:before="240" w:after="0" w:line="240" w:lineRule="auto"/>
              <w:rPr>
                <w:rFonts w:ascii="Arial" w:eastAsia="Times New Roman" w:hAnsi="Arial" w:cs="Arial"/>
                <w:bCs/>
                <w:sz w:val="24"/>
                <w:szCs w:val="24"/>
                <w:lang w:eastAsia="en-GB"/>
              </w:rPr>
            </w:pPr>
          </w:p>
        </w:tc>
        <w:tc>
          <w:tcPr>
            <w:tcW w:w="3650" w:type="dxa"/>
          </w:tcPr>
          <w:p w:rsidR="0098729F" w:rsidRPr="0098729F" w:rsidRDefault="0098729F" w:rsidP="0098729F">
            <w:pPr>
              <w:widowControl w:val="0"/>
              <w:spacing w:before="240" w:after="0" w:line="240" w:lineRule="auto"/>
              <w:rPr>
                <w:rFonts w:ascii="Arial" w:eastAsia="Times New Roman" w:hAnsi="Arial" w:cs="Arial"/>
                <w:b/>
                <w:bCs/>
                <w:sz w:val="24"/>
                <w:szCs w:val="24"/>
                <w:lang w:eastAsia="en-GB"/>
              </w:rPr>
            </w:pPr>
            <w:r w:rsidRPr="0098729F">
              <w:rPr>
                <w:rFonts w:ascii="Arial" w:eastAsia="Times New Roman" w:hAnsi="Arial" w:cs="Arial"/>
                <w:b/>
                <w:bCs/>
                <w:sz w:val="24"/>
                <w:szCs w:val="24"/>
                <w:lang w:eastAsia="en-GB"/>
              </w:rPr>
              <w:t>Control of Infection - Hand hygiene</w:t>
            </w:r>
            <w:r w:rsidRPr="0098729F">
              <w:rPr>
                <w:rFonts w:ascii="Arial" w:eastAsia="Times New Roman" w:hAnsi="Arial" w:cs="Arial"/>
                <w:bCs/>
                <w:sz w:val="24"/>
                <w:szCs w:val="24"/>
                <w:lang w:eastAsia="en-GB"/>
              </w:rPr>
              <w:t xml:space="preserve"> </w:t>
            </w:r>
          </w:p>
          <w:p w:rsidR="0098729F" w:rsidRPr="0098729F" w:rsidRDefault="0098729F" w:rsidP="0098729F">
            <w:pPr>
              <w:widowControl w:val="0"/>
              <w:spacing w:before="240" w:after="0" w:line="240" w:lineRule="auto"/>
              <w:rPr>
                <w:rFonts w:ascii="Arial" w:eastAsia="Times New Roman" w:hAnsi="Arial" w:cs="Arial"/>
                <w:bCs/>
                <w:sz w:val="24"/>
                <w:szCs w:val="24"/>
                <w:lang w:eastAsia="en-GB"/>
              </w:rPr>
            </w:pPr>
          </w:p>
          <w:p w:rsidR="0098729F" w:rsidRPr="0098729F" w:rsidRDefault="0098729F" w:rsidP="0098729F">
            <w:pPr>
              <w:widowControl w:val="0"/>
              <w:spacing w:before="240" w:after="0" w:line="240" w:lineRule="auto"/>
              <w:rPr>
                <w:rFonts w:ascii="Arial" w:eastAsia="Times New Roman" w:hAnsi="Arial" w:cs="Arial"/>
                <w:bCs/>
                <w:sz w:val="24"/>
                <w:szCs w:val="24"/>
                <w:lang w:eastAsia="en-GB"/>
              </w:rPr>
            </w:pPr>
            <w:r w:rsidRPr="0098729F">
              <w:rPr>
                <w:rFonts w:ascii="Arial" w:eastAsia="Times New Roman" w:hAnsi="Arial" w:cs="Arial"/>
                <w:bCs/>
                <w:sz w:val="24"/>
                <w:szCs w:val="24"/>
                <w:lang w:eastAsia="en-GB"/>
              </w:rPr>
              <w:t>Percentage of staff demonstrating positive outcome through hand hygiene audit</w:t>
            </w:r>
          </w:p>
        </w:tc>
        <w:tc>
          <w:tcPr>
            <w:tcW w:w="3401" w:type="dxa"/>
          </w:tcPr>
          <w:p w:rsidR="0098729F" w:rsidRPr="0098729F" w:rsidRDefault="0098729F" w:rsidP="0098729F">
            <w:pPr>
              <w:widowControl w:val="0"/>
              <w:spacing w:before="240" w:after="0" w:line="240" w:lineRule="auto"/>
              <w:rPr>
                <w:rFonts w:ascii="Arial" w:eastAsia="Times New Roman" w:hAnsi="Arial" w:cs="Arial"/>
                <w:bCs/>
                <w:sz w:val="24"/>
                <w:szCs w:val="24"/>
                <w:lang w:eastAsia="en-GB"/>
              </w:rPr>
            </w:pPr>
            <w:r w:rsidRPr="0098729F">
              <w:rPr>
                <w:rFonts w:ascii="Arial" w:eastAsia="Times New Roman" w:hAnsi="Arial" w:cs="Arial"/>
                <w:bCs/>
                <w:sz w:val="24"/>
                <w:szCs w:val="24"/>
                <w:lang w:eastAsia="en-GB"/>
              </w:rPr>
              <w:t>Achievement of a minimum of 95% across each individual staff group.</w:t>
            </w:r>
          </w:p>
          <w:p w:rsidR="0098729F" w:rsidRPr="0098729F" w:rsidRDefault="0098729F" w:rsidP="0098729F">
            <w:pPr>
              <w:widowControl w:val="0"/>
              <w:spacing w:before="240" w:after="0" w:line="240" w:lineRule="auto"/>
              <w:rPr>
                <w:rFonts w:ascii="Arial" w:eastAsia="Times New Roman" w:hAnsi="Arial" w:cs="Arial"/>
                <w:bCs/>
                <w:i/>
                <w:iCs/>
                <w:sz w:val="24"/>
                <w:szCs w:val="24"/>
                <w:lang w:eastAsia="en-GB"/>
              </w:rPr>
            </w:pPr>
          </w:p>
        </w:tc>
        <w:tc>
          <w:tcPr>
            <w:tcW w:w="4569" w:type="dxa"/>
          </w:tcPr>
          <w:p w:rsidR="0098729F" w:rsidRPr="0098729F" w:rsidRDefault="0098729F" w:rsidP="0098729F">
            <w:pPr>
              <w:widowControl w:val="0"/>
              <w:spacing w:before="240" w:after="0" w:line="240" w:lineRule="auto"/>
              <w:rPr>
                <w:rFonts w:ascii="Arial" w:eastAsia="Times New Roman" w:hAnsi="Arial" w:cs="Arial"/>
                <w:bCs/>
                <w:sz w:val="24"/>
                <w:szCs w:val="24"/>
                <w:lang w:eastAsia="en-GB"/>
              </w:rPr>
            </w:pPr>
            <w:r w:rsidRPr="0098729F">
              <w:rPr>
                <w:rFonts w:ascii="Arial" w:eastAsia="Times New Roman" w:hAnsi="Arial" w:cs="Arial"/>
                <w:bCs/>
                <w:sz w:val="24"/>
                <w:szCs w:val="24"/>
                <w:lang w:eastAsia="en-GB"/>
              </w:rPr>
              <w:t>Service Balance Score Card to present position.</w:t>
            </w:r>
          </w:p>
          <w:p w:rsidR="0098729F" w:rsidRPr="0098729F" w:rsidRDefault="0098729F" w:rsidP="0098729F">
            <w:pPr>
              <w:widowControl w:val="0"/>
              <w:spacing w:before="240" w:after="0" w:line="240" w:lineRule="auto"/>
              <w:rPr>
                <w:rFonts w:ascii="Arial" w:eastAsia="Times New Roman" w:hAnsi="Arial" w:cs="Arial"/>
                <w:bCs/>
                <w:sz w:val="24"/>
                <w:szCs w:val="24"/>
                <w:lang w:eastAsia="en-GB"/>
              </w:rPr>
            </w:pPr>
            <w:r w:rsidRPr="0098729F">
              <w:rPr>
                <w:rFonts w:ascii="Arial" w:eastAsia="Times New Roman" w:hAnsi="Arial" w:cs="Arial"/>
                <w:bCs/>
                <w:sz w:val="24"/>
                <w:szCs w:val="24"/>
                <w:lang w:eastAsia="en-GB"/>
              </w:rPr>
              <w:t xml:space="preserve">Hand hygiene audit report. </w:t>
            </w:r>
          </w:p>
          <w:p w:rsidR="0098729F" w:rsidRPr="0098729F" w:rsidRDefault="0098729F" w:rsidP="0098729F">
            <w:pPr>
              <w:widowControl w:val="0"/>
              <w:spacing w:before="240" w:after="0" w:line="240" w:lineRule="auto"/>
              <w:rPr>
                <w:rFonts w:ascii="Arial" w:eastAsia="Times New Roman" w:hAnsi="Arial" w:cs="Arial"/>
                <w:bCs/>
                <w:sz w:val="24"/>
                <w:szCs w:val="24"/>
                <w:lang w:eastAsia="en-GB"/>
              </w:rPr>
            </w:pPr>
            <w:r w:rsidRPr="0098729F">
              <w:rPr>
                <w:rFonts w:ascii="Arial" w:eastAsia="Times New Roman" w:hAnsi="Arial" w:cs="Arial"/>
                <w:bCs/>
                <w:sz w:val="24"/>
                <w:szCs w:val="24"/>
                <w:lang w:eastAsia="en-GB"/>
              </w:rPr>
              <w:t>.</w:t>
            </w:r>
          </w:p>
        </w:tc>
        <w:tc>
          <w:tcPr>
            <w:tcW w:w="3651" w:type="dxa"/>
            <w:gridSpan w:val="2"/>
          </w:tcPr>
          <w:p w:rsidR="0098729F" w:rsidRPr="0098729F" w:rsidRDefault="0098729F" w:rsidP="0098729F">
            <w:pPr>
              <w:widowControl w:val="0"/>
              <w:spacing w:before="240" w:after="0" w:line="240" w:lineRule="auto"/>
              <w:rPr>
                <w:rFonts w:ascii="Arial" w:eastAsia="Times New Roman" w:hAnsi="Arial" w:cs="Arial"/>
                <w:bCs/>
                <w:sz w:val="24"/>
                <w:szCs w:val="24"/>
                <w:lang w:eastAsia="en-GB"/>
              </w:rPr>
            </w:pPr>
            <w:r w:rsidRPr="0098729F">
              <w:rPr>
                <w:rFonts w:ascii="Arial" w:eastAsia="Times New Roman" w:hAnsi="Arial" w:cs="Arial"/>
                <w:bCs/>
                <w:sz w:val="24"/>
                <w:szCs w:val="24"/>
                <w:lang w:eastAsia="en-GB"/>
              </w:rPr>
              <w:t xml:space="preserve">Subject to the Contract Management process set out in Section B29 of the contract. </w:t>
            </w:r>
          </w:p>
          <w:p w:rsidR="0098729F" w:rsidRPr="0098729F" w:rsidRDefault="0098729F" w:rsidP="0098729F">
            <w:pPr>
              <w:widowControl w:val="0"/>
              <w:spacing w:before="240" w:after="0" w:line="240" w:lineRule="auto"/>
              <w:rPr>
                <w:rFonts w:ascii="Arial" w:eastAsia="Times New Roman" w:hAnsi="Arial" w:cs="Arial"/>
                <w:bCs/>
                <w:sz w:val="24"/>
                <w:szCs w:val="24"/>
                <w:lang w:eastAsia="en-GB"/>
              </w:rPr>
            </w:pPr>
          </w:p>
          <w:p w:rsidR="0098729F" w:rsidRPr="0098729F" w:rsidRDefault="0098729F" w:rsidP="0098729F">
            <w:pPr>
              <w:widowControl w:val="0"/>
              <w:spacing w:before="240" w:after="0" w:line="240" w:lineRule="auto"/>
              <w:rPr>
                <w:rFonts w:ascii="Arial" w:eastAsia="Times New Roman" w:hAnsi="Arial" w:cs="Arial"/>
                <w:bCs/>
                <w:sz w:val="24"/>
                <w:szCs w:val="24"/>
                <w:lang w:eastAsia="en-GB"/>
              </w:rPr>
            </w:pPr>
          </w:p>
        </w:tc>
      </w:tr>
      <w:tr w:rsidR="0098729F" w:rsidRPr="0098729F" w:rsidTr="0098729F">
        <w:trPr>
          <w:trHeight w:val="2212"/>
        </w:trPr>
        <w:tc>
          <w:tcPr>
            <w:tcW w:w="572" w:type="dxa"/>
            <w:vMerge w:val="restart"/>
          </w:tcPr>
          <w:p w:rsidR="0098729F" w:rsidRPr="0098729F" w:rsidRDefault="0098729F" w:rsidP="009215EF">
            <w:pPr>
              <w:widowControl w:val="0"/>
              <w:numPr>
                <w:ilvl w:val="0"/>
                <w:numId w:val="52"/>
              </w:numPr>
              <w:spacing w:before="240" w:after="0" w:line="240" w:lineRule="auto"/>
              <w:rPr>
                <w:rFonts w:ascii="Arial" w:eastAsia="Times New Roman" w:hAnsi="Arial" w:cs="Arial"/>
                <w:bCs/>
                <w:sz w:val="24"/>
                <w:szCs w:val="24"/>
                <w:lang w:eastAsia="en-GB"/>
              </w:rPr>
            </w:pPr>
          </w:p>
        </w:tc>
        <w:tc>
          <w:tcPr>
            <w:tcW w:w="3650" w:type="dxa"/>
            <w:vMerge w:val="restart"/>
          </w:tcPr>
          <w:p w:rsidR="0098729F" w:rsidRPr="0098729F" w:rsidRDefault="0098729F" w:rsidP="0098729F">
            <w:pPr>
              <w:widowControl w:val="0"/>
              <w:spacing w:before="240" w:after="0" w:line="240" w:lineRule="auto"/>
              <w:rPr>
                <w:rFonts w:ascii="Arial" w:eastAsia="Times New Roman" w:hAnsi="Arial" w:cs="Arial"/>
                <w:bCs/>
                <w:sz w:val="24"/>
                <w:szCs w:val="24"/>
                <w:lang w:eastAsia="en-GB"/>
              </w:rPr>
            </w:pPr>
            <w:r w:rsidRPr="0098729F">
              <w:rPr>
                <w:rFonts w:ascii="Arial" w:eastAsia="Times New Roman" w:hAnsi="Arial" w:cs="Arial"/>
                <w:bCs/>
                <w:sz w:val="24"/>
                <w:szCs w:val="24"/>
                <w:lang w:eastAsia="en-GB"/>
              </w:rPr>
              <w:t>Patient Safety- Incident Reporting (B11)</w:t>
            </w:r>
          </w:p>
          <w:p w:rsidR="0098729F" w:rsidRPr="0098729F" w:rsidRDefault="0098729F" w:rsidP="0098729F">
            <w:pPr>
              <w:widowControl w:val="0"/>
              <w:spacing w:before="240" w:after="0" w:line="240" w:lineRule="auto"/>
              <w:rPr>
                <w:rFonts w:ascii="Arial" w:eastAsia="Times New Roman" w:hAnsi="Arial" w:cs="Arial"/>
                <w:bCs/>
                <w:sz w:val="24"/>
                <w:szCs w:val="24"/>
                <w:lang w:eastAsia="en-GB"/>
              </w:rPr>
            </w:pPr>
          </w:p>
          <w:p w:rsidR="0098729F" w:rsidRPr="0098729F" w:rsidRDefault="0098729F" w:rsidP="0098729F">
            <w:pPr>
              <w:widowControl w:val="0"/>
              <w:spacing w:before="240" w:after="0" w:line="240" w:lineRule="auto"/>
              <w:rPr>
                <w:rFonts w:ascii="Arial" w:eastAsia="Times New Roman" w:hAnsi="Arial" w:cs="Arial"/>
                <w:bCs/>
                <w:sz w:val="24"/>
                <w:szCs w:val="24"/>
                <w:lang w:eastAsia="en-GB"/>
              </w:rPr>
            </w:pPr>
            <w:r w:rsidRPr="0098729F">
              <w:rPr>
                <w:rFonts w:ascii="Arial" w:eastAsia="Times New Roman" w:hAnsi="Arial" w:cs="Arial"/>
                <w:bCs/>
                <w:sz w:val="24"/>
                <w:szCs w:val="24"/>
                <w:lang w:eastAsia="en-GB"/>
              </w:rPr>
              <w:t>The Provider undertakes Root Cause Analysis for all moderate, high or catastrophic incidents in order to prevent reoccurrence of similar incidents and disseminate lessons learnt</w:t>
            </w:r>
          </w:p>
        </w:tc>
        <w:tc>
          <w:tcPr>
            <w:tcW w:w="3401" w:type="dxa"/>
          </w:tcPr>
          <w:p w:rsidR="0098729F" w:rsidRPr="0098729F" w:rsidRDefault="0098729F" w:rsidP="0098729F">
            <w:pPr>
              <w:widowControl w:val="0"/>
              <w:spacing w:before="240" w:after="0" w:line="240" w:lineRule="auto"/>
              <w:rPr>
                <w:rFonts w:ascii="Arial" w:eastAsia="Times New Roman" w:hAnsi="Arial" w:cs="Arial"/>
                <w:bCs/>
                <w:sz w:val="24"/>
                <w:szCs w:val="24"/>
                <w:lang w:eastAsia="en-GB"/>
              </w:rPr>
            </w:pPr>
            <w:r w:rsidRPr="0098729F">
              <w:rPr>
                <w:rFonts w:ascii="Arial" w:eastAsia="Times New Roman" w:hAnsi="Arial" w:cs="Arial"/>
                <w:bCs/>
                <w:sz w:val="24"/>
                <w:szCs w:val="24"/>
                <w:lang w:eastAsia="en-GB"/>
              </w:rPr>
              <w:t>All high and catastrophic incidents are reported onto STEIS, CQC and other regulatory bodies (where appropriate) and to the commissioner and as per the Derby City Public Health Incident Reporting  policy</w:t>
            </w:r>
          </w:p>
          <w:p w:rsidR="0098729F" w:rsidRPr="0098729F" w:rsidRDefault="0098729F" w:rsidP="0098729F">
            <w:pPr>
              <w:widowControl w:val="0"/>
              <w:spacing w:before="240" w:after="0" w:line="240" w:lineRule="auto"/>
              <w:rPr>
                <w:rFonts w:ascii="Arial" w:eastAsia="Times New Roman" w:hAnsi="Arial" w:cs="Arial"/>
                <w:bCs/>
                <w:sz w:val="24"/>
                <w:szCs w:val="24"/>
                <w:lang w:eastAsia="en-GB"/>
              </w:rPr>
            </w:pPr>
          </w:p>
        </w:tc>
        <w:tc>
          <w:tcPr>
            <w:tcW w:w="4569" w:type="dxa"/>
          </w:tcPr>
          <w:p w:rsidR="0098729F" w:rsidRPr="0098729F" w:rsidRDefault="0098729F" w:rsidP="0098729F">
            <w:pPr>
              <w:widowControl w:val="0"/>
              <w:spacing w:before="240" w:after="0" w:line="240" w:lineRule="auto"/>
              <w:rPr>
                <w:rFonts w:ascii="Arial" w:eastAsia="Times New Roman" w:hAnsi="Arial" w:cs="Arial"/>
                <w:bCs/>
                <w:sz w:val="24"/>
                <w:szCs w:val="24"/>
                <w:lang w:eastAsia="en-GB"/>
              </w:rPr>
            </w:pPr>
            <w:r w:rsidRPr="0098729F">
              <w:rPr>
                <w:rFonts w:ascii="Arial" w:eastAsia="Times New Roman" w:hAnsi="Arial" w:cs="Arial"/>
                <w:bCs/>
                <w:sz w:val="24"/>
                <w:szCs w:val="24"/>
                <w:lang w:eastAsia="en-GB"/>
              </w:rPr>
              <w:t>Quarterly SI summary  report to commissioner  to include:</w:t>
            </w:r>
          </w:p>
          <w:p w:rsidR="0098729F" w:rsidRPr="0098729F" w:rsidRDefault="0098729F" w:rsidP="009215EF">
            <w:pPr>
              <w:widowControl w:val="0"/>
              <w:numPr>
                <w:ilvl w:val="0"/>
                <w:numId w:val="51"/>
              </w:numPr>
              <w:spacing w:after="0" w:line="240" w:lineRule="auto"/>
              <w:rPr>
                <w:rFonts w:ascii="Arial" w:eastAsia="Times New Roman" w:hAnsi="Arial" w:cs="Arial"/>
                <w:bCs/>
                <w:sz w:val="24"/>
                <w:szCs w:val="24"/>
                <w:lang w:eastAsia="en-GB"/>
              </w:rPr>
            </w:pPr>
            <w:r w:rsidRPr="0098729F">
              <w:rPr>
                <w:rFonts w:ascii="Arial" w:eastAsia="Times New Roman" w:hAnsi="Arial" w:cs="Arial"/>
                <w:bCs/>
                <w:sz w:val="24"/>
                <w:szCs w:val="24"/>
                <w:lang w:eastAsia="en-GB"/>
              </w:rPr>
              <w:t>Number reported by category</w:t>
            </w:r>
          </w:p>
          <w:p w:rsidR="0098729F" w:rsidRPr="0098729F" w:rsidRDefault="0098729F" w:rsidP="009215EF">
            <w:pPr>
              <w:widowControl w:val="0"/>
              <w:numPr>
                <w:ilvl w:val="0"/>
                <w:numId w:val="51"/>
              </w:numPr>
              <w:spacing w:after="0" w:line="240" w:lineRule="auto"/>
              <w:rPr>
                <w:rFonts w:ascii="Arial" w:eastAsia="Times New Roman" w:hAnsi="Arial" w:cs="Arial"/>
                <w:bCs/>
                <w:sz w:val="24"/>
                <w:szCs w:val="24"/>
                <w:lang w:eastAsia="en-GB"/>
              </w:rPr>
            </w:pPr>
            <w:r w:rsidRPr="0098729F">
              <w:rPr>
                <w:rFonts w:ascii="Arial" w:eastAsia="Times New Roman" w:hAnsi="Arial" w:cs="Arial"/>
                <w:bCs/>
                <w:sz w:val="24"/>
                <w:szCs w:val="24"/>
                <w:lang w:eastAsia="en-GB"/>
              </w:rPr>
              <w:t>Grade 2 incidents</w:t>
            </w:r>
          </w:p>
          <w:p w:rsidR="0098729F" w:rsidRPr="0098729F" w:rsidRDefault="0098729F" w:rsidP="009215EF">
            <w:pPr>
              <w:widowControl w:val="0"/>
              <w:numPr>
                <w:ilvl w:val="0"/>
                <w:numId w:val="51"/>
              </w:numPr>
              <w:spacing w:after="0" w:line="240" w:lineRule="auto"/>
              <w:rPr>
                <w:rFonts w:ascii="Arial" w:eastAsia="Times New Roman" w:hAnsi="Arial" w:cs="Arial"/>
                <w:bCs/>
                <w:sz w:val="24"/>
                <w:szCs w:val="24"/>
                <w:lang w:eastAsia="en-GB"/>
              </w:rPr>
            </w:pPr>
            <w:r w:rsidRPr="0098729F">
              <w:rPr>
                <w:rFonts w:ascii="Arial" w:eastAsia="Times New Roman" w:hAnsi="Arial" w:cs="Arial"/>
                <w:bCs/>
                <w:sz w:val="24"/>
                <w:szCs w:val="24"/>
                <w:lang w:eastAsia="en-GB"/>
              </w:rPr>
              <w:t>Analysis of contributory factors, lessons learned and outcomes</w:t>
            </w:r>
          </w:p>
          <w:p w:rsidR="0098729F" w:rsidRPr="0098729F" w:rsidRDefault="0098729F" w:rsidP="009215EF">
            <w:pPr>
              <w:widowControl w:val="0"/>
              <w:numPr>
                <w:ilvl w:val="0"/>
                <w:numId w:val="51"/>
              </w:numPr>
              <w:spacing w:after="0" w:line="240" w:lineRule="auto"/>
              <w:rPr>
                <w:rFonts w:ascii="Arial" w:eastAsia="Times New Roman" w:hAnsi="Arial" w:cs="Arial"/>
                <w:bCs/>
                <w:sz w:val="24"/>
                <w:szCs w:val="24"/>
                <w:lang w:eastAsia="en-GB"/>
              </w:rPr>
            </w:pPr>
            <w:r w:rsidRPr="0098729F">
              <w:rPr>
                <w:rFonts w:ascii="Arial" w:eastAsia="Times New Roman" w:hAnsi="Arial" w:cs="Arial"/>
                <w:bCs/>
                <w:sz w:val="24"/>
                <w:szCs w:val="24"/>
                <w:lang w:eastAsia="en-GB"/>
              </w:rPr>
              <w:t>Themes and trends and how re-occurring themes are being managed</w:t>
            </w:r>
          </w:p>
          <w:p w:rsidR="0098729F" w:rsidRPr="0098729F" w:rsidRDefault="0098729F" w:rsidP="009215EF">
            <w:pPr>
              <w:widowControl w:val="0"/>
              <w:numPr>
                <w:ilvl w:val="0"/>
                <w:numId w:val="51"/>
              </w:numPr>
              <w:spacing w:after="0" w:line="240" w:lineRule="auto"/>
              <w:rPr>
                <w:rFonts w:ascii="Arial" w:eastAsia="Times New Roman" w:hAnsi="Arial" w:cs="Arial"/>
                <w:bCs/>
                <w:sz w:val="24"/>
                <w:szCs w:val="24"/>
                <w:lang w:eastAsia="en-GB"/>
              </w:rPr>
            </w:pPr>
            <w:r w:rsidRPr="0098729F">
              <w:rPr>
                <w:rFonts w:ascii="Arial" w:eastAsia="Times New Roman" w:hAnsi="Arial" w:cs="Arial"/>
                <w:bCs/>
                <w:sz w:val="24"/>
                <w:szCs w:val="24"/>
                <w:lang w:eastAsia="en-GB"/>
              </w:rPr>
              <w:t>Monitoring of action plans</w:t>
            </w:r>
          </w:p>
          <w:p w:rsidR="0098729F" w:rsidRPr="0098729F" w:rsidRDefault="0098729F" w:rsidP="0098729F">
            <w:pPr>
              <w:widowControl w:val="0"/>
              <w:spacing w:before="240" w:after="0" w:line="240" w:lineRule="auto"/>
              <w:rPr>
                <w:rFonts w:ascii="Arial" w:eastAsia="Times New Roman" w:hAnsi="Arial" w:cs="Arial"/>
                <w:bCs/>
                <w:sz w:val="24"/>
                <w:szCs w:val="24"/>
                <w:lang w:eastAsia="en-GB"/>
              </w:rPr>
            </w:pPr>
          </w:p>
        </w:tc>
        <w:tc>
          <w:tcPr>
            <w:tcW w:w="3651" w:type="dxa"/>
            <w:gridSpan w:val="2"/>
            <w:vMerge w:val="restart"/>
          </w:tcPr>
          <w:p w:rsidR="0098729F" w:rsidRPr="0098729F" w:rsidRDefault="0098729F" w:rsidP="0098729F">
            <w:pPr>
              <w:widowControl w:val="0"/>
              <w:spacing w:before="240" w:after="0" w:line="240" w:lineRule="auto"/>
              <w:rPr>
                <w:rFonts w:ascii="Arial" w:eastAsia="Times New Roman" w:hAnsi="Arial" w:cs="Arial"/>
                <w:bCs/>
                <w:sz w:val="24"/>
                <w:szCs w:val="24"/>
                <w:lang w:eastAsia="en-GB"/>
              </w:rPr>
            </w:pPr>
            <w:r w:rsidRPr="0098729F">
              <w:rPr>
                <w:rFonts w:ascii="Arial" w:eastAsia="Times New Roman" w:hAnsi="Arial" w:cs="Arial"/>
                <w:bCs/>
                <w:sz w:val="24"/>
                <w:szCs w:val="24"/>
                <w:lang w:eastAsia="en-GB"/>
              </w:rPr>
              <w:t xml:space="preserve">Subject to the Contract Management process set out in Section B29 of the contract. </w:t>
            </w:r>
          </w:p>
          <w:p w:rsidR="0098729F" w:rsidRPr="0098729F" w:rsidRDefault="0098729F" w:rsidP="0098729F">
            <w:pPr>
              <w:widowControl w:val="0"/>
              <w:spacing w:before="240" w:after="0" w:line="240" w:lineRule="auto"/>
              <w:rPr>
                <w:rFonts w:ascii="Arial" w:eastAsia="Times New Roman" w:hAnsi="Arial" w:cs="Arial"/>
                <w:bCs/>
                <w:sz w:val="24"/>
                <w:szCs w:val="24"/>
                <w:lang w:eastAsia="en-GB"/>
              </w:rPr>
            </w:pPr>
          </w:p>
        </w:tc>
      </w:tr>
      <w:tr w:rsidR="0098729F" w:rsidRPr="0098729F" w:rsidTr="0098729F">
        <w:trPr>
          <w:trHeight w:val="2858"/>
        </w:trPr>
        <w:tc>
          <w:tcPr>
            <w:tcW w:w="572" w:type="dxa"/>
            <w:vMerge/>
            <w:shd w:val="clear" w:color="auto" w:fill="FFFFCC"/>
          </w:tcPr>
          <w:p w:rsidR="0098729F" w:rsidRPr="0098729F" w:rsidRDefault="0098729F" w:rsidP="009215EF">
            <w:pPr>
              <w:widowControl w:val="0"/>
              <w:numPr>
                <w:ilvl w:val="0"/>
                <w:numId w:val="52"/>
              </w:numPr>
              <w:spacing w:before="240" w:after="0" w:line="240" w:lineRule="auto"/>
              <w:rPr>
                <w:rFonts w:ascii="Arial" w:eastAsia="Times New Roman" w:hAnsi="Arial" w:cs="Arial"/>
                <w:bCs/>
                <w:sz w:val="24"/>
                <w:szCs w:val="24"/>
                <w:lang w:eastAsia="en-GB"/>
              </w:rPr>
            </w:pPr>
          </w:p>
        </w:tc>
        <w:tc>
          <w:tcPr>
            <w:tcW w:w="3650" w:type="dxa"/>
            <w:vMerge/>
            <w:shd w:val="clear" w:color="auto" w:fill="FFFFCC"/>
          </w:tcPr>
          <w:p w:rsidR="0098729F" w:rsidRPr="0098729F" w:rsidRDefault="0098729F" w:rsidP="0098729F">
            <w:pPr>
              <w:widowControl w:val="0"/>
              <w:spacing w:before="240" w:after="0" w:line="240" w:lineRule="auto"/>
              <w:rPr>
                <w:rFonts w:ascii="Arial" w:eastAsia="Times New Roman" w:hAnsi="Arial" w:cs="Arial"/>
                <w:b/>
                <w:bCs/>
                <w:sz w:val="24"/>
                <w:szCs w:val="24"/>
                <w:lang w:eastAsia="en-GB"/>
              </w:rPr>
            </w:pPr>
          </w:p>
        </w:tc>
        <w:tc>
          <w:tcPr>
            <w:tcW w:w="3401" w:type="dxa"/>
            <w:shd w:val="clear" w:color="auto" w:fill="FFFFFF"/>
          </w:tcPr>
          <w:p w:rsidR="0098729F" w:rsidRPr="0098729F" w:rsidRDefault="0098729F" w:rsidP="0098729F">
            <w:pPr>
              <w:widowControl w:val="0"/>
              <w:spacing w:before="240" w:after="0" w:line="240" w:lineRule="auto"/>
              <w:rPr>
                <w:rFonts w:ascii="Arial" w:eastAsia="Times New Roman" w:hAnsi="Arial" w:cs="Arial"/>
                <w:bCs/>
                <w:sz w:val="24"/>
                <w:szCs w:val="24"/>
                <w:lang w:eastAsia="en-GB"/>
              </w:rPr>
            </w:pPr>
            <w:r w:rsidRPr="0098729F">
              <w:rPr>
                <w:rFonts w:ascii="Arial" w:eastAsia="Times New Roman" w:hAnsi="Arial" w:cs="Arial"/>
                <w:bCs/>
                <w:sz w:val="24"/>
                <w:szCs w:val="24"/>
                <w:lang w:eastAsia="en-GB"/>
              </w:rPr>
              <w:t>All moderate incidents  undergo local investigation</w:t>
            </w:r>
          </w:p>
          <w:p w:rsidR="0098729F" w:rsidRPr="0098729F" w:rsidRDefault="0098729F" w:rsidP="0098729F">
            <w:pPr>
              <w:widowControl w:val="0"/>
              <w:spacing w:before="240" w:after="0" w:line="240" w:lineRule="auto"/>
              <w:rPr>
                <w:rFonts w:ascii="Arial" w:eastAsia="Times New Roman" w:hAnsi="Arial" w:cs="Arial"/>
                <w:bCs/>
                <w:sz w:val="24"/>
                <w:szCs w:val="24"/>
                <w:lang w:eastAsia="en-GB"/>
              </w:rPr>
            </w:pPr>
          </w:p>
          <w:p w:rsidR="0098729F" w:rsidRPr="0098729F" w:rsidRDefault="0098729F" w:rsidP="0098729F">
            <w:pPr>
              <w:widowControl w:val="0"/>
              <w:spacing w:before="240" w:after="0" w:line="240" w:lineRule="auto"/>
              <w:rPr>
                <w:rFonts w:ascii="Arial" w:eastAsia="Times New Roman" w:hAnsi="Arial" w:cs="Arial"/>
                <w:bCs/>
                <w:sz w:val="24"/>
                <w:szCs w:val="24"/>
                <w:lang w:eastAsia="en-GB"/>
              </w:rPr>
            </w:pPr>
          </w:p>
        </w:tc>
        <w:tc>
          <w:tcPr>
            <w:tcW w:w="4569" w:type="dxa"/>
            <w:shd w:val="clear" w:color="auto" w:fill="FFFFFF"/>
          </w:tcPr>
          <w:p w:rsidR="0098729F" w:rsidRPr="0098729F" w:rsidRDefault="0098729F" w:rsidP="0098729F">
            <w:pPr>
              <w:widowControl w:val="0"/>
              <w:spacing w:before="240" w:after="0" w:line="240" w:lineRule="auto"/>
              <w:rPr>
                <w:rFonts w:ascii="Arial" w:eastAsia="Times New Roman" w:hAnsi="Arial" w:cs="Arial"/>
                <w:bCs/>
                <w:sz w:val="24"/>
                <w:szCs w:val="24"/>
                <w:lang w:eastAsia="en-GB"/>
              </w:rPr>
            </w:pPr>
            <w:r w:rsidRPr="0098729F">
              <w:rPr>
                <w:rFonts w:ascii="Arial" w:eastAsia="Times New Roman" w:hAnsi="Arial" w:cs="Arial"/>
                <w:bCs/>
                <w:sz w:val="24"/>
                <w:szCs w:val="24"/>
                <w:lang w:eastAsia="en-GB"/>
              </w:rPr>
              <w:t>Quarterly reports containing:</w:t>
            </w:r>
          </w:p>
          <w:p w:rsidR="0098729F" w:rsidRPr="0098729F" w:rsidRDefault="0098729F" w:rsidP="009215EF">
            <w:pPr>
              <w:widowControl w:val="0"/>
              <w:numPr>
                <w:ilvl w:val="0"/>
                <w:numId w:val="50"/>
              </w:numPr>
              <w:spacing w:after="0" w:line="240" w:lineRule="auto"/>
              <w:rPr>
                <w:rFonts w:ascii="Arial" w:eastAsia="Times New Roman" w:hAnsi="Arial" w:cs="Arial"/>
                <w:bCs/>
                <w:sz w:val="24"/>
                <w:szCs w:val="24"/>
                <w:lang w:eastAsia="en-GB"/>
              </w:rPr>
            </w:pPr>
            <w:r w:rsidRPr="0098729F">
              <w:rPr>
                <w:rFonts w:ascii="Arial" w:eastAsia="Times New Roman" w:hAnsi="Arial" w:cs="Arial"/>
                <w:bCs/>
                <w:sz w:val="24"/>
                <w:szCs w:val="24"/>
                <w:lang w:eastAsia="en-GB"/>
              </w:rPr>
              <w:t>Numbers of incidents reported by division broken down into incident types in current quarter and previous 3 quarters (showing 12 month period)</w:t>
            </w:r>
          </w:p>
          <w:p w:rsidR="0098729F" w:rsidRPr="0098729F" w:rsidRDefault="0098729F" w:rsidP="009215EF">
            <w:pPr>
              <w:widowControl w:val="0"/>
              <w:numPr>
                <w:ilvl w:val="0"/>
                <w:numId w:val="50"/>
              </w:numPr>
              <w:spacing w:after="0" w:line="240" w:lineRule="auto"/>
              <w:rPr>
                <w:rFonts w:ascii="Arial" w:eastAsia="Times New Roman" w:hAnsi="Arial" w:cs="Arial"/>
                <w:bCs/>
                <w:sz w:val="24"/>
                <w:szCs w:val="24"/>
                <w:lang w:eastAsia="en-GB"/>
              </w:rPr>
            </w:pPr>
            <w:r w:rsidRPr="0098729F">
              <w:rPr>
                <w:rFonts w:ascii="Arial" w:eastAsia="Times New Roman" w:hAnsi="Arial" w:cs="Arial"/>
                <w:bCs/>
                <w:sz w:val="24"/>
                <w:szCs w:val="24"/>
                <w:lang w:eastAsia="en-GB"/>
              </w:rPr>
              <w:t>Analysis of contributory factors, lessons learned and outcomes</w:t>
            </w:r>
          </w:p>
          <w:p w:rsidR="0098729F" w:rsidRPr="0098729F" w:rsidRDefault="0098729F" w:rsidP="009215EF">
            <w:pPr>
              <w:widowControl w:val="0"/>
              <w:numPr>
                <w:ilvl w:val="0"/>
                <w:numId w:val="50"/>
              </w:numPr>
              <w:spacing w:after="0" w:line="240" w:lineRule="auto"/>
              <w:rPr>
                <w:rFonts w:ascii="Arial" w:eastAsia="Times New Roman" w:hAnsi="Arial" w:cs="Arial"/>
                <w:bCs/>
                <w:sz w:val="24"/>
                <w:szCs w:val="24"/>
                <w:lang w:eastAsia="en-GB"/>
              </w:rPr>
            </w:pPr>
            <w:r w:rsidRPr="0098729F">
              <w:rPr>
                <w:rFonts w:ascii="Arial" w:eastAsia="Times New Roman" w:hAnsi="Arial" w:cs="Arial"/>
                <w:bCs/>
                <w:sz w:val="24"/>
                <w:szCs w:val="24"/>
                <w:lang w:eastAsia="en-GB"/>
              </w:rPr>
              <w:t>Themes and trends and how re-occurring themes are being managed</w:t>
            </w:r>
          </w:p>
          <w:p w:rsidR="0098729F" w:rsidRPr="0098729F" w:rsidRDefault="0098729F" w:rsidP="009215EF">
            <w:pPr>
              <w:widowControl w:val="0"/>
              <w:numPr>
                <w:ilvl w:val="0"/>
                <w:numId w:val="50"/>
              </w:numPr>
              <w:spacing w:after="0" w:line="240" w:lineRule="auto"/>
              <w:rPr>
                <w:rFonts w:ascii="Arial" w:eastAsia="Times New Roman" w:hAnsi="Arial" w:cs="Arial"/>
                <w:bCs/>
                <w:sz w:val="24"/>
                <w:szCs w:val="24"/>
                <w:lang w:eastAsia="en-GB"/>
              </w:rPr>
            </w:pPr>
            <w:r w:rsidRPr="0098729F">
              <w:rPr>
                <w:rFonts w:ascii="Arial" w:eastAsia="Times New Roman" w:hAnsi="Arial" w:cs="Arial"/>
                <w:bCs/>
                <w:sz w:val="24"/>
                <w:szCs w:val="24"/>
                <w:lang w:eastAsia="en-GB"/>
              </w:rPr>
              <w:t>Monitoring of action plans</w:t>
            </w:r>
          </w:p>
        </w:tc>
        <w:tc>
          <w:tcPr>
            <w:tcW w:w="3651" w:type="dxa"/>
            <w:gridSpan w:val="2"/>
            <w:vMerge/>
            <w:shd w:val="clear" w:color="auto" w:fill="FFFFCC"/>
          </w:tcPr>
          <w:p w:rsidR="0098729F" w:rsidRPr="0098729F" w:rsidRDefault="0098729F" w:rsidP="0098729F">
            <w:pPr>
              <w:widowControl w:val="0"/>
              <w:spacing w:before="240" w:after="0" w:line="240" w:lineRule="auto"/>
              <w:rPr>
                <w:rFonts w:ascii="Arial" w:eastAsia="Times New Roman" w:hAnsi="Arial" w:cs="Arial"/>
                <w:bCs/>
                <w:sz w:val="24"/>
                <w:szCs w:val="24"/>
                <w:lang w:eastAsia="en-GB"/>
              </w:rPr>
            </w:pPr>
          </w:p>
        </w:tc>
      </w:tr>
      <w:tr w:rsidR="0098729F" w:rsidRPr="0098729F" w:rsidTr="0098729F">
        <w:trPr>
          <w:trHeight w:val="561"/>
        </w:trPr>
        <w:tc>
          <w:tcPr>
            <w:tcW w:w="572" w:type="dxa"/>
          </w:tcPr>
          <w:p w:rsidR="0098729F" w:rsidRPr="0098729F" w:rsidRDefault="0098729F" w:rsidP="009215EF">
            <w:pPr>
              <w:widowControl w:val="0"/>
              <w:numPr>
                <w:ilvl w:val="0"/>
                <w:numId w:val="52"/>
              </w:numPr>
              <w:spacing w:before="240" w:after="0" w:line="240" w:lineRule="auto"/>
              <w:rPr>
                <w:rFonts w:ascii="Arial" w:eastAsia="Times New Roman" w:hAnsi="Arial" w:cs="Arial"/>
                <w:bCs/>
                <w:sz w:val="24"/>
                <w:szCs w:val="24"/>
                <w:lang w:eastAsia="en-GB"/>
              </w:rPr>
            </w:pPr>
          </w:p>
        </w:tc>
        <w:tc>
          <w:tcPr>
            <w:tcW w:w="3650" w:type="dxa"/>
          </w:tcPr>
          <w:p w:rsidR="0098729F" w:rsidRPr="0098729F" w:rsidRDefault="0098729F" w:rsidP="0098729F">
            <w:pPr>
              <w:widowControl w:val="0"/>
              <w:spacing w:before="240" w:after="0" w:line="240" w:lineRule="auto"/>
              <w:rPr>
                <w:rFonts w:ascii="Arial" w:eastAsia="Times New Roman" w:hAnsi="Arial" w:cs="Arial"/>
                <w:b/>
                <w:bCs/>
                <w:sz w:val="24"/>
                <w:szCs w:val="24"/>
                <w:lang w:eastAsia="en-GB"/>
              </w:rPr>
            </w:pPr>
            <w:r w:rsidRPr="0098729F">
              <w:rPr>
                <w:rFonts w:ascii="Arial" w:eastAsia="Times New Roman" w:hAnsi="Arial" w:cs="Arial"/>
                <w:b/>
                <w:bCs/>
                <w:sz w:val="24"/>
                <w:szCs w:val="24"/>
                <w:lang w:eastAsia="en-GB"/>
              </w:rPr>
              <w:t>Patient Safety - Incident Investigation Training</w:t>
            </w:r>
          </w:p>
          <w:p w:rsidR="0098729F" w:rsidRPr="0098729F" w:rsidRDefault="0098729F" w:rsidP="0098729F">
            <w:pPr>
              <w:widowControl w:val="0"/>
              <w:spacing w:before="240" w:after="0" w:line="240" w:lineRule="auto"/>
              <w:rPr>
                <w:rFonts w:ascii="Arial" w:eastAsia="Times New Roman" w:hAnsi="Arial" w:cs="Arial"/>
                <w:bCs/>
                <w:sz w:val="24"/>
                <w:szCs w:val="24"/>
                <w:lang w:eastAsia="en-GB"/>
              </w:rPr>
            </w:pPr>
          </w:p>
          <w:p w:rsidR="0098729F" w:rsidRPr="0098729F" w:rsidRDefault="0098729F" w:rsidP="0098729F">
            <w:pPr>
              <w:widowControl w:val="0"/>
              <w:spacing w:before="240" w:after="0" w:line="240" w:lineRule="auto"/>
              <w:rPr>
                <w:rFonts w:ascii="Arial" w:eastAsia="Times New Roman" w:hAnsi="Arial" w:cs="Arial"/>
                <w:bCs/>
                <w:sz w:val="24"/>
                <w:szCs w:val="24"/>
                <w:lang w:eastAsia="en-GB"/>
              </w:rPr>
            </w:pPr>
            <w:r w:rsidRPr="0098729F">
              <w:rPr>
                <w:rFonts w:ascii="Arial" w:eastAsia="Times New Roman" w:hAnsi="Arial" w:cs="Arial"/>
                <w:bCs/>
                <w:sz w:val="24"/>
                <w:szCs w:val="24"/>
                <w:lang w:eastAsia="en-GB"/>
              </w:rPr>
              <w:t>The Provider provides Root Cause Analysis Training and updates for all staff undertaking RCA investigations</w:t>
            </w:r>
          </w:p>
        </w:tc>
        <w:tc>
          <w:tcPr>
            <w:tcW w:w="3401" w:type="dxa"/>
          </w:tcPr>
          <w:p w:rsidR="0098729F" w:rsidRPr="0098729F" w:rsidRDefault="0098729F" w:rsidP="0098729F">
            <w:pPr>
              <w:widowControl w:val="0"/>
              <w:spacing w:before="240" w:after="0" w:line="240" w:lineRule="auto"/>
              <w:rPr>
                <w:rFonts w:ascii="Arial" w:eastAsia="Times New Roman" w:hAnsi="Arial" w:cs="Arial"/>
                <w:bCs/>
                <w:sz w:val="24"/>
                <w:szCs w:val="24"/>
                <w:lang w:eastAsia="en-GB"/>
              </w:rPr>
            </w:pPr>
            <w:r w:rsidRPr="0098729F">
              <w:rPr>
                <w:rFonts w:ascii="Arial" w:eastAsia="Times New Roman" w:hAnsi="Arial" w:cs="Arial"/>
                <w:bCs/>
                <w:sz w:val="24"/>
                <w:szCs w:val="24"/>
                <w:lang w:eastAsia="en-GB"/>
              </w:rPr>
              <w:t xml:space="preserve">Lead investigators have undertaken RCA training including investigation methodology and report writing skills. </w:t>
            </w:r>
          </w:p>
          <w:p w:rsidR="0098729F" w:rsidRPr="0098729F" w:rsidRDefault="0098729F" w:rsidP="0098729F">
            <w:pPr>
              <w:widowControl w:val="0"/>
              <w:spacing w:before="240" w:after="0" w:line="240" w:lineRule="auto"/>
              <w:rPr>
                <w:rFonts w:ascii="Arial" w:eastAsia="Times New Roman" w:hAnsi="Arial" w:cs="Arial"/>
                <w:bCs/>
                <w:sz w:val="24"/>
                <w:szCs w:val="24"/>
                <w:lang w:eastAsia="en-GB"/>
              </w:rPr>
            </w:pPr>
            <w:r w:rsidRPr="0098729F">
              <w:rPr>
                <w:rFonts w:ascii="Arial" w:eastAsia="Times New Roman" w:hAnsi="Arial" w:cs="Arial"/>
                <w:bCs/>
                <w:sz w:val="24"/>
                <w:szCs w:val="24"/>
                <w:lang w:eastAsia="en-GB"/>
              </w:rPr>
              <w:t xml:space="preserve">Update training is available to continually improve the quality of investigations and reports </w:t>
            </w:r>
          </w:p>
        </w:tc>
        <w:tc>
          <w:tcPr>
            <w:tcW w:w="4569" w:type="dxa"/>
          </w:tcPr>
          <w:p w:rsidR="0098729F" w:rsidRPr="0098729F" w:rsidRDefault="0098729F" w:rsidP="0098729F">
            <w:pPr>
              <w:widowControl w:val="0"/>
              <w:spacing w:before="240" w:after="0" w:line="240" w:lineRule="auto"/>
              <w:rPr>
                <w:rFonts w:ascii="Arial" w:eastAsia="Times New Roman" w:hAnsi="Arial" w:cs="Arial"/>
                <w:bCs/>
                <w:sz w:val="24"/>
                <w:szCs w:val="24"/>
                <w:lang w:eastAsia="en-GB"/>
              </w:rPr>
            </w:pPr>
            <w:r w:rsidRPr="0098729F">
              <w:rPr>
                <w:rFonts w:ascii="Arial" w:eastAsia="Times New Roman" w:hAnsi="Arial" w:cs="Arial"/>
                <w:bCs/>
                <w:sz w:val="24"/>
                <w:szCs w:val="24"/>
                <w:lang w:eastAsia="en-GB"/>
              </w:rPr>
              <w:t>Annual  training figures within annual quality report to the commissioner</w:t>
            </w:r>
          </w:p>
        </w:tc>
        <w:tc>
          <w:tcPr>
            <w:tcW w:w="3651" w:type="dxa"/>
            <w:gridSpan w:val="2"/>
          </w:tcPr>
          <w:p w:rsidR="0098729F" w:rsidRPr="0098729F" w:rsidRDefault="0098729F" w:rsidP="0098729F">
            <w:pPr>
              <w:rPr>
                <w:rFonts w:ascii="Arial" w:eastAsia="Times New Roman" w:hAnsi="Arial" w:cs="Arial"/>
                <w:sz w:val="24"/>
                <w:szCs w:val="24"/>
              </w:rPr>
            </w:pPr>
            <w:r w:rsidRPr="0098729F">
              <w:rPr>
                <w:rFonts w:ascii="Arial" w:eastAsia="Times New Roman" w:hAnsi="Arial" w:cs="Arial"/>
                <w:sz w:val="24"/>
                <w:szCs w:val="24"/>
              </w:rPr>
              <w:t xml:space="preserve">Subject to the Contract Management process set out in Section B29 of the contract. </w:t>
            </w:r>
          </w:p>
          <w:p w:rsidR="0098729F" w:rsidRPr="0098729F" w:rsidRDefault="0098729F" w:rsidP="0098729F">
            <w:pPr>
              <w:rPr>
                <w:rFonts w:ascii="Arial" w:eastAsia="Times New Roman" w:hAnsi="Arial" w:cs="Arial"/>
                <w:sz w:val="24"/>
                <w:szCs w:val="24"/>
              </w:rPr>
            </w:pPr>
          </w:p>
          <w:p w:rsidR="0098729F" w:rsidRPr="0098729F" w:rsidRDefault="0098729F" w:rsidP="0098729F">
            <w:pPr>
              <w:rPr>
                <w:rFonts w:ascii="Arial" w:eastAsia="Times New Roman" w:hAnsi="Arial" w:cs="Arial"/>
                <w:sz w:val="24"/>
                <w:szCs w:val="24"/>
              </w:rPr>
            </w:pPr>
          </w:p>
        </w:tc>
      </w:tr>
      <w:tr w:rsidR="0098729F" w:rsidRPr="0098729F" w:rsidTr="0098729F">
        <w:trPr>
          <w:trHeight w:val="145"/>
        </w:trPr>
        <w:tc>
          <w:tcPr>
            <w:tcW w:w="572" w:type="dxa"/>
          </w:tcPr>
          <w:p w:rsidR="0098729F" w:rsidRPr="0098729F" w:rsidRDefault="0098729F" w:rsidP="009215EF">
            <w:pPr>
              <w:widowControl w:val="0"/>
              <w:numPr>
                <w:ilvl w:val="0"/>
                <w:numId w:val="52"/>
              </w:numPr>
              <w:spacing w:before="240" w:after="0" w:line="240" w:lineRule="auto"/>
              <w:rPr>
                <w:rFonts w:ascii="Arial" w:eastAsia="Times New Roman" w:hAnsi="Arial" w:cs="Arial"/>
                <w:bCs/>
                <w:sz w:val="24"/>
                <w:szCs w:val="24"/>
                <w:lang w:eastAsia="en-GB"/>
              </w:rPr>
            </w:pPr>
          </w:p>
        </w:tc>
        <w:tc>
          <w:tcPr>
            <w:tcW w:w="3650" w:type="dxa"/>
          </w:tcPr>
          <w:p w:rsidR="0098729F" w:rsidRPr="0098729F" w:rsidRDefault="0098729F" w:rsidP="0098729F">
            <w:pPr>
              <w:widowControl w:val="0"/>
              <w:spacing w:before="240" w:after="0" w:line="240" w:lineRule="auto"/>
              <w:rPr>
                <w:rFonts w:ascii="Arial" w:eastAsia="Times New Roman" w:hAnsi="Arial" w:cs="Arial"/>
                <w:b/>
                <w:bCs/>
                <w:sz w:val="24"/>
                <w:szCs w:val="24"/>
                <w:lang w:eastAsia="en-GB"/>
              </w:rPr>
            </w:pPr>
            <w:r w:rsidRPr="0098729F">
              <w:rPr>
                <w:rFonts w:ascii="Arial" w:eastAsia="Times New Roman" w:hAnsi="Arial" w:cs="Arial"/>
                <w:b/>
                <w:bCs/>
                <w:sz w:val="24"/>
                <w:szCs w:val="24"/>
                <w:lang w:eastAsia="en-GB"/>
              </w:rPr>
              <w:t xml:space="preserve">Patient Safety - Risk </w:t>
            </w:r>
            <w:r w:rsidRPr="0098729F">
              <w:rPr>
                <w:rFonts w:ascii="Arial" w:eastAsia="Times New Roman" w:hAnsi="Arial" w:cs="Arial"/>
                <w:b/>
                <w:bCs/>
                <w:sz w:val="24"/>
                <w:szCs w:val="24"/>
                <w:lang w:eastAsia="en-GB"/>
              </w:rPr>
              <w:lastRenderedPageBreak/>
              <w:t>Management</w:t>
            </w:r>
          </w:p>
          <w:p w:rsidR="0098729F" w:rsidRPr="0098729F" w:rsidRDefault="0098729F" w:rsidP="0098729F">
            <w:pPr>
              <w:widowControl w:val="0"/>
              <w:spacing w:before="240" w:after="0" w:line="240" w:lineRule="auto"/>
              <w:rPr>
                <w:rFonts w:ascii="Arial" w:eastAsia="Times New Roman" w:hAnsi="Arial" w:cs="Arial"/>
                <w:bCs/>
                <w:sz w:val="24"/>
                <w:szCs w:val="24"/>
                <w:lang w:eastAsia="en-GB"/>
              </w:rPr>
            </w:pPr>
          </w:p>
          <w:p w:rsidR="0098729F" w:rsidRPr="0098729F" w:rsidRDefault="0098729F" w:rsidP="0098729F">
            <w:pPr>
              <w:widowControl w:val="0"/>
              <w:spacing w:before="240" w:after="0" w:line="240" w:lineRule="auto"/>
              <w:rPr>
                <w:rFonts w:ascii="Arial" w:eastAsia="Times New Roman" w:hAnsi="Arial" w:cs="Arial"/>
                <w:bCs/>
                <w:sz w:val="24"/>
                <w:szCs w:val="24"/>
                <w:lang w:eastAsia="en-GB"/>
              </w:rPr>
            </w:pPr>
            <w:r w:rsidRPr="0098729F">
              <w:rPr>
                <w:rFonts w:ascii="Arial" w:eastAsia="Times New Roman" w:hAnsi="Arial" w:cs="Arial"/>
                <w:bCs/>
                <w:sz w:val="24"/>
                <w:szCs w:val="24"/>
                <w:lang w:eastAsia="en-GB"/>
              </w:rPr>
              <w:t>The provider monitors compliance with the risk management process</w:t>
            </w:r>
          </w:p>
        </w:tc>
        <w:tc>
          <w:tcPr>
            <w:tcW w:w="3401" w:type="dxa"/>
          </w:tcPr>
          <w:p w:rsidR="0098729F" w:rsidRPr="0098729F" w:rsidRDefault="0098729F" w:rsidP="0098729F">
            <w:pPr>
              <w:widowControl w:val="0"/>
              <w:spacing w:before="240" w:after="0" w:line="240" w:lineRule="auto"/>
              <w:rPr>
                <w:rFonts w:ascii="Arial" w:eastAsia="Times New Roman" w:hAnsi="Arial" w:cs="Arial"/>
                <w:bCs/>
                <w:sz w:val="24"/>
                <w:szCs w:val="24"/>
                <w:lang w:eastAsia="en-GB"/>
              </w:rPr>
            </w:pPr>
            <w:r w:rsidRPr="0098729F">
              <w:rPr>
                <w:rFonts w:ascii="Arial" w:eastAsia="Times New Roman" w:hAnsi="Arial" w:cs="Arial"/>
                <w:bCs/>
                <w:sz w:val="24"/>
                <w:szCs w:val="24"/>
                <w:lang w:eastAsia="en-GB"/>
              </w:rPr>
              <w:lastRenderedPageBreak/>
              <w:t xml:space="preserve">The provider  holds a risk </w:t>
            </w:r>
            <w:r w:rsidRPr="0098729F">
              <w:rPr>
                <w:rFonts w:ascii="Arial" w:eastAsia="Times New Roman" w:hAnsi="Arial" w:cs="Arial"/>
                <w:bCs/>
                <w:sz w:val="24"/>
                <w:szCs w:val="24"/>
                <w:lang w:eastAsia="en-GB"/>
              </w:rPr>
              <w:lastRenderedPageBreak/>
              <w:t>register and regularly monitors its high level risks against actions to be completed / delays / issues</w:t>
            </w:r>
          </w:p>
          <w:p w:rsidR="0098729F" w:rsidRPr="0098729F" w:rsidRDefault="0098729F" w:rsidP="0098729F">
            <w:pPr>
              <w:widowControl w:val="0"/>
              <w:spacing w:before="240" w:after="0" w:line="240" w:lineRule="auto"/>
              <w:rPr>
                <w:rFonts w:ascii="Arial" w:eastAsia="Times New Roman" w:hAnsi="Arial" w:cs="Arial"/>
                <w:bCs/>
                <w:sz w:val="24"/>
                <w:szCs w:val="24"/>
                <w:lang w:eastAsia="en-GB"/>
              </w:rPr>
            </w:pPr>
          </w:p>
          <w:p w:rsidR="0098729F" w:rsidRPr="0098729F" w:rsidRDefault="0098729F" w:rsidP="0098729F">
            <w:pPr>
              <w:widowControl w:val="0"/>
              <w:spacing w:before="240" w:after="0" w:line="240" w:lineRule="auto"/>
              <w:rPr>
                <w:rFonts w:ascii="Arial" w:eastAsia="Times New Roman" w:hAnsi="Arial" w:cs="Arial"/>
                <w:bCs/>
                <w:sz w:val="24"/>
                <w:szCs w:val="24"/>
                <w:lang w:eastAsia="en-GB"/>
              </w:rPr>
            </w:pPr>
          </w:p>
        </w:tc>
        <w:tc>
          <w:tcPr>
            <w:tcW w:w="4569" w:type="dxa"/>
          </w:tcPr>
          <w:p w:rsidR="0098729F" w:rsidRPr="0098729F" w:rsidRDefault="0098729F" w:rsidP="0098729F">
            <w:pPr>
              <w:widowControl w:val="0"/>
              <w:spacing w:before="240" w:after="0" w:line="240" w:lineRule="auto"/>
              <w:rPr>
                <w:rFonts w:ascii="Arial" w:eastAsia="Times New Roman" w:hAnsi="Arial" w:cs="Arial"/>
                <w:bCs/>
                <w:sz w:val="24"/>
                <w:szCs w:val="24"/>
                <w:lang w:eastAsia="en-GB"/>
              </w:rPr>
            </w:pPr>
            <w:r w:rsidRPr="0098729F">
              <w:rPr>
                <w:rFonts w:ascii="Arial" w:eastAsia="Times New Roman" w:hAnsi="Arial" w:cs="Arial"/>
                <w:bCs/>
                <w:sz w:val="24"/>
                <w:szCs w:val="24"/>
                <w:lang w:eastAsia="en-GB"/>
              </w:rPr>
              <w:lastRenderedPageBreak/>
              <w:t xml:space="preserve">Annual quality report to the </w:t>
            </w:r>
            <w:r w:rsidRPr="0098729F">
              <w:rPr>
                <w:rFonts w:ascii="Arial" w:eastAsia="Times New Roman" w:hAnsi="Arial" w:cs="Arial"/>
                <w:bCs/>
                <w:sz w:val="24"/>
                <w:szCs w:val="24"/>
                <w:lang w:eastAsia="en-GB"/>
              </w:rPr>
              <w:lastRenderedPageBreak/>
              <w:t>commissioner to include information showing how the service regularly manages its risks in line with Derby City Public Health Incident Reporting Policy.</w:t>
            </w:r>
          </w:p>
        </w:tc>
        <w:tc>
          <w:tcPr>
            <w:tcW w:w="3651" w:type="dxa"/>
            <w:gridSpan w:val="2"/>
          </w:tcPr>
          <w:p w:rsidR="0098729F" w:rsidRPr="0098729F" w:rsidRDefault="0098729F" w:rsidP="0098729F">
            <w:pPr>
              <w:rPr>
                <w:rFonts w:ascii="Arial" w:eastAsia="Times New Roman" w:hAnsi="Arial" w:cs="Arial"/>
                <w:sz w:val="24"/>
                <w:szCs w:val="24"/>
              </w:rPr>
            </w:pPr>
            <w:r w:rsidRPr="0098729F">
              <w:rPr>
                <w:rFonts w:ascii="Arial" w:eastAsia="Times New Roman" w:hAnsi="Arial" w:cs="Arial"/>
                <w:sz w:val="24"/>
                <w:szCs w:val="24"/>
              </w:rPr>
              <w:lastRenderedPageBreak/>
              <w:t xml:space="preserve">Subject to the Contract </w:t>
            </w:r>
            <w:r w:rsidRPr="0098729F">
              <w:rPr>
                <w:rFonts w:ascii="Arial" w:eastAsia="Times New Roman" w:hAnsi="Arial" w:cs="Arial"/>
                <w:sz w:val="24"/>
                <w:szCs w:val="24"/>
              </w:rPr>
              <w:lastRenderedPageBreak/>
              <w:t xml:space="preserve">Management process set out in Section B29 of the contract. </w:t>
            </w:r>
          </w:p>
          <w:p w:rsidR="0098729F" w:rsidRPr="0098729F" w:rsidRDefault="0098729F" w:rsidP="0098729F">
            <w:pPr>
              <w:rPr>
                <w:rFonts w:ascii="Arial" w:eastAsia="Times New Roman" w:hAnsi="Arial" w:cs="Arial"/>
                <w:sz w:val="24"/>
                <w:szCs w:val="24"/>
              </w:rPr>
            </w:pPr>
          </w:p>
          <w:p w:rsidR="0098729F" w:rsidRPr="0098729F" w:rsidRDefault="0098729F" w:rsidP="0098729F">
            <w:pPr>
              <w:rPr>
                <w:rFonts w:ascii="Arial" w:eastAsia="Times New Roman" w:hAnsi="Arial" w:cs="Arial"/>
                <w:sz w:val="24"/>
                <w:szCs w:val="24"/>
              </w:rPr>
            </w:pPr>
          </w:p>
        </w:tc>
      </w:tr>
      <w:tr w:rsidR="0098729F" w:rsidRPr="0098729F" w:rsidTr="0098729F">
        <w:trPr>
          <w:trHeight w:val="145"/>
        </w:trPr>
        <w:tc>
          <w:tcPr>
            <w:tcW w:w="572" w:type="dxa"/>
            <w:shd w:val="clear" w:color="auto" w:fill="FFFFFF"/>
          </w:tcPr>
          <w:p w:rsidR="0098729F" w:rsidRPr="0098729F" w:rsidRDefault="0098729F" w:rsidP="009215EF">
            <w:pPr>
              <w:widowControl w:val="0"/>
              <w:numPr>
                <w:ilvl w:val="0"/>
                <w:numId w:val="52"/>
              </w:numPr>
              <w:spacing w:before="240" w:after="0" w:line="240" w:lineRule="auto"/>
              <w:rPr>
                <w:rFonts w:ascii="Arial" w:eastAsia="Times New Roman" w:hAnsi="Arial" w:cs="Arial"/>
                <w:bCs/>
                <w:sz w:val="24"/>
                <w:szCs w:val="24"/>
                <w:lang w:eastAsia="en-GB"/>
              </w:rPr>
            </w:pPr>
          </w:p>
        </w:tc>
        <w:tc>
          <w:tcPr>
            <w:tcW w:w="3650" w:type="dxa"/>
            <w:shd w:val="clear" w:color="auto" w:fill="FFFFFF"/>
          </w:tcPr>
          <w:p w:rsidR="0098729F" w:rsidRPr="0098729F" w:rsidRDefault="0098729F" w:rsidP="0098729F">
            <w:pPr>
              <w:widowControl w:val="0"/>
              <w:spacing w:before="240" w:after="0" w:line="240" w:lineRule="auto"/>
              <w:rPr>
                <w:rFonts w:ascii="Arial" w:eastAsia="Times New Roman" w:hAnsi="Arial" w:cs="Arial"/>
                <w:b/>
                <w:bCs/>
                <w:sz w:val="24"/>
                <w:szCs w:val="24"/>
                <w:lang w:eastAsia="en-GB"/>
              </w:rPr>
            </w:pPr>
            <w:r w:rsidRPr="0098729F">
              <w:rPr>
                <w:rFonts w:ascii="Arial" w:eastAsia="Times New Roman" w:hAnsi="Arial" w:cs="Arial"/>
                <w:b/>
                <w:bCs/>
                <w:sz w:val="24"/>
                <w:szCs w:val="24"/>
                <w:lang w:eastAsia="en-GB"/>
              </w:rPr>
              <w:t>Patient safety - Health Records (B13)</w:t>
            </w:r>
          </w:p>
          <w:p w:rsidR="0098729F" w:rsidRPr="0098729F" w:rsidRDefault="0098729F" w:rsidP="0098729F">
            <w:pPr>
              <w:widowControl w:val="0"/>
              <w:spacing w:before="240" w:after="0" w:line="240" w:lineRule="auto"/>
              <w:rPr>
                <w:rFonts w:ascii="Arial" w:eastAsia="Times New Roman" w:hAnsi="Arial" w:cs="Arial"/>
                <w:bCs/>
                <w:sz w:val="24"/>
                <w:szCs w:val="24"/>
                <w:lang w:eastAsia="en-GB"/>
              </w:rPr>
            </w:pPr>
            <w:r w:rsidRPr="0098729F">
              <w:rPr>
                <w:rFonts w:ascii="Arial" w:eastAsia="Times New Roman" w:hAnsi="Arial" w:cs="Arial"/>
                <w:bCs/>
                <w:sz w:val="24"/>
                <w:szCs w:val="24"/>
                <w:lang w:eastAsia="en-GB"/>
              </w:rPr>
              <w:t>Standards of health records are monitored</w:t>
            </w:r>
          </w:p>
          <w:p w:rsidR="0098729F" w:rsidRPr="0098729F" w:rsidRDefault="0098729F" w:rsidP="0098729F">
            <w:pPr>
              <w:widowControl w:val="0"/>
              <w:spacing w:before="240" w:after="0" w:line="240" w:lineRule="auto"/>
              <w:rPr>
                <w:rFonts w:ascii="Arial" w:eastAsia="Times New Roman" w:hAnsi="Arial" w:cs="Arial"/>
                <w:bCs/>
                <w:sz w:val="24"/>
                <w:szCs w:val="24"/>
                <w:lang w:eastAsia="en-GB"/>
              </w:rPr>
            </w:pPr>
          </w:p>
        </w:tc>
        <w:tc>
          <w:tcPr>
            <w:tcW w:w="3401" w:type="dxa"/>
            <w:shd w:val="clear" w:color="auto" w:fill="FFFFFF"/>
          </w:tcPr>
          <w:p w:rsidR="0098729F" w:rsidRPr="0098729F" w:rsidRDefault="0098729F" w:rsidP="0098729F">
            <w:pPr>
              <w:widowControl w:val="0"/>
              <w:spacing w:before="240" w:after="0" w:line="240" w:lineRule="auto"/>
              <w:rPr>
                <w:rFonts w:ascii="Arial" w:eastAsia="Times New Roman" w:hAnsi="Arial" w:cs="Arial"/>
                <w:bCs/>
                <w:sz w:val="24"/>
                <w:szCs w:val="24"/>
                <w:lang w:eastAsia="en-GB"/>
              </w:rPr>
            </w:pPr>
            <w:r w:rsidRPr="0098729F">
              <w:rPr>
                <w:rFonts w:ascii="Arial" w:eastAsia="Times New Roman" w:hAnsi="Arial" w:cs="Arial"/>
                <w:bCs/>
                <w:sz w:val="24"/>
                <w:szCs w:val="24"/>
                <w:lang w:eastAsia="en-GB"/>
              </w:rPr>
              <w:t>The service has a system for tracking health records and a process for dealing with missing records</w:t>
            </w:r>
          </w:p>
        </w:tc>
        <w:tc>
          <w:tcPr>
            <w:tcW w:w="4569" w:type="dxa"/>
            <w:shd w:val="clear" w:color="auto" w:fill="FFFFFF"/>
          </w:tcPr>
          <w:p w:rsidR="0098729F" w:rsidRPr="0098729F" w:rsidRDefault="0098729F" w:rsidP="0098729F">
            <w:pPr>
              <w:widowControl w:val="0"/>
              <w:spacing w:before="240" w:after="0" w:line="240" w:lineRule="auto"/>
              <w:rPr>
                <w:rFonts w:ascii="Arial" w:eastAsia="Times New Roman" w:hAnsi="Arial" w:cs="Arial"/>
                <w:bCs/>
                <w:sz w:val="24"/>
                <w:szCs w:val="24"/>
                <w:lang w:eastAsia="en-GB"/>
              </w:rPr>
            </w:pPr>
            <w:r w:rsidRPr="0098729F">
              <w:rPr>
                <w:rFonts w:ascii="Arial" w:eastAsia="Times New Roman" w:hAnsi="Arial" w:cs="Arial"/>
                <w:bCs/>
                <w:sz w:val="24"/>
                <w:szCs w:val="24"/>
                <w:lang w:eastAsia="en-GB"/>
              </w:rPr>
              <w:t>Audit of health records, including the number of missing records included within annual quality report for the commissioner</w:t>
            </w:r>
          </w:p>
          <w:p w:rsidR="0098729F" w:rsidRPr="0098729F" w:rsidRDefault="0098729F" w:rsidP="0098729F">
            <w:pPr>
              <w:widowControl w:val="0"/>
              <w:spacing w:before="240" w:after="0" w:line="240" w:lineRule="auto"/>
              <w:rPr>
                <w:rFonts w:ascii="Arial" w:eastAsia="Times New Roman" w:hAnsi="Arial" w:cs="Arial"/>
                <w:bCs/>
                <w:sz w:val="24"/>
                <w:szCs w:val="24"/>
                <w:lang w:eastAsia="en-GB"/>
              </w:rPr>
            </w:pPr>
          </w:p>
          <w:p w:rsidR="0098729F" w:rsidRPr="0098729F" w:rsidRDefault="0098729F" w:rsidP="0098729F">
            <w:pPr>
              <w:widowControl w:val="0"/>
              <w:spacing w:before="240" w:after="0" w:line="240" w:lineRule="auto"/>
              <w:rPr>
                <w:rFonts w:ascii="Arial" w:eastAsia="Times New Roman" w:hAnsi="Arial" w:cs="Arial"/>
                <w:bCs/>
                <w:sz w:val="24"/>
                <w:szCs w:val="24"/>
                <w:lang w:eastAsia="en-GB"/>
              </w:rPr>
            </w:pPr>
          </w:p>
        </w:tc>
        <w:tc>
          <w:tcPr>
            <w:tcW w:w="3651" w:type="dxa"/>
            <w:gridSpan w:val="2"/>
            <w:shd w:val="clear" w:color="auto" w:fill="FFFFFF"/>
          </w:tcPr>
          <w:p w:rsidR="0098729F" w:rsidRPr="0098729F" w:rsidRDefault="0098729F" w:rsidP="0098729F">
            <w:pPr>
              <w:widowControl w:val="0"/>
              <w:spacing w:before="240" w:after="0" w:line="240" w:lineRule="auto"/>
              <w:rPr>
                <w:rFonts w:ascii="Arial" w:eastAsia="Times New Roman" w:hAnsi="Arial" w:cs="Arial"/>
                <w:bCs/>
                <w:sz w:val="24"/>
                <w:szCs w:val="24"/>
                <w:lang w:eastAsia="en-GB"/>
              </w:rPr>
            </w:pPr>
            <w:r w:rsidRPr="0098729F">
              <w:rPr>
                <w:rFonts w:ascii="Arial" w:eastAsia="Times New Roman" w:hAnsi="Arial" w:cs="Arial"/>
                <w:bCs/>
                <w:sz w:val="24"/>
                <w:szCs w:val="24"/>
                <w:lang w:eastAsia="en-GB"/>
              </w:rPr>
              <w:t xml:space="preserve">Subject to the Contract Management process set out in Section B29 of the contract. </w:t>
            </w:r>
          </w:p>
          <w:p w:rsidR="0098729F" w:rsidRPr="0098729F" w:rsidRDefault="0098729F" w:rsidP="0098729F">
            <w:pPr>
              <w:widowControl w:val="0"/>
              <w:spacing w:before="240" w:after="0" w:line="240" w:lineRule="auto"/>
              <w:rPr>
                <w:rFonts w:ascii="Arial" w:eastAsia="Times New Roman" w:hAnsi="Arial" w:cs="Arial"/>
                <w:bCs/>
                <w:sz w:val="24"/>
                <w:szCs w:val="24"/>
                <w:lang w:eastAsia="en-GB"/>
              </w:rPr>
            </w:pPr>
          </w:p>
          <w:p w:rsidR="0098729F" w:rsidRPr="0098729F" w:rsidRDefault="0098729F" w:rsidP="0098729F">
            <w:pPr>
              <w:widowControl w:val="0"/>
              <w:spacing w:before="240" w:after="0" w:line="240" w:lineRule="auto"/>
              <w:rPr>
                <w:rFonts w:ascii="Arial" w:eastAsia="Times New Roman" w:hAnsi="Arial" w:cs="Arial"/>
                <w:bCs/>
                <w:sz w:val="24"/>
                <w:szCs w:val="24"/>
                <w:lang w:eastAsia="en-GB"/>
              </w:rPr>
            </w:pPr>
          </w:p>
        </w:tc>
      </w:tr>
      <w:tr w:rsidR="0098729F" w:rsidRPr="0098729F" w:rsidTr="0098729F">
        <w:trPr>
          <w:trHeight w:val="145"/>
        </w:trPr>
        <w:tc>
          <w:tcPr>
            <w:tcW w:w="572" w:type="dxa"/>
          </w:tcPr>
          <w:p w:rsidR="0098729F" w:rsidRPr="0098729F" w:rsidRDefault="0098729F" w:rsidP="009215EF">
            <w:pPr>
              <w:numPr>
                <w:ilvl w:val="0"/>
                <w:numId w:val="52"/>
              </w:numPr>
              <w:spacing w:before="240" w:after="120" w:line="240" w:lineRule="auto"/>
              <w:rPr>
                <w:rFonts w:ascii="Arial" w:eastAsia="Times New Roman" w:hAnsi="Arial" w:cs="Arial"/>
                <w:bCs/>
                <w:sz w:val="24"/>
                <w:szCs w:val="24"/>
              </w:rPr>
            </w:pPr>
          </w:p>
        </w:tc>
        <w:tc>
          <w:tcPr>
            <w:tcW w:w="3650" w:type="dxa"/>
          </w:tcPr>
          <w:p w:rsidR="0098729F" w:rsidRPr="0098729F" w:rsidRDefault="0098729F" w:rsidP="0098729F">
            <w:pPr>
              <w:spacing w:before="240" w:after="0"/>
              <w:rPr>
                <w:rFonts w:ascii="Arial" w:eastAsia="Times New Roman" w:hAnsi="Arial" w:cs="Arial"/>
                <w:b/>
                <w:bCs/>
                <w:sz w:val="24"/>
                <w:szCs w:val="24"/>
              </w:rPr>
            </w:pPr>
            <w:r w:rsidRPr="0098729F">
              <w:rPr>
                <w:rFonts w:ascii="Arial" w:eastAsia="Times New Roman" w:hAnsi="Arial" w:cs="Arial"/>
                <w:b/>
                <w:bCs/>
                <w:sz w:val="24"/>
                <w:szCs w:val="24"/>
              </w:rPr>
              <w:t>Safe Staffing (B7)</w:t>
            </w:r>
          </w:p>
          <w:p w:rsidR="0098729F" w:rsidRPr="0098729F" w:rsidRDefault="0098729F" w:rsidP="0098729F">
            <w:pPr>
              <w:spacing w:before="240" w:after="120"/>
              <w:rPr>
                <w:rFonts w:ascii="Arial" w:eastAsia="Times New Roman" w:hAnsi="Arial" w:cs="Arial"/>
                <w:bCs/>
                <w:sz w:val="24"/>
                <w:szCs w:val="24"/>
              </w:rPr>
            </w:pPr>
            <w:r w:rsidRPr="0098729F">
              <w:rPr>
                <w:rFonts w:ascii="Arial" w:eastAsia="Times New Roman" w:hAnsi="Arial" w:cs="Arial"/>
                <w:bCs/>
                <w:sz w:val="24"/>
                <w:szCs w:val="24"/>
              </w:rPr>
              <w:t>The provider  keeps patients, staff and visitors safe by applying the principles of good employment practice</w:t>
            </w:r>
          </w:p>
          <w:p w:rsidR="0098729F" w:rsidRPr="0098729F" w:rsidRDefault="0098729F" w:rsidP="0098729F">
            <w:pPr>
              <w:spacing w:before="240" w:after="0" w:line="240" w:lineRule="auto"/>
              <w:ind w:left="720"/>
              <w:rPr>
                <w:rFonts w:ascii="Arial" w:eastAsia="Times New Roman" w:hAnsi="Arial" w:cs="Arial"/>
                <w:sz w:val="24"/>
                <w:szCs w:val="24"/>
                <w:lang w:eastAsia="en-GB"/>
              </w:rPr>
            </w:pPr>
          </w:p>
          <w:p w:rsidR="0098729F" w:rsidRPr="0098729F" w:rsidRDefault="0098729F" w:rsidP="0098729F">
            <w:pPr>
              <w:spacing w:before="240" w:after="0" w:line="240" w:lineRule="auto"/>
              <w:ind w:left="720"/>
              <w:rPr>
                <w:rFonts w:ascii="Arial" w:eastAsia="Times New Roman" w:hAnsi="Arial" w:cs="Arial"/>
                <w:sz w:val="24"/>
                <w:szCs w:val="24"/>
                <w:lang w:eastAsia="en-GB"/>
              </w:rPr>
            </w:pPr>
          </w:p>
          <w:p w:rsidR="0098729F" w:rsidRPr="0098729F" w:rsidRDefault="0098729F" w:rsidP="0098729F">
            <w:pPr>
              <w:spacing w:before="240" w:after="0" w:line="240" w:lineRule="auto"/>
              <w:ind w:left="720"/>
              <w:rPr>
                <w:rFonts w:ascii="Arial" w:eastAsia="Times New Roman" w:hAnsi="Arial" w:cs="Arial"/>
                <w:sz w:val="24"/>
                <w:szCs w:val="24"/>
                <w:lang w:eastAsia="en-GB"/>
              </w:rPr>
            </w:pPr>
          </w:p>
          <w:p w:rsidR="0098729F" w:rsidRPr="0098729F" w:rsidRDefault="0098729F" w:rsidP="0098729F">
            <w:pPr>
              <w:spacing w:before="240" w:after="0" w:line="240" w:lineRule="auto"/>
              <w:ind w:left="720"/>
              <w:rPr>
                <w:rFonts w:ascii="Arial" w:eastAsia="Times New Roman" w:hAnsi="Arial" w:cs="Arial"/>
                <w:sz w:val="24"/>
                <w:szCs w:val="24"/>
                <w:lang w:eastAsia="en-GB"/>
              </w:rPr>
            </w:pPr>
          </w:p>
          <w:p w:rsidR="0098729F" w:rsidRPr="0098729F" w:rsidRDefault="0098729F" w:rsidP="0098729F">
            <w:pPr>
              <w:spacing w:before="240" w:after="0" w:line="240" w:lineRule="auto"/>
              <w:ind w:left="720"/>
              <w:rPr>
                <w:rFonts w:ascii="Arial" w:eastAsia="Times New Roman" w:hAnsi="Arial" w:cs="Arial"/>
                <w:sz w:val="24"/>
                <w:szCs w:val="24"/>
                <w:lang w:eastAsia="en-GB"/>
              </w:rPr>
            </w:pPr>
          </w:p>
          <w:p w:rsidR="0098729F" w:rsidRPr="0098729F" w:rsidRDefault="0098729F" w:rsidP="0098729F">
            <w:pPr>
              <w:spacing w:before="240"/>
              <w:rPr>
                <w:rFonts w:ascii="Arial" w:eastAsia="Times New Roman" w:hAnsi="Arial" w:cs="Arial"/>
                <w:sz w:val="24"/>
                <w:szCs w:val="24"/>
                <w:lang w:eastAsia="en-GB"/>
              </w:rPr>
            </w:pPr>
          </w:p>
          <w:p w:rsidR="0098729F" w:rsidRPr="0098729F" w:rsidRDefault="0098729F" w:rsidP="0098729F">
            <w:pPr>
              <w:spacing w:before="240"/>
              <w:rPr>
                <w:rFonts w:ascii="Arial" w:eastAsia="Times New Roman" w:hAnsi="Arial" w:cs="Arial"/>
                <w:sz w:val="24"/>
                <w:szCs w:val="24"/>
              </w:rPr>
            </w:pPr>
          </w:p>
        </w:tc>
        <w:tc>
          <w:tcPr>
            <w:tcW w:w="3401" w:type="dxa"/>
          </w:tcPr>
          <w:p w:rsidR="0098729F" w:rsidRPr="0098729F" w:rsidRDefault="0098729F" w:rsidP="0098729F">
            <w:pPr>
              <w:spacing w:before="240" w:after="0" w:line="240" w:lineRule="auto"/>
              <w:rPr>
                <w:rFonts w:ascii="Arial" w:eastAsia="Times New Roman" w:hAnsi="Arial" w:cs="Arial"/>
                <w:sz w:val="24"/>
                <w:szCs w:val="24"/>
                <w:lang w:eastAsia="en-GB"/>
              </w:rPr>
            </w:pPr>
            <w:r w:rsidRPr="0098729F">
              <w:rPr>
                <w:rFonts w:ascii="Arial" w:eastAsia="Times New Roman" w:hAnsi="Arial" w:cs="Arial"/>
                <w:sz w:val="24"/>
                <w:szCs w:val="24"/>
                <w:lang w:eastAsia="en-GB"/>
              </w:rPr>
              <w:lastRenderedPageBreak/>
              <w:t xml:space="preserve">The service will undertake evaluation of actual / planned staffing levels </w:t>
            </w:r>
          </w:p>
          <w:p w:rsidR="0098729F" w:rsidRPr="0098729F" w:rsidRDefault="0098729F" w:rsidP="0098729F">
            <w:pPr>
              <w:spacing w:before="240" w:after="0" w:line="240" w:lineRule="auto"/>
              <w:rPr>
                <w:rFonts w:ascii="Arial" w:eastAsia="Times New Roman" w:hAnsi="Arial" w:cs="Arial"/>
                <w:sz w:val="24"/>
                <w:szCs w:val="24"/>
                <w:lang w:eastAsia="en-GB"/>
              </w:rPr>
            </w:pPr>
            <w:r w:rsidRPr="0098729F">
              <w:rPr>
                <w:rFonts w:ascii="Arial" w:eastAsia="Times New Roman" w:hAnsi="Arial" w:cs="Arial"/>
                <w:sz w:val="24"/>
                <w:szCs w:val="24"/>
                <w:lang w:eastAsia="en-GB"/>
              </w:rPr>
              <w:t>6 monthly staffing reviews will be undertaken detailing concerns relating to patient safety or service delivery with lessons learned and action plan followed by a review meeting</w:t>
            </w:r>
          </w:p>
          <w:p w:rsidR="0098729F" w:rsidRPr="0098729F" w:rsidRDefault="0098729F" w:rsidP="0098729F">
            <w:pPr>
              <w:spacing w:before="240" w:after="0" w:line="240" w:lineRule="auto"/>
              <w:rPr>
                <w:rFonts w:ascii="Arial" w:eastAsia="Times New Roman" w:hAnsi="Arial" w:cs="Arial"/>
                <w:sz w:val="24"/>
                <w:szCs w:val="24"/>
                <w:lang w:eastAsia="en-GB"/>
              </w:rPr>
            </w:pPr>
            <w:r w:rsidRPr="0098729F">
              <w:rPr>
                <w:rFonts w:ascii="Arial" w:eastAsia="Times New Roman" w:hAnsi="Arial" w:cs="Arial"/>
                <w:sz w:val="24"/>
                <w:szCs w:val="24"/>
                <w:lang w:eastAsia="en-GB"/>
              </w:rPr>
              <w:t xml:space="preserve">The impact of staffing issues is to be explored for clinical audit data, safety thermometer, complaints, incidents, Never Events and service user / staff </w:t>
            </w:r>
            <w:r w:rsidRPr="0098729F">
              <w:rPr>
                <w:rFonts w:ascii="Arial" w:eastAsia="Times New Roman" w:hAnsi="Arial" w:cs="Arial"/>
                <w:sz w:val="24"/>
                <w:szCs w:val="24"/>
                <w:lang w:eastAsia="en-GB"/>
              </w:rPr>
              <w:lastRenderedPageBreak/>
              <w:t>involvement</w:t>
            </w:r>
          </w:p>
          <w:p w:rsidR="0098729F" w:rsidRPr="0098729F" w:rsidRDefault="0098729F" w:rsidP="0098729F">
            <w:pPr>
              <w:spacing w:before="240" w:after="0" w:line="240" w:lineRule="auto"/>
              <w:rPr>
                <w:rFonts w:ascii="Arial" w:eastAsia="Times New Roman" w:hAnsi="Arial" w:cs="Arial"/>
                <w:sz w:val="24"/>
                <w:szCs w:val="24"/>
                <w:lang w:eastAsia="en-GB"/>
              </w:rPr>
            </w:pPr>
            <w:r w:rsidRPr="0098729F">
              <w:rPr>
                <w:rFonts w:ascii="Arial" w:eastAsia="Times New Roman" w:hAnsi="Arial" w:cs="Arial"/>
                <w:sz w:val="24"/>
                <w:szCs w:val="24"/>
                <w:lang w:eastAsia="en-GB"/>
              </w:rPr>
              <w:t>The service will publicly disclose outcomes and lessons learned from staffing reviews</w:t>
            </w:r>
          </w:p>
        </w:tc>
        <w:tc>
          <w:tcPr>
            <w:tcW w:w="4569" w:type="dxa"/>
          </w:tcPr>
          <w:p w:rsidR="0098729F" w:rsidRPr="0098729F" w:rsidRDefault="0098729F" w:rsidP="0098729F">
            <w:pPr>
              <w:spacing w:before="240" w:after="0" w:line="240" w:lineRule="auto"/>
              <w:rPr>
                <w:rFonts w:ascii="Arial" w:eastAsia="Times New Roman" w:hAnsi="Arial" w:cs="Arial"/>
                <w:sz w:val="24"/>
                <w:szCs w:val="24"/>
                <w:lang w:eastAsia="en-GB"/>
              </w:rPr>
            </w:pPr>
            <w:r w:rsidRPr="0098729F">
              <w:rPr>
                <w:rFonts w:ascii="Arial" w:eastAsia="Times New Roman" w:hAnsi="Arial" w:cs="Arial"/>
                <w:sz w:val="24"/>
                <w:szCs w:val="24"/>
                <w:lang w:eastAsia="en-GB"/>
              </w:rPr>
              <w:lastRenderedPageBreak/>
              <w:t>Staffing level exception reports</w:t>
            </w:r>
          </w:p>
          <w:p w:rsidR="0098729F" w:rsidRPr="0098729F" w:rsidRDefault="0098729F" w:rsidP="0098729F">
            <w:pPr>
              <w:spacing w:before="240" w:after="0" w:line="240" w:lineRule="auto"/>
              <w:rPr>
                <w:rFonts w:ascii="Arial" w:eastAsia="Times New Roman" w:hAnsi="Arial" w:cs="Arial"/>
                <w:sz w:val="24"/>
                <w:szCs w:val="24"/>
                <w:lang w:eastAsia="en-GB"/>
              </w:rPr>
            </w:pPr>
            <w:r w:rsidRPr="0098729F">
              <w:rPr>
                <w:rFonts w:ascii="Arial" w:eastAsia="Times New Roman" w:hAnsi="Arial" w:cs="Arial"/>
                <w:sz w:val="24"/>
                <w:szCs w:val="24"/>
                <w:lang w:eastAsia="en-GB"/>
              </w:rPr>
              <w:t>6 monthly staffing review reports</w:t>
            </w:r>
          </w:p>
          <w:p w:rsidR="0098729F" w:rsidRPr="0098729F" w:rsidRDefault="0098729F" w:rsidP="0098729F">
            <w:pPr>
              <w:spacing w:before="240" w:after="0" w:line="240" w:lineRule="auto"/>
              <w:rPr>
                <w:rFonts w:ascii="Arial" w:eastAsia="Times New Roman" w:hAnsi="Arial" w:cs="Arial"/>
                <w:sz w:val="24"/>
                <w:szCs w:val="24"/>
                <w:lang w:eastAsia="en-GB"/>
              </w:rPr>
            </w:pPr>
            <w:r w:rsidRPr="0098729F">
              <w:rPr>
                <w:rFonts w:ascii="Arial" w:eastAsia="Times New Roman" w:hAnsi="Arial" w:cs="Arial"/>
                <w:sz w:val="24"/>
                <w:szCs w:val="24"/>
                <w:lang w:eastAsia="en-GB"/>
              </w:rPr>
              <w:t>Evidence of public disclosure at board level / website</w:t>
            </w:r>
          </w:p>
          <w:p w:rsidR="0098729F" w:rsidRPr="0098729F" w:rsidRDefault="0098729F" w:rsidP="0098729F">
            <w:pPr>
              <w:spacing w:before="240" w:after="0" w:line="240" w:lineRule="auto"/>
              <w:rPr>
                <w:rFonts w:ascii="Arial" w:eastAsia="Times New Roman" w:hAnsi="Arial" w:cs="Arial"/>
                <w:sz w:val="24"/>
                <w:szCs w:val="24"/>
                <w:lang w:eastAsia="en-GB"/>
              </w:rPr>
            </w:pPr>
            <w:r w:rsidRPr="0098729F">
              <w:rPr>
                <w:rFonts w:ascii="Arial" w:eastAsia="Times New Roman" w:hAnsi="Arial" w:cs="Arial"/>
                <w:sz w:val="24"/>
                <w:szCs w:val="24"/>
                <w:lang w:eastAsia="en-GB"/>
              </w:rPr>
              <w:t>Mandatory and essential training data in terms of performance and on-going education and training in accordance with Good Clinical Practice and the standards of any applicable body</w:t>
            </w:r>
          </w:p>
          <w:p w:rsidR="0098729F" w:rsidRPr="0098729F" w:rsidRDefault="0098729F" w:rsidP="0098729F">
            <w:pPr>
              <w:spacing w:before="240" w:after="0" w:line="240" w:lineRule="auto"/>
              <w:rPr>
                <w:rFonts w:ascii="Arial" w:eastAsia="Times New Roman" w:hAnsi="Arial" w:cs="Arial"/>
                <w:sz w:val="24"/>
                <w:szCs w:val="24"/>
                <w:lang w:eastAsia="en-GB"/>
              </w:rPr>
            </w:pPr>
          </w:p>
        </w:tc>
        <w:tc>
          <w:tcPr>
            <w:tcW w:w="3651" w:type="dxa"/>
            <w:gridSpan w:val="2"/>
          </w:tcPr>
          <w:p w:rsidR="0098729F" w:rsidRPr="0098729F" w:rsidRDefault="0098729F" w:rsidP="0098729F">
            <w:pPr>
              <w:spacing w:before="240"/>
              <w:rPr>
                <w:rFonts w:ascii="Arial" w:eastAsia="Times New Roman" w:hAnsi="Arial" w:cs="Arial"/>
                <w:sz w:val="24"/>
                <w:szCs w:val="24"/>
              </w:rPr>
            </w:pPr>
            <w:r w:rsidRPr="0098729F">
              <w:rPr>
                <w:rFonts w:ascii="Arial" w:eastAsia="Times New Roman" w:hAnsi="Arial" w:cs="Arial"/>
                <w:sz w:val="24"/>
                <w:szCs w:val="24"/>
              </w:rPr>
              <w:t xml:space="preserve">Subject to the Contract Management process set out in Section B29 of the contract. </w:t>
            </w:r>
          </w:p>
          <w:p w:rsidR="0098729F" w:rsidRPr="0098729F" w:rsidRDefault="0098729F" w:rsidP="0098729F">
            <w:pPr>
              <w:spacing w:before="240"/>
              <w:rPr>
                <w:rFonts w:ascii="Arial" w:eastAsia="Times New Roman" w:hAnsi="Arial" w:cs="Arial"/>
                <w:sz w:val="24"/>
                <w:szCs w:val="24"/>
              </w:rPr>
            </w:pPr>
          </w:p>
          <w:p w:rsidR="0098729F" w:rsidRPr="0098729F" w:rsidRDefault="0098729F" w:rsidP="0098729F">
            <w:pPr>
              <w:spacing w:before="240"/>
              <w:rPr>
                <w:rFonts w:ascii="Arial" w:eastAsia="Times New Roman" w:hAnsi="Arial" w:cs="Arial"/>
                <w:sz w:val="24"/>
                <w:szCs w:val="24"/>
              </w:rPr>
            </w:pPr>
          </w:p>
        </w:tc>
      </w:tr>
      <w:tr w:rsidR="0098729F" w:rsidRPr="0098729F" w:rsidTr="0098729F">
        <w:trPr>
          <w:trHeight w:val="145"/>
        </w:trPr>
        <w:tc>
          <w:tcPr>
            <w:tcW w:w="572" w:type="dxa"/>
          </w:tcPr>
          <w:p w:rsidR="0098729F" w:rsidRPr="0098729F" w:rsidRDefault="0098729F" w:rsidP="0098729F">
            <w:pPr>
              <w:rPr>
                <w:rFonts w:ascii="Arial" w:eastAsia="Times New Roman" w:hAnsi="Arial" w:cs="Arial"/>
                <w:b/>
                <w:sz w:val="24"/>
                <w:szCs w:val="24"/>
              </w:rPr>
            </w:pPr>
            <w:r w:rsidRPr="0098729F">
              <w:rPr>
                <w:rFonts w:ascii="Arial" w:eastAsia="Times New Roman" w:hAnsi="Arial" w:cs="Arial"/>
                <w:b/>
                <w:sz w:val="24"/>
                <w:szCs w:val="24"/>
              </w:rPr>
              <w:lastRenderedPageBreak/>
              <w:t>21.</w:t>
            </w:r>
          </w:p>
        </w:tc>
        <w:tc>
          <w:tcPr>
            <w:tcW w:w="3650" w:type="dxa"/>
          </w:tcPr>
          <w:p w:rsidR="0098729F" w:rsidRPr="0098729F" w:rsidRDefault="0098729F" w:rsidP="0098729F">
            <w:pPr>
              <w:rPr>
                <w:rFonts w:ascii="Arial" w:eastAsia="Times New Roman" w:hAnsi="Arial" w:cs="Arial"/>
                <w:sz w:val="24"/>
                <w:szCs w:val="24"/>
                <w:lang w:eastAsia="en-GB"/>
              </w:rPr>
            </w:pPr>
            <w:r w:rsidRPr="0098729F">
              <w:rPr>
                <w:rFonts w:ascii="Arial" w:eastAsia="Times New Roman" w:hAnsi="Arial" w:cs="Arial"/>
                <w:sz w:val="24"/>
                <w:szCs w:val="24"/>
                <w:lang w:eastAsia="en-GB"/>
              </w:rPr>
              <w:t>Provider shall provide an Advice &amp; Guidance service for all specialties</w:t>
            </w:r>
          </w:p>
        </w:tc>
        <w:tc>
          <w:tcPr>
            <w:tcW w:w="3401" w:type="dxa"/>
          </w:tcPr>
          <w:p w:rsidR="0098729F" w:rsidRPr="0098729F" w:rsidRDefault="0098729F" w:rsidP="009215EF">
            <w:pPr>
              <w:numPr>
                <w:ilvl w:val="0"/>
                <w:numId w:val="53"/>
              </w:numPr>
              <w:spacing w:after="0" w:line="240" w:lineRule="auto"/>
              <w:contextualSpacing/>
              <w:rPr>
                <w:rFonts w:ascii="Arial" w:eastAsia="Times New Roman" w:hAnsi="Arial" w:cs="Arial"/>
                <w:sz w:val="24"/>
                <w:szCs w:val="24"/>
                <w:lang w:eastAsia="en-GB"/>
              </w:rPr>
            </w:pPr>
            <w:r w:rsidRPr="0098729F">
              <w:rPr>
                <w:rFonts w:ascii="Arial" w:eastAsia="Times New Roman" w:hAnsi="Arial" w:cs="Arial"/>
                <w:sz w:val="24"/>
                <w:szCs w:val="24"/>
                <w:lang w:eastAsia="en-GB"/>
              </w:rPr>
              <w:t xml:space="preserve">95% or more of relevant specialities to offer Advice and Guidance Service </w:t>
            </w:r>
          </w:p>
          <w:p w:rsidR="0098729F" w:rsidRPr="0098729F" w:rsidRDefault="0098729F" w:rsidP="0098729F">
            <w:pPr>
              <w:spacing w:after="0" w:line="240" w:lineRule="auto"/>
              <w:ind w:left="720"/>
              <w:rPr>
                <w:rFonts w:ascii="Arial" w:eastAsia="Times New Roman" w:hAnsi="Arial" w:cs="Arial"/>
                <w:sz w:val="24"/>
                <w:szCs w:val="24"/>
                <w:lang w:eastAsia="en-GB"/>
              </w:rPr>
            </w:pPr>
          </w:p>
          <w:p w:rsidR="0098729F" w:rsidRPr="0098729F" w:rsidRDefault="0098729F" w:rsidP="009215EF">
            <w:pPr>
              <w:numPr>
                <w:ilvl w:val="0"/>
                <w:numId w:val="53"/>
              </w:numPr>
              <w:spacing w:after="0" w:line="240" w:lineRule="auto"/>
              <w:contextualSpacing/>
              <w:rPr>
                <w:rFonts w:ascii="Arial" w:eastAsia="Times New Roman" w:hAnsi="Arial" w:cs="Arial"/>
                <w:sz w:val="24"/>
                <w:szCs w:val="24"/>
                <w:lang w:eastAsia="en-GB"/>
              </w:rPr>
            </w:pPr>
            <w:r w:rsidRPr="0098729F">
              <w:rPr>
                <w:rFonts w:ascii="Arial" w:eastAsia="Times New Roman" w:hAnsi="Arial" w:cs="Arial"/>
                <w:sz w:val="24"/>
                <w:szCs w:val="24"/>
                <w:lang w:eastAsia="en-GB"/>
              </w:rPr>
              <w:t>95% of requests for Advice and Guidance to be responded to within 3 working days of request (urgent) or 5 working days (routine) being made via Choose &amp; Book</w:t>
            </w:r>
          </w:p>
        </w:tc>
        <w:tc>
          <w:tcPr>
            <w:tcW w:w="4577" w:type="dxa"/>
            <w:gridSpan w:val="2"/>
          </w:tcPr>
          <w:p w:rsidR="0098729F" w:rsidRPr="0098729F" w:rsidRDefault="0098729F" w:rsidP="0098729F">
            <w:pPr>
              <w:rPr>
                <w:rFonts w:ascii="Arial" w:eastAsia="Times New Roman" w:hAnsi="Arial" w:cs="Arial"/>
                <w:sz w:val="24"/>
                <w:szCs w:val="24"/>
              </w:rPr>
            </w:pPr>
            <w:r w:rsidRPr="0098729F">
              <w:rPr>
                <w:rFonts w:ascii="Arial" w:eastAsia="Times New Roman" w:hAnsi="Arial" w:cs="Arial"/>
                <w:sz w:val="24"/>
                <w:szCs w:val="24"/>
              </w:rPr>
              <w:t>Number of routine Advice and Guidance requests and number of those responded to within 5 working days –included within the annual quality report to commissioners</w:t>
            </w:r>
          </w:p>
        </w:tc>
        <w:tc>
          <w:tcPr>
            <w:tcW w:w="3643" w:type="dxa"/>
          </w:tcPr>
          <w:p w:rsidR="0098729F" w:rsidRPr="0098729F" w:rsidRDefault="0098729F" w:rsidP="0098729F">
            <w:pPr>
              <w:spacing w:after="0" w:line="240" w:lineRule="auto"/>
              <w:rPr>
                <w:rFonts w:ascii="Arial" w:eastAsia="Times New Roman" w:hAnsi="Arial" w:cs="Arial"/>
                <w:sz w:val="24"/>
                <w:szCs w:val="24"/>
                <w:lang w:eastAsia="en-GB"/>
              </w:rPr>
            </w:pPr>
            <w:r w:rsidRPr="0098729F">
              <w:rPr>
                <w:rFonts w:ascii="Arial" w:eastAsia="Times New Roman" w:hAnsi="Arial" w:cs="Arial"/>
                <w:sz w:val="24"/>
                <w:szCs w:val="24"/>
                <w:lang w:eastAsia="en-GB"/>
              </w:rPr>
              <w:t xml:space="preserve">Subject to the Contract Management process set out in Section B29 of the contract. </w:t>
            </w:r>
          </w:p>
          <w:p w:rsidR="0098729F" w:rsidRPr="0098729F" w:rsidRDefault="0098729F" w:rsidP="0098729F">
            <w:pPr>
              <w:spacing w:after="0" w:line="240" w:lineRule="auto"/>
              <w:ind w:left="720"/>
              <w:rPr>
                <w:rFonts w:ascii="Arial" w:eastAsia="Times New Roman" w:hAnsi="Arial" w:cs="Arial"/>
                <w:sz w:val="24"/>
                <w:szCs w:val="24"/>
                <w:lang w:eastAsia="en-GB"/>
              </w:rPr>
            </w:pPr>
          </w:p>
          <w:p w:rsidR="0098729F" w:rsidRPr="0098729F" w:rsidRDefault="0098729F" w:rsidP="0098729F">
            <w:pPr>
              <w:spacing w:after="0" w:line="240" w:lineRule="auto"/>
              <w:rPr>
                <w:rFonts w:ascii="Arial" w:eastAsia="Times New Roman" w:hAnsi="Arial" w:cs="Arial"/>
                <w:sz w:val="24"/>
                <w:szCs w:val="24"/>
                <w:lang w:eastAsia="en-GB"/>
              </w:rPr>
            </w:pPr>
          </w:p>
        </w:tc>
      </w:tr>
      <w:tr w:rsidR="0098729F" w:rsidRPr="0098729F" w:rsidTr="0098729F">
        <w:trPr>
          <w:trHeight w:val="145"/>
        </w:trPr>
        <w:tc>
          <w:tcPr>
            <w:tcW w:w="572" w:type="dxa"/>
          </w:tcPr>
          <w:p w:rsidR="0098729F" w:rsidRPr="0098729F" w:rsidRDefault="0098729F" w:rsidP="0098729F">
            <w:pPr>
              <w:rPr>
                <w:rFonts w:ascii="Arial" w:eastAsia="Times New Roman" w:hAnsi="Arial" w:cs="Arial"/>
                <w:b/>
                <w:sz w:val="24"/>
                <w:szCs w:val="24"/>
              </w:rPr>
            </w:pPr>
            <w:r w:rsidRPr="0098729F">
              <w:rPr>
                <w:rFonts w:ascii="Arial" w:eastAsia="Times New Roman" w:hAnsi="Arial" w:cs="Arial"/>
                <w:b/>
                <w:sz w:val="24"/>
                <w:szCs w:val="24"/>
              </w:rPr>
              <w:t>22.</w:t>
            </w:r>
          </w:p>
        </w:tc>
        <w:tc>
          <w:tcPr>
            <w:tcW w:w="3650" w:type="dxa"/>
          </w:tcPr>
          <w:p w:rsidR="0098729F" w:rsidRPr="0098729F" w:rsidRDefault="0098729F" w:rsidP="0098729F">
            <w:pPr>
              <w:rPr>
                <w:rFonts w:ascii="Arial" w:eastAsia="Times New Roman" w:hAnsi="Arial" w:cs="Arial"/>
                <w:sz w:val="24"/>
                <w:szCs w:val="24"/>
                <w:lang w:eastAsia="en-GB"/>
              </w:rPr>
            </w:pPr>
            <w:r w:rsidRPr="0098729F">
              <w:rPr>
                <w:rFonts w:ascii="Arial" w:eastAsia="Times New Roman" w:hAnsi="Arial" w:cs="Arial"/>
                <w:sz w:val="24"/>
                <w:szCs w:val="24"/>
                <w:lang w:eastAsia="en-GB"/>
              </w:rPr>
              <w:t xml:space="preserve">All consultant-led services delivered by the Provider shall have the names of the consultants within that service </w:t>
            </w:r>
          </w:p>
          <w:p w:rsidR="0098729F" w:rsidRPr="0098729F" w:rsidRDefault="0098729F" w:rsidP="0098729F">
            <w:pPr>
              <w:rPr>
                <w:rFonts w:ascii="Arial" w:eastAsia="Times New Roman" w:hAnsi="Arial" w:cs="Arial"/>
                <w:sz w:val="24"/>
                <w:szCs w:val="24"/>
                <w:lang w:eastAsia="en-GB"/>
              </w:rPr>
            </w:pPr>
            <w:r w:rsidRPr="0098729F">
              <w:rPr>
                <w:rFonts w:ascii="Arial" w:eastAsia="Times New Roman" w:hAnsi="Arial" w:cs="Arial"/>
                <w:sz w:val="24"/>
                <w:szCs w:val="24"/>
                <w:lang w:eastAsia="en-GB"/>
              </w:rPr>
              <w:t>published against them</w:t>
            </w:r>
          </w:p>
        </w:tc>
        <w:tc>
          <w:tcPr>
            <w:tcW w:w="3401" w:type="dxa"/>
          </w:tcPr>
          <w:p w:rsidR="0098729F" w:rsidRPr="0098729F" w:rsidRDefault="0098729F" w:rsidP="0098729F">
            <w:pPr>
              <w:rPr>
                <w:rFonts w:ascii="Arial" w:eastAsia="Times New Roman" w:hAnsi="Arial" w:cs="Arial"/>
                <w:sz w:val="24"/>
                <w:szCs w:val="24"/>
              </w:rPr>
            </w:pPr>
            <w:r w:rsidRPr="0098729F">
              <w:rPr>
                <w:rFonts w:ascii="Arial" w:eastAsia="Times New Roman" w:hAnsi="Arial" w:cs="Arial"/>
                <w:sz w:val="24"/>
                <w:szCs w:val="24"/>
              </w:rPr>
              <w:t xml:space="preserve">&gt;95% </w:t>
            </w:r>
          </w:p>
          <w:p w:rsidR="0098729F" w:rsidRPr="0098729F" w:rsidRDefault="0098729F" w:rsidP="0098729F">
            <w:pPr>
              <w:spacing w:after="0" w:line="240" w:lineRule="auto"/>
              <w:ind w:left="360"/>
              <w:rPr>
                <w:rFonts w:ascii="Arial" w:eastAsia="Times New Roman" w:hAnsi="Arial" w:cs="Arial"/>
                <w:sz w:val="24"/>
                <w:szCs w:val="24"/>
                <w:lang w:eastAsia="en-GB"/>
              </w:rPr>
            </w:pPr>
          </w:p>
        </w:tc>
        <w:tc>
          <w:tcPr>
            <w:tcW w:w="4577" w:type="dxa"/>
            <w:gridSpan w:val="2"/>
          </w:tcPr>
          <w:p w:rsidR="0098729F" w:rsidRPr="0098729F" w:rsidRDefault="0098729F" w:rsidP="0098729F">
            <w:pPr>
              <w:spacing w:after="0" w:line="240" w:lineRule="auto"/>
              <w:contextualSpacing/>
              <w:rPr>
                <w:rFonts w:ascii="Arial" w:eastAsia="Times New Roman" w:hAnsi="Arial" w:cs="Arial"/>
                <w:sz w:val="24"/>
                <w:szCs w:val="24"/>
                <w:lang w:eastAsia="en-GB"/>
              </w:rPr>
            </w:pPr>
            <w:r w:rsidRPr="0098729F">
              <w:rPr>
                <w:rFonts w:ascii="Arial" w:eastAsia="Times New Roman" w:hAnsi="Arial" w:cs="Arial"/>
                <w:sz w:val="24"/>
                <w:szCs w:val="24"/>
                <w:lang w:eastAsia="en-GB"/>
              </w:rPr>
              <w:t>Information provided within annual quality report</w:t>
            </w:r>
          </w:p>
        </w:tc>
        <w:tc>
          <w:tcPr>
            <w:tcW w:w="3643" w:type="dxa"/>
          </w:tcPr>
          <w:p w:rsidR="0098729F" w:rsidRPr="0098729F" w:rsidRDefault="0098729F" w:rsidP="0098729F">
            <w:pPr>
              <w:spacing w:after="0"/>
              <w:rPr>
                <w:rFonts w:ascii="Arial" w:eastAsia="Times New Roman" w:hAnsi="Arial" w:cs="Arial"/>
                <w:sz w:val="24"/>
                <w:szCs w:val="24"/>
              </w:rPr>
            </w:pPr>
            <w:r w:rsidRPr="0098729F">
              <w:rPr>
                <w:rFonts w:ascii="Arial" w:eastAsia="Times New Roman" w:hAnsi="Arial" w:cs="Arial"/>
                <w:sz w:val="24"/>
                <w:szCs w:val="24"/>
              </w:rPr>
              <w:t xml:space="preserve">Subject to the Contract Management process set out in Section B29 of the contract. </w:t>
            </w:r>
          </w:p>
          <w:p w:rsidR="0098729F" w:rsidRPr="0098729F" w:rsidRDefault="0098729F" w:rsidP="0098729F">
            <w:pPr>
              <w:spacing w:after="0"/>
              <w:rPr>
                <w:rFonts w:ascii="Arial" w:eastAsia="Times New Roman" w:hAnsi="Arial" w:cs="Arial"/>
                <w:sz w:val="24"/>
                <w:szCs w:val="24"/>
              </w:rPr>
            </w:pPr>
          </w:p>
          <w:p w:rsidR="0098729F" w:rsidRPr="0098729F" w:rsidRDefault="0098729F" w:rsidP="0098729F">
            <w:pPr>
              <w:spacing w:after="0"/>
              <w:rPr>
                <w:rFonts w:ascii="Arial" w:eastAsia="Times New Roman" w:hAnsi="Arial" w:cs="Arial"/>
                <w:sz w:val="24"/>
                <w:szCs w:val="24"/>
              </w:rPr>
            </w:pPr>
          </w:p>
        </w:tc>
      </w:tr>
      <w:tr w:rsidR="00F94EED" w:rsidRPr="0098729F" w:rsidTr="0098729F">
        <w:trPr>
          <w:trHeight w:val="145"/>
        </w:trPr>
        <w:tc>
          <w:tcPr>
            <w:tcW w:w="572" w:type="dxa"/>
          </w:tcPr>
          <w:p w:rsidR="00F94EED" w:rsidRPr="0098729F" w:rsidRDefault="00F94EED" w:rsidP="0098729F">
            <w:pPr>
              <w:rPr>
                <w:rFonts w:ascii="Arial" w:eastAsia="Times New Roman" w:hAnsi="Arial" w:cs="Arial"/>
                <w:b/>
                <w:sz w:val="24"/>
                <w:szCs w:val="24"/>
              </w:rPr>
            </w:pPr>
            <w:r>
              <w:rPr>
                <w:rFonts w:ascii="Arial" w:eastAsia="Times New Roman" w:hAnsi="Arial" w:cs="Arial"/>
                <w:b/>
                <w:sz w:val="24"/>
                <w:szCs w:val="24"/>
              </w:rPr>
              <w:t>23.</w:t>
            </w:r>
          </w:p>
        </w:tc>
        <w:tc>
          <w:tcPr>
            <w:tcW w:w="3650" w:type="dxa"/>
          </w:tcPr>
          <w:p w:rsidR="00F94EED" w:rsidRPr="0098729F" w:rsidRDefault="00B537F9" w:rsidP="00B537F9">
            <w:pPr>
              <w:rPr>
                <w:rFonts w:ascii="Arial" w:eastAsia="Times New Roman" w:hAnsi="Arial" w:cs="Arial"/>
                <w:sz w:val="24"/>
                <w:szCs w:val="24"/>
                <w:lang w:eastAsia="en-GB"/>
              </w:rPr>
            </w:pPr>
            <w:r>
              <w:rPr>
                <w:rFonts w:ascii="Arial" w:eastAsia="Times New Roman" w:hAnsi="Arial" w:cs="Arial"/>
                <w:sz w:val="24"/>
                <w:szCs w:val="24"/>
                <w:lang w:eastAsia="en-GB"/>
              </w:rPr>
              <w:t>Public Health Trauma Informed</w:t>
            </w:r>
            <w:r w:rsidR="00945903">
              <w:rPr>
                <w:rFonts w:ascii="Arial" w:eastAsia="Times New Roman" w:hAnsi="Arial" w:cs="Arial"/>
                <w:sz w:val="24"/>
                <w:szCs w:val="24"/>
                <w:lang w:eastAsia="en-GB"/>
              </w:rPr>
              <w:t xml:space="preserve"> Self Assessment </w:t>
            </w:r>
          </w:p>
        </w:tc>
        <w:tc>
          <w:tcPr>
            <w:tcW w:w="3401" w:type="dxa"/>
          </w:tcPr>
          <w:p w:rsidR="00F94EED" w:rsidRPr="0098729F" w:rsidRDefault="00945903" w:rsidP="0098729F">
            <w:pPr>
              <w:rPr>
                <w:rFonts w:ascii="Arial" w:eastAsia="Times New Roman" w:hAnsi="Arial" w:cs="Arial"/>
                <w:sz w:val="24"/>
                <w:szCs w:val="24"/>
              </w:rPr>
            </w:pPr>
            <w:r>
              <w:rPr>
                <w:rFonts w:ascii="Arial" w:eastAsia="Times New Roman" w:hAnsi="Arial" w:cs="Arial"/>
                <w:sz w:val="24"/>
                <w:szCs w:val="24"/>
              </w:rPr>
              <w:t>Annual audit</w:t>
            </w:r>
          </w:p>
        </w:tc>
        <w:tc>
          <w:tcPr>
            <w:tcW w:w="4577" w:type="dxa"/>
            <w:gridSpan w:val="2"/>
          </w:tcPr>
          <w:p w:rsidR="00F94EED" w:rsidRPr="0098729F" w:rsidRDefault="00945903" w:rsidP="00945903">
            <w:pPr>
              <w:spacing w:after="0" w:line="240" w:lineRule="auto"/>
              <w:contextualSpacing/>
              <w:rPr>
                <w:rFonts w:ascii="Arial" w:eastAsia="Times New Roman" w:hAnsi="Arial" w:cs="Arial"/>
                <w:sz w:val="24"/>
                <w:szCs w:val="24"/>
                <w:lang w:eastAsia="en-GB"/>
              </w:rPr>
            </w:pPr>
            <w:r>
              <w:rPr>
                <w:rFonts w:ascii="Arial" w:eastAsia="Times New Roman" w:hAnsi="Arial" w:cs="Arial"/>
                <w:sz w:val="24"/>
                <w:szCs w:val="24"/>
                <w:lang w:eastAsia="en-GB"/>
              </w:rPr>
              <w:t xml:space="preserve">Confirm compliance and/or </w:t>
            </w:r>
            <w:r w:rsidR="00B537F9">
              <w:rPr>
                <w:rFonts w:ascii="Arial" w:eastAsia="Times New Roman" w:hAnsi="Arial" w:cs="Arial"/>
                <w:sz w:val="24"/>
                <w:szCs w:val="24"/>
                <w:lang w:eastAsia="en-GB"/>
              </w:rPr>
              <w:t xml:space="preserve">provide evidence of </w:t>
            </w:r>
            <w:r>
              <w:rPr>
                <w:rFonts w:ascii="Arial" w:eastAsia="Times New Roman" w:hAnsi="Arial" w:cs="Arial"/>
                <w:sz w:val="24"/>
                <w:szCs w:val="24"/>
                <w:lang w:eastAsia="en-GB"/>
              </w:rPr>
              <w:t>remedial action plan</w:t>
            </w:r>
          </w:p>
        </w:tc>
        <w:tc>
          <w:tcPr>
            <w:tcW w:w="3643" w:type="dxa"/>
          </w:tcPr>
          <w:p w:rsidR="00F94EED" w:rsidRPr="0098729F" w:rsidRDefault="00B537F9" w:rsidP="0098729F">
            <w:pPr>
              <w:spacing w:after="0"/>
              <w:rPr>
                <w:rFonts w:ascii="Arial" w:eastAsia="Times New Roman" w:hAnsi="Arial" w:cs="Arial"/>
                <w:sz w:val="24"/>
                <w:szCs w:val="24"/>
              </w:rPr>
            </w:pPr>
            <w:r w:rsidRPr="00B537F9">
              <w:rPr>
                <w:rFonts w:ascii="Arial" w:eastAsia="Times New Roman" w:hAnsi="Arial" w:cs="Arial"/>
                <w:sz w:val="24"/>
                <w:szCs w:val="24"/>
              </w:rPr>
              <w:t>Subject to the Contract Management process set out in Section B29 of the contract.</w:t>
            </w:r>
          </w:p>
        </w:tc>
      </w:tr>
      <w:bookmarkEnd w:id="133"/>
    </w:tbl>
    <w:p w:rsidR="0098729F" w:rsidRPr="0098729F" w:rsidRDefault="0098729F" w:rsidP="0098729F">
      <w:pPr>
        <w:contextualSpacing/>
        <w:outlineLvl w:val="1"/>
        <w:rPr>
          <w:rFonts w:ascii="Arial" w:eastAsia="Times New Roman" w:hAnsi="Arial" w:cs="Arial"/>
          <w:b/>
          <w:sz w:val="20"/>
          <w:szCs w:val="20"/>
        </w:rPr>
      </w:pPr>
    </w:p>
    <w:p w:rsidR="009971FA" w:rsidRPr="00C22F9F" w:rsidRDefault="009971FA" w:rsidP="000C30A1">
      <w:pPr>
        <w:pStyle w:val="ListParagraph"/>
        <w:jc w:val="center"/>
        <w:rPr>
          <w:rFonts w:ascii="Arial" w:hAnsi="Arial" w:cs="Arial"/>
          <w:b/>
        </w:rPr>
      </w:pPr>
    </w:p>
    <w:sectPr w:rsidR="009971FA" w:rsidRPr="00C22F9F" w:rsidSect="00722185">
      <w:pgSz w:w="16838" w:h="11906" w:orient="landscape"/>
      <w:pgMar w:top="851" w:right="851" w:bottom="851" w:left="851" w:header="227" w:footer="51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37079" w:rsidRDefault="00937079" w:rsidP="00EB7084">
      <w:pPr>
        <w:spacing w:after="0" w:line="240" w:lineRule="auto"/>
      </w:pPr>
      <w:r>
        <w:separator/>
      </w:r>
    </w:p>
  </w:endnote>
  <w:endnote w:type="continuationSeparator" w:id="0">
    <w:p w:rsidR="00937079" w:rsidRDefault="00937079" w:rsidP="00EB7084">
      <w:pPr>
        <w:spacing w:after="0" w:line="240" w:lineRule="auto"/>
      </w:pPr>
      <w:r>
        <w:continuationSeparator/>
      </w:r>
    </w:p>
  </w:endnote>
  <w:endnote w:type="continuationNotice" w:id="1">
    <w:p w:rsidR="00937079" w:rsidRDefault="0093707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287" w:usb1="00000000" w:usb2="00000000" w:usb3="00000000" w:csb0="0000009F" w:csb1="00000000"/>
  </w:font>
  <w:font w:name="JANKH F+ Frutiger">
    <w:altName w:val="Frutiger"/>
    <w:panose1 w:val="00000000000000000000"/>
    <w:charset w:val="00"/>
    <w:family w:val="swiss"/>
    <w:notTrueType/>
    <w:pitch w:val="default"/>
    <w:sig w:usb0="00000003" w:usb1="00000000" w:usb2="00000000" w:usb3="00000000" w:csb0="00000001" w:csb1="00000000"/>
  </w:font>
  <w:font w:name="MetaBookLF-Roman">
    <w:altName w:val="MetaBookLF-Roman"/>
    <w:panose1 w:val="00000000000000000000"/>
    <w:charset w:val="00"/>
    <w:family w:val="roman"/>
    <w:notTrueType/>
    <w:pitch w:val="default"/>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37079" w:rsidRDefault="00937079" w:rsidP="00B22660">
    <w:pPr>
      <w:pStyle w:val="Footer"/>
      <w:rPr>
        <w:rFonts w:ascii="Arial Narrow" w:hAnsi="Arial Narrow"/>
        <w:b/>
        <w:color w:val="0000FF"/>
        <w:sz w:val="23"/>
      </w:rPr>
    </w:pPr>
    <w:bookmarkStart w:id="125" w:name="aliashHeaderandFooterNON1FooterEvenPages"/>
  </w:p>
  <w:bookmarkEnd w:id="125"/>
  <w:p w:rsidR="00937079" w:rsidRDefault="0093707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37079" w:rsidRDefault="00937079" w:rsidP="00B22660">
    <w:pPr>
      <w:pStyle w:val="Footer"/>
      <w:rPr>
        <w:rFonts w:ascii="Arial" w:hAnsi="Arial" w:cs="Arial"/>
        <w:b/>
        <w:color w:val="FF0000"/>
        <w:sz w:val="23"/>
      </w:rPr>
    </w:pPr>
    <w:bookmarkStart w:id="126" w:name="aliashHeaderandFooterOFFSE1FooterPrimary"/>
  </w:p>
  <w:p w:rsidR="00937079" w:rsidRDefault="00937079" w:rsidP="00B22660">
    <w:pPr>
      <w:pStyle w:val="Footer"/>
      <w:rPr>
        <w:rFonts w:ascii="Arial Narrow" w:hAnsi="Arial Narrow"/>
        <w:b/>
        <w:color w:val="0000FF"/>
        <w:sz w:val="23"/>
      </w:rPr>
    </w:pPr>
    <w:bookmarkStart w:id="127" w:name="aliashHeaderandFooterNONDC1FooterPrimary"/>
    <w:bookmarkEnd w:id="126"/>
  </w:p>
  <w:bookmarkEnd w:id="127" w:displacedByCustomXml="next"/>
  <w:sdt>
    <w:sdtPr>
      <w:id w:val="-603882952"/>
      <w:docPartObj>
        <w:docPartGallery w:val="Page Numbers (Bottom of Page)"/>
        <w:docPartUnique/>
      </w:docPartObj>
    </w:sdtPr>
    <w:sdtEndPr/>
    <w:sdtContent>
      <w:sdt>
        <w:sdtPr>
          <w:id w:val="-1669238322"/>
          <w:docPartObj>
            <w:docPartGallery w:val="Page Numbers (Top of Page)"/>
            <w:docPartUnique/>
          </w:docPartObj>
        </w:sdtPr>
        <w:sdtEndPr/>
        <w:sdtContent>
          <w:sdt>
            <w:sdtPr>
              <w:id w:val="1904255508"/>
              <w:docPartObj>
                <w:docPartGallery w:val="Page Numbers (Bottom of Page)"/>
                <w:docPartUnique/>
              </w:docPartObj>
            </w:sdtPr>
            <w:sdtEndPr/>
            <w:sdtContent>
              <w:p w:rsidR="00937079" w:rsidRDefault="00937079">
                <w:pPr>
                  <w:pStyle w:val="Footer"/>
                  <w:jc w:val="center"/>
                </w:pPr>
              </w:p>
              <w:sdt>
                <w:sdtPr>
                  <w:id w:val="1088804471"/>
                  <w:docPartObj>
                    <w:docPartGallery w:val="Page Numbers (Top of Page)"/>
                    <w:docPartUnique/>
                  </w:docPartObj>
                </w:sdtPr>
                <w:sdtEndPr/>
                <w:sdtContent>
                  <w:sdt>
                    <w:sdtPr>
                      <w:id w:val="87052798"/>
                      <w:docPartObj>
                        <w:docPartGallery w:val="Page Numbers (Bottom of Page)"/>
                        <w:docPartUnique/>
                      </w:docPartObj>
                    </w:sdtPr>
                    <w:sdtEndPr/>
                    <w:sdtContent>
                      <w:p w:rsidR="00937079" w:rsidRDefault="00937079">
                        <w:pPr>
                          <w:pStyle w:val="Footer"/>
                          <w:jc w:val="center"/>
                        </w:pPr>
                      </w:p>
                      <w:sdt>
                        <w:sdtPr>
                          <w:id w:val="-659154673"/>
                          <w:docPartObj>
                            <w:docPartGallery w:val="Page Numbers (Top of Page)"/>
                            <w:docPartUnique/>
                          </w:docPartObj>
                        </w:sdtPr>
                        <w:sdtEndPr/>
                        <w:sdtContent>
                          <w:p w:rsidR="00937079" w:rsidRDefault="00937079">
                            <w:pPr>
                              <w:pStyle w:val="Footer"/>
                              <w:jc w:val="center"/>
                            </w:pPr>
                          </w:p>
                          <w:sdt>
                            <w:sdtPr>
                              <w:id w:val="-1368976105"/>
                              <w:docPartObj>
                                <w:docPartGallery w:val="Page Numbers (Bottom of Page)"/>
                                <w:docPartUnique/>
                              </w:docPartObj>
                            </w:sdtPr>
                            <w:sdtEndPr/>
                            <w:sdtContent>
                              <w:sdt>
                                <w:sdtPr>
                                  <w:id w:val="1522360402"/>
                                  <w:docPartObj>
                                    <w:docPartGallery w:val="Page Numbers (Top of Page)"/>
                                    <w:docPartUnique/>
                                  </w:docPartObj>
                                </w:sdtPr>
                                <w:sdtEndPr/>
                                <w:sdtContent>
                                  <w:p w:rsidR="00937079" w:rsidRDefault="00937079">
                                    <w:pPr>
                                      <w:pStyle w:val="Footer"/>
                                      <w:jc w:val="center"/>
                                    </w:pPr>
                                    <w:r w:rsidRPr="00EB7084">
                                      <w:t xml:space="preserve">Page </w:t>
                                    </w:r>
                                    <w:r w:rsidRPr="00EB7084">
                                      <w:rPr>
                                        <w:bCs/>
                                        <w:sz w:val="24"/>
                                        <w:szCs w:val="24"/>
                                      </w:rPr>
                                      <w:fldChar w:fldCharType="begin"/>
                                    </w:r>
                                    <w:r w:rsidRPr="00EB7084">
                                      <w:rPr>
                                        <w:bCs/>
                                      </w:rPr>
                                      <w:instrText xml:space="preserve"> PAGE </w:instrText>
                                    </w:r>
                                    <w:r w:rsidRPr="00EB7084">
                                      <w:rPr>
                                        <w:bCs/>
                                        <w:sz w:val="24"/>
                                        <w:szCs w:val="24"/>
                                      </w:rPr>
                                      <w:fldChar w:fldCharType="separate"/>
                                    </w:r>
                                    <w:r w:rsidR="0097312A">
                                      <w:rPr>
                                        <w:bCs/>
                                        <w:noProof/>
                                      </w:rPr>
                                      <w:t>61</w:t>
                                    </w:r>
                                    <w:r w:rsidRPr="00EB7084">
                                      <w:rPr>
                                        <w:bCs/>
                                        <w:sz w:val="24"/>
                                        <w:szCs w:val="24"/>
                                      </w:rPr>
                                      <w:fldChar w:fldCharType="end"/>
                                    </w:r>
                                    <w:r w:rsidRPr="00EB7084">
                                      <w:t xml:space="preserve"> of </w:t>
                                    </w:r>
                                    <w:r w:rsidRPr="00EB7084">
                                      <w:rPr>
                                        <w:bCs/>
                                        <w:sz w:val="24"/>
                                        <w:szCs w:val="24"/>
                                      </w:rPr>
                                      <w:fldChar w:fldCharType="begin"/>
                                    </w:r>
                                    <w:r w:rsidRPr="00EB7084">
                                      <w:rPr>
                                        <w:bCs/>
                                      </w:rPr>
                                      <w:instrText xml:space="preserve"> NUMPAGES  </w:instrText>
                                    </w:r>
                                    <w:r w:rsidRPr="00EB7084">
                                      <w:rPr>
                                        <w:bCs/>
                                        <w:sz w:val="24"/>
                                        <w:szCs w:val="24"/>
                                      </w:rPr>
                                      <w:fldChar w:fldCharType="separate"/>
                                    </w:r>
                                    <w:r w:rsidR="0097312A">
                                      <w:rPr>
                                        <w:bCs/>
                                        <w:noProof/>
                                      </w:rPr>
                                      <w:t>94</w:t>
                                    </w:r>
                                    <w:r w:rsidRPr="00EB7084">
                                      <w:rPr>
                                        <w:bCs/>
                                        <w:sz w:val="24"/>
                                        <w:szCs w:val="24"/>
                                      </w:rPr>
                                      <w:fldChar w:fldCharType="end"/>
                                    </w:r>
                                  </w:p>
                                </w:sdtContent>
                              </w:sdt>
                            </w:sdtContent>
                          </w:sdt>
                        </w:sdtContent>
                      </w:sdt>
                    </w:sdtContent>
                  </w:sdt>
                </w:sdtContent>
              </w:sdt>
            </w:sdtContent>
          </w:sdt>
        </w:sdtContent>
      </w:sdt>
    </w:sdtContent>
  </w:sdt>
  <w:p w:rsidR="00937079" w:rsidRDefault="00937079">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37079" w:rsidRDefault="00937079" w:rsidP="00B22660">
    <w:pPr>
      <w:pStyle w:val="Footer"/>
      <w:rPr>
        <w:rFonts w:ascii="Arial Narrow" w:hAnsi="Arial Narrow"/>
        <w:b/>
        <w:color w:val="0000FF"/>
        <w:sz w:val="23"/>
      </w:rPr>
    </w:pPr>
    <w:bookmarkStart w:id="129" w:name="aliashHeaderandFooterNON1FooterFirstPage"/>
  </w:p>
  <w:bookmarkEnd w:id="129"/>
  <w:p w:rsidR="00937079" w:rsidRDefault="00937079">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37079" w:rsidRPr="00906179" w:rsidRDefault="00937079">
    <w:pPr>
      <w:pStyle w:val="Footer"/>
      <w:jc w:val="right"/>
      <w:rPr>
        <w:rFonts w:cs="Arial"/>
        <w:sz w:val="16"/>
        <w:szCs w:val="16"/>
      </w:rPr>
    </w:pPr>
    <w:r w:rsidRPr="00906179">
      <w:rPr>
        <w:rFonts w:cs="Arial"/>
        <w:sz w:val="16"/>
        <w:szCs w:val="16"/>
      </w:rPr>
      <w:t xml:space="preserve">Page </w:t>
    </w:r>
    <w:r w:rsidRPr="00906179">
      <w:rPr>
        <w:rFonts w:cs="Arial"/>
        <w:sz w:val="16"/>
        <w:szCs w:val="16"/>
      </w:rPr>
      <w:fldChar w:fldCharType="begin"/>
    </w:r>
    <w:r w:rsidRPr="00906179">
      <w:rPr>
        <w:rFonts w:cs="Arial"/>
        <w:sz w:val="16"/>
        <w:szCs w:val="16"/>
      </w:rPr>
      <w:instrText xml:space="preserve"> PAGE   \* MERGEFORMAT </w:instrText>
    </w:r>
    <w:r w:rsidRPr="00906179">
      <w:rPr>
        <w:rFonts w:cs="Arial"/>
        <w:sz w:val="16"/>
        <w:szCs w:val="16"/>
      </w:rPr>
      <w:fldChar w:fldCharType="separate"/>
    </w:r>
    <w:r w:rsidR="0097312A">
      <w:rPr>
        <w:rFonts w:cs="Arial"/>
        <w:noProof/>
        <w:sz w:val="16"/>
        <w:szCs w:val="16"/>
      </w:rPr>
      <w:t>91</w:t>
    </w:r>
    <w:r w:rsidRPr="00906179">
      <w:rPr>
        <w:rFonts w:cs="Arial"/>
        <w:sz w:val="16"/>
        <w:szCs w:val="16"/>
      </w:rPr>
      <w:fldChar w:fldCharType="end"/>
    </w:r>
    <w:r w:rsidRPr="00906179">
      <w:rPr>
        <w:rFonts w:cs="Arial"/>
        <w:sz w:val="16"/>
        <w:szCs w:val="16"/>
      </w:rPr>
      <w:t xml:space="preserve"> of </w:t>
    </w:r>
    <w:r w:rsidRPr="00906179">
      <w:rPr>
        <w:rFonts w:cs="Arial"/>
        <w:sz w:val="16"/>
        <w:szCs w:val="16"/>
      </w:rPr>
      <w:fldChar w:fldCharType="begin"/>
    </w:r>
    <w:r w:rsidRPr="00906179">
      <w:rPr>
        <w:rFonts w:cs="Arial"/>
        <w:sz w:val="16"/>
        <w:szCs w:val="16"/>
      </w:rPr>
      <w:instrText xml:space="preserve"> NUMPAGES   \* MERGEFORMAT </w:instrText>
    </w:r>
    <w:r w:rsidRPr="00906179">
      <w:rPr>
        <w:rFonts w:cs="Arial"/>
        <w:sz w:val="16"/>
        <w:szCs w:val="16"/>
      </w:rPr>
      <w:fldChar w:fldCharType="separate"/>
    </w:r>
    <w:r w:rsidR="0097312A">
      <w:rPr>
        <w:rFonts w:cs="Arial"/>
        <w:noProof/>
        <w:sz w:val="16"/>
        <w:szCs w:val="16"/>
      </w:rPr>
      <w:t>94</w:t>
    </w:r>
    <w:r w:rsidRPr="00906179">
      <w:rPr>
        <w:rFonts w:cs="Arial"/>
        <w:sz w:val="16"/>
        <w:szCs w:val="16"/>
      </w:rPr>
      <w:fldChar w:fldCharType="end"/>
    </w:r>
  </w:p>
  <w:p w:rsidR="00937079" w:rsidRDefault="0093707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37079" w:rsidRDefault="00937079" w:rsidP="00EB7084">
      <w:pPr>
        <w:spacing w:after="0" w:line="240" w:lineRule="auto"/>
      </w:pPr>
      <w:r>
        <w:separator/>
      </w:r>
    </w:p>
  </w:footnote>
  <w:footnote w:type="continuationSeparator" w:id="0">
    <w:p w:rsidR="00937079" w:rsidRDefault="00937079" w:rsidP="00EB7084">
      <w:pPr>
        <w:spacing w:after="0" w:line="240" w:lineRule="auto"/>
      </w:pPr>
      <w:r>
        <w:continuationSeparator/>
      </w:r>
    </w:p>
  </w:footnote>
  <w:footnote w:type="continuationNotice" w:id="1">
    <w:p w:rsidR="00937079" w:rsidRDefault="00937079">
      <w:pPr>
        <w:spacing w:after="0" w:line="240" w:lineRule="auto"/>
      </w:pPr>
    </w:p>
  </w:footnote>
  <w:footnote w:id="2">
    <w:p w:rsidR="00937079" w:rsidRPr="002E269B" w:rsidRDefault="00937079" w:rsidP="00A93879">
      <w:pPr>
        <w:pStyle w:val="FootnoteText"/>
        <w:spacing w:line="360" w:lineRule="auto"/>
        <w:rPr>
          <w:sz w:val="18"/>
          <w:szCs w:val="18"/>
        </w:rPr>
      </w:pPr>
      <w:r w:rsidRPr="002E269B">
        <w:rPr>
          <w:rStyle w:val="FootnoteReference"/>
        </w:rPr>
        <w:footnoteRef/>
      </w:r>
      <w:r w:rsidRPr="002E269B">
        <w:rPr>
          <w:sz w:val="18"/>
          <w:szCs w:val="18"/>
        </w:rPr>
        <w:t xml:space="preserve"> Integration combines the specialities of sexual and reproductive health and </w:t>
      </w:r>
      <w:proofErr w:type="spellStart"/>
      <w:r w:rsidRPr="002E269B">
        <w:rPr>
          <w:sz w:val="18"/>
          <w:szCs w:val="18"/>
        </w:rPr>
        <w:t>genito</w:t>
      </w:r>
      <w:proofErr w:type="spellEnd"/>
      <w:r w:rsidRPr="002E269B">
        <w:rPr>
          <w:sz w:val="18"/>
          <w:szCs w:val="18"/>
        </w:rPr>
        <w:t>-urinary medicine under one management structure. Appropriate clinical governance and dual trained clinical staff enables a seamless, one stop approach service for residents accessing sexual health services.</w:t>
      </w:r>
    </w:p>
  </w:footnote>
  <w:footnote w:id="3">
    <w:p w:rsidR="00937079" w:rsidRPr="002E269B" w:rsidRDefault="00937079" w:rsidP="00A93879">
      <w:pPr>
        <w:pStyle w:val="FootnoteText"/>
        <w:spacing w:line="360" w:lineRule="auto"/>
        <w:rPr>
          <w:sz w:val="18"/>
          <w:szCs w:val="18"/>
        </w:rPr>
      </w:pPr>
      <w:r w:rsidRPr="002E269B">
        <w:rPr>
          <w:rStyle w:val="FootnoteReference"/>
          <w:sz w:val="18"/>
          <w:szCs w:val="18"/>
        </w:rPr>
        <w:footnoteRef/>
      </w:r>
      <w:r w:rsidRPr="002E269B">
        <w:rPr>
          <w:sz w:val="18"/>
          <w:szCs w:val="18"/>
        </w:rPr>
        <w:t xml:space="preserve"> </w:t>
      </w:r>
      <w:hyperlink r:id="rId1" w:history="1">
        <w:r w:rsidRPr="002E269B">
          <w:rPr>
            <w:rStyle w:val="Hyperlink"/>
            <w:sz w:val="18"/>
            <w:szCs w:val="18"/>
          </w:rPr>
          <w:t>Sexual Health and HIV strategy</w:t>
        </w:r>
      </w:hyperlink>
      <w:r w:rsidRPr="002E269B">
        <w:rPr>
          <w:rStyle w:val="Hyperlink"/>
          <w:color w:val="auto"/>
          <w:sz w:val="18"/>
          <w:szCs w:val="18"/>
          <w:u w:val="none"/>
        </w:rPr>
        <w:t xml:space="preserve"> </w:t>
      </w:r>
      <w:r w:rsidRPr="002E269B">
        <w:rPr>
          <w:sz w:val="18"/>
          <w:szCs w:val="18"/>
        </w:rPr>
        <w:t>(added to The National Archives on 7 April 2010)</w:t>
      </w:r>
    </w:p>
  </w:footnote>
  <w:footnote w:id="4">
    <w:p w:rsidR="00937079" w:rsidRPr="002E269B" w:rsidRDefault="00937079" w:rsidP="00A93879">
      <w:pPr>
        <w:pStyle w:val="FootnoteText"/>
        <w:spacing w:line="360" w:lineRule="auto"/>
        <w:rPr>
          <w:sz w:val="18"/>
          <w:szCs w:val="18"/>
        </w:rPr>
      </w:pPr>
      <w:r w:rsidRPr="002E269B">
        <w:rPr>
          <w:rStyle w:val="FootnoteReference"/>
          <w:sz w:val="18"/>
          <w:szCs w:val="18"/>
        </w:rPr>
        <w:footnoteRef/>
      </w:r>
      <w:r w:rsidRPr="002E269B">
        <w:rPr>
          <w:sz w:val="18"/>
          <w:szCs w:val="18"/>
        </w:rPr>
        <w:t xml:space="preserve"> Evidence suggests that children exposed to four or more </w:t>
      </w:r>
      <w:hyperlink r:id="rId2" w:history="1">
        <w:r w:rsidRPr="002E269B">
          <w:rPr>
            <w:rStyle w:val="Hyperlink"/>
            <w:sz w:val="18"/>
            <w:szCs w:val="18"/>
          </w:rPr>
          <w:t>adverse childhood experiences</w:t>
        </w:r>
      </w:hyperlink>
      <w:r w:rsidRPr="002E269B">
        <w:rPr>
          <w:sz w:val="18"/>
          <w:szCs w:val="18"/>
        </w:rPr>
        <w:t xml:space="preserve"> are 5 x more likely to have had sex before16 years of age and 6 x more likely to have an unplanned pregnancy before 18 years of age. </w:t>
      </w:r>
    </w:p>
  </w:footnote>
  <w:footnote w:id="5">
    <w:p w:rsidR="00937079" w:rsidRPr="00945F0A" w:rsidRDefault="00937079" w:rsidP="00A93879">
      <w:pPr>
        <w:pStyle w:val="FootnoteText"/>
        <w:spacing w:line="360" w:lineRule="auto"/>
        <w:rPr>
          <w:sz w:val="18"/>
          <w:szCs w:val="18"/>
        </w:rPr>
      </w:pPr>
      <w:r w:rsidRPr="002E269B">
        <w:rPr>
          <w:rStyle w:val="FootnoteReference"/>
          <w:sz w:val="18"/>
          <w:szCs w:val="18"/>
        </w:rPr>
        <w:footnoteRef/>
      </w:r>
      <w:r w:rsidRPr="002E269B">
        <w:rPr>
          <w:sz w:val="18"/>
          <w:szCs w:val="18"/>
        </w:rPr>
        <w:t xml:space="preserve"> </w:t>
      </w:r>
      <w:hyperlink r:id="rId3" w:history="1">
        <w:r w:rsidRPr="002E269B">
          <w:rPr>
            <w:rStyle w:val="Hyperlink"/>
            <w:sz w:val="18"/>
            <w:szCs w:val="18"/>
          </w:rPr>
          <w:t>Better prevention, better services, better sexual health: the national strategy for sexual health and HIV</w:t>
        </w:r>
      </w:hyperlink>
      <w:r w:rsidRPr="002E269B">
        <w:rPr>
          <w:rStyle w:val="Hyperlink"/>
          <w:sz w:val="18"/>
          <w:szCs w:val="18"/>
        </w:rPr>
        <w:t xml:space="preserve"> </w:t>
      </w:r>
      <w:r w:rsidRPr="002E269B">
        <w:rPr>
          <w:rStyle w:val="Hyperlink"/>
          <w:color w:val="auto"/>
          <w:sz w:val="18"/>
          <w:szCs w:val="18"/>
          <w:u w:val="none"/>
        </w:rPr>
        <w:t>(Department of Health, 2001)</w:t>
      </w:r>
    </w:p>
    <w:p w:rsidR="00937079" w:rsidRDefault="00937079">
      <w:pPr>
        <w:pStyle w:val="FootnoteText"/>
      </w:pPr>
    </w:p>
  </w:footnote>
  <w:footnote w:id="6">
    <w:p w:rsidR="00937079" w:rsidRDefault="00937079" w:rsidP="00D47B92">
      <w:pPr>
        <w:pStyle w:val="FootnoteText"/>
      </w:pPr>
      <w:r>
        <w:rPr>
          <w:rStyle w:val="FootnoteReference"/>
        </w:rPr>
        <w:footnoteRef/>
      </w:r>
      <w:r>
        <w:t xml:space="preserve"> </w:t>
      </w:r>
      <w:hyperlink r:id="rId4" w:history="1">
        <w:r>
          <w:rPr>
            <w:rStyle w:val="Hyperlink"/>
            <w:sz w:val="18"/>
            <w:szCs w:val="18"/>
          </w:rPr>
          <w:t>Better prevention, better services, better sexual health: the national strategy for sexual health and HIV</w:t>
        </w:r>
      </w:hyperlink>
      <w:r>
        <w:rPr>
          <w:rStyle w:val="Hyperlink"/>
          <w:sz w:val="18"/>
          <w:szCs w:val="18"/>
        </w:rPr>
        <w:t xml:space="preserve"> </w:t>
      </w:r>
      <w:r w:rsidRPr="00945F0A">
        <w:rPr>
          <w:rStyle w:val="Hyperlink"/>
          <w:color w:val="auto"/>
          <w:sz w:val="18"/>
          <w:szCs w:val="18"/>
          <w:u w:val="none"/>
        </w:rPr>
        <w:t>(</w:t>
      </w:r>
      <w:r>
        <w:rPr>
          <w:rStyle w:val="Hyperlink"/>
          <w:color w:val="auto"/>
          <w:sz w:val="18"/>
          <w:szCs w:val="18"/>
          <w:u w:val="none"/>
        </w:rPr>
        <w:t>Department of Health,</w:t>
      </w:r>
      <w:r w:rsidRPr="00945F0A">
        <w:rPr>
          <w:rStyle w:val="Hyperlink"/>
          <w:color w:val="auto"/>
          <w:sz w:val="18"/>
          <w:szCs w:val="18"/>
          <w:u w:val="none"/>
        </w:rPr>
        <w:t xml:space="preserve"> 2001)</w:t>
      </w:r>
    </w:p>
    <w:p w:rsidR="00937079" w:rsidRDefault="00937079" w:rsidP="00D47B92">
      <w:pPr>
        <w:pStyle w:val="FootnoteText"/>
      </w:pPr>
    </w:p>
  </w:footnote>
  <w:footnote w:id="7">
    <w:p w:rsidR="00937079" w:rsidRPr="00961B1A" w:rsidRDefault="00937079" w:rsidP="00A93879">
      <w:pPr>
        <w:pStyle w:val="FootnoteText"/>
        <w:spacing w:line="360" w:lineRule="auto"/>
        <w:rPr>
          <w:rFonts w:cs="Arial"/>
          <w:sz w:val="18"/>
          <w:szCs w:val="18"/>
        </w:rPr>
      </w:pPr>
      <w:r w:rsidRPr="009E4BA9">
        <w:rPr>
          <w:rStyle w:val="FootnoteReference"/>
          <w:rFonts w:cs="Arial"/>
          <w:sz w:val="18"/>
          <w:szCs w:val="18"/>
        </w:rPr>
        <w:footnoteRef/>
      </w:r>
      <w:r w:rsidRPr="009E4BA9">
        <w:rPr>
          <w:rFonts w:cs="Arial"/>
          <w:sz w:val="18"/>
          <w:szCs w:val="18"/>
        </w:rPr>
        <w:t xml:space="preserve"> </w:t>
      </w:r>
      <w:hyperlink r:id="rId5" w:history="1">
        <w:r w:rsidRPr="00961B1A">
          <w:rPr>
            <w:rStyle w:val="Hyperlink"/>
            <w:rFonts w:cs="Arial"/>
            <w:sz w:val="18"/>
            <w:szCs w:val="18"/>
          </w:rPr>
          <w:t>Economic analysis estimation of the Return on Investment (ROI) for publicly funded contraception in England</w:t>
        </w:r>
      </w:hyperlink>
    </w:p>
  </w:footnote>
  <w:footnote w:id="8">
    <w:p w:rsidR="00937079" w:rsidRPr="00961B1A" w:rsidRDefault="00937079" w:rsidP="00A93879">
      <w:pPr>
        <w:pStyle w:val="FootnoteText"/>
        <w:spacing w:line="360" w:lineRule="auto"/>
        <w:rPr>
          <w:rFonts w:cs="Arial"/>
          <w:sz w:val="18"/>
          <w:szCs w:val="18"/>
        </w:rPr>
      </w:pPr>
      <w:r w:rsidRPr="00961B1A">
        <w:rPr>
          <w:rStyle w:val="FootnoteReference"/>
          <w:rFonts w:cs="Arial"/>
          <w:sz w:val="18"/>
          <w:szCs w:val="18"/>
        </w:rPr>
        <w:footnoteRef/>
      </w:r>
      <w:r w:rsidRPr="00961B1A">
        <w:rPr>
          <w:rFonts w:cs="Arial"/>
          <w:sz w:val="18"/>
          <w:szCs w:val="18"/>
        </w:rPr>
        <w:t xml:space="preserve"> </w:t>
      </w:r>
      <w:hyperlink r:id="rId6" w:history="1">
        <w:r w:rsidRPr="00961B1A">
          <w:rPr>
            <w:rStyle w:val="Hyperlink"/>
            <w:rFonts w:cs="Arial"/>
            <w:sz w:val="18"/>
            <w:szCs w:val="18"/>
          </w:rPr>
          <w:t>No vaccine, no cure: HIV and AIDS in the UK</w:t>
        </w:r>
      </w:hyperlink>
      <w:r>
        <w:rPr>
          <w:rFonts w:cs="Arial"/>
          <w:sz w:val="18"/>
          <w:szCs w:val="18"/>
        </w:rPr>
        <w:t xml:space="preserve"> </w:t>
      </w:r>
      <w:r w:rsidRPr="00961B1A">
        <w:rPr>
          <w:rFonts w:cs="Arial"/>
          <w:sz w:val="18"/>
          <w:szCs w:val="18"/>
        </w:rPr>
        <w:t>(Authority of the House of Lords, 2011)</w:t>
      </w:r>
    </w:p>
  </w:footnote>
  <w:footnote w:id="9">
    <w:p w:rsidR="00937079" w:rsidRPr="00961B1A" w:rsidRDefault="00937079" w:rsidP="00A93879">
      <w:pPr>
        <w:autoSpaceDE w:val="0"/>
        <w:autoSpaceDN w:val="0"/>
        <w:adjustRightInd w:val="0"/>
        <w:spacing w:after="0" w:line="360" w:lineRule="auto"/>
        <w:rPr>
          <w:rFonts w:ascii="Arial" w:hAnsi="Arial" w:cs="Arial"/>
          <w:sz w:val="18"/>
          <w:szCs w:val="18"/>
        </w:rPr>
      </w:pPr>
      <w:r w:rsidRPr="00961B1A">
        <w:rPr>
          <w:rStyle w:val="FootnoteReference"/>
          <w:rFonts w:ascii="Arial" w:hAnsi="Arial" w:cs="Arial"/>
          <w:sz w:val="18"/>
          <w:szCs w:val="18"/>
        </w:rPr>
        <w:footnoteRef/>
      </w:r>
      <w:r w:rsidRPr="00961B1A">
        <w:rPr>
          <w:rFonts w:ascii="Arial" w:hAnsi="Arial" w:cs="Arial"/>
          <w:sz w:val="18"/>
          <w:szCs w:val="18"/>
        </w:rPr>
        <w:t xml:space="preserve"> </w:t>
      </w:r>
      <w:hyperlink r:id="rId7" w:history="1">
        <w:r w:rsidRPr="00961B1A">
          <w:rPr>
            <w:rStyle w:val="Hyperlink"/>
            <w:rFonts w:ascii="Arial" w:hAnsi="Arial" w:cs="Arial"/>
            <w:iCs/>
            <w:sz w:val="18"/>
            <w:szCs w:val="18"/>
          </w:rPr>
          <w:t>A sexual health and HIV commissioning toolkit for Primary Care Trusts and local authorities</w:t>
        </w:r>
      </w:hyperlink>
      <w:r w:rsidRPr="00961B1A">
        <w:rPr>
          <w:rFonts w:ascii="Arial" w:hAnsi="Arial" w:cs="Arial"/>
          <w:iCs/>
          <w:sz w:val="18"/>
          <w:szCs w:val="18"/>
        </w:rPr>
        <w:t xml:space="preserve"> (Department of Health, 2003)</w:t>
      </w:r>
    </w:p>
  </w:footnote>
  <w:footnote w:id="10">
    <w:p w:rsidR="00937079" w:rsidRPr="009E4BA9" w:rsidRDefault="00937079" w:rsidP="00A93879">
      <w:pPr>
        <w:autoSpaceDE w:val="0"/>
        <w:autoSpaceDN w:val="0"/>
        <w:adjustRightInd w:val="0"/>
        <w:spacing w:after="0" w:line="360" w:lineRule="auto"/>
        <w:rPr>
          <w:rFonts w:ascii="Arial" w:hAnsi="Arial" w:cs="Arial"/>
          <w:sz w:val="18"/>
          <w:szCs w:val="18"/>
        </w:rPr>
      </w:pPr>
      <w:r w:rsidRPr="00961B1A">
        <w:rPr>
          <w:rStyle w:val="FootnoteReference"/>
          <w:rFonts w:ascii="Arial" w:hAnsi="Arial" w:cs="Arial"/>
          <w:sz w:val="18"/>
          <w:szCs w:val="18"/>
        </w:rPr>
        <w:footnoteRef/>
      </w:r>
      <w:r w:rsidRPr="00961B1A">
        <w:rPr>
          <w:rFonts w:ascii="Arial" w:hAnsi="Arial" w:cs="Arial"/>
          <w:sz w:val="18"/>
          <w:szCs w:val="18"/>
        </w:rPr>
        <w:t xml:space="preserve"> </w:t>
      </w:r>
      <w:hyperlink r:id="rId8" w:history="1">
        <w:r w:rsidRPr="00961B1A">
          <w:rPr>
            <w:rStyle w:val="Hyperlink"/>
            <w:rFonts w:ascii="Arial" w:hAnsi="Arial" w:cs="Arial"/>
            <w:iCs/>
            <w:sz w:val="18"/>
            <w:szCs w:val="18"/>
          </w:rPr>
          <w:t>A Framework for Sexual Health Improvement in England</w:t>
        </w:r>
      </w:hyperlink>
      <w:r w:rsidRPr="00961B1A">
        <w:rPr>
          <w:rFonts w:ascii="Arial" w:hAnsi="Arial" w:cs="Arial"/>
          <w:iCs/>
          <w:sz w:val="18"/>
          <w:szCs w:val="18"/>
        </w:rPr>
        <w:t xml:space="preserve"> (Department of Health, 2013) citing </w:t>
      </w:r>
      <w:hyperlink r:id="rId9" w:history="1">
        <w:r w:rsidRPr="00961B1A">
          <w:rPr>
            <w:rStyle w:val="Hyperlink"/>
            <w:rFonts w:ascii="Arial" w:hAnsi="Arial" w:cs="Arial"/>
            <w:iCs/>
            <w:sz w:val="18"/>
            <w:szCs w:val="18"/>
          </w:rPr>
          <w:t>Kirby, D</w:t>
        </w:r>
      </w:hyperlink>
      <w:r>
        <w:rPr>
          <w:rFonts w:ascii="Arial" w:hAnsi="Arial" w:cs="Arial"/>
          <w:iCs/>
          <w:sz w:val="18"/>
          <w:szCs w:val="18"/>
        </w:rPr>
        <w:t xml:space="preserve"> (2007)</w:t>
      </w:r>
    </w:p>
  </w:footnote>
  <w:footnote w:id="11">
    <w:p w:rsidR="00937079" w:rsidRPr="009E4BA9" w:rsidRDefault="00937079" w:rsidP="00A93879">
      <w:pPr>
        <w:pStyle w:val="FootnoteText"/>
        <w:spacing w:line="360" w:lineRule="auto"/>
        <w:rPr>
          <w:sz w:val="18"/>
          <w:szCs w:val="18"/>
        </w:rPr>
      </w:pPr>
      <w:r w:rsidRPr="009E4BA9">
        <w:rPr>
          <w:rStyle w:val="FootnoteReference"/>
          <w:rFonts w:cs="Arial"/>
          <w:sz w:val="18"/>
          <w:szCs w:val="18"/>
        </w:rPr>
        <w:footnoteRef/>
      </w:r>
      <w:r w:rsidRPr="009E4BA9">
        <w:rPr>
          <w:rFonts w:cs="Arial"/>
          <w:sz w:val="18"/>
          <w:szCs w:val="18"/>
        </w:rPr>
        <w:t xml:space="preserve"> </w:t>
      </w:r>
      <w:hyperlink r:id="rId10" w:history="1">
        <w:r w:rsidRPr="002E269B">
          <w:rPr>
            <w:rStyle w:val="Hyperlink"/>
            <w:sz w:val="18"/>
            <w:szCs w:val="18"/>
          </w:rPr>
          <w:t>https://www.nice.org.uk/guidance/GID-PHG0/documents/pshe-nice-response-to-dfe-review-of-pshe-education2</w:t>
        </w:r>
      </w:hyperlink>
    </w:p>
  </w:footnote>
  <w:footnote w:id="12">
    <w:p w:rsidR="00937079" w:rsidRPr="009E4BA9" w:rsidRDefault="00937079" w:rsidP="00A93879">
      <w:pPr>
        <w:pStyle w:val="FootnoteText"/>
        <w:spacing w:line="360" w:lineRule="auto"/>
        <w:rPr>
          <w:color w:val="0000FF" w:themeColor="hyperlink"/>
          <w:sz w:val="18"/>
          <w:szCs w:val="18"/>
          <w:u w:val="single"/>
        </w:rPr>
      </w:pPr>
      <w:r w:rsidRPr="009E4BA9">
        <w:rPr>
          <w:rStyle w:val="FootnoteReference"/>
          <w:sz w:val="18"/>
          <w:szCs w:val="18"/>
        </w:rPr>
        <w:footnoteRef/>
      </w:r>
      <w:r w:rsidRPr="009E4BA9">
        <w:rPr>
          <w:sz w:val="18"/>
          <w:szCs w:val="18"/>
        </w:rPr>
        <w:t xml:space="preserve"> </w:t>
      </w:r>
      <w:hyperlink r:id="rId11" w:history="1">
        <w:r>
          <w:rPr>
            <w:rStyle w:val="Hyperlink"/>
            <w:sz w:val="18"/>
            <w:szCs w:val="18"/>
          </w:rPr>
          <w:t>Internet users, UK: Internet use in the UK annual estimates</w:t>
        </w:r>
      </w:hyperlink>
      <w:r>
        <w:rPr>
          <w:rFonts w:cs="Arial"/>
          <w:iCs/>
          <w:sz w:val="18"/>
          <w:szCs w:val="18"/>
        </w:rPr>
        <w:t xml:space="preserve"> (Office for National Statistics, 2018)</w:t>
      </w:r>
    </w:p>
  </w:footnote>
  <w:footnote w:id="13">
    <w:p w:rsidR="00937079" w:rsidRDefault="00937079" w:rsidP="00A93879">
      <w:pPr>
        <w:pStyle w:val="FootnoteText"/>
        <w:spacing w:line="360" w:lineRule="auto"/>
      </w:pPr>
      <w:r>
        <w:rPr>
          <w:rStyle w:val="FootnoteReference"/>
        </w:rPr>
        <w:footnoteRef/>
      </w:r>
      <w:r>
        <w:t xml:space="preserve"> </w:t>
      </w:r>
      <w:hyperlink r:id="rId12" w:history="1">
        <w:r w:rsidRPr="00A93879">
          <w:rPr>
            <w:rStyle w:val="Hyperlink"/>
            <w:sz w:val="18"/>
          </w:rPr>
          <w:t>Adults' Media Use and Attitudes Report</w:t>
        </w:r>
      </w:hyperlink>
      <w:r w:rsidRPr="00A93879">
        <w:rPr>
          <w:sz w:val="18"/>
        </w:rPr>
        <w:t xml:space="preserve"> (</w:t>
      </w:r>
      <w:r w:rsidRPr="00A93879">
        <w:rPr>
          <w:sz w:val="18"/>
          <w:szCs w:val="18"/>
        </w:rPr>
        <w:t xml:space="preserve">Ofcom, </w:t>
      </w:r>
      <w:r w:rsidRPr="00A93879">
        <w:rPr>
          <w:rFonts w:cs="Arial"/>
          <w:iCs/>
          <w:sz w:val="18"/>
          <w:szCs w:val="18"/>
        </w:rPr>
        <w:t>2014)</w:t>
      </w:r>
    </w:p>
    <w:p w:rsidR="00937079" w:rsidRDefault="00937079">
      <w:pPr>
        <w:pStyle w:val="FootnoteText"/>
      </w:pPr>
    </w:p>
  </w:footnote>
  <w:footnote w:id="14">
    <w:p w:rsidR="00937079" w:rsidRDefault="00937079">
      <w:pPr>
        <w:pStyle w:val="FootnoteText"/>
      </w:pPr>
      <w:r>
        <w:rPr>
          <w:rStyle w:val="FootnoteReference"/>
        </w:rPr>
        <w:footnoteRef/>
      </w:r>
      <w:r>
        <w:rPr>
          <w:sz w:val="18"/>
          <w:szCs w:val="18"/>
        </w:rPr>
        <w:t xml:space="preserve"> </w:t>
      </w:r>
      <w:hyperlink r:id="rId13" w:history="1">
        <w:r w:rsidRPr="00A93879">
          <w:rPr>
            <w:rStyle w:val="Hyperlink"/>
            <w:sz w:val="18"/>
            <w:szCs w:val="18"/>
          </w:rPr>
          <w:t>Sexually transmitted infections and screening for chlamydia in England</w:t>
        </w:r>
      </w:hyperlink>
      <w:r w:rsidRPr="00A93879">
        <w:rPr>
          <w:sz w:val="18"/>
          <w:szCs w:val="18"/>
        </w:rPr>
        <w:t xml:space="preserve"> (Public Health England, 2018)</w:t>
      </w:r>
    </w:p>
  </w:footnote>
  <w:footnote w:id="15">
    <w:p w:rsidR="00937079" w:rsidRPr="00945F0A" w:rsidRDefault="00937079" w:rsidP="00945F0A">
      <w:pPr>
        <w:pStyle w:val="FootnoteText"/>
        <w:spacing w:line="360" w:lineRule="auto"/>
        <w:rPr>
          <w:sz w:val="18"/>
        </w:rPr>
      </w:pPr>
      <w:r w:rsidRPr="00945F0A">
        <w:rPr>
          <w:rStyle w:val="FootnoteReference"/>
          <w:sz w:val="18"/>
        </w:rPr>
        <w:footnoteRef/>
      </w:r>
      <w:r w:rsidRPr="00945F0A">
        <w:rPr>
          <w:sz w:val="18"/>
        </w:rPr>
        <w:t xml:space="preserve"> ‘You’re Welcome’ quality criteria sets out principles that will help health services (including non-NHS provision) become young people friendly. It covers areas to be considered by commissioners and Providers of health services. Content is based on examples of effective local practice.</w:t>
      </w:r>
    </w:p>
  </w:footnote>
  <w:footnote w:id="16">
    <w:p w:rsidR="00937079" w:rsidRPr="00945F0A" w:rsidRDefault="00937079" w:rsidP="00945F0A">
      <w:pPr>
        <w:pStyle w:val="FootnoteText"/>
        <w:spacing w:line="360" w:lineRule="auto"/>
        <w:rPr>
          <w:sz w:val="18"/>
        </w:rPr>
      </w:pPr>
      <w:r w:rsidRPr="00945F0A">
        <w:rPr>
          <w:rStyle w:val="FootnoteReference"/>
          <w:sz w:val="18"/>
        </w:rPr>
        <w:footnoteRef/>
      </w:r>
      <w:r w:rsidRPr="00945F0A">
        <w:rPr>
          <w:sz w:val="18"/>
        </w:rPr>
        <w:t xml:space="preserve"> </w:t>
      </w:r>
      <w:hyperlink r:id="rId14" w:history="1">
        <w:r w:rsidRPr="00AA0981">
          <w:rPr>
            <w:rStyle w:val="Hyperlink"/>
            <w:sz w:val="18"/>
          </w:rPr>
          <w:t>https://assets.publishing.service.gov.uk/government/uploads/system/uploads/attachment_data/file/142892/HBN_12-01_SuppA_DSSA.pdf</w:t>
        </w:r>
      </w:hyperlink>
    </w:p>
  </w:footnote>
  <w:footnote w:id="17">
    <w:p w:rsidR="00937079" w:rsidRPr="00945F0A" w:rsidRDefault="00937079" w:rsidP="00945F0A">
      <w:pPr>
        <w:pStyle w:val="FootnoteText"/>
        <w:spacing w:line="360" w:lineRule="auto"/>
        <w:rPr>
          <w:sz w:val="18"/>
        </w:rPr>
      </w:pPr>
      <w:r w:rsidRPr="00945F0A">
        <w:rPr>
          <w:rStyle w:val="FootnoteReference"/>
          <w:sz w:val="18"/>
        </w:rPr>
        <w:footnoteRef/>
      </w:r>
      <w:r w:rsidRPr="00945F0A">
        <w:rPr>
          <w:sz w:val="18"/>
        </w:rPr>
        <w:t xml:space="preserve"> MECC is an approach to behaviour change that uses day to day interactions that services and people have with others to support them to make positive behaviour changes to their wellbeing.</w:t>
      </w:r>
    </w:p>
  </w:footnote>
  <w:footnote w:id="18">
    <w:p w:rsidR="00937079" w:rsidRDefault="00937079" w:rsidP="00556AC7">
      <w:pPr>
        <w:pStyle w:val="FootnoteText"/>
      </w:pPr>
      <w:r>
        <w:rPr>
          <w:rStyle w:val="FootnoteReference"/>
        </w:rPr>
        <w:footnoteRef/>
      </w:r>
      <w:r>
        <w:t xml:space="preserve"> T</w:t>
      </w:r>
      <w:r w:rsidRPr="00793831">
        <w:t xml:space="preserve">he “hub and spoke” model </w:t>
      </w:r>
      <w:r>
        <w:t xml:space="preserve">refers to </w:t>
      </w:r>
      <w:r w:rsidRPr="00793831">
        <w:t xml:space="preserve">multiple practising sites where the “hub” is the </w:t>
      </w:r>
      <w:r>
        <w:t xml:space="preserve">consultant-led specialist service  and </w:t>
      </w:r>
      <w:r w:rsidRPr="00793831">
        <w:t xml:space="preserve"> “spokes” are </w:t>
      </w:r>
      <w:r>
        <w:t xml:space="preserve">Level 1 &amp; 2 community based provision  </w:t>
      </w:r>
    </w:p>
  </w:footnote>
  <w:footnote w:id="19">
    <w:p w:rsidR="00704A1C" w:rsidRDefault="00704A1C">
      <w:pPr>
        <w:pStyle w:val="FootnoteText"/>
      </w:pPr>
      <w:r>
        <w:rPr>
          <w:rStyle w:val="FootnoteReference"/>
        </w:rPr>
        <w:footnoteRef/>
      </w:r>
      <w:r>
        <w:t xml:space="preserve"> </w:t>
      </w:r>
      <w:hyperlink r:id="rId15" w:history="1">
        <w:r w:rsidRPr="000D5762">
          <w:rPr>
            <w:rStyle w:val="Hyperlink"/>
          </w:rPr>
          <w:t>https://www.gov.uk/guidance/accessibility-requirements-for-public-sector-websites-and-apps</w:t>
        </w:r>
      </w:hyperlink>
      <w:r>
        <w:rPr>
          <w:rStyle w:val="Hyperlink"/>
        </w:rPr>
        <w:t xml:space="preserve"> </w:t>
      </w:r>
    </w:p>
  </w:footnote>
  <w:footnote w:id="20">
    <w:p w:rsidR="00937079" w:rsidRPr="00945F0A" w:rsidRDefault="00937079" w:rsidP="0090269A">
      <w:pPr>
        <w:pStyle w:val="FootnoteText"/>
        <w:rPr>
          <w:sz w:val="22"/>
        </w:rPr>
      </w:pPr>
      <w:r>
        <w:rPr>
          <w:rStyle w:val="FootnoteReference"/>
        </w:rPr>
        <w:footnoteRef/>
      </w:r>
      <w:r>
        <w:t xml:space="preserve"> </w:t>
      </w:r>
      <w:r w:rsidRPr="00945F0A">
        <w:rPr>
          <w:sz w:val="18"/>
          <w:szCs w:val="16"/>
        </w:rPr>
        <w:t>Definition</w:t>
      </w:r>
      <w:r>
        <w:rPr>
          <w:sz w:val="18"/>
          <w:szCs w:val="16"/>
        </w:rPr>
        <w:t xml:space="preserve">s: </w:t>
      </w:r>
      <w:r w:rsidRPr="005563C0">
        <w:rPr>
          <w:b/>
          <w:sz w:val="18"/>
          <w:szCs w:val="16"/>
        </w:rPr>
        <w:t xml:space="preserve">HIV Self-Sampling </w:t>
      </w:r>
      <w:r>
        <w:rPr>
          <w:b/>
          <w:sz w:val="18"/>
          <w:szCs w:val="16"/>
        </w:rPr>
        <w:t>-</w:t>
      </w:r>
      <w:r w:rsidRPr="005563C0">
        <w:rPr>
          <w:sz w:val="18"/>
          <w:szCs w:val="16"/>
        </w:rPr>
        <w:t xml:space="preserve"> individual</w:t>
      </w:r>
      <w:r w:rsidRPr="00945F0A">
        <w:rPr>
          <w:sz w:val="18"/>
          <w:szCs w:val="16"/>
        </w:rPr>
        <w:t xml:space="preserve"> takes the sample which is then sent to a laboratory for processing and is provided with the result by a healthcare worker</w:t>
      </w:r>
      <w:r>
        <w:rPr>
          <w:sz w:val="18"/>
          <w:szCs w:val="16"/>
        </w:rPr>
        <w:t xml:space="preserve">. </w:t>
      </w:r>
      <w:r w:rsidRPr="005563C0">
        <w:rPr>
          <w:b/>
          <w:sz w:val="18"/>
          <w:szCs w:val="16"/>
        </w:rPr>
        <w:t>HIV Self-Testing</w:t>
      </w:r>
      <w:r>
        <w:rPr>
          <w:b/>
          <w:sz w:val="18"/>
          <w:szCs w:val="16"/>
        </w:rPr>
        <w:t xml:space="preserve"> - </w:t>
      </w:r>
      <w:r w:rsidRPr="005563C0">
        <w:rPr>
          <w:sz w:val="18"/>
          <w:szCs w:val="16"/>
        </w:rPr>
        <w:t>in</w:t>
      </w:r>
      <w:r w:rsidRPr="00945F0A">
        <w:rPr>
          <w:sz w:val="18"/>
          <w:szCs w:val="16"/>
        </w:rPr>
        <w:t>dividual takes the samples, undertakes the HIV test and interprets result autonomously without any interaction with a healthcare worker. As of 2014 this option has been legal in England</w:t>
      </w:r>
    </w:p>
  </w:footnote>
  <w:footnote w:id="21">
    <w:p w:rsidR="00937079" w:rsidRDefault="00937079">
      <w:pPr>
        <w:pStyle w:val="FootnoteText"/>
      </w:pPr>
      <w:r>
        <w:rPr>
          <w:rStyle w:val="FootnoteReference"/>
        </w:rPr>
        <w:footnoteRef/>
      </w:r>
      <w:r>
        <w:t xml:space="preserve"> </w:t>
      </w:r>
      <w:hyperlink r:id="rId16" w:history="1">
        <w:r w:rsidRPr="00AC0620">
          <w:rPr>
            <w:rStyle w:val="Hyperlink"/>
          </w:rPr>
          <w:t>https://www.derbysab.org.uk/media/derby-sab/content-assets/documents/DSAB--Policy-and-Procedures-2017---June-2017.pdf</w:t>
        </w:r>
      </w:hyperlink>
    </w:p>
    <w:p w:rsidR="00937079" w:rsidRDefault="00937079">
      <w:pPr>
        <w:pStyle w:val="FootnoteText"/>
      </w:pPr>
    </w:p>
  </w:footnote>
  <w:footnote w:id="22">
    <w:p w:rsidR="00937079" w:rsidRDefault="00937079">
      <w:pPr>
        <w:pStyle w:val="FootnoteText"/>
      </w:pPr>
      <w:r>
        <w:rPr>
          <w:rStyle w:val="FootnoteReference"/>
        </w:rPr>
        <w:footnoteRef/>
      </w:r>
      <w:r>
        <w:t xml:space="preserve"> </w:t>
      </w:r>
      <w:hyperlink r:id="rId17" w:history="1">
        <w:r w:rsidRPr="00AC0620">
          <w:rPr>
            <w:rStyle w:val="Hyperlink"/>
          </w:rPr>
          <w:t>https://derbyshirescbs.proceduresonline.com/index.htm</w:t>
        </w:r>
      </w:hyperlink>
    </w:p>
    <w:p w:rsidR="00937079" w:rsidRDefault="00937079">
      <w:pPr>
        <w:pStyle w:val="FootnoteText"/>
      </w:pPr>
    </w:p>
  </w:footnote>
  <w:footnote w:id="23">
    <w:p w:rsidR="00937079" w:rsidRDefault="00937079" w:rsidP="00F04C2A">
      <w:pPr>
        <w:pStyle w:val="FootnoteText"/>
      </w:pPr>
      <w:r>
        <w:rPr>
          <w:rStyle w:val="FootnoteReference"/>
        </w:rPr>
        <w:footnoteRef/>
      </w:r>
      <w:r>
        <w:t xml:space="preserve"> </w:t>
      </w:r>
      <w:hyperlink r:id="rId18" w:history="1">
        <w:r>
          <w:rPr>
            <w:rStyle w:val="Hyperlink"/>
          </w:rPr>
          <w:t>Standards for employers of public health teams in England</w:t>
        </w:r>
      </w:hyperlink>
      <w:r>
        <w:t xml:space="preserve"> (Local Government Association, 2018)</w:t>
      </w:r>
    </w:p>
  </w:footnote>
  <w:footnote w:id="24">
    <w:p w:rsidR="00937079" w:rsidRDefault="00937079" w:rsidP="00D86A51">
      <w:pPr>
        <w:pStyle w:val="FootnoteText"/>
      </w:pPr>
      <w:r>
        <w:rPr>
          <w:rStyle w:val="FootnoteReference"/>
        </w:rPr>
        <w:footnoteRef/>
      </w:r>
      <w:r>
        <w:t xml:space="preserve"> </w:t>
      </w:r>
      <w:r w:rsidRPr="00D86A51">
        <w:t xml:space="preserve">BASHH, </w:t>
      </w:r>
      <w:r w:rsidRPr="00D86A51">
        <w:rPr>
          <w:iCs/>
        </w:rPr>
        <w:t>Responding to Domestic Abuse in Sexual health Settings</w:t>
      </w:r>
      <w:r>
        <w:rPr>
          <w:i/>
          <w:iCs/>
        </w:rPr>
        <w:t xml:space="preserve"> </w:t>
      </w:r>
      <w:r w:rsidRPr="00D86A51">
        <w:rPr>
          <w:iCs/>
        </w:rPr>
        <w:t>(2016)</w:t>
      </w:r>
      <w:r w:rsidRPr="00D86A51">
        <w:t xml:space="preserve"> </w:t>
      </w:r>
      <w:hyperlink r:id="rId19" w:history="1">
        <w:r w:rsidRPr="00CB6B2F">
          <w:rPr>
            <w:rStyle w:val="Hyperlink"/>
          </w:rPr>
          <w:t>https://www.bashhguidelines.org/media/1085/responding-to-domestic-abuse-in-sexual-health-settings-feb-2016-final.pdf</w:t>
        </w:r>
      </w:hyperlink>
    </w:p>
    <w:p w:rsidR="00937079" w:rsidRDefault="00937079" w:rsidP="00D86A51">
      <w:pPr>
        <w:pStyle w:val="FootnoteText"/>
      </w:pPr>
    </w:p>
  </w:footnote>
  <w:footnote w:id="25">
    <w:p w:rsidR="00937079" w:rsidRDefault="00937079">
      <w:pPr>
        <w:pStyle w:val="FootnoteText"/>
      </w:pPr>
      <w:r>
        <w:rPr>
          <w:rStyle w:val="FootnoteReference"/>
        </w:rPr>
        <w:footnoteRef/>
      </w:r>
      <w:r>
        <w:t xml:space="preserve"> </w:t>
      </w:r>
      <w:r w:rsidRPr="00D86A51">
        <w:t xml:space="preserve">General Medical Council, Remote consultations, </w:t>
      </w:r>
      <w:proofErr w:type="spellStart"/>
      <w:r w:rsidRPr="00D86A51">
        <w:t>n.d.</w:t>
      </w:r>
      <w:proofErr w:type="spellEnd"/>
      <w:r w:rsidRPr="00D86A51">
        <w:t xml:space="preserve"> [Online] </w:t>
      </w:r>
      <w:hyperlink r:id="rId20" w:history="1">
        <w:r w:rsidRPr="00CB6B2F">
          <w:rPr>
            <w:rStyle w:val="Hyperlink"/>
          </w:rPr>
          <w:t>https://www.gmc-uk.org/ethical-guidance/ethical-hub/remote-consultations</w:t>
        </w:r>
      </w:hyperlink>
    </w:p>
    <w:p w:rsidR="00937079" w:rsidRDefault="00937079">
      <w:pPr>
        <w:pStyle w:val="FootnoteText"/>
      </w:pPr>
    </w:p>
  </w:footnote>
  <w:footnote w:id="26">
    <w:p w:rsidR="00937079" w:rsidRDefault="00937079">
      <w:pPr>
        <w:pStyle w:val="FootnoteText"/>
      </w:pPr>
      <w:r>
        <w:rPr>
          <w:rStyle w:val="FootnoteReference"/>
        </w:rPr>
        <w:footnoteRef/>
      </w:r>
      <w:r>
        <w:t xml:space="preserve"> </w:t>
      </w:r>
      <w:hyperlink r:id="rId21" w:history="1">
        <w:r>
          <w:rPr>
            <w:rStyle w:val="Hyperlink"/>
          </w:rPr>
          <w:t>Substance misuse services for men who have sex with men involved in chemsex</w:t>
        </w:r>
      </w:hyperlink>
      <w:r w:rsidRPr="005563C0">
        <w:rPr>
          <w:rStyle w:val="Hyperlink"/>
          <w:color w:val="auto"/>
          <w:u w:val="none"/>
        </w:rPr>
        <w:t xml:space="preserve"> (Public Health England, 2015)</w:t>
      </w:r>
    </w:p>
    <w:p w:rsidR="00937079" w:rsidRDefault="00937079">
      <w:pPr>
        <w:pStyle w:val="FootnoteText"/>
      </w:pPr>
    </w:p>
  </w:footnote>
  <w:footnote w:id="27">
    <w:p w:rsidR="00937079" w:rsidRDefault="00937079">
      <w:pPr>
        <w:pStyle w:val="FootnoteText"/>
      </w:pPr>
      <w:r>
        <w:rPr>
          <w:rStyle w:val="FootnoteReference"/>
        </w:rPr>
        <w:footnoteRef/>
      </w:r>
      <w:r>
        <w:t xml:space="preserve"> </w:t>
      </w:r>
      <w:hyperlink r:id="rId22" w:history="1">
        <w:r w:rsidRPr="005563C0">
          <w:rPr>
            <w:rStyle w:val="Hyperlink"/>
            <w:sz w:val="18"/>
            <w:szCs w:val="18"/>
          </w:rPr>
          <w:t>Standards for the management of sexually transmitted infections</w:t>
        </w:r>
      </w:hyperlink>
      <w:r w:rsidRPr="005563C0">
        <w:rPr>
          <w:sz w:val="18"/>
          <w:szCs w:val="18"/>
        </w:rPr>
        <w:t xml:space="preserve">  (BASHH,</w:t>
      </w:r>
      <w:r>
        <w:rPr>
          <w:sz w:val="18"/>
          <w:szCs w:val="18"/>
        </w:rPr>
        <w:t xml:space="preserve"> revised and</w:t>
      </w:r>
      <w:r w:rsidRPr="005563C0">
        <w:rPr>
          <w:sz w:val="18"/>
          <w:szCs w:val="18"/>
        </w:rPr>
        <w:t xml:space="preserve"> updated 2014)</w:t>
      </w:r>
    </w:p>
    <w:p w:rsidR="00937079" w:rsidRDefault="00937079">
      <w:pPr>
        <w:pStyle w:val="FootnoteText"/>
      </w:pPr>
    </w:p>
  </w:footnote>
  <w:footnote w:id="28">
    <w:p w:rsidR="00937079" w:rsidRPr="00743096" w:rsidRDefault="00937079">
      <w:pPr>
        <w:pStyle w:val="FootnoteText"/>
        <w:rPr>
          <w:sz w:val="16"/>
          <w:szCs w:val="16"/>
        </w:rPr>
      </w:pPr>
      <w:r w:rsidRPr="00CA616B">
        <w:rPr>
          <w:rStyle w:val="FootnoteReference"/>
          <w:sz w:val="16"/>
          <w:szCs w:val="16"/>
        </w:rPr>
        <w:footnoteRef/>
      </w:r>
      <w:r w:rsidRPr="00CA616B">
        <w:rPr>
          <w:sz w:val="16"/>
          <w:szCs w:val="16"/>
        </w:rPr>
        <w:t xml:space="preserve"> </w:t>
      </w:r>
      <w:hyperlink r:id="rId23" w:history="1">
        <w:r w:rsidRPr="00743096">
          <w:rPr>
            <w:rStyle w:val="Hyperlink"/>
            <w:sz w:val="18"/>
            <w:szCs w:val="16"/>
          </w:rPr>
          <w:t>Quality Standard Contraceptive Services</w:t>
        </w:r>
      </w:hyperlink>
      <w:r>
        <w:rPr>
          <w:rStyle w:val="Hyperlink"/>
          <w:sz w:val="18"/>
          <w:szCs w:val="16"/>
        </w:rPr>
        <w:t xml:space="preserve"> </w:t>
      </w:r>
      <w:r>
        <w:rPr>
          <w:rStyle w:val="Hyperlink"/>
          <w:color w:val="auto"/>
          <w:sz w:val="18"/>
          <w:szCs w:val="16"/>
          <w:u w:val="none"/>
        </w:rPr>
        <w:t>(FSRH, 2014)</w:t>
      </w:r>
    </w:p>
    <w:p w:rsidR="00937079" w:rsidRDefault="00937079">
      <w:pPr>
        <w:pStyle w:val="FootnoteText"/>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37079" w:rsidRDefault="00937079" w:rsidP="00B22660">
    <w:pPr>
      <w:pStyle w:val="Header"/>
      <w:rPr>
        <w:rFonts w:ascii="Arial Narrow" w:hAnsi="Arial Narrow"/>
        <w:b/>
        <w:color w:val="0000FF"/>
        <w:sz w:val="23"/>
      </w:rPr>
    </w:pPr>
    <w:bookmarkStart w:id="122" w:name="aliashHeaderandFooterNON1HeaderEvenPages"/>
  </w:p>
  <w:bookmarkEnd w:id="122"/>
  <w:p w:rsidR="00937079" w:rsidRDefault="0093707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37079" w:rsidRDefault="00937079" w:rsidP="00B22660">
    <w:pPr>
      <w:pStyle w:val="Header"/>
      <w:rPr>
        <w:rFonts w:ascii="Arial" w:hAnsi="Arial" w:cs="Arial"/>
        <w:b/>
        <w:color w:val="FF0000"/>
        <w:sz w:val="23"/>
      </w:rPr>
    </w:pPr>
    <w:bookmarkStart w:id="123" w:name="aliashHeaderandFooterOFFSE1HeaderPrimary"/>
  </w:p>
  <w:p w:rsidR="00937079" w:rsidRDefault="00937079" w:rsidP="00B22660">
    <w:pPr>
      <w:pStyle w:val="Header"/>
      <w:rPr>
        <w:rFonts w:ascii="Arial Narrow" w:hAnsi="Arial Narrow"/>
        <w:b/>
        <w:color w:val="0000FF"/>
        <w:sz w:val="23"/>
      </w:rPr>
    </w:pPr>
    <w:bookmarkStart w:id="124" w:name="aliashHeaderandFooterNONDC1HeaderPrimary"/>
    <w:bookmarkEnd w:id="123"/>
  </w:p>
  <w:bookmarkEnd w:id="124"/>
  <w:p w:rsidR="00937079" w:rsidRDefault="00937079">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37079" w:rsidRDefault="00937079" w:rsidP="00B22660">
    <w:pPr>
      <w:pStyle w:val="Header"/>
      <w:rPr>
        <w:rFonts w:ascii="Arial Narrow" w:hAnsi="Arial Narrow"/>
        <w:b/>
        <w:color w:val="0000FF"/>
        <w:sz w:val="23"/>
      </w:rPr>
    </w:pPr>
    <w:bookmarkStart w:id="128" w:name="aliashHeaderandFooterNON1HeaderFirstPage"/>
  </w:p>
  <w:bookmarkEnd w:id="128"/>
  <w:p w:rsidR="00937079" w:rsidRDefault="0093707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4B65E9"/>
    <w:multiLevelType w:val="hybridMultilevel"/>
    <w:tmpl w:val="B28ACE90"/>
    <w:lvl w:ilvl="0" w:tplc="D2C6A2F4">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00A02C73"/>
    <w:multiLevelType w:val="hybridMultilevel"/>
    <w:tmpl w:val="FCF4BF98"/>
    <w:lvl w:ilvl="0" w:tplc="D2C6A2F4">
      <w:numFmt w:val="bullet"/>
      <w:lvlText w:val="•"/>
      <w:lvlJc w:val="left"/>
      <w:pPr>
        <w:ind w:left="1080" w:hanging="360"/>
      </w:pPr>
      <w:rPr>
        <w:rFonts w:ascii="Arial" w:eastAsiaTheme="minorHAnsi"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nsid w:val="05F36E31"/>
    <w:multiLevelType w:val="hybridMultilevel"/>
    <w:tmpl w:val="4B00A3D0"/>
    <w:lvl w:ilvl="0" w:tplc="D2C6A2F4">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066D295A"/>
    <w:multiLevelType w:val="hybridMultilevel"/>
    <w:tmpl w:val="19B0B76A"/>
    <w:lvl w:ilvl="0" w:tplc="0D26CF6C">
      <w:start w:val="1"/>
      <w:numFmt w:val="lowerRoman"/>
      <w:lvlText w:val="%1."/>
      <w:lvlJc w:val="left"/>
      <w:pPr>
        <w:ind w:left="2988"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nsid w:val="06702079"/>
    <w:multiLevelType w:val="multilevel"/>
    <w:tmpl w:val="A7EA3F2A"/>
    <w:lvl w:ilvl="0">
      <w:numFmt w:val="bullet"/>
      <w:lvlText w:val="•"/>
      <w:lvlJc w:val="left"/>
      <w:pPr>
        <w:ind w:left="360" w:hanging="360"/>
      </w:pPr>
      <w:rPr>
        <w:rFonts w:ascii="Arial" w:eastAsiaTheme="minorHAnsi" w:hAnsi="Arial" w:cs="Arial"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nsid w:val="06C555C3"/>
    <w:multiLevelType w:val="hybridMultilevel"/>
    <w:tmpl w:val="05FE5CB4"/>
    <w:lvl w:ilvl="0" w:tplc="D2C6A2F4">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07D94BDB"/>
    <w:multiLevelType w:val="hybridMultilevel"/>
    <w:tmpl w:val="9AB45B1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7">
    <w:nsid w:val="0987221B"/>
    <w:multiLevelType w:val="hybridMultilevel"/>
    <w:tmpl w:val="7DCC5D94"/>
    <w:lvl w:ilvl="0" w:tplc="08090017">
      <w:start w:val="1"/>
      <w:numFmt w:val="lowerLetter"/>
      <w:lvlText w:val="%1)"/>
      <w:lvlJc w:val="left"/>
      <w:pPr>
        <w:ind w:left="360" w:hanging="360"/>
      </w:pPr>
      <w:rPr>
        <w:rFonts w:cs="Times New Roman" w:hint="default"/>
      </w:rPr>
    </w:lvl>
    <w:lvl w:ilvl="1" w:tplc="08090019" w:tentative="1">
      <w:start w:val="1"/>
      <w:numFmt w:val="lowerLetter"/>
      <w:lvlText w:val="%2."/>
      <w:lvlJc w:val="left"/>
      <w:pPr>
        <w:ind w:left="1080" w:hanging="360"/>
      </w:pPr>
      <w:rPr>
        <w:rFonts w:cs="Times New Roman"/>
      </w:rPr>
    </w:lvl>
    <w:lvl w:ilvl="2" w:tplc="0809001B" w:tentative="1">
      <w:start w:val="1"/>
      <w:numFmt w:val="lowerRoman"/>
      <w:lvlText w:val="%3."/>
      <w:lvlJc w:val="right"/>
      <w:pPr>
        <w:ind w:left="1800" w:hanging="180"/>
      </w:pPr>
      <w:rPr>
        <w:rFonts w:cs="Times New Roman"/>
      </w:rPr>
    </w:lvl>
    <w:lvl w:ilvl="3" w:tplc="0809000F" w:tentative="1">
      <w:start w:val="1"/>
      <w:numFmt w:val="decimal"/>
      <w:lvlText w:val="%4."/>
      <w:lvlJc w:val="left"/>
      <w:pPr>
        <w:ind w:left="2520" w:hanging="360"/>
      </w:pPr>
      <w:rPr>
        <w:rFonts w:cs="Times New Roman"/>
      </w:rPr>
    </w:lvl>
    <w:lvl w:ilvl="4" w:tplc="08090019" w:tentative="1">
      <w:start w:val="1"/>
      <w:numFmt w:val="lowerLetter"/>
      <w:lvlText w:val="%5."/>
      <w:lvlJc w:val="left"/>
      <w:pPr>
        <w:ind w:left="3240" w:hanging="360"/>
      </w:pPr>
      <w:rPr>
        <w:rFonts w:cs="Times New Roman"/>
      </w:rPr>
    </w:lvl>
    <w:lvl w:ilvl="5" w:tplc="0809001B" w:tentative="1">
      <w:start w:val="1"/>
      <w:numFmt w:val="lowerRoman"/>
      <w:lvlText w:val="%6."/>
      <w:lvlJc w:val="right"/>
      <w:pPr>
        <w:ind w:left="3960" w:hanging="180"/>
      </w:pPr>
      <w:rPr>
        <w:rFonts w:cs="Times New Roman"/>
      </w:rPr>
    </w:lvl>
    <w:lvl w:ilvl="6" w:tplc="0809000F" w:tentative="1">
      <w:start w:val="1"/>
      <w:numFmt w:val="decimal"/>
      <w:lvlText w:val="%7."/>
      <w:lvlJc w:val="left"/>
      <w:pPr>
        <w:ind w:left="4680" w:hanging="360"/>
      </w:pPr>
      <w:rPr>
        <w:rFonts w:cs="Times New Roman"/>
      </w:rPr>
    </w:lvl>
    <w:lvl w:ilvl="7" w:tplc="08090019" w:tentative="1">
      <w:start w:val="1"/>
      <w:numFmt w:val="lowerLetter"/>
      <w:lvlText w:val="%8."/>
      <w:lvlJc w:val="left"/>
      <w:pPr>
        <w:ind w:left="5400" w:hanging="360"/>
      </w:pPr>
      <w:rPr>
        <w:rFonts w:cs="Times New Roman"/>
      </w:rPr>
    </w:lvl>
    <w:lvl w:ilvl="8" w:tplc="0809001B" w:tentative="1">
      <w:start w:val="1"/>
      <w:numFmt w:val="lowerRoman"/>
      <w:lvlText w:val="%9."/>
      <w:lvlJc w:val="right"/>
      <w:pPr>
        <w:ind w:left="6120" w:hanging="180"/>
      </w:pPr>
      <w:rPr>
        <w:rFonts w:cs="Times New Roman"/>
      </w:rPr>
    </w:lvl>
  </w:abstractNum>
  <w:abstractNum w:abstractNumId="8">
    <w:nsid w:val="09C16C3E"/>
    <w:multiLevelType w:val="hybridMultilevel"/>
    <w:tmpl w:val="9E6CFFF6"/>
    <w:lvl w:ilvl="0" w:tplc="0074A91A">
      <w:start w:val="1"/>
      <w:numFmt w:val="bullet"/>
      <w:lvlText w:val=""/>
      <w:lvlJc w:val="left"/>
      <w:pPr>
        <w:tabs>
          <w:tab w:val="num" w:pos="360"/>
        </w:tabs>
        <w:ind w:left="360" w:hanging="360"/>
      </w:pPr>
      <w:rPr>
        <w:rFonts w:ascii="Symbol" w:hAnsi="Symbol" w:hint="default"/>
        <w:color w:val="auto"/>
      </w:rPr>
    </w:lvl>
    <w:lvl w:ilvl="1" w:tplc="08090003" w:tentative="1">
      <w:start w:val="1"/>
      <w:numFmt w:val="bullet"/>
      <w:lvlText w:val="o"/>
      <w:lvlJc w:val="left"/>
      <w:pPr>
        <w:tabs>
          <w:tab w:val="num" w:pos="1080"/>
        </w:tabs>
        <w:ind w:left="1080" w:hanging="360"/>
      </w:pPr>
      <w:rPr>
        <w:rFonts w:ascii="Courier New" w:hAnsi="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9">
    <w:nsid w:val="0A5C1A1E"/>
    <w:multiLevelType w:val="hybridMultilevel"/>
    <w:tmpl w:val="4D9E3C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0CA261DA"/>
    <w:multiLevelType w:val="hybridMultilevel"/>
    <w:tmpl w:val="86365450"/>
    <w:lvl w:ilvl="0" w:tplc="D2C6A2F4">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0D1E7270"/>
    <w:multiLevelType w:val="hybridMultilevel"/>
    <w:tmpl w:val="FE56E1FE"/>
    <w:lvl w:ilvl="0" w:tplc="0074A91A">
      <w:start w:val="1"/>
      <w:numFmt w:val="bullet"/>
      <w:lvlText w:val=""/>
      <w:lvlJc w:val="left"/>
      <w:pPr>
        <w:tabs>
          <w:tab w:val="num" w:pos="360"/>
        </w:tabs>
        <w:ind w:left="360" w:hanging="360"/>
      </w:pPr>
      <w:rPr>
        <w:rFonts w:ascii="Symbol" w:hAnsi="Symbol" w:hint="default"/>
        <w:color w:val="auto"/>
      </w:rPr>
    </w:lvl>
    <w:lvl w:ilvl="1" w:tplc="08090003" w:tentative="1">
      <w:start w:val="1"/>
      <w:numFmt w:val="bullet"/>
      <w:lvlText w:val="o"/>
      <w:lvlJc w:val="left"/>
      <w:pPr>
        <w:tabs>
          <w:tab w:val="num" w:pos="1020"/>
        </w:tabs>
        <w:ind w:left="1020" w:hanging="360"/>
      </w:pPr>
      <w:rPr>
        <w:rFonts w:ascii="Courier New" w:hAnsi="Courier New" w:hint="default"/>
      </w:rPr>
    </w:lvl>
    <w:lvl w:ilvl="2" w:tplc="08090005" w:tentative="1">
      <w:start w:val="1"/>
      <w:numFmt w:val="bullet"/>
      <w:lvlText w:val=""/>
      <w:lvlJc w:val="left"/>
      <w:pPr>
        <w:tabs>
          <w:tab w:val="num" w:pos="1740"/>
        </w:tabs>
        <w:ind w:left="1740" w:hanging="360"/>
      </w:pPr>
      <w:rPr>
        <w:rFonts w:ascii="Wingdings" w:hAnsi="Wingdings" w:hint="default"/>
      </w:rPr>
    </w:lvl>
    <w:lvl w:ilvl="3" w:tplc="08090001" w:tentative="1">
      <w:start w:val="1"/>
      <w:numFmt w:val="bullet"/>
      <w:lvlText w:val=""/>
      <w:lvlJc w:val="left"/>
      <w:pPr>
        <w:tabs>
          <w:tab w:val="num" w:pos="2460"/>
        </w:tabs>
        <w:ind w:left="2460" w:hanging="360"/>
      </w:pPr>
      <w:rPr>
        <w:rFonts w:ascii="Symbol" w:hAnsi="Symbol" w:hint="default"/>
      </w:rPr>
    </w:lvl>
    <w:lvl w:ilvl="4" w:tplc="08090003" w:tentative="1">
      <w:start w:val="1"/>
      <w:numFmt w:val="bullet"/>
      <w:lvlText w:val="o"/>
      <w:lvlJc w:val="left"/>
      <w:pPr>
        <w:tabs>
          <w:tab w:val="num" w:pos="3180"/>
        </w:tabs>
        <w:ind w:left="3180" w:hanging="360"/>
      </w:pPr>
      <w:rPr>
        <w:rFonts w:ascii="Courier New" w:hAnsi="Courier New" w:hint="default"/>
      </w:rPr>
    </w:lvl>
    <w:lvl w:ilvl="5" w:tplc="08090005" w:tentative="1">
      <w:start w:val="1"/>
      <w:numFmt w:val="bullet"/>
      <w:lvlText w:val=""/>
      <w:lvlJc w:val="left"/>
      <w:pPr>
        <w:tabs>
          <w:tab w:val="num" w:pos="3900"/>
        </w:tabs>
        <w:ind w:left="3900" w:hanging="360"/>
      </w:pPr>
      <w:rPr>
        <w:rFonts w:ascii="Wingdings" w:hAnsi="Wingdings" w:hint="default"/>
      </w:rPr>
    </w:lvl>
    <w:lvl w:ilvl="6" w:tplc="08090001" w:tentative="1">
      <w:start w:val="1"/>
      <w:numFmt w:val="bullet"/>
      <w:lvlText w:val=""/>
      <w:lvlJc w:val="left"/>
      <w:pPr>
        <w:tabs>
          <w:tab w:val="num" w:pos="4620"/>
        </w:tabs>
        <w:ind w:left="4620" w:hanging="360"/>
      </w:pPr>
      <w:rPr>
        <w:rFonts w:ascii="Symbol" w:hAnsi="Symbol" w:hint="default"/>
      </w:rPr>
    </w:lvl>
    <w:lvl w:ilvl="7" w:tplc="08090003" w:tentative="1">
      <w:start w:val="1"/>
      <w:numFmt w:val="bullet"/>
      <w:lvlText w:val="o"/>
      <w:lvlJc w:val="left"/>
      <w:pPr>
        <w:tabs>
          <w:tab w:val="num" w:pos="5340"/>
        </w:tabs>
        <w:ind w:left="5340" w:hanging="360"/>
      </w:pPr>
      <w:rPr>
        <w:rFonts w:ascii="Courier New" w:hAnsi="Courier New" w:hint="default"/>
      </w:rPr>
    </w:lvl>
    <w:lvl w:ilvl="8" w:tplc="08090005" w:tentative="1">
      <w:start w:val="1"/>
      <w:numFmt w:val="bullet"/>
      <w:lvlText w:val=""/>
      <w:lvlJc w:val="left"/>
      <w:pPr>
        <w:tabs>
          <w:tab w:val="num" w:pos="6060"/>
        </w:tabs>
        <w:ind w:left="6060" w:hanging="360"/>
      </w:pPr>
      <w:rPr>
        <w:rFonts w:ascii="Wingdings" w:hAnsi="Wingdings" w:hint="default"/>
      </w:rPr>
    </w:lvl>
  </w:abstractNum>
  <w:abstractNum w:abstractNumId="12">
    <w:nsid w:val="108622AA"/>
    <w:multiLevelType w:val="hybridMultilevel"/>
    <w:tmpl w:val="FD822F7C"/>
    <w:lvl w:ilvl="0" w:tplc="78560DF8">
      <w:start w:val="1"/>
      <w:numFmt w:val="decimal"/>
      <w:lvlText w:val="%1."/>
      <w:lvlJc w:val="left"/>
      <w:pPr>
        <w:ind w:left="360" w:hanging="360"/>
      </w:pPr>
      <w:rPr>
        <w:rFonts w:cs="Times New Roman" w:hint="default"/>
      </w:rPr>
    </w:lvl>
    <w:lvl w:ilvl="1" w:tplc="08090019">
      <w:start w:val="1"/>
      <w:numFmt w:val="lowerLetter"/>
      <w:lvlText w:val="%2."/>
      <w:lvlJc w:val="left"/>
      <w:pPr>
        <w:ind w:left="1080" w:hanging="360"/>
      </w:pPr>
      <w:rPr>
        <w:rFonts w:cs="Times New Roman"/>
      </w:rPr>
    </w:lvl>
    <w:lvl w:ilvl="2" w:tplc="0809001B" w:tentative="1">
      <w:start w:val="1"/>
      <w:numFmt w:val="lowerRoman"/>
      <w:lvlText w:val="%3."/>
      <w:lvlJc w:val="right"/>
      <w:pPr>
        <w:ind w:left="1800" w:hanging="180"/>
      </w:pPr>
      <w:rPr>
        <w:rFonts w:cs="Times New Roman"/>
      </w:rPr>
    </w:lvl>
    <w:lvl w:ilvl="3" w:tplc="0809000F" w:tentative="1">
      <w:start w:val="1"/>
      <w:numFmt w:val="decimal"/>
      <w:lvlText w:val="%4."/>
      <w:lvlJc w:val="left"/>
      <w:pPr>
        <w:ind w:left="2520" w:hanging="360"/>
      </w:pPr>
      <w:rPr>
        <w:rFonts w:cs="Times New Roman"/>
      </w:rPr>
    </w:lvl>
    <w:lvl w:ilvl="4" w:tplc="08090019" w:tentative="1">
      <w:start w:val="1"/>
      <w:numFmt w:val="lowerLetter"/>
      <w:lvlText w:val="%5."/>
      <w:lvlJc w:val="left"/>
      <w:pPr>
        <w:ind w:left="3240" w:hanging="360"/>
      </w:pPr>
      <w:rPr>
        <w:rFonts w:cs="Times New Roman"/>
      </w:rPr>
    </w:lvl>
    <w:lvl w:ilvl="5" w:tplc="0809001B" w:tentative="1">
      <w:start w:val="1"/>
      <w:numFmt w:val="lowerRoman"/>
      <w:lvlText w:val="%6."/>
      <w:lvlJc w:val="right"/>
      <w:pPr>
        <w:ind w:left="3960" w:hanging="180"/>
      </w:pPr>
      <w:rPr>
        <w:rFonts w:cs="Times New Roman"/>
      </w:rPr>
    </w:lvl>
    <w:lvl w:ilvl="6" w:tplc="0809000F" w:tentative="1">
      <w:start w:val="1"/>
      <w:numFmt w:val="decimal"/>
      <w:lvlText w:val="%7."/>
      <w:lvlJc w:val="left"/>
      <w:pPr>
        <w:ind w:left="4680" w:hanging="360"/>
      </w:pPr>
      <w:rPr>
        <w:rFonts w:cs="Times New Roman"/>
      </w:rPr>
    </w:lvl>
    <w:lvl w:ilvl="7" w:tplc="08090019" w:tentative="1">
      <w:start w:val="1"/>
      <w:numFmt w:val="lowerLetter"/>
      <w:lvlText w:val="%8."/>
      <w:lvlJc w:val="left"/>
      <w:pPr>
        <w:ind w:left="5400" w:hanging="360"/>
      </w:pPr>
      <w:rPr>
        <w:rFonts w:cs="Times New Roman"/>
      </w:rPr>
    </w:lvl>
    <w:lvl w:ilvl="8" w:tplc="0809001B" w:tentative="1">
      <w:start w:val="1"/>
      <w:numFmt w:val="lowerRoman"/>
      <w:lvlText w:val="%9."/>
      <w:lvlJc w:val="right"/>
      <w:pPr>
        <w:ind w:left="6120" w:hanging="180"/>
      </w:pPr>
      <w:rPr>
        <w:rFonts w:cs="Times New Roman"/>
      </w:rPr>
    </w:lvl>
  </w:abstractNum>
  <w:abstractNum w:abstractNumId="13">
    <w:nsid w:val="11855160"/>
    <w:multiLevelType w:val="hybridMultilevel"/>
    <w:tmpl w:val="2FE0FB8A"/>
    <w:lvl w:ilvl="0" w:tplc="08090001">
      <w:start w:val="1"/>
      <w:numFmt w:val="bullet"/>
      <w:lvlText w:val=""/>
      <w:lvlJc w:val="left"/>
      <w:pPr>
        <w:ind w:left="720" w:hanging="360"/>
      </w:pPr>
      <w:rPr>
        <w:rFonts w:ascii="Symbol" w:hAnsi="Symbol" w:hint="default"/>
      </w:rPr>
    </w:lvl>
    <w:lvl w:ilvl="1" w:tplc="D2C6A2F4">
      <w:numFmt w:val="bullet"/>
      <w:lvlText w:val="•"/>
      <w:lvlJc w:val="left"/>
      <w:pPr>
        <w:ind w:left="1440" w:hanging="360"/>
      </w:pPr>
      <w:rPr>
        <w:rFonts w:ascii="Arial" w:eastAsiaTheme="minorHAnsi" w:hAnsi="Arial"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131E2045"/>
    <w:multiLevelType w:val="hybridMultilevel"/>
    <w:tmpl w:val="876CD5E2"/>
    <w:lvl w:ilvl="0" w:tplc="D2C6A2F4">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nsid w:val="13C637EA"/>
    <w:multiLevelType w:val="hybridMultilevel"/>
    <w:tmpl w:val="D1F071BC"/>
    <w:lvl w:ilvl="0" w:tplc="D2C6A2F4">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nsid w:val="14412783"/>
    <w:multiLevelType w:val="hybridMultilevel"/>
    <w:tmpl w:val="E794C9C6"/>
    <w:lvl w:ilvl="0" w:tplc="D2C6A2F4">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nsid w:val="19D95690"/>
    <w:multiLevelType w:val="hybridMultilevel"/>
    <w:tmpl w:val="4B8C8B40"/>
    <w:lvl w:ilvl="0" w:tplc="08090003">
      <w:start w:val="1"/>
      <w:numFmt w:val="bullet"/>
      <w:lvlText w:val="o"/>
      <w:lvlJc w:val="left"/>
      <w:pPr>
        <w:ind w:left="2160" w:hanging="360"/>
      </w:pPr>
      <w:rPr>
        <w:rFonts w:ascii="Courier New" w:hAnsi="Courier New" w:cs="Courier New"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18">
    <w:nsid w:val="20994F11"/>
    <w:multiLevelType w:val="hybridMultilevel"/>
    <w:tmpl w:val="FF26238A"/>
    <w:lvl w:ilvl="0" w:tplc="08090001">
      <w:start w:val="1"/>
      <w:numFmt w:val="bullet"/>
      <w:lvlText w:val=""/>
      <w:lvlJc w:val="left"/>
      <w:pPr>
        <w:tabs>
          <w:tab w:val="num" w:pos="1080"/>
        </w:tabs>
        <w:ind w:left="1077" w:hanging="357"/>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pStyle w:val="StyleLevel3Left1cmHanging15cm"/>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9">
    <w:nsid w:val="24895022"/>
    <w:multiLevelType w:val="hybridMultilevel"/>
    <w:tmpl w:val="F572D68A"/>
    <w:lvl w:ilvl="0" w:tplc="D2C6A2F4">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nsid w:val="25946A2D"/>
    <w:multiLevelType w:val="hybridMultilevel"/>
    <w:tmpl w:val="A36C04F4"/>
    <w:lvl w:ilvl="0" w:tplc="D2C6A2F4">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nsid w:val="2B3D78D1"/>
    <w:multiLevelType w:val="hybridMultilevel"/>
    <w:tmpl w:val="548009BA"/>
    <w:lvl w:ilvl="0" w:tplc="D2C6A2F4">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nsid w:val="2D096EA8"/>
    <w:multiLevelType w:val="hybridMultilevel"/>
    <w:tmpl w:val="F2FA20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nsid w:val="2D4A1A7A"/>
    <w:multiLevelType w:val="hybridMultilevel"/>
    <w:tmpl w:val="FC38AC52"/>
    <w:lvl w:ilvl="0" w:tplc="FD3EC844">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nsid w:val="2DD44B0E"/>
    <w:multiLevelType w:val="hybridMultilevel"/>
    <w:tmpl w:val="0D502806"/>
    <w:lvl w:ilvl="0" w:tplc="0D26CF6C">
      <w:start w:val="1"/>
      <w:numFmt w:val="lowerRoman"/>
      <w:lvlText w:val="%1."/>
      <w:lvlJc w:val="left"/>
      <w:pPr>
        <w:ind w:left="2988" w:hanging="720"/>
      </w:pPr>
      <w:rPr>
        <w:rFonts w:hint="default"/>
      </w:rPr>
    </w:lvl>
    <w:lvl w:ilvl="1" w:tplc="08090019" w:tentative="1">
      <w:start w:val="1"/>
      <w:numFmt w:val="lowerLetter"/>
      <w:lvlText w:val="%2."/>
      <w:lvlJc w:val="left"/>
      <w:pPr>
        <w:ind w:left="3348" w:hanging="360"/>
      </w:pPr>
    </w:lvl>
    <w:lvl w:ilvl="2" w:tplc="0809001B" w:tentative="1">
      <w:start w:val="1"/>
      <w:numFmt w:val="lowerRoman"/>
      <w:lvlText w:val="%3."/>
      <w:lvlJc w:val="right"/>
      <w:pPr>
        <w:ind w:left="4068" w:hanging="180"/>
      </w:pPr>
    </w:lvl>
    <w:lvl w:ilvl="3" w:tplc="0809000F" w:tentative="1">
      <w:start w:val="1"/>
      <w:numFmt w:val="decimal"/>
      <w:lvlText w:val="%4."/>
      <w:lvlJc w:val="left"/>
      <w:pPr>
        <w:ind w:left="4788" w:hanging="360"/>
      </w:pPr>
    </w:lvl>
    <w:lvl w:ilvl="4" w:tplc="08090019" w:tentative="1">
      <w:start w:val="1"/>
      <w:numFmt w:val="lowerLetter"/>
      <w:lvlText w:val="%5."/>
      <w:lvlJc w:val="left"/>
      <w:pPr>
        <w:ind w:left="5508" w:hanging="360"/>
      </w:pPr>
    </w:lvl>
    <w:lvl w:ilvl="5" w:tplc="0809001B" w:tentative="1">
      <w:start w:val="1"/>
      <w:numFmt w:val="lowerRoman"/>
      <w:lvlText w:val="%6."/>
      <w:lvlJc w:val="right"/>
      <w:pPr>
        <w:ind w:left="6228" w:hanging="180"/>
      </w:pPr>
    </w:lvl>
    <w:lvl w:ilvl="6" w:tplc="0809000F" w:tentative="1">
      <w:start w:val="1"/>
      <w:numFmt w:val="decimal"/>
      <w:lvlText w:val="%7."/>
      <w:lvlJc w:val="left"/>
      <w:pPr>
        <w:ind w:left="6948" w:hanging="360"/>
      </w:pPr>
    </w:lvl>
    <w:lvl w:ilvl="7" w:tplc="08090019" w:tentative="1">
      <w:start w:val="1"/>
      <w:numFmt w:val="lowerLetter"/>
      <w:lvlText w:val="%8."/>
      <w:lvlJc w:val="left"/>
      <w:pPr>
        <w:ind w:left="7668" w:hanging="360"/>
      </w:pPr>
    </w:lvl>
    <w:lvl w:ilvl="8" w:tplc="0809001B" w:tentative="1">
      <w:start w:val="1"/>
      <w:numFmt w:val="lowerRoman"/>
      <w:lvlText w:val="%9."/>
      <w:lvlJc w:val="right"/>
      <w:pPr>
        <w:ind w:left="8388" w:hanging="180"/>
      </w:pPr>
    </w:lvl>
  </w:abstractNum>
  <w:abstractNum w:abstractNumId="25">
    <w:nsid w:val="300F5E45"/>
    <w:multiLevelType w:val="hybridMultilevel"/>
    <w:tmpl w:val="9D0AFA68"/>
    <w:lvl w:ilvl="0" w:tplc="D2C6A2F4">
      <w:numFmt w:val="bullet"/>
      <w:lvlText w:val="•"/>
      <w:lvlJc w:val="left"/>
      <w:pPr>
        <w:ind w:left="720" w:hanging="360"/>
      </w:pPr>
      <w:rPr>
        <w:rFonts w:ascii="Arial" w:eastAsiaTheme="minorHAnsi" w:hAnsi="Arial" w:cs="Aria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nsid w:val="31F677AB"/>
    <w:multiLevelType w:val="hybridMultilevel"/>
    <w:tmpl w:val="AE5CAB40"/>
    <w:lvl w:ilvl="0" w:tplc="D2C6A2F4">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nsid w:val="34BD7622"/>
    <w:multiLevelType w:val="hybridMultilevel"/>
    <w:tmpl w:val="B47A27E4"/>
    <w:lvl w:ilvl="0" w:tplc="D2C6A2F4">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nsid w:val="392578F6"/>
    <w:multiLevelType w:val="hybridMultilevel"/>
    <w:tmpl w:val="7EBC7C28"/>
    <w:lvl w:ilvl="0" w:tplc="D2C6A2F4">
      <w:numFmt w:val="bullet"/>
      <w:lvlText w:val="•"/>
      <w:lvlJc w:val="left"/>
      <w:pPr>
        <w:ind w:left="720" w:hanging="360"/>
      </w:pPr>
      <w:rPr>
        <w:rFonts w:ascii="Arial" w:eastAsiaTheme="minorHAnsi" w:hAnsi="Arial" w:cs="Aria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nsid w:val="3D8C5CD3"/>
    <w:multiLevelType w:val="hybridMultilevel"/>
    <w:tmpl w:val="2460B830"/>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0">
    <w:nsid w:val="413E380D"/>
    <w:multiLevelType w:val="hybridMultilevel"/>
    <w:tmpl w:val="A036E1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nsid w:val="41755463"/>
    <w:multiLevelType w:val="hybridMultilevel"/>
    <w:tmpl w:val="479EFB8A"/>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2">
    <w:nsid w:val="42335A85"/>
    <w:multiLevelType w:val="hybridMultilevel"/>
    <w:tmpl w:val="CECC1624"/>
    <w:lvl w:ilvl="0" w:tplc="D2C6A2F4">
      <w:numFmt w:val="bullet"/>
      <w:lvlText w:val="•"/>
      <w:lvlJc w:val="left"/>
      <w:pPr>
        <w:ind w:left="720" w:hanging="360"/>
      </w:pPr>
      <w:rPr>
        <w:rFonts w:ascii="Arial" w:eastAsiaTheme="minorHAnsi" w:hAnsi="Arial" w:cs="Aria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nsid w:val="4506386D"/>
    <w:multiLevelType w:val="hybridMultilevel"/>
    <w:tmpl w:val="43B85B0C"/>
    <w:lvl w:ilvl="0" w:tplc="D2C6A2F4">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nsid w:val="4678371A"/>
    <w:multiLevelType w:val="hybridMultilevel"/>
    <w:tmpl w:val="947CE438"/>
    <w:lvl w:ilvl="0" w:tplc="0809000F">
      <w:start w:val="1"/>
      <w:numFmt w:val="decimal"/>
      <w:lvlText w:val="%1."/>
      <w:lvlJc w:val="left"/>
      <w:pPr>
        <w:ind w:left="360" w:hanging="360"/>
      </w:pPr>
      <w:rPr>
        <w:rFonts w:cs="Times New Roman" w:hint="default"/>
      </w:rPr>
    </w:lvl>
    <w:lvl w:ilvl="1" w:tplc="08090019" w:tentative="1">
      <w:start w:val="1"/>
      <w:numFmt w:val="lowerLetter"/>
      <w:lvlText w:val="%2."/>
      <w:lvlJc w:val="left"/>
      <w:pPr>
        <w:ind w:left="1080" w:hanging="360"/>
      </w:pPr>
      <w:rPr>
        <w:rFonts w:cs="Times New Roman"/>
      </w:rPr>
    </w:lvl>
    <w:lvl w:ilvl="2" w:tplc="0809001B" w:tentative="1">
      <w:start w:val="1"/>
      <w:numFmt w:val="lowerRoman"/>
      <w:lvlText w:val="%3."/>
      <w:lvlJc w:val="right"/>
      <w:pPr>
        <w:ind w:left="1800" w:hanging="180"/>
      </w:pPr>
      <w:rPr>
        <w:rFonts w:cs="Times New Roman"/>
      </w:rPr>
    </w:lvl>
    <w:lvl w:ilvl="3" w:tplc="0809000F" w:tentative="1">
      <w:start w:val="1"/>
      <w:numFmt w:val="decimal"/>
      <w:lvlText w:val="%4."/>
      <w:lvlJc w:val="left"/>
      <w:pPr>
        <w:ind w:left="2520" w:hanging="360"/>
      </w:pPr>
      <w:rPr>
        <w:rFonts w:cs="Times New Roman"/>
      </w:rPr>
    </w:lvl>
    <w:lvl w:ilvl="4" w:tplc="08090019" w:tentative="1">
      <w:start w:val="1"/>
      <w:numFmt w:val="lowerLetter"/>
      <w:lvlText w:val="%5."/>
      <w:lvlJc w:val="left"/>
      <w:pPr>
        <w:ind w:left="3240" w:hanging="360"/>
      </w:pPr>
      <w:rPr>
        <w:rFonts w:cs="Times New Roman"/>
      </w:rPr>
    </w:lvl>
    <w:lvl w:ilvl="5" w:tplc="0809001B" w:tentative="1">
      <w:start w:val="1"/>
      <w:numFmt w:val="lowerRoman"/>
      <w:lvlText w:val="%6."/>
      <w:lvlJc w:val="right"/>
      <w:pPr>
        <w:ind w:left="3960" w:hanging="180"/>
      </w:pPr>
      <w:rPr>
        <w:rFonts w:cs="Times New Roman"/>
      </w:rPr>
    </w:lvl>
    <w:lvl w:ilvl="6" w:tplc="0809000F" w:tentative="1">
      <w:start w:val="1"/>
      <w:numFmt w:val="decimal"/>
      <w:lvlText w:val="%7."/>
      <w:lvlJc w:val="left"/>
      <w:pPr>
        <w:ind w:left="4680" w:hanging="360"/>
      </w:pPr>
      <w:rPr>
        <w:rFonts w:cs="Times New Roman"/>
      </w:rPr>
    </w:lvl>
    <w:lvl w:ilvl="7" w:tplc="08090019" w:tentative="1">
      <w:start w:val="1"/>
      <w:numFmt w:val="lowerLetter"/>
      <w:lvlText w:val="%8."/>
      <w:lvlJc w:val="left"/>
      <w:pPr>
        <w:ind w:left="5400" w:hanging="360"/>
      </w:pPr>
      <w:rPr>
        <w:rFonts w:cs="Times New Roman"/>
      </w:rPr>
    </w:lvl>
    <w:lvl w:ilvl="8" w:tplc="0809001B" w:tentative="1">
      <w:start w:val="1"/>
      <w:numFmt w:val="lowerRoman"/>
      <w:lvlText w:val="%9."/>
      <w:lvlJc w:val="right"/>
      <w:pPr>
        <w:ind w:left="6120" w:hanging="180"/>
      </w:pPr>
      <w:rPr>
        <w:rFonts w:cs="Times New Roman"/>
      </w:rPr>
    </w:lvl>
  </w:abstractNum>
  <w:abstractNum w:abstractNumId="35">
    <w:nsid w:val="46CD59C2"/>
    <w:multiLevelType w:val="hybridMultilevel"/>
    <w:tmpl w:val="6672A414"/>
    <w:lvl w:ilvl="0" w:tplc="D2C6A2F4">
      <w:numFmt w:val="bullet"/>
      <w:lvlText w:val="•"/>
      <w:lvlJc w:val="left"/>
      <w:pPr>
        <w:ind w:left="720" w:hanging="360"/>
      </w:pPr>
      <w:rPr>
        <w:rFonts w:ascii="Arial" w:eastAsiaTheme="minorHAnsi" w:hAnsi="Arial" w:cs="Aria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nsid w:val="493B2D3F"/>
    <w:multiLevelType w:val="hybridMultilevel"/>
    <w:tmpl w:val="25EC41B8"/>
    <w:lvl w:ilvl="0" w:tplc="FD3EC844">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nsid w:val="4A335DE6"/>
    <w:multiLevelType w:val="hybridMultilevel"/>
    <w:tmpl w:val="45F8A006"/>
    <w:lvl w:ilvl="0" w:tplc="D2C6A2F4">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nsid w:val="4A80424C"/>
    <w:multiLevelType w:val="hybridMultilevel"/>
    <w:tmpl w:val="3904C054"/>
    <w:lvl w:ilvl="0" w:tplc="D2C6A2F4">
      <w:numFmt w:val="bullet"/>
      <w:lvlText w:val="•"/>
      <w:lvlJc w:val="left"/>
      <w:pPr>
        <w:ind w:left="1080" w:hanging="360"/>
      </w:pPr>
      <w:rPr>
        <w:rFonts w:ascii="Arial" w:eastAsiaTheme="minorHAnsi"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9">
    <w:nsid w:val="4B5D7753"/>
    <w:multiLevelType w:val="hybridMultilevel"/>
    <w:tmpl w:val="B890F764"/>
    <w:lvl w:ilvl="0" w:tplc="D2C6A2F4">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nsid w:val="4D660DE7"/>
    <w:multiLevelType w:val="hybridMultilevel"/>
    <w:tmpl w:val="0E86A0C2"/>
    <w:lvl w:ilvl="0" w:tplc="D2C6A2F4">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nsid w:val="4F6D5DAF"/>
    <w:multiLevelType w:val="hybridMultilevel"/>
    <w:tmpl w:val="52FADC0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2">
    <w:nsid w:val="4F901BF7"/>
    <w:multiLevelType w:val="multilevel"/>
    <w:tmpl w:val="FD02F87A"/>
    <w:lvl w:ilvl="0">
      <w:numFmt w:val="bullet"/>
      <w:lvlText w:val="•"/>
      <w:lvlJc w:val="left"/>
      <w:pPr>
        <w:tabs>
          <w:tab w:val="num" w:pos="720"/>
        </w:tabs>
        <w:ind w:left="720" w:hanging="360"/>
      </w:pPr>
      <w:rPr>
        <w:rFonts w:ascii="Arial" w:eastAsiaTheme="minorHAnsi" w:hAnsi="Arial" w:cs="Aria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nsid w:val="53C03A6D"/>
    <w:multiLevelType w:val="hybridMultilevel"/>
    <w:tmpl w:val="2996C73C"/>
    <w:lvl w:ilvl="0" w:tplc="D2C6A2F4">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nsid w:val="54B16506"/>
    <w:multiLevelType w:val="hybridMultilevel"/>
    <w:tmpl w:val="E2A2211A"/>
    <w:lvl w:ilvl="0" w:tplc="FFFFFFFF">
      <w:start w:val="1"/>
      <w:numFmt w:val="bullet"/>
      <w:lvlText w:val=""/>
      <w:lvlJc w:val="left"/>
      <w:pPr>
        <w:tabs>
          <w:tab w:val="num" w:pos="360"/>
        </w:tabs>
        <w:ind w:left="360" w:hanging="360"/>
      </w:pPr>
      <w:rPr>
        <w:rFonts w:ascii="Symbol" w:hAnsi="Symbol" w:hint="default"/>
      </w:rPr>
    </w:lvl>
    <w:lvl w:ilvl="1" w:tplc="FFFFFFFF" w:tentative="1">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5">
    <w:nsid w:val="571F03A1"/>
    <w:multiLevelType w:val="hybridMultilevel"/>
    <w:tmpl w:val="5456BEEE"/>
    <w:lvl w:ilvl="0" w:tplc="D2C6A2F4">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nsid w:val="59B07ED7"/>
    <w:multiLevelType w:val="multilevel"/>
    <w:tmpl w:val="A7EA3F2A"/>
    <w:lvl w:ilvl="0">
      <w:numFmt w:val="bullet"/>
      <w:lvlText w:val="•"/>
      <w:lvlJc w:val="left"/>
      <w:pPr>
        <w:ind w:left="360" w:hanging="360"/>
      </w:pPr>
      <w:rPr>
        <w:rFonts w:ascii="Arial" w:eastAsiaTheme="minorHAnsi" w:hAnsi="Arial" w:cs="Arial"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7">
    <w:nsid w:val="5AB06AE7"/>
    <w:multiLevelType w:val="hybridMultilevel"/>
    <w:tmpl w:val="CFF0CE8E"/>
    <w:lvl w:ilvl="0" w:tplc="D2C6A2F4">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nsid w:val="5C0A3C74"/>
    <w:multiLevelType w:val="hybridMultilevel"/>
    <w:tmpl w:val="EE3E5448"/>
    <w:lvl w:ilvl="0" w:tplc="D2C6A2F4">
      <w:numFmt w:val="bullet"/>
      <w:lvlText w:val="•"/>
      <w:lvlJc w:val="left"/>
      <w:pPr>
        <w:ind w:left="720" w:hanging="360"/>
      </w:pPr>
      <w:rPr>
        <w:rFonts w:ascii="Arial" w:eastAsiaTheme="minorHAnsi" w:hAnsi="Arial" w:cs="Aria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nsid w:val="5C446574"/>
    <w:multiLevelType w:val="hybridMultilevel"/>
    <w:tmpl w:val="AC2A7BDA"/>
    <w:lvl w:ilvl="0" w:tplc="DB8E8372">
      <w:numFmt w:val="bullet"/>
      <w:lvlText w:val="•"/>
      <w:lvlJc w:val="left"/>
      <w:pPr>
        <w:ind w:left="1212" w:hanging="360"/>
      </w:pPr>
      <w:rPr>
        <w:rFonts w:ascii="Arial" w:eastAsiaTheme="minorHAnsi" w:hAnsi="Arial" w:cs="Aria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50">
    <w:nsid w:val="618E4670"/>
    <w:multiLevelType w:val="hybridMultilevel"/>
    <w:tmpl w:val="DD14DEAE"/>
    <w:lvl w:ilvl="0" w:tplc="D2C6A2F4">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1">
    <w:nsid w:val="633A7223"/>
    <w:multiLevelType w:val="hybridMultilevel"/>
    <w:tmpl w:val="31F86C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2">
    <w:nsid w:val="634E76B7"/>
    <w:multiLevelType w:val="hybridMultilevel"/>
    <w:tmpl w:val="335CA018"/>
    <w:lvl w:ilvl="0" w:tplc="08090001">
      <w:start w:val="1"/>
      <w:numFmt w:val="bullet"/>
      <w:lvlText w:val=""/>
      <w:lvlJc w:val="left"/>
      <w:pPr>
        <w:ind w:left="720" w:hanging="360"/>
      </w:pPr>
      <w:rPr>
        <w:rFonts w:ascii="Symbol" w:hAnsi="Symbol" w:hint="default"/>
      </w:rPr>
    </w:lvl>
    <w:lvl w:ilvl="1" w:tplc="D2C6A2F4">
      <w:numFmt w:val="bullet"/>
      <w:lvlText w:val="•"/>
      <w:lvlJc w:val="left"/>
      <w:pPr>
        <w:ind w:left="1440" w:hanging="360"/>
      </w:pPr>
      <w:rPr>
        <w:rFonts w:ascii="Arial" w:eastAsiaTheme="minorHAnsi" w:hAnsi="Arial"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3">
    <w:nsid w:val="640F6B8C"/>
    <w:multiLevelType w:val="hybridMultilevel"/>
    <w:tmpl w:val="AFEC6F2A"/>
    <w:lvl w:ilvl="0" w:tplc="D2C6A2F4">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4">
    <w:nsid w:val="66BE5875"/>
    <w:multiLevelType w:val="hybridMultilevel"/>
    <w:tmpl w:val="9BF22BCC"/>
    <w:lvl w:ilvl="0" w:tplc="D2C6A2F4">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5">
    <w:nsid w:val="6AFD300C"/>
    <w:multiLevelType w:val="hybridMultilevel"/>
    <w:tmpl w:val="DD92C3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6">
    <w:nsid w:val="6D0C2CCC"/>
    <w:multiLevelType w:val="hybridMultilevel"/>
    <w:tmpl w:val="6D828526"/>
    <w:lvl w:ilvl="0" w:tplc="D2C6A2F4">
      <w:numFmt w:val="bullet"/>
      <w:lvlText w:val="•"/>
      <w:lvlJc w:val="left"/>
      <w:pPr>
        <w:ind w:left="720" w:hanging="360"/>
      </w:pPr>
      <w:rPr>
        <w:rFonts w:ascii="Arial" w:eastAsiaTheme="minorHAnsi" w:hAnsi="Arial" w:cs="Aria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7">
    <w:nsid w:val="6F3F1FC6"/>
    <w:multiLevelType w:val="hybridMultilevel"/>
    <w:tmpl w:val="446C3C10"/>
    <w:lvl w:ilvl="0" w:tplc="0D26CF6C">
      <w:start w:val="1"/>
      <w:numFmt w:val="lowerRoman"/>
      <w:lvlText w:val="%1."/>
      <w:lvlJc w:val="left"/>
      <w:pPr>
        <w:ind w:left="2988"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8">
    <w:nsid w:val="6FAA127D"/>
    <w:multiLevelType w:val="hybridMultilevel"/>
    <w:tmpl w:val="48B0ED12"/>
    <w:lvl w:ilvl="0" w:tplc="D2C6A2F4">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9">
    <w:nsid w:val="72D06BE5"/>
    <w:multiLevelType w:val="hybridMultilevel"/>
    <w:tmpl w:val="EF38D9C4"/>
    <w:lvl w:ilvl="0" w:tplc="D2C6A2F4">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0">
    <w:nsid w:val="740A683B"/>
    <w:multiLevelType w:val="hybridMultilevel"/>
    <w:tmpl w:val="C5B402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1">
    <w:nsid w:val="781105FE"/>
    <w:multiLevelType w:val="hybridMultilevel"/>
    <w:tmpl w:val="339C59AE"/>
    <w:lvl w:ilvl="0" w:tplc="0B9478EA">
      <w:start w:val="1"/>
      <w:numFmt w:val="bullet"/>
      <w:lvlText w:val=""/>
      <w:lvlJc w:val="left"/>
      <w:pPr>
        <w:tabs>
          <w:tab w:val="num" w:pos="1080"/>
        </w:tabs>
        <w:ind w:left="1080" w:hanging="360"/>
      </w:pPr>
      <w:rPr>
        <w:rFonts w:ascii="Symbol" w:hAnsi="Symbol" w:hint="default"/>
        <w:color w:val="auto"/>
      </w:rPr>
    </w:lvl>
    <w:lvl w:ilvl="1" w:tplc="92483F10">
      <w:numFmt w:val="bullet"/>
      <w:lvlText w:val="-"/>
      <w:lvlJc w:val="left"/>
      <w:pPr>
        <w:tabs>
          <w:tab w:val="num" w:pos="2160"/>
        </w:tabs>
        <w:ind w:left="2160" w:hanging="360"/>
      </w:pPr>
      <w:rPr>
        <w:rFonts w:ascii="Arial" w:eastAsia="Times New Roman" w:hAnsi="Arial" w:hint="default"/>
        <w:color w:val="auto"/>
      </w:rPr>
    </w:lvl>
    <w:lvl w:ilvl="2" w:tplc="0B9478EA">
      <w:start w:val="1"/>
      <w:numFmt w:val="bullet"/>
      <w:lvlText w:val=""/>
      <w:lvlJc w:val="left"/>
      <w:pPr>
        <w:tabs>
          <w:tab w:val="num" w:pos="2820"/>
        </w:tabs>
        <w:ind w:left="2820" w:hanging="360"/>
      </w:pPr>
      <w:rPr>
        <w:rFonts w:ascii="Symbol" w:hAnsi="Symbol" w:hint="default"/>
        <w:color w:val="auto"/>
      </w:rPr>
    </w:lvl>
    <w:lvl w:ilvl="3" w:tplc="08090001" w:tentative="1">
      <w:start w:val="1"/>
      <w:numFmt w:val="bullet"/>
      <w:lvlText w:val=""/>
      <w:lvlJc w:val="left"/>
      <w:pPr>
        <w:tabs>
          <w:tab w:val="num" w:pos="3540"/>
        </w:tabs>
        <w:ind w:left="3540" w:hanging="360"/>
      </w:pPr>
      <w:rPr>
        <w:rFonts w:ascii="Symbol" w:hAnsi="Symbol" w:hint="default"/>
      </w:rPr>
    </w:lvl>
    <w:lvl w:ilvl="4" w:tplc="08090003" w:tentative="1">
      <w:start w:val="1"/>
      <w:numFmt w:val="bullet"/>
      <w:lvlText w:val="o"/>
      <w:lvlJc w:val="left"/>
      <w:pPr>
        <w:tabs>
          <w:tab w:val="num" w:pos="4260"/>
        </w:tabs>
        <w:ind w:left="4260" w:hanging="360"/>
      </w:pPr>
      <w:rPr>
        <w:rFonts w:ascii="Courier New" w:hAnsi="Courier New" w:cs="Courier New" w:hint="default"/>
      </w:rPr>
    </w:lvl>
    <w:lvl w:ilvl="5" w:tplc="08090005" w:tentative="1">
      <w:start w:val="1"/>
      <w:numFmt w:val="bullet"/>
      <w:lvlText w:val=""/>
      <w:lvlJc w:val="left"/>
      <w:pPr>
        <w:tabs>
          <w:tab w:val="num" w:pos="4980"/>
        </w:tabs>
        <w:ind w:left="4980" w:hanging="360"/>
      </w:pPr>
      <w:rPr>
        <w:rFonts w:ascii="Wingdings" w:hAnsi="Wingdings" w:hint="default"/>
      </w:rPr>
    </w:lvl>
    <w:lvl w:ilvl="6" w:tplc="08090001" w:tentative="1">
      <w:start w:val="1"/>
      <w:numFmt w:val="bullet"/>
      <w:lvlText w:val=""/>
      <w:lvlJc w:val="left"/>
      <w:pPr>
        <w:tabs>
          <w:tab w:val="num" w:pos="5700"/>
        </w:tabs>
        <w:ind w:left="5700" w:hanging="360"/>
      </w:pPr>
      <w:rPr>
        <w:rFonts w:ascii="Symbol" w:hAnsi="Symbol" w:hint="default"/>
      </w:rPr>
    </w:lvl>
    <w:lvl w:ilvl="7" w:tplc="08090003" w:tentative="1">
      <w:start w:val="1"/>
      <w:numFmt w:val="bullet"/>
      <w:lvlText w:val="o"/>
      <w:lvlJc w:val="left"/>
      <w:pPr>
        <w:tabs>
          <w:tab w:val="num" w:pos="6420"/>
        </w:tabs>
        <w:ind w:left="6420" w:hanging="360"/>
      </w:pPr>
      <w:rPr>
        <w:rFonts w:ascii="Courier New" w:hAnsi="Courier New" w:cs="Courier New" w:hint="default"/>
      </w:rPr>
    </w:lvl>
    <w:lvl w:ilvl="8" w:tplc="08090005" w:tentative="1">
      <w:start w:val="1"/>
      <w:numFmt w:val="bullet"/>
      <w:lvlText w:val=""/>
      <w:lvlJc w:val="left"/>
      <w:pPr>
        <w:tabs>
          <w:tab w:val="num" w:pos="7140"/>
        </w:tabs>
        <w:ind w:left="7140" w:hanging="360"/>
      </w:pPr>
      <w:rPr>
        <w:rFonts w:ascii="Wingdings" w:hAnsi="Wingdings" w:hint="default"/>
      </w:rPr>
    </w:lvl>
  </w:abstractNum>
  <w:abstractNum w:abstractNumId="62">
    <w:nsid w:val="787F6325"/>
    <w:multiLevelType w:val="hybridMultilevel"/>
    <w:tmpl w:val="816A64B0"/>
    <w:lvl w:ilvl="0" w:tplc="D2C6A2F4">
      <w:numFmt w:val="bullet"/>
      <w:lvlText w:val="•"/>
      <w:lvlJc w:val="left"/>
      <w:pPr>
        <w:ind w:left="720" w:hanging="360"/>
      </w:pPr>
      <w:rPr>
        <w:rFonts w:ascii="Arial" w:eastAsiaTheme="minorHAnsi" w:hAnsi="Arial" w:cs="Aria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3">
    <w:nsid w:val="7D370496"/>
    <w:multiLevelType w:val="hybridMultilevel"/>
    <w:tmpl w:val="76E833CC"/>
    <w:lvl w:ilvl="0" w:tplc="73727FF2">
      <w:start w:val="1"/>
      <w:numFmt w:val="bullet"/>
      <w:pStyle w:val="List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64">
    <w:nsid w:val="7EA711AE"/>
    <w:multiLevelType w:val="hybridMultilevel"/>
    <w:tmpl w:val="09520B96"/>
    <w:lvl w:ilvl="0" w:tplc="D2C6A2F4">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5">
    <w:nsid w:val="7FD6022B"/>
    <w:multiLevelType w:val="hybridMultilevel"/>
    <w:tmpl w:val="F80C8EDC"/>
    <w:lvl w:ilvl="0" w:tplc="D2C6A2F4">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8"/>
  </w:num>
  <w:num w:numId="2">
    <w:abstractNumId w:val="63"/>
  </w:num>
  <w:num w:numId="3">
    <w:abstractNumId w:val="46"/>
  </w:num>
  <w:num w:numId="4">
    <w:abstractNumId w:val="15"/>
  </w:num>
  <w:num w:numId="5">
    <w:abstractNumId w:val="0"/>
  </w:num>
  <w:num w:numId="6">
    <w:abstractNumId w:val="26"/>
  </w:num>
  <w:num w:numId="7">
    <w:abstractNumId w:val="39"/>
  </w:num>
  <w:num w:numId="8">
    <w:abstractNumId w:val="14"/>
  </w:num>
  <w:num w:numId="9">
    <w:abstractNumId w:val="20"/>
  </w:num>
  <w:num w:numId="10">
    <w:abstractNumId w:val="33"/>
  </w:num>
  <w:num w:numId="11">
    <w:abstractNumId w:val="53"/>
  </w:num>
  <w:num w:numId="12">
    <w:abstractNumId w:val="58"/>
  </w:num>
  <w:num w:numId="13">
    <w:abstractNumId w:val="45"/>
  </w:num>
  <w:num w:numId="14">
    <w:abstractNumId w:val="5"/>
  </w:num>
  <w:num w:numId="15">
    <w:abstractNumId w:val="27"/>
  </w:num>
  <w:num w:numId="16">
    <w:abstractNumId w:val="54"/>
  </w:num>
  <w:num w:numId="17">
    <w:abstractNumId w:val="59"/>
  </w:num>
  <w:num w:numId="18">
    <w:abstractNumId w:val="10"/>
  </w:num>
  <w:num w:numId="19">
    <w:abstractNumId w:val="19"/>
  </w:num>
  <w:num w:numId="20">
    <w:abstractNumId w:val="24"/>
  </w:num>
  <w:num w:numId="21">
    <w:abstractNumId w:val="37"/>
  </w:num>
  <w:num w:numId="22">
    <w:abstractNumId w:val="47"/>
  </w:num>
  <w:num w:numId="23">
    <w:abstractNumId w:val="64"/>
  </w:num>
  <w:num w:numId="24">
    <w:abstractNumId w:val="40"/>
  </w:num>
  <w:num w:numId="25">
    <w:abstractNumId w:val="65"/>
  </w:num>
  <w:num w:numId="26">
    <w:abstractNumId w:val="50"/>
  </w:num>
  <w:num w:numId="27">
    <w:abstractNumId w:val="62"/>
  </w:num>
  <w:num w:numId="28">
    <w:abstractNumId w:val="28"/>
  </w:num>
  <w:num w:numId="29">
    <w:abstractNumId w:val="35"/>
  </w:num>
  <w:num w:numId="30">
    <w:abstractNumId w:val="25"/>
  </w:num>
  <w:num w:numId="31">
    <w:abstractNumId w:val="32"/>
  </w:num>
  <w:num w:numId="32">
    <w:abstractNumId w:val="1"/>
  </w:num>
  <w:num w:numId="33">
    <w:abstractNumId w:val="56"/>
  </w:num>
  <w:num w:numId="34">
    <w:abstractNumId w:val="42"/>
  </w:num>
  <w:num w:numId="35">
    <w:abstractNumId w:val="48"/>
  </w:num>
  <w:num w:numId="36">
    <w:abstractNumId w:val="16"/>
  </w:num>
  <w:num w:numId="37">
    <w:abstractNumId w:val="43"/>
  </w:num>
  <w:num w:numId="38">
    <w:abstractNumId w:val="38"/>
  </w:num>
  <w:num w:numId="39">
    <w:abstractNumId w:val="3"/>
  </w:num>
  <w:num w:numId="40">
    <w:abstractNumId w:val="21"/>
  </w:num>
  <w:num w:numId="41">
    <w:abstractNumId w:val="2"/>
  </w:num>
  <w:num w:numId="42">
    <w:abstractNumId w:val="57"/>
  </w:num>
  <w:num w:numId="43">
    <w:abstractNumId w:val="13"/>
  </w:num>
  <w:num w:numId="44">
    <w:abstractNumId w:val="52"/>
  </w:num>
  <w:num w:numId="45">
    <w:abstractNumId w:val="41"/>
  </w:num>
  <w:num w:numId="46">
    <w:abstractNumId w:val="8"/>
  </w:num>
  <w:num w:numId="47">
    <w:abstractNumId w:val="11"/>
  </w:num>
  <w:num w:numId="48">
    <w:abstractNumId w:val="23"/>
  </w:num>
  <w:num w:numId="49">
    <w:abstractNumId w:val="44"/>
  </w:num>
  <w:num w:numId="50">
    <w:abstractNumId w:val="34"/>
  </w:num>
  <w:num w:numId="51">
    <w:abstractNumId w:val="36"/>
  </w:num>
  <w:num w:numId="52">
    <w:abstractNumId w:val="12"/>
  </w:num>
  <w:num w:numId="53">
    <w:abstractNumId w:val="7"/>
  </w:num>
  <w:num w:numId="54">
    <w:abstractNumId w:val="61"/>
  </w:num>
  <w:num w:numId="55">
    <w:abstractNumId w:val="30"/>
  </w:num>
  <w:num w:numId="56">
    <w:abstractNumId w:val="4"/>
  </w:num>
  <w:num w:numId="57">
    <w:abstractNumId w:val="6"/>
  </w:num>
  <w:num w:numId="58">
    <w:abstractNumId w:val="31"/>
  </w:num>
  <w:num w:numId="59">
    <w:abstractNumId w:val="22"/>
  </w:num>
  <w:num w:numId="60">
    <w:abstractNumId w:val="29"/>
  </w:num>
  <w:num w:numId="61">
    <w:abstractNumId w:val="17"/>
  </w:num>
  <w:num w:numId="62">
    <w:abstractNumId w:val="55"/>
  </w:num>
  <w:num w:numId="63">
    <w:abstractNumId w:val="49"/>
  </w:num>
  <w:num w:numId="64">
    <w:abstractNumId w:val="60"/>
  </w:num>
  <w:num w:numId="65">
    <w:abstractNumId w:val="51"/>
  </w:num>
  <w:num w:numId="66">
    <w:abstractNumId w:val="9"/>
  </w:num>
  <w:numIdMacAtCleanup w:val="6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proofState w:spelling="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F53FE"/>
    <w:rsid w:val="000006A8"/>
    <w:rsid w:val="0000236D"/>
    <w:rsid w:val="00003BC3"/>
    <w:rsid w:val="00004808"/>
    <w:rsid w:val="00004A6F"/>
    <w:rsid w:val="00007855"/>
    <w:rsid w:val="00007D50"/>
    <w:rsid w:val="00012697"/>
    <w:rsid w:val="0001294F"/>
    <w:rsid w:val="0002051F"/>
    <w:rsid w:val="00020965"/>
    <w:rsid w:val="00023028"/>
    <w:rsid w:val="000248C8"/>
    <w:rsid w:val="00024BA1"/>
    <w:rsid w:val="0002702A"/>
    <w:rsid w:val="00027D86"/>
    <w:rsid w:val="000302A5"/>
    <w:rsid w:val="000303CF"/>
    <w:rsid w:val="00030B90"/>
    <w:rsid w:val="00031979"/>
    <w:rsid w:val="000329C9"/>
    <w:rsid w:val="00034B72"/>
    <w:rsid w:val="00035A5E"/>
    <w:rsid w:val="00036692"/>
    <w:rsid w:val="000369B5"/>
    <w:rsid w:val="00041163"/>
    <w:rsid w:val="00042D15"/>
    <w:rsid w:val="000430C9"/>
    <w:rsid w:val="0004707F"/>
    <w:rsid w:val="0005083C"/>
    <w:rsid w:val="0005274C"/>
    <w:rsid w:val="00053D27"/>
    <w:rsid w:val="0005540A"/>
    <w:rsid w:val="00055F5B"/>
    <w:rsid w:val="000563E3"/>
    <w:rsid w:val="00060688"/>
    <w:rsid w:val="0006172B"/>
    <w:rsid w:val="00061C49"/>
    <w:rsid w:val="0006219B"/>
    <w:rsid w:val="00063785"/>
    <w:rsid w:val="00063E48"/>
    <w:rsid w:val="00064D68"/>
    <w:rsid w:val="00065918"/>
    <w:rsid w:val="00070AF2"/>
    <w:rsid w:val="00070D0D"/>
    <w:rsid w:val="00070FD4"/>
    <w:rsid w:val="00071E38"/>
    <w:rsid w:val="000731C6"/>
    <w:rsid w:val="00073655"/>
    <w:rsid w:val="00073DDE"/>
    <w:rsid w:val="0007479E"/>
    <w:rsid w:val="00074DAE"/>
    <w:rsid w:val="00075524"/>
    <w:rsid w:val="00076291"/>
    <w:rsid w:val="00077F08"/>
    <w:rsid w:val="00080389"/>
    <w:rsid w:val="000806DF"/>
    <w:rsid w:val="00080766"/>
    <w:rsid w:val="00081016"/>
    <w:rsid w:val="0008441F"/>
    <w:rsid w:val="0008467F"/>
    <w:rsid w:val="00084D16"/>
    <w:rsid w:val="0008576C"/>
    <w:rsid w:val="00086810"/>
    <w:rsid w:val="00086838"/>
    <w:rsid w:val="00087366"/>
    <w:rsid w:val="0009141B"/>
    <w:rsid w:val="000928E4"/>
    <w:rsid w:val="00093A73"/>
    <w:rsid w:val="00094756"/>
    <w:rsid w:val="000947C8"/>
    <w:rsid w:val="000A2077"/>
    <w:rsid w:val="000A542E"/>
    <w:rsid w:val="000A6532"/>
    <w:rsid w:val="000A6708"/>
    <w:rsid w:val="000A72DC"/>
    <w:rsid w:val="000A7510"/>
    <w:rsid w:val="000B0964"/>
    <w:rsid w:val="000B1999"/>
    <w:rsid w:val="000B2AB5"/>
    <w:rsid w:val="000B6D01"/>
    <w:rsid w:val="000C0BFD"/>
    <w:rsid w:val="000C2B3C"/>
    <w:rsid w:val="000C30A1"/>
    <w:rsid w:val="000C3B85"/>
    <w:rsid w:val="000C4EAE"/>
    <w:rsid w:val="000C518D"/>
    <w:rsid w:val="000C7042"/>
    <w:rsid w:val="000C7739"/>
    <w:rsid w:val="000C7A23"/>
    <w:rsid w:val="000D09E1"/>
    <w:rsid w:val="000D26B6"/>
    <w:rsid w:val="000D3F09"/>
    <w:rsid w:val="000D453E"/>
    <w:rsid w:val="000D59BC"/>
    <w:rsid w:val="000D619D"/>
    <w:rsid w:val="000E127E"/>
    <w:rsid w:val="000E19E7"/>
    <w:rsid w:val="000E1DA0"/>
    <w:rsid w:val="000E2373"/>
    <w:rsid w:val="000E2F14"/>
    <w:rsid w:val="000E332C"/>
    <w:rsid w:val="000E5061"/>
    <w:rsid w:val="000E5892"/>
    <w:rsid w:val="000E7A45"/>
    <w:rsid w:val="000F0443"/>
    <w:rsid w:val="000F20A5"/>
    <w:rsid w:val="000F24B7"/>
    <w:rsid w:val="000F2C87"/>
    <w:rsid w:val="000F30EB"/>
    <w:rsid w:val="000F3138"/>
    <w:rsid w:val="000F353B"/>
    <w:rsid w:val="000F37B1"/>
    <w:rsid w:val="000F53C5"/>
    <w:rsid w:val="000F7BFB"/>
    <w:rsid w:val="00103142"/>
    <w:rsid w:val="00110402"/>
    <w:rsid w:val="00110DF9"/>
    <w:rsid w:val="001138C4"/>
    <w:rsid w:val="0011512F"/>
    <w:rsid w:val="001152A0"/>
    <w:rsid w:val="00116E2B"/>
    <w:rsid w:val="001175A1"/>
    <w:rsid w:val="00121505"/>
    <w:rsid w:val="00124041"/>
    <w:rsid w:val="00125C5B"/>
    <w:rsid w:val="00127C43"/>
    <w:rsid w:val="001302E7"/>
    <w:rsid w:val="00132205"/>
    <w:rsid w:val="00132782"/>
    <w:rsid w:val="00133407"/>
    <w:rsid w:val="00133915"/>
    <w:rsid w:val="001340A8"/>
    <w:rsid w:val="00135D36"/>
    <w:rsid w:val="00137A6F"/>
    <w:rsid w:val="00140DD7"/>
    <w:rsid w:val="001430A1"/>
    <w:rsid w:val="00143A91"/>
    <w:rsid w:val="0014483B"/>
    <w:rsid w:val="0014630B"/>
    <w:rsid w:val="00146B06"/>
    <w:rsid w:val="00146D74"/>
    <w:rsid w:val="00150C4D"/>
    <w:rsid w:val="0015265E"/>
    <w:rsid w:val="0015358A"/>
    <w:rsid w:val="001547AF"/>
    <w:rsid w:val="00154F15"/>
    <w:rsid w:val="001557AC"/>
    <w:rsid w:val="00156078"/>
    <w:rsid w:val="001564D9"/>
    <w:rsid w:val="00160B88"/>
    <w:rsid w:val="00160C80"/>
    <w:rsid w:val="001614D6"/>
    <w:rsid w:val="001618E3"/>
    <w:rsid w:val="00162884"/>
    <w:rsid w:val="00163851"/>
    <w:rsid w:val="00163C7E"/>
    <w:rsid w:val="0016445E"/>
    <w:rsid w:val="001649B4"/>
    <w:rsid w:val="00164FC1"/>
    <w:rsid w:val="00167CBC"/>
    <w:rsid w:val="00167CE9"/>
    <w:rsid w:val="00173E89"/>
    <w:rsid w:val="00173EA9"/>
    <w:rsid w:val="0017491E"/>
    <w:rsid w:val="001758D7"/>
    <w:rsid w:val="00176839"/>
    <w:rsid w:val="0017756F"/>
    <w:rsid w:val="001778DA"/>
    <w:rsid w:val="00182A24"/>
    <w:rsid w:val="0018368B"/>
    <w:rsid w:val="00183BF8"/>
    <w:rsid w:val="00187826"/>
    <w:rsid w:val="00187B58"/>
    <w:rsid w:val="0019567E"/>
    <w:rsid w:val="0019574A"/>
    <w:rsid w:val="00195C5F"/>
    <w:rsid w:val="00196770"/>
    <w:rsid w:val="00196B3C"/>
    <w:rsid w:val="00197CB3"/>
    <w:rsid w:val="001A0B2D"/>
    <w:rsid w:val="001A0D07"/>
    <w:rsid w:val="001A19A1"/>
    <w:rsid w:val="001A1E84"/>
    <w:rsid w:val="001A20BD"/>
    <w:rsid w:val="001A3614"/>
    <w:rsid w:val="001A7266"/>
    <w:rsid w:val="001B07C9"/>
    <w:rsid w:val="001B0BCA"/>
    <w:rsid w:val="001B1344"/>
    <w:rsid w:val="001B2018"/>
    <w:rsid w:val="001B4CB2"/>
    <w:rsid w:val="001B5CA9"/>
    <w:rsid w:val="001B5CC0"/>
    <w:rsid w:val="001B684B"/>
    <w:rsid w:val="001B6F8C"/>
    <w:rsid w:val="001C0CE8"/>
    <w:rsid w:val="001C18D8"/>
    <w:rsid w:val="001C4B89"/>
    <w:rsid w:val="001C6087"/>
    <w:rsid w:val="001C7C76"/>
    <w:rsid w:val="001C7F5B"/>
    <w:rsid w:val="001D04CA"/>
    <w:rsid w:val="001D0D69"/>
    <w:rsid w:val="001D0E22"/>
    <w:rsid w:val="001D343A"/>
    <w:rsid w:val="001D50F2"/>
    <w:rsid w:val="001D69B3"/>
    <w:rsid w:val="001D6B06"/>
    <w:rsid w:val="001D71A0"/>
    <w:rsid w:val="001D76FB"/>
    <w:rsid w:val="001D79B1"/>
    <w:rsid w:val="001E110E"/>
    <w:rsid w:val="001E2AAD"/>
    <w:rsid w:val="001E3632"/>
    <w:rsid w:val="001E3E45"/>
    <w:rsid w:val="001E593E"/>
    <w:rsid w:val="001E666F"/>
    <w:rsid w:val="001E69CD"/>
    <w:rsid w:val="001F0352"/>
    <w:rsid w:val="001F1288"/>
    <w:rsid w:val="001F4842"/>
    <w:rsid w:val="00200468"/>
    <w:rsid w:val="0020066B"/>
    <w:rsid w:val="00201841"/>
    <w:rsid w:val="002026F0"/>
    <w:rsid w:val="00204E61"/>
    <w:rsid w:val="00214545"/>
    <w:rsid w:val="00214BA1"/>
    <w:rsid w:val="0021525A"/>
    <w:rsid w:val="002224CA"/>
    <w:rsid w:val="0022296D"/>
    <w:rsid w:val="00223A7A"/>
    <w:rsid w:val="00223E36"/>
    <w:rsid w:val="0022404C"/>
    <w:rsid w:val="00224D79"/>
    <w:rsid w:val="0022628E"/>
    <w:rsid w:val="00226876"/>
    <w:rsid w:val="002272B5"/>
    <w:rsid w:val="0023118E"/>
    <w:rsid w:val="00232BFD"/>
    <w:rsid w:val="002345B1"/>
    <w:rsid w:val="00236E72"/>
    <w:rsid w:val="002417F0"/>
    <w:rsid w:val="00243D9F"/>
    <w:rsid w:val="002444A3"/>
    <w:rsid w:val="00246961"/>
    <w:rsid w:val="00250ABE"/>
    <w:rsid w:val="002514C0"/>
    <w:rsid w:val="002541B0"/>
    <w:rsid w:val="00254648"/>
    <w:rsid w:val="002562B1"/>
    <w:rsid w:val="0026032B"/>
    <w:rsid w:val="0026049E"/>
    <w:rsid w:val="0026053B"/>
    <w:rsid w:val="0026061B"/>
    <w:rsid w:val="00263FBD"/>
    <w:rsid w:val="0026491D"/>
    <w:rsid w:val="002676E1"/>
    <w:rsid w:val="00270C31"/>
    <w:rsid w:val="0027204B"/>
    <w:rsid w:val="0027472A"/>
    <w:rsid w:val="00275A72"/>
    <w:rsid w:val="002760BC"/>
    <w:rsid w:val="002778B7"/>
    <w:rsid w:val="00277F06"/>
    <w:rsid w:val="00282A9B"/>
    <w:rsid w:val="00284582"/>
    <w:rsid w:val="002847B6"/>
    <w:rsid w:val="0028492A"/>
    <w:rsid w:val="00284E6A"/>
    <w:rsid w:val="00284FC0"/>
    <w:rsid w:val="00285813"/>
    <w:rsid w:val="002859D5"/>
    <w:rsid w:val="00287978"/>
    <w:rsid w:val="002902DD"/>
    <w:rsid w:val="002909A8"/>
    <w:rsid w:val="00290C5B"/>
    <w:rsid w:val="00293923"/>
    <w:rsid w:val="002940C3"/>
    <w:rsid w:val="002946E3"/>
    <w:rsid w:val="00295985"/>
    <w:rsid w:val="002A1C44"/>
    <w:rsid w:val="002A45F0"/>
    <w:rsid w:val="002A5013"/>
    <w:rsid w:val="002A50F5"/>
    <w:rsid w:val="002A61C3"/>
    <w:rsid w:val="002A65AB"/>
    <w:rsid w:val="002B06B1"/>
    <w:rsid w:val="002B0FDF"/>
    <w:rsid w:val="002B1E39"/>
    <w:rsid w:val="002B2730"/>
    <w:rsid w:val="002B44CD"/>
    <w:rsid w:val="002B4D69"/>
    <w:rsid w:val="002B523A"/>
    <w:rsid w:val="002C24FB"/>
    <w:rsid w:val="002C7CB3"/>
    <w:rsid w:val="002D04BA"/>
    <w:rsid w:val="002D39EB"/>
    <w:rsid w:val="002D6631"/>
    <w:rsid w:val="002D7A03"/>
    <w:rsid w:val="002E09CD"/>
    <w:rsid w:val="002E1A72"/>
    <w:rsid w:val="002E269B"/>
    <w:rsid w:val="002E34B9"/>
    <w:rsid w:val="002E4067"/>
    <w:rsid w:val="002E4444"/>
    <w:rsid w:val="002E69FC"/>
    <w:rsid w:val="002E6A46"/>
    <w:rsid w:val="002E6B3F"/>
    <w:rsid w:val="002E77F7"/>
    <w:rsid w:val="002F1B21"/>
    <w:rsid w:val="002F3391"/>
    <w:rsid w:val="002F3565"/>
    <w:rsid w:val="002F6F3A"/>
    <w:rsid w:val="002F6F41"/>
    <w:rsid w:val="003000C3"/>
    <w:rsid w:val="00302B9A"/>
    <w:rsid w:val="00303E3C"/>
    <w:rsid w:val="00305F85"/>
    <w:rsid w:val="003063EB"/>
    <w:rsid w:val="00306B47"/>
    <w:rsid w:val="003103C1"/>
    <w:rsid w:val="00310FCE"/>
    <w:rsid w:val="003130B3"/>
    <w:rsid w:val="00313201"/>
    <w:rsid w:val="00316133"/>
    <w:rsid w:val="0031622F"/>
    <w:rsid w:val="003268F5"/>
    <w:rsid w:val="00327D06"/>
    <w:rsid w:val="00332FB2"/>
    <w:rsid w:val="003351EF"/>
    <w:rsid w:val="00336C9A"/>
    <w:rsid w:val="003377B9"/>
    <w:rsid w:val="00344167"/>
    <w:rsid w:val="00345B51"/>
    <w:rsid w:val="00351788"/>
    <w:rsid w:val="003517CE"/>
    <w:rsid w:val="003529F5"/>
    <w:rsid w:val="00352DDA"/>
    <w:rsid w:val="00352F58"/>
    <w:rsid w:val="00356A17"/>
    <w:rsid w:val="0035715E"/>
    <w:rsid w:val="00357886"/>
    <w:rsid w:val="00361531"/>
    <w:rsid w:val="00361ED5"/>
    <w:rsid w:val="003620FA"/>
    <w:rsid w:val="003624D4"/>
    <w:rsid w:val="0036259F"/>
    <w:rsid w:val="00364305"/>
    <w:rsid w:val="00366B3C"/>
    <w:rsid w:val="00366E9B"/>
    <w:rsid w:val="0036735E"/>
    <w:rsid w:val="003701E5"/>
    <w:rsid w:val="003713B2"/>
    <w:rsid w:val="003713EE"/>
    <w:rsid w:val="003762B9"/>
    <w:rsid w:val="003774D2"/>
    <w:rsid w:val="003816E2"/>
    <w:rsid w:val="003820A9"/>
    <w:rsid w:val="00382B01"/>
    <w:rsid w:val="003856CB"/>
    <w:rsid w:val="00386968"/>
    <w:rsid w:val="00386DD3"/>
    <w:rsid w:val="00387341"/>
    <w:rsid w:val="00390A3F"/>
    <w:rsid w:val="00390BE8"/>
    <w:rsid w:val="003919FB"/>
    <w:rsid w:val="003946FC"/>
    <w:rsid w:val="003958EA"/>
    <w:rsid w:val="00396189"/>
    <w:rsid w:val="003966AF"/>
    <w:rsid w:val="0039798E"/>
    <w:rsid w:val="00397D24"/>
    <w:rsid w:val="003A0720"/>
    <w:rsid w:val="003A15DB"/>
    <w:rsid w:val="003A1645"/>
    <w:rsid w:val="003A5E95"/>
    <w:rsid w:val="003A606F"/>
    <w:rsid w:val="003A6AFA"/>
    <w:rsid w:val="003B2C06"/>
    <w:rsid w:val="003B4BE2"/>
    <w:rsid w:val="003B51C0"/>
    <w:rsid w:val="003B5914"/>
    <w:rsid w:val="003B6190"/>
    <w:rsid w:val="003B772E"/>
    <w:rsid w:val="003C0A56"/>
    <w:rsid w:val="003C3B7E"/>
    <w:rsid w:val="003C4440"/>
    <w:rsid w:val="003C56E7"/>
    <w:rsid w:val="003C59A5"/>
    <w:rsid w:val="003D022F"/>
    <w:rsid w:val="003D2111"/>
    <w:rsid w:val="003D2830"/>
    <w:rsid w:val="003D2E78"/>
    <w:rsid w:val="003D485E"/>
    <w:rsid w:val="003D7383"/>
    <w:rsid w:val="003E06C3"/>
    <w:rsid w:val="003E1A73"/>
    <w:rsid w:val="003E1C70"/>
    <w:rsid w:val="003E2295"/>
    <w:rsid w:val="003E259D"/>
    <w:rsid w:val="003E3475"/>
    <w:rsid w:val="003E5394"/>
    <w:rsid w:val="003E54EE"/>
    <w:rsid w:val="003E601E"/>
    <w:rsid w:val="003E6709"/>
    <w:rsid w:val="003E7AD8"/>
    <w:rsid w:val="003F0086"/>
    <w:rsid w:val="003F2203"/>
    <w:rsid w:val="003F4FA2"/>
    <w:rsid w:val="003F6225"/>
    <w:rsid w:val="003F6508"/>
    <w:rsid w:val="00400D70"/>
    <w:rsid w:val="00401355"/>
    <w:rsid w:val="00403C1B"/>
    <w:rsid w:val="0040706F"/>
    <w:rsid w:val="00410BA4"/>
    <w:rsid w:val="004127A4"/>
    <w:rsid w:val="00414415"/>
    <w:rsid w:val="0041449B"/>
    <w:rsid w:val="00414556"/>
    <w:rsid w:val="0041537E"/>
    <w:rsid w:val="00416825"/>
    <w:rsid w:val="00417427"/>
    <w:rsid w:val="004176B6"/>
    <w:rsid w:val="00417B87"/>
    <w:rsid w:val="00417C30"/>
    <w:rsid w:val="00420D98"/>
    <w:rsid w:val="00425428"/>
    <w:rsid w:val="00425A9D"/>
    <w:rsid w:val="00426C82"/>
    <w:rsid w:val="00427917"/>
    <w:rsid w:val="00430C22"/>
    <w:rsid w:val="00434A69"/>
    <w:rsid w:val="00436F65"/>
    <w:rsid w:val="0043790D"/>
    <w:rsid w:val="00437BC8"/>
    <w:rsid w:val="0044533E"/>
    <w:rsid w:val="00446381"/>
    <w:rsid w:val="00447585"/>
    <w:rsid w:val="00447906"/>
    <w:rsid w:val="00447982"/>
    <w:rsid w:val="00450171"/>
    <w:rsid w:val="00450AA5"/>
    <w:rsid w:val="004514DF"/>
    <w:rsid w:val="0045154E"/>
    <w:rsid w:val="004516A3"/>
    <w:rsid w:val="00452CB3"/>
    <w:rsid w:val="00452E55"/>
    <w:rsid w:val="00453A85"/>
    <w:rsid w:val="00460527"/>
    <w:rsid w:val="00460DC8"/>
    <w:rsid w:val="00461925"/>
    <w:rsid w:val="004631AA"/>
    <w:rsid w:val="004635B6"/>
    <w:rsid w:val="0046415C"/>
    <w:rsid w:val="0046455B"/>
    <w:rsid w:val="00464718"/>
    <w:rsid w:val="00466ACD"/>
    <w:rsid w:val="00467573"/>
    <w:rsid w:val="0046767E"/>
    <w:rsid w:val="00471210"/>
    <w:rsid w:val="00472B6C"/>
    <w:rsid w:val="0047363D"/>
    <w:rsid w:val="0047497A"/>
    <w:rsid w:val="004775D6"/>
    <w:rsid w:val="004807CA"/>
    <w:rsid w:val="0048144A"/>
    <w:rsid w:val="004818D9"/>
    <w:rsid w:val="00484669"/>
    <w:rsid w:val="00485331"/>
    <w:rsid w:val="00485803"/>
    <w:rsid w:val="00486B61"/>
    <w:rsid w:val="00487250"/>
    <w:rsid w:val="00490462"/>
    <w:rsid w:val="00491275"/>
    <w:rsid w:val="00493491"/>
    <w:rsid w:val="0049366A"/>
    <w:rsid w:val="0049534F"/>
    <w:rsid w:val="00496D43"/>
    <w:rsid w:val="00496E45"/>
    <w:rsid w:val="00496EBA"/>
    <w:rsid w:val="00497BB8"/>
    <w:rsid w:val="004A13AB"/>
    <w:rsid w:val="004A2CCE"/>
    <w:rsid w:val="004A52C1"/>
    <w:rsid w:val="004B52B2"/>
    <w:rsid w:val="004C0C41"/>
    <w:rsid w:val="004C1197"/>
    <w:rsid w:val="004C210D"/>
    <w:rsid w:val="004C41ED"/>
    <w:rsid w:val="004C5744"/>
    <w:rsid w:val="004C7E8C"/>
    <w:rsid w:val="004D11F4"/>
    <w:rsid w:val="004D1BDC"/>
    <w:rsid w:val="004D1C83"/>
    <w:rsid w:val="004D24A6"/>
    <w:rsid w:val="004D36B3"/>
    <w:rsid w:val="004D5A06"/>
    <w:rsid w:val="004D5D05"/>
    <w:rsid w:val="004D6BFB"/>
    <w:rsid w:val="004D6C8C"/>
    <w:rsid w:val="004D6CDA"/>
    <w:rsid w:val="004E2597"/>
    <w:rsid w:val="004E397B"/>
    <w:rsid w:val="004E3C3E"/>
    <w:rsid w:val="004E489F"/>
    <w:rsid w:val="004E55DB"/>
    <w:rsid w:val="004E57F8"/>
    <w:rsid w:val="004E7372"/>
    <w:rsid w:val="004F072D"/>
    <w:rsid w:val="004F0AFE"/>
    <w:rsid w:val="004F53FE"/>
    <w:rsid w:val="004F5599"/>
    <w:rsid w:val="004F7DA6"/>
    <w:rsid w:val="00500148"/>
    <w:rsid w:val="00500540"/>
    <w:rsid w:val="0050055E"/>
    <w:rsid w:val="00500BBA"/>
    <w:rsid w:val="005034E7"/>
    <w:rsid w:val="00503A05"/>
    <w:rsid w:val="00504CEC"/>
    <w:rsid w:val="00506D98"/>
    <w:rsid w:val="00507498"/>
    <w:rsid w:val="00510044"/>
    <w:rsid w:val="00511EE5"/>
    <w:rsid w:val="005135B5"/>
    <w:rsid w:val="005147B6"/>
    <w:rsid w:val="00514952"/>
    <w:rsid w:val="005151D9"/>
    <w:rsid w:val="00515A7D"/>
    <w:rsid w:val="005169C4"/>
    <w:rsid w:val="00516F08"/>
    <w:rsid w:val="00517251"/>
    <w:rsid w:val="005176E9"/>
    <w:rsid w:val="005177F9"/>
    <w:rsid w:val="0052243A"/>
    <w:rsid w:val="005227F0"/>
    <w:rsid w:val="00522942"/>
    <w:rsid w:val="00523913"/>
    <w:rsid w:val="00526F2E"/>
    <w:rsid w:val="005315A9"/>
    <w:rsid w:val="00531E77"/>
    <w:rsid w:val="00532F7C"/>
    <w:rsid w:val="0053339C"/>
    <w:rsid w:val="00533ED9"/>
    <w:rsid w:val="00534244"/>
    <w:rsid w:val="00534B60"/>
    <w:rsid w:val="00540856"/>
    <w:rsid w:val="00541893"/>
    <w:rsid w:val="005426BC"/>
    <w:rsid w:val="00544E7C"/>
    <w:rsid w:val="00544F66"/>
    <w:rsid w:val="005450CD"/>
    <w:rsid w:val="00545E03"/>
    <w:rsid w:val="005467A7"/>
    <w:rsid w:val="005467D4"/>
    <w:rsid w:val="005468BD"/>
    <w:rsid w:val="005476F3"/>
    <w:rsid w:val="005478F2"/>
    <w:rsid w:val="00547905"/>
    <w:rsid w:val="00547F28"/>
    <w:rsid w:val="005515DA"/>
    <w:rsid w:val="00551809"/>
    <w:rsid w:val="00551B07"/>
    <w:rsid w:val="0055218C"/>
    <w:rsid w:val="00552B5B"/>
    <w:rsid w:val="00553097"/>
    <w:rsid w:val="00553540"/>
    <w:rsid w:val="005537DB"/>
    <w:rsid w:val="005546B5"/>
    <w:rsid w:val="00554804"/>
    <w:rsid w:val="00555021"/>
    <w:rsid w:val="005563C0"/>
    <w:rsid w:val="0055672B"/>
    <w:rsid w:val="00556AC1"/>
    <w:rsid w:val="00556AC7"/>
    <w:rsid w:val="00561F26"/>
    <w:rsid w:val="005655B6"/>
    <w:rsid w:val="005669A4"/>
    <w:rsid w:val="00567741"/>
    <w:rsid w:val="00570D08"/>
    <w:rsid w:val="00570E29"/>
    <w:rsid w:val="005711F5"/>
    <w:rsid w:val="005718F5"/>
    <w:rsid w:val="00574813"/>
    <w:rsid w:val="00575A0A"/>
    <w:rsid w:val="0058170E"/>
    <w:rsid w:val="00581B9E"/>
    <w:rsid w:val="005823D2"/>
    <w:rsid w:val="00583B06"/>
    <w:rsid w:val="005876C3"/>
    <w:rsid w:val="00587A21"/>
    <w:rsid w:val="00590312"/>
    <w:rsid w:val="00591CF1"/>
    <w:rsid w:val="0059369E"/>
    <w:rsid w:val="005941C7"/>
    <w:rsid w:val="00595839"/>
    <w:rsid w:val="00595D79"/>
    <w:rsid w:val="00596CE4"/>
    <w:rsid w:val="00597BF0"/>
    <w:rsid w:val="005A285D"/>
    <w:rsid w:val="005A37BE"/>
    <w:rsid w:val="005A4FF2"/>
    <w:rsid w:val="005A70AB"/>
    <w:rsid w:val="005B1ED2"/>
    <w:rsid w:val="005B2191"/>
    <w:rsid w:val="005B246B"/>
    <w:rsid w:val="005B256F"/>
    <w:rsid w:val="005B2DDA"/>
    <w:rsid w:val="005B354D"/>
    <w:rsid w:val="005B682A"/>
    <w:rsid w:val="005B77E7"/>
    <w:rsid w:val="005C024D"/>
    <w:rsid w:val="005C21B4"/>
    <w:rsid w:val="005C352D"/>
    <w:rsid w:val="005C39CE"/>
    <w:rsid w:val="005C3F7E"/>
    <w:rsid w:val="005C4449"/>
    <w:rsid w:val="005C4C7F"/>
    <w:rsid w:val="005C651D"/>
    <w:rsid w:val="005C69CE"/>
    <w:rsid w:val="005C7078"/>
    <w:rsid w:val="005C7169"/>
    <w:rsid w:val="005D0963"/>
    <w:rsid w:val="005D10D7"/>
    <w:rsid w:val="005D1A87"/>
    <w:rsid w:val="005D1ABC"/>
    <w:rsid w:val="005D61A9"/>
    <w:rsid w:val="005D6310"/>
    <w:rsid w:val="005E0B95"/>
    <w:rsid w:val="005E1411"/>
    <w:rsid w:val="005E23A9"/>
    <w:rsid w:val="005E2EA6"/>
    <w:rsid w:val="005E3322"/>
    <w:rsid w:val="005E473E"/>
    <w:rsid w:val="005E7C08"/>
    <w:rsid w:val="005F19A6"/>
    <w:rsid w:val="005F2EA2"/>
    <w:rsid w:val="005F2EB8"/>
    <w:rsid w:val="005F63D2"/>
    <w:rsid w:val="00600AA4"/>
    <w:rsid w:val="006014BC"/>
    <w:rsid w:val="00601969"/>
    <w:rsid w:val="00605EE0"/>
    <w:rsid w:val="00606FD9"/>
    <w:rsid w:val="006126BF"/>
    <w:rsid w:val="006137D2"/>
    <w:rsid w:val="0061681C"/>
    <w:rsid w:val="00616990"/>
    <w:rsid w:val="00617F24"/>
    <w:rsid w:val="00620D23"/>
    <w:rsid w:val="006227DB"/>
    <w:rsid w:val="006241EA"/>
    <w:rsid w:val="006242B9"/>
    <w:rsid w:val="0062519D"/>
    <w:rsid w:val="00626601"/>
    <w:rsid w:val="00627704"/>
    <w:rsid w:val="00635377"/>
    <w:rsid w:val="006406A5"/>
    <w:rsid w:val="00642BAF"/>
    <w:rsid w:val="006443D3"/>
    <w:rsid w:val="00644498"/>
    <w:rsid w:val="006459D8"/>
    <w:rsid w:val="00647A9B"/>
    <w:rsid w:val="00647B36"/>
    <w:rsid w:val="006504D6"/>
    <w:rsid w:val="00650B37"/>
    <w:rsid w:val="00650F9B"/>
    <w:rsid w:val="00651A9A"/>
    <w:rsid w:val="00652806"/>
    <w:rsid w:val="00653B52"/>
    <w:rsid w:val="00653F6F"/>
    <w:rsid w:val="00654193"/>
    <w:rsid w:val="00654DC5"/>
    <w:rsid w:val="00656DB3"/>
    <w:rsid w:val="00656DFB"/>
    <w:rsid w:val="00660042"/>
    <w:rsid w:val="0066063C"/>
    <w:rsid w:val="00661654"/>
    <w:rsid w:val="0066182A"/>
    <w:rsid w:val="00661D56"/>
    <w:rsid w:val="00662124"/>
    <w:rsid w:val="00663485"/>
    <w:rsid w:val="006666A5"/>
    <w:rsid w:val="0067184F"/>
    <w:rsid w:val="00674A80"/>
    <w:rsid w:val="00675F61"/>
    <w:rsid w:val="0067620D"/>
    <w:rsid w:val="006777A5"/>
    <w:rsid w:val="00680254"/>
    <w:rsid w:val="00680830"/>
    <w:rsid w:val="00682A85"/>
    <w:rsid w:val="00684D2E"/>
    <w:rsid w:val="006860C5"/>
    <w:rsid w:val="00690B7A"/>
    <w:rsid w:val="00691BB9"/>
    <w:rsid w:val="00691F30"/>
    <w:rsid w:val="006926E9"/>
    <w:rsid w:val="00692C27"/>
    <w:rsid w:val="00695757"/>
    <w:rsid w:val="00695F87"/>
    <w:rsid w:val="00696120"/>
    <w:rsid w:val="006A0AAC"/>
    <w:rsid w:val="006A1500"/>
    <w:rsid w:val="006A28D9"/>
    <w:rsid w:val="006A5F5B"/>
    <w:rsid w:val="006A6CDE"/>
    <w:rsid w:val="006A7728"/>
    <w:rsid w:val="006B0B14"/>
    <w:rsid w:val="006B6BC4"/>
    <w:rsid w:val="006B7C45"/>
    <w:rsid w:val="006C0DF9"/>
    <w:rsid w:val="006C27BE"/>
    <w:rsid w:val="006C3CEE"/>
    <w:rsid w:val="006C4883"/>
    <w:rsid w:val="006C4E4D"/>
    <w:rsid w:val="006C6D49"/>
    <w:rsid w:val="006C7239"/>
    <w:rsid w:val="006C7243"/>
    <w:rsid w:val="006C7D8A"/>
    <w:rsid w:val="006D1921"/>
    <w:rsid w:val="006D20E9"/>
    <w:rsid w:val="006D4EF3"/>
    <w:rsid w:val="006D528A"/>
    <w:rsid w:val="006D604E"/>
    <w:rsid w:val="006D6A91"/>
    <w:rsid w:val="006E103B"/>
    <w:rsid w:val="006E1172"/>
    <w:rsid w:val="006E14DD"/>
    <w:rsid w:val="006E421E"/>
    <w:rsid w:val="006E60B8"/>
    <w:rsid w:val="006E621D"/>
    <w:rsid w:val="006E7DEC"/>
    <w:rsid w:val="006F0A8A"/>
    <w:rsid w:val="006F1345"/>
    <w:rsid w:val="006F37C4"/>
    <w:rsid w:val="00700078"/>
    <w:rsid w:val="00700533"/>
    <w:rsid w:val="007007EC"/>
    <w:rsid w:val="00701021"/>
    <w:rsid w:val="0070277A"/>
    <w:rsid w:val="0070287A"/>
    <w:rsid w:val="00702B40"/>
    <w:rsid w:val="00702B9E"/>
    <w:rsid w:val="00703250"/>
    <w:rsid w:val="00703C0E"/>
    <w:rsid w:val="00704586"/>
    <w:rsid w:val="00704A1C"/>
    <w:rsid w:val="00704BC5"/>
    <w:rsid w:val="00706A2A"/>
    <w:rsid w:val="00710743"/>
    <w:rsid w:val="007157C1"/>
    <w:rsid w:val="00715B8B"/>
    <w:rsid w:val="007170B0"/>
    <w:rsid w:val="00720051"/>
    <w:rsid w:val="0072134C"/>
    <w:rsid w:val="00721B36"/>
    <w:rsid w:val="00722185"/>
    <w:rsid w:val="00722D63"/>
    <w:rsid w:val="007247B3"/>
    <w:rsid w:val="00727A79"/>
    <w:rsid w:val="00734747"/>
    <w:rsid w:val="00737E10"/>
    <w:rsid w:val="00737E3B"/>
    <w:rsid w:val="0074004A"/>
    <w:rsid w:val="00742E18"/>
    <w:rsid w:val="00743096"/>
    <w:rsid w:val="0074326E"/>
    <w:rsid w:val="007436C4"/>
    <w:rsid w:val="00743F55"/>
    <w:rsid w:val="00745824"/>
    <w:rsid w:val="0074669A"/>
    <w:rsid w:val="00746C2F"/>
    <w:rsid w:val="00751030"/>
    <w:rsid w:val="00752BF0"/>
    <w:rsid w:val="00752C1C"/>
    <w:rsid w:val="0075472F"/>
    <w:rsid w:val="007550DF"/>
    <w:rsid w:val="00756920"/>
    <w:rsid w:val="00756A79"/>
    <w:rsid w:val="00756D84"/>
    <w:rsid w:val="0076168D"/>
    <w:rsid w:val="007639A0"/>
    <w:rsid w:val="00763B03"/>
    <w:rsid w:val="00764AAF"/>
    <w:rsid w:val="007661F1"/>
    <w:rsid w:val="00767DFD"/>
    <w:rsid w:val="00767F0E"/>
    <w:rsid w:val="0077272C"/>
    <w:rsid w:val="00772E0A"/>
    <w:rsid w:val="00773791"/>
    <w:rsid w:val="00775CA7"/>
    <w:rsid w:val="00776086"/>
    <w:rsid w:val="00777135"/>
    <w:rsid w:val="007779B3"/>
    <w:rsid w:val="007803C9"/>
    <w:rsid w:val="007806D8"/>
    <w:rsid w:val="00780813"/>
    <w:rsid w:val="00782AF5"/>
    <w:rsid w:val="00783442"/>
    <w:rsid w:val="00785F0C"/>
    <w:rsid w:val="00786180"/>
    <w:rsid w:val="0078784C"/>
    <w:rsid w:val="00787E17"/>
    <w:rsid w:val="0079260D"/>
    <w:rsid w:val="00793831"/>
    <w:rsid w:val="0079422F"/>
    <w:rsid w:val="00794BF5"/>
    <w:rsid w:val="00794EE0"/>
    <w:rsid w:val="00794F63"/>
    <w:rsid w:val="007971F2"/>
    <w:rsid w:val="007979D5"/>
    <w:rsid w:val="007A0BDF"/>
    <w:rsid w:val="007A0EF4"/>
    <w:rsid w:val="007A1673"/>
    <w:rsid w:val="007A5EA7"/>
    <w:rsid w:val="007A6D65"/>
    <w:rsid w:val="007B117F"/>
    <w:rsid w:val="007B1C62"/>
    <w:rsid w:val="007B3092"/>
    <w:rsid w:val="007B59D2"/>
    <w:rsid w:val="007B5D22"/>
    <w:rsid w:val="007B5D29"/>
    <w:rsid w:val="007B6BC0"/>
    <w:rsid w:val="007B6F68"/>
    <w:rsid w:val="007C0DF9"/>
    <w:rsid w:val="007C2755"/>
    <w:rsid w:val="007C3ECE"/>
    <w:rsid w:val="007C6E2C"/>
    <w:rsid w:val="007C7D24"/>
    <w:rsid w:val="007D01BE"/>
    <w:rsid w:val="007D05B0"/>
    <w:rsid w:val="007D0847"/>
    <w:rsid w:val="007D185C"/>
    <w:rsid w:val="007D2710"/>
    <w:rsid w:val="007D2BAC"/>
    <w:rsid w:val="007D668C"/>
    <w:rsid w:val="007D74C2"/>
    <w:rsid w:val="007D7E7F"/>
    <w:rsid w:val="007E1541"/>
    <w:rsid w:val="007E2F3C"/>
    <w:rsid w:val="007E3588"/>
    <w:rsid w:val="007E61AC"/>
    <w:rsid w:val="007E628A"/>
    <w:rsid w:val="007E768E"/>
    <w:rsid w:val="007F05EE"/>
    <w:rsid w:val="007F10C0"/>
    <w:rsid w:val="007F3406"/>
    <w:rsid w:val="007F3F52"/>
    <w:rsid w:val="007F4E4B"/>
    <w:rsid w:val="007F759C"/>
    <w:rsid w:val="00801327"/>
    <w:rsid w:val="00804F3A"/>
    <w:rsid w:val="0080523C"/>
    <w:rsid w:val="00805577"/>
    <w:rsid w:val="00805769"/>
    <w:rsid w:val="00811A79"/>
    <w:rsid w:val="008124C2"/>
    <w:rsid w:val="00812AC3"/>
    <w:rsid w:val="00813118"/>
    <w:rsid w:val="00813C9D"/>
    <w:rsid w:val="0081430C"/>
    <w:rsid w:val="00814968"/>
    <w:rsid w:val="00815E1B"/>
    <w:rsid w:val="0081662D"/>
    <w:rsid w:val="00817A81"/>
    <w:rsid w:val="00820B72"/>
    <w:rsid w:val="0082416F"/>
    <w:rsid w:val="00824F08"/>
    <w:rsid w:val="00825D45"/>
    <w:rsid w:val="008300E8"/>
    <w:rsid w:val="008310E7"/>
    <w:rsid w:val="00831353"/>
    <w:rsid w:val="00831F39"/>
    <w:rsid w:val="00833464"/>
    <w:rsid w:val="00833BB2"/>
    <w:rsid w:val="008348A5"/>
    <w:rsid w:val="008367B0"/>
    <w:rsid w:val="0084014D"/>
    <w:rsid w:val="008415D5"/>
    <w:rsid w:val="00841737"/>
    <w:rsid w:val="00841837"/>
    <w:rsid w:val="008431F0"/>
    <w:rsid w:val="00844F60"/>
    <w:rsid w:val="008456D4"/>
    <w:rsid w:val="008459E7"/>
    <w:rsid w:val="00846605"/>
    <w:rsid w:val="008505C1"/>
    <w:rsid w:val="008511FE"/>
    <w:rsid w:val="008512BC"/>
    <w:rsid w:val="00851A38"/>
    <w:rsid w:val="008541C8"/>
    <w:rsid w:val="0085602E"/>
    <w:rsid w:val="0085716C"/>
    <w:rsid w:val="008574F0"/>
    <w:rsid w:val="0086121E"/>
    <w:rsid w:val="00862B1E"/>
    <w:rsid w:val="00863A10"/>
    <w:rsid w:val="008645B3"/>
    <w:rsid w:val="00864BD7"/>
    <w:rsid w:val="008653E7"/>
    <w:rsid w:val="00871FDE"/>
    <w:rsid w:val="008727A1"/>
    <w:rsid w:val="00873192"/>
    <w:rsid w:val="00875F33"/>
    <w:rsid w:val="008773BD"/>
    <w:rsid w:val="00880729"/>
    <w:rsid w:val="00881B92"/>
    <w:rsid w:val="00883AAA"/>
    <w:rsid w:val="00884D15"/>
    <w:rsid w:val="0088733D"/>
    <w:rsid w:val="00887744"/>
    <w:rsid w:val="00890506"/>
    <w:rsid w:val="0089183C"/>
    <w:rsid w:val="00891DE9"/>
    <w:rsid w:val="008920B3"/>
    <w:rsid w:val="00892340"/>
    <w:rsid w:val="008A06F1"/>
    <w:rsid w:val="008A0CC7"/>
    <w:rsid w:val="008A18BF"/>
    <w:rsid w:val="008A198C"/>
    <w:rsid w:val="008A1ABE"/>
    <w:rsid w:val="008A3042"/>
    <w:rsid w:val="008A3250"/>
    <w:rsid w:val="008A3E33"/>
    <w:rsid w:val="008A4205"/>
    <w:rsid w:val="008A5C57"/>
    <w:rsid w:val="008A6A77"/>
    <w:rsid w:val="008B1751"/>
    <w:rsid w:val="008B7702"/>
    <w:rsid w:val="008C4224"/>
    <w:rsid w:val="008C48DA"/>
    <w:rsid w:val="008C5DE5"/>
    <w:rsid w:val="008C5E9F"/>
    <w:rsid w:val="008C60A7"/>
    <w:rsid w:val="008C614A"/>
    <w:rsid w:val="008D0B50"/>
    <w:rsid w:val="008D0CA2"/>
    <w:rsid w:val="008D0EE1"/>
    <w:rsid w:val="008D48FC"/>
    <w:rsid w:val="008D536B"/>
    <w:rsid w:val="008D53FA"/>
    <w:rsid w:val="008D7488"/>
    <w:rsid w:val="008E0C0F"/>
    <w:rsid w:val="008E1EB5"/>
    <w:rsid w:val="008E2F64"/>
    <w:rsid w:val="008E391C"/>
    <w:rsid w:val="008E4E4C"/>
    <w:rsid w:val="008E6398"/>
    <w:rsid w:val="008E6E9B"/>
    <w:rsid w:val="008E7CF0"/>
    <w:rsid w:val="008F18C1"/>
    <w:rsid w:val="008F4DB4"/>
    <w:rsid w:val="008F5F8E"/>
    <w:rsid w:val="008F6856"/>
    <w:rsid w:val="009007F5"/>
    <w:rsid w:val="00902428"/>
    <w:rsid w:val="0090269A"/>
    <w:rsid w:val="00902960"/>
    <w:rsid w:val="0090436D"/>
    <w:rsid w:val="0090787E"/>
    <w:rsid w:val="00913857"/>
    <w:rsid w:val="00914215"/>
    <w:rsid w:val="00914265"/>
    <w:rsid w:val="00914CED"/>
    <w:rsid w:val="009155F8"/>
    <w:rsid w:val="00916155"/>
    <w:rsid w:val="0091628E"/>
    <w:rsid w:val="00916EEC"/>
    <w:rsid w:val="00917948"/>
    <w:rsid w:val="00920A24"/>
    <w:rsid w:val="009215EF"/>
    <w:rsid w:val="00922470"/>
    <w:rsid w:val="00922AB2"/>
    <w:rsid w:val="00922D87"/>
    <w:rsid w:val="00922FCC"/>
    <w:rsid w:val="00924C31"/>
    <w:rsid w:val="00925618"/>
    <w:rsid w:val="009266E1"/>
    <w:rsid w:val="00926E92"/>
    <w:rsid w:val="00927902"/>
    <w:rsid w:val="0093120F"/>
    <w:rsid w:val="009343C5"/>
    <w:rsid w:val="00934E67"/>
    <w:rsid w:val="00937079"/>
    <w:rsid w:val="0093783B"/>
    <w:rsid w:val="00940A10"/>
    <w:rsid w:val="0094110E"/>
    <w:rsid w:val="00941279"/>
    <w:rsid w:val="00941C8B"/>
    <w:rsid w:val="009426AD"/>
    <w:rsid w:val="00944FEF"/>
    <w:rsid w:val="009455B2"/>
    <w:rsid w:val="0094574C"/>
    <w:rsid w:val="00945903"/>
    <w:rsid w:val="009459B7"/>
    <w:rsid w:val="00945BDC"/>
    <w:rsid w:val="00945F0A"/>
    <w:rsid w:val="00945FB5"/>
    <w:rsid w:val="00946B78"/>
    <w:rsid w:val="009501A3"/>
    <w:rsid w:val="00950A9A"/>
    <w:rsid w:val="00951118"/>
    <w:rsid w:val="00952D53"/>
    <w:rsid w:val="00953D35"/>
    <w:rsid w:val="00954426"/>
    <w:rsid w:val="00954771"/>
    <w:rsid w:val="009560A1"/>
    <w:rsid w:val="009566E0"/>
    <w:rsid w:val="0095692F"/>
    <w:rsid w:val="00956950"/>
    <w:rsid w:val="00960EB5"/>
    <w:rsid w:val="00961960"/>
    <w:rsid w:val="00961B1A"/>
    <w:rsid w:val="009677FC"/>
    <w:rsid w:val="0097106A"/>
    <w:rsid w:val="0097195C"/>
    <w:rsid w:val="009725A5"/>
    <w:rsid w:val="0097312A"/>
    <w:rsid w:val="00975579"/>
    <w:rsid w:val="0097568D"/>
    <w:rsid w:val="009769C8"/>
    <w:rsid w:val="009822E4"/>
    <w:rsid w:val="0098348D"/>
    <w:rsid w:val="00984D56"/>
    <w:rsid w:val="00985843"/>
    <w:rsid w:val="0098729F"/>
    <w:rsid w:val="00987EFA"/>
    <w:rsid w:val="009918B4"/>
    <w:rsid w:val="00993A1D"/>
    <w:rsid w:val="00996821"/>
    <w:rsid w:val="00996F92"/>
    <w:rsid w:val="009971FA"/>
    <w:rsid w:val="00997441"/>
    <w:rsid w:val="009A148B"/>
    <w:rsid w:val="009A2023"/>
    <w:rsid w:val="009A2838"/>
    <w:rsid w:val="009A2C0A"/>
    <w:rsid w:val="009A32E3"/>
    <w:rsid w:val="009A7689"/>
    <w:rsid w:val="009A7719"/>
    <w:rsid w:val="009B2EB2"/>
    <w:rsid w:val="009B2F82"/>
    <w:rsid w:val="009B3F15"/>
    <w:rsid w:val="009B5E65"/>
    <w:rsid w:val="009B7AB2"/>
    <w:rsid w:val="009C09F0"/>
    <w:rsid w:val="009C3FCC"/>
    <w:rsid w:val="009C4830"/>
    <w:rsid w:val="009C593B"/>
    <w:rsid w:val="009D01ED"/>
    <w:rsid w:val="009D0465"/>
    <w:rsid w:val="009D0745"/>
    <w:rsid w:val="009D4DC9"/>
    <w:rsid w:val="009D576E"/>
    <w:rsid w:val="009D5EA0"/>
    <w:rsid w:val="009D5F8D"/>
    <w:rsid w:val="009D6492"/>
    <w:rsid w:val="009D6CE5"/>
    <w:rsid w:val="009D7340"/>
    <w:rsid w:val="009D75F9"/>
    <w:rsid w:val="009D7AEA"/>
    <w:rsid w:val="009D7E30"/>
    <w:rsid w:val="009E029A"/>
    <w:rsid w:val="009E0945"/>
    <w:rsid w:val="009E14A9"/>
    <w:rsid w:val="009E207B"/>
    <w:rsid w:val="009E2176"/>
    <w:rsid w:val="009E24C4"/>
    <w:rsid w:val="009E3200"/>
    <w:rsid w:val="009E3214"/>
    <w:rsid w:val="009E4798"/>
    <w:rsid w:val="009E4BA9"/>
    <w:rsid w:val="009E7B1E"/>
    <w:rsid w:val="009F0454"/>
    <w:rsid w:val="009F204B"/>
    <w:rsid w:val="009F3DDB"/>
    <w:rsid w:val="009F4F2E"/>
    <w:rsid w:val="009F51A7"/>
    <w:rsid w:val="009F6115"/>
    <w:rsid w:val="009F6D1C"/>
    <w:rsid w:val="009F77E1"/>
    <w:rsid w:val="009F7DDF"/>
    <w:rsid w:val="00A0215F"/>
    <w:rsid w:val="00A03EBC"/>
    <w:rsid w:val="00A05EB8"/>
    <w:rsid w:val="00A07B2D"/>
    <w:rsid w:val="00A11A74"/>
    <w:rsid w:val="00A123C5"/>
    <w:rsid w:val="00A13727"/>
    <w:rsid w:val="00A16C98"/>
    <w:rsid w:val="00A16EAD"/>
    <w:rsid w:val="00A17E3D"/>
    <w:rsid w:val="00A201E9"/>
    <w:rsid w:val="00A21730"/>
    <w:rsid w:val="00A248EE"/>
    <w:rsid w:val="00A25CC2"/>
    <w:rsid w:val="00A27604"/>
    <w:rsid w:val="00A30D59"/>
    <w:rsid w:val="00A31131"/>
    <w:rsid w:val="00A367E4"/>
    <w:rsid w:val="00A410EE"/>
    <w:rsid w:val="00A41B23"/>
    <w:rsid w:val="00A41B42"/>
    <w:rsid w:val="00A42337"/>
    <w:rsid w:val="00A42E4A"/>
    <w:rsid w:val="00A43781"/>
    <w:rsid w:val="00A43F97"/>
    <w:rsid w:val="00A44E04"/>
    <w:rsid w:val="00A45063"/>
    <w:rsid w:val="00A46DFE"/>
    <w:rsid w:val="00A474AB"/>
    <w:rsid w:val="00A50F5B"/>
    <w:rsid w:val="00A52C37"/>
    <w:rsid w:val="00A53959"/>
    <w:rsid w:val="00A5429D"/>
    <w:rsid w:val="00A548D0"/>
    <w:rsid w:val="00A558A5"/>
    <w:rsid w:val="00A60375"/>
    <w:rsid w:val="00A6331F"/>
    <w:rsid w:val="00A657DB"/>
    <w:rsid w:val="00A666F7"/>
    <w:rsid w:val="00A6747A"/>
    <w:rsid w:val="00A67B6C"/>
    <w:rsid w:val="00A70929"/>
    <w:rsid w:val="00A71A8B"/>
    <w:rsid w:val="00A72781"/>
    <w:rsid w:val="00A7435C"/>
    <w:rsid w:val="00A744C9"/>
    <w:rsid w:val="00A759E5"/>
    <w:rsid w:val="00A76AFC"/>
    <w:rsid w:val="00A774DE"/>
    <w:rsid w:val="00A77C9F"/>
    <w:rsid w:val="00A809CB"/>
    <w:rsid w:val="00A80B97"/>
    <w:rsid w:val="00A816D8"/>
    <w:rsid w:val="00A81E98"/>
    <w:rsid w:val="00A828F8"/>
    <w:rsid w:val="00A83415"/>
    <w:rsid w:val="00A8383D"/>
    <w:rsid w:val="00A83BE8"/>
    <w:rsid w:val="00A83D10"/>
    <w:rsid w:val="00A8647E"/>
    <w:rsid w:val="00A866A0"/>
    <w:rsid w:val="00A91058"/>
    <w:rsid w:val="00A91FAE"/>
    <w:rsid w:val="00A920BA"/>
    <w:rsid w:val="00A923E4"/>
    <w:rsid w:val="00A92C5C"/>
    <w:rsid w:val="00A93879"/>
    <w:rsid w:val="00A94ED1"/>
    <w:rsid w:val="00A951B8"/>
    <w:rsid w:val="00A96E4E"/>
    <w:rsid w:val="00AA0981"/>
    <w:rsid w:val="00AA1C29"/>
    <w:rsid w:val="00AA35D5"/>
    <w:rsid w:val="00AA5E34"/>
    <w:rsid w:val="00AA71D7"/>
    <w:rsid w:val="00AB10F5"/>
    <w:rsid w:val="00AB32DE"/>
    <w:rsid w:val="00AB34A4"/>
    <w:rsid w:val="00AB5BE0"/>
    <w:rsid w:val="00AB634C"/>
    <w:rsid w:val="00AB6A5F"/>
    <w:rsid w:val="00AB7AD6"/>
    <w:rsid w:val="00AB7AE6"/>
    <w:rsid w:val="00AB7B7E"/>
    <w:rsid w:val="00AB7CC4"/>
    <w:rsid w:val="00AC193C"/>
    <w:rsid w:val="00AC2079"/>
    <w:rsid w:val="00AC3C82"/>
    <w:rsid w:val="00AC3F77"/>
    <w:rsid w:val="00AC691D"/>
    <w:rsid w:val="00AC7385"/>
    <w:rsid w:val="00AC7D06"/>
    <w:rsid w:val="00AC7D76"/>
    <w:rsid w:val="00AD0050"/>
    <w:rsid w:val="00AD1021"/>
    <w:rsid w:val="00AD1E57"/>
    <w:rsid w:val="00AD2723"/>
    <w:rsid w:val="00AD51F1"/>
    <w:rsid w:val="00AD5F1A"/>
    <w:rsid w:val="00AD7B06"/>
    <w:rsid w:val="00AE03E8"/>
    <w:rsid w:val="00AE277D"/>
    <w:rsid w:val="00AE5829"/>
    <w:rsid w:val="00AE62F3"/>
    <w:rsid w:val="00AE689F"/>
    <w:rsid w:val="00AE6E3D"/>
    <w:rsid w:val="00AE78F5"/>
    <w:rsid w:val="00AE7B61"/>
    <w:rsid w:val="00AF1539"/>
    <w:rsid w:val="00AF2AA7"/>
    <w:rsid w:val="00AF31F6"/>
    <w:rsid w:val="00AF4DEB"/>
    <w:rsid w:val="00AF6220"/>
    <w:rsid w:val="00AF648F"/>
    <w:rsid w:val="00AF6AEC"/>
    <w:rsid w:val="00AF725B"/>
    <w:rsid w:val="00AF7CB2"/>
    <w:rsid w:val="00B00703"/>
    <w:rsid w:val="00B00BDF"/>
    <w:rsid w:val="00B0263A"/>
    <w:rsid w:val="00B02F1C"/>
    <w:rsid w:val="00B03F28"/>
    <w:rsid w:val="00B0400D"/>
    <w:rsid w:val="00B057F0"/>
    <w:rsid w:val="00B0651F"/>
    <w:rsid w:val="00B07332"/>
    <w:rsid w:val="00B12EB6"/>
    <w:rsid w:val="00B13DD4"/>
    <w:rsid w:val="00B14925"/>
    <w:rsid w:val="00B17658"/>
    <w:rsid w:val="00B20841"/>
    <w:rsid w:val="00B22660"/>
    <w:rsid w:val="00B228BA"/>
    <w:rsid w:val="00B23F3E"/>
    <w:rsid w:val="00B25A9A"/>
    <w:rsid w:val="00B312AA"/>
    <w:rsid w:val="00B31E66"/>
    <w:rsid w:val="00B351D3"/>
    <w:rsid w:val="00B364CC"/>
    <w:rsid w:val="00B404B5"/>
    <w:rsid w:val="00B4139C"/>
    <w:rsid w:val="00B446A3"/>
    <w:rsid w:val="00B456C3"/>
    <w:rsid w:val="00B4603F"/>
    <w:rsid w:val="00B47020"/>
    <w:rsid w:val="00B537F9"/>
    <w:rsid w:val="00B638E1"/>
    <w:rsid w:val="00B643B5"/>
    <w:rsid w:val="00B7031A"/>
    <w:rsid w:val="00B7102E"/>
    <w:rsid w:val="00B71B41"/>
    <w:rsid w:val="00B75903"/>
    <w:rsid w:val="00B77AE5"/>
    <w:rsid w:val="00B80884"/>
    <w:rsid w:val="00B815B1"/>
    <w:rsid w:val="00B83F7F"/>
    <w:rsid w:val="00B86E8C"/>
    <w:rsid w:val="00B90BA6"/>
    <w:rsid w:val="00B928AE"/>
    <w:rsid w:val="00B9335A"/>
    <w:rsid w:val="00B94CA3"/>
    <w:rsid w:val="00B97BCD"/>
    <w:rsid w:val="00BA1FDC"/>
    <w:rsid w:val="00BA2C4B"/>
    <w:rsid w:val="00BA2F14"/>
    <w:rsid w:val="00BA4394"/>
    <w:rsid w:val="00BA468B"/>
    <w:rsid w:val="00BA5024"/>
    <w:rsid w:val="00BA5B6D"/>
    <w:rsid w:val="00BA7423"/>
    <w:rsid w:val="00BB06B6"/>
    <w:rsid w:val="00BB0D17"/>
    <w:rsid w:val="00BB28A4"/>
    <w:rsid w:val="00BB3833"/>
    <w:rsid w:val="00BB47DA"/>
    <w:rsid w:val="00BC0DAC"/>
    <w:rsid w:val="00BC139C"/>
    <w:rsid w:val="00BC3282"/>
    <w:rsid w:val="00BC33AF"/>
    <w:rsid w:val="00BC3540"/>
    <w:rsid w:val="00BC39DD"/>
    <w:rsid w:val="00BC635B"/>
    <w:rsid w:val="00BC726D"/>
    <w:rsid w:val="00BC779F"/>
    <w:rsid w:val="00BD039D"/>
    <w:rsid w:val="00BD19CA"/>
    <w:rsid w:val="00BD2352"/>
    <w:rsid w:val="00BD2CC3"/>
    <w:rsid w:val="00BD527F"/>
    <w:rsid w:val="00BD6C95"/>
    <w:rsid w:val="00BD6D7C"/>
    <w:rsid w:val="00BE2DE1"/>
    <w:rsid w:val="00BE4014"/>
    <w:rsid w:val="00BE47CA"/>
    <w:rsid w:val="00BE54C6"/>
    <w:rsid w:val="00BE64CA"/>
    <w:rsid w:val="00BF10DF"/>
    <w:rsid w:val="00BF194E"/>
    <w:rsid w:val="00BF1E70"/>
    <w:rsid w:val="00BF2C33"/>
    <w:rsid w:val="00BF41D0"/>
    <w:rsid w:val="00BF429E"/>
    <w:rsid w:val="00BF552D"/>
    <w:rsid w:val="00BF7482"/>
    <w:rsid w:val="00BF7B5D"/>
    <w:rsid w:val="00C02379"/>
    <w:rsid w:val="00C02AC9"/>
    <w:rsid w:val="00C031A3"/>
    <w:rsid w:val="00C03582"/>
    <w:rsid w:val="00C04710"/>
    <w:rsid w:val="00C059F0"/>
    <w:rsid w:val="00C05C10"/>
    <w:rsid w:val="00C0693D"/>
    <w:rsid w:val="00C07DFB"/>
    <w:rsid w:val="00C1068C"/>
    <w:rsid w:val="00C10D4D"/>
    <w:rsid w:val="00C11F14"/>
    <w:rsid w:val="00C130C5"/>
    <w:rsid w:val="00C14163"/>
    <w:rsid w:val="00C14715"/>
    <w:rsid w:val="00C15094"/>
    <w:rsid w:val="00C152BC"/>
    <w:rsid w:val="00C15488"/>
    <w:rsid w:val="00C15DF7"/>
    <w:rsid w:val="00C16C87"/>
    <w:rsid w:val="00C206F3"/>
    <w:rsid w:val="00C22F9F"/>
    <w:rsid w:val="00C232A6"/>
    <w:rsid w:val="00C24B84"/>
    <w:rsid w:val="00C27112"/>
    <w:rsid w:val="00C2745F"/>
    <w:rsid w:val="00C27D0D"/>
    <w:rsid w:val="00C30521"/>
    <w:rsid w:val="00C31D77"/>
    <w:rsid w:val="00C323B3"/>
    <w:rsid w:val="00C34610"/>
    <w:rsid w:val="00C34CEA"/>
    <w:rsid w:val="00C35BA5"/>
    <w:rsid w:val="00C41B26"/>
    <w:rsid w:val="00C41F7E"/>
    <w:rsid w:val="00C42388"/>
    <w:rsid w:val="00C44C84"/>
    <w:rsid w:val="00C52828"/>
    <w:rsid w:val="00C550B8"/>
    <w:rsid w:val="00C56906"/>
    <w:rsid w:val="00C575C5"/>
    <w:rsid w:val="00C60C46"/>
    <w:rsid w:val="00C633FC"/>
    <w:rsid w:val="00C63408"/>
    <w:rsid w:val="00C63636"/>
    <w:rsid w:val="00C639A8"/>
    <w:rsid w:val="00C64485"/>
    <w:rsid w:val="00C65C13"/>
    <w:rsid w:val="00C70CEA"/>
    <w:rsid w:val="00C74BC3"/>
    <w:rsid w:val="00C759FF"/>
    <w:rsid w:val="00C76FFD"/>
    <w:rsid w:val="00C77301"/>
    <w:rsid w:val="00C8224F"/>
    <w:rsid w:val="00C829A8"/>
    <w:rsid w:val="00C83120"/>
    <w:rsid w:val="00C856FC"/>
    <w:rsid w:val="00C85E25"/>
    <w:rsid w:val="00C872D2"/>
    <w:rsid w:val="00C9007C"/>
    <w:rsid w:val="00C90606"/>
    <w:rsid w:val="00C90DF4"/>
    <w:rsid w:val="00C91537"/>
    <w:rsid w:val="00C919E1"/>
    <w:rsid w:val="00C93A7F"/>
    <w:rsid w:val="00C93E67"/>
    <w:rsid w:val="00C973AA"/>
    <w:rsid w:val="00CA29E5"/>
    <w:rsid w:val="00CA582E"/>
    <w:rsid w:val="00CA616B"/>
    <w:rsid w:val="00CA6F68"/>
    <w:rsid w:val="00CB0DFD"/>
    <w:rsid w:val="00CB1A55"/>
    <w:rsid w:val="00CB1AA6"/>
    <w:rsid w:val="00CB1D3A"/>
    <w:rsid w:val="00CB2366"/>
    <w:rsid w:val="00CB4486"/>
    <w:rsid w:val="00CB454E"/>
    <w:rsid w:val="00CB73F1"/>
    <w:rsid w:val="00CC0F16"/>
    <w:rsid w:val="00CC30F8"/>
    <w:rsid w:val="00CC3AFF"/>
    <w:rsid w:val="00CC3C4F"/>
    <w:rsid w:val="00CC4A4A"/>
    <w:rsid w:val="00CC5215"/>
    <w:rsid w:val="00CC693B"/>
    <w:rsid w:val="00CD17E7"/>
    <w:rsid w:val="00CD413B"/>
    <w:rsid w:val="00CD4618"/>
    <w:rsid w:val="00CD514A"/>
    <w:rsid w:val="00CD5611"/>
    <w:rsid w:val="00CD6F10"/>
    <w:rsid w:val="00CE058A"/>
    <w:rsid w:val="00CE0D91"/>
    <w:rsid w:val="00CE231A"/>
    <w:rsid w:val="00CE2488"/>
    <w:rsid w:val="00CE2F65"/>
    <w:rsid w:val="00CE5ED7"/>
    <w:rsid w:val="00CE735A"/>
    <w:rsid w:val="00CE7658"/>
    <w:rsid w:val="00CE785F"/>
    <w:rsid w:val="00CE7BED"/>
    <w:rsid w:val="00CF56DC"/>
    <w:rsid w:val="00CF5938"/>
    <w:rsid w:val="00CF62C4"/>
    <w:rsid w:val="00CF6C8B"/>
    <w:rsid w:val="00CF74FB"/>
    <w:rsid w:val="00D01950"/>
    <w:rsid w:val="00D045CB"/>
    <w:rsid w:val="00D059EA"/>
    <w:rsid w:val="00D11615"/>
    <w:rsid w:val="00D11C5D"/>
    <w:rsid w:val="00D11CA4"/>
    <w:rsid w:val="00D14128"/>
    <w:rsid w:val="00D14693"/>
    <w:rsid w:val="00D14C6E"/>
    <w:rsid w:val="00D16052"/>
    <w:rsid w:val="00D20631"/>
    <w:rsid w:val="00D2084F"/>
    <w:rsid w:val="00D236E9"/>
    <w:rsid w:val="00D2399B"/>
    <w:rsid w:val="00D24073"/>
    <w:rsid w:val="00D255D6"/>
    <w:rsid w:val="00D277AE"/>
    <w:rsid w:val="00D27FFB"/>
    <w:rsid w:val="00D300B3"/>
    <w:rsid w:val="00D318CC"/>
    <w:rsid w:val="00D326CD"/>
    <w:rsid w:val="00D33EE2"/>
    <w:rsid w:val="00D35060"/>
    <w:rsid w:val="00D35AF2"/>
    <w:rsid w:val="00D36143"/>
    <w:rsid w:val="00D41155"/>
    <w:rsid w:val="00D411F3"/>
    <w:rsid w:val="00D4270A"/>
    <w:rsid w:val="00D43138"/>
    <w:rsid w:val="00D446D5"/>
    <w:rsid w:val="00D44EAD"/>
    <w:rsid w:val="00D45373"/>
    <w:rsid w:val="00D45506"/>
    <w:rsid w:val="00D46A66"/>
    <w:rsid w:val="00D47377"/>
    <w:rsid w:val="00D47B92"/>
    <w:rsid w:val="00D47E0F"/>
    <w:rsid w:val="00D5016D"/>
    <w:rsid w:val="00D51250"/>
    <w:rsid w:val="00D5203C"/>
    <w:rsid w:val="00D526A1"/>
    <w:rsid w:val="00D53F00"/>
    <w:rsid w:val="00D54F27"/>
    <w:rsid w:val="00D555D1"/>
    <w:rsid w:val="00D56D14"/>
    <w:rsid w:val="00D6025B"/>
    <w:rsid w:val="00D63F8B"/>
    <w:rsid w:val="00D647EC"/>
    <w:rsid w:val="00D65882"/>
    <w:rsid w:val="00D65F5B"/>
    <w:rsid w:val="00D71467"/>
    <w:rsid w:val="00D7305B"/>
    <w:rsid w:val="00D76DD1"/>
    <w:rsid w:val="00D77136"/>
    <w:rsid w:val="00D77E6D"/>
    <w:rsid w:val="00D813DB"/>
    <w:rsid w:val="00D82F17"/>
    <w:rsid w:val="00D844AA"/>
    <w:rsid w:val="00D85C90"/>
    <w:rsid w:val="00D86098"/>
    <w:rsid w:val="00D86A51"/>
    <w:rsid w:val="00D90F73"/>
    <w:rsid w:val="00D931FF"/>
    <w:rsid w:val="00D938B5"/>
    <w:rsid w:val="00D955F7"/>
    <w:rsid w:val="00D95A6B"/>
    <w:rsid w:val="00D95AA2"/>
    <w:rsid w:val="00D95F3D"/>
    <w:rsid w:val="00D976A1"/>
    <w:rsid w:val="00DA0CC9"/>
    <w:rsid w:val="00DA1294"/>
    <w:rsid w:val="00DA1DA5"/>
    <w:rsid w:val="00DA1F14"/>
    <w:rsid w:val="00DA2EB8"/>
    <w:rsid w:val="00DA5BE7"/>
    <w:rsid w:val="00DA5E94"/>
    <w:rsid w:val="00DA6B93"/>
    <w:rsid w:val="00DA7C78"/>
    <w:rsid w:val="00DB2473"/>
    <w:rsid w:val="00DB265B"/>
    <w:rsid w:val="00DB3375"/>
    <w:rsid w:val="00DB413C"/>
    <w:rsid w:val="00DB599E"/>
    <w:rsid w:val="00DB657D"/>
    <w:rsid w:val="00DB6D19"/>
    <w:rsid w:val="00DB7D02"/>
    <w:rsid w:val="00DC15EA"/>
    <w:rsid w:val="00DC240E"/>
    <w:rsid w:val="00DC3383"/>
    <w:rsid w:val="00DC794E"/>
    <w:rsid w:val="00DC7FEE"/>
    <w:rsid w:val="00DD325C"/>
    <w:rsid w:val="00DD6520"/>
    <w:rsid w:val="00DE3D8E"/>
    <w:rsid w:val="00DE4E09"/>
    <w:rsid w:val="00DE5215"/>
    <w:rsid w:val="00DE523F"/>
    <w:rsid w:val="00DE528A"/>
    <w:rsid w:val="00DE6F08"/>
    <w:rsid w:val="00DF0870"/>
    <w:rsid w:val="00DF4222"/>
    <w:rsid w:val="00DF45F9"/>
    <w:rsid w:val="00DF46BD"/>
    <w:rsid w:val="00DF7699"/>
    <w:rsid w:val="00DF79B5"/>
    <w:rsid w:val="00DF7EF2"/>
    <w:rsid w:val="00DF7FB5"/>
    <w:rsid w:val="00E00030"/>
    <w:rsid w:val="00E00A24"/>
    <w:rsid w:val="00E01FC5"/>
    <w:rsid w:val="00E02170"/>
    <w:rsid w:val="00E051E2"/>
    <w:rsid w:val="00E05DA7"/>
    <w:rsid w:val="00E06498"/>
    <w:rsid w:val="00E0767E"/>
    <w:rsid w:val="00E07FD9"/>
    <w:rsid w:val="00E1053C"/>
    <w:rsid w:val="00E10A6C"/>
    <w:rsid w:val="00E132B6"/>
    <w:rsid w:val="00E1411B"/>
    <w:rsid w:val="00E1636F"/>
    <w:rsid w:val="00E1762F"/>
    <w:rsid w:val="00E2206E"/>
    <w:rsid w:val="00E23346"/>
    <w:rsid w:val="00E2627B"/>
    <w:rsid w:val="00E26BF0"/>
    <w:rsid w:val="00E27DCD"/>
    <w:rsid w:val="00E3248F"/>
    <w:rsid w:val="00E32C2F"/>
    <w:rsid w:val="00E341DB"/>
    <w:rsid w:val="00E344BF"/>
    <w:rsid w:val="00E36748"/>
    <w:rsid w:val="00E36B3E"/>
    <w:rsid w:val="00E370E2"/>
    <w:rsid w:val="00E373EE"/>
    <w:rsid w:val="00E3751B"/>
    <w:rsid w:val="00E3781F"/>
    <w:rsid w:val="00E37F18"/>
    <w:rsid w:val="00E40C78"/>
    <w:rsid w:val="00E41585"/>
    <w:rsid w:val="00E41908"/>
    <w:rsid w:val="00E419A3"/>
    <w:rsid w:val="00E42B97"/>
    <w:rsid w:val="00E43CEE"/>
    <w:rsid w:val="00E45F4D"/>
    <w:rsid w:val="00E54CAB"/>
    <w:rsid w:val="00E54FBB"/>
    <w:rsid w:val="00E566BE"/>
    <w:rsid w:val="00E56DB4"/>
    <w:rsid w:val="00E62FBF"/>
    <w:rsid w:val="00E63248"/>
    <w:rsid w:val="00E6520E"/>
    <w:rsid w:val="00E65D4B"/>
    <w:rsid w:val="00E67B99"/>
    <w:rsid w:val="00E725FB"/>
    <w:rsid w:val="00E75378"/>
    <w:rsid w:val="00E75453"/>
    <w:rsid w:val="00E76C3A"/>
    <w:rsid w:val="00E84862"/>
    <w:rsid w:val="00E91E84"/>
    <w:rsid w:val="00E91F7A"/>
    <w:rsid w:val="00E94F08"/>
    <w:rsid w:val="00E95393"/>
    <w:rsid w:val="00E96C1D"/>
    <w:rsid w:val="00E971D6"/>
    <w:rsid w:val="00E97789"/>
    <w:rsid w:val="00EA1A6C"/>
    <w:rsid w:val="00EA2EF9"/>
    <w:rsid w:val="00EB2FFE"/>
    <w:rsid w:val="00EB42D1"/>
    <w:rsid w:val="00EB7084"/>
    <w:rsid w:val="00EC15FB"/>
    <w:rsid w:val="00EC1CC2"/>
    <w:rsid w:val="00EC2AF5"/>
    <w:rsid w:val="00EC3A0A"/>
    <w:rsid w:val="00EC4234"/>
    <w:rsid w:val="00EC5683"/>
    <w:rsid w:val="00EC56C1"/>
    <w:rsid w:val="00ED2F26"/>
    <w:rsid w:val="00ED3138"/>
    <w:rsid w:val="00ED36BE"/>
    <w:rsid w:val="00ED5038"/>
    <w:rsid w:val="00ED5875"/>
    <w:rsid w:val="00ED7790"/>
    <w:rsid w:val="00EE015D"/>
    <w:rsid w:val="00EE0CD8"/>
    <w:rsid w:val="00EE4C1F"/>
    <w:rsid w:val="00EE4CAF"/>
    <w:rsid w:val="00EE53DE"/>
    <w:rsid w:val="00EE6A0F"/>
    <w:rsid w:val="00EF0EC4"/>
    <w:rsid w:val="00EF0F20"/>
    <w:rsid w:val="00EF0F87"/>
    <w:rsid w:val="00EF1F60"/>
    <w:rsid w:val="00EF2BDB"/>
    <w:rsid w:val="00EF715A"/>
    <w:rsid w:val="00F01C1E"/>
    <w:rsid w:val="00F03030"/>
    <w:rsid w:val="00F0359F"/>
    <w:rsid w:val="00F035F8"/>
    <w:rsid w:val="00F038A4"/>
    <w:rsid w:val="00F043C0"/>
    <w:rsid w:val="00F04C2A"/>
    <w:rsid w:val="00F04C66"/>
    <w:rsid w:val="00F052BC"/>
    <w:rsid w:val="00F073DC"/>
    <w:rsid w:val="00F1351D"/>
    <w:rsid w:val="00F13A7F"/>
    <w:rsid w:val="00F14594"/>
    <w:rsid w:val="00F14809"/>
    <w:rsid w:val="00F1651A"/>
    <w:rsid w:val="00F16559"/>
    <w:rsid w:val="00F200A9"/>
    <w:rsid w:val="00F218FF"/>
    <w:rsid w:val="00F22DA4"/>
    <w:rsid w:val="00F25E4F"/>
    <w:rsid w:val="00F32A0D"/>
    <w:rsid w:val="00F33DEF"/>
    <w:rsid w:val="00F34726"/>
    <w:rsid w:val="00F34DFA"/>
    <w:rsid w:val="00F359E3"/>
    <w:rsid w:val="00F35B95"/>
    <w:rsid w:val="00F3696B"/>
    <w:rsid w:val="00F3741C"/>
    <w:rsid w:val="00F4271A"/>
    <w:rsid w:val="00F43983"/>
    <w:rsid w:val="00F4471B"/>
    <w:rsid w:val="00F456F9"/>
    <w:rsid w:val="00F46560"/>
    <w:rsid w:val="00F46A6F"/>
    <w:rsid w:val="00F46F6D"/>
    <w:rsid w:val="00F5147F"/>
    <w:rsid w:val="00F518E1"/>
    <w:rsid w:val="00F52C5F"/>
    <w:rsid w:val="00F534BC"/>
    <w:rsid w:val="00F62D9C"/>
    <w:rsid w:val="00F63AAD"/>
    <w:rsid w:val="00F64A3C"/>
    <w:rsid w:val="00F654AA"/>
    <w:rsid w:val="00F65A00"/>
    <w:rsid w:val="00F70AAF"/>
    <w:rsid w:val="00F70F93"/>
    <w:rsid w:val="00F7138E"/>
    <w:rsid w:val="00F717E7"/>
    <w:rsid w:val="00F74866"/>
    <w:rsid w:val="00F77262"/>
    <w:rsid w:val="00F80921"/>
    <w:rsid w:val="00F81803"/>
    <w:rsid w:val="00F8214A"/>
    <w:rsid w:val="00F83988"/>
    <w:rsid w:val="00F83CBD"/>
    <w:rsid w:val="00F86C08"/>
    <w:rsid w:val="00F903C6"/>
    <w:rsid w:val="00F90456"/>
    <w:rsid w:val="00F92762"/>
    <w:rsid w:val="00F933C1"/>
    <w:rsid w:val="00F94EED"/>
    <w:rsid w:val="00F96B79"/>
    <w:rsid w:val="00F96FFE"/>
    <w:rsid w:val="00FA2AD7"/>
    <w:rsid w:val="00FA4459"/>
    <w:rsid w:val="00FA4FE4"/>
    <w:rsid w:val="00FB0A70"/>
    <w:rsid w:val="00FB0C5A"/>
    <w:rsid w:val="00FB0DA2"/>
    <w:rsid w:val="00FB3380"/>
    <w:rsid w:val="00FB419F"/>
    <w:rsid w:val="00FB41E0"/>
    <w:rsid w:val="00FB4CB2"/>
    <w:rsid w:val="00FB6AD9"/>
    <w:rsid w:val="00FB7A10"/>
    <w:rsid w:val="00FB7EB8"/>
    <w:rsid w:val="00FC11DB"/>
    <w:rsid w:val="00FC365D"/>
    <w:rsid w:val="00FC3A78"/>
    <w:rsid w:val="00FC3F70"/>
    <w:rsid w:val="00FC5378"/>
    <w:rsid w:val="00FC58BF"/>
    <w:rsid w:val="00FC6481"/>
    <w:rsid w:val="00FC707B"/>
    <w:rsid w:val="00FC7BCB"/>
    <w:rsid w:val="00FD2ADA"/>
    <w:rsid w:val="00FD2F83"/>
    <w:rsid w:val="00FD3127"/>
    <w:rsid w:val="00FD323D"/>
    <w:rsid w:val="00FD330F"/>
    <w:rsid w:val="00FD372F"/>
    <w:rsid w:val="00FD4361"/>
    <w:rsid w:val="00FD5E79"/>
    <w:rsid w:val="00FD5EF7"/>
    <w:rsid w:val="00FE1859"/>
    <w:rsid w:val="00FE2089"/>
    <w:rsid w:val="00FE27A1"/>
    <w:rsid w:val="00FE3840"/>
    <w:rsid w:val="00FE3B3D"/>
    <w:rsid w:val="00FE4EA5"/>
    <w:rsid w:val="00FE5567"/>
    <w:rsid w:val="00FE5769"/>
    <w:rsid w:val="00FE6347"/>
    <w:rsid w:val="00FE64B6"/>
    <w:rsid w:val="00FF26D8"/>
    <w:rsid w:val="00FF3146"/>
    <w:rsid w:val="00FF3156"/>
    <w:rsid w:val="00FF6AF1"/>
    <w:rsid w:val="00FF775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List Bullet"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A41B23"/>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3F4FA2"/>
    <w:pPr>
      <w:keepNext/>
      <w:keepLines/>
      <w:spacing w:before="200" w:after="0"/>
      <w:outlineLvl w:val="1"/>
    </w:pPr>
    <w:rPr>
      <w:rFonts w:ascii="Arial" w:eastAsiaTheme="majorEastAsia" w:hAnsi="Arial" w:cstheme="majorBidi"/>
      <w:b/>
      <w:bCs/>
      <w:sz w:val="26"/>
      <w:szCs w:val="26"/>
    </w:rPr>
  </w:style>
  <w:style w:type="paragraph" w:styleId="Heading3">
    <w:name w:val="heading 3"/>
    <w:basedOn w:val="Normal"/>
    <w:next w:val="Normal"/>
    <w:link w:val="Heading3Char"/>
    <w:uiPriority w:val="9"/>
    <w:unhideWhenUsed/>
    <w:qFormat/>
    <w:rsid w:val="00554804"/>
    <w:pPr>
      <w:keepNext/>
      <w:keepLines/>
      <w:spacing w:before="200" w:after="0"/>
      <w:outlineLvl w:val="2"/>
    </w:pPr>
    <w:rPr>
      <w:rFonts w:ascii="Arial" w:eastAsiaTheme="majorEastAsia" w:hAnsi="Arial"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D300B3"/>
    <w:pPr>
      <w:ind w:left="720"/>
      <w:contextualSpacing/>
    </w:pPr>
  </w:style>
  <w:style w:type="table" w:styleId="TableGrid">
    <w:name w:val="Table Grid"/>
    <w:basedOn w:val="TableNormal"/>
    <w:uiPriority w:val="59"/>
    <w:rsid w:val="00EB70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EB7084"/>
    <w:pPr>
      <w:tabs>
        <w:tab w:val="center" w:pos="4513"/>
        <w:tab w:val="right" w:pos="9026"/>
      </w:tabs>
      <w:spacing w:after="0" w:line="240" w:lineRule="auto"/>
    </w:pPr>
  </w:style>
  <w:style w:type="character" w:customStyle="1" w:styleId="HeaderChar">
    <w:name w:val="Header Char"/>
    <w:basedOn w:val="DefaultParagraphFont"/>
    <w:link w:val="Header"/>
    <w:uiPriority w:val="99"/>
    <w:rsid w:val="00EB7084"/>
  </w:style>
  <w:style w:type="paragraph" w:styleId="Footer">
    <w:name w:val="footer"/>
    <w:basedOn w:val="Normal"/>
    <w:link w:val="FooterChar"/>
    <w:uiPriority w:val="99"/>
    <w:unhideWhenUsed/>
    <w:rsid w:val="00EB7084"/>
    <w:pPr>
      <w:tabs>
        <w:tab w:val="center" w:pos="4513"/>
        <w:tab w:val="right" w:pos="9026"/>
      </w:tabs>
      <w:spacing w:after="0" w:line="240" w:lineRule="auto"/>
    </w:pPr>
  </w:style>
  <w:style w:type="character" w:customStyle="1" w:styleId="FooterChar">
    <w:name w:val="Footer Char"/>
    <w:basedOn w:val="DefaultParagraphFont"/>
    <w:link w:val="Footer"/>
    <w:uiPriority w:val="99"/>
    <w:rsid w:val="00EB7084"/>
  </w:style>
  <w:style w:type="paragraph" w:styleId="BalloonText">
    <w:name w:val="Balloon Text"/>
    <w:basedOn w:val="Normal"/>
    <w:link w:val="BalloonTextChar"/>
    <w:uiPriority w:val="99"/>
    <w:semiHidden/>
    <w:unhideWhenUsed/>
    <w:rsid w:val="00EB708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B7084"/>
    <w:rPr>
      <w:rFonts w:ascii="Tahoma" w:hAnsi="Tahoma" w:cs="Tahoma"/>
      <w:sz w:val="16"/>
      <w:szCs w:val="16"/>
    </w:rPr>
  </w:style>
  <w:style w:type="paragraph" w:styleId="BodyText3">
    <w:name w:val="Body Text 3"/>
    <w:basedOn w:val="Normal"/>
    <w:link w:val="BodyText3Char"/>
    <w:uiPriority w:val="99"/>
    <w:unhideWhenUsed/>
    <w:rsid w:val="001618E3"/>
    <w:pPr>
      <w:spacing w:after="120" w:line="240" w:lineRule="auto"/>
    </w:pPr>
    <w:rPr>
      <w:rFonts w:ascii="Arial" w:eastAsia="Times New Roman" w:hAnsi="Arial" w:cs="Arial"/>
      <w:sz w:val="16"/>
      <w:szCs w:val="16"/>
    </w:rPr>
  </w:style>
  <w:style w:type="character" w:customStyle="1" w:styleId="BodyText3Char">
    <w:name w:val="Body Text 3 Char"/>
    <w:basedOn w:val="DefaultParagraphFont"/>
    <w:link w:val="BodyText3"/>
    <w:uiPriority w:val="99"/>
    <w:rsid w:val="001618E3"/>
    <w:rPr>
      <w:rFonts w:ascii="Arial" w:eastAsia="Times New Roman" w:hAnsi="Arial" w:cs="Arial"/>
      <w:sz w:val="16"/>
      <w:szCs w:val="16"/>
    </w:rPr>
  </w:style>
  <w:style w:type="paragraph" w:customStyle="1" w:styleId="Outline1">
    <w:name w:val="Outline 1"/>
    <w:basedOn w:val="Normal"/>
    <w:rsid w:val="007C6E2C"/>
    <w:pPr>
      <w:keepNext/>
      <w:spacing w:after="240" w:line="240" w:lineRule="auto"/>
      <w:jc w:val="both"/>
      <w:outlineLvl w:val="0"/>
    </w:pPr>
    <w:rPr>
      <w:rFonts w:ascii="Arial" w:eastAsia="Times New Roman" w:hAnsi="Arial" w:cs="Arial"/>
      <w:b/>
      <w:bCs/>
      <w:caps/>
    </w:rPr>
  </w:style>
  <w:style w:type="paragraph" w:styleId="Revision">
    <w:name w:val="Revision"/>
    <w:hidden/>
    <w:uiPriority w:val="99"/>
    <w:semiHidden/>
    <w:rsid w:val="00751030"/>
    <w:pPr>
      <w:spacing w:after="0" w:line="240" w:lineRule="auto"/>
    </w:pPr>
  </w:style>
  <w:style w:type="paragraph" w:customStyle="1" w:styleId="StyleLevel3Left1cmHanging15cm">
    <w:name w:val="Style Level 3 + Left:  1 cm Hanging:  1.5 cm"/>
    <w:basedOn w:val="Heading3"/>
    <w:rsid w:val="0022296D"/>
    <w:pPr>
      <w:keepLines w:val="0"/>
      <w:numPr>
        <w:ilvl w:val="2"/>
        <w:numId w:val="1"/>
      </w:numPr>
      <w:tabs>
        <w:tab w:val="clear" w:pos="2160"/>
        <w:tab w:val="num" w:pos="360"/>
      </w:tabs>
      <w:spacing w:before="160" w:after="160" w:line="280" w:lineRule="atLeast"/>
      <w:ind w:left="2835" w:hanging="1134"/>
    </w:pPr>
    <w:rPr>
      <w:rFonts w:ascii="Trebuchet MS" w:eastAsia="Times New Roman" w:hAnsi="Trebuchet MS" w:cs="Times New Roman"/>
      <w:b w:val="0"/>
      <w:bCs w:val="0"/>
      <w:color w:val="auto"/>
      <w:sz w:val="20"/>
      <w:szCs w:val="20"/>
      <w:lang w:eastAsia="ko-KR"/>
    </w:rPr>
  </w:style>
  <w:style w:type="character" w:customStyle="1" w:styleId="Heading3Char">
    <w:name w:val="Heading 3 Char"/>
    <w:basedOn w:val="DefaultParagraphFont"/>
    <w:link w:val="Heading3"/>
    <w:uiPriority w:val="9"/>
    <w:rsid w:val="00554804"/>
    <w:rPr>
      <w:rFonts w:ascii="Arial" w:eastAsiaTheme="majorEastAsia" w:hAnsi="Arial" w:cstheme="majorBidi"/>
      <w:b/>
      <w:bCs/>
      <w:color w:val="4F81BD" w:themeColor="accent1"/>
    </w:rPr>
  </w:style>
  <w:style w:type="paragraph" w:styleId="BodyText">
    <w:name w:val="Body Text"/>
    <w:basedOn w:val="Normal"/>
    <w:link w:val="BodyTextChar"/>
    <w:uiPriority w:val="99"/>
    <w:semiHidden/>
    <w:unhideWhenUsed/>
    <w:rsid w:val="000E7A45"/>
    <w:pPr>
      <w:spacing w:after="120"/>
    </w:pPr>
  </w:style>
  <w:style w:type="character" w:customStyle="1" w:styleId="BodyTextChar">
    <w:name w:val="Body Text Char"/>
    <w:basedOn w:val="DefaultParagraphFont"/>
    <w:link w:val="BodyText"/>
    <w:uiPriority w:val="99"/>
    <w:semiHidden/>
    <w:rsid w:val="000E7A45"/>
  </w:style>
  <w:style w:type="character" w:styleId="PageNumber">
    <w:name w:val="page number"/>
    <w:rsid w:val="00BB47DA"/>
    <w:rPr>
      <w:rFonts w:cs="Times New Roman"/>
    </w:rPr>
  </w:style>
  <w:style w:type="paragraph" w:styleId="ListBullet">
    <w:name w:val="List Bullet"/>
    <w:basedOn w:val="Normal"/>
    <w:autoRedefine/>
    <w:rsid w:val="00BB47DA"/>
    <w:pPr>
      <w:numPr>
        <w:numId w:val="2"/>
      </w:numPr>
      <w:spacing w:after="0" w:line="240" w:lineRule="auto"/>
    </w:pPr>
    <w:rPr>
      <w:rFonts w:ascii="Arial" w:eastAsia="Times New Roman" w:hAnsi="Arial" w:cs="Arial"/>
      <w:sz w:val="24"/>
      <w:szCs w:val="24"/>
    </w:rPr>
  </w:style>
  <w:style w:type="table" w:customStyle="1" w:styleId="TableGrid2">
    <w:name w:val="Table Grid2"/>
    <w:basedOn w:val="TableNormal"/>
    <w:next w:val="TableGrid"/>
    <w:uiPriority w:val="59"/>
    <w:rsid w:val="0091426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064D68"/>
    <w:rPr>
      <w:color w:val="0000FF" w:themeColor="hyperlink"/>
      <w:u w:val="single"/>
    </w:rPr>
  </w:style>
  <w:style w:type="paragraph" w:customStyle="1" w:styleId="Default">
    <w:name w:val="Default"/>
    <w:rsid w:val="000E5061"/>
    <w:pPr>
      <w:autoSpaceDE w:val="0"/>
      <w:autoSpaceDN w:val="0"/>
      <w:adjustRightInd w:val="0"/>
      <w:spacing w:after="0" w:line="240" w:lineRule="auto"/>
    </w:pPr>
    <w:rPr>
      <w:rFonts w:ascii="JANKH F+ Frutiger" w:eastAsia="Times New Roman" w:hAnsi="JANKH F+ Frutiger" w:cs="JANKH F+ Frutiger"/>
      <w:color w:val="000000"/>
      <w:sz w:val="24"/>
      <w:szCs w:val="24"/>
      <w:lang w:eastAsia="en-GB"/>
    </w:rPr>
  </w:style>
  <w:style w:type="paragraph" w:styleId="FootnoteText">
    <w:name w:val="footnote text"/>
    <w:basedOn w:val="Normal"/>
    <w:link w:val="FootnoteTextChar"/>
    <w:uiPriority w:val="99"/>
    <w:rsid w:val="00DF7699"/>
    <w:pPr>
      <w:spacing w:after="0" w:line="240" w:lineRule="auto"/>
    </w:pPr>
    <w:rPr>
      <w:rFonts w:ascii="Arial" w:eastAsia="Times New Roman" w:hAnsi="Arial" w:cs="Times New Roman"/>
      <w:sz w:val="20"/>
      <w:szCs w:val="20"/>
    </w:rPr>
  </w:style>
  <w:style w:type="character" w:customStyle="1" w:styleId="FootnoteTextChar">
    <w:name w:val="Footnote Text Char"/>
    <w:basedOn w:val="DefaultParagraphFont"/>
    <w:link w:val="FootnoteText"/>
    <w:uiPriority w:val="99"/>
    <w:rsid w:val="00DF7699"/>
    <w:rPr>
      <w:rFonts w:ascii="Arial" w:eastAsia="Times New Roman" w:hAnsi="Arial" w:cs="Times New Roman"/>
      <w:sz w:val="20"/>
      <w:szCs w:val="20"/>
    </w:rPr>
  </w:style>
  <w:style w:type="character" w:customStyle="1" w:styleId="ListParagraphChar">
    <w:name w:val="List Paragraph Char"/>
    <w:basedOn w:val="DefaultParagraphFont"/>
    <w:link w:val="ListParagraph"/>
    <w:uiPriority w:val="34"/>
    <w:locked/>
    <w:rsid w:val="009D7E30"/>
  </w:style>
  <w:style w:type="character" w:styleId="FootnoteReference">
    <w:name w:val="footnote reference"/>
    <w:basedOn w:val="DefaultParagraphFont"/>
    <w:uiPriority w:val="99"/>
    <w:semiHidden/>
    <w:unhideWhenUsed/>
    <w:rsid w:val="00884D15"/>
    <w:rPr>
      <w:vertAlign w:val="superscript"/>
    </w:rPr>
  </w:style>
  <w:style w:type="character" w:styleId="FollowedHyperlink">
    <w:name w:val="FollowedHyperlink"/>
    <w:basedOn w:val="DefaultParagraphFont"/>
    <w:uiPriority w:val="99"/>
    <w:semiHidden/>
    <w:unhideWhenUsed/>
    <w:rsid w:val="00414556"/>
    <w:rPr>
      <w:color w:val="800080" w:themeColor="followedHyperlink"/>
      <w:u w:val="single"/>
    </w:rPr>
  </w:style>
  <w:style w:type="paragraph" w:styleId="EndnoteText">
    <w:name w:val="endnote text"/>
    <w:basedOn w:val="Normal"/>
    <w:link w:val="EndnoteTextChar"/>
    <w:uiPriority w:val="99"/>
    <w:semiHidden/>
    <w:unhideWhenUsed/>
    <w:rsid w:val="00A30D59"/>
    <w:pPr>
      <w:spacing w:after="0" w:line="240" w:lineRule="auto"/>
    </w:pPr>
    <w:rPr>
      <w:sz w:val="20"/>
      <w:szCs w:val="20"/>
    </w:rPr>
  </w:style>
  <w:style w:type="character" w:customStyle="1" w:styleId="EndnoteTextChar">
    <w:name w:val="Endnote Text Char"/>
    <w:basedOn w:val="DefaultParagraphFont"/>
    <w:link w:val="EndnoteText"/>
    <w:uiPriority w:val="99"/>
    <w:semiHidden/>
    <w:rsid w:val="00A30D59"/>
    <w:rPr>
      <w:sz w:val="20"/>
      <w:szCs w:val="20"/>
    </w:rPr>
  </w:style>
  <w:style w:type="character" w:styleId="EndnoteReference">
    <w:name w:val="endnote reference"/>
    <w:basedOn w:val="DefaultParagraphFont"/>
    <w:uiPriority w:val="99"/>
    <w:semiHidden/>
    <w:unhideWhenUsed/>
    <w:rsid w:val="00A30D59"/>
    <w:rPr>
      <w:vertAlign w:val="superscript"/>
    </w:rPr>
  </w:style>
  <w:style w:type="character" w:customStyle="1" w:styleId="Heading1Char">
    <w:name w:val="Heading 1 Char"/>
    <w:basedOn w:val="DefaultParagraphFont"/>
    <w:link w:val="Heading1"/>
    <w:uiPriority w:val="9"/>
    <w:rsid w:val="00A41B23"/>
    <w:rPr>
      <w:rFonts w:asciiTheme="majorHAnsi" w:eastAsiaTheme="majorEastAsia" w:hAnsiTheme="majorHAnsi" w:cstheme="majorBidi"/>
      <w:b/>
      <w:bCs/>
      <w:color w:val="365F91" w:themeColor="accent1" w:themeShade="BF"/>
      <w:sz w:val="28"/>
      <w:szCs w:val="28"/>
    </w:rPr>
  </w:style>
  <w:style w:type="paragraph" w:styleId="TOCHeading">
    <w:name w:val="TOC Heading"/>
    <w:basedOn w:val="Heading1"/>
    <w:next w:val="Normal"/>
    <w:uiPriority w:val="39"/>
    <w:semiHidden/>
    <w:unhideWhenUsed/>
    <w:qFormat/>
    <w:rsid w:val="00A41B23"/>
    <w:pPr>
      <w:outlineLvl w:val="9"/>
    </w:pPr>
    <w:rPr>
      <w:lang w:val="en-US" w:eastAsia="ja-JP"/>
    </w:rPr>
  </w:style>
  <w:style w:type="character" w:customStyle="1" w:styleId="Heading2Char">
    <w:name w:val="Heading 2 Char"/>
    <w:basedOn w:val="DefaultParagraphFont"/>
    <w:link w:val="Heading2"/>
    <w:uiPriority w:val="9"/>
    <w:rsid w:val="003F4FA2"/>
    <w:rPr>
      <w:rFonts w:ascii="Arial" w:eastAsiaTheme="majorEastAsia" w:hAnsi="Arial" w:cstheme="majorBidi"/>
      <w:b/>
      <w:bCs/>
      <w:sz w:val="26"/>
      <w:szCs w:val="26"/>
    </w:rPr>
  </w:style>
  <w:style w:type="paragraph" w:styleId="TOC1">
    <w:name w:val="toc 1"/>
    <w:basedOn w:val="Normal"/>
    <w:next w:val="Normal"/>
    <w:autoRedefine/>
    <w:uiPriority w:val="39"/>
    <w:unhideWhenUsed/>
    <w:rsid w:val="00A41B23"/>
    <w:pPr>
      <w:spacing w:after="100"/>
    </w:pPr>
  </w:style>
  <w:style w:type="paragraph" w:styleId="TOC2">
    <w:name w:val="toc 2"/>
    <w:basedOn w:val="Normal"/>
    <w:next w:val="Normal"/>
    <w:autoRedefine/>
    <w:uiPriority w:val="39"/>
    <w:unhideWhenUsed/>
    <w:rsid w:val="00A41B23"/>
    <w:pPr>
      <w:spacing w:after="100"/>
      <w:ind w:left="220"/>
    </w:pPr>
  </w:style>
  <w:style w:type="paragraph" w:styleId="TOC3">
    <w:name w:val="toc 3"/>
    <w:basedOn w:val="Normal"/>
    <w:next w:val="Normal"/>
    <w:autoRedefine/>
    <w:uiPriority w:val="39"/>
    <w:unhideWhenUsed/>
    <w:rsid w:val="00A41B23"/>
    <w:pPr>
      <w:spacing w:after="100"/>
      <w:ind w:left="440"/>
    </w:pPr>
  </w:style>
  <w:style w:type="table" w:customStyle="1" w:styleId="TableGrid1">
    <w:name w:val="Table Grid1"/>
    <w:basedOn w:val="TableNormal"/>
    <w:next w:val="TableGrid"/>
    <w:uiPriority w:val="59"/>
    <w:rsid w:val="00FF26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4">
    <w:name w:val="A4"/>
    <w:uiPriority w:val="99"/>
    <w:rsid w:val="009A148B"/>
    <w:rPr>
      <w:rFonts w:cs="MetaBookLF-Roman"/>
      <w:color w:val="000000"/>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List Bullet"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A41B23"/>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3F4FA2"/>
    <w:pPr>
      <w:keepNext/>
      <w:keepLines/>
      <w:spacing w:before="200" w:after="0"/>
      <w:outlineLvl w:val="1"/>
    </w:pPr>
    <w:rPr>
      <w:rFonts w:ascii="Arial" w:eastAsiaTheme="majorEastAsia" w:hAnsi="Arial" w:cstheme="majorBidi"/>
      <w:b/>
      <w:bCs/>
      <w:sz w:val="26"/>
      <w:szCs w:val="26"/>
    </w:rPr>
  </w:style>
  <w:style w:type="paragraph" w:styleId="Heading3">
    <w:name w:val="heading 3"/>
    <w:basedOn w:val="Normal"/>
    <w:next w:val="Normal"/>
    <w:link w:val="Heading3Char"/>
    <w:uiPriority w:val="9"/>
    <w:unhideWhenUsed/>
    <w:qFormat/>
    <w:rsid w:val="00554804"/>
    <w:pPr>
      <w:keepNext/>
      <w:keepLines/>
      <w:spacing w:before="200" w:after="0"/>
      <w:outlineLvl w:val="2"/>
    </w:pPr>
    <w:rPr>
      <w:rFonts w:ascii="Arial" w:eastAsiaTheme="majorEastAsia" w:hAnsi="Arial"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D300B3"/>
    <w:pPr>
      <w:ind w:left="720"/>
      <w:contextualSpacing/>
    </w:pPr>
  </w:style>
  <w:style w:type="table" w:styleId="TableGrid">
    <w:name w:val="Table Grid"/>
    <w:basedOn w:val="TableNormal"/>
    <w:uiPriority w:val="59"/>
    <w:rsid w:val="00EB70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EB7084"/>
    <w:pPr>
      <w:tabs>
        <w:tab w:val="center" w:pos="4513"/>
        <w:tab w:val="right" w:pos="9026"/>
      </w:tabs>
      <w:spacing w:after="0" w:line="240" w:lineRule="auto"/>
    </w:pPr>
  </w:style>
  <w:style w:type="character" w:customStyle="1" w:styleId="HeaderChar">
    <w:name w:val="Header Char"/>
    <w:basedOn w:val="DefaultParagraphFont"/>
    <w:link w:val="Header"/>
    <w:uiPriority w:val="99"/>
    <w:rsid w:val="00EB7084"/>
  </w:style>
  <w:style w:type="paragraph" w:styleId="Footer">
    <w:name w:val="footer"/>
    <w:basedOn w:val="Normal"/>
    <w:link w:val="FooterChar"/>
    <w:uiPriority w:val="99"/>
    <w:unhideWhenUsed/>
    <w:rsid w:val="00EB7084"/>
    <w:pPr>
      <w:tabs>
        <w:tab w:val="center" w:pos="4513"/>
        <w:tab w:val="right" w:pos="9026"/>
      </w:tabs>
      <w:spacing w:after="0" w:line="240" w:lineRule="auto"/>
    </w:pPr>
  </w:style>
  <w:style w:type="character" w:customStyle="1" w:styleId="FooterChar">
    <w:name w:val="Footer Char"/>
    <w:basedOn w:val="DefaultParagraphFont"/>
    <w:link w:val="Footer"/>
    <w:uiPriority w:val="99"/>
    <w:rsid w:val="00EB7084"/>
  </w:style>
  <w:style w:type="paragraph" w:styleId="BalloonText">
    <w:name w:val="Balloon Text"/>
    <w:basedOn w:val="Normal"/>
    <w:link w:val="BalloonTextChar"/>
    <w:uiPriority w:val="99"/>
    <w:semiHidden/>
    <w:unhideWhenUsed/>
    <w:rsid w:val="00EB708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B7084"/>
    <w:rPr>
      <w:rFonts w:ascii="Tahoma" w:hAnsi="Tahoma" w:cs="Tahoma"/>
      <w:sz w:val="16"/>
      <w:szCs w:val="16"/>
    </w:rPr>
  </w:style>
  <w:style w:type="paragraph" w:styleId="BodyText3">
    <w:name w:val="Body Text 3"/>
    <w:basedOn w:val="Normal"/>
    <w:link w:val="BodyText3Char"/>
    <w:uiPriority w:val="99"/>
    <w:unhideWhenUsed/>
    <w:rsid w:val="001618E3"/>
    <w:pPr>
      <w:spacing w:after="120" w:line="240" w:lineRule="auto"/>
    </w:pPr>
    <w:rPr>
      <w:rFonts w:ascii="Arial" w:eastAsia="Times New Roman" w:hAnsi="Arial" w:cs="Arial"/>
      <w:sz w:val="16"/>
      <w:szCs w:val="16"/>
    </w:rPr>
  </w:style>
  <w:style w:type="character" w:customStyle="1" w:styleId="BodyText3Char">
    <w:name w:val="Body Text 3 Char"/>
    <w:basedOn w:val="DefaultParagraphFont"/>
    <w:link w:val="BodyText3"/>
    <w:uiPriority w:val="99"/>
    <w:rsid w:val="001618E3"/>
    <w:rPr>
      <w:rFonts w:ascii="Arial" w:eastAsia="Times New Roman" w:hAnsi="Arial" w:cs="Arial"/>
      <w:sz w:val="16"/>
      <w:szCs w:val="16"/>
    </w:rPr>
  </w:style>
  <w:style w:type="paragraph" w:customStyle="1" w:styleId="Outline1">
    <w:name w:val="Outline 1"/>
    <w:basedOn w:val="Normal"/>
    <w:rsid w:val="007C6E2C"/>
    <w:pPr>
      <w:keepNext/>
      <w:spacing w:after="240" w:line="240" w:lineRule="auto"/>
      <w:jc w:val="both"/>
      <w:outlineLvl w:val="0"/>
    </w:pPr>
    <w:rPr>
      <w:rFonts w:ascii="Arial" w:eastAsia="Times New Roman" w:hAnsi="Arial" w:cs="Arial"/>
      <w:b/>
      <w:bCs/>
      <w:caps/>
    </w:rPr>
  </w:style>
  <w:style w:type="paragraph" w:styleId="Revision">
    <w:name w:val="Revision"/>
    <w:hidden/>
    <w:uiPriority w:val="99"/>
    <w:semiHidden/>
    <w:rsid w:val="00751030"/>
    <w:pPr>
      <w:spacing w:after="0" w:line="240" w:lineRule="auto"/>
    </w:pPr>
  </w:style>
  <w:style w:type="paragraph" w:customStyle="1" w:styleId="StyleLevel3Left1cmHanging15cm">
    <w:name w:val="Style Level 3 + Left:  1 cm Hanging:  1.5 cm"/>
    <w:basedOn w:val="Heading3"/>
    <w:rsid w:val="0022296D"/>
    <w:pPr>
      <w:keepLines w:val="0"/>
      <w:numPr>
        <w:ilvl w:val="2"/>
        <w:numId w:val="1"/>
      </w:numPr>
      <w:tabs>
        <w:tab w:val="clear" w:pos="2160"/>
        <w:tab w:val="num" w:pos="360"/>
      </w:tabs>
      <w:spacing w:before="160" w:after="160" w:line="280" w:lineRule="atLeast"/>
      <w:ind w:left="2835" w:hanging="1134"/>
    </w:pPr>
    <w:rPr>
      <w:rFonts w:ascii="Trebuchet MS" w:eastAsia="Times New Roman" w:hAnsi="Trebuchet MS" w:cs="Times New Roman"/>
      <w:b w:val="0"/>
      <w:bCs w:val="0"/>
      <w:color w:val="auto"/>
      <w:sz w:val="20"/>
      <w:szCs w:val="20"/>
      <w:lang w:eastAsia="ko-KR"/>
    </w:rPr>
  </w:style>
  <w:style w:type="character" w:customStyle="1" w:styleId="Heading3Char">
    <w:name w:val="Heading 3 Char"/>
    <w:basedOn w:val="DefaultParagraphFont"/>
    <w:link w:val="Heading3"/>
    <w:uiPriority w:val="9"/>
    <w:rsid w:val="00554804"/>
    <w:rPr>
      <w:rFonts w:ascii="Arial" w:eastAsiaTheme="majorEastAsia" w:hAnsi="Arial" w:cstheme="majorBidi"/>
      <w:b/>
      <w:bCs/>
      <w:color w:val="4F81BD" w:themeColor="accent1"/>
    </w:rPr>
  </w:style>
  <w:style w:type="paragraph" w:styleId="BodyText">
    <w:name w:val="Body Text"/>
    <w:basedOn w:val="Normal"/>
    <w:link w:val="BodyTextChar"/>
    <w:uiPriority w:val="99"/>
    <w:semiHidden/>
    <w:unhideWhenUsed/>
    <w:rsid w:val="000E7A45"/>
    <w:pPr>
      <w:spacing w:after="120"/>
    </w:pPr>
  </w:style>
  <w:style w:type="character" w:customStyle="1" w:styleId="BodyTextChar">
    <w:name w:val="Body Text Char"/>
    <w:basedOn w:val="DefaultParagraphFont"/>
    <w:link w:val="BodyText"/>
    <w:uiPriority w:val="99"/>
    <w:semiHidden/>
    <w:rsid w:val="000E7A45"/>
  </w:style>
  <w:style w:type="character" w:styleId="PageNumber">
    <w:name w:val="page number"/>
    <w:rsid w:val="00BB47DA"/>
    <w:rPr>
      <w:rFonts w:cs="Times New Roman"/>
    </w:rPr>
  </w:style>
  <w:style w:type="paragraph" w:styleId="ListBullet">
    <w:name w:val="List Bullet"/>
    <w:basedOn w:val="Normal"/>
    <w:autoRedefine/>
    <w:rsid w:val="00BB47DA"/>
    <w:pPr>
      <w:numPr>
        <w:numId w:val="2"/>
      </w:numPr>
      <w:spacing w:after="0" w:line="240" w:lineRule="auto"/>
    </w:pPr>
    <w:rPr>
      <w:rFonts w:ascii="Arial" w:eastAsia="Times New Roman" w:hAnsi="Arial" w:cs="Arial"/>
      <w:sz w:val="24"/>
      <w:szCs w:val="24"/>
    </w:rPr>
  </w:style>
  <w:style w:type="table" w:customStyle="1" w:styleId="TableGrid2">
    <w:name w:val="Table Grid2"/>
    <w:basedOn w:val="TableNormal"/>
    <w:next w:val="TableGrid"/>
    <w:uiPriority w:val="59"/>
    <w:rsid w:val="0091426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064D68"/>
    <w:rPr>
      <w:color w:val="0000FF" w:themeColor="hyperlink"/>
      <w:u w:val="single"/>
    </w:rPr>
  </w:style>
  <w:style w:type="paragraph" w:customStyle="1" w:styleId="Default">
    <w:name w:val="Default"/>
    <w:rsid w:val="000E5061"/>
    <w:pPr>
      <w:autoSpaceDE w:val="0"/>
      <w:autoSpaceDN w:val="0"/>
      <w:adjustRightInd w:val="0"/>
      <w:spacing w:after="0" w:line="240" w:lineRule="auto"/>
    </w:pPr>
    <w:rPr>
      <w:rFonts w:ascii="JANKH F+ Frutiger" w:eastAsia="Times New Roman" w:hAnsi="JANKH F+ Frutiger" w:cs="JANKH F+ Frutiger"/>
      <w:color w:val="000000"/>
      <w:sz w:val="24"/>
      <w:szCs w:val="24"/>
      <w:lang w:eastAsia="en-GB"/>
    </w:rPr>
  </w:style>
  <w:style w:type="paragraph" w:styleId="FootnoteText">
    <w:name w:val="footnote text"/>
    <w:basedOn w:val="Normal"/>
    <w:link w:val="FootnoteTextChar"/>
    <w:uiPriority w:val="99"/>
    <w:rsid w:val="00DF7699"/>
    <w:pPr>
      <w:spacing w:after="0" w:line="240" w:lineRule="auto"/>
    </w:pPr>
    <w:rPr>
      <w:rFonts w:ascii="Arial" w:eastAsia="Times New Roman" w:hAnsi="Arial" w:cs="Times New Roman"/>
      <w:sz w:val="20"/>
      <w:szCs w:val="20"/>
    </w:rPr>
  </w:style>
  <w:style w:type="character" w:customStyle="1" w:styleId="FootnoteTextChar">
    <w:name w:val="Footnote Text Char"/>
    <w:basedOn w:val="DefaultParagraphFont"/>
    <w:link w:val="FootnoteText"/>
    <w:uiPriority w:val="99"/>
    <w:rsid w:val="00DF7699"/>
    <w:rPr>
      <w:rFonts w:ascii="Arial" w:eastAsia="Times New Roman" w:hAnsi="Arial" w:cs="Times New Roman"/>
      <w:sz w:val="20"/>
      <w:szCs w:val="20"/>
    </w:rPr>
  </w:style>
  <w:style w:type="character" w:customStyle="1" w:styleId="ListParagraphChar">
    <w:name w:val="List Paragraph Char"/>
    <w:basedOn w:val="DefaultParagraphFont"/>
    <w:link w:val="ListParagraph"/>
    <w:uiPriority w:val="34"/>
    <w:locked/>
    <w:rsid w:val="009D7E30"/>
  </w:style>
  <w:style w:type="character" w:styleId="FootnoteReference">
    <w:name w:val="footnote reference"/>
    <w:basedOn w:val="DefaultParagraphFont"/>
    <w:uiPriority w:val="99"/>
    <w:semiHidden/>
    <w:unhideWhenUsed/>
    <w:rsid w:val="00884D15"/>
    <w:rPr>
      <w:vertAlign w:val="superscript"/>
    </w:rPr>
  </w:style>
  <w:style w:type="character" w:styleId="FollowedHyperlink">
    <w:name w:val="FollowedHyperlink"/>
    <w:basedOn w:val="DefaultParagraphFont"/>
    <w:uiPriority w:val="99"/>
    <w:semiHidden/>
    <w:unhideWhenUsed/>
    <w:rsid w:val="00414556"/>
    <w:rPr>
      <w:color w:val="800080" w:themeColor="followedHyperlink"/>
      <w:u w:val="single"/>
    </w:rPr>
  </w:style>
  <w:style w:type="paragraph" w:styleId="EndnoteText">
    <w:name w:val="endnote text"/>
    <w:basedOn w:val="Normal"/>
    <w:link w:val="EndnoteTextChar"/>
    <w:uiPriority w:val="99"/>
    <w:semiHidden/>
    <w:unhideWhenUsed/>
    <w:rsid w:val="00A30D59"/>
    <w:pPr>
      <w:spacing w:after="0" w:line="240" w:lineRule="auto"/>
    </w:pPr>
    <w:rPr>
      <w:sz w:val="20"/>
      <w:szCs w:val="20"/>
    </w:rPr>
  </w:style>
  <w:style w:type="character" w:customStyle="1" w:styleId="EndnoteTextChar">
    <w:name w:val="Endnote Text Char"/>
    <w:basedOn w:val="DefaultParagraphFont"/>
    <w:link w:val="EndnoteText"/>
    <w:uiPriority w:val="99"/>
    <w:semiHidden/>
    <w:rsid w:val="00A30D59"/>
    <w:rPr>
      <w:sz w:val="20"/>
      <w:szCs w:val="20"/>
    </w:rPr>
  </w:style>
  <w:style w:type="character" w:styleId="EndnoteReference">
    <w:name w:val="endnote reference"/>
    <w:basedOn w:val="DefaultParagraphFont"/>
    <w:uiPriority w:val="99"/>
    <w:semiHidden/>
    <w:unhideWhenUsed/>
    <w:rsid w:val="00A30D59"/>
    <w:rPr>
      <w:vertAlign w:val="superscript"/>
    </w:rPr>
  </w:style>
  <w:style w:type="character" w:customStyle="1" w:styleId="Heading1Char">
    <w:name w:val="Heading 1 Char"/>
    <w:basedOn w:val="DefaultParagraphFont"/>
    <w:link w:val="Heading1"/>
    <w:uiPriority w:val="9"/>
    <w:rsid w:val="00A41B23"/>
    <w:rPr>
      <w:rFonts w:asciiTheme="majorHAnsi" w:eastAsiaTheme="majorEastAsia" w:hAnsiTheme="majorHAnsi" w:cstheme="majorBidi"/>
      <w:b/>
      <w:bCs/>
      <w:color w:val="365F91" w:themeColor="accent1" w:themeShade="BF"/>
      <w:sz w:val="28"/>
      <w:szCs w:val="28"/>
    </w:rPr>
  </w:style>
  <w:style w:type="paragraph" w:styleId="TOCHeading">
    <w:name w:val="TOC Heading"/>
    <w:basedOn w:val="Heading1"/>
    <w:next w:val="Normal"/>
    <w:uiPriority w:val="39"/>
    <w:semiHidden/>
    <w:unhideWhenUsed/>
    <w:qFormat/>
    <w:rsid w:val="00A41B23"/>
    <w:pPr>
      <w:outlineLvl w:val="9"/>
    </w:pPr>
    <w:rPr>
      <w:lang w:val="en-US" w:eastAsia="ja-JP"/>
    </w:rPr>
  </w:style>
  <w:style w:type="character" w:customStyle="1" w:styleId="Heading2Char">
    <w:name w:val="Heading 2 Char"/>
    <w:basedOn w:val="DefaultParagraphFont"/>
    <w:link w:val="Heading2"/>
    <w:uiPriority w:val="9"/>
    <w:rsid w:val="003F4FA2"/>
    <w:rPr>
      <w:rFonts w:ascii="Arial" w:eastAsiaTheme="majorEastAsia" w:hAnsi="Arial" w:cstheme="majorBidi"/>
      <w:b/>
      <w:bCs/>
      <w:sz w:val="26"/>
      <w:szCs w:val="26"/>
    </w:rPr>
  </w:style>
  <w:style w:type="paragraph" w:styleId="TOC1">
    <w:name w:val="toc 1"/>
    <w:basedOn w:val="Normal"/>
    <w:next w:val="Normal"/>
    <w:autoRedefine/>
    <w:uiPriority w:val="39"/>
    <w:unhideWhenUsed/>
    <w:rsid w:val="00A41B23"/>
    <w:pPr>
      <w:spacing w:after="100"/>
    </w:pPr>
  </w:style>
  <w:style w:type="paragraph" w:styleId="TOC2">
    <w:name w:val="toc 2"/>
    <w:basedOn w:val="Normal"/>
    <w:next w:val="Normal"/>
    <w:autoRedefine/>
    <w:uiPriority w:val="39"/>
    <w:unhideWhenUsed/>
    <w:rsid w:val="00A41B23"/>
    <w:pPr>
      <w:spacing w:after="100"/>
      <w:ind w:left="220"/>
    </w:pPr>
  </w:style>
  <w:style w:type="paragraph" w:styleId="TOC3">
    <w:name w:val="toc 3"/>
    <w:basedOn w:val="Normal"/>
    <w:next w:val="Normal"/>
    <w:autoRedefine/>
    <w:uiPriority w:val="39"/>
    <w:unhideWhenUsed/>
    <w:rsid w:val="00A41B23"/>
    <w:pPr>
      <w:spacing w:after="100"/>
      <w:ind w:left="440"/>
    </w:pPr>
  </w:style>
  <w:style w:type="table" w:customStyle="1" w:styleId="TableGrid1">
    <w:name w:val="Table Grid1"/>
    <w:basedOn w:val="TableNormal"/>
    <w:next w:val="TableGrid"/>
    <w:uiPriority w:val="59"/>
    <w:rsid w:val="00FF26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4">
    <w:name w:val="A4"/>
    <w:uiPriority w:val="99"/>
    <w:rsid w:val="009A148B"/>
    <w:rPr>
      <w:rFonts w:cs="MetaBookLF-Roman"/>
      <w:color w:val="00000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1601890">
      <w:bodyDiv w:val="1"/>
      <w:marLeft w:val="0"/>
      <w:marRight w:val="0"/>
      <w:marTop w:val="0"/>
      <w:marBottom w:val="0"/>
      <w:divBdr>
        <w:top w:val="none" w:sz="0" w:space="0" w:color="auto"/>
        <w:left w:val="none" w:sz="0" w:space="0" w:color="auto"/>
        <w:bottom w:val="none" w:sz="0" w:space="0" w:color="auto"/>
        <w:right w:val="none" w:sz="0" w:space="0" w:color="auto"/>
      </w:divBdr>
    </w:div>
    <w:div w:id="425344570">
      <w:bodyDiv w:val="1"/>
      <w:marLeft w:val="0"/>
      <w:marRight w:val="0"/>
      <w:marTop w:val="0"/>
      <w:marBottom w:val="0"/>
      <w:divBdr>
        <w:top w:val="none" w:sz="0" w:space="0" w:color="auto"/>
        <w:left w:val="none" w:sz="0" w:space="0" w:color="auto"/>
        <w:bottom w:val="none" w:sz="0" w:space="0" w:color="auto"/>
        <w:right w:val="none" w:sz="0" w:space="0" w:color="auto"/>
      </w:divBdr>
    </w:div>
    <w:div w:id="539586318">
      <w:bodyDiv w:val="1"/>
      <w:marLeft w:val="0"/>
      <w:marRight w:val="0"/>
      <w:marTop w:val="0"/>
      <w:marBottom w:val="0"/>
      <w:divBdr>
        <w:top w:val="none" w:sz="0" w:space="0" w:color="auto"/>
        <w:left w:val="none" w:sz="0" w:space="0" w:color="auto"/>
        <w:bottom w:val="none" w:sz="0" w:space="0" w:color="auto"/>
        <w:right w:val="none" w:sz="0" w:space="0" w:color="auto"/>
      </w:divBdr>
    </w:div>
    <w:div w:id="595286889">
      <w:bodyDiv w:val="1"/>
      <w:marLeft w:val="0"/>
      <w:marRight w:val="0"/>
      <w:marTop w:val="0"/>
      <w:marBottom w:val="0"/>
      <w:divBdr>
        <w:top w:val="none" w:sz="0" w:space="0" w:color="auto"/>
        <w:left w:val="none" w:sz="0" w:space="0" w:color="auto"/>
        <w:bottom w:val="none" w:sz="0" w:space="0" w:color="auto"/>
        <w:right w:val="none" w:sz="0" w:space="0" w:color="auto"/>
      </w:divBdr>
    </w:div>
    <w:div w:id="645669918">
      <w:bodyDiv w:val="1"/>
      <w:marLeft w:val="0"/>
      <w:marRight w:val="0"/>
      <w:marTop w:val="0"/>
      <w:marBottom w:val="0"/>
      <w:divBdr>
        <w:top w:val="none" w:sz="0" w:space="0" w:color="auto"/>
        <w:left w:val="none" w:sz="0" w:space="0" w:color="auto"/>
        <w:bottom w:val="none" w:sz="0" w:space="0" w:color="auto"/>
        <w:right w:val="none" w:sz="0" w:space="0" w:color="auto"/>
      </w:divBdr>
    </w:div>
    <w:div w:id="706757611">
      <w:bodyDiv w:val="1"/>
      <w:marLeft w:val="0"/>
      <w:marRight w:val="0"/>
      <w:marTop w:val="0"/>
      <w:marBottom w:val="0"/>
      <w:divBdr>
        <w:top w:val="none" w:sz="0" w:space="0" w:color="auto"/>
        <w:left w:val="none" w:sz="0" w:space="0" w:color="auto"/>
        <w:bottom w:val="none" w:sz="0" w:space="0" w:color="auto"/>
        <w:right w:val="none" w:sz="0" w:space="0" w:color="auto"/>
      </w:divBdr>
    </w:div>
    <w:div w:id="771173120">
      <w:bodyDiv w:val="1"/>
      <w:marLeft w:val="0"/>
      <w:marRight w:val="0"/>
      <w:marTop w:val="0"/>
      <w:marBottom w:val="0"/>
      <w:divBdr>
        <w:top w:val="none" w:sz="0" w:space="0" w:color="auto"/>
        <w:left w:val="none" w:sz="0" w:space="0" w:color="auto"/>
        <w:bottom w:val="none" w:sz="0" w:space="0" w:color="auto"/>
        <w:right w:val="none" w:sz="0" w:space="0" w:color="auto"/>
      </w:divBdr>
    </w:div>
    <w:div w:id="799036095">
      <w:bodyDiv w:val="1"/>
      <w:marLeft w:val="0"/>
      <w:marRight w:val="0"/>
      <w:marTop w:val="0"/>
      <w:marBottom w:val="0"/>
      <w:divBdr>
        <w:top w:val="none" w:sz="0" w:space="0" w:color="auto"/>
        <w:left w:val="none" w:sz="0" w:space="0" w:color="auto"/>
        <w:bottom w:val="none" w:sz="0" w:space="0" w:color="auto"/>
        <w:right w:val="none" w:sz="0" w:space="0" w:color="auto"/>
      </w:divBdr>
    </w:div>
    <w:div w:id="828598529">
      <w:bodyDiv w:val="1"/>
      <w:marLeft w:val="0"/>
      <w:marRight w:val="0"/>
      <w:marTop w:val="0"/>
      <w:marBottom w:val="0"/>
      <w:divBdr>
        <w:top w:val="none" w:sz="0" w:space="0" w:color="auto"/>
        <w:left w:val="none" w:sz="0" w:space="0" w:color="auto"/>
        <w:bottom w:val="none" w:sz="0" w:space="0" w:color="auto"/>
        <w:right w:val="none" w:sz="0" w:space="0" w:color="auto"/>
      </w:divBdr>
    </w:div>
    <w:div w:id="841705345">
      <w:bodyDiv w:val="1"/>
      <w:marLeft w:val="0"/>
      <w:marRight w:val="0"/>
      <w:marTop w:val="0"/>
      <w:marBottom w:val="0"/>
      <w:divBdr>
        <w:top w:val="none" w:sz="0" w:space="0" w:color="auto"/>
        <w:left w:val="none" w:sz="0" w:space="0" w:color="auto"/>
        <w:bottom w:val="none" w:sz="0" w:space="0" w:color="auto"/>
        <w:right w:val="none" w:sz="0" w:space="0" w:color="auto"/>
      </w:divBdr>
    </w:div>
    <w:div w:id="897861480">
      <w:bodyDiv w:val="1"/>
      <w:marLeft w:val="0"/>
      <w:marRight w:val="0"/>
      <w:marTop w:val="0"/>
      <w:marBottom w:val="0"/>
      <w:divBdr>
        <w:top w:val="none" w:sz="0" w:space="0" w:color="auto"/>
        <w:left w:val="none" w:sz="0" w:space="0" w:color="auto"/>
        <w:bottom w:val="none" w:sz="0" w:space="0" w:color="auto"/>
        <w:right w:val="none" w:sz="0" w:space="0" w:color="auto"/>
      </w:divBdr>
    </w:div>
    <w:div w:id="1117524167">
      <w:bodyDiv w:val="1"/>
      <w:marLeft w:val="0"/>
      <w:marRight w:val="0"/>
      <w:marTop w:val="0"/>
      <w:marBottom w:val="0"/>
      <w:divBdr>
        <w:top w:val="none" w:sz="0" w:space="0" w:color="auto"/>
        <w:left w:val="none" w:sz="0" w:space="0" w:color="auto"/>
        <w:bottom w:val="none" w:sz="0" w:space="0" w:color="auto"/>
        <w:right w:val="none" w:sz="0" w:space="0" w:color="auto"/>
      </w:divBdr>
    </w:div>
    <w:div w:id="1183057998">
      <w:bodyDiv w:val="1"/>
      <w:marLeft w:val="0"/>
      <w:marRight w:val="0"/>
      <w:marTop w:val="0"/>
      <w:marBottom w:val="0"/>
      <w:divBdr>
        <w:top w:val="none" w:sz="0" w:space="0" w:color="auto"/>
        <w:left w:val="none" w:sz="0" w:space="0" w:color="auto"/>
        <w:bottom w:val="none" w:sz="0" w:space="0" w:color="auto"/>
        <w:right w:val="none" w:sz="0" w:space="0" w:color="auto"/>
      </w:divBdr>
    </w:div>
    <w:div w:id="1225797194">
      <w:bodyDiv w:val="1"/>
      <w:marLeft w:val="0"/>
      <w:marRight w:val="0"/>
      <w:marTop w:val="0"/>
      <w:marBottom w:val="0"/>
      <w:divBdr>
        <w:top w:val="none" w:sz="0" w:space="0" w:color="auto"/>
        <w:left w:val="none" w:sz="0" w:space="0" w:color="auto"/>
        <w:bottom w:val="none" w:sz="0" w:space="0" w:color="auto"/>
        <w:right w:val="none" w:sz="0" w:space="0" w:color="auto"/>
      </w:divBdr>
    </w:div>
    <w:div w:id="1277058979">
      <w:bodyDiv w:val="1"/>
      <w:marLeft w:val="0"/>
      <w:marRight w:val="0"/>
      <w:marTop w:val="0"/>
      <w:marBottom w:val="0"/>
      <w:divBdr>
        <w:top w:val="none" w:sz="0" w:space="0" w:color="auto"/>
        <w:left w:val="none" w:sz="0" w:space="0" w:color="auto"/>
        <w:bottom w:val="none" w:sz="0" w:space="0" w:color="auto"/>
        <w:right w:val="none" w:sz="0" w:space="0" w:color="auto"/>
      </w:divBdr>
    </w:div>
    <w:div w:id="1312635333">
      <w:bodyDiv w:val="1"/>
      <w:marLeft w:val="0"/>
      <w:marRight w:val="0"/>
      <w:marTop w:val="0"/>
      <w:marBottom w:val="0"/>
      <w:divBdr>
        <w:top w:val="none" w:sz="0" w:space="0" w:color="auto"/>
        <w:left w:val="none" w:sz="0" w:space="0" w:color="auto"/>
        <w:bottom w:val="none" w:sz="0" w:space="0" w:color="auto"/>
        <w:right w:val="none" w:sz="0" w:space="0" w:color="auto"/>
      </w:divBdr>
      <w:divsChild>
        <w:div w:id="1071542942">
          <w:marLeft w:val="0"/>
          <w:marRight w:val="0"/>
          <w:marTop w:val="0"/>
          <w:marBottom w:val="0"/>
          <w:divBdr>
            <w:top w:val="none" w:sz="0" w:space="0" w:color="auto"/>
            <w:left w:val="none" w:sz="0" w:space="0" w:color="auto"/>
            <w:bottom w:val="none" w:sz="0" w:space="0" w:color="auto"/>
            <w:right w:val="none" w:sz="0" w:space="0" w:color="auto"/>
          </w:divBdr>
          <w:divsChild>
            <w:div w:id="1349409720">
              <w:marLeft w:val="0"/>
              <w:marRight w:val="0"/>
              <w:marTop w:val="0"/>
              <w:marBottom w:val="0"/>
              <w:divBdr>
                <w:top w:val="none" w:sz="0" w:space="0" w:color="auto"/>
                <w:left w:val="none" w:sz="0" w:space="0" w:color="auto"/>
                <w:bottom w:val="none" w:sz="0" w:space="0" w:color="auto"/>
                <w:right w:val="none" w:sz="0" w:space="0" w:color="auto"/>
              </w:divBdr>
              <w:divsChild>
                <w:div w:id="1201017756">
                  <w:marLeft w:val="0"/>
                  <w:marRight w:val="0"/>
                  <w:marTop w:val="0"/>
                  <w:marBottom w:val="0"/>
                  <w:divBdr>
                    <w:top w:val="none" w:sz="0" w:space="0" w:color="auto"/>
                    <w:left w:val="none" w:sz="0" w:space="0" w:color="auto"/>
                    <w:bottom w:val="none" w:sz="0" w:space="0" w:color="auto"/>
                    <w:right w:val="none" w:sz="0" w:space="0" w:color="auto"/>
                  </w:divBdr>
                  <w:divsChild>
                    <w:div w:id="2043089252">
                      <w:marLeft w:val="0"/>
                      <w:marRight w:val="0"/>
                      <w:marTop w:val="0"/>
                      <w:marBottom w:val="0"/>
                      <w:divBdr>
                        <w:top w:val="none" w:sz="0" w:space="0" w:color="auto"/>
                        <w:left w:val="none" w:sz="0" w:space="0" w:color="auto"/>
                        <w:bottom w:val="none" w:sz="0" w:space="0" w:color="auto"/>
                        <w:right w:val="none" w:sz="0" w:space="0" w:color="auto"/>
                      </w:divBdr>
                      <w:divsChild>
                        <w:div w:id="42676581">
                          <w:marLeft w:val="0"/>
                          <w:marRight w:val="0"/>
                          <w:marTop w:val="0"/>
                          <w:marBottom w:val="0"/>
                          <w:divBdr>
                            <w:top w:val="none" w:sz="0" w:space="0" w:color="auto"/>
                            <w:left w:val="none" w:sz="0" w:space="0" w:color="auto"/>
                            <w:bottom w:val="none" w:sz="0" w:space="0" w:color="auto"/>
                            <w:right w:val="none" w:sz="0" w:space="0" w:color="auto"/>
                          </w:divBdr>
                          <w:divsChild>
                            <w:div w:id="1323312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90612272">
      <w:bodyDiv w:val="1"/>
      <w:marLeft w:val="0"/>
      <w:marRight w:val="0"/>
      <w:marTop w:val="0"/>
      <w:marBottom w:val="0"/>
      <w:divBdr>
        <w:top w:val="none" w:sz="0" w:space="0" w:color="auto"/>
        <w:left w:val="none" w:sz="0" w:space="0" w:color="auto"/>
        <w:bottom w:val="none" w:sz="0" w:space="0" w:color="auto"/>
        <w:right w:val="none" w:sz="0" w:space="0" w:color="auto"/>
      </w:divBdr>
    </w:div>
    <w:div w:id="1561403458">
      <w:bodyDiv w:val="1"/>
      <w:marLeft w:val="0"/>
      <w:marRight w:val="0"/>
      <w:marTop w:val="0"/>
      <w:marBottom w:val="0"/>
      <w:divBdr>
        <w:top w:val="none" w:sz="0" w:space="0" w:color="auto"/>
        <w:left w:val="none" w:sz="0" w:space="0" w:color="auto"/>
        <w:bottom w:val="none" w:sz="0" w:space="0" w:color="auto"/>
        <w:right w:val="none" w:sz="0" w:space="0" w:color="auto"/>
      </w:divBdr>
    </w:div>
    <w:div w:id="1566573696">
      <w:bodyDiv w:val="1"/>
      <w:marLeft w:val="0"/>
      <w:marRight w:val="0"/>
      <w:marTop w:val="0"/>
      <w:marBottom w:val="0"/>
      <w:divBdr>
        <w:top w:val="none" w:sz="0" w:space="0" w:color="auto"/>
        <w:left w:val="none" w:sz="0" w:space="0" w:color="auto"/>
        <w:bottom w:val="none" w:sz="0" w:space="0" w:color="auto"/>
        <w:right w:val="none" w:sz="0" w:space="0" w:color="auto"/>
      </w:divBdr>
    </w:div>
    <w:div w:id="1614022014">
      <w:bodyDiv w:val="1"/>
      <w:marLeft w:val="0"/>
      <w:marRight w:val="0"/>
      <w:marTop w:val="0"/>
      <w:marBottom w:val="0"/>
      <w:divBdr>
        <w:top w:val="none" w:sz="0" w:space="0" w:color="auto"/>
        <w:left w:val="none" w:sz="0" w:space="0" w:color="auto"/>
        <w:bottom w:val="none" w:sz="0" w:space="0" w:color="auto"/>
        <w:right w:val="none" w:sz="0" w:space="0" w:color="auto"/>
      </w:divBdr>
    </w:div>
    <w:div w:id="1614172913">
      <w:bodyDiv w:val="1"/>
      <w:marLeft w:val="0"/>
      <w:marRight w:val="0"/>
      <w:marTop w:val="0"/>
      <w:marBottom w:val="0"/>
      <w:divBdr>
        <w:top w:val="none" w:sz="0" w:space="0" w:color="auto"/>
        <w:left w:val="none" w:sz="0" w:space="0" w:color="auto"/>
        <w:bottom w:val="none" w:sz="0" w:space="0" w:color="auto"/>
        <w:right w:val="none" w:sz="0" w:space="0" w:color="auto"/>
      </w:divBdr>
    </w:div>
    <w:div w:id="1627195701">
      <w:bodyDiv w:val="1"/>
      <w:marLeft w:val="0"/>
      <w:marRight w:val="0"/>
      <w:marTop w:val="0"/>
      <w:marBottom w:val="0"/>
      <w:divBdr>
        <w:top w:val="none" w:sz="0" w:space="0" w:color="auto"/>
        <w:left w:val="none" w:sz="0" w:space="0" w:color="auto"/>
        <w:bottom w:val="none" w:sz="0" w:space="0" w:color="auto"/>
        <w:right w:val="none" w:sz="0" w:space="0" w:color="auto"/>
      </w:divBdr>
    </w:div>
    <w:div w:id="1666668185">
      <w:bodyDiv w:val="1"/>
      <w:marLeft w:val="0"/>
      <w:marRight w:val="0"/>
      <w:marTop w:val="0"/>
      <w:marBottom w:val="0"/>
      <w:divBdr>
        <w:top w:val="none" w:sz="0" w:space="0" w:color="auto"/>
        <w:left w:val="none" w:sz="0" w:space="0" w:color="auto"/>
        <w:bottom w:val="none" w:sz="0" w:space="0" w:color="auto"/>
        <w:right w:val="none" w:sz="0" w:space="0" w:color="auto"/>
      </w:divBdr>
    </w:div>
    <w:div w:id="1739941093">
      <w:bodyDiv w:val="1"/>
      <w:marLeft w:val="0"/>
      <w:marRight w:val="0"/>
      <w:marTop w:val="0"/>
      <w:marBottom w:val="0"/>
      <w:divBdr>
        <w:top w:val="none" w:sz="0" w:space="0" w:color="auto"/>
        <w:left w:val="none" w:sz="0" w:space="0" w:color="auto"/>
        <w:bottom w:val="none" w:sz="0" w:space="0" w:color="auto"/>
        <w:right w:val="none" w:sz="0" w:space="0" w:color="auto"/>
      </w:divBdr>
    </w:div>
    <w:div w:id="1787848520">
      <w:bodyDiv w:val="1"/>
      <w:marLeft w:val="0"/>
      <w:marRight w:val="0"/>
      <w:marTop w:val="0"/>
      <w:marBottom w:val="0"/>
      <w:divBdr>
        <w:top w:val="none" w:sz="0" w:space="0" w:color="auto"/>
        <w:left w:val="none" w:sz="0" w:space="0" w:color="auto"/>
        <w:bottom w:val="none" w:sz="0" w:space="0" w:color="auto"/>
        <w:right w:val="none" w:sz="0" w:space="0" w:color="auto"/>
      </w:divBdr>
    </w:div>
    <w:div w:id="1788500590">
      <w:bodyDiv w:val="1"/>
      <w:marLeft w:val="0"/>
      <w:marRight w:val="0"/>
      <w:marTop w:val="0"/>
      <w:marBottom w:val="0"/>
      <w:divBdr>
        <w:top w:val="none" w:sz="0" w:space="0" w:color="auto"/>
        <w:left w:val="none" w:sz="0" w:space="0" w:color="auto"/>
        <w:bottom w:val="none" w:sz="0" w:space="0" w:color="auto"/>
        <w:right w:val="none" w:sz="0" w:space="0" w:color="auto"/>
      </w:divBdr>
    </w:div>
    <w:div w:id="1802574471">
      <w:bodyDiv w:val="1"/>
      <w:marLeft w:val="0"/>
      <w:marRight w:val="0"/>
      <w:marTop w:val="0"/>
      <w:marBottom w:val="0"/>
      <w:divBdr>
        <w:top w:val="none" w:sz="0" w:space="0" w:color="auto"/>
        <w:left w:val="none" w:sz="0" w:space="0" w:color="auto"/>
        <w:bottom w:val="none" w:sz="0" w:space="0" w:color="auto"/>
        <w:right w:val="none" w:sz="0" w:space="0" w:color="auto"/>
      </w:divBdr>
    </w:div>
    <w:div w:id="1869946456">
      <w:bodyDiv w:val="1"/>
      <w:marLeft w:val="0"/>
      <w:marRight w:val="0"/>
      <w:marTop w:val="0"/>
      <w:marBottom w:val="0"/>
      <w:divBdr>
        <w:top w:val="none" w:sz="0" w:space="0" w:color="auto"/>
        <w:left w:val="none" w:sz="0" w:space="0" w:color="auto"/>
        <w:bottom w:val="none" w:sz="0" w:space="0" w:color="auto"/>
        <w:right w:val="none" w:sz="0" w:space="0" w:color="auto"/>
      </w:divBdr>
    </w:div>
    <w:div w:id="1888446763">
      <w:bodyDiv w:val="1"/>
      <w:marLeft w:val="0"/>
      <w:marRight w:val="0"/>
      <w:marTop w:val="0"/>
      <w:marBottom w:val="0"/>
      <w:divBdr>
        <w:top w:val="none" w:sz="0" w:space="0" w:color="auto"/>
        <w:left w:val="none" w:sz="0" w:space="0" w:color="auto"/>
        <w:bottom w:val="none" w:sz="0" w:space="0" w:color="auto"/>
        <w:right w:val="none" w:sz="0" w:space="0" w:color="auto"/>
      </w:divBdr>
    </w:div>
    <w:div w:id="19463013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assets.publishing.service.gov.uk/government/uploads/system/uploads/attachment_data/file/252975/Sexual_Health_Clinical_Governance_final.pdf" TargetMode="External"/><Relationship Id="rId18" Type="http://schemas.openxmlformats.org/officeDocument/2006/relationships/hyperlink" Target="https://www.hee.nhs.uk/in-your-area/midlands-east" TargetMode="External"/><Relationship Id="rId26" Type="http://schemas.openxmlformats.org/officeDocument/2006/relationships/hyperlink" Target="https://www.bashh.org/guidelines" TargetMode="External"/><Relationship Id="rId39"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s://www.gov.uk/government/collections/immunisation-against-infectious-disease-the-green-book" TargetMode="External"/><Relationship Id="rId34" Type="http://schemas.openxmlformats.org/officeDocument/2006/relationships/footer" Target="footer2.xml"/><Relationship Id="rId7" Type="http://schemas.openxmlformats.org/officeDocument/2006/relationships/footnotes" Target="footnotes.xml"/><Relationship Id="rId12" Type="http://schemas.openxmlformats.org/officeDocument/2006/relationships/hyperlink" Target="https://webarchive.nationalarchives.gov.uk/20130124064407/http:/www.dh.gov.uk/prod_consum_dh/groups/dh_digitalassets/@dh/@en/documents/digitalasset/dh_4058945.pdf" TargetMode="External"/><Relationship Id="rId17" Type="http://schemas.openxmlformats.org/officeDocument/2006/relationships/hyperlink" Target="https://www.tax.service.gov.uk/check-employment-status-for-tax/setup" TargetMode="External"/><Relationship Id="rId25" Type="http://schemas.openxmlformats.org/officeDocument/2006/relationships/hyperlink" Target="http://sexualhealthtariff.pathwayanalytics.com/home" TargetMode="External"/><Relationship Id="rId33" Type="http://schemas.openxmlformats.org/officeDocument/2006/relationships/footer" Target="footer1.xml"/><Relationship Id="rId38"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yperlink" Target="http://www.nhsemployers.org/your-workforce/recruit/employment-checks" TargetMode="External"/><Relationship Id="rId20" Type="http://schemas.openxmlformats.org/officeDocument/2006/relationships/hyperlink" Target="https://www.gov.uk/government/collections/immunisation-against-infectious-disease-the-green-book" TargetMode="External"/><Relationship Id="rId29" Type="http://schemas.openxmlformats.org/officeDocument/2006/relationships/hyperlink" Target="http://www.derbyshiremedicinesmanagement.nhs.uk/medicines-management"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assets.publishing.service.gov.uk/government/uploads/system/uploads/attachment_data/file/408357/Making_it_work_revised_March_2015.pdf" TargetMode="External"/><Relationship Id="rId24" Type="http://schemas.openxmlformats.org/officeDocument/2006/relationships/hyperlink" Target="https://assets.publishing.service.gov.uk/government/uploads/system/uploads/attachment_data/file/731134/sexual-health-services-cross-charging-guidance.pdf" TargetMode="External"/><Relationship Id="rId32" Type="http://schemas.openxmlformats.org/officeDocument/2006/relationships/header" Target="header2.xml"/><Relationship Id="rId37" Type="http://schemas.openxmlformats.org/officeDocument/2006/relationships/image" Target="media/image2.png"/><Relationship Id="rId40"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https://www.derbysab.org.uk" TargetMode="External"/><Relationship Id="rId23" Type="http://schemas.openxmlformats.org/officeDocument/2006/relationships/hyperlink" Target="https://www.gov.uk/government/collections/immunisation-against-infectious-disease-the-green-book" TargetMode="External"/><Relationship Id="rId28" Type="http://schemas.openxmlformats.org/officeDocument/2006/relationships/hyperlink" Target="https://www.fsrh.org/standards-and-guidance/" TargetMode="External"/><Relationship Id="rId36" Type="http://schemas.openxmlformats.org/officeDocument/2006/relationships/footer" Target="footer3.xml"/><Relationship Id="rId10" Type="http://schemas.openxmlformats.org/officeDocument/2006/relationships/image" Target="media/image1.png"/><Relationship Id="rId19" Type="http://schemas.openxmlformats.org/officeDocument/2006/relationships/hyperlink" Target="https://assets.publishing.service.gov.uk/government/uploads/system/uploads/attachment_data/file/731134/sexual-health-services-cross-charging-guidance.pdf" TargetMode="External"/><Relationship Id="rId31"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s://www.gov.uk/government/publications/a-framework-for-sexual-health-improvement-in-england" TargetMode="External"/><Relationship Id="rId14" Type="http://schemas.openxmlformats.org/officeDocument/2006/relationships/hyperlink" Target="https://www.derbyscb.org.uk" TargetMode="External"/><Relationship Id="rId22" Type="http://schemas.openxmlformats.org/officeDocument/2006/relationships/hyperlink" Target="https://www.gov.uk/government/collections/immunisation-against-infectious-disease-the-green-book" TargetMode="External"/><Relationship Id="rId27" Type="http://schemas.openxmlformats.org/officeDocument/2006/relationships/hyperlink" Target="https://www.bhiva.org/guidelines" TargetMode="External"/><Relationship Id="rId30" Type="http://schemas.openxmlformats.org/officeDocument/2006/relationships/hyperlink" Target="https://www.gov.uk/government/collections/immunisation-against-infectious-disease-the-green-book" TargetMode="External"/><Relationship Id="rId35" Type="http://schemas.openxmlformats.org/officeDocument/2006/relationships/header" Target="header3.xml"/></Relationships>
</file>

<file path=word/_rels/footnotes.xml.rels><?xml version="1.0" encoding="UTF-8" standalone="yes"?>
<Relationships xmlns="http://schemas.openxmlformats.org/package/2006/relationships"><Relationship Id="rId8" Type="http://schemas.openxmlformats.org/officeDocument/2006/relationships/hyperlink" Target="https://www.gov.uk/government/uploads/system/uploads/attachment_data/file/142592/9287-2900714-TSO-SexualHealthPolicyNW_ACCESSIBLE.pdf" TargetMode="External"/><Relationship Id="rId13" Type="http://schemas.openxmlformats.org/officeDocument/2006/relationships/hyperlink" Target="https://assets.publishing.service.gov.uk/government/uploads/system/uploads/attachment_data/file/713962/hpr2018_AA-STIs_v5.pdf" TargetMode="External"/><Relationship Id="rId18" Type="http://schemas.openxmlformats.org/officeDocument/2006/relationships/hyperlink" Target="https://www.local.gov.uk/standards-employers-public-health-teams-england" TargetMode="External"/><Relationship Id="rId3" Type="http://schemas.openxmlformats.org/officeDocument/2006/relationships/hyperlink" Target="https://webarchive.nationalarchives.gov.uk/20130123203808/http:/www.dh.gov.uk/en/Publicationsandstatistics/Publications/PublicationsPolicyAndGuidance/DH_4003133" TargetMode="External"/><Relationship Id="rId21" Type="http://schemas.openxmlformats.org/officeDocument/2006/relationships/hyperlink" Target="https://www.gov.uk/government/uploads/system/uploads/attachment_data/file/669676/Substance_misuse_services_for_men_who_have_sex_with_men_involved_in_chemsex.pdf" TargetMode="External"/><Relationship Id="rId7" Type="http://schemas.openxmlformats.org/officeDocument/2006/relationships/hyperlink" Target="http://www.dh.gov.uk/en/Publicationsandstatistics/Publications/PublicationsPolicyAndGuidance/DH_4073555" TargetMode="External"/><Relationship Id="rId12" Type="http://schemas.openxmlformats.org/officeDocument/2006/relationships/hyperlink" Target="https://www.ofcom.org.uk/__data/assets/pdf_file/0020/58223/2014_adults_report.pdf" TargetMode="External"/><Relationship Id="rId17" Type="http://schemas.openxmlformats.org/officeDocument/2006/relationships/hyperlink" Target="https://derbyshirescbs.proceduresonline.com/index.htm" TargetMode="External"/><Relationship Id="rId2" Type="http://schemas.openxmlformats.org/officeDocument/2006/relationships/hyperlink" Target="http://www.adversechildhoodexperiences.co.uk/" TargetMode="External"/><Relationship Id="rId16" Type="http://schemas.openxmlformats.org/officeDocument/2006/relationships/hyperlink" Target="https://www.derbysab.org.uk/media/derby-sab/content-assets/documents/DSAB--Policy-and-Procedures-2017---June-2017.pdf" TargetMode="External"/><Relationship Id="rId20" Type="http://schemas.openxmlformats.org/officeDocument/2006/relationships/hyperlink" Target="https://www.gmc-uk.org/ethical-guidance/ethical-hub/remote-consultations" TargetMode="External"/><Relationship Id="rId1" Type="http://schemas.openxmlformats.org/officeDocument/2006/relationships/hyperlink" Target="https://webarchive.nationalarchives.gov.uk/+/http:/www.dh.gov.uk/en/Publichealth/Healthimprovement/Sexualhealth/Sexualhealthgeneralinformation/DH_4002168" TargetMode="External"/><Relationship Id="rId6" Type="http://schemas.openxmlformats.org/officeDocument/2006/relationships/hyperlink" Target="https://publications.parliament.uk/pa/ld201012/ldselect/ldaids/188/188.pdf" TargetMode="External"/><Relationship Id="rId11" Type="http://schemas.openxmlformats.org/officeDocument/2006/relationships/hyperlink" Target="https://www.ons.gov.uk/businessindustryandtrade/itandinternetindustry/bulletins/internetusers/2018" TargetMode="External"/><Relationship Id="rId5" Type="http://schemas.openxmlformats.org/officeDocument/2006/relationships/hyperlink" Target="https://assets.publishing.service.gov.uk/government/uploads/system/uploads/attachment_data/file/730292/contraception_return_on_investment_report.pdf" TargetMode="External"/><Relationship Id="rId15" Type="http://schemas.openxmlformats.org/officeDocument/2006/relationships/hyperlink" Target="https://www.gov.uk/guidance/accessibility-requirements-for-public-sector-websites-and-apps" TargetMode="External"/><Relationship Id="rId23" Type="http://schemas.openxmlformats.org/officeDocument/2006/relationships/hyperlink" Target="https://www.fsrh.org/standards-and-guidance/documents/fsrhqualitystandardcontraceptiveservices/" TargetMode="External"/><Relationship Id="rId10" Type="http://schemas.openxmlformats.org/officeDocument/2006/relationships/hyperlink" Target="https://www.nice.org.uk/guidance/GID-PHG0/documents/pshe-nice-response-to-dfe-review-of-pshe-education2" TargetMode="External"/><Relationship Id="rId19" Type="http://schemas.openxmlformats.org/officeDocument/2006/relationships/hyperlink" Target="https://www.bashhguidelines.org/media/1085/responding-to-domestic-abuse-in-sexual-health-settings-feb-2016-final.pdf" TargetMode="External"/><Relationship Id="rId4" Type="http://schemas.openxmlformats.org/officeDocument/2006/relationships/hyperlink" Target="https://webarchive.nationalarchives.gov.uk/20130123203808/http:/www.dh.gov.uk/en/Publicationsandstatistics/Publications/PublicationsPolicyAndGuidance/DH_4003133" TargetMode="External"/><Relationship Id="rId9" Type="http://schemas.openxmlformats.org/officeDocument/2006/relationships/hyperlink" Target="https://pdfs.semanticscholar.org/b45d/b450d31f5ce0316dc4eb0d14657af2b8b5a4.pdf" TargetMode="External"/><Relationship Id="rId14" Type="http://schemas.openxmlformats.org/officeDocument/2006/relationships/hyperlink" Target="https://assets.publishing.service.gov.uk/government/uploads/system/uploads/attachment_data/file/142892/HBN_12-01_SuppA_DSSA.pdf" TargetMode="External"/><Relationship Id="rId22" Type="http://schemas.openxmlformats.org/officeDocument/2006/relationships/hyperlink" Target="http://www.medfash.org.uk/uploads/files/p18dtqli8116261rv19i61rh9n2k4.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4102D4B-920F-446E-8569-E8FD8C2B31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94</Pages>
  <Words>24246</Words>
  <Characters>138205</Characters>
  <Application>Microsoft Office Word</Application>
  <DocSecurity>0</DocSecurity>
  <Lines>1151</Lines>
  <Paragraphs>324</Paragraphs>
  <ScaleCrop>false</ScaleCrop>
  <HeadingPairs>
    <vt:vector size="2" baseType="variant">
      <vt:variant>
        <vt:lpstr>Title</vt:lpstr>
      </vt:variant>
      <vt:variant>
        <vt:i4>1</vt:i4>
      </vt:variant>
    </vt:vector>
  </HeadingPairs>
  <TitlesOfParts>
    <vt:vector size="1" baseType="lpstr">
      <vt:lpstr/>
    </vt:vector>
  </TitlesOfParts>
  <Company>Derby City Council</Company>
  <LinksUpToDate>false</LinksUpToDate>
  <CharactersWithSpaces>162127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Any DCC User</dc:creator>
  <cp:lastModifiedBy>Cotterill, Stephen</cp:lastModifiedBy>
  <cp:revision>4</cp:revision>
  <cp:lastPrinted>2016-04-28T11:39:00Z</cp:lastPrinted>
  <dcterms:created xsi:type="dcterms:W3CDTF">2019-05-31T09:36:00Z</dcterms:created>
  <dcterms:modified xsi:type="dcterms:W3CDTF">2019-05-31T09:56:00Z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35dc0076-39e8-434b-b5b3-ccd468d7ad66</vt:lpwstr>
  </property>
  <property fmtid="{D5CDD505-2E9C-101B-9397-08002B2CF9AE}" pid="3" name="DCCClassification">
    <vt:lpwstr>NOT MARKED</vt:lpwstr>
  </property>
  <property fmtid="{D5CDD505-2E9C-101B-9397-08002B2CF9AE}" pid="4" name="Classification">
    <vt:lpwstr>OFFICIAL-SENSITIVE</vt:lpwstr>
  </property>
</Properties>
</file>