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82A0" w14:textId="77777777" w:rsidR="0000067F" w:rsidRPr="003341C3" w:rsidRDefault="0000067F" w:rsidP="0000067F">
      <w:r w:rsidRPr="003341C3">
        <w:rPr>
          <w:noProof/>
        </w:rPr>
        <w:drawing>
          <wp:inline distT="0" distB="0" distL="0" distR="0" wp14:anchorId="1B403302" wp14:editId="08F19F2F">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E8CE281" w14:textId="77777777" w:rsidR="0000067F" w:rsidRPr="003341C3" w:rsidRDefault="0000067F" w:rsidP="0000067F"/>
    <w:p w14:paraId="7DDA5968" w14:textId="77777777" w:rsidR="0000067F" w:rsidRPr="003341C3" w:rsidRDefault="0000067F" w:rsidP="0000067F"/>
    <w:p w14:paraId="3CA4F660" w14:textId="77777777" w:rsidR="0000067F" w:rsidRPr="003341C3" w:rsidRDefault="0000067F" w:rsidP="0000067F"/>
    <w:p w14:paraId="1F8C83A3" w14:textId="77777777" w:rsidR="0000067F" w:rsidRPr="003341C3" w:rsidRDefault="0000067F" w:rsidP="0000067F"/>
    <w:p w14:paraId="6CA2D7FB" w14:textId="77777777" w:rsidR="0000067F" w:rsidRPr="003341C3" w:rsidRDefault="0000067F" w:rsidP="0000067F"/>
    <w:p w14:paraId="3E44BB3C" w14:textId="701F8527" w:rsidR="0000067F" w:rsidRPr="00D5157D" w:rsidRDefault="0093703C" w:rsidP="0093703C">
      <w:pPr>
        <w:spacing w:after="0"/>
        <w:jc w:val="center"/>
        <w:rPr>
          <w:b/>
          <w:bCs/>
          <w:sz w:val="36"/>
          <w:szCs w:val="36"/>
        </w:rPr>
      </w:pPr>
      <w:r w:rsidRPr="00D5157D">
        <w:rPr>
          <w:b/>
          <w:bCs/>
          <w:sz w:val="36"/>
          <w:szCs w:val="36"/>
        </w:rPr>
        <w:t>RFI</w:t>
      </w:r>
      <w:r w:rsidR="00D5157D" w:rsidRPr="00D5157D">
        <w:rPr>
          <w:b/>
          <w:bCs/>
          <w:sz w:val="36"/>
          <w:szCs w:val="36"/>
        </w:rPr>
        <w:t>0024</w:t>
      </w:r>
    </w:p>
    <w:p w14:paraId="04440CD4" w14:textId="77777777" w:rsidR="00D5157D" w:rsidRPr="00D5157D" w:rsidRDefault="00D5157D" w:rsidP="0093703C">
      <w:pPr>
        <w:spacing w:after="0"/>
        <w:jc w:val="center"/>
        <w:rPr>
          <w:b/>
          <w:bCs/>
          <w:sz w:val="36"/>
          <w:szCs w:val="36"/>
        </w:rPr>
      </w:pPr>
    </w:p>
    <w:p w14:paraId="6DCFBACB" w14:textId="31BED7A7" w:rsidR="0000067F" w:rsidRPr="00D5157D" w:rsidRDefault="0000067F" w:rsidP="0000067F">
      <w:pPr>
        <w:spacing w:after="0" w:line="404" w:lineRule="exact"/>
        <w:jc w:val="center"/>
        <w:textAlignment w:val="baseline"/>
        <w:rPr>
          <w:rFonts w:eastAsia="Arial" w:cs="Times New Roman"/>
          <w:b/>
          <w:spacing w:val="-1"/>
          <w:sz w:val="36"/>
          <w:lang w:val="en-US"/>
        </w:rPr>
      </w:pPr>
      <w:r w:rsidRPr="00D5157D">
        <w:rPr>
          <w:rFonts w:eastAsia="Arial" w:cs="Times New Roman"/>
          <w:b/>
          <w:spacing w:val="-1"/>
          <w:sz w:val="36"/>
          <w:lang w:val="en-US"/>
        </w:rPr>
        <w:t>REQUEST FOR INFORMATION</w:t>
      </w:r>
    </w:p>
    <w:p w14:paraId="0163E39C" w14:textId="77777777" w:rsidR="00D5157D" w:rsidRPr="00D5157D" w:rsidRDefault="00D5157D" w:rsidP="0000067F">
      <w:pPr>
        <w:spacing w:after="0" w:line="404" w:lineRule="exact"/>
        <w:jc w:val="center"/>
        <w:textAlignment w:val="baseline"/>
        <w:rPr>
          <w:rFonts w:eastAsia="Arial" w:cs="Times New Roman"/>
          <w:b/>
          <w:spacing w:val="-1"/>
          <w:sz w:val="36"/>
          <w:lang w:val="en-US"/>
        </w:rPr>
      </w:pPr>
    </w:p>
    <w:p w14:paraId="46C57F21" w14:textId="4C954737" w:rsidR="0000067F" w:rsidRPr="00D5157D" w:rsidRDefault="00D5157D" w:rsidP="007004B2">
      <w:pPr>
        <w:jc w:val="center"/>
      </w:pPr>
      <w:r w:rsidRPr="00D5157D">
        <w:rPr>
          <w:rFonts w:eastAsia="Arial" w:cs="Times New Roman"/>
          <w:b/>
          <w:sz w:val="36"/>
          <w:lang w:val="en-US"/>
        </w:rPr>
        <w:t xml:space="preserve">FLOORPLATE </w:t>
      </w:r>
      <w:r w:rsidR="007004B2" w:rsidRPr="00D5157D">
        <w:rPr>
          <w:rFonts w:eastAsia="Arial" w:cs="Times New Roman"/>
          <w:b/>
          <w:sz w:val="36"/>
          <w:lang w:val="en-US"/>
        </w:rPr>
        <w:t xml:space="preserve">REAL-ESTATE/INFRASTRUCTURE TO SUPPORT </w:t>
      </w:r>
      <w:r w:rsidRPr="00D5157D">
        <w:rPr>
          <w:rFonts w:eastAsia="Arial" w:cs="Times New Roman"/>
          <w:b/>
          <w:sz w:val="36"/>
          <w:lang w:val="en-US"/>
        </w:rPr>
        <w:t>UNCREWED</w:t>
      </w:r>
      <w:r w:rsidR="007004B2" w:rsidRPr="00D5157D">
        <w:rPr>
          <w:rFonts w:eastAsia="Arial" w:cs="Times New Roman"/>
          <w:b/>
          <w:sz w:val="36"/>
          <w:lang w:val="en-US"/>
        </w:rPr>
        <w:t xml:space="preserve"> OPERATIONS</w:t>
      </w:r>
    </w:p>
    <w:p w14:paraId="21AAF4C0" w14:textId="77777777" w:rsidR="0000067F" w:rsidRPr="003341C3" w:rsidRDefault="0000067F" w:rsidP="0000067F"/>
    <w:p w14:paraId="367C2279" w14:textId="77777777" w:rsidR="0000067F" w:rsidRPr="003341C3" w:rsidRDefault="0000067F" w:rsidP="0000067F"/>
    <w:p w14:paraId="534342B0" w14:textId="77777777" w:rsidR="0000067F" w:rsidRPr="003341C3" w:rsidRDefault="0000067F" w:rsidP="0000067F"/>
    <w:p w14:paraId="566245C2" w14:textId="77777777" w:rsidR="0000067F" w:rsidRPr="003341C3" w:rsidRDefault="0000067F" w:rsidP="0000067F"/>
    <w:p w14:paraId="131B0BEE" w14:textId="77777777" w:rsidR="0000067F" w:rsidRPr="003341C3" w:rsidRDefault="0000067F" w:rsidP="0000067F"/>
    <w:p w14:paraId="0FA564E2" w14:textId="77777777" w:rsidR="0000067F" w:rsidRDefault="0000067F" w:rsidP="0000067F"/>
    <w:p w14:paraId="571BE726" w14:textId="77777777" w:rsidR="0093703C" w:rsidRDefault="0093703C" w:rsidP="0000067F"/>
    <w:p w14:paraId="647F8DB8" w14:textId="77777777" w:rsidR="0093703C" w:rsidRDefault="0093703C" w:rsidP="0000067F"/>
    <w:p w14:paraId="0C6CC1C9" w14:textId="77777777" w:rsidR="0093703C" w:rsidRDefault="0093703C" w:rsidP="0000067F"/>
    <w:p w14:paraId="4352EBC0" w14:textId="77777777" w:rsidR="0093703C" w:rsidRDefault="0093703C" w:rsidP="0000067F"/>
    <w:p w14:paraId="5F2AF346" w14:textId="77777777" w:rsidR="0093703C" w:rsidRDefault="0093703C" w:rsidP="0000067F"/>
    <w:p w14:paraId="0DC3AC0F" w14:textId="77777777" w:rsidR="0093703C" w:rsidRDefault="0093703C" w:rsidP="0000067F"/>
    <w:p w14:paraId="26AC76F2" w14:textId="77777777" w:rsidR="0093703C" w:rsidRDefault="0093703C" w:rsidP="0000067F"/>
    <w:p w14:paraId="415BDDEF" w14:textId="77777777" w:rsidR="0093703C" w:rsidRPr="003341C3" w:rsidRDefault="0093703C" w:rsidP="0000067F"/>
    <w:p w14:paraId="7C5DE041" w14:textId="77777777" w:rsidR="0000067F" w:rsidRPr="003341C3" w:rsidRDefault="0000067F" w:rsidP="0000067F"/>
    <w:p w14:paraId="387113ED" w14:textId="77777777" w:rsidR="0000067F" w:rsidRDefault="0000067F" w:rsidP="0000067F"/>
    <w:p w14:paraId="65163DBE" w14:textId="77777777" w:rsidR="00F36DA7" w:rsidRDefault="00F36DA7" w:rsidP="0000067F"/>
    <w:p w14:paraId="214B8947" w14:textId="77777777" w:rsidR="00F36DA7" w:rsidRDefault="00F36DA7" w:rsidP="0000067F"/>
    <w:p w14:paraId="69DE27CE" w14:textId="77777777" w:rsidR="00F36DA7" w:rsidRPr="003341C3" w:rsidRDefault="00F36DA7" w:rsidP="0000067F"/>
    <w:p w14:paraId="0AAA00D3" w14:textId="77D5EADC" w:rsidR="002731A0" w:rsidRPr="002731A0" w:rsidRDefault="002731A0" w:rsidP="002731A0">
      <w:pPr>
        <w:rPr>
          <w:rFonts w:ascii="Arial" w:hAnsi="Arial" w:cs="Arial"/>
          <w:color w:val="FF0000"/>
        </w:rPr>
      </w:pPr>
      <w:r w:rsidRPr="007C1482">
        <w:rPr>
          <w:rFonts w:ascii="Arial" w:hAnsi="Arial" w:cs="Arial"/>
          <w:b/>
        </w:rPr>
        <w:t>RFI Title:</w:t>
      </w:r>
      <w:r>
        <w:rPr>
          <w:rFonts w:ascii="Arial" w:hAnsi="Arial" w:cs="Arial"/>
        </w:rPr>
        <w:t xml:space="preserve"> </w:t>
      </w:r>
      <w:r w:rsidRPr="001B74F2">
        <w:rPr>
          <w:rFonts w:ascii="Arial" w:hAnsi="Arial" w:cs="Arial"/>
        </w:rPr>
        <w:t xml:space="preserve"> </w:t>
      </w:r>
      <w:r w:rsidR="00D5157D" w:rsidRPr="00D5157D">
        <w:rPr>
          <w:rFonts w:ascii="Arial" w:hAnsi="Arial" w:cs="Arial"/>
        </w:rPr>
        <w:t>FLOORPLATE REAL-ESTATE/INFRASTRUCTURE TO SUPPORT UNCREWED OPERATIONS</w:t>
      </w:r>
    </w:p>
    <w:p w14:paraId="36EE6336" w14:textId="1FBEB046" w:rsidR="002731A0" w:rsidRPr="001B74F2" w:rsidRDefault="002731A0" w:rsidP="002731A0">
      <w:pPr>
        <w:rPr>
          <w:rFonts w:ascii="Arial" w:hAnsi="Arial" w:cs="Arial"/>
        </w:rPr>
      </w:pPr>
      <w:r w:rsidRPr="007C1482">
        <w:rPr>
          <w:rFonts w:ascii="Arial" w:hAnsi="Arial" w:cs="Arial"/>
          <w:b/>
        </w:rPr>
        <w:t>Issue Date:</w:t>
      </w:r>
      <w:r w:rsidRPr="001B74F2">
        <w:rPr>
          <w:rFonts w:ascii="Arial" w:hAnsi="Arial" w:cs="Arial"/>
        </w:rPr>
        <w:t xml:space="preserve"> </w:t>
      </w:r>
      <w:r w:rsidR="00D5157D">
        <w:rPr>
          <w:rFonts w:ascii="Arial" w:hAnsi="Arial" w:cs="Arial"/>
        </w:rPr>
        <w:t>18 July 23</w:t>
      </w:r>
    </w:p>
    <w:p w14:paraId="7260F02C" w14:textId="1DD77B00" w:rsidR="002731A0" w:rsidRPr="001B74F2" w:rsidRDefault="002731A0" w:rsidP="002731A0">
      <w:pPr>
        <w:rPr>
          <w:rFonts w:ascii="Arial" w:hAnsi="Arial" w:cs="Arial"/>
        </w:rPr>
      </w:pPr>
      <w:r w:rsidRPr="007C1482">
        <w:rPr>
          <w:rFonts w:ascii="Arial" w:hAnsi="Arial" w:cs="Arial"/>
          <w:b/>
        </w:rPr>
        <w:t>Reference:</w:t>
      </w:r>
      <w:r w:rsidRPr="001B74F2">
        <w:rPr>
          <w:rFonts w:ascii="Arial" w:hAnsi="Arial" w:cs="Arial"/>
        </w:rPr>
        <w:t xml:space="preserve"> </w:t>
      </w:r>
      <w:r w:rsidR="00D5157D">
        <w:rPr>
          <w:rFonts w:ascii="Arial" w:hAnsi="Arial" w:cs="Arial"/>
        </w:rPr>
        <w:t>RFI0024</w:t>
      </w:r>
    </w:p>
    <w:p w14:paraId="0BEAB4DC" w14:textId="47DA0FEA" w:rsidR="002731A0" w:rsidRPr="001B74F2" w:rsidRDefault="002731A0" w:rsidP="002731A0">
      <w:pPr>
        <w:rPr>
          <w:rFonts w:ascii="Arial" w:hAnsi="Arial" w:cs="Arial"/>
        </w:rPr>
      </w:pPr>
      <w:r w:rsidRPr="007C1482">
        <w:rPr>
          <w:rFonts w:ascii="Arial" w:hAnsi="Arial" w:cs="Arial"/>
          <w:b/>
        </w:rPr>
        <w:t>Version:</w:t>
      </w:r>
      <w:r w:rsidRPr="001B74F2">
        <w:rPr>
          <w:rFonts w:ascii="Arial" w:hAnsi="Arial" w:cs="Arial"/>
        </w:rPr>
        <w:t xml:space="preserve"> </w:t>
      </w:r>
      <w:r w:rsidR="00D5157D">
        <w:rPr>
          <w:rFonts w:ascii="Arial" w:hAnsi="Arial" w:cs="Arial"/>
        </w:rPr>
        <w:t>1.2</w:t>
      </w:r>
    </w:p>
    <w:p w14:paraId="46290C8D" w14:textId="77777777" w:rsidR="002731A0" w:rsidRDefault="002731A0" w:rsidP="002731A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2FD352A4" w14:textId="77777777" w:rsidR="002731A0" w:rsidRDefault="002731A0" w:rsidP="002731A0">
          <w:pPr>
            <w:pStyle w:val="TOCHeading"/>
          </w:pPr>
          <w:r>
            <w:t>Contents</w:t>
          </w:r>
        </w:p>
        <w:p w14:paraId="59163A1D" w14:textId="1C00E8DF" w:rsidR="007949B7" w:rsidRDefault="002731A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72400948" w:history="1">
            <w:r w:rsidR="007949B7" w:rsidRPr="00AC4467">
              <w:rPr>
                <w:rStyle w:val="Hyperlink"/>
                <w:rFonts w:ascii="Arial" w:hAnsi="Arial" w:cs="Arial"/>
                <w:noProof/>
                <w:lang w:val="en-US"/>
              </w:rPr>
              <w:t>1.</w:t>
            </w:r>
            <w:r w:rsidR="007949B7">
              <w:rPr>
                <w:rFonts w:eastAsiaTheme="minorEastAsia"/>
                <w:noProof/>
                <w:lang w:eastAsia="en-GB"/>
              </w:rPr>
              <w:tab/>
            </w:r>
            <w:r w:rsidR="007949B7" w:rsidRPr="00AC4467">
              <w:rPr>
                <w:rStyle w:val="Hyperlink"/>
                <w:rFonts w:ascii="Arial" w:hAnsi="Arial" w:cs="Arial"/>
                <w:noProof/>
                <w:lang w:val="en-US"/>
              </w:rPr>
              <w:t>Introduction</w:t>
            </w:r>
            <w:r w:rsidR="007949B7">
              <w:rPr>
                <w:noProof/>
                <w:webHidden/>
              </w:rPr>
              <w:tab/>
            </w:r>
            <w:r w:rsidR="007949B7">
              <w:rPr>
                <w:noProof/>
                <w:webHidden/>
              </w:rPr>
              <w:fldChar w:fldCharType="begin"/>
            </w:r>
            <w:r w:rsidR="007949B7">
              <w:rPr>
                <w:noProof/>
                <w:webHidden/>
              </w:rPr>
              <w:instrText xml:space="preserve"> PAGEREF _Toc72400948 \h </w:instrText>
            </w:r>
            <w:r w:rsidR="007949B7">
              <w:rPr>
                <w:noProof/>
                <w:webHidden/>
              </w:rPr>
            </w:r>
            <w:r w:rsidR="007949B7">
              <w:rPr>
                <w:noProof/>
                <w:webHidden/>
              </w:rPr>
              <w:fldChar w:fldCharType="separate"/>
            </w:r>
            <w:r w:rsidR="00D120E4">
              <w:rPr>
                <w:noProof/>
                <w:webHidden/>
              </w:rPr>
              <w:t>3</w:t>
            </w:r>
            <w:r w:rsidR="007949B7">
              <w:rPr>
                <w:noProof/>
                <w:webHidden/>
              </w:rPr>
              <w:fldChar w:fldCharType="end"/>
            </w:r>
          </w:hyperlink>
        </w:p>
        <w:p w14:paraId="44C050E3" w14:textId="183502D4" w:rsidR="007949B7" w:rsidRDefault="00000000">
          <w:pPr>
            <w:pStyle w:val="TOC1"/>
            <w:tabs>
              <w:tab w:val="left" w:pos="440"/>
              <w:tab w:val="right" w:leader="dot" w:pos="9016"/>
            </w:tabs>
            <w:rPr>
              <w:rFonts w:eastAsiaTheme="minorEastAsia"/>
              <w:noProof/>
              <w:lang w:eastAsia="en-GB"/>
            </w:rPr>
          </w:pPr>
          <w:hyperlink w:anchor="_Toc72400949" w:history="1">
            <w:r w:rsidR="007949B7" w:rsidRPr="00AC4467">
              <w:rPr>
                <w:rStyle w:val="Hyperlink"/>
                <w:rFonts w:ascii="Arial" w:eastAsiaTheme="majorEastAsia" w:hAnsi="Arial" w:cstheme="majorBidi"/>
                <w:noProof/>
                <w:lang w:val="en-US"/>
              </w:rPr>
              <w:t>2.</w:t>
            </w:r>
            <w:r w:rsidR="007949B7">
              <w:rPr>
                <w:rFonts w:eastAsiaTheme="minorEastAsia"/>
                <w:noProof/>
                <w:lang w:eastAsia="en-GB"/>
              </w:rPr>
              <w:tab/>
            </w:r>
            <w:r w:rsidR="007949B7" w:rsidRPr="00AC4467">
              <w:rPr>
                <w:rStyle w:val="Hyperlink"/>
                <w:rFonts w:ascii="Arial" w:eastAsiaTheme="majorEastAsia" w:hAnsi="Arial" w:cstheme="majorBidi"/>
                <w:noProof/>
                <w:lang w:val="en-US"/>
              </w:rPr>
              <w:t>Background</w:t>
            </w:r>
            <w:r w:rsidR="007949B7">
              <w:rPr>
                <w:noProof/>
                <w:webHidden/>
              </w:rPr>
              <w:tab/>
            </w:r>
            <w:r w:rsidR="007949B7">
              <w:rPr>
                <w:noProof/>
                <w:webHidden/>
              </w:rPr>
              <w:fldChar w:fldCharType="begin"/>
            </w:r>
            <w:r w:rsidR="007949B7">
              <w:rPr>
                <w:noProof/>
                <w:webHidden/>
              </w:rPr>
              <w:instrText xml:space="preserve"> PAGEREF _Toc72400949 \h </w:instrText>
            </w:r>
            <w:r w:rsidR="007949B7">
              <w:rPr>
                <w:noProof/>
                <w:webHidden/>
              </w:rPr>
            </w:r>
            <w:r w:rsidR="007949B7">
              <w:rPr>
                <w:noProof/>
                <w:webHidden/>
              </w:rPr>
              <w:fldChar w:fldCharType="separate"/>
            </w:r>
            <w:r w:rsidR="00D120E4">
              <w:rPr>
                <w:noProof/>
                <w:webHidden/>
              </w:rPr>
              <w:t>3</w:t>
            </w:r>
            <w:r w:rsidR="007949B7">
              <w:rPr>
                <w:noProof/>
                <w:webHidden/>
              </w:rPr>
              <w:fldChar w:fldCharType="end"/>
            </w:r>
          </w:hyperlink>
        </w:p>
        <w:p w14:paraId="20EBF2F4" w14:textId="37AE2C3F" w:rsidR="007949B7" w:rsidRDefault="00000000">
          <w:pPr>
            <w:pStyle w:val="TOC1"/>
            <w:tabs>
              <w:tab w:val="left" w:pos="440"/>
              <w:tab w:val="right" w:leader="dot" w:pos="9016"/>
            </w:tabs>
            <w:rPr>
              <w:rFonts w:eastAsiaTheme="minorEastAsia"/>
              <w:noProof/>
              <w:lang w:eastAsia="en-GB"/>
            </w:rPr>
          </w:pPr>
          <w:hyperlink w:anchor="_Toc72400950" w:history="1">
            <w:r w:rsidR="007949B7" w:rsidRPr="00AC4467">
              <w:rPr>
                <w:rStyle w:val="Hyperlink"/>
                <w:rFonts w:ascii="Arial" w:eastAsiaTheme="majorEastAsia" w:hAnsi="Arial" w:cstheme="majorBidi"/>
                <w:noProof/>
                <w:lang w:val="en-US"/>
              </w:rPr>
              <w:t>3.</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intended outcomes</w:t>
            </w:r>
            <w:r w:rsidR="007949B7">
              <w:rPr>
                <w:noProof/>
                <w:webHidden/>
              </w:rPr>
              <w:tab/>
            </w:r>
            <w:r w:rsidR="007949B7">
              <w:rPr>
                <w:noProof/>
                <w:webHidden/>
              </w:rPr>
              <w:fldChar w:fldCharType="begin"/>
            </w:r>
            <w:r w:rsidR="007949B7">
              <w:rPr>
                <w:noProof/>
                <w:webHidden/>
              </w:rPr>
              <w:instrText xml:space="preserve"> PAGEREF _Toc72400950 \h </w:instrText>
            </w:r>
            <w:r w:rsidR="007949B7">
              <w:rPr>
                <w:noProof/>
                <w:webHidden/>
              </w:rPr>
            </w:r>
            <w:r w:rsidR="007949B7">
              <w:rPr>
                <w:noProof/>
                <w:webHidden/>
              </w:rPr>
              <w:fldChar w:fldCharType="separate"/>
            </w:r>
            <w:r w:rsidR="00D120E4">
              <w:rPr>
                <w:noProof/>
                <w:webHidden/>
              </w:rPr>
              <w:t>3</w:t>
            </w:r>
            <w:r w:rsidR="007949B7">
              <w:rPr>
                <w:noProof/>
                <w:webHidden/>
              </w:rPr>
              <w:fldChar w:fldCharType="end"/>
            </w:r>
          </w:hyperlink>
        </w:p>
        <w:p w14:paraId="16D42FFE" w14:textId="61C25307" w:rsidR="007949B7" w:rsidRDefault="00000000">
          <w:pPr>
            <w:pStyle w:val="TOC1"/>
            <w:tabs>
              <w:tab w:val="left" w:pos="440"/>
              <w:tab w:val="right" w:leader="dot" w:pos="9016"/>
            </w:tabs>
            <w:rPr>
              <w:rFonts w:eastAsiaTheme="minorEastAsia"/>
              <w:noProof/>
              <w:lang w:eastAsia="en-GB"/>
            </w:rPr>
          </w:pPr>
          <w:hyperlink w:anchor="_Toc72400952" w:history="1">
            <w:r w:rsidR="007949B7" w:rsidRPr="00AC4467">
              <w:rPr>
                <w:rStyle w:val="Hyperlink"/>
                <w:rFonts w:ascii="Arial" w:eastAsiaTheme="majorEastAsia" w:hAnsi="Arial" w:cstheme="majorBidi"/>
                <w:noProof/>
                <w:lang w:val="en-US"/>
              </w:rPr>
              <w:t>4.</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Procedure</w:t>
            </w:r>
            <w:r w:rsidR="007949B7">
              <w:rPr>
                <w:noProof/>
                <w:webHidden/>
              </w:rPr>
              <w:tab/>
            </w:r>
            <w:r w:rsidR="007949B7">
              <w:rPr>
                <w:noProof/>
                <w:webHidden/>
              </w:rPr>
              <w:fldChar w:fldCharType="begin"/>
            </w:r>
            <w:r w:rsidR="007949B7">
              <w:rPr>
                <w:noProof/>
                <w:webHidden/>
              </w:rPr>
              <w:instrText xml:space="preserve"> PAGEREF _Toc72400952 \h </w:instrText>
            </w:r>
            <w:r w:rsidR="007949B7">
              <w:rPr>
                <w:noProof/>
                <w:webHidden/>
              </w:rPr>
            </w:r>
            <w:r w:rsidR="007949B7">
              <w:rPr>
                <w:noProof/>
                <w:webHidden/>
              </w:rPr>
              <w:fldChar w:fldCharType="separate"/>
            </w:r>
            <w:r w:rsidR="00D120E4">
              <w:rPr>
                <w:noProof/>
                <w:webHidden/>
              </w:rPr>
              <w:t>4</w:t>
            </w:r>
            <w:r w:rsidR="007949B7">
              <w:rPr>
                <w:noProof/>
                <w:webHidden/>
              </w:rPr>
              <w:fldChar w:fldCharType="end"/>
            </w:r>
          </w:hyperlink>
        </w:p>
        <w:p w14:paraId="6541E356" w14:textId="2795FE36" w:rsidR="007949B7" w:rsidRDefault="00000000">
          <w:pPr>
            <w:pStyle w:val="TOC1"/>
            <w:tabs>
              <w:tab w:val="left" w:pos="440"/>
              <w:tab w:val="right" w:leader="dot" w:pos="9016"/>
            </w:tabs>
            <w:rPr>
              <w:rFonts w:eastAsiaTheme="minorEastAsia"/>
              <w:noProof/>
              <w:lang w:eastAsia="en-GB"/>
            </w:rPr>
          </w:pPr>
          <w:hyperlink w:anchor="_Toc72400953" w:history="1">
            <w:r w:rsidR="007949B7" w:rsidRPr="00AC4467">
              <w:rPr>
                <w:rStyle w:val="Hyperlink"/>
                <w:rFonts w:ascii="Arial" w:eastAsiaTheme="majorEastAsia" w:hAnsi="Arial" w:cstheme="majorBidi"/>
                <w:noProof/>
                <w:lang w:val="en-US"/>
              </w:rPr>
              <w:t>5.</w:t>
            </w:r>
            <w:r w:rsidR="007949B7">
              <w:rPr>
                <w:rFonts w:eastAsiaTheme="minorEastAsia"/>
                <w:noProof/>
                <w:lang w:eastAsia="en-GB"/>
              </w:rPr>
              <w:tab/>
            </w:r>
            <w:r w:rsidR="007949B7" w:rsidRPr="00AC4467">
              <w:rPr>
                <w:rStyle w:val="Hyperlink"/>
                <w:rFonts w:ascii="Arial" w:eastAsiaTheme="majorEastAsia" w:hAnsi="Arial" w:cstheme="majorBidi"/>
                <w:noProof/>
                <w:lang w:val="en-US"/>
              </w:rPr>
              <w:t>How to submit responses to this RFI</w:t>
            </w:r>
            <w:r w:rsidR="007949B7">
              <w:rPr>
                <w:noProof/>
                <w:webHidden/>
              </w:rPr>
              <w:tab/>
            </w:r>
            <w:r w:rsidR="007949B7">
              <w:rPr>
                <w:noProof/>
                <w:webHidden/>
              </w:rPr>
              <w:fldChar w:fldCharType="begin"/>
            </w:r>
            <w:r w:rsidR="007949B7">
              <w:rPr>
                <w:noProof/>
                <w:webHidden/>
              </w:rPr>
              <w:instrText xml:space="preserve"> PAGEREF _Toc72400953 \h </w:instrText>
            </w:r>
            <w:r w:rsidR="007949B7">
              <w:rPr>
                <w:noProof/>
                <w:webHidden/>
              </w:rPr>
            </w:r>
            <w:r w:rsidR="007949B7">
              <w:rPr>
                <w:noProof/>
                <w:webHidden/>
              </w:rPr>
              <w:fldChar w:fldCharType="separate"/>
            </w:r>
            <w:r w:rsidR="00D120E4">
              <w:rPr>
                <w:noProof/>
                <w:webHidden/>
              </w:rPr>
              <w:t>4</w:t>
            </w:r>
            <w:r w:rsidR="007949B7">
              <w:rPr>
                <w:noProof/>
                <w:webHidden/>
              </w:rPr>
              <w:fldChar w:fldCharType="end"/>
            </w:r>
          </w:hyperlink>
        </w:p>
        <w:p w14:paraId="2BBB3FB2" w14:textId="5EF2EA62" w:rsidR="007949B7" w:rsidRDefault="00000000">
          <w:pPr>
            <w:pStyle w:val="TOC1"/>
            <w:tabs>
              <w:tab w:val="left" w:pos="440"/>
              <w:tab w:val="right" w:leader="dot" w:pos="9016"/>
            </w:tabs>
            <w:rPr>
              <w:rFonts w:eastAsiaTheme="minorEastAsia"/>
              <w:noProof/>
              <w:lang w:eastAsia="en-GB"/>
            </w:rPr>
          </w:pPr>
          <w:hyperlink w:anchor="_Toc72400954" w:history="1">
            <w:r w:rsidR="007949B7" w:rsidRPr="00AC4467">
              <w:rPr>
                <w:rStyle w:val="Hyperlink"/>
                <w:rFonts w:ascii="Arial" w:eastAsiaTheme="majorEastAsia" w:hAnsi="Arial" w:cstheme="majorBidi"/>
                <w:noProof/>
                <w:lang w:val="en-US"/>
              </w:rPr>
              <w:t>6.</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Confidentiality &amp; Proprietary Information</w:t>
            </w:r>
            <w:r w:rsidR="007949B7">
              <w:rPr>
                <w:noProof/>
                <w:webHidden/>
              </w:rPr>
              <w:tab/>
            </w:r>
            <w:r w:rsidR="007949B7">
              <w:rPr>
                <w:noProof/>
                <w:webHidden/>
              </w:rPr>
              <w:fldChar w:fldCharType="begin"/>
            </w:r>
            <w:r w:rsidR="007949B7">
              <w:rPr>
                <w:noProof/>
                <w:webHidden/>
              </w:rPr>
              <w:instrText xml:space="preserve"> PAGEREF _Toc72400954 \h </w:instrText>
            </w:r>
            <w:r w:rsidR="007949B7">
              <w:rPr>
                <w:noProof/>
                <w:webHidden/>
              </w:rPr>
            </w:r>
            <w:r w:rsidR="007949B7">
              <w:rPr>
                <w:noProof/>
                <w:webHidden/>
              </w:rPr>
              <w:fldChar w:fldCharType="separate"/>
            </w:r>
            <w:r w:rsidR="00D120E4">
              <w:rPr>
                <w:noProof/>
                <w:webHidden/>
              </w:rPr>
              <w:t>5</w:t>
            </w:r>
            <w:r w:rsidR="007949B7">
              <w:rPr>
                <w:noProof/>
                <w:webHidden/>
              </w:rPr>
              <w:fldChar w:fldCharType="end"/>
            </w:r>
          </w:hyperlink>
        </w:p>
        <w:p w14:paraId="49876741" w14:textId="076B57A3" w:rsidR="007949B7" w:rsidRDefault="00000000">
          <w:pPr>
            <w:pStyle w:val="TOC1"/>
            <w:tabs>
              <w:tab w:val="left" w:pos="440"/>
              <w:tab w:val="right" w:leader="dot" w:pos="9016"/>
            </w:tabs>
            <w:rPr>
              <w:rFonts w:eastAsiaTheme="minorEastAsia"/>
              <w:noProof/>
              <w:lang w:eastAsia="en-GB"/>
            </w:rPr>
          </w:pPr>
          <w:hyperlink w:anchor="_Toc72400955" w:history="1">
            <w:r w:rsidR="007949B7" w:rsidRPr="00AC4467">
              <w:rPr>
                <w:rStyle w:val="Hyperlink"/>
                <w:rFonts w:ascii="Arial" w:eastAsiaTheme="majorEastAsia" w:hAnsi="Arial" w:cstheme="majorBidi"/>
                <w:noProof/>
                <w:lang w:val="en-US"/>
              </w:rPr>
              <w:t>7.</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Costs of preparing your RFI response</w:t>
            </w:r>
            <w:r w:rsidR="007949B7">
              <w:rPr>
                <w:noProof/>
                <w:webHidden/>
              </w:rPr>
              <w:tab/>
            </w:r>
            <w:r w:rsidR="007949B7">
              <w:rPr>
                <w:noProof/>
                <w:webHidden/>
              </w:rPr>
              <w:fldChar w:fldCharType="begin"/>
            </w:r>
            <w:r w:rsidR="007949B7">
              <w:rPr>
                <w:noProof/>
                <w:webHidden/>
              </w:rPr>
              <w:instrText xml:space="preserve"> PAGEREF _Toc72400955 \h </w:instrText>
            </w:r>
            <w:r w:rsidR="007949B7">
              <w:rPr>
                <w:noProof/>
                <w:webHidden/>
              </w:rPr>
            </w:r>
            <w:r w:rsidR="007949B7">
              <w:rPr>
                <w:noProof/>
                <w:webHidden/>
              </w:rPr>
              <w:fldChar w:fldCharType="separate"/>
            </w:r>
            <w:r w:rsidR="00D120E4">
              <w:rPr>
                <w:noProof/>
                <w:webHidden/>
              </w:rPr>
              <w:t>5</w:t>
            </w:r>
            <w:r w:rsidR="007949B7">
              <w:rPr>
                <w:noProof/>
                <w:webHidden/>
              </w:rPr>
              <w:fldChar w:fldCharType="end"/>
            </w:r>
          </w:hyperlink>
        </w:p>
        <w:p w14:paraId="6A910F6A" w14:textId="741A5BA9" w:rsidR="007949B7" w:rsidRPr="007949B7" w:rsidRDefault="00000000" w:rsidP="007949B7">
          <w:pPr>
            <w:pStyle w:val="TOC2"/>
            <w:rPr>
              <w:rFonts w:eastAsiaTheme="minorEastAsia"/>
              <w:lang w:eastAsia="en-GB"/>
            </w:rPr>
          </w:pPr>
          <w:hyperlink w:anchor="_Toc72400956" w:history="1">
            <w:r w:rsidR="007949B7" w:rsidRPr="007949B7">
              <w:rPr>
                <w:rStyle w:val="Hyperlink"/>
                <w:color w:val="auto"/>
              </w:rPr>
              <w:t>8.    Insurance</w:t>
            </w:r>
            <w:r w:rsidR="007949B7" w:rsidRPr="007949B7">
              <w:rPr>
                <w:webHidden/>
              </w:rPr>
              <w:tab/>
            </w:r>
            <w:r w:rsidR="007949B7" w:rsidRPr="007949B7">
              <w:rPr>
                <w:webHidden/>
              </w:rPr>
              <w:fldChar w:fldCharType="begin"/>
            </w:r>
            <w:r w:rsidR="007949B7" w:rsidRPr="007949B7">
              <w:rPr>
                <w:webHidden/>
              </w:rPr>
              <w:instrText xml:space="preserve"> PAGEREF _Toc72400956 \h </w:instrText>
            </w:r>
            <w:r w:rsidR="007949B7" w:rsidRPr="007949B7">
              <w:rPr>
                <w:webHidden/>
              </w:rPr>
            </w:r>
            <w:r w:rsidR="007949B7" w:rsidRPr="007949B7">
              <w:rPr>
                <w:webHidden/>
              </w:rPr>
              <w:fldChar w:fldCharType="separate"/>
            </w:r>
            <w:r w:rsidR="00D120E4">
              <w:rPr>
                <w:webHidden/>
              </w:rPr>
              <w:t>5</w:t>
            </w:r>
            <w:r w:rsidR="007949B7" w:rsidRPr="007949B7">
              <w:rPr>
                <w:webHidden/>
              </w:rPr>
              <w:fldChar w:fldCharType="end"/>
            </w:r>
          </w:hyperlink>
        </w:p>
        <w:p w14:paraId="5A093770" w14:textId="2C450DB1" w:rsidR="007949B7" w:rsidRPr="007949B7" w:rsidRDefault="00000000">
          <w:pPr>
            <w:pStyle w:val="TOC1"/>
            <w:tabs>
              <w:tab w:val="left" w:pos="440"/>
              <w:tab w:val="right" w:leader="dot" w:pos="9016"/>
            </w:tabs>
            <w:rPr>
              <w:rFonts w:eastAsiaTheme="minorEastAsia"/>
              <w:noProof/>
              <w:lang w:eastAsia="en-GB"/>
            </w:rPr>
          </w:pPr>
          <w:hyperlink w:anchor="_Toc72400957" w:history="1">
            <w:r w:rsidR="007949B7" w:rsidRPr="007949B7">
              <w:rPr>
                <w:rStyle w:val="Hyperlink"/>
                <w:rFonts w:ascii="Arial" w:eastAsiaTheme="majorEastAsia" w:hAnsi="Arial" w:cstheme="majorBidi"/>
                <w:noProof/>
                <w:color w:val="auto"/>
                <w:lang w:val="en-US"/>
              </w:rPr>
              <w:t>9.</w:t>
            </w:r>
            <w:r w:rsidR="007949B7" w:rsidRPr="007949B7">
              <w:rPr>
                <w:rFonts w:eastAsiaTheme="minorEastAsia"/>
                <w:noProof/>
                <w:lang w:eastAsia="en-GB"/>
              </w:rPr>
              <w:tab/>
            </w:r>
            <w:r w:rsidR="007949B7" w:rsidRPr="007949B7">
              <w:rPr>
                <w:rStyle w:val="Hyperlink"/>
                <w:rFonts w:ascii="Arial" w:eastAsiaTheme="majorEastAsia" w:hAnsi="Arial" w:cstheme="majorBidi"/>
                <w:noProof/>
                <w:color w:val="auto"/>
                <w:lang w:val="en-US"/>
              </w:rPr>
              <w:t>Contact</w:t>
            </w:r>
            <w:r w:rsidR="007949B7" w:rsidRPr="007949B7">
              <w:rPr>
                <w:noProof/>
                <w:webHidden/>
              </w:rPr>
              <w:tab/>
            </w:r>
            <w:r w:rsidR="007949B7" w:rsidRPr="007949B7">
              <w:rPr>
                <w:noProof/>
                <w:webHidden/>
              </w:rPr>
              <w:fldChar w:fldCharType="begin"/>
            </w:r>
            <w:r w:rsidR="007949B7" w:rsidRPr="007949B7">
              <w:rPr>
                <w:noProof/>
                <w:webHidden/>
              </w:rPr>
              <w:instrText xml:space="preserve"> PAGEREF _Toc72400957 \h </w:instrText>
            </w:r>
            <w:r w:rsidR="007949B7" w:rsidRPr="007949B7">
              <w:rPr>
                <w:noProof/>
                <w:webHidden/>
              </w:rPr>
            </w:r>
            <w:r w:rsidR="007949B7" w:rsidRPr="007949B7">
              <w:rPr>
                <w:noProof/>
                <w:webHidden/>
              </w:rPr>
              <w:fldChar w:fldCharType="separate"/>
            </w:r>
            <w:r w:rsidR="00D120E4">
              <w:rPr>
                <w:noProof/>
                <w:webHidden/>
              </w:rPr>
              <w:t>5</w:t>
            </w:r>
            <w:r w:rsidR="007949B7" w:rsidRPr="007949B7">
              <w:rPr>
                <w:noProof/>
                <w:webHidden/>
              </w:rPr>
              <w:fldChar w:fldCharType="end"/>
            </w:r>
          </w:hyperlink>
        </w:p>
        <w:p w14:paraId="2EA0AD0A" w14:textId="3D934CBB" w:rsidR="007949B7" w:rsidRPr="007949B7" w:rsidRDefault="00000000" w:rsidP="007949B7">
          <w:pPr>
            <w:pStyle w:val="TOC2"/>
            <w:rPr>
              <w:rFonts w:eastAsiaTheme="minorEastAsia"/>
              <w:lang w:eastAsia="en-GB"/>
            </w:rPr>
          </w:pPr>
          <w:hyperlink w:anchor="_Toc72400958" w:history="1">
            <w:r w:rsidR="007949B7" w:rsidRPr="007949B7">
              <w:rPr>
                <w:rStyle w:val="Hyperlink"/>
                <w:color w:val="auto"/>
              </w:rPr>
              <w:t xml:space="preserve">10. </w:t>
            </w:r>
            <w:r w:rsidR="007949B7">
              <w:rPr>
                <w:rStyle w:val="Hyperlink"/>
                <w:color w:val="auto"/>
              </w:rPr>
              <w:t xml:space="preserve"> </w:t>
            </w:r>
            <w:r w:rsidR="007949B7" w:rsidRPr="007949B7">
              <w:rPr>
                <w:rStyle w:val="Hyperlink"/>
                <w:color w:val="auto"/>
              </w:rPr>
              <w:t>Annex A</w:t>
            </w:r>
            <w:r w:rsidR="007949B7" w:rsidRPr="007949B7">
              <w:rPr>
                <w:webHidden/>
              </w:rPr>
              <w:tab/>
            </w:r>
            <w:r w:rsidR="007949B7" w:rsidRPr="007949B7">
              <w:rPr>
                <w:webHidden/>
              </w:rPr>
              <w:fldChar w:fldCharType="begin"/>
            </w:r>
            <w:r w:rsidR="007949B7" w:rsidRPr="007949B7">
              <w:rPr>
                <w:webHidden/>
              </w:rPr>
              <w:instrText xml:space="preserve"> PAGEREF _Toc72400958 \h </w:instrText>
            </w:r>
            <w:r w:rsidR="007949B7" w:rsidRPr="007949B7">
              <w:rPr>
                <w:webHidden/>
              </w:rPr>
            </w:r>
            <w:r w:rsidR="007949B7" w:rsidRPr="007949B7">
              <w:rPr>
                <w:webHidden/>
              </w:rPr>
              <w:fldChar w:fldCharType="separate"/>
            </w:r>
            <w:r w:rsidR="00D120E4">
              <w:rPr>
                <w:webHidden/>
              </w:rPr>
              <w:t>6</w:t>
            </w:r>
            <w:r w:rsidR="007949B7" w:rsidRPr="007949B7">
              <w:rPr>
                <w:webHidden/>
              </w:rPr>
              <w:fldChar w:fldCharType="end"/>
            </w:r>
          </w:hyperlink>
        </w:p>
        <w:p w14:paraId="651B1AF1" w14:textId="77777777" w:rsidR="002731A0" w:rsidRDefault="002731A0" w:rsidP="002731A0">
          <w:r>
            <w:rPr>
              <w:b/>
              <w:bCs/>
              <w:noProof/>
            </w:rPr>
            <w:fldChar w:fldCharType="end"/>
          </w:r>
        </w:p>
      </w:sdtContent>
    </w:sdt>
    <w:p w14:paraId="5BE5863C" w14:textId="77777777" w:rsidR="002731A0" w:rsidRPr="003341C3" w:rsidRDefault="002731A0" w:rsidP="002731A0"/>
    <w:p w14:paraId="0F5BA136" w14:textId="77777777" w:rsidR="0000067F" w:rsidRPr="003341C3" w:rsidRDefault="0000067F" w:rsidP="0000067F">
      <w:pPr>
        <w:jc w:val="both"/>
        <w:rPr>
          <w:sz w:val="24"/>
          <w:szCs w:val="24"/>
        </w:rPr>
      </w:pPr>
    </w:p>
    <w:p w14:paraId="4944604B" w14:textId="77777777" w:rsidR="0000067F" w:rsidRPr="003341C3" w:rsidRDefault="0000067F" w:rsidP="0000067F">
      <w:pPr>
        <w:jc w:val="both"/>
        <w:rPr>
          <w:sz w:val="24"/>
          <w:szCs w:val="24"/>
        </w:rPr>
      </w:pPr>
    </w:p>
    <w:p w14:paraId="5F2F089E" w14:textId="77777777" w:rsidR="0000067F" w:rsidRPr="003341C3" w:rsidRDefault="0000067F" w:rsidP="0000067F">
      <w:pPr>
        <w:jc w:val="both"/>
        <w:rPr>
          <w:sz w:val="24"/>
          <w:szCs w:val="24"/>
        </w:rPr>
      </w:pPr>
    </w:p>
    <w:p w14:paraId="2A6A7A67" w14:textId="77777777" w:rsidR="0000067F" w:rsidRPr="003341C3" w:rsidRDefault="0000067F" w:rsidP="0000067F">
      <w:pPr>
        <w:jc w:val="both"/>
        <w:rPr>
          <w:sz w:val="24"/>
          <w:szCs w:val="24"/>
        </w:rPr>
      </w:pPr>
    </w:p>
    <w:p w14:paraId="51E69590" w14:textId="77777777" w:rsidR="0000067F" w:rsidRPr="003341C3" w:rsidRDefault="0000067F" w:rsidP="0000067F">
      <w:pPr>
        <w:jc w:val="both"/>
        <w:rPr>
          <w:sz w:val="24"/>
          <w:szCs w:val="24"/>
        </w:rPr>
      </w:pPr>
    </w:p>
    <w:p w14:paraId="16048E7B" w14:textId="77777777" w:rsidR="0000067F" w:rsidRPr="003341C3" w:rsidRDefault="0000067F" w:rsidP="0000067F">
      <w:pPr>
        <w:jc w:val="both"/>
        <w:rPr>
          <w:sz w:val="24"/>
          <w:szCs w:val="24"/>
        </w:rPr>
      </w:pPr>
    </w:p>
    <w:p w14:paraId="47DABE01" w14:textId="77777777" w:rsidR="0000067F" w:rsidRPr="003341C3" w:rsidRDefault="0000067F" w:rsidP="0000067F">
      <w:pPr>
        <w:jc w:val="both"/>
        <w:rPr>
          <w:sz w:val="24"/>
          <w:szCs w:val="24"/>
        </w:rPr>
      </w:pPr>
    </w:p>
    <w:p w14:paraId="3F6FE04C" w14:textId="25F14238" w:rsidR="0000067F" w:rsidRDefault="0000067F" w:rsidP="002731A0">
      <w:pPr>
        <w:jc w:val="both"/>
        <w:rPr>
          <w:sz w:val="24"/>
          <w:szCs w:val="24"/>
        </w:rPr>
      </w:pPr>
    </w:p>
    <w:p w14:paraId="33862A52" w14:textId="77777777" w:rsidR="00D5157D" w:rsidRPr="003341C3" w:rsidRDefault="00D5157D" w:rsidP="002731A0">
      <w:pPr>
        <w:jc w:val="both"/>
        <w:rPr>
          <w:sz w:val="24"/>
          <w:szCs w:val="24"/>
        </w:rPr>
      </w:pPr>
    </w:p>
    <w:p w14:paraId="41FC9FC5" w14:textId="77777777" w:rsidR="002731A0" w:rsidRPr="002731A0" w:rsidRDefault="002731A0" w:rsidP="002731A0">
      <w:pPr>
        <w:pStyle w:val="Heading1"/>
        <w:numPr>
          <w:ilvl w:val="0"/>
          <w:numId w:val="19"/>
        </w:numPr>
        <w:jc w:val="both"/>
        <w:rPr>
          <w:rFonts w:ascii="Arial" w:hAnsi="Arial" w:cs="Arial"/>
          <w:sz w:val="28"/>
          <w:szCs w:val="28"/>
          <w:lang w:val="en-US"/>
        </w:rPr>
      </w:pPr>
      <w:bookmarkStart w:id="0" w:name="_Toc72400948"/>
      <w:r w:rsidRPr="002731A0">
        <w:rPr>
          <w:rFonts w:ascii="Arial" w:hAnsi="Arial" w:cs="Arial"/>
          <w:sz w:val="28"/>
          <w:szCs w:val="28"/>
          <w:lang w:val="en-US"/>
        </w:rPr>
        <w:lastRenderedPageBreak/>
        <w:t>Introduction</w:t>
      </w:r>
      <w:bookmarkEnd w:id="0"/>
    </w:p>
    <w:p w14:paraId="138A3271" w14:textId="77777777" w:rsidR="002731A0" w:rsidRPr="002731A0" w:rsidRDefault="002731A0" w:rsidP="002731A0">
      <w:pPr>
        <w:pStyle w:val="ListParagraph"/>
        <w:jc w:val="both"/>
        <w:rPr>
          <w:b/>
          <w:bCs/>
        </w:rPr>
      </w:pPr>
    </w:p>
    <w:p w14:paraId="37BDE5C7" w14:textId="77777777" w:rsidR="00DD04AB" w:rsidRDefault="002731A0" w:rsidP="002731A0">
      <w:pPr>
        <w:pStyle w:val="ListParagraph"/>
        <w:jc w:val="both"/>
      </w:pPr>
      <w:r>
        <w:t>This RFI is not a bidding opportunity but a means by which industry can provide information. Any resulting procurement activity will be conducted competitively.</w:t>
      </w:r>
      <w:r w:rsidR="00CC4420" w:rsidRPr="00CC4420">
        <w:t xml:space="preserve"> </w:t>
      </w:r>
    </w:p>
    <w:p w14:paraId="0B24DD23" w14:textId="77777777" w:rsidR="00DD04AB" w:rsidRDefault="00DD04AB" w:rsidP="002731A0">
      <w:pPr>
        <w:pStyle w:val="ListParagraph"/>
        <w:jc w:val="both"/>
      </w:pPr>
    </w:p>
    <w:p w14:paraId="20443307" w14:textId="77777777" w:rsidR="00DD04AB" w:rsidRDefault="00DD04AB" w:rsidP="002731A0">
      <w:pPr>
        <w:pStyle w:val="ListParagraph"/>
        <w:jc w:val="both"/>
        <w:rPr>
          <w:b/>
          <w:bCs/>
          <w:sz w:val="24"/>
          <w:szCs w:val="24"/>
        </w:rPr>
      </w:pPr>
      <w:r>
        <w:rPr>
          <w:b/>
          <w:bCs/>
          <w:sz w:val="24"/>
          <w:szCs w:val="24"/>
        </w:rPr>
        <w:t>Please note:</w:t>
      </w:r>
    </w:p>
    <w:p w14:paraId="73664691" w14:textId="77777777" w:rsidR="002731A0" w:rsidRDefault="00CC4420" w:rsidP="002731A0">
      <w:pPr>
        <w:pStyle w:val="ListParagraph"/>
        <w:jc w:val="both"/>
      </w:pPr>
      <w:r w:rsidRPr="00DD04AB">
        <w:rPr>
          <w:b/>
          <w:bCs/>
          <w:sz w:val="24"/>
          <w:szCs w:val="24"/>
        </w:rPr>
        <w:t>This RFI is an information gathering exercise, no further discussions with industry are planned at this stage however any future procurement activity will be advertised in line with public procurement regulations</w:t>
      </w:r>
      <w:r w:rsidR="00DD04AB">
        <w:rPr>
          <w:b/>
          <w:bCs/>
          <w:sz w:val="24"/>
          <w:szCs w:val="24"/>
        </w:rPr>
        <w:t xml:space="preserve"> on the Defence Sourcing Portal and Contracts Finder.</w:t>
      </w:r>
    </w:p>
    <w:p w14:paraId="35AE1D44" w14:textId="77777777" w:rsidR="00FA4B04" w:rsidRDefault="00FA4B04" w:rsidP="002731A0">
      <w:pPr>
        <w:pStyle w:val="ListParagraph"/>
        <w:jc w:val="both"/>
      </w:pPr>
    </w:p>
    <w:p w14:paraId="73A58574" w14:textId="77777777" w:rsidR="002731A0" w:rsidRDefault="002731A0" w:rsidP="002731A0">
      <w:pPr>
        <w:pStyle w:val="ListParagraph"/>
        <w:jc w:val="both"/>
      </w:pPr>
      <w:r>
        <w:t xml:space="preserve"> </w:t>
      </w:r>
    </w:p>
    <w:p w14:paraId="2FFDA57C"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1" w:name="_Toc72400949"/>
      <w:r w:rsidRPr="002731A0">
        <w:rPr>
          <w:rFonts w:ascii="Arial" w:eastAsiaTheme="majorEastAsia" w:hAnsi="Arial" w:cstheme="majorBidi"/>
          <w:color w:val="2F5496" w:themeColor="accent1" w:themeShade="BF"/>
          <w:sz w:val="28"/>
          <w:szCs w:val="32"/>
          <w:lang w:val="en-US"/>
        </w:rPr>
        <w:t>Background</w:t>
      </w:r>
      <w:bookmarkEnd w:id="1"/>
    </w:p>
    <w:p w14:paraId="30C240B8" w14:textId="77777777" w:rsidR="002731A0" w:rsidRP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4"/>
          <w:szCs w:val="32"/>
          <w:lang w:val="en-US"/>
        </w:rPr>
      </w:pPr>
      <w:r w:rsidRPr="002731A0">
        <w:rPr>
          <w:rFonts w:ascii="Arial" w:eastAsiaTheme="majorEastAsia" w:hAnsi="Arial" w:cstheme="majorBidi"/>
          <w:color w:val="2F5496" w:themeColor="accent1" w:themeShade="BF"/>
          <w:sz w:val="28"/>
          <w:szCs w:val="32"/>
          <w:lang w:val="en-US"/>
        </w:rPr>
        <w:t xml:space="preserve"> </w:t>
      </w:r>
    </w:p>
    <w:p w14:paraId="23F0594D" w14:textId="01280101" w:rsidR="007004B2" w:rsidRPr="00D5157D" w:rsidRDefault="007004B2" w:rsidP="002731A0">
      <w:pPr>
        <w:pStyle w:val="ListParagraph"/>
        <w:jc w:val="both"/>
      </w:pPr>
      <w:r w:rsidRPr="00D5157D">
        <w:t xml:space="preserve">The Royal Navy has ambitions to use Uncrewed systems (and Systems of </w:t>
      </w:r>
      <w:r w:rsidR="00C461CA" w:rsidRPr="00D5157D">
        <w:t>Systems Autonomous platforms</w:t>
      </w:r>
      <w:r w:rsidRPr="00D5157D">
        <w:t>) to add Mass and Persistence in support of current crewed missions in the detection and tracking of threat submarines in areas of operational relevance to the United Kingdom.</w:t>
      </w:r>
    </w:p>
    <w:p w14:paraId="1DC3C7AD" w14:textId="77777777" w:rsidR="007004B2" w:rsidRDefault="007004B2" w:rsidP="002731A0">
      <w:pPr>
        <w:pStyle w:val="ListParagraph"/>
        <w:jc w:val="both"/>
        <w:rPr>
          <w:color w:val="FF0000"/>
        </w:rPr>
      </w:pPr>
    </w:p>
    <w:p w14:paraId="13CED51C" w14:textId="5BA74AAC" w:rsidR="007004B2" w:rsidRDefault="007004B2" w:rsidP="00FD694D">
      <w:pPr>
        <w:pStyle w:val="ListParagraph"/>
        <w:jc w:val="both"/>
      </w:pPr>
      <w:r w:rsidRPr="00D5157D">
        <w:t>Given the need to control a variety of Uncrewed Capabilities (</w:t>
      </w:r>
      <w:proofErr w:type="spellStart"/>
      <w:r w:rsidRPr="00D5157D">
        <w:t>UxVs</w:t>
      </w:r>
      <w:proofErr w:type="spellEnd"/>
      <w:r w:rsidRPr="00D5157D">
        <w:t xml:space="preserve"> to include UAV/UUV/USV and static anchored autonomous nodes) covering a given geographical area, what infrastructure should the RN be prudently anticipating with respect to a future Command and Control floor plate (as a working premise this is anticipated to be front end C2 i.e. control of Navigation and ‘life support’ activities and not necessarily the ‘back seat’ acoustic processing capabilities – as this latter requirement would need an assessment of the likely ‘edge processing’ capability of an proposed ‘solutions’). Should Industry believe it is able to support an assessment of the ‘acoustic’ wet end processing, any observations on this impact on the watch floor would also be welcome.</w:t>
      </w:r>
    </w:p>
    <w:p w14:paraId="3BE8A1F2" w14:textId="77777777" w:rsidR="00FD694D" w:rsidRPr="00FD694D" w:rsidRDefault="00FD694D" w:rsidP="00FD694D">
      <w:pPr>
        <w:pStyle w:val="ListParagraph"/>
        <w:jc w:val="both"/>
      </w:pPr>
    </w:p>
    <w:p w14:paraId="00D24E25" w14:textId="77777777" w:rsidR="007004B2" w:rsidRPr="00D5157D" w:rsidRDefault="007004B2" w:rsidP="007004B2">
      <w:pPr>
        <w:pStyle w:val="ListParagraph"/>
        <w:jc w:val="both"/>
      </w:pPr>
      <w:r w:rsidRPr="00D5157D">
        <w:t>Assumptions to be made in provision of response:</w:t>
      </w:r>
    </w:p>
    <w:p w14:paraId="1F0C930C" w14:textId="59D741A2" w:rsidR="007004B2" w:rsidRPr="00D5157D" w:rsidRDefault="007004B2" w:rsidP="005A4A2C">
      <w:pPr>
        <w:pStyle w:val="ListParagraph"/>
        <w:numPr>
          <w:ilvl w:val="0"/>
          <w:numId w:val="27"/>
        </w:numPr>
        <w:jc w:val="both"/>
      </w:pPr>
      <w:r w:rsidRPr="00D5157D">
        <w:t>RN will assume a similar level of redundancy as for Industry (people/servers/power/comms</w:t>
      </w:r>
      <w:proofErr w:type="gramStart"/>
      <w:r w:rsidRPr="00D5157D">
        <w:t>)</w:t>
      </w:r>
      <w:r w:rsidR="005A4A2C" w:rsidRPr="00D5157D">
        <w:t>;</w:t>
      </w:r>
      <w:proofErr w:type="gramEnd"/>
    </w:p>
    <w:p w14:paraId="4071F047" w14:textId="04385FF6" w:rsidR="007004B2" w:rsidRPr="00D5157D" w:rsidRDefault="007004B2" w:rsidP="005A4A2C">
      <w:pPr>
        <w:pStyle w:val="ListParagraph"/>
        <w:numPr>
          <w:ilvl w:val="0"/>
          <w:numId w:val="27"/>
        </w:numPr>
        <w:jc w:val="both"/>
      </w:pPr>
      <w:r w:rsidRPr="00D5157D">
        <w:t>A spread of Autonomy level is assumed between autonomy solutions, (the RN is assuming a spread of autonomous solutions operating together) so a range of autonomy levels would be welcome</w:t>
      </w:r>
      <w:r w:rsidR="005A4A2C" w:rsidRPr="00D5157D">
        <w:t xml:space="preserve"> in the </w:t>
      </w:r>
      <w:proofErr w:type="gramStart"/>
      <w:r w:rsidR="005A4A2C" w:rsidRPr="00D5157D">
        <w:t>response;</w:t>
      </w:r>
      <w:proofErr w:type="gramEnd"/>
    </w:p>
    <w:p w14:paraId="6E1BAC9E" w14:textId="01C61DBD" w:rsidR="007004B2" w:rsidRPr="00D5157D" w:rsidRDefault="007004B2" w:rsidP="005A4A2C">
      <w:pPr>
        <w:pStyle w:val="ListParagraph"/>
        <w:numPr>
          <w:ilvl w:val="0"/>
          <w:numId w:val="27"/>
        </w:numPr>
        <w:jc w:val="both"/>
      </w:pPr>
      <w:r w:rsidRPr="00D5157D">
        <w:t xml:space="preserve">Geographical consideration for a single ‘area’ likely to be covered by </w:t>
      </w:r>
      <w:proofErr w:type="spellStart"/>
      <w:r w:rsidRPr="00D5157D">
        <w:t>UxVs</w:t>
      </w:r>
      <w:proofErr w:type="spellEnd"/>
      <w:r w:rsidRPr="00D5157D">
        <w:t xml:space="preserve"> maybe assumed as 100nm by 100nm continuously (or surveillance of 1500nm squared per hour</w:t>
      </w:r>
      <w:proofErr w:type="gramStart"/>
      <w:r w:rsidRPr="00D5157D">
        <w:t>)</w:t>
      </w:r>
      <w:r w:rsidR="005A4A2C" w:rsidRPr="00D5157D">
        <w:t>;</w:t>
      </w:r>
      <w:proofErr w:type="gramEnd"/>
    </w:p>
    <w:p w14:paraId="209DC4CB" w14:textId="5974298B" w:rsidR="007004B2" w:rsidRPr="00D5157D" w:rsidRDefault="007004B2" w:rsidP="005A4A2C">
      <w:pPr>
        <w:pStyle w:val="ListParagraph"/>
        <w:numPr>
          <w:ilvl w:val="0"/>
          <w:numId w:val="27"/>
        </w:numPr>
        <w:jc w:val="both"/>
      </w:pPr>
      <w:r w:rsidRPr="00D5157D">
        <w:t xml:space="preserve">Geographical area </w:t>
      </w:r>
      <w:r w:rsidR="005A4A2C" w:rsidRPr="00D5157D">
        <w:t>must</w:t>
      </w:r>
      <w:r w:rsidRPr="00D5157D">
        <w:t xml:space="preserve"> be considered worldwide (in support of typical RN global presence objectives).</w:t>
      </w:r>
    </w:p>
    <w:p w14:paraId="141AF286" w14:textId="77777777" w:rsidR="00F36DA7" w:rsidRPr="003A2A1F" w:rsidRDefault="00F36DA7" w:rsidP="002731A0">
      <w:pPr>
        <w:jc w:val="both"/>
        <w:rPr>
          <w:b/>
          <w:bCs/>
        </w:rPr>
      </w:pPr>
    </w:p>
    <w:p w14:paraId="68D6B527" w14:textId="77777777" w:rsid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2" w:name="_Toc72400950"/>
      <w:r w:rsidRPr="002731A0">
        <w:rPr>
          <w:rFonts w:ascii="Arial" w:eastAsiaTheme="majorEastAsia" w:hAnsi="Arial" w:cstheme="majorBidi"/>
          <w:color w:val="2F5496" w:themeColor="accent1" w:themeShade="BF"/>
          <w:sz w:val="28"/>
          <w:szCs w:val="32"/>
          <w:lang w:val="en-US"/>
        </w:rPr>
        <w:t>RFI intended outcomes</w:t>
      </w:r>
      <w:bookmarkEnd w:id="2"/>
    </w:p>
    <w:p w14:paraId="0FF07509" w14:textId="77777777" w:rsid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16C681E9" w14:textId="269F9FAF" w:rsidR="003E2CFF" w:rsidRPr="00D5157D" w:rsidRDefault="002A32CE" w:rsidP="002731A0">
      <w:pPr>
        <w:pStyle w:val="ListParagraph"/>
        <w:keepNext/>
        <w:keepLines/>
        <w:spacing w:before="240" w:after="0"/>
        <w:jc w:val="both"/>
        <w:outlineLvl w:val="0"/>
        <w:rPr>
          <w:rFonts w:ascii="Arial" w:eastAsiaTheme="majorEastAsia" w:hAnsi="Arial" w:cstheme="majorBidi"/>
          <w:sz w:val="28"/>
          <w:szCs w:val="32"/>
          <w:lang w:val="en-US"/>
        </w:rPr>
      </w:pPr>
      <w:bookmarkStart w:id="3" w:name="_Toc72400951"/>
      <w:r w:rsidRPr="00D5157D">
        <w:t xml:space="preserve">This RFI aims to achieve </w:t>
      </w:r>
      <w:r w:rsidR="005A4A2C" w:rsidRPr="00D5157D">
        <w:t>5</w:t>
      </w:r>
      <w:r w:rsidRPr="00D5157D">
        <w:t xml:space="preserve"> outcomes:</w:t>
      </w:r>
      <w:bookmarkEnd w:id="3"/>
      <w:r w:rsidRPr="00D5157D">
        <w:t xml:space="preserve"> </w:t>
      </w:r>
    </w:p>
    <w:p w14:paraId="0C7AB238" w14:textId="13F46B6B" w:rsidR="005A4A2C" w:rsidRPr="00D5157D" w:rsidRDefault="005A4A2C" w:rsidP="002731A0">
      <w:pPr>
        <w:pStyle w:val="ListParagraph"/>
        <w:numPr>
          <w:ilvl w:val="0"/>
          <w:numId w:val="21"/>
        </w:numPr>
        <w:jc w:val="both"/>
      </w:pPr>
      <w:r w:rsidRPr="00D5157D">
        <w:t>Provide data to allow future proofing/requirement generation of a current RN C2 complex which will be procured in the future.</w:t>
      </w:r>
    </w:p>
    <w:p w14:paraId="58727E7E" w14:textId="73BDBC5C" w:rsidR="003E2CFF" w:rsidRPr="00D5157D" w:rsidRDefault="002A32CE" w:rsidP="002731A0">
      <w:pPr>
        <w:pStyle w:val="ListParagraph"/>
        <w:numPr>
          <w:ilvl w:val="0"/>
          <w:numId w:val="21"/>
        </w:numPr>
        <w:jc w:val="both"/>
      </w:pPr>
      <w:r w:rsidRPr="00D5157D">
        <w:lastRenderedPageBreak/>
        <w:t xml:space="preserve">Align the MOD requirement with industry capability and processes for procurement of </w:t>
      </w:r>
      <w:r w:rsidR="005A4A2C" w:rsidRPr="00D5157D">
        <w:t>such</w:t>
      </w:r>
      <w:r w:rsidRPr="00D5157D">
        <w:t xml:space="preserve"> </w:t>
      </w:r>
      <w:r w:rsidR="005A4A2C" w:rsidRPr="00D5157D">
        <w:t xml:space="preserve">a </w:t>
      </w:r>
      <w:r w:rsidRPr="00D5157D">
        <w:t>required solution.</w:t>
      </w:r>
    </w:p>
    <w:p w14:paraId="3B6B801D" w14:textId="77777777" w:rsidR="003E2CFF" w:rsidRPr="00D5157D" w:rsidRDefault="002A32CE" w:rsidP="002731A0">
      <w:pPr>
        <w:pStyle w:val="ListParagraph"/>
        <w:numPr>
          <w:ilvl w:val="0"/>
          <w:numId w:val="21"/>
        </w:numPr>
        <w:jc w:val="both"/>
      </w:pPr>
      <w:r w:rsidRPr="00D5157D">
        <w:t xml:space="preserve">Develop a procurement strategy that will deliver best value for money for Defence. </w:t>
      </w:r>
    </w:p>
    <w:p w14:paraId="0390F456" w14:textId="77777777" w:rsidR="003E2CFF" w:rsidRPr="00D5157D" w:rsidRDefault="002A32CE" w:rsidP="002731A0">
      <w:pPr>
        <w:pStyle w:val="ListParagraph"/>
        <w:numPr>
          <w:ilvl w:val="0"/>
          <w:numId w:val="21"/>
        </w:numPr>
        <w:jc w:val="both"/>
      </w:pPr>
      <w:r w:rsidRPr="00D5157D">
        <w:t xml:space="preserve">To inform a Procurement Strategy that enables the implementation of an enduring solution. </w:t>
      </w:r>
    </w:p>
    <w:p w14:paraId="6AFA279C" w14:textId="77777777" w:rsidR="005E32D1" w:rsidRDefault="005E32D1" w:rsidP="002731A0">
      <w:pPr>
        <w:jc w:val="both"/>
        <w:rPr>
          <w:b/>
          <w:bCs/>
          <w:color w:val="000000" w:themeColor="text1"/>
        </w:rPr>
      </w:pPr>
    </w:p>
    <w:p w14:paraId="19CE777F"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4" w:name="_Toc72400952"/>
      <w:r w:rsidRPr="002731A0">
        <w:rPr>
          <w:rFonts w:ascii="Arial" w:eastAsiaTheme="majorEastAsia" w:hAnsi="Arial" w:cstheme="majorBidi"/>
          <w:color w:val="2F5496" w:themeColor="accent1" w:themeShade="BF"/>
          <w:sz w:val="28"/>
          <w:szCs w:val="32"/>
          <w:lang w:val="en-US"/>
        </w:rPr>
        <w:t>RFI Procedure</w:t>
      </w:r>
      <w:bookmarkEnd w:id="4"/>
    </w:p>
    <w:p w14:paraId="20CB054D" w14:textId="77777777" w:rsidR="003E2CFF" w:rsidRPr="005E32D1" w:rsidRDefault="003E2CFF" w:rsidP="002731A0">
      <w:pPr>
        <w:jc w:val="both"/>
        <w:rPr>
          <w:b/>
          <w:bCs/>
          <w:color w:val="000000" w:themeColor="text1"/>
        </w:rPr>
      </w:pPr>
    </w:p>
    <w:p w14:paraId="27971D5C" w14:textId="77777777" w:rsidR="003E2CFF" w:rsidRDefault="002A32CE" w:rsidP="002731A0">
      <w:pPr>
        <w:ind w:left="360"/>
        <w:jc w:val="both"/>
      </w:pPr>
      <w:r>
        <w:t xml:space="preserve">Responses to this RFI will be </w:t>
      </w:r>
      <w:r w:rsidR="1778913C">
        <w:t>reviewed</w:t>
      </w:r>
      <w:r>
        <w:t xml:space="preserve"> by subject matter experts from different functional areas within Navy Command Headquarters. </w:t>
      </w:r>
    </w:p>
    <w:p w14:paraId="6B4E29B6" w14:textId="77777777" w:rsidR="00006810" w:rsidRDefault="00006810" w:rsidP="00006810">
      <w:pPr>
        <w:ind w:left="360"/>
        <w:jc w:val="both"/>
      </w:pPr>
      <w:r>
        <w:t>If upon review of your submission any clarifications or additional information is required, you will be contacted using the details provided in your RFI response.</w:t>
      </w:r>
    </w:p>
    <w:p w14:paraId="30A31C69" w14:textId="77777777" w:rsidR="003E2CFF" w:rsidRDefault="002A32CE" w:rsidP="002731A0">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7C85B432" w14:textId="77777777" w:rsidR="003E2CFF" w:rsidRDefault="002A32CE" w:rsidP="002731A0">
      <w:pPr>
        <w:ind w:left="360"/>
        <w:jc w:val="both"/>
      </w:pPr>
      <w:r>
        <w:t xml:space="preserve">The results and analysis of this RFI shall not constitute any form of pre-qualification exercise. </w:t>
      </w:r>
    </w:p>
    <w:p w14:paraId="305ECA04" w14:textId="77777777" w:rsidR="003E2CFF" w:rsidRDefault="002A32CE" w:rsidP="002731A0">
      <w:pPr>
        <w:ind w:left="360"/>
        <w:jc w:val="both"/>
      </w:pPr>
      <w:r>
        <w:t>Any formal procurement process will be undertaken in accordance with</w:t>
      </w:r>
      <w:r w:rsidR="00B5763D">
        <w:t xml:space="preserve"> the</w:t>
      </w:r>
      <w:r>
        <w:t xml:space="preserve"> relevant Procurement Law. </w:t>
      </w:r>
    </w:p>
    <w:p w14:paraId="1836FFF5" w14:textId="0C8A9A14" w:rsidR="003E2CFF" w:rsidRDefault="002A32CE" w:rsidP="00B9025C">
      <w:pPr>
        <w:ind w:left="360"/>
        <w:jc w:val="both"/>
      </w:pPr>
      <w:r>
        <w:t>Nothing in this RFI, or any other engagements with Industry prior to a formal procurement process, shall be construed as a representation as to the Authority’s ultimate decision in relation to the future requirement.</w:t>
      </w:r>
    </w:p>
    <w:p w14:paraId="11061952" w14:textId="77777777" w:rsidR="00FA4B04" w:rsidRDefault="00FA4B04" w:rsidP="002731A0">
      <w:pPr>
        <w:ind w:left="360"/>
        <w:jc w:val="both"/>
      </w:pPr>
    </w:p>
    <w:p w14:paraId="320624EC"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5" w:name="_Toc72400953"/>
      <w:r w:rsidRPr="00FA4B04">
        <w:rPr>
          <w:rFonts w:ascii="Arial" w:eastAsiaTheme="majorEastAsia" w:hAnsi="Arial" w:cstheme="majorBidi"/>
          <w:color w:val="2F5496" w:themeColor="accent1" w:themeShade="BF"/>
          <w:sz w:val="28"/>
          <w:szCs w:val="32"/>
          <w:lang w:val="en-US"/>
        </w:rPr>
        <w:t>How to submit responses to this RFI</w:t>
      </w:r>
      <w:bookmarkEnd w:id="5"/>
    </w:p>
    <w:p w14:paraId="30C34C2D" w14:textId="77777777" w:rsidR="003E2CFF" w:rsidRPr="005E32D1" w:rsidRDefault="002A32CE">
      <w:pPr>
        <w:rPr>
          <w:b/>
          <w:bCs/>
        </w:rPr>
      </w:pPr>
      <w:r w:rsidRPr="005E32D1">
        <w:rPr>
          <w:b/>
          <w:bCs/>
        </w:rPr>
        <w:t xml:space="preserve"> </w:t>
      </w:r>
    </w:p>
    <w:p w14:paraId="4F4E170A" w14:textId="77777777" w:rsidR="00FA4B04" w:rsidRPr="00FA4B04" w:rsidRDefault="00FA4B04" w:rsidP="00FA4B04">
      <w:pPr>
        <w:ind w:left="360"/>
        <w:rPr>
          <w:lang w:val="en-US"/>
        </w:rPr>
      </w:pPr>
      <w:r w:rsidRPr="00FA4B04">
        <w:rPr>
          <w:lang w:val="en-US"/>
        </w:rPr>
        <w:t xml:space="preserve">Respondents should provide responses in accordance with the format provided in </w:t>
      </w:r>
      <w:r w:rsidRPr="00FA4B04">
        <w:rPr>
          <w:b/>
          <w:lang w:val="en-US"/>
        </w:rPr>
        <w:t>Annex A</w:t>
      </w:r>
      <w:r w:rsidR="00EA29E2">
        <w:rPr>
          <w:b/>
          <w:lang w:val="en-US"/>
        </w:rPr>
        <w:t xml:space="preserve"> </w:t>
      </w:r>
      <w:r w:rsidR="00EA29E2">
        <w:rPr>
          <w:bCs/>
          <w:lang w:val="en-US"/>
        </w:rPr>
        <w:t>quoting the RFI reference on all documentation and emails</w:t>
      </w:r>
      <w:r w:rsidRPr="00FA4B04">
        <w:rPr>
          <w:b/>
          <w:lang w:val="en-US"/>
        </w:rPr>
        <w:t>.</w:t>
      </w:r>
    </w:p>
    <w:p w14:paraId="01D6B96C" w14:textId="77777777" w:rsidR="00CC4420" w:rsidRDefault="00EA29E2" w:rsidP="00EA29E2">
      <w:pPr>
        <w:ind w:left="357"/>
        <w:jc w:val="both"/>
        <w:rPr>
          <w:lang w:val="en-US"/>
        </w:rPr>
      </w:pPr>
      <w:r w:rsidRPr="00EA29E2">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5940F18" w14:textId="77777777" w:rsidR="00FA4B04" w:rsidRPr="00FA4B04" w:rsidRDefault="00EA29E2" w:rsidP="00EA29E2">
      <w:pPr>
        <w:ind w:left="357"/>
        <w:jc w:val="both"/>
        <w:rPr>
          <w:lang w:val="en-US"/>
        </w:rPr>
      </w:pPr>
      <w:r w:rsidRPr="00EA29E2">
        <w:rPr>
          <w:lang w:val="en-US"/>
        </w:rPr>
        <w:t>Any responses received after the deadline will be passed to the subject matter experts for information, however they may not be included in the RFI review meetings which are to be held immediately following the deadline.</w:t>
      </w:r>
    </w:p>
    <w:p w14:paraId="3C13E1AA" w14:textId="5BD175FC" w:rsidR="00FA4B04" w:rsidRPr="00FA4B04" w:rsidRDefault="00FA4B04" w:rsidP="00FA4B04">
      <w:pPr>
        <w:ind w:left="360"/>
        <w:rPr>
          <w:lang w:val="en-US"/>
        </w:rPr>
      </w:pPr>
      <w:r w:rsidRPr="00FA4B04">
        <w:rPr>
          <w:lang w:val="en-US"/>
        </w:rPr>
        <w:t xml:space="preserve">Once completed, please return electronically to the e-mail address(es) shown below in </w:t>
      </w:r>
      <w:r w:rsidRPr="00FA4B04">
        <w:rPr>
          <w:b/>
          <w:lang w:val="en-US"/>
        </w:rPr>
        <w:t>section 9,</w:t>
      </w:r>
      <w:r w:rsidRPr="00FA4B04">
        <w:rPr>
          <w:lang w:val="en-US"/>
        </w:rPr>
        <w:t xml:space="preserve"> no later </w:t>
      </w:r>
      <w:r w:rsidRPr="00D5157D">
        <w:rPr>
          <w:lang w:val="en-US"/>
        </w:rPr>
        <w:t xml:space="preserve">than </w:t>
      </w:r>
      <w:r w:rsidRPr="00D5157D">
        <w:rPr>
          <w:b/>
          <w:lang w:val="en-US"/>
        </w:rPr>
        <w:t>12:00, Friday</w:t>
      </w:r>
      <w:r w:rsidR="00D5157D" w:rsidRPr="00D5157D">
        <w:rPr>
          <w:b/>
          <w:lang w:val="en-US"/>
        </w:rPr>
        <w:t xml:space="preserve"> August 4</w:t>
      </w:r>
      <w:r w:rsidR="00D5157D" w:rsidRPr="00D5157D">
        <w:rPr>
          <w:b/>
          <w:vertAlign w:val="superscript"/>
          <w:lang w:val="en-US"/>
        </w:rPr>
        <w:t>th</w:t>
      </w:r>
      <w:r w:rsidR="00D5157D">
        <w:rPr>
          <w:b/>
          <w:color w:val="FF0000"/>
          <w:lang w:val="en-US"/>
        </w:rPr>
        <w:t xml:space="preserve">. </w:t>
      </w:r>
    </w:p>
    <w:p w14:paraId="61C50E59" w14:textId="0C07F67F" w:rsidR="00FA4B04" w:rsidRDefault="00FA4B04" w:rsidP="00FA4B04">
      <w:pPr>
        <w:ind w:left="360"/>
        <w:rPr>
          <w:lang w:val="en-US"/>
        </w:rPr>
      </w:pPr>
      <w:r w:rsidRPr="00FA4B04">
        <w:rPr>
          <w:lang w:val="en-US"/>
        </w:rPr>
        <w:t>Responses will be acknowledged electronically by return e-mail.</w:t>
      </w:r>
    </w:p>
    <w:p w14:paraId="2888217B" w14:textId="09794022" w:rsidR="00D120E4" w:rsidRDefault="00D120E4" w:rsidP="00FA4B04">
      <w:pPr>
        <w:ind w:left="360"/>
        <w:rPr>
          <w:lang w:val="en-US"/>
        </w:rPr>
      </w:pPr>
    </w:p>
    <w:p w14:paraId="0B9E00AB" w14:textId="77777777" w:rsidR="00D120E4" w:rsidRDefault="00D120E4" w:rsidP="00FA4B04">
      <w:pPr>
        <w:ind w:left="360"/>
        <w:rPr>
          <w:lang w:val="en-US"/>
        </w:rPr>
      </w:pPr>
    </w:p>
    <w:p w14:paraId="5FC45322"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6" w:name="_Toc72400954"/>
      <w:r w:rsidRPr="00FA4B04">
        <w:rPr>
          <w:rFonts w:ascii="Arial" w:eastAsiaTheme="majorEastAsia" w:hAnsi="Arial" w:cstheme="majorBidi"/>
          <w:color w:val="2F5496" w:themeColor="accent1" w:themeShade="BF"/>
          <w:sz w:val="28"/>
          <w:szCs w:val="32"/>
          <w:lang w:val="en-US"/>
        </w:rPr>
        <w:lastRenderedPageBreak/>
        <w:t>Confidentiality &amp; Proprietary Information</w:t>
      </w:r>
      <w:bookmarkEnd w:id="6"/>
    </w:p>
    <w:p w14:paraId="09B62149" w14:textId="77777777" w:rsidR="00FA4B04" w:rsidRDefault="00FA4B04" w:rsidP="00FA4B04">
      <w:pPr>
        <w:ind w:left="360"/>
        <w:rPr>
          <w:lang w:val="en-US"/>
        </w:rPr>
      </w:pPr>
    </w:p>
    <w:p w14:paraId="2B27B082" w14:textId="77777777" w:rsidR="00FA4B04" w:rsidRPr="00FA4B04" w:rsidRDefault="00FA4B04" w:rsidP="00FA4B04">
      <w:pPr>
        <w:ind w:left="360"/>
        <w:rPr>
          <w:lang w:val="en-US"/>
        </w:rPr>
      </w:pPr>
      <w:r w:rsidRPr="00FA4B04">
        <w:rPr>
          <w:lang w:val="en-US"/>
        </w:rPr>
        <w:t>No information included in your response, or in discussions connected to it, will be disclosed to any other third party.</w:t>
      </w:r>
    </w:p>
    <w:p w14:paraId="2CAB2D8A" w14:textId="77777777" w:rsidR="00FA4B04" w:rsidRDefault="00FA4B04" w:rsidP="00FA4B04">
      <w:pPr>
        <w:ind w:left="360"/>
        <w:rPr>
          <w:lang w:val="en-US"/>
        </w:rPr>
      </w:pPr>
      <w:bookmarkStart w:id="7" w:name="_Hlk63262812"/>
      <w:r w:rsidRPr="00FA4B04">
        <w:rPr>
          <w:lang w:val="en-US"/>
        </w:rPr>
        <w:t>Proprietary information, where included, should be kept to minimum and must be clearly marked.</w:t>
      </w:r>
    </w:p>
    <w:p w14:paraId="3DFED775" w14:textId="77777777" w:rsidR="00FA542A" w:rsidRPr="00FA4B04" w:rsidRDefault="00FA542A" w:rsidP="00FA4B04">
      <w:pPr>
        <w:ind w:left="360"/>
        <w:rPr>
          <w:lang w:val="en-US"/>
        </w:rPr>
      </w:pPr>
      <w:r w:rsidRPr="00FA542A">
        <w:rPr>
          <w:b/>
          <w:bCs/>
          <w:lang w:val="en-US"/>
        </w:rPr>
        <w:t>For the purposes of this RFI, any documentation submitted should be classification OFFICIAL</w:t>
      </w:r>
      <w:r>
        <w:rPr>
          <w:lang w:val="en-US"/>
        </w:rPr>
        <w:t>.</w:t>
      </w:r>
    </w:p>
    <w:bookmarkEnd w:id="7"/>
    <w:p w14:paraId="749C728D" w14:textId="77777777" w:rsidR="00FA4B04" w:rsidRDefault="00FA4B04" w:rsidP="00FA4B04">
      <w:pPr>
        <w:ind w:left="360"/>
        <w:rPr>
          <w:lang w:val="en-US"/>
        </w:rPr>
      </w:pPr>
    </w:p>
    <w:p w14:paraId="22495EDD" w14:textId="0E0A9943" w:rsidR="00FA4B04" w:rsidRPr="00D5157D" w:rsidRDefault="00FA4B04" w:rsidP="00D5157D">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8" w:name="_Toc220346996"/>
      <w:bookmarkStart w:id="9" w:name="_Toc72400955"/>
      <w:bookmarkStart w:id="10" w:name="_Hlk63262849"/>
      <w:r w:rsidRPr="00FA4B04">
        <w:rPr>
          <w:rFonts w:ascii="Arial" w:eastAsiaTheme="majorEastAsia" w:hAnsi="Arial" w:cstheme="majorBidi"/>
          <w:color w:val="2F5496" w:themeColor="accent1" w:themeShade="BF"/>
          <w:sz w:val="28"/>
          <w:szCs w:val="32"/>
          <w:lang w:val="en-US"/>
        </w:rPr>
        <w:t>Costs of preparing your RFI response</w:t>
      </w:r>
      <w:bookmarkEnd w:id="8"/>
      <w:bookmarkEnd w:id="9"/>
    </w:p>
    <w:p w14:paraId="47A64C39" w14:textId="77777777" w:rsidR="00D5157D" w:rsidRPr="00D5157D" w:rsidRDefault="00D5157D" w:rsidP="00D5157D">
      <w:pPr>
        <w:pStyle w:val="ListParagraph"/>
        <w:keepNext/>
        <w:keepLines/>
        <w:spacing w:before="240" w:after="0"/>
        <w:outlineLvl w:val="0"/>
        <w:rPr>
          <w:rFonts w:ascii="Arial" w:eastAsiaTheme="majorEastAsia" w:hAnsi="Arial" w:cstheme="majorBidi"/>
          <w:color w:val="2F5496" w:themeColor="accent1" w:themeShade="BF"/>
          <w:sz w:val="24"/>
          <w:szCs w:val="32"/>
          <w:lang w:val="en-US"/>
        </w:rPr>
      </w:pPr>
    </w:p>
    <w:p w14:paraId="73C910DC" w14:textId="77777777" w:rsidR="009B4A2B" w:rsidRDefault="00FA4B04" w:rsidP="00FA4B04">
      <w:pPr>
        <w:ind w:left="360"/>
        <w:rPr>
          <w:lang w:val="en-US"/>
        </w:rPr>
      </w:pPr>
      <w:r w:rsidRPr="00FA4B04">
        <w:rPr>
          <w:lang w:val="en-US"/>
        </w:rPr>
        <w:t>Any costs relating to the preparation and submission of a response to this RFI are the sole responsibility of the respondent.</w:t>
      </w:r>
    </w:p>
    <w:p w14:paraId="0398BA31" w14:textId="77777777" w:rsidR="009B4A2B" w:rsidRDefault="009B4A2B" w:rsidP="00FA4B04">
      <w:pPr>
        <w:ind w:left="360"/>
        <w:rPr>
          <w:lang w:val="en-US"/>
        </w:rPr>
      </w:pPr>
    </w:p>
    <w:p w14:paraId="152B9D6E" w14:textId="77777777" w:rsidR="00FA4B04" w:rsidRPr="00D5157D" w:rsidRDefault="009B4A2B" w:rsidP="009B4A2B">
      <w:pPr>
        <w:pStyle w:val="Heading2"/>
        <w:ind w:left="360"/>
        <w:rPr>
          <w:lang w:val="en-US"/>
        </w:rPr>
      </w:pPr>
      <w:bookmarkStart w:id="11" w:name="_Toc72400956"/>
      <w:r w:rsidRPr="00D5157D">
        <w:rPr>
          <w:lang w:val="en-US"/>
        </w:rPr>
        <w:t>8.</w:t>
      </w:r>
      <w:r w:rsidR="00FA4B04" w:rsidRPr="00D5157D">
        <w:rPr>
          <w:lang w:val="en-US"/>
        </w:rPr>
        <w:t xml:space="preserve">  </w:t>
      </w:r>
      <w:r w:rsidRPr="00D5157D">
        <w:rPr>
          <w:rFonts w:ascii="Arial" w:hAnsi="Arial" w:cs="Arial"/>
          <w:sz w:val="28"/>
          <w:szCs w:val="28"/>
          <w:lang w:val="en-US"/>
        </w:rPr>
        <w:t>Insurance</w:t>
      </w:r>
      <w:bookmarkEnd w:id="11"/>
    </w:p>
    <w:bookmarkEnd w:id="10"/>
    <w:p w14:paraId="45433E35" w14:textId="77777777" w:rsidR="00DD04AB" w:rsidRPr="00D5157D" w:rsidRDefault="00DD04AB" w:rsidP="009B4A2B">
      <w:pPr>
        <w:ind w:left="360"/>
      </w:pPr>
    </w:p>
    <w:p w14:paraId="7679BC91" w14:textId="77777777" w:rsidR="00D5157D" w:rsidRDefault="00DD04AB" w:rsidP="00D5157D">
      <w:pPr>
        <w:ind w:left="360"/>
        <w:jc w:val="both"/>
      </w:pPr>
      <w:r w:rsidRPr="00D5157D">
        <w:t>8</w:t>
      </w:r>
      <w:r w:rsidR="009B4A2B" w:rsidRPr="00D5157D">
        <w:t>.1</w:t>
      </w:r>
      <w:r w:rsidR="009B4A2B" w:rsidRPr="00D5157D">
        <w:tab/>
      </w:r>
      <w:r w:rsidR="00D5157D" w:rsidRPr="00D5157D">
        <w:t>Not used.</w:t>
      </w:r>
      <w:bookmarkStart w:id="12" w:name="_Toc72400957"/>
    </w:p>
    <w:p w14:paraId="45E2ED6A" w14:textId="77777777" w:rsidR="00D5157D" w:rsidRDefault="00D5157D" w:rsidP="00D5157D">
      <w:pPr>
        <w:ind w:left="360"/>
        <w:jc w:val="both"/>
      </w:pPr>
    </w:p>
    <w:p w14:paraId="6CEB947C" w14:textId="2DBAE8C1" w:rsidR="005E32D1" w:rsidRPr="00D5157D" w:rsidRDefault="00FA4B04" w:rsidP="00D5157D">
      <w:pPr>
        <w:ind w:left="360"/>
        <w:jc w:val="both"/>
        <w:rPr>
          <w:rFonts w:ascii="Arial" w:eastAsiaTheme="majorEastAsia" w:hAnsi="Arial" w:cstheme="majorBidi"/>
          <w:color w:val="2F5496" w:themeColor="accent1" w:themeShade="BF"/>
          <w:sz w:val="24"/>
          <w:szCs w:val="32"/>
          <w:lang w:val="en-US"/>
        </w:rPr>
      </w:pPr>
      <w:r w:rsidRPr="009B4A2B">
        <w:rPr>
          <w:rFonts w:ascii="Arial" w:eastAsiaTheme="majorEastAsia" w:hAnsi="Arial" w:cstheme="majorBidi"/>
          <w:color w:val="2F5496" w:themeColor="accent1" w:themeShade="BF"/>
          <w:sz w:val="28"/>
          <w:szCs w:val="32"/>
          <w:lang w:val="en-US"/>
        </w:rPr>
        <w:t>Contact</w:t>
      </w:r>
      <w:bookmarkEnd w:id="12"/>
    </w:p>
    <w:p w14:paraId="24AC5727" w14:textId="77777777" w:rsidR="00522985" w:rsidRDefault="00522985" w:rsidP="00FA4B04">
      <w:pPr>
        <w:ind w:left="360"/>
        <w:rPr>
          <w:lang w:val="en-US"/>
        </w:rPr>
      </w:pPr>
      <w:bookmarkStart w:id="13" w:name="_Hlk63263121"/>
      <w:r>
        <w:rPr>
          <w:lang w:val="en-US"/>
        </w:rPr>
        <w:t>Q</w:t>
      </w:r>
      <w:r w:rsidRPr="00522985">
        <w:rPr>
          <w:lang w:val="en-US"/>
        </w:rPr>
        <w:t>uoting the RFI reference</w:t>
      </w:r>
      <w:r>
        <w:rPr>
          <w:lang w:val="en-US"/>
        </w:rPr>
        <w:t>, p</w:t>
      </w:r>
      <w:r w:rsidR="00FA4B04" w:rsidRPr="00FA4B04">
        <w:rPr>
          <w:lang w:val="en-US"/>
        </w:rPr>
        <w:t xml:space="preserve">lease submit </w:t>
      </w:r>
    </w:p>
    <w:p w14:paraId="0298419F" w14:textId="77777777" w:rsidR="00522985" w:rsidRPr="00522985" w:rsidRDefault="00FA4B04" w:rsidP="00522985">
      <w:pPr>
        <w:pStyle w:val="ListParagraph"/>
        <w:numPr>
          <w:ilvl w:val="0"/>
          <w:numId w:val="23"/>
        </w:numPr>
        <w:rPr>
          <w:lang w:val="en-US"/>
        </w:rPr>
      </w:pPr>
      <w:r w:rsidRPr="00522985">
        <w:rPr>
          <w:lang w:val="en-US"/>
        </w:rPr>
        <w:t xml:space="preserve">any requests for clarification </w:t>
      </w:r>
    </w:p>
    <w:p w14:paraId="261A2B0F" w14:textId="77777777" w:rsidR="00522985" w:rsidRDefault="00FA4B04" w:rsidP="00522985">
      <w:pPr>
        <w:pStyle w:val="ListParagraph"/>
        <w:numPr>
          <w:ilvl w:val="0"/>
          <w:numId w:val="23"/>
        </w:numPr>
        <w:rPr>
          <w:lang w:val="en-US"/>
        </w:rPr>
      </w:pPr>
      <w:r w:rsidRPr="00522985">
        <w:rPr>
          <w:lang w:val="en-US"/>
        </w:rPr>
        <w:t>all responses to this RFI</w:t>
      </w:r>
      <w:r w:rsidR="00522985" w:rsidRPr="00522985">
        <w:rPr>
          <w:lang w:val="en-US"/>
        </w:rPr>
        <w:t xml:space="preserve"> and</w:t>
      </w:r>
    </w:p>
    <w:p w14:paraId="54F29E11" w14:textId="77777777" w:rsidR="00FA4B04" w:rsidRPr="00522985" w:rsidRDefault="00522985" w:rsidP="00522985">
      <w:pPr>
        <w:pStyle w:val="ListParagraph"/>
        <w:numPr>
          <w:ilvl w:val="0"/>
          <w:numId w:val="23"/>
        </w:numPr>
        <w:rPr>
          <w:lang w:val="en-US"/>
        </w:rPr>
      </w:pPr>
      <w:r w:rsidRPr="00522985">
        <w:rPr>
          <w:lang w:val="en-US"/>
        </w:rPr>
        <w:t>any questions regarding Classification of document</w:t>
      </w:r>
      <w:r>
        <w:rPr>
          <w:lang w:val="en-US"/>
        </w:rPr>
        <w:t>(s)</w:t>
      </w:r>
      <w:r w:rsidRPr="00522985">
        <w:rPr>
          <w:lang w:val="en-US"/>
        </w:rPr>
        <w:t xml:space="preserve"> intended for submission</w:t>
      </w:r>
      <w:r w:rsidR="00FA4B04" w:rsidRPr="00522985">
        <w:rPr>
          <w:lang w:val="en-US"/>
        </w:rPr>
        <w:t xml:space="preserve">, </w:t>
      </w:r>
      <w:r>
        <w:rPr>
          <w:lang w:val="en-US"/>
        </w:rPr>
        <w:t>to:</w:t>
      </w:r>
    </w:p>
    <w:bookmarkEnd w:id="13"/>
    <w:p w14:paraId="7AA6C4D2" w14:textId="77777777" w:rsidR="00EA29E2" w:rsidRDefault="00EA29E2" w:rsidP="00FA4B04">
      <w:pPr>
        <w:ind w:left="360"/>
      </w:pPr>
      <w:r>
        <w:fldChar w:fldCharType="begin"/>
      </w:r>
      <w:r>
        <w:instrText xml:space="preserve"> HYPERLINK "mailto:</w:instrText>
      </w:r>
      <w:r w:rsidRPr="00EA29E2">
        <w:instrText>NAVYCOMRCL-RFI@mod.gov.uk</w:instrText>
      </w:r>
      <w:r>
        <w:instrText xml:space="preserve">" </w:instrText>
      </w:r>
      <w:r>
        <w:fldChar w:fldCharType="separate"/>
      </w:r>
      <w:r w:rsidRPr="00BE2342">
        <w:rPr>
          <w:rStyle w:val="Hyperlink"/>
        </w:rPr>
        <w:t>NAVYCOMRCL-RFI@mod.gov.uk</w:t>
      </w:r>
      <w:r>
        <w:fldChar w:fldCharType="end"/>
      </w:r>
    </w:p>
    <w:p w14:paraId="6AD9938A" w14:textId="77777777" w:rsidR="003542C1" w:rsidRDefault="00ED648A" w:rsidP="00FA4B04">
      <w:pPr>
        <w:ind w:left="360"/>
      </w:pPr>
      <w:r>
        <w:t xml:space="preserve"> </w:t>
      </w:r>
    </w:p>
    <w:p w14:paraId="37FDFAA9" w14:textId="77777777" w:rsidR="00DD04AB" w:rsidRDefault="00DD04AB" w:rsidP="00FA4B04">
      <w:pPr>
        <w:ind w:left="360"/>
      </w:pPr>
    </w:p>
    <w:p w14:paraId="7A1CFC4C" w14:textId="161BB0E7" w:rsidR="005A4A2C" w:rsidRDefault="005A4A2C">
      <w:r>
        <w:br w:type="page"/>
      </w:r>
    </w:p>
    <w:p w14:paraId="3F5E3867" w14:textId="77777777" w:rsidR="00DD04AB" w:rsidRDefault="00DD04AB" w:rsidP="005A4A2C"/>
    <w:p w14:paraId="4507F79B" w14:textId="77777777" w:rsidR="00DD04AB" w:rsidRPr="007949B7" w:rsidRDefault="007E7287" w:rsidP="007E7287">
      <w:pPr>
        <w:pStyle w:val="ListParagraph"/>
        <w:numPr>
          <w:ilvl w:val="0"/>
          <w:numId w:val="24"/>
        </w:numPr>
        <w:outlineLvl w:val="1"/>
        <w:rPr>
          <w:rFonts w:ascii="Arial" w:hAnsi="Arial" w:cs="Arial"/>
          <w:color w:val="2F5496" w:themeColor="accent1" w:themeShade="BF"/>
          <w:sz w:val="28"/>
          <w:szCs w:val="28"/>
        </w:rPr>
      </w:pPr>
      <w:bookmarkStart w:id="14" w:name="_Toc72400958"/>
      <w:r w:rsidRPr="007949B7">
        <w:rPr>
          <w:rFonts w:ascii="Arial" w:hAnsi="Arial" w:cs="Arial"/>
          <w:color w:val="2F5496" w:themeColor="accent1" w:themeShade="BF"/>
          <w:sz w:val="28"/>
          <w:szCs w:val="28"/>
          <w:lang w:val="en-US"/>
        </w:rPr>
        <w:t>Annex A</w:t>
      </w:r>
      <w:bookmarkEnd w:id="14"/>
    </w:p>
    <w:p w14:paraId="5DB2C2DC" w14:textId="77777777" w:rsidR="00DD04AB" w:rsidRDefault="00DD04AB" w:rsidP="00FA4B04">
      <w:pPr>
        <w:ind w:left="360"/>
      </w:pPr>
    </w:p>
    <w:p w14:paraId="4230F664" w14:textId="77777777" w:rsidR="00D5157D" w:rsidRDefault="00B5763D" w:rsidP="00B5763D">
      <w:pPr>
        <w:jc w:val="center"/>
        <w:rPr>
          <w:b/>
          <w:sz w:val="24"/>
          <w:szCs w:val="24"/>
          <w:lang w:val="en-US"/>
        </w:rPr>
      </w:pPr>
      <w:r w:rsidRPr="00774F5A">
        <w:rPr>
          <w:b/>
          <w:sz w:val="24"/>
          <w:szCs w:val="24"/>
          <w:lang w:val="en-US"/>
        </w:rPr>
        <w:t>RF</w:t>
      </w:r>
      <w:r w:rsidRPr="00D5157D">
        <w:rPr>
          <w:b/>
          <w:sz w:val="24"/>
          <w:szCs w:val="24"/>
          <w:lang w:val="en-US"/>
        </w:rPr>
        <w:t>I</w:t>
      </w:r>
      <w:r w:rsidR="00D5157D" w:rsidRPr="00D5157D">
        <w:rPr>
          <w:b/>
          <w:sz w:val="24"/>
          <w:szCs w:val="24"/>
          <w:lang w:val="en-US"/>
        </w:rPr>
        <w:t>0024</w:t>
      </w:r>
      <w:r w:rsidRPr="00774F5A">
        <w:rPr>
          <w:b/>
          <w:sz w:val="24"/>
          <w:szCs w:val="24"/>
          <w:lang w:val="en-US"/>
        </w:rPr>
        <w:t xml:space="preserve"> </w:t>
      </w:r>
    </w:p>
    <w:p w14:paraId="3FBDD361" w14:textId="77777777" w:rsidR="00D5157D" w:rsidRDefault="00D5157D" w:rsidP="00B5763D">
      <w:pPr>
        <w:jc w:val="center"/>
        <w:rPr>
          <w:b/>
          <w:sz w:val="24"/>
          <w:szCs w:val="24"/>
          <w:lang w:val="en-US"/>
        </w:rPr>
      </w:pPr>
      <w:r w:rsidRPr="00D5157D">
        <w:rPr>
          <w:b/>
          <w:sz w:val="24"/>
          <w:szCs w:val="24"/>
          <w:lang w:val="en-US"/>
        </w:rPr>
        <w:t>FLOORPLATE REAL-ESTATE/INFRASTRUCTURE TO SUPPORT UNCREWED OPERATIONS</w:t>
      </w:r>
      <w:r w:rsidRPr="00D5157D">
        <w:rPr>
          <w:b/>
          <w:sz w:val="24"/>
          <w:szCs w:val="24"/>
          <w:lang w:val="en-US"/>
        </w:rPr>
        <w:t xml:space="preserve"> </w:t>
      </w:r>
    </w:p>
    <w:p w14:paraId="2DEA4BB0" w14:textId="6B693FB4" w:rsidR="00B5763D" w:rsidRPr="002F6596" w:rsidRDefault="00D5157D" w:rsidP="00B5763D">
      <w:pPr>
        <w:jc w:val="center"/>
        <w:rPr>
          <w:b/>
          <w:color w:val="FF0000"/>
          <w:sz w:val="24"/>
          <w:szCs w:val="24"/>
          <w:lang w:val="en-US"/>
        </w:rPr>
      </w:pPr>
      <w:r w:rsidRPr="00D5157D">
        <w:rPr>
          <w:b/>
          <w:sz w:val="24"/>
          <w:szCs w:val="24"/>
          <w:lang w:val="en-US"/>
        </w:rPr>
        <w:t>July 2023</w:t>
      </w:r>
    </w:p>
    <w:tbl>
      <w:tblPr>
        <w:tblStyle w:val="TableGrid"/>
        <w:tblW w:w="9665" w:type="dxa"/>
        <w:tblLayout w:type="fixed"/>
        <w:tblLook w:val="04A0" w:firstRow="1" w:lastRow="0" w:firstColumn="1" w:lastColumn="0" w:noHBand="0" w:noVBand="1"/>
      </w:tblPr>
      <w:tblGrid>
        <w:gridCol w:w="3397"/>
        <w:gridCol w:w="899"/>
        <w:gridCol w:w="5369"/>
      </w:tblGrid>
      <w:tr w:rsidR="00B5763D" w:rsidRPr="00774F5A" w14:paraId="595DBE34" w14:textId="77777777" w:rsidTr="009D5A6C">
        <w:trPr>
          <w:trHeight w:hRule="exact" w:val="288"/>
        </w:trPr>
        <w:tc>
          <w:tcPr>
            <w:tcW w:w="4296" w:type="dxa"/>
            <w:gridSpan w:val="2"/>
          </w:tcPr>
          <w:p w14:paraId="106669A5"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Question</w:t>
            </w:r>
          </w:p>
        </w:tc>
        <w:tc>
          <w:tcPr>
            <w:tcW w:w="5369" w:type="dxa"/>
          </w:tcPr>
          <w:p w14:paraId="43EF9617"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Answer</w:t>
            </w:r>
          </w:p>
        </w:tc>
      </w:tr>
      <w:tr w:rsidR="00B5763D" w:rsidRPr="00774F5A" w14:paraId="4A7D1E35" w14:textId="77777777" w:rsidTr="009D5A6C">
        <w:trPr>
          <w:trHeight w:hRule="exact" w:val="562"/>
        </w:trPr>
        <w:tc>
          <w:tcPr>
            <w:tcW w:w="4296" w:type="dxa"/>
            <w:gridSpan w:val="2"/>
            <w:vAlign w:val="center"/>
          </w:tcPr>
          <w:p w14:paraId="7C56C686"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Name</w:t>
            </w:r>
          </w:p>
        </w:tc>
        <w:tc>
          <w:tcPr>
            <w:tcW w:w="5369" w:type="dxa"/>
          </w:tcPr>
          <w:p w14:paraId="280B09A1"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4929E9F" w14:textId="77777777" w:rsidTr="009D5A6C">
        <w:trPr>
          <w:trHeight w:hRule="exact" w:val="566"/>
        </w:trPr>
        <w:tc>
          <w:tcPr>
            <w:tcW w:w="4296" w:type="dxa"/>
            <w:gridSpan w:val="2"/>
            <w:vAlign w:val="center"/>
          </w:tcPr>
          <w:p w14:paraId="3CFCC45A"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Address</w:t>
            </w:r>
          </w:p>
        </w:tc>
        <w:tc>
          <w:tcPr>
            <w:tcW w:w="5369" w:type="dxa"/>
          </w:tcPr>
          <w:p w14:paraId="48057627"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0A044C" w:rsidRPr="00774F5A" w14:paraId="0A52B32F" w14:textId="77777777" w:rsidTr="009D5A6C">
        <w:trPr>
          <w:trHeight w:hRule="exact" w:val="566"/>
        </w:trPr>
        <w:tc>
          <w:tcPr>
            <w:tcW w:w="4296" w:type="dxa"/>
            <w:gridSpan w:val="2"/>
            <w:vAlign w:val="center"/>
          </w:tcPr>
          <w:p w14:paraId="57DBF52E" w14:textId="77777777" w:rsidR="000A044C" w:rsidRPr="00774F5A" w:rsidRDefault="000A044C" w:rsidP="009D5A6C">
            <w:pPr>
              <w:jc w:val="both"/>
              <w:rPr>
                <w:sz w:val="24"/>
                <w:szCs w:val="24"/>
              </w:rPr>
            </w:pPr>
            <w:r w:rsidRPr="000A044C">
              <w:rPr>
                <w:rFonts w:asciiTheme="minorHAnsi" w:hAnsiTheme="minorHAnsi"/>
                <w:sz w:val="24"/>
                <w:szCs w:val="24"/>
              </w:rPr>
              <w:t>Is the company a Small</w:t>
            </w:r>
            <w:r>
              <w:rPr>
                <w:rFonts w:asciiTheme="minorHAnsi" w:hAnsiTheme="minorHAnsi"/>
                <w:sz w:val="24"/>
                <w:szCs w:val="24"/>
              </w:rPr>
              <w:t xml:space="preserve"> - </w:t>
            </w:r>
            <w:r w:rsidRPr="000A044C">
              <w:rPr>
                <w:rFonts w:asciiTheme="minorHAnsi" w:hAnsiTheme="minorHAnsi"/>
                <w:sz w:val="24"/>
                <w:szCs w:val="24"/>
              </w:rPr>
              <w:t>Medium Enterprise (less than 250 employees)?</w:t>
            </w:r>
          </w:p>
        </w:tc>
        <w:tc>
          <w:tcPr>
            <w:tcW w:w="5369" w:type="dxa"/>
          </w:tcPr>
          <w:p w14:paraId="2C59C120" w14:textId="77777777" w:rsidR="000A044C" w:rsidRPr="00774F5A" w:rsidRDefault="000A044C" w:rsidP="009D5A6C">
            <w:pPr>
              <w:jc w:val="both"/>
              <w:rPr>
                <w:sz w:val="24"/>
                <w:szCs w:val="24"/>
              </w:rPr>
            </w:pPr>
          </w:p>
        </w:tc>
      </w:tr>
      <w:tr w:rsidR="00B5763D" w:rsidRPr="00774F5A" w14:paraId="6CFD168F" w14:textId="77777777" w:rsidTr="009D5A6C">
        <w:trPr>
          <w:trHeight w:hRule="exact" w:val="283"/>
        </w:trPr>
        <w:tc>
          <w:tcPr>
            <w:tcW w:w="9665" w:type="dxa"/>
            <w:gridSpan w:val="3"/>
            <w:shd w:val="clear" w:color="auto" w:fill="BFBFBF" w:themeFill="background1" w:themeFillShade="BF"/>
            <w:vAlign w:val="center"/>
          </w:tcPr>
          <w:p w14:paraId="21B0BB49"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140DB59D"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3335763B" w14:textId="77777777" w:rsidTr="009D5A6C">
        <w:trPr>
          <w:trHeight w:hRule="exact" w:val="706"/>
        </w:trPr>
        <w:tc>
          <w:tcPr>
            <w:tcW w:w="4296" w:type="dxa"/>
            <w:gridSpan w:val="2"/>
            <w:vAlign w:val="center"/>
          </w:tcPr>
          <w:p w14:paraId="44575393"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Name of Company representative completing the RFI</w:t>
            </w:r>
          </w:p>
        </w:tc>
        <w:tc>
          <w:tcPr>
            <w:tcW w:w="5369" w:type="dxa"/>
          </w:tcPr>
          <w:p w14:paraId="652E1055"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02D4D72C" w14:textId="77777777" w:rsidTr="009D5A6C">
        <w:trPr>
          <w:trHeight w:hRule="exact" w:val="840"/>
        </w:trPr>
        <w:tc>
          <w:tcPr>
            <w:tcW w:w="4296" w:type="dxa"/>
            <w:gridSpan w:val="2"/>
            <w:vAlign w:val="center"/>
          </w:tcPr>
          <w:p w14:paraId="250577BF"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5DCFAAB5"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2DF0731" w14:textId="77777777" w:rsidTr="009D5A6C">
        <w:trPr>
          <w:trHeight w:hRule="exact" w:val="561"/>
        </w:trPr>
        <w:tc>
          <w:tcPr>
            <w:tcW w:w="4296" w:type="dxa"/>
            <w:gridSpan w:val="2"/>
            <w:vAlign w:val="center"/>
          </w:tcPr>
          <w:p w14:paraId="3A4F584D"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web site address</w:t>
            </w:r>
          </w:p>
        </w:tc>
        <w:tc>
          <w:tcPr>
            <w:tcW w:w="5369" w:type="dxa"/>
          </w:tcPr>
          <w:p w14:paraId="10FB46FD"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4355412E" w14:textId="77777777" w:rsidTr="009D5A6C">
        <w:trPr>
          <w:trHeight w:hRule="exact" w:val="284"/>
        </w:trPr>
        <w:tc>
          <w:tcPr>
            <w:tcW w:w="9665" w:type="dxa"/>
            <w:gridSpan w:val="3"/>
            <w:shd w:val="clear" w:color="auto" w:fill="BFBFBF" w:themeFill="background1" w:themeFillShade="BF"/>
            <w:vAlign w:val="center"/>
          </w:tcPr>
          <w:p w14:paraId="1123ADE2"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20D26AB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EC08C44" w14:textId="77777777" w:rsidTr="009D5A6C">
        <w:trPr>
          <w:trHeight w:hRule="exact" w:val="561"/>
        </w:trPr>
        <w:tc>
          <w:tcPr>
            <w:tcW w:w="4296" w:type="dxa"/>
            <w:gridSpan w:val="2"/>
            <w:vAlign w:val="center"/>
          </w:tcPr>
          <w:p w14:paraId="38B252DC"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Main products/services/line of business</w:t>
            </w:r>
          </w:p>
        </w:tc>
        <w:tc>
          <w:tcPr>
            <w:tcW w:w="5369" w:type="dxa"/>
          </w:tcPr>
          <w:p w14:paraId="2C2190E6"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0E35F165" w14:textId="77777777" w:rsidTr="009D5A6C">
        <w:trPr>
          <w:trHeight w:hRule="exact" w:val="567"/>
        </w:trPr>
        <w:tc>
          <w:tcPr>
            <w:tcW w:w="4296" w:type="dxa"/>
            <w:gridSpan w:val="2"/>
            <w:vAlign w:val="center"/>
          </w:tcPr>
          <w:p w14:paraId="5BD1D5D5"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Main market sector</w:t>
            </w:r>
          </w:p>
        </w:tc>
        <w:tc>
          <w:tcPr>
            <w:tcW w:w="5369" w:type="dxa"/>
          </w:tcPr>
          <w:p w14:paraId="1C053103"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70622F8D" w14:textId="77777777" w:rsidTr="009D5A6C">
        <w:trPr>
          <w:trHeight w:hRule="exact" w:val="561"/>
        </w:trPr>
        <w:tc>
          <w:tcPr>
            <w:tcW w:w="4296" w:type="dxa"/>
            <w:gridSpan w:val="2"/>
            <w:vAlign w:val="center"/>
          </w:tcPr>
          <w:p w14:paraId="467A7719"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Number of years in this market sector</w:t>
            </w:r>
          </w:p>
        </w:tc>
        <w:tc>
          <w:tcPr>
            <w:tcW w:w="5369" w:type="dxa"/>
          </w:tcPr>
          <w:p w14:paraId="6337D7E4"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09FE9CAC" w14:textId="77777777" w:rsidTr="009D5A6C">
        <w:trPr>
          <w:trHeight w:hRule="exact" w:val="453"/>
        </w:trPr>
        <w:tc>
          <w:tcPr>
            <w:tcW w:w="9665" w:type="dxa"/>
            <w:gridSpan w:val="3"/>
            <w:shd w:val="clear" w:color="auto" w:fill="BFBFBF" w:themeFill="background1" w:themeFillShade="BF"/>
          </w:tcPr>
          <w:p w14:paraId="01C71961" w14:textId="77777777" w:rsidR="00B5763D" w:rsidRPr="00774F5A" w:rsidRDefault="00B5763D" w:rsidP="009D5A6C">
            <w:pPr>
              <w:spacing w:after="160" w:line="259" w:lineRule="auto"/>
              <w:jc w:val="center"/>
              <w:rPr>
                <w:rFonts w:asciiTheme="minorHAnsi" w:hAnsiTheme="minorHAnsi"/>
                <w:b/>
                <w:bCs/>
                <w:sz w:val="24"/>
                <w:szCs w:val="24"/>
                <w:u w:val="single"/>
              </w:rPr>
            </w:pPr>
            <w:r>
              <w:rPr>
                <w:rFonts w:asciiTheme="minorHAnsi" w:hAnsiTheme="minorHAnsi"/>
                <w:b/>
                <w:bCs/>
                <w:sz w:val="24"/>
                <w:szCs w:val="24"/>
                <w:u w:val="single"/>
              </w:rPr>
              <w:t>QUESTIONS</w:t>
            </w:r>
          </w:p>
          <w:p w14:paraId="4E255A1B" w14:textId="77777777" w:rsidR="00B5763D" w:rsidRPr="00774F5A" w:rsidRDefault="00B5763D" w:rsidP="009D5A6C">
            <w:pPr>
              <w:spacing w:after="160" w:line="259" w:lineRule="auto"/>
              <w:jc w:val="both"/>
              <w:rPr>
                <w:sz w:val="24"/>
                <w:szCs w:val="24"/>
              </w:rPr>
            </w:pPr>
            <w:r w:rsidRPr="00774F5A">
              <w:rPr>
                <w:sz w:val="24"/>
                <w:szCs w:val="24"/>
              </w:rPr>
              <w:t xml:space="preserve"> </w:t>
            </w:r>
          </w:p>
        </w:tc>
      </w:tr>
      <w:tr w:rsidR="00D5157D" w:rsidRPr="00774F5A" w14:paraId="4FDBDBDC" w14:textId="77777777" w:rsidTr="00D5157D">
        <w:trPr>
          <w:trHeight w:val="1587"/>
        </w:trPr>
        <w:tc>
          <w:tcPr>
            <w:tcW w:w="3397" w:type="dxa"/>
            <w:shd w:val="clear" w:color="auto" w:fill="auto"/>
            <w:vAlign w:val="center"/>
          </w:tcPr>
          <w:p w14:paraId="6DC7E7DC" w14:textId="349188C4" w:rsidR="00A72B7F" w:rsidRPr="00A72B7F" w:rsidRDefault="00A72B7F" w:rsidP="00A72B7F">
            <w:pPr>
              <w:rPr>
                <w:rFonts w:asciiTheme="minorHAnsi" w:hAnsiTheme="minorHAnsi" w:cstheme="minorHAnsi"/>
              </w:rPr>
            </w:pPr>
            <w:r w:rsidRPr="00A72B7F">
              <w:rPr>
                <w:rFonts w:asciiTheme="minorHAnsi" w:hAnsiTheme="minorHAnsi" w:cstheme="minorHAnsi"/>
              </w:rPr>
              <w:t xml:space="preserve">Number of </w:t>
            </w:r>
            <w:proofErr w:type="gramStart"/>
            <w:r w:rsidRPr="00A72B7F">
              <w:rPr>
                <w:rFonts w:asciiTheme="minorHAnsi" w:hAnsiTheme="minorHAnsi" w:cstheme="minorHAnsi"/>
              </w:rPr>
              <w:t>human</w:t>
            </w:r>
            <w:proofErr w:type="gramEnd"/>
            <w:r w:rsidRPr="00A72B7F">
              <w:rPr>
                <w:rFonts w:asciiTheme="minorHAnsi" w:hAnsiTheme="minorHAnsi" w:cstheme="minorHAnsi"/>
              </w:rPr>
              <w:t xml:space="preserve"> ‘operators’ to support </w:t>
            </w:r>
            <w:proofErr w:type="spellStart"/>
            <w:r w:rsidRPr="00A72B7F">
              <w:rPr>
                <w:rFonts w:asciiTheme="minorHAnsi" w:hAnsiTheme="minorHAnsi" w:cstheme="minorHAnsi"/>
              </w:rPr>
              <w:t>UxVs</w:t>
            </w:r>
            <w:proofErr w:type="spellEnd"/>
            <w:r w:rsidRPr="00A72B7F">
              <w:rPr>
                <w:rFonts w:asciiTheme="minorHAnsi" w:hAnsiTheme="minorHAnsi" w:cstheme="minorHAnsi"/>
              </w:rPr>
              <w:t xml:space="preserve"> being controlled in an enduring 24 hours operations, 7 days per week (left and right hand edge on the level of autonomy would be welcome) including supervisory and management roles</w:t>
            </w:r>
            <w:r w:rsidR="00FD694D">
              <w:rPr>
                <w:rFonts w:asciiTheme="minorHAnsi" w:hAnsiTheme="minorHAnsi" w:cstheme="minorHAnsi"/>
              </w:rPr>
              <w:t>?</w:t>
            </w:r>
          </w:p>
          <w:p w14:paraId="0EA4F4E2" w14:textId="44CFBC59" w:rsidR="00D5157D" w:rsidRPr="00A72B7F" w:rsidRDefault="00D5157D" w:rsidP="00A72B7F">
            <w:pPr>
              <w:rPr>
                <w:rFonts w:asciiTheme="minorHAnsi" w:eastAsia="Calibri" w:hAnsiTheme="minorHAnsi" w:cstheme="minorHAnsi"/>
              </w:rPr>
            </w:pPr>
          </w:p>
        </w:tc>
        <w:tc>
          <w:tcPr>
            <w:tcW w:w="6268" w:type="dxa"/>
            <w:gridSpan w:val="2"/>
            <w:shd w:val="clear" w:color="auto" w:fill="auto"/>
            <w:vAlign w:val="center"/>
          </w:tcPr>
          <w:p w14:paraId="67695B2E" w14:textId="69533919" w:rsidR="00D5157D" w:rsidRPr="00D5157D" w:rsidRDefault="00D5157D" w:rsidP="00D5157D">
            <w:pPr>
              <w:rPr>
                <w:b/>
                <w:bCs/>
                <w:sz w:val="24"/>
                <w:szCs w:val="24"/>
                <w:u w:val="single"/>
              </w:rPr>
            </w:pPr>
          </w:p>
        </w:tc>
      </w:tr>
      <w:tr w:rsidR="00D5157D" w:rsidRPr="00774F5A" w14:paraId="25C0D804" w14:textId="77777777" w:rsidTr="00D5157D">
        <w:trPr>
          <w:trHeight w:val="1587"/>
        </w:trPr>
        <w:tc>
          <w:tcPr>
            <w:tcW w:w="3397" w:type="dxa"/>
            <w:shd w:val="clear" w:color="auto" w:fill="auto"/>
            <w:vAlign w:val="center"/>
          </w:tcPr>
          <w:p w14:paraId="5A7526EA" w14:textId="6B2B4FD3" w:rsidR="00A72B7F" w:rsidRPr="00A72B7F" w:rsidRDefault="00A72B7F" w:rsidP="00A72B7F">
            <w:pPr>
              <w:rPr>
                <w:rFonts w:asciiTheme="minorHAnsi" w:hAnsiTheme="minorHAnsi" w:cstheme="minorHAnsi"/>
              </w:rPr>
            </w:pPr>
            <w:r w:rsidRPr="00A72B7F">
              <w:rPr>
                <w:rFonts w:asciiTheme="minorHAnsi" w:hAnsiTheme="minorHAnsi" w:cstheme="minorHAnsi"/>
              </w:rPr>
              <w:t>Number of displays an operator would need to have (or size of ‘operator’ desk space to accommodate likely HMIs)</w:t>
            </w:r>
            <w:r w:rsidR="00FD694D">
              <w:rPr>
                <w:rFonts w:asciiTheme="minorHAnsi" w:hAnsiTheme="minorHAnsi" w:cstheme="minorHAnsi"/>
              </w:rPr>
              <w:t>?</w:t>
            </w:r>
          </w:p>
          <w:p w14:paraId="5F425432" w14:textId="77777777" w:rsidR="00D5157D" w:rsidRPr="00A72B7F" w:rsidRDefault="00D5157D" w:rsidP="00A72B7F">
            <w:pPr>
              <w:rPr>
                <w:rFonts w:asciiTheme="minorHAnsi" w:eastAsia="Calibri" w:hAnsiTheme="minorHAnsi" w:cstheme="minorHAnsi"/>
              </w:rPr>
            </w:pPr>
          </w:p>
        </w:tc>
        <w:tc>
          <w:tcPr>
            <w:tcW w:w="6268" w:type="dxa"/>
            <w:gridSpan w:val="2"/>
            <w:shd w:val="clear" w:color="auto" w:fill="auto"/>
            <w:vAlign w:val="center"/>
          </w:tcPr>
          <w:p w14:paraId="7CF6DE73" w14:textId="6CDFC2D5" w:rsidR="00D5157D" w:rsidRPr="000A2090" w:rsidRDefault="00D5157D" w:rsidP="00D5157D">
            <w:pPr>
              <w:rPr>
                <w:rFonts w:ascii="Calibri" w:eastAsia="Calibri" w:hAnsi="Calibri"/>
              </w:rPr>
            </w:pPr>
          </w:p>
        </w:tc>
      </w:tr>
      <w:tr w:rsidR="00D5157D" w:rsidRPr="00774F5A" w14:paraId="67A745AF" w14:textId="77777777" w:rsidTr="00D5157D">
        <w:trPr>
          <w:trHeight w:val="1587"/>
        </w:trPr>
        <w:tc>
          <w:tcPr>
            <w:tcW w:w="3397" w:type="dxa"/>
            <w:shd w:val="clear" w:color="auto" w:fill="auto"/>
            <w:vAlign w:val="center"/>
          </w:tcPr>
          <w:p w14:paraId="5EBCDFED" w14:textId="26902E50" w:rsidR="00A72B7F" w:rsidRPr="00A72B7F" w:rsidRDefault="00A72B7F" w:rsidP="00A72B7F">
            <w:pPr>
              <w:rPr>
                <w:rFonts w:asciiTheme="minorHAnsi" w:hAnsiTheme="minorHAnsi" w:cstheme="minorHAnsi"/>
              </w:rPr>
            </w:pPr>
            <w:r w:rsidRPr="00A72B7F">
              <w:rPr>
                <w:rFonts w:asciiTheme="minorHAnsi" w:hAnsiTheme="minorHAnsi" w:cstheme="minorHAnsi"/>
              </w:rPr>
              <w:lastRenderedPageBreak/>
              <w:t>Number and size of server rack spaces required to accommodate a standard operator plus any requirement to ‘archive’ data and ensure redundancy</w:t>
            </w:r>
            <w:r w:rsidR="00FD694D">
              <w:rPr>
                <w:rFonts w:asciiTheme="minorHAnsi" w:hAnsiTheme="minorHAnsi" w:cstheme="minorHAnsi"/>
              </w:rPr>
              <w:t>?</w:t>
            </w:r>
          </w:p>
          <w:p w14:paraId="7AA4A332" w14:textId="77777777" w:rsidR="00D5157D" w:rsidRPr="00A72B7F" w:rsidRDefault="00D5157D" w:rsidP="00A72B7F">
            <w:pPr>
              <w:rPr>
                <w:rFonts w:asciiTheme="minorHAnsi" w:eastAsia="Calibri" w:hAnsiTheme="minorHAnsi" w:cstheme="minorHAnsi"/>
              </w:rPr>
            </w:pPr>
          </w:p>
        </w:tc>
        <w:tc>
          <w:tcPr>
            <w:tcW w:w="6268" w:type="dxa"/>
            <w:gridSpan w:val="2"/>
            <w:shd w:val="clear" w:color="auto" w:fill="auto"/>
            <w:vAlign w:val="center"/>
          </w:tcPr>
          <w:p w14:paraId="6F45E677" w14:textId="41DDF249" w:rsidR="00D5157D" w:rsidRPr="000A2090" w:rsidRDefault="00D5157D" w:rsidP="00D5157D">
            <w:pPr>
              <w:rPr>
                <w:rFonts w:ascii="Calibri" w:eastAsia="Calibri" w:hAnsi="Calibri"/>
              </w:rPr>
            </w:pPr>
          </w:p>
        </w:tc>
      </w:tr>
      <w:tr w:rsidR="00D5157D" w:rsidRPr="00774F5A" w14:paraId="244F1B2D" w14:textId="77777777" w:rsidTr="00D5157D">
        <w:trPr>
          <w:trHeight w:val="1587"/>
        </w:trPr>
        <w:tc>
          <w:tcPr>
            <w:tcW w:w="3397" w:type="dxa"/>
            <w:shd w:val="clear" w:color="auto" w:fill="auto"/>
            <w:vAlign w:val="center"/>
          </w:tcPr>
          <w:p w14:paraId="4F0CC797" w14:textId="28ED8799" w:rsidR="00A72B7F" w:rsidRPr="00A72B7F" w:rsidRDefault="00A72B7F" w:rsidP="00A72B7F">
            <w:pPr>
              <w:rPr>
                <w:rFonts w:asciiTheme="minorHAnsi" w:hAnsiTheme="minorHAnsi" w:cstheme="minorHAnsi"/>
              </w:rPr>
            </w:pPr>
            <w:r w:rsidRPr="00A72B7F">
              <w:rPr>
                <w:rFonts w:asciiTheme="minorHAnsi" w:hAnsiTheme="minorHAnsi" w:cstheme="minorHAnsi"/>
              </w:rPr>
              <w:t>Amount of Comms or other enabling infrastructure (ariel/SATCOM dish space)</w:t>
            </w:r>
            <w:r w:rsidR="00FD694D">
              <w:rPr>
                <w:rFonts w:asciiTheme="minorHAnsi" w:hAnsiTheme="minorHAnsi" w:cstheme="minorHAnsi"/>
              </w:rPr>
              <w:t>?</w:t>
            </w:r>
          </w:p>
          <w:p w14:paraId="1EBFDF15" w14:textId="77777777" w:rsidR="00D5157D" w:rsidRPr="00A72B7F" w:rsidRDefault="00D5157D" w:rsidP="00A72B7F">
            <w:pPr>
              <w:rPr>
                <w:rFonts w:asciiTheme="minorHAnsi" w:eastAsia="Calibri" w:hAnsiTheme="minorHAnsi" w:cstheme="minorHAnsi"/>
              </w:rPr>
            </w:pPr>
          </w:p>
        </w:tc>
        <w:tc>
          <w:tcPr>
            <w:tcW w:w="6268" w:type="dxa"/>
            <w:gridSpan w:val="2"/>
            <w:shd w:val="clear" w:color="auto" w:fill="auto"/>
            <w:vAlign w:val="center"/>
          </w:tcPr>
          <w:p w14:paraId="17293E7E" w14:textId="18D0D674" w:rsidR="00D5157D" w:rsidRPr="000A2090" w:rsidRDefault="00D5157D" w:rsidP="00D5157D">
            <w:pPr>
              <w:rPr>
                <w:rFonts w:ascii="Calibri" w:eastAsia="Calibri" w:hAnsi="Calibri"/>
              </w:rPr>
            </w:pPr>
          </w:p>
        </w:tc>
      </w:tr>
      <w:tr w:rsidR="00D5157D" w:rsidRPr="00774F5A" w14:paraId="6588C83B" w14:textId="77777777" w:rsidTr="00D5157D">
        <w:trPr>
          <w:trHeight w:val="1587"/>
        </w:trPr>
        <w:tc>
          <w:tcPr>
            <w:tcW w:w="3397" w:type="dxa"/>
            <w:shd w:val="clear" w:color="auto" w:fill="auto"/>
            <w:vAlign w:val="center"/>
          </w:tcPr>
          <w:p w14:paraId="2C186921" w14:textId="7DD91606" w:rsidR="00A72B7F" w:rsidRPr="00A72B7F" w:rsidRDefault="00A72B7F" w:rsidP="00A72B7F">
            <w:pPr>
              <w:rPr>
                <w:rFonts w:asciiTheme="minorHAnsi" w:hAnsiTheme="minorHAnsi" w:cstheme="minorHAnsi"/>
              </w:rPr>
            </w:pPr>
            <w:r w:rsidRPr="00A72B7F">
              <w:rPr>
                <w:rFonts w:asciiTheme="minorHAnsi" w:hAnsiTheme="minorHAnsi" w:cstheme="minorHAnsi"/>
              </w:rPr>
              <w:t>Ancillary support to human operators (</w:t>
            </w:r>
            <w:proofErr w:type="gramStart"/>
            <w:r w:rsidRPr="00A72B7F">
              <w:rPr>
                <w:rFonts w:asciiTheme="minorHAnsi" w:hAnsiTheme="minorHAnsi" w:cstheme="minorHAnsi"/>
              </w:rPr>
              <w:t>i.e.</w:t>
            </w:r>
            <w:proofErr w:type="gramEnd"/>
            <w:r w:rsidRPr="00A72B7F">
              <w:rPr>
                <w:rFonts w:asciiTheme="minorHAnsi" w:hAnsiTheme="minorHAnsi" w:cstheme="minorHAnsi"/>
              </w:rPr>
              <w:t xml:space="preserve"> victualling capability/rest rooms/power generation/mission planning spaces/supervisors work space and routine management offices) to include reversionary and/or handover facilities between operators during scheduled shift patterns</w:t>
            </w:r>
            <w:r w:rsidR="00FD694D">
              <w:rPr>
                <w:rFonts w:asciiTheme="minorHAnsi" w:hAnsiTheme="minorHAnsi" w:cstheme="minorHAnsi"/>
              </w:rPr>
              <w:t>?</w:t>
            </w:r>
          </w:p>
          <w:p w14:paraId="23AC01E1" w14:textId="77777777" w:rsidR="00D5157D" w:rsidRPr="00A72B7F" w:rsidRDefault="00D5157D" w:rsidP="00A72B7F">
            <w:pPr>
              <w:rPr>
                <w:rFonts w:asciiTheme="minorHAnsi" w:eastAsia="Calibri" w:hAnsiTheme="minorHAnsi" w:cstheme="minorHAnsi"/>
              </w:rPr>
            </w:pPr>
          </w:p>
        </w:tc>
        <w:tc>
          <w:tcPr>
            <w:tcW w:w="6268" w:type="dxa"/>
            <w:gridSpan w:val="2"/>
            <w:shd w:val="clear" w:color="auto" w:fill="auto"/>
            <w:vAlign w:val="center"/>
          </w:tcPr>
          <w:p w14:paraId="09D2580E" w14:textId="52C67CBB" w:rsidR="00D5157D" w:rsidRPr="000A2090" w:rsidRDefault="00D5157D" w:rsidP="00D5157D">
            <w:pPr>
              <w:rPr>
                <w:rFonts w:ascii="Calibri" w:eastAsia="Calibri" w:hAnsi="Calibri"/>
              </w:rPr>
            </w:pPr>
          </w:p>
        </w:tc>
      </w:tr>
      <w:tr w:rsidR="00D5157D" w:rsidRPr="00774F5A" w14:paraId="09446B8B" w14:textId="77777777" w:rsidTr="00D5157D">
        <w:trPr>
          <w:trHeight w:val="1587"/>
        </w:trPr>
        <w:tc>
          <w:tcPr>
            <w:tcW w:w="3397" w:type="dxa"/>
            <w:shd w:val="clear" w:color="auto" w:fill="auto"/>
            <w:vAlign w:val="center"/>
          </w:tcPr>
          <w:p w14:paraId="74A32145" w14:textId="017212F4" w:rsidR="00D5157D" w:rsidRPr="000A2090" w:rsidRDefault="00D5157D" w:rsidP="00D5157D">
            <w:pPr>
              <w:rPr>
                <w:rFonts w:ascii="Calibri" w:eastAsia="Calibri" w:hAnsi="Calibri"/>
              </w:rPr>
            </w:pPr>
            <w:r>
              <w:rPr>
                <w:rFonts w:ascii="Calibri" w:eastAsia="Calibri" w:hAnsi="Calibri"/>
              </w:rPr>
              <w:t>Any other information you think RN would find useful when implementing a future strategy?</w:t>
            </w:r>
          </w:p>
        </w:tc>
        <w:tc>
          <w:tcPr>
            <w:tcW w:w="6268" w:type="dxa"/>
            <w:gridSpan w:val="2"/>
            <w:shd w:val="clear" w:color="auto" w:fill="auto"/>
            <w:vAlign w:val="center"/>
          </w:tcPr>
          <w:p w14:paraId="31404283" w14:textId="77777777" w:rsidR="00D5157D" w:rsidRPr="000A2090" w:rsidRDefault="00D5157D" w:rsidP="00D5157D">
            <w:pPr>
              <w:rPr>
                <w:rFonts w:ascii="Calibri" w:eastAsia="Calibri" w:hAnsi="Calibri"/>
              </w:rPr>
            </w:pPr>
          </w:p>
        </w:tc>
      </w:tr>
      <w:tr w:rsidR="00B5763D" w:rsidRPr="00774F5A" w14:paraId="54196BFB" w14:textId="77777777" w:rsidTr="009D5A6C">
        <w:trPr>
          <w:trHeight w:hRule="exact" w:val="1001"/>
        </w:trPr>
        <w:tc>
          <w:tcPr>
            <w:tcW w:w="9665" w:type="dxa"/>
            <w:gridSpan w:val="3"/>
            <w:shd w:val="clear" w:color="auto" w:fill="auto"/>
            <w:vAlign w:val="center"/>
          </w:tcPr>
          <w:p w14:paraId="6C2149CF" w14:textId="77777777" w:rsidR="00B5763D" w:rsidRPr="000A2090" w:rsidRDefault="00B5763D" w:rsidP="009D5A6C">
            <w:pPr>
              <w:jc w:val="center"/>
              <w:rPr>
                <w:rFonts w:asciiTheme="minorHAnsi" w:hAnsiTheme="minorHAnsi"/>
                <w:b/>
                <w:bCs/>
              </w:rPr>
            </w:pPr>
            <w:r w:rsidRPr="000A2090">
              <w:rPr>
                <w:rFonts w:ascii="Calibri" w:eastAsia="Calibri" w:hAnsi="Calibri"/>
                <w:b/>
                <w:bCs/>
              </w:rPr>
              <w:t>Innovative solutions 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 xml:space="preserve">ven if they do not meet </w:t>
            </w:r>
            <w:proofErr w:type="gramStart"/>
            <w:r w:rsidRPr="000A2090">
              <w:rPr>
                <w:rFonts w:ascii="Calibri" w:eastAsia="Calibri" w:hAnsi="Calibri"/>
                <w:b/>
                <w:bCs/>
              </w:rPr>
              <w:t>all of</w:t>
            </w:r>
            <w:proofErr w:type="gramEnd"/>
            <w:r w:rsidRPr="000A2090">
              <w:rPr>
                <w:rFonts w:ascii="Calibri" w:eastAsia="Calibri" w:hAnsi="Calibri"/>
                <w:b/>
                <w:bCs/>
              </w:rPr>
              <w:t xml:space="preserve"> the requirements above</w:t>
            </w:r>
            <w:r>
              <w:rPr>
                <w:rFonts w:ascii="Calibri" w:eastAsia="Calibri" w:hAnsi="Calibri"/>
                <w:b/>
                <w:bCs/>
              </w:rPr>
              <w:t>,</w:t>
            </w:r>
            <w:r w:rsidRPr="000A2090">
              <w:rPr>
                <w:rFonts w:ascii="Calibri" w:eastAsia="Calibri" w:hAnsi="Calibri"/>
                <w:b/>
                <w:bCs/>
              </w:rPr>
              <w:t xml:space="preserve"> we would welcome the opportunity to consider the </w:t>
            </w:r>
            <w:r>
              <w:rPr>
                <w:rFonts w:ascii="Calibri" w:eastAsia="Calibri" w:hAnsi="Calibri"/>
                <w:b/>
                <w:bCs/>
              </w:rPr>
              <w:t>positives</w:t>
            </w:r>
            <w:r w:rsidRPr="000A2090">
              <w:rPr>
                <w:rFonts w:ascii="Calibri" w:eastAsia="Calibri" w:hAnsi="Calibri"/>
                <w:b/>
                <w:bCs/>
              </w:rPr>
              <w:t xml:space="preserve"> and </w:t>
            </w:r>
            <w:r>
              <w:rPr>
                <w:rFonts w:ascii="Calibri" w:eastAsia="Calibri" w:hAnsi="Calibri"/>
                <w:b/>
                <w:bCs/>
                <w:lang w:val="en-GB"/>
              </w:rPr>
              <w:t>negatives.</w:t>
            </w:r>
          </w:p>
        </w:tc>
      </w:tr>
    </w:tbl>
    <w:p w14:paraId="6E5057AB" w14:textId="77777777" w:rsidR="00B5763D" w:rsidRDefault="00B5763D" w:rsidP="00F05E18"/>
    <w:sectPr w:rsidR="00B5763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AC8D" w14:textId="77777777" w:rsidR="00E4201D" w:rsidRDefault="00E4201D" w:rsidP="00FA4B04">
      <w:pPr>
        <w:spacing w:after="0" w:line="240" w:lineRule="auto"/>
      </w:pPr>
      <w:r>
        <w:separator/>
      </w:r>
    </w:p>
  </w:endnote>
  <w:endnote w:type="continuationSeparator" w:id="0">
    <w:p w14:paraId="03195BEF" w14:textId="77777777" w:rsidR="00E4201D" w:rsidRDefault="00E4201D" w:rsidP="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Content>
      <w:sdt>
        <w:sdtPr>
          <w:id w:val="1728636285"/>
          <w:docPartObj>
            <w:docPartGallery w:val="Page Numbers (Top of Page)"/>
            <w:docPartUnique/>
          </w:docPartObj>
        </w:sdtPr>
        <w:sdtContent>
          <w:p w14:paraId="114FD133" w14:textId="77777777"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195D21"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6E124" w14:textId="77777777" w:rsidR="00E4201D" w:rsidRDefault="00E4201D" w:rsidP="00FA4B04">
      <w:pPr>
        <w:spacing w:after="0" w:line="240" w:lineRule="auto"/>
      </w:pPr>
      <w:r>
        <w:separator/>
      </w:r>
    </w:p>
  </w:footnote>
  <w:footnote w:type="continuationSeparator" w:id="0">
    <w:p w14:paraId="7E02D9B9" w14:textId="77777777" w:rsidR="00E4201D" w:rsidRDefault="00E4201D" w:rsidP="00FA4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F5710"/>
    <w:multiLevelType w:val="hybridMultilevel"/>
    <w:tmpl w:val="2D6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6"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B21F6"/>
    <w:multiLevelType w:val="hybridMultilevel"/>
    <w:tmpl w:val="171CE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790863"/>
    <w:multiLevelType w:val="hybridMultilevel"/>
    <w:tmpl w:val="CA2EFA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01320020">
    <w:abstractNumId w:val="21"/>
  </w:num>
  <w:num w:numId="2" w16cid:durableId="849828857">
    <w:abstractNumId w:val="20"/>
  </w:num>
  <w:num w:numId="3" w16cid:durableId="485392021">
    <w:abstractNumId w:val="1"/>
  </w:num>
  <w:num w:numId="4" w16cid:durableId="1301766836">
    <w:abstractNumId w:val="23"/>
  </w:num>
  <w:num w:numId="5" w16cid:durableId="757824722">
    <w:abstractNumId w:val="7"/>
  </w:num>
  <w:num w:numId="6" w16cid:durableId="693923376">
    <w:abstractNumId w:val="15"/>
  </w:num>
  <w:num w:numId="7" w16cid:durableId="1474954706">
    <w:abstractNumId w:val="25"/>
  </w:num>
  <w:num w:numId="8" w16cid:durableId="1174953445">
    <w:abstractNumId w:val="9"/>
  </w:num>
  <w:num w:numId="9" w16cid:durableId="1883251847">
    <w:abstractNumId w:val="24"/>
  </w:num>
  <w:num w:numId="10" w16cid:durableId="1524049521">
    <w:abstractNumId w:val="19"/>
  </w:num>
  <w:num w:numId="11" w16cid:durableId="1146777707">
    <w:abstractNumId w:val="5"/>
  </w:num>
  <w:num w:numId="12" w16cid:durableId="1123380251">
    <w:abstractNumId w:val="6"/>
  </w:num>
  <w:num w:numId="13" w16cid:durableId="67506130">
    <w:abstractNumId w:val="2"/>
  </w:num>
  <w:num w:numId="14" w16cid:durableId="878855443">
    <w:abstractNumId w:val="26"/>
  </w:num>
  <w:num w:numId="15" w16cid:durableId="1957757362">
    <w:abstractNumId w:val="12"/>
  </w:num>
  <w:num w:numId="16" w16cid:durableId="1255212988">
    <w:abstractNumId w:val="11"/>
  </w:num>
  <w:num w:numId="17" w16cid:durableId="834958683">
    <w:abstractNumId w:val="13"/>
  </w:num>
  <w:num w:numId="18" w16cid:durableId="347997189">
    <w:abstractNumId w:val="18"/>
  </w:num>
  <w:num w:numId="19" w16cid:durableId="895239863">
    <w:abstractNumId w:val="4"/>
  </w:num>
  <w:num w:numId="20" w16cid:durableId="1288975390">
    <w:abstractNumId w:val="0"/>
  </w:num>
  <w:num w:numId="21" w16cid:durableId="1779907929">
    <w:abstractNumId w:val="22"/>
  </w:num>
  <w:num w:numId="22" w16cid:durableId="744843844">
    <w:abstractNumId w:val="14"/>
  </w:num>
  <w:num w:numId="23" w16cid:durableId="1068453472">
    <w:abstractNumId w:val="8"/>
  </w:num>
  <w:num w:numId="24" w16cid:durableId="2094469360">
    <w:abstractNumId w:val="3"/>
  </w:num>
  <w:num w:numId="25" w16cid:durableId="1636715598">
    <w:abstractNumId w:val="16"/>
  </w:num>
  <w:num w:numId="26" w16cid:durableId="1583488761">
    <w:abstractNumId w:val="17"/>
  </w:num>
  <w:num w:numId="27" w16cid:durableId="2112435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B2"/>
    <w:rsid w:val="0000067F"/>
    <w:rsid w:val="0000204D"/>
    <w:rsid w:val="00006810"/>
    <w:rsid w:val="00011DDE"/>
    <w:rsid w:val="00045D61"/>
    <w:rsid w:val="000618B4"/>
    <w:rsid w:val="0009366D"/>
    <w:rsid w:val="000A044C"/>
    <w:rsid w:val="000B3026"/>
    <w:rsid w:val="000B3625"/>
    <w:rsid w:val="000C3D93"/>
    <w:rsid w:val="000D5C9E"/>
    <w:rsid w:val="000D6F34"/>
    <w:rsid w:val="000E4914"/>
    <w:rsid w:val="000F31F4"/>
    <w:rsid w:val="000F48D8"/>
    <w:rsid w:val="00104FF2"/>
    <w:rsid w:val="00123537"/>
    <w:rsid w:val="00126707"/>
    <w:rsid w:val="001353CF"/>
    <w:rsid w:val="00135D00"/>
    <w:rsid w:val="0015341C"/>
    <w:rsid w:val="00156702"/>
    <w:rsid w:val="0018489A"/>
    <w:rsid w:val="00193A92"/>
    <w:rsid w:val="001A0600"/>
    <w:rsid w:val="001C12FD"/>
    <w:rsid w:val="001C6CF4"/>
    <w:rsid w:val="001D30BC"/>
    <w:rsid w:val="001D7751"/>
    <w:rsid w:val="00203753"/>
    <w:rsid w:val="0021151B"/>
    <w:rsid w:val="00215A1C"/>
    <w:rsid w:val="00227955"/>
    <w:rsid w:val="00232A59"/>
    <w:rsid w:val="002333D0"/>
    <w:rsid w:val="002372A7"/>
    <w:rsid w:val="00263D85"/>
    <w:rsid w:val="002701FF"/>
    <w:rsid w:val="002731A0"/>
    <w:rsid w:val="002741C9"/>
    <w:rsid w:val="00282FD8"/>
    <w:rsid w:val="002854EE"/>
    <w:rsid w:val="0029618F"/>
    <w:rsid w:val="002A32CE"/>
    <w:rsid w:val="002C7A68"/>
    <w:rsid w:val="002D5B0B"/>
    <w:rsid w:val="002E3CAC"/>
    <w:rsid w:val="002F6596"/>
    <w:rsid w:val="00316C4E"/>
    <w:rsid w:val="003177A2"/>
    <w:rsid w:val="00326EEA"/>
    <w:rsid w:val="00352CCF"/>
    <w:rsid w:val="003535A2"/>
    <w:rsid w:val="003542C1"/>
    <w:rsid w:val="00356076"/>
    <w:rsid w:val="003661BD"/>
    <w:rsid w:val="00375564"/>
    <w:rsid w:val="003822D3"/>
    <w:rsid w:val="00384CD5"/>
    <w:rsid w:val="003A2A1F"/>
    <w:rsid w:val="003B04BC"/>
    <w:rsid w:val="003E2CFF"/>
    <w:rsid w:val="003E4DA3"/>
    <w:rsid w:val="003E6071"/>
    <w:rsid w:val="003E733A"/>
    <w:rsid w:val="003F7A47"/>
    <w:rsid w:val="004518D8"/>
    <w:rsid w:val="004708AE"/>
    <w:rsid w:val="00474148"/>
    <w:rsid w:val="00475AFD"/>
    <w:rsid w:val="00481FAD"/>
    <w:rsid w:val="00491F04"/>
    <w:rsid w:val="00492F5A"/>
    <w:rsid w:val="00493ED5"/>
    <w:rsid w:val="004C0545"/>
    <w:rsid w:val="004C4944"/>
    <w:rsid w:val="004D33E3"/>
    <w:rsid w:val="004D3A4A"/>
    <w:rsid w:val="004D687C"/>
    <w:rsid w:val="004E187A"/>
    <w:rsid w:val="004E43E2"/>
    <w:rsid w:val="005015AB"/>
    <w:rsid w:val="00501816"/>
    <w:rsid w:val="00501A9B"/>
    <w:rsid w:val="00507AD1"/>
    <w:rsid w:val="00522985"/>
    <w:rsid w:val="00523BF9"/>
    <w:rsid w:val="00536840"/>
    <w:rsid w:val="005424FB"/>
    <w:rsid w:val="00550257"/>
    <w:rsid w:val="005666E8"/>
    <w:rsid w:val="00575AA5"/>
    <w:rsid w:val="0057703D"/>
    <w:rsid w:val="005A4A2C"/>
    <w:rsid w:val="005B3C39"/>
    <w:rsid w:val="005D08F1"/>
    <w:rsid w:val="005D3D60"/>
    <w:rsid w:val="005D43D3"/>
    <w:rsid w:val="005E32D1"/>
    <w:rsid w:val="005F34BB"/>
    <w:rsid w:val="00636505"/>
    <w:rsid w:val="00637E30"/>
    <w:rsid w:val="00654E82"/>
    <w:rsid w:val="00670EB3"/>
    <w:rsid w:val="00673554"/>
    <w:rsid w:val="00674EFD"/>
    <w:rsid w:val="00697F90"/>
    <w:rsid w:val="00697FBF"/>
    <w:rsid w:val="006A0736"/>
    <w:rsid w:val="006A235E"/>
    <w:rsid w:val="006B17B2"/>
    <w:rsid w:val="006C51D2"/>
    <w:rsid w:val="006C745C"/>
    <w:rsid w:val="006D2436"/>
    <w:rsid w:val="006E4480"/>
    <w:rsid w:val="006F479F"/>
    <w:rsid w:val="007004B2"/>
    <w:rsid w:val="00712A0B"/>
    <w:rsid w:val="00717542"/>
    <w:rsid w:val="00717D2F"/>
    <w:rsid w:val="00721C81"/>
    <w:rsid w:val="00744AA1"/>
    <w:rsid w:val="00751CBB"/>
    <w:rsid w:val="0077113A"/>
    <w:rsid w:val="007935C1"/>
    <w:rsid w:val="007949B7"/>
    <w:rsid w:val="00794FFB"/>
    <w:rsid w:val="007A03A5"/>
    <w:rsid w:val="007E1BBE"/>
    <w:rsid w:val="007E1F8A"/>
    <w:rsid w:val="007E3290"/>
    <w:rsid w:val="007E7287"/>
    <w:rsid w:val="0080201E"/>
    <w:rsid w:val="00804D80"/>
    <w:rsid w:val="008179FE"/>
    <w:rsid w:val="00861044"/>
    <w:rsid w:val="008748E5"/>
    <w:rsid w:val="008822A1"/>
    <w:rsid w:val="008868BC"/>
    <w:rsid w:val="008B2A51"/>
    <w:rsid w:val="008C207A"/>
    <w:rsid w:val="008D054F"/>
    <w:rsid w:val="008D4FAF"/>
    <w:rsid w:val="008D6FA3"/>
    <w:rsid w:val="008E32E6"/>
    <w:rsid w:val="008E6436"/>
    <w:rsid w:val="008F33A2"/>
    <w:rsid w:val="0090088F"/>
    <w:rsid w:val="00912DB7"/>
    <w:rsid w:val="0091418B"/>
    <w:rsid w:val="00922A0E"/>
    <w:rsid w:val="00923D86"/>
    <w:rsid w:val="0092431F"/>
    <w:rsid w:val="009311FA"/>
    <w:rsid w:val="009337C2"/>
    <w:rsid w:val="0093703C"/>
    <w:rsid w:val="00952097"/>
    <w:rsid w:val="00962DD8"/>
    <w:rsid w:val="0096605B"/>
    <w:rsid w:val="00981F3F"/>
    <w:rsid w:val="009832F6"/>
    <w:rsid w:val="009A197A"/>
    <w:rsid w:val="009B4A2B"/>
    <w:rsid w:val="009C209D"/>
    <w:rsid w:val="009C7515"/>
    <w:rsid w:val="009E5B8D"/>
    <w:rsid w:val="00A00A65"/>
    <w:rsid w:val="00A0716C"/>
    <w:rsid w:val="00A334D9"/>
    <w:rsid w:val="00A36317"/>
    <w:rsid w:val="00A72B7F"/>
    <w:rsid w:val="00A7470F"/>
    <w:rsid w:val="00A92ED6"/>
    <w:rsid w:val="00AA5E86"/>
    <w:rsid w:val="00AA714C"/>
    <w:rsid w:val="00AB6571"/>
    <w:rsid w:val="00AB68CE"/>
    <w:rsid w:val="00AC2362"/>
    <w:rsid w:val="00AC325E"/>
    <w:rsid w:val="00AD4DDE"/>
    <w:rsid w:val="00AF3D87"/>
    <w:rsid w:val="00B06A7E"/>
    <w:rsid w:val="00B3302E"/>
    <w:rsid w:val="00B33D24"/>
    <w:rsid w:val="00B5763D"/>
    <w:rsid w:val="00B6078B"/>
    <w:rsid w:val="00B60BF1"/>
    <w:rsid w:val="00B763BD"/>
    <w:rsid w:val="00B84FA7"/>
    <w:rsid w:val="00B862F7"/>
    <w:rsid w:val="00B868E3"/>
    <w:rsid w:val="00B9025C"/>
    <w:rsid w:val="00B94E73"/>
    <w:rsid w:val="00BA2A4F"/>
    <w:rsid w:val="00BA5DD7"/>
    <w:rsid w:val="00BA7DBD"/>
    <w:rsid w:val="00BB5C89"/>
    <w:rsid w:val="00BC7656"/>
    <w:rsid w:val="00BD248A"/>
    <w:rsid w:val="00BD5596"/>
    <w:rsid w:val="00BE62A6"/>
    <w:rsid w:val="00BF6727"/>
    <w:rsid w:val="00C03AF1"/>
    <w:rsid w:val="00C22193"/>
    <w:rsid w:val="00C402AE"/>
    <w:rsid w:val="00C41ABE"/>
    <w:rsid w:val="00C461CA"/>
    <w:rsid w:val="00C84E69"/>
    <w:rsid w:val="00C87501"/>
    <w:rsid w:val="00C8777F"/>
    <w:rsid w:val="00C935B8"/>
    <w:rsid w:val="00C94AA6"/>
    <w:rsid w:val="00CC248D"/>
    <w:rsid w:val="00CC4420"/>
    <w:rsid w:val="00CC6E83"/>
    <w:rsid w:val="00CF30DC"/>
    <w:rsid w:val="00CF326A"/>
    <w:rsid w:val="00D00DC2"/>
    <w:rsid w:val="00D0570C"/>
    <w:rsid w:val="00D120E4"/>
    <w:rsid w:val="00D31229"/>
    <w:rsid w:val="00D5157D"/>
    <w:rsid w:val="00D54312"/>
    <w:rsid w:val="00D66301"/>
    <w:rsid w:val="00D67DA5"/>
    <w:rsid w:val="00DA24E5"/>
    <w:rsid w:val="00DA7525"/>
    <w:rsid w:val="00DB3B3C"/>
    <w:rsid w:val="00DB5384"/>
    <w:rsid w:val="00DC0542"/>
    <w:rsid w:val="00DD04AB"/>
    <w:rsid w:val="00DE2E36"/>
    <w:rsid w:val="00DE65A6"/>
    <w:rsid w:val="00DF467A"/>
    <w:rsid w:val="00E248CC"/>
    <w:rsid w:val="00E33302"/>
    <w:rsid w:val="00E4201D"/>
    <w:rsid w:val="00E81D8D"/>
    <w:rsid w:val="00E85B78"/>
    <w:rsid w:val="00E87F5B"/>
    <w:rsid w:val="00E92D78"/>
    <w:rsid w:val="00E93D5F"/>
    <w:rsid w:val="00EA29E2"/>
    <w:rsid w:val="00EA453D"/>
    <w:rsid w:val="00ED648A"/>
    <w:rsid w:val="00ED7118"/>
    <w:rsid w:val="00EE6F75"/>
    <w:rsid w:val="00EF2340"/>
    <w:rsid w:val="00F046B0"/>
    <w:rsid w:val="00F05E18"/>
    <w:rsid w:val="00F32538"/>
    <w:rsid w:val="00F36DA7"/>
    <w:rsid w:val="00F40CAD"/>
    <w:rsid w:val="00F50095"/>
    <w:rsid w:val="00F6085F"/>
    <w:rsid w:val="00F665D5"/>
    <w:rsid w:val="00F75ECA"/>
    <w:rsid w:val="00F872A0"/>
    <w:rsid w:val="00FA3B2A"/>
    <w:rsid w:val="00FA47F8"/>
    <w:rsid w:val="00FA4B04"/>
    <w:rsid w:val="00FA542A"/>
    <w:rsid w:val="00FC5F46"/>
    <w:rsid w:val="00FD2291"/>
    <w:rsid w:val="00FD694D"/>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D048"/>
  <w15:chartTrackingRefBased/>
  <w15:docId w15:val="{536B12C0-4E62-412B-9A57-002C6CD8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CommentReference">
    <w:name w:val="annotation reference"/>
    <w:basedOn w:val="DefaultParagraphFont"/>
    <w:uiPriority w:val="99"/>
    <w:semiHidden/>
    <w:unhideWhenUsed/>
    <w:rsid w:val="005A4A2C"/>
    <w:rPr>
      <w:sz w:val="16"/>
      <w:szCs w:val="16"/>
    </w:rPr>
  </w:style>
  <w:style w:type="paragraph" w:styleId="CommentText">
    <w:name w:val="annotation text"/>
    <w:basedOn w:val="Normal"/>
    <w:link w:val="CommentTextChar"/>
    <w:uiPriority w:val="99"/>
    <w:semiHidden/>
    <w:unhideWhenUsed/>
    <w:rsid w:val="005A4A2C"/>
    <w:pPr>
      <w:spacing w:line="240" w:lineRule="auto"/>
    </w:pPr>
    <w:rPr>
      <w:sz w:val="20"/>
      <w:szCs w:val="20"/>
    </w:rPr>
  </w:style>
  <w:style w:type="character" w:customStyle="1" w:styleId="CommentTextChar">
    <w:name w:val="Comment Text Char"/>
    <w:basedOn w:val="DefaultParagraphFont"/>
    <w:link w:val="CommentText"/>
    <w:uiPriority w:val="99"/>
    <w:semiHidden/>
    <w:rsid w:val="005A4A2C"/>
    <w:rPr>
      <w:sz w:val="20"/>
      <w:szCs w:val="20"/>
    </w:rPr>
  </w:style>
  <w:style w:type="paragraph" w:styleId="CommentSubject">
    <w:name w:val="annotation subject"/>
    <w:basedOn w:val="CommentText"/>
    <w:next w:val="CommentText"/>
    <w:link w:val="CommentSubjectChar"/>
    <w:uiPriority w:val="99"/>
    <w:semiHidden/>
    <w:unhideWhenUsed/>
    <w:rsid w:val="005A4A2C"/>
    <w:rPr>
      <w:b/>
      <w:bCs/>
    </w:rPr>
  </w:style>
  <w:style w:type="character" w:customStyle="1" w:styleId="CommentSubjectChar">
    <w:name w:val="Comment Subject Char"/>
    <w:basedOn w:val="CommentTextChar"/>
    <w:link w:val="CommentSubject"/>
    <w:uiPriority w:val="99"/>
    <w:semiHidden/>
    <w:rsid w:val="005A4A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linj856\AppData\Local\Microsoft\Windows\INetCache\Content.Outlook\8HN3OK1L\RFIXXXX%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6" ma:contentTypeDescription="Create a new document." ma:contentTypeScope="" ma:versionID="9f799bdd48dec78c17004509a1d779ea">
  <xsd:schema xmlns:xsd="http://www.w3.org/2001/XMLSchema" xmlns:xs="http://www.w3.org/2001/XMLSchema" xmlns:p="http://schemas.microsoft.com/office/2006/metadata/properties" xmlns:ns2="ef365bcb-c2c2-46ce-9682-21760699e2ee" xmlns:ns3="23ca5f4c-7236-4b47-a593-f27b0434376f" targetNamespace="http://schemas.microsoft.com/office/2006/metadata/properties" ma:root="true" ma:fieldsID="8aa18799836d96e0cc5e1981bd56ec7b" ns2:_="" ns3:_="">
    <xsd:import namespace="ef365bcb-c2c2-46ce-9682-21760699e2ee"/>
    <xsd:import namespace="23ca5f4c-7236-4b47-a593-f27b04343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2.xml><?xml version="1.0" encoding="utf-8"?>
<ds:datastoreItem xmlns:ds="http://schemas.openxmlformats.org/officeDocument/2006/customXml" ds:itemID="{CCA34BCC-9ECC-43CB-894F-C21620741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AD85EC-99C1-47BF-BF2F-DB75B104F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RFIXXXX Template (1)</Template>
  <TotalTime>7</TotalTime>
  <Pages>7</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Conlin, John Lt Cdr (Dstl-MAR-UWW-AUTONOMY-SO2)</dc:creator>
  <cp:keywords/>
  <dc:description/>
  <cp:lastModifiedBy>Llewellyn, Louisa C2 (NAVY FD-COMRCL-Mgr5 Define)</cp:lastModifiedBy>
  <cp:revision>5</cp:revision>
  <cp:lastPrinted>2020-12-16T12:52:00Z</cp:lastPrinted>
  <dcterms:created xsi:type="dcterms:W3CDTF">2023-07-18T14:05:00Z</dcterms:created>
  <dcterms:modified xsi:type="dcterms:W3CDTF">2023-07-18T14:07:00Z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MSIP_Label_d8a60473-494b-4586-a1bb-b0e663054676_Enabled">
    <vt:lpwstr>true</vt:lpwstr>
  </property>
  <property fmtid="{D5CDD505-2E9C-101B-9397-08002B2CF9AE}" pid="4" name="MSIP_Label_d8a60473-494b-4586-a1bb-b0e663054676_SetDate">
    <vt:lpwstr>2023-06-27T08:11:24Z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3be709d3-0fe9-4889-90b2-0061e99b3750</vt:lpwstr>
  </property>
  <property fmtid="{D5CDD505-2E9C-101B-9397-08002B2CF9AE}" pid="9" name="MSIP_Label_d8a60473-494b-4586-a1bb-b0e663054676_ContentBits">
    <vt:lpwstr>0</vt:lpwstr>
  </property>
</Properties>
</file>