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F0378" w14:textId="77777777" w:rsidR="00957A2E" w:rsidRPr="00682107" w:rsidRDefault="00957A2E" w:rsidP="00682107">
      <w:pPr>
        <w:pStyle w:val="Title"/>
        <w:jc w:val="left"/>
        <w:rPr>
          <w:color w:val="FF0000"/>
        </w:rPr>
      </w:pPr>
      <w:bookmarkStart w:id="0" w:name="_GoBack"/>
      <w:bookmarkEnd w:id="0"/>
      <w:r w:rsidRPr="00682107">
        <w:rPr>
          <w:color w:val="FF0000"/>
        </w:rPr>
        <w:t xml:space="preserve">Grant Funding Agreement </w:t>
      </w:r>
      <w:r w:rsidR="00391201" w:rsidRPr="00682107">
        <w:rPr>
          <w:color w:val="FF0000"/>
        </w:rPr>
        <w:t>Terms &amp; Conditions</w:t>
      </w:r>
      <w:r w:rsidRPr="00682107">
        <w:rPr>
          <w:color w:val="FF0000"/>
        </w:rPr>
        <w:t xml:space="preserve"> - Explanatory notes</w:t>
      </w:r>
      <w:r w:rsidR="000F1158" w:rsidRPr="00682107">
        <w:rPr>
          <w:color w:val="FF0000"/>
        </w:rPr>
        <w:t xml:space="preserve"> for Grant Recipients</w:t>
      </w:r>
      <w:r w:rsidRPr="00682107">
        <w:rPr>
          <w:color w:val="FF0000"/>
        </w:rPr>
        <w:t xml:space="preserve"> </w:t>
      </w:r>
    </w:p>
    <w:p w14:paraId="050F0379" w14:textId="77777777" w:rsidR="00957A2E" w:rsidRDefault="00957A2E" w:rsidP="00957A2E"/>
    <w:p w14:paraId="050F037A" w14:textId="77777777" w:rsidR="00957A2E" w:rsidRDefault="00957A2E" w:rsidP="00957A2E"/>
    <w:tbl>
      <w:tblPr>
        <w:tblW w:w="12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2327"/>
        <w:gridCol w:w="2644"/>
        <w:gridCol w:w="6795"/>
      </w:tblGrid>
      <w:tr w:rsidR="00E23642" w14:paraId="050F0384" w14:textId="77777777" w:rsidTr="004B0AEA">
        <w:trPr>
          <w:tblHeader/>
        </w:trPr>
        <w:tc>
          <w:tcPr>
            <w:tcW w:w="1100" w:type="dxa"/>
            <w:shd w:val="clear" w:color="auto" w:fill="D9D9D9"/>
          </w:tcPr>
          <w:p w14:paraId="050F037B" w14:textId="77777777" w:rsidR="00E23642" w:rsidRPr="00597481" w:rsidRDefault="00E23642" w:rsidP="00957A2E">
            <w:pPr>
              <w:rPr>
                <w:b/>
              </w:rPr>
            </w:pPr>
          </w:p>
          <w:p w14:paraId="050F037C" w14:textId="77777777" w:rsidR="00E23642" w:rsidRPr="00597481" w:rsidRDefault="00E23642" w:rsidP="00957A2E">
            <w:pPr>
              <w:rPr>
                <w:rFonts w:cs="Arial"/>
                <w:b/>
                <w:szCs w:val="24"/>
              </w:rPr>
            </w:pPr>
            <w:r w:rsidRPr="00597481">
              <w:rPr>
                <w:rFonts w:cs="Arial"/>
                <w:b/>
                <w:szCs w:val="24"/>
              </w:rPr>
              <w:t>Page</w:t>
            </w:r>
          </w:p>
        </w:tc>
        <w:tc>
          <w:tcPr>
            <w:tcW w:w="2327" w:type="dxa"/>
            <w:shd w:val="clear" w:color="auto" w:fill="D9D9D9"/>
          </w:tcPr>
          <w:p w14:paraId="050F037D" w14:textId="77777777" w:rsidR="00E23642" w:rsidRPr="00597481" w:rsidRDefault="00E23642" w:rsidP="00957A2E">
            <w:pPr>
              <w:rPr>
                <w:b/>
              </w:rPr>
            </w:pPr>
          </w:p>
          <w:p w14:paraId="050F037E" w14:textId="77777777" w:rsidR="00E23642" w:rsidRPr="00597481" w:rsidRDefault="00E23642" w:rsidP="00957A2E">
            <w:pPr>
              <w:rPr>
                <w:b/>
              </w:rPr>
            </w:pPr>
            <w:r w:rsidRPr="00597481">
              <w:rPr>
                <w:b/>
              </w:rPr>
              <w:t>Clause no.</w:t>
            </w:r>
          </w:p>
          <w:p w14:paraId="050F037F" w14:textId="77777777" w:rsidR="00E23642" w:rsidRPr="00597481" w:rsidRDefault="00E23642" w:rsidP="00957A2E">
            <w:pPr>
              <w:rPr>
                <w:b/>
              </w:rPr>
            </w:pPr>
          </w:p>
        </w:tc>
        <w:tc>
          <w:tcPr>
            <w:tcW w:w="2644" w:type="dxa"/>
            <w:shd w:val="clear" w:color="auto" w:fill="D9D9D9"/>
          </w:tcPr>
          <w:p w14:paraId="050F0380" w14:textId="77777777" w:rsidR="00E23642" w:rsidRPr="00597481" w:rsidRDefault="00E23642" w:rsidP="00957A2E">
            <w:pPr>
              <w:rPr>
                <w:b/>
              </w:rPr>
            </w:pPr>
          </w:p>
          <w:p w14:paraId="050F0381" w14:textId="77777777" w:rsidR="00E23642" w:rsidRPr="00597481" w:rsidRDefault="00E23642" w:rsidP="00A504A9">
            <w:pPr>
              <w:rPr>
                <w:b/>
              </w:rPr>
            </w:pPr>
            <w:r w:rsidRPr="00597481">
              <w:rPr>
                <w:b/>
              </w:rPr>
              <w:t>Clause title</w:t>
            </w:r>
          </w:p>
        </w:tc>
        <w:tc>
          <w:tcPr>
            <w:tcW w:w="6795" w:type="dxa"/>
            <w:shd w:val="clear" w:color="auto" w:fill="D9D9D9"/>
          </w:tcPr>
          <w:p w14:paraId="050F0382" w14:textId="77777777" w:rsidR="00E23642" w:rsidRPr="00597481" w:rsidRDefault="00E23642" w:rsidP="00957A2E">
            <w:pPr>
              <w:rPr>
                <w:b/>
              </w:rPr>
            </w:pPr>
          </w:p>
          <w:p w14:paraId="050F0383" w14:textId="77777777" w:rsidR="00E23642" w:rsidRPr="00597481" w:rsidRDefault="00E23642" w:rsidP="00682107">
            <w:pPr>
              <w:rPr>
                <w:b/>
              </w:rPr>
            </w:pPr>
            <w:r w:rsidRPr="00597481">
              <w:rPr>
                <w:b/>
              </w:rPr>
              <w:t xml:space="preserve">Why </w:t>
            </w:r>
            <w:r w:rsidR="00682107">
              <w:rPr>
                <w:b/>
              </w:rPr>
              <w:t xml:space="preserve">we </w:t>
            </w:r>
            <w:r w:rsidRPr="00597481">
              <w:rPr>
                <w:b/>
              </w:rPr>
              <w:t xml:space="preserve">include this paragraph/clause(s) </w:t>
            </w:r>
          </w:p>
        </w:tc>
      </w:tr>
      <w:tr w:rsidR="00E23642" w:rsidRPr="000D3FD1" w14:paraId="050F038A" w14:textId="77777777" w:rsidTr="00E23642">
        <w:tc>
          <w:tcPr>
            <w:tcW w:w="1100" w:type="dxa"/>
            <w:shd w:val="clear" w:color="auto" w:fill="auto"/>
          </w:tcPr>
          <w:p w14:paraId="050F0385" w14:textId="77777777" w:rsidR="00E23642" w:rsidRPr="000D3FD1" w:rsidRDefault="0018040C" w:rsidP="00A504A9">
            <w:r>
              <w:t>2</w:t>
            </w:r>
          </w:p>
        </w:tc>
        <w:tc>
          <w:tcPr>
            <w:tcW w:w="2327" w:type="dxa"/>
            <w:shd w:val="clear" w:color="auto" w:fill="auto"/>
          </w:tcPr>
          <w:p w14:paraId="050F0386" w14:textId="77777777" w:rsidR="00E23642" w:rsidRPr="00597481" w:rsidRDefault="00E23642" w:rsidP="00A504A9">
            <w:pPr>
              <w:rPr>
                <w:rFonts w:cs="Arial"/>
                <w:szCs w:val="24"/>
              </w:rPr>
            </w:pPr>
            <w:r w:rsidRPr="00597481">
              <w:rPr>
                <w:rFonts w:cs="Arial"/>
                <w:szCs w:val="24"/>
              </w:rPr>
              <w:t xml:space="preserve">3 </w:t>
            </w:r>
          </w:p>
        </w:tc>
        <w:tc>
          <w:tcPr>
            <w:tcW w:w="2644" w:type="dxa"/>
            <w:shd w:val="clear" w:color="auto" w:fill="auto"/>
          </w:tcPr>
          <w:p w14:paraId="050F0387" w14:textId="77777777" w:rsidR="00E23642" w:rsidRPr="000D3FD1" w:rsidRDefault="00E23642" w:rsidP="00A504A9">
            <w:r w:rsidRPr="00597481">
              <w:rPr>
                <w:rFonts w:cs="Arial"/>
                <w:szCs w:val="24"/>
              </w:rPr>
              <w:t xml:space="preserve">Grant Offer </w:t>
            </w:r>
          </w:p>
        </w:tc>
        <w:tc>
          <w:tcPr>
            <w:tcW w:w="6795" w:type="dxa"/>
            <w:shd w:val="clear" w:color="auto" w:fill="auto"/>
          </w:tcPr>
          <w:p w14:paraId="050F0388" w14:textId="77777777" w:rsidR="00E23642" w:rsidRDefault="00E23642" w:rsidP="000403ED">
            <w:pPr>
              <w:rPr>
                <w:rFonts w:cs="Arial"/>
              </w:rPr>
            </w:pPr>
            <w:r w:rsidRPr="00597481">
              <w:rPr>
                <w:rFonts w:cs="Arial"/>
              </w:rPr>
              <w:t>Th</w:t>
            </w:r>
            <w:r w:rsidR="00F56DA6">
              <w:rPr>
                <w:rFonts w:cs="Arial"/>
              </w:rPr>
              <w:t>is</w:t>
            </w:r>
            <w:r w:rsidRPr="00597481">
              <w:rPr>
                <w:rFonts w:cs="Arial"/>
              </w:rPr>
              <w:t xml:space="preserve"> </w:t>
            </w:r>
            <w:r w:rsidR="00F56DA6">
              <w:rPr>
                <w:rFonts w:cs="Arial"/>
              </w:rPr>
              <w:t xml:space="preserve">is the offer by </w:t>
            </w:r>
            <w:r w:rsidR="00332C1D">
              <w:rPr>
                <w:rFonts w:cs="Arial"/>
              </w:rPr>
              <w:t>us</w:t>
            </w:r>
            <w:r w:rsidR="00F56DA6">
              <w:rPr>
                <w:rFonts w:cs="Arial"/>
              </w:rPr>
              <w:t xml:space="preserve"> of grant </w:t>
            </w:r>
            <w:r w:rsidR="000403ED">
              <w:rPr>
                <w:rFonts w:cs="Arial"/>
              </w:rPr>
              <w:t xml:space="preserve">funding </w:t>
            </w:r>
            <w:r w:rsidR="00F56DA6">
              <w:rPr>
                <w:rFonts w:cs="Arial"/>
              </w:rPr>
              <w:t xml:space="preserve">to </w:t>
            </w:r>
            <w:r w:rsidR="000403ED">
              <w:rPr>
                <w:rFonts w:cs="Arial"/>
              </w:rPr>
              <w:t xml:space="preserve">be utilised to </w:t>
            </w:r>
            <w:r w:rsidR="00F56DA6">
              <w:rPr>
                <w:rFonts w:cs="Arial"/>
              </w:rPr>
              <w:t xml:space="preserve">meet the </w:t>
            </w:r>
            <w:r w:rsidR="003C1AD6">
              <w:rPr>
                <w:rFonts w:cs="Arial"/>
              </w:rPr>
              <w:t xml:space="preserve">agreed </w:t>
            </w:r>
            <w:r w:rsidR="00F56DA6">
              <w:rPr>
                <w:rFonts w:cs="Arial"/>
              </w:rPr>
              <w:t xml:space="preserve">specified </w:t>
            </w:r>
            <w:r w:rsidR="00682107">
              <w:rPr>
                <w:rFonts w:cs="Arial"/>
              </w:rPr>
              <w:t xml:space="preserve">activities, deliverables, outputs or </w:t>
            </w:r>
            <w:r w:rsidR="00F56DA6">
              <w:rPr>
                <w:rFonts w:cs="Arial"/>
              </w:rPr>
              <w:t>outcomes</w:t>
            </w:r>
            <w:r w:rsidR="00682107">
              <w:rPr>
                <w:rFonts w:cs="Arial"/>
              </w:rPr>
              <w:t xml:space="preserve"> agreed following your successful </w:t>
            </w:r>
            <w:r w:rsidR="00D52C1F">
              <w:rPr>
                <w:rFonts w:cs="Arial"/>
              </w:rPr>
              <w:t>application</w:t>
            </w:r>
            <w:r w:rsidR="00F56DA6">
              <w:rPr>
                <w:rFonts w:cs="Arial"/>
              </w:rPr>
              <w:t>.</w:t>
            </w:r>
            <w:r w:rsidRPr="00597481">
              <w:rPr>
                <w:rFonts w:cs="Arial"/>
              </w:rPr>
              <w:t xml:space="preserve"> </w:t>
            </w:r>
          </w:p>
          <w:p w14:paraId="050F0389" w14:textId="77777777" w:rsidR="00A528D4" w:rsidRPr="000D3FD1" w:rsidRDefault="00A528D4" w:rsidP="000403ED"/>
        </w:tc>
      </w:tr>
      <w:tr w:rsidR="00E23642" w:rsidRPr="000D3FD1" w14:paraId="050F0390" w14:textId="77777777" w:rsidTr="00E23642">
        <w:tc>
          <w:tcPr>
            <w:tcW w:w="1100" w:type="dxa"/>
            <w:shd w:val="clear" w:color="auto" w:fill="auto"/>
          </w:tcPr>
          <w:p w14:paraId="050F038B" w14:textId="77777777" w:rsidR="00E23642" w:rsidRDefault="00682107" w:rsidP="0018040C">
            <w:r>
              <w:t>3-4</w:t>
            </w:r>
          </w:p>
        </w:tc>
        <w:tc>
          <w:tcPr>
            <w:tcW w:w="2327" w:type="dxa"/>
            <w:shd w:val="clear" w:color="auto" w:fill="auto"/>
          </w:tcPr>
          <w:p w14:paraId="050F038C" w14:textId="77777777" w:rsidR="00E23642" w:rsidRPr="00597481" w:rsidRDefault="00682107" w:rsidP="00957A2E">
            <w:pPr>
              <w:rPr>
                <w:rFonts w:cs="Arial"/>
                <w:szCs w:val="24"/>
              </w:rPr>
            </w:pPr>
            <w:r>
              <w:rPr>
                <w:rFonts w:cs="Arial"/>
                <w:szCs w:val="24"/>
              </w:rPr>
              <w:t>7</w:t>
            </w:r>
          </w:p>
        </w:tc>
        <w:tc>
          <w:tcPr>
            <w:tcW w:w="2644" w:type="dxa"/>
            <w:shd w:val="clear" w:color="auto" w:fill="auto"/>
          </w:tcPr>
          <w:p w14:paraId="050F038D" w14:textId="77777777" w:rsidR="00E23642" w:rsidRPr="00597481" w:rsidRDefault="0018040C" w:rsidP="0018040C">
            <w:pPr>
              <w:rPr>
                <w:rFonts w:cs="Arial"/>
                <w:szCs w:val="24"/>
              </w:rPr>
            </w:pPr>
            <w:r>
              <w:rPr>
                <w:rFonts w:cs="Arial"/>
                <w:szCs w:val="24"/>
              </w:rPr>
              <w:t>E</w:t>
            </w:r>
            <w:r w:rsidR="00E23642" w:rsidRPr="00597481">
              <w:rPr>
                <w:rFonts w:cs="Arial"/>
                <w:szCs w:val="24"/>
              </w:rPr>
              <w:t xml:space="preserve">ligible </w:t>
            </w:r>
            <w:r>
              <w:rPr>
                <w:rFonts w:cs="Arial"/>
                <w:szCs w:val="24"/>
              </w:rPr>
              <w:t>E</w:t>
            </w:r>
            <w:r w:rsidR="00E23642" w:rsidRPr="00597481">
              <w:rPr>
                <w:rFonts w:cs="Arial"/>
                <w:szCs w:val="24"/>
              </w:rPr>
              <w:t>xpenditure</w:t>
            </w:r>
          </w:p>
        </w:tc>
        <w:tc>
          <w:tcPr>
            <w:tcW w:w="6795" w:type="dxa"/>
            <w:shd w:val="clear" w:color="auto" w:fill="auto"/>
          </w:tcPr>
          <w:p w14:paraId="050F038E" w14:textId="77777777" w:rsidR="00E23642" w:rsidRDefault="008C6268" w:rsidP="004E51E8">
            <w:pPr>
              <w:rPr>
                <w:rFonts w:cs="Arial"/>
              </w:rPr>
            </w:pPr>
            <w:r>
              <w:rPr>
                <w:rFonts w:cs="Arial"/>
              </w:rPr>
              <w:t>S</w:t>
            </w:r>
            <w:r w:rsidR="004E51E8">
              <w:rPr>
                <w:rFonts w:cs="Arial"/>
              </w:rPr>
              <w:t xml:space="preserve">pecifies the correct application of VAT to the grant funds and other related expenditure. </w:t>
            </w:r>
            <w:r w:rsidR="00E23642" w:rsidRPr="00597481">
              <w:rPr>
                <w:rFonts w:cs="Arial"/>
              </w:rPr>
              <w:t xml:space="preserve"> </w:t>
            </w:r>
            <w:r w:rsidR="0018040C">
              <w:rPr>
                <w:rFonts w:cs="Arial"/>
              </w:rPr>
              <w:t xml:space="preserve">If you are VAT registered, and able to reclaim input VAT, the costs that are claimed within the grant must be net of VAT. </w:t>
            </w:r>
            <w:r w:rsidR="00A528D4">
              <w:rPr>
                <w:rFonts w:cs="Arial"/>
              </w:rPr>
              <w:t xml:space="preserve">If you are </w:t>
            </w:r>
            <w:r w:rsidR="0018040C">
              <w:rPr>
                <w:rFonts w:cs="Arial"/>
              </w:rPr>
              <w:t xml:space="preserve">not able to reclaim </w:t>
            </w:r>
            <w:r w:rsidR="00D52C1F">
              <w:rPr>
                <w:rFonts w:cs="Arial"/>
              </w:rPr>
              <w:t>VAT,</w:t>
            </w:r>
            <w:r w:rsidR="0018040C">
              <w:rPr>
                <w:rFonts w:cs="Arial"/>
              </w:rPr>
              <w:t xml:space="preserve"> </w:t>
            </w:r>
            <w:r w:rsidR="00A528D4">
              <w:rPr>
                <w:rFonts w:cs="Arial"/>
              </w:rPr>
              <w:t xml:space="preserve">your claims </w:t>
            </w:r>
            <w:r w:rsidR="0018040C">
              <w:rPr>
                <w:rFonts w:cs="Arial"/>
              </w:rPr>
              <w:t xml:space="preserve">should </w:t>
            </w:r>
            <w:r w:rsidR="00A528D4">
              <w:rPr>
                <w:rFonts w:cs="Arial"/>
              </w:rPr>
              <w:t xml:space="preserve">be </w:t>
            </w:r>
            <w:r w:rsidR="0018040C">
              <w:rPr>
                <w:rFonts w:cs="Arial"/>
              </w:rPr>
              <w:t>gross of VAT.</w:t>
            </w:r>
          </w:p>
          <w:p w14:paraId="050F038F" w14:textId="77777777" w:rsidR="00A528D4" w:rsidRPr="00597481" w:rsidRDefault="00A528D4" w:rsidP="004E51E8">
            <w:pPr>
              <w:rPr>
                <w:rFonts w:cs="Arial"/>
              </w:rPr>
            </w:pPr>
          </w:p>
        </w:tc>
      </w:tr>
      <w:tr w:rsidR="00E23642" w:rsidRPr="000D3FD1" w14:paraId="050F0396" w14:textId="77777777" w:rsidTr="00E23642">
        <w:tc>
          <w:tcPr>
            <w:tcW w:w="1100" w:type="dxa"/>
            <w:shd w:val="clear" w:color="auto" w:fill="auto"/>
          </w:tcPr>
          <w:p w14:paraId="050F0391" w14:textId="77777777" w:rsidR="00E23642" w:rsidRDefault="00682107" w:rsidP="00957A2E">
            <w:r>
              <w:t>5</w:t>
            </w:r>
          </w:p>
        </w:tc>
        <w:tc>
          <w:tcPr>
            <w:tcW w:w="2327" w:type="dxa"/>
            <w:shd w:val="clear" w:color="auto" w:fill="auto"/>
          </w:tcPr>
          <w:p w14:paraId="050F0392" w14:textId="77777777" w:rsidR="00E23642" w:rsidRPr="00597481" w:rsidRDefault="00682107" w:rsidP="00957A2E">
            <w:pPr>
              <w:rPr>
                <w:rFonts w:cs="Arial"/>
                <w:szCs w:val="24"/>
              </w:rPr>
            </w:pPr>
            <w:r>
              <w:rPr>
                <w:rFonts w:cs="Arial"/>
                <w:szCs w:val="24"/>
              </w:rPr>
              <w:t>9</w:t>
            </w:r>
          </w:p>
        </w:tc>
        <w:tc>
          <w:tcPr>
            <w:tcW w:w="2644" w:type="dxa"/>
            <w:shd w:val="clear" w:color="auto" w:fill="auto"/>
          </w:tcPr>
          <w:p w14:paraId="050F0393" w14:textId="77777777" w:rsidR="00E23642" w:rsidRPr="00597481" w:rsidRDefault="00E23642" w:rsidP="00957A2E">
            <w:pPr>
              <w:rPr>
                <w:rFonts w:cs="Arial"/>
                <w:szCs w:val="24"/>
              </w:rPr>
            </w:pPr>
            <w:r w:rsidRPr="00597481">
              <w:rPr>
                <w:rFonts w:cs="Arial"/>
                <w:szCs w:val="24"/>
              </w:rPr>
              <w:t>Progress reporting</w:t>
            </w:r>
          </w:p>
        </w:tc>
        <w:tc>
          <w:tcPr>
            <w:tcW w:w="6795" w:type="dxa"/>
            <w:shd w:val="clear" w:color="auto" w:fill="auto"/>
          </w:tcPr>
          <w:p w14:paraId="050F0394" w14:textId="77777777" w:rsidR="00E23642" w:rsidRDefault="008D0726" w:rsidP="0018040C">
            <w:pPr>
              <w:rPr>
                <w:rFonts w:cs="Arial"/>
              </w:rPr>
            </w:pPr>
            <w:r>
              <w:rPr>
                <w:rFonts w:cs="Arial"/>
              </w:rPr>
              <w:t xml:space="preserve">Progress reports </w:t>
            </w:r>
            <w:r w:rsidR="00682107">
              <w:rPr>
                <w:rFonts w:cs="Arial"/>
              </w:rPr>
              <w:t xml:space="preserve">[Annex J] </w:t>
            </w:r>
            <w:r>
              <w:rPr>
                <w:rFonts w:cs="Arial"/>
              </w:rPr>
              <w:t xml:space="preserve">must be supplied to the </w:t>
            </w:r>
            <w:r w:rsidR="00682107">
              <w:rPr>
                <w:rFonts w:cs="Arial"/>
              </w:rPr>
              <w:t xml:space="preserve">agreed </w:t>
            </w:r>
            <w:r>
              <w:rPr>
                <w:rFonts w:cs="Arial"/>
              </w:rPr>
              <w:t xml:space="preserve">timescale set out in the Grant Offer Letter.  </w:t>
            </w:r>
            <w:r w:rsidR="00A528D4">
              <w:rPr>
                <w:rFonts w:cs="Arial"/>
              </w:rPr>
              <w:t xml:space="preserve">You </w:t>
            </w:r>
            <w:r w:rsidR="0018040C">
              <w:rPr>
                <w:rFonts w:cs="Arial"/>
              </w:rPr>
              <w:t xml:space="preserve">have a duty to inform </w:t>
            </w:r>
            <w:r w:rsidR="00332C1D">
              <w:rPr>
                <w:rFonts w:cs="Arial"/>
              </w:rPr>
              <w:t>us</w:t>
            </w:r>
            <w:r w:rsidR="0018040C">
              <w:rPr>
                <w:rFonts w:cs="Arial"/>
              </w:rPr>
              <w:t xml:space="preserve"> as soon as </w:t>
            </w:r>
            <w:r w:rsidR="00A528D4">
              <w:rPr>
                <w:rFonts w:cs="Arial"/>
              </w:rPr>
              <w:t>you</w:t>
            </w:r>
            <w:r w:rsidR="0018040C">
              <w:rPr>
                <w:rFonts w:cs="Arial"/>
              </w:rPr>
              <w:t xml:space="preserve"> are aware of any possible difficulties that may have a negative impact on </w:t>
            </w:r>
            <w:r w:rsidR="008C6268">
              <w:rPr>
                <w:rFonts w:cs="Arial"/>
              </w:rPr>
              <w:t xml:space="preserve">your </w:t>
            </w:r>
            <w:r w:rsidR="0018040C">
              <w:rPr>
                <w:rFonts w:cs="Arial"/>
              </w:rPr>
              <w:t>obligations under the Grant Funding Agreement.</w:t>
            </w:r>
          </w:p>
          <w:p w14:paraId="050F0395" w14:textId="77777777" w:rsidR="00A528D4" w:rsidRPr="00597481" w:rsidRDefault="00A528D4" w:rsidP="0018040C">
            <w:pPr>
              <w:rPr>
                <w:rFonts w:cs="Arial"/>
              </w:rPr>
            </w:pPr>
          </w:p>
        </w:tc>
      </w:tr>
      <w:tr w:rsidR="00E23642" w:rsidRPr="000D3FD1" w14:paraId="050F039D" w14:textId="77777777" w:rsidTr="00E23642">
        <w:tc>
          <w:tcPr>
            <w:tcW w:w="1100" w:type="dxa"/>
            <w:shd w:val="clear" w:color="auto" w:fill="auto"/>
          </w:tcPr>
          <w:p w14:paraId="050F0397" w14:textId="77777777" w:rsidR="00E23642" w:rsidRDefault="00682107" w:rsidP="00957A2E">
            <w:r>
              <w:t>5</w:t>
            </w:r>
          </w:p>
        </w:tc>
        <w:tc>
          <w:tcPr>
            <w:tcW w:w="2327" w:type="dxa"/>
            <w:shd w:val="clear" w:color="auto" w:fill="auto"/>
          </w:tcPr>
          <w:p w14:paraId="050F0398" w14:textId="77777777" w:rsidR="00E23642" w:rsidRPr="00597481" w:rsidRDefault="00682107" w:rsidP="00957A2E">
            <w:pPr>
              <w:rPr>
                <w:rFonts w:cs="Arial"/>
                <w:szCs w:val="24"/>
              </w:rPr>
            </w:pPr>
            <w:r>
              <w:rPr>
                <w:rFonts w:cs="Arial"/>
                <w:szCs w:val="24"/>
              </w:rPr>
              <w:t>10</w:t>
            </w:r>
          </w:p>
        </w:tc>
        <w:tc>
          <w:tcPr>
            <w:tcW w:w="2644" w:type="dxa"/>
            <w:shd w:val="clear" w:color="auto" w:fill="auto"/>
          </w:tcPr>
          <w:p w14:paraId="050F0399" w14:textId="77777777" w:rsidR="00E23642" w:rsidRPr="00597481" w:rsidRDefault="00E23642" w:rsidP="00A504A9">
            <w:pPr>
              <w:rPr>
                <w:rFonts w:cs="Arial"/>
                <w:szCs w:val="24"/>
              </w:rPr>
            </w:pPr>
            <w:r w:rsidRPr="00597481">
              <w:rPr>
                <w:rFonts w:cs="Arial"/>
                <w:szCs w:val="24"/>
              </w:rPr>
              <w:t>Income, Fees and  Charges</w:t>
            </w:r>
          </w:p>
        </w:tc>
        <w:tc>
          <w:tcPr>
            <w:tcW w:w="6795" w:type="dxa"/>
            <w:shd w:val="clear" w:color="auto" w:fill="auto"/>
          </w:tcPr>
          <w:p w14:paraId="050F039A" w14:textId="77777777" w:rsidR="00E23642" w:rsidRDefault="00A528D4" w:rsidP="00957A2E">
            <w:pPr>
              <w:rPr>
                <w:rFonts w:cs="Arial"/>
              </w:rPr>
            </w:pPr>
            <w:r>
              <w:rPr>
                <w:rFonts w:cs="Arial"/>
              </w:rPr>
              <w:t xml:space="preserve">You </w:t>
            </w:r>
            <w:r w:rsidR="00E23642" w:rsidRPr="00597481">
              <w:rPr>
                <w:rFonts w:cs="Arial"/>
              </w:rPr>
              <w:t xml:space="preserve">must </w:t>
            </w:r>
            <w:r w:rsidR="00332C1D">
              <w:rPr>
                <w:rFonts w:cs="Arial"/>
              </w:rPr>
              <w:t xml:space="preserve">tell us of </w:t>
            </w:r>
            <w:r w:rsidR="00E23642" w:rsidRPr="00597481">
              <w:rPr>
                <w:rFonts w:cs="Arial"/>
              </w:rPr>
              <w:t xml:space="preserve">any </w:t>
            </w:r>
            <w:r w:rsidR="00332C1D">
              <w:rPr>
                <w:rFonts w:cs="Arial"/>
              </w:rPr>
              <w:t>money that you receive</w:t>
            </w:r>
            <w:r w:rsidR="00E23642" w:rsidRPr="00597481">
              <w:rPr>
                <w:rFonts w:cs="Arial"/>
              </w:rPr>
              <w:t xml:space="preserve"> in relation to the grant</w:t>
            </w:r>
            <w:r w:rsidR="003C1AD6">
              <w:rPr>
                <w:rFonts w:cs="Arial"/>
              </w:rPr>
              <w:t xml:space="preserve"> funded activity and deliverables</w:t>
            </w:r>
            <w:r w:rsidR="00E23642" w:rsidRPr="00597481">
              <w:rPr>
                <w:rFonts w:cs="Arial"/>
              </w:rPr>
              <w:t xml:space="preserve"> to avoid duplicate funding and allow an assessment as to whether this needs to be taken into account </w:t>
            </w:r>
            <w:r>
              <w:rPr>
                <w:rFonts w:cs="Arial"/>
              </w:rPr>
              <w:t xml:space="preserve">when calculating </w:t>
            </w:r>
            <w:r w:rsidR="00E23642" w:rsidRPr="00597481">
              <w:rPr>
                <w:rFonts w:cs="Arial"/>
              </w:rPr>
              <w:t xml:space="preserve">further funding.   </w:t>
            </w:r>
          </w:p>
          <w:p w14:paraId="050F039B" w14:textId="77777777" w:rsidR="00682107" w:rsidRDefault="00682107" w:rsidP="00957A2E">
            <w:pPr>
              <w:rPr>
                <w:rFonts w:cs="Arial"/>
              </w:rPr>
            </w:pPr>
          </w:p>
          <w:p w14:paraId="050F039C" w14:textId="77777777" w:rsidR="00A528D4" w:rsidRPr="00597481" w:rsidRDefault="00A528D4" w:rsidP="00957A2E">
            <w:pPr>
              <w:rPr>
                <w:rFonts w:cs="Arial"/>
              </w:rPr>
            </w:pPr>
          </w:p>
        </w:tc>
      </w:tr>
      <w:tr w:rsidR="00E23642" w:rsidRPr="000D3FD1" w14:paraId="050F03A4" w14:textId="77777777" w:rsidTr="00E23642">
        <w:tc>
          <w:tcPr>
            <w:tcW w:w="1100" w:type="dxa"/>
            <w:shd w:val="clear" w:color="auto" w:fill="auto"/>
          </w:tcPr>
          <w:p w14:paraId="050F039E" w14:textId="77777777" w:rsidR="00E23642" w:rsidRPr="000D3FD1" w:rsidRDefault="00682107" w:rsidP="00957A2E">
            <w:r>
              <w:lastRenderedPageBreak/>
              <w:t>12-13</w:t>
            </w:r>
          </w:p>
        </w:tc>
        <w:tc>
          <w:tcPr>
            <w:tcW w:w="2327" w:type="dxa"/>
            <w:shd w:val="clear" w:color="auto" w:fill="auto"/>
          </w:tcPr>
          <w:p w14:paraId="050F039F" w14:textId="77777777" w:rsidR="00E23642" w:rsidRPr="00597481" w:rsidRDefault="00682107" w:rsidP="00957A2E">
            <w:pPr>
              <w:rPr>
                <w:rFonts w:cs="Arial"/>
                <w:szCs w:val="24"/>
              </w:rPr>
            </w:pPr>
            <w:r>
              <w:rPr>
                <w:rFonts w:cs="Arial"/>
                <w:szCs w:val="24"/>
              </w:rPr>
              <w:t>12</w:t>
            </w:r>
          </w:p>
        </w:tc>
        <w:tc>
          <w:tcPr>
            <w:tcW w:w="2644" w:type="dxa"/>
            <w:shd w:val="clear" w:color="auto" w:fill="auto"/>
          </w:tcPr>
          <w:p w14:paraId="050F03A0" w14:textId="77777777" w:rsidR="00E23642" w:rsidRPr="00597481" w:rsidRDefault="00E23642" w:rsidP="00957A2E">
            <w:pPr>
              <w:rPr>
                <w:rFonts w:cs="Arial"/>
                <w:szCs w:val="24"/>
              </w:rPr>
            </w:pPr>
            <w:r w:rsidRPr="00597481">
              <w:rPr>
                <w:rFonts w:cs="Arial"/>
                <w:szCs w:val="24"/>
              </w:rPr>
              <w:t>Disposal of assets and change of use</w:t>
            </w:r>
          </w:p>
          <w:p w14:paraId="050F03A1" w14:textId="77777777" w:rsidR="00E23642" w:rsidRPr="000D3FD1" w:rsidRDefault="00E23642" w:rsidP="00957A2E"/>
        </w:tc>
        <w:tc>
          <w:tcPr>
            <w:tcW w:w="6795" w:type="dxa"/>
            <w:shd w:val="clear" w:color="auto" w:fill="auto"/>
          </w:tcPr>
          <w:p w14:paraId="050F03A2" w14:textId="77777777" w:rsidR="00E23642" w:rsidRDefault="00682107" w:rsidP="0018040C">
            <w:r>
              <w:t>The grant we provide is revenue grant for running / operational costs to deliver the agreed activities. The grant will not unless explicitly stated cover the procurement or enhancement of any assets. This e</w:t>
            </w:r>
            <w:r w:rsidR="00F56DA6">
              <w:t>nsure</w:t>
            </w:r>
            <w:r w:rsidR="008C6268">
              <w:t>s</w:t>
            </w:r>
            <w:r w:rsidR="00F56DA6">
              <w:t xml:space="preserve"> </w:t>
            </w:r>
            <w:r w:rsidR="00E23642">
              <w:t xml:space="preserve">that </w:t>
            </w:r>
            <w:r w:rsidR="00D52C1F">
              <w:t>assets that have been bought or improved with public funds</w:t>
            </w:r>
            <w:r w:rsidR="00F7555A">
              <w:t xml:space="preserve"> </w:t>
            </w:r>
            <w:r w:rsidR="00F56DA6">
              <w:t xml:space="preserve">are used only for the intended purpose and would </w:t>
            </w:r>
            <w:r w:rsidR="00E23642">
              <w:t xml:space="preserve">not provide </w:t>
            </w:r>
            <w:r w:rsidR="00F56DA6">
              <w:t>an</w:t>
            </w:r>
            <w:r w:rsidR="004E51E8">
              <w:t xml:space="preserve"> </w:t>
            </w:r>
            <w:r w:rsidR="00E23642">
              <w:t xml:space="preserve">unintended windfall </w:t>
            </w:r>
            <w:r w:rsidR="00BC4D9C">
              <w:t>to you</w:t>
            </w:r>
            <w:r w:rsidR="00E23642">
              <w:t xml:space="preserve">.  </w:t>
            </w:r>
            <w:r w:rsidR="00F56DA6">
              <w:t>I</w:t>
            </w:r>
            <w:r w:rsidR="00E23642">
              <w:t xml:space="preserve">f </w:t>
            </w:r>
            <w:r w:rsidR="008C6268">
              <w:t xml:space="preserve">we </w:t>
            </w:r>
            <w:r w:rsidR="00E23642">
              <w:t>agree</w:t>
            </w:r>
            <w:r w:rsidR="00F56DA6">
              <w:t xml:space="preserve"> to </w:t>
            </w:r>
            <w:r w:rsidR="008C6268">
              <w:t xml:space="preserve">the </w:t>
            </w:r>
            <w:r w:rsidR="00F56DA6">
              <w:t>dispos</w:t>
            </w:r>
            <w:r w:rsidR="008C6268">
              <w:t>al</w:t>
            </w:r>
            <w:r w:rsidR="00F7555A">
              <w:t xml:space="preserve">, or change </w:t>
            </w:r>
            <w:r w:rsidR="008C6268">
              <w:t>of</w:t>
            </w:r>
            <w:r w:rsidR="00F7555A">
              <w:t xml:space="preserve"> use of the asset, the </w:t>
            </w:r>
            <w:r w:rsidR="00E23642">
              <w:t>proceeds</w:t>
            </w:r>
            <w:r w:rsidR="00F7555A">
              <w:t xml:space="preserve"> (or the proportion of the proceeds equivalent to the contribution from the grant) will be public funds and must be returned</w:t>
            </w:r>
            <w:r w:rsidR="00E23642">
              <w:t xml:space="preserve"> to </w:t>
            </w:r>
            <w:r w:rsidR="00332C1D">
              <w:t>us</w:t>
            </w:r>
            <w:r w:rsidR="00F7555A">
              <w:t xml:space="preserve">. </w:t>
            </w:r>
          </w:p>
          <w:p w14:paraId="050F03A3" w14:textId="77777777" w:rsidR="00BC4D9C" w:rsidRPr="000D3FD1" w:rsidRDefault="00BC4D9C" w:rsidP="0018040C"/>
        </w:tc>
      </w:tr>
      <w:tr w:rsidR="00E23642" w:rsidRPr="000D3FD1" w14:paraId="050F03AB" w14:textId="77777777" w:rsidTr="00E23642">
        <w:tc>
          <w:tcPr>
            <w:tcW w:w="1100" w:type="dxa"/>
            <w:shd w:val="clear" w:color="auto" w:fill="auto"/>
          </w:tcPr>
          <w:p w14:paraId="050F03A5" w14:textId="77777777" w:rsidR="00E23642" w:rsidRPr="000D3FD1" w:rsidRDefault="00682107" w:rsidP="00957A2E">
            <w:r>
              <w:t>6</w:t>
            </w:r>
          </w:p>
        </w:tc>
        <w:tc>
          <w:tcPr>
            <w:tcW w:w="2327" w:type="dxa"/>
            <w:shd w:val="clear" w:color="auto" w:fill="auto"/>
          </w:tcPr>
          <w:p w14:paraId="050F03A6" w14:textId="77777777" w:rsidR="00E23642" w:rsidRPr="00597481" w:rsidRDefault="00682107" w:rsidP="00957A2E">
            <w:pPr>
              <w:rPr>
                <w:rFonts w:cs="Arial"/>
                <w:szCs w:val="24"/>
              </w:rPr>
            </w:pPr>
            <w:r>
              <w:rPr>
                <w:rFonts w:cs="Arial"/>
                <w:szCs w:val="24"/>
              </w:rPr>
              <w:t>13</w:t>
            </w:r>
          </w:p>
        </w:tc>
        <w:tc>
          <w:tcPr>
            <w:tcW w:w="2644" w:type="dxa"/>
            <w:shd w:val="clear" w:color="auto" w:fill="auto"/>
          </w:tcPr>
          <w:p w14:paraId="050F03A7" w14:textId="77777777" w:rsidR="00E23642" w:rsidRPr="00597481" w:rsidRDefault="00E23642" w:rsidP="00957A2E">
            <w:pPr>
              <w:rPr>
                <w:lang w:val="en-US"/>
              </w:rPr>
            </w:pPr>
            <w:r w:rsidRPr="00597481">
              <w:rPr>
                <w:lang w:val="en-US"/>
              </w:rPr>
              <w:t>Procurement requirements, Value for money and State-Aid</w:t>
            </w:r>
          </w:p>
          <w:p w14:paraId="050F03A8" w14:textId="77777777" w:rsidR="00E23642" w:rsidRPr="000D3FD1" w:rsidRDefault="00E23642" w:rsidP="00957A2E"/>
        </w:tc>
        <w:tc>
          <w:tcPr>
            <w:tcW w:w="6795" w:type="dxa"/>
            <w:shd w:val="clear" w:color="auto" w:fill="auto"/>
          </w:tcPr>
          <w:p w14:paraId="050F03A9" w14:textId="77777777" w:rsidR="00E23642" w:rsidRDefault="00E23642" w:rsidP="000403ED">
            <w:r>
              <w:t>Th</w:t>
            </w:r>
            <w:r w:rsidR="00852DF4">
              <w:t xml:space="preserve">ere are both National and European regulations that must be observed by both </w:t>
            </w:r>
            <w:r w:rsidR="00BC4D9C">
              <w:t xml:space="preserve">you and </w:t>
            </w:r>
            <w:r w:rsidR="00332C1D">
              <w:t>us</w:t>
            </w:r>
            <w:r w:rsidR="0018040C">
              <w:t xml:space="preserve"> when spending public money</w:t>
            </w:r>
            <w:r w:rsidR="00852DF4">
              <w:t xml:space="preserve">, </w:t>
            </w:r>
            <w:r w:rsidR="0018040C">
              <w:t>T</w:t>
            </w:r>
            <w:r w:rsidR="00852DF4">
              <w:t xml:space="preserve">his outlines the </w:t>
            </w:r>
            <w:r w:rsidR="003E0F83">
              <w:t>requirements under those regulations and refers to further guidance.</w:t>
            </w:r>
            <w:r>
              <w:t xml:space="preserve"> </w:t>
            </w:r>
          </w:p>
          <w:p w14:paraId="050F03AA" w14:textId="77777777" w:rsidR="00BC4D9C" w:rsidRPr="00597481" w:rsidRDefault="00BC4D9C" w:rsidP="000403ED">
            <w:pPr>
              <w:rPr>
                <w:b/>
              </w:rPr>
            </w:pPr>
          </w:p>
        </w:tc>
      </w:tr>
      <w:tr w:rsidR="00E23642" w:rsidRPr="000D3FD1" w14:paraId="050F03B2" w14:textId="77777777" w:rsidTr="00E23642">
        <w:tc>
          <w:tcPr>
            <w:tcW w:w="1100" w:type="dxa"/>
            <w:shd w:val="clear" w:color="auto" w:fill="auto"/>
          </w:tcPr>
          <w:p w14:paraId="050F03AC" w14:textId="77777777" w:rsidR="00E23642" w:rsidRPr="000D3FD1" w:rsidRDefault="00682107" w:rsidP="00957A2E">
            <w:r>
              <w:t>6</w:t>
            </w:r>
          </w:p>
        </w:tc>
        <w:tc>
          <w:tcPr>
            <w:tcW w:w="2327" w:type="dxa"/>
            <w:shd w:val="clear" w:color="auto" w:fill="auto"/>
          </w:tcPr>
          <w:p w14:paraId="050F03AD" w14:textId="77777777" w:rsidR="00E23642" w:rsidRPr="00597481" w:rsidRDefault="00682107" w:rsidP="00957A2E">
            <w:pPr>
              <w:rPr>
                <w:rFonts w:cs="Arial"/>
                <w:szCs w:val="24"/>
              </w:rPr>
            </w:pPr>
            <w:r>
              <w:rPr>
                <w:rFonts w:cs="Arial"/>
                <w:szCs w:val="24"/>
              </w:rPr>
              <w:t>14</w:t>
            </w:r>
          </w:p>
        </w:tc>
        <w:tc>
          <w:tcPr>
            <w:tcW w:w="2644" w:type="dxa"/>
            <w:shd w:val="clear" w:color="auto" w:fill="auto"/>
          </w:tcPr>
          <w:p w14:paraId="050F03AE" w14:textId="77777777" w:rsidR="00E23642" w:rsidRPr="00597481" w:rsidRDefault="00E23642" w:rsidP="00957A2E">
            <w:pPr>
              <w:rPr>
                <w:rFonts w:cs="Arial"/>
                <w:szCs w:val="24"/>
              </w:rPr>
            </w:pPr>
            <w:r w:rsidRPr="00597481">
              <w:rPr>
                <w:rFonts w:cs="Arial"/>
                <w:szCs w:val="24"/>
              </w:rPr>
              <w:t>Forecasts of expenditure in the forthcoming financial year</w:t>
            </w:r>
          </w:p>
          <w:p w14:paraId="050F03AF" w14:textId="77777777" w:rsidR="00E23642" w:rsidRPr="000D3FD1" w:rsidRDefault="00E23642" w:rsidP="00957A2E"/>
        </w:tc>
        <w:tc>
          <w:tcPr>
            <w:tcW w:w="6795" w:type="dxa"/>
            <w:shd w:val="clear" w:color="auto" w:fill="auto"/>
          </w:tcPr>
          <w:p w14:paraId="050F03B0" w14:textId="77777777" w:rsidR="00BC4D9C" w:rsidRDefault="00BC4D9C" w:rsidP="000A04D4">
            <w:r>
              <w:t xml:space="preserve">You </w:t>
            </w:r>
            <w:r w:rsidR="00F7555A">
              <w:t xml:space="preserve">must </w:t>
            </w:r>
            <w:r w:rsidR="00852DF4">
              <w:t>provide the expenditure forecast</w:t>
            </w:r>
            <w:r w:rsidR="001C0E0F">
              <w:t xml:space="preserve"> (including details specified) to </w:t>
            </w:r>
            <w:r w:rsidR="00332C1D">
              <w:t>us</w:t>
            </w:r>
            <w:r w:rsidR="00804E34">
              <w:t xml:space="preserve"> for grants spanning more than one financial year.  The forecast must be provided </w:t>
            </w:r>
            <w:r w:rsidR="008C6268">
              <w:t>in the timescale specified in the Grant Offer Letter</w:t>
            </w:r>
            <w:r w:rsidR="00804E34">
              <w:t xml:space="preserve"> in order for </w:t>
            </w:r>
            <w:r w:rsidR="00332C1D">
              <w:t>us</w:t>
            </w:r>
            <w:r w:rsidR="00804E34">
              <w:t xml:space="preserve"> to prioritise expenditure and confirm the future years funding.</w:t>
            </w:r>
          </w:p>
          <w:p w14:paraId="050F03B1" w14:textId="77777777" w:rsidR="00E23642" w:rsidRPr="000D3FD1" w:rsidRDefault="00804E34" w:rsidP="000A04D4">
            <w:r>
              <w:t xml:space="preserve">  </w:t>
            </w:r>
            <w:r w:rsidR="00852DF4">
              <w:t xml:space="preserve">  </w:t>
            </w:r>
            <w:r w:rsidR="00E23642">
              <w:t xml:space="preserve"> </w:t>
            </w:r>
          </w:p>
        </w:tc>
      </w:tr>
      <w:tr w:rsidR="00E23642" w:rsidRPr="000D3FD1" w14:paraId="050F03B9" w14:textId="77777777" w:rsidTr="00E23642">
        <w:tc>
          <w:tcPr>
            <w:tcW w:w="1100" w:type="dxa"/>
            <w:shd w:val="clear" w:color="auto" w:fill="auto"/>
          </w:tcPr>
          <w:p w14:paraId="050F03B3" w14:textId="77777777" w:rsidR="00E23642" w:rsidRPr="000D3FD1" w:rsidRDefault="00682107" w:rsidP="00957A2E">
            <w:r>
              <w:t>7</w:t>
            </w:r>
          </w:p>
        </w:tc>
        <w:tc>
          <w:tcPr>
            <w:tcW w:w="2327" w:type="dxa"/>
            <w:shd w:val="clear" w:color="auto" w:fill="auto"/>
          </w:tcPr>
          <w:p w14:paraId="050F03B4" w14:textId="77777777" w:rsidR="00E23642" w:rsidRPr="00597481" w:rsidRDefault="00682107" w:rsidP="00957A2E">
            <w:pPr>
              <w:rPr>
                <w:rFonts w:cs="Arial"/>
                <w:szCs w:val="24"/>
              </w:rPr>
            </w:pPr>
            <w:r>
              <w:rPr>
                <w:rFonts w:cs="Arial"/>
                <w:szCs w:val="24"/>
              </w:rPr>
              <w:t>15</w:t>
            </w:r>
          </w:p>
        </w:tc>
        <w:tc>
          <w:tcPr>
            <w:tcW w:w="2644" w:type="dxa"/>
            <w:shd w:val="clear" w:color="auto" w:fill="auto"/>
          </w:tcPr>
          <w:p w14:paraId="050F03B5" w14:textId="77777777" w:rsidR="00E23642" w:rsidRPr="00597481" w:rsidRDefault="00E23642" w:rsidP="00957A2E">
            <w:pPr>
              <w:rPr>
                <w:rFonts w:cs="Arial"/>
                <w:szCs w:val="24"/>
              </w:rPr>
            </w:pPr>
            <w:r w:rsidRPr="00597481">
              <w:rPr>
                <w:rFonts w:cs="Arial"/>
                <w:szCs w:val="24"/>
              </w:rPr>
              <w:t>Financial Management</w:t>
            </w:r>
          </w:p>
          <w:p w14:paraId="050F03B6" w14:textId="77777777" w:rsidR="00E23642" w:rsidRPr="000D3FD1" w:rsidRDefault="00E23642" w:rsidP="00957A2E"/>
        </w:tc>
        <w:tc>
          <w:tcPr>
            <w:tcW w:w="6795" w:type="dxa"/>
            <w:shd w:val="clear" w:color="auto" w:fill="auto"/>
          </w:tcPr>
          <w:p w14:paraId="050F03B7" w14:textId="77777777" w:rsidR="00E23642" w:rsidRDefault="008C6268" w:rsidP="003E0F83">
            <w:r>
              <w:t>H</w:t>
            </w:r>
            <w:r w:rsidR="00804E34">
              <w:t>ighlights the need for good governance controls, and in particular good financial management, in the stewardship of public funds</w:t>
            </w:r>
            <w:r w:rsidR="00F42028">
              <w:t>.</w:t>
            </w:r>
            <w:r w:rsidR="00804E34">
              <w:t xml:space="preserve"> </w:t>
            </w:r>
          </w:p>
          <w:p w14:paraId="050F03B8" w14:textId="77777777" w:rsidR="00BC4D9C" w:rsidRPr="000D3FD1" w:rsidRDefault="00BC4D9C" w:rsidP="003E0F83"/>
        </w:tc>
      </w:tr>
      <w:tr w:rsidR="00E23642" w:rsidRPr="000D3FD1" w14:paraId="050F03C0" w14:textId="77777777" w:rsidTr="00E23642">
        <w:tc>
          <w:tcPr>
            <w:tcW w:w="1100" w:type="dxa"/>
            <w:shd w:val="clear" w:color="auto" w:fill="auto"/>
          </w:tcPr>
          <w:p w14:paraId="050F03BA" w14:textId="77777777" w:rsidR="00E23642" w:rsidRPr="000D3FD1" w:rsidRDefault="00682107" w:rsidP="00957A2E">
            <w:r>
              <w:lastRenderedPageBreak/>
              <w:t>7</w:t>
            </w:r>
          </w:p>
        </w:tc>
        <w:tc>
          <w:tcPr>
            <w:tcW w:w="2327" w:type="dxa"/>
            <w:shd w:val="clear" w:color="auto" w:fill="auto"/>
          </w:tcPr>
          <w:p w14:paraId="050F03BB" w14:textId="77777777" w:rsidR="00E23642" w:rsidRPr="00597481" w:rsidRDefault="00682107" w:rsidP="00957A2E">
            <w:pPr>
              <w:rPr>
                <w:rFonts w:cs="Arial"/>
                <w:szCs w:val="24"/>
              </w:rPr>
            </w:pPr>
            <w:r>
              <w:rPr>
                <w:rFonts w:cs="Arial"/>
                <w:szCs w:val="24"/>
              </w:rPr>
              <w:t>16</w:t>
            </w:r>
          </w:p>
        </w:tc>
        <w:tc>
          <w:tcPr>
            <w:tcW w:w="2644" w:type="dxa"/>
            <w:shd w:val="clear" w:color="auto" w:fill="auto"/>
          </w:tcPr>
          <w:p w14:paraId="050F03BC" w14:textId="77777777" w:rsidR="00E23642" w:rsidRPr="00597481" w:rsidRDefault="00E23642" w:rsidP="00957A2E">
            <w:pPr>
              <w:rPr>
                <w:rFonts w:cs="Arial"/>
                <w:szCs w:val="24"/>
              </w:rPr>
            </w:pPr>
            <w:r w:rsidRPr="00597481">
              <w:rPr>
                <w:rFonts w:cs="Arial"/>
                <w:szCs w:val="24"/>
              </w:rPr>
              <w:t>Internal Audit</w:t>
            </w:r>
          </w:p>
          <w:p w14:paraId="050F03BD" w14:textId="77777777" w:rsidR="00E23642" w:rsidRPr="000D3FD1" w:rsidRDefault="00E23642" w:rsidP="00957A2E"/>
        </w:tc>
        <w:tc>
          <w:tcPr>
            <w:tcW w:w="6795" w:type="dxa"/>
            <w:shd w:val="clear" w:color="auto" w:fill="auto"/>
          </w:tcPr>
          <w:p w14:paraId="050F03BE" w14:textId="77777777" w:rsidR="00E23642" w:rsidRDefault="008C6268" w:rsidP="003E0F83">
            <w:r>
              <w:t>P</w:t>
            </w:r>
            <w:r w:rsidR="00F42028">
              <w:t xml:space="preserve">rovides assurance to </w:t>
            </w:r>
            <w:r w:rsidR="00332C1D">
              <w:t>us</w:t>
            </w:r>
            <w:r w:rsidR="00F42028">
              <w:t xml:space="preserve"> that the systems governing the grant funding are appropriate and robust.</w:t>
            </w:r>
          </w:p>
          <w:p w14:paraId="050F03BF" w14:textId="77777777" w:rsidR="00BC4D9C" w:rsidRPr="000D3FD1" w:rsidRDefault="00BC4D9C" w:rsidP="003E0F83"/>
        </w:tc>
      </w:tr>
      <w:tr w:rsidR="00E23642" w:rsidRPr="000D3FD1" w14:paraId="050F03C6" w14:textId="77777777" w:rsidTr="00E23642">
        <w:tc>
          <w:tcPr>
            <w:tcW w:w="1100" w:type="dxa"/>
            <w:shd w:val="clear" w:color="auto" w:fill="auto"/>
          </w:tcPr>
          <w:p w14:paraId="050F03C1" w14:textId="77777777" w:rsidR="00E23642" w:rsidRPr="000D3FD1" w:rsidRDefault="00682107" w:rsidP="00957A2E">
            <w:r>
              <w:t>7</w:t>
            </w:r>
          </w:p>
        </w:tc>
        <w:tc>
          <w:tcPr>
            <w:tcW w:w="2327" w:type="dxa"/>
            <w:shd w:val="clear" w:color="auto" w:fill="auto"/>
          </w:tcPr>
          <w:p w14:paraId="050F03C2" w14:textId="77777777" w:rsidR="00E23642" w:rsidRPr="000D3FD1" w:rsidRDefault="00682107" w:rsidP="00957A2E">
            <w:r>
              <w:t>17</w:t>
            </w:r>
          </w:p>
        </w:tc>
        <w:tc>
          <w:tcPr>
            <w:tcW w:w="2644" w:type="dxa"/>
            <w:shd w:val="clear" w:color="auto" w:fill="auto"/>
          </w:tcPr>
          <w:p w14:paraId="050F03C3" w14:textId="77777777" w:rsidR="00E23642" w:rsidRPr="000D3FD1" w:rsidRDefault="00E23642" w:rsidP="00957A2E">
            <w:r w:rsidRPr="000D3FD1">
              <w:t>Borrowing</w:t>
            </w:r>
          </w:p>
        </w:tc>
        <w:tc>
          <w:tcPr>
            <w:tcW w:w="6795" w:type="dxa"/>
            <w:shd w:val="clear" w:color="auto" w:fill="auto"/>
          </w:tcPr>
          <w:p w14:paraId="050F03C4" w14:textId="77777777" w:rsidR="00BC4D9C" w:rsidRDefault="00F42028" w:rsidP="00957A2E">
            <w:r>
              <w:t>Public funds, or the assets bought or improved by the grant, cannot be used</w:t>
            </w:r>
            <w:r w:rsidR="00E23642">
              <w:t xml:space="preserve"> as collateral</w:t>
            </w:r>
            <w:r w:rsidR="00B72054">
              <w:t xml:space="preserve"> for borrowing, guarantees etc.</w:t>
            </w:r>
          </w:p>
          <w:p w14:paraId="050F03C5" w14:textId="77777777" w:rsidR="00E23642" w:rsidRPr="000D3FD1" w:rsidRDefault="00B72054" w:rsidP="00957A2E">
            <w:r>
              <w:t xml:space="preserve"> </w:t>
            </w:r>
          </w:p>
        </w:tc>
      </w:tr>
      <w:tr w:rsidR="00E23642" w:rsidRPr="000D3FD1" w14:paraId="050F03CE" w14:textId="77777777" w:rsidTr="00E23642">
        <w:tc>
          <w:tcPr>
            <w:tcW w:w="1100" w:type="dxa"/>
            <w:shd w:val="clear" w:color="auto" w:fill="auto"/>
          </w:tcPr>
          <w:p w14:paraId="050F03C7" w14:textId="77777777" w:rsidR="00E23642" w:rsidRDefault="00682107" w:rsidP="00957A2E">
            <w:r>
              <w:t>8</w:t>
            </w:r>
          </w:p>
          <w:p w14:paraId="050F03C8" w14:textId="77777777" w:rsidR="00E23642" w:rsidRPr="000D3FD1" w:rsidRDefault="00E23642" w:rsidP="00957A2E"/>
        </w:tc>
        <w:tc>
          <w:tcPr>
            <w:tcW w:w="2327" w:type="dxa"/>
            <w:shd w:val="clear" w:color="auto" w:fill="auto"/>
          </w:tcPr>
          <w:p w14:paraId="050F03C9" w14:textId="77777777" w:rsidR="00E23642" w:rsidRPr="00597481" w:rsidRDefault="00682107" w:rsidP="00957A2E">
            <w:pPr>
              <w:rPr>
                <w:rFonts w:cs="Arial"/>
                <w:szCs w:val="24"/>
              </w:rPr>
            </w:pPr>
            <w:r>
              <w:rPr>
                <w:rFonts w:cs="Arial"/>
                <w:szCs w:val="24"/>
              </w:rPr>
              <w:t>18</w:t>
            </w:r>
          </w:p>
        </w:tc>
        <w:tc>
          <w:tcPr>
            <w:tcW w:w="2644" w:type="dxa"/>
            <w:shd w:val="clear" w:color="auto" w:fill="auto"/>
          </w:tcPr>
          <w:p w14:paraId="050F03CA" w14:textId="77777777" w:rsidR="00E23642" w:rsidRPr="00597481" w:rsidRDefault="00E23642" w:rsidP="00957A2E">
            <w:pPr>
              <w:rPr>
                <w:rFonts w:cs="Arial"/>
                <w:szCs w:val="24"/>
              </w:rPr>
            </w:pPr>
            <w:r w:rsidRPr="00597481">
              <w:rPr>
                <w:rFonts w:cs="Arial"/>
                <w:szCs w:val="24"/>
              </w:rPr>
              <w:t>Losses, Gifts and Special payments</w:t>
            </w:r>
          </w:p>
          <w:p w14:paraId="050F03CB" w14:textId="77777777" w:rsidR="00E23642" w:rsidRPr="000D3FD1" w:rsidRDefault="00E23642" w:rsidP="00957A2E"/>
        </w:tc>
        <w:tc>
          <w:tcPr>
            <w:tcW w:w="6795" w:type="dxa"/>
            <w:shd w:val="clear" w:color="auto" w:fill="auto"/>
          </w:tcPr>
          <w:p w14:paraId="050F03CC" w14:textId="77777777" w:rsidR="00E23642" w:rsidRDefault="00B72054" w:rsidP="00957A2E">
            <w:r>
              <w:t xml:space="preserve">There are restrictions on the use of public funds for special payments or gifts. Similarly, there are restrictions on writing off debts or liabilities in relation to grant funded activity as it may not be value for money or reflect good stewardship of public funds.  In some </w:t>
            </w:r>
            <w:r w:rsidR="00682107">
              <w:t>cases,</w:t>
            </w:r>
            <w:r>
              <w:t xml:space="preserve"> HM Treasury approval must be obtained prior to transactions of this kind taking place.  By </w:t>
            </w:r>
            <w:r w:rsidR="00D52C1F">
              <w:t>requiring,</w:t>
            </w:r>
            <w:r>
              <w:t xml:space="preserve"> you to seek </w:t>
            </w:r>
            <w:r w:rsidR="00332C1D">
              <w:t xml:space="preserve">our </w:t>
            </w:r>
            <w:r>
              <w:t>approval this enables the appropriate clearances to be obtained</w:t>
            </w:r>
            <w:r w:rsidR="00E23642">
              <w:t xml:space="preserve"> </w:t>
            </w:r>
            <w:r>
              <w:t xml:space="preserve">and </w:t>
            </w:r>
            <w:r w:rsidR="00E23642">
              <w:t>protect</w:t>
            </w:r>
            <w:r>
              <w:t>s</w:t>
            </w:r>
            <w:r w:rsidR="00E23642">
              <w:t xml:space="preserve"> </w:t>
            </w:r>
            <w:r w:rsidR="00D52C1F">
              <w:t>taxpayers</w:t>
            </w:r>
            <w:r w:rsidR="00E23642">
              <w:t>’ money</w:t>
            </w:r>
            <w:r w:rsidR="003E0F83">
              <w:t xml:space="preserve"> from being misused</w:t>
            </w:r>
            <w:r w:rsidR="00E23642">
              <w:t xml:space="preserve">. </w:t>
            </w:r>
          </w:p>
          <w:p w14:paraId="050F03CD" w14:textId="77777777" w:rsidR="00B72054" w:rsidRPr="000D3FD1" w:rsidRDefault="00B72054" w:rsidP="00957A2E"/>
        </w:tc>
      </w:tr>
      <w:tr w:rsidR="00E23642" w:rsidRPr="000D3FD1" w14:paraId="050F03D4" w14:textId="77777777" w:rsidTr="00E23642">
        <w:tc>
          <w:tcPr>
            <w:tcW w:w="1100" w:type="dxa"/>
            <w:shd w:val="clear" w:color="auto" w:fill="auto"/>
          </w:tcPr>
          <w:p w14:paraId="050F03CF" w14:textId="77777777" w:rsidR="00E23642" w:rsidRDefault="00682107" w:rsidP="00957A2E">
            <w:r>
              <w:t>8</w:t>
            </w:r>
          </w:p>
        </w:tc>
        <w:tc>
          <w:tcPr>
            <w:tcW w:w="2327" w:type="dxa"/>
            <w:shd w:val="clear" w:color="auto" w:fill="auto"/>
          </w:tcPr>
          <w:p w14:paraId="050F03D0" w14:textId="77777777" w:rsidR="00E23642" w:rsidRPr="00597481" w:rsidRDefault="00682107" w:rsidP="00957A2E">
            <w:pPr>
              <w:rPr>
                <w:rFonts w:cs="Arial"/>
              </w:rPr>
            </w:pPr>
            <w:r>
              <w:rPr>
                <w:rFonts w:cs="Arial"/>
              </w:rPr>
              <w:t>19</w:t>
            </w:r>
          </w:p>
        </w:tc>
        <w:tc>
          <w:tcPr>
            <w:tcW w:w="2644" w:type="dxa"/>
            <w:shd w:val="clear" w:color="auto" w:fill="auto"/>
          </w:tcPr>
          <w:p w14:paraId="050F03D1" w14:textId="77777777" w:rsidR="00E23642" w:rsidRPr="00597481" w:rsidRDefault="00E23642" w:rsidP="000A04D4">
            <w:pPr>
              <w:rPr>
                <w:rFonts w:cs="Arial"/>
              </w:rPr>
            </w:pPr>
            <w:r w:rsidRPr="00597481">
              <w:rPr>
                <w:rFonts w:cs="Arial"/>
              </w:rPr>
              <w:t xml:space="preserve">Spending Controls - Publicity, Marketing and Advertising </w:t>
            </w:r>
          </w:p>
        </w:tc>
        <w:tc>
          <w:tcPr>
            <w:tcW w:w="6795" w:type="dxa"/>
            <w:shd w:val="clear" w:color="auto" w:fill="auto"/>
          </w:tcPr>
          <w:p w14:paraId="050F03D2" w14:textId="77777777" w:rsidR="00E23642" w:rsidRDefault="003C1AD6" w:rsidP="000A04D4">
            <w:r>
              <w:t>New Government rules restrict the use</w:t>
            </w:r>
            <w:r w:rsidR="00B72054">
              <w:t xml:space="preserve"> of public funds for </w:t>
            </w:r>
            <w:r w:rsidR="003017C3">
              <w:t>advertising, marketing</w:t>
            </w:r>
            <w:r w:rsidR="00332C1D">
              <w:t>,</w:t>
            </w:r>
            <w:r w:rsidR="003017C3">
              <w:t xml:space="preserve"> communications </w:t>
            </w:r>
            <w:r w:rsidR="00332C1D">
              <w:t>and consultancy</w:t>
            </w:r>
            <w:r>
              <w:t xml:space="preserve">.  Expenditure in these areas </w:t>
            </w:r>
            <w:r w:rsidR="003017C3">
              <w:t xml:space="preserve">must follow a government approval process.  These restrictions apply to grant funding.  In some cases, where it is clear that a grant activity will include this type of spend, </w:t>
            </w:r>
            <w:r w:rsidR="00332C1D">
              <w:t>our</w:t>
            </w:r>
            <w:r w:rsidR="003017C3">
              <w:t xml:space="preserve"> Grant Manager may have followed the clearance process prior to awarding the grant.  If this is the </w:t>
            </w:r>
            <w:r w:rsidR="00D52C1F">
              <w:t>case,</w:t>
            </w:r>
            <w:r w:rsidR="003017C3">
              <w:t xml:space="preserve"> the ‘prior written consent’ should be specifically given in the Grant Offer Letter.   If the Grant Offer Letter does not specify approval then you must obtain it </w:t>
            </w:r>
            <w:r w:rsidR="003017C3">
              <w:lastRenderedPageBreak/>
              <w:t xml:space="preserve">separately from </w:t>
            </w:r>
            <w:r w:rsidR="00D52C1F">
              <w:t>the</w:t>
            </w:r>
            <w:r w:rsidR="00332C1D">
              <w:t xml:space="preserve"> </w:t>
            </w:r>
            <w:r w:rsidR="003017C3">
              <w:t>Grant Manager</w:t>
            </w:r>
            <w:r w:rsidR="00970779">
              <w:t>.</w:t>
            </w:r>
          </w:p>
          <w:p w14:paraId="050F03D3" w14:textId="77777777" w:rsidR="00BC4D9C" w:rsidRDefault="00BC4D9C" w:rsidP="000A04D4"/>
        </w:tc>
      </w:tr>
      <w:tr w:rsidR="00E23642" w:rsidRPr="000D3FD1" w14:paraId="050F03DA" w14:textId="77777777" w:rsidTr="00E23642">
        <w:tc>
          <w:tcPr>
            <w:tcW w:w="1100" w:type="dxa"/>
            <w:shd w:val="clear" w:color="auto" w:fill="auto"/>
          </w:tcPr>
          <w:p w14:paraId="050F03D5" w14:textId="77777777" w:rsidR="00E23642" w:rsidRPr="000D3FD1" w:rsidRDefault="00682107" w:rsidP="00957A2E">
            <w:r>
              <w:lastRenderedPageBreak/>
              <w:t>8-9</w:t>
            </w:r>
          </w:p>
        </w:tc>
        <w:tc>
          <w:tcPr>
            <w:tcW w:w="2327" w:type="dxa"/>
            <w:shd w:val="clear" w:color="auto" w:fill="auto"/>
          </w:tcPr>
          <w:p w14:paraId="050F03D6" w14:textId="77777777" w:rsidR="00E23642" w:rsidRPr="00597481" w:rsidRDefault="00682107" w:rsidP="00957A2E">
            <w:pPr>
              <w:rPr>
                <w:rFonts w:cs="Arial"/>
              </w:rPr>
            </w:pPr>
            <w:r>
              <w:rPr>
                <w:rFonts w:cs="Arial"/>
              </w:rPr>
              <w:t>20</w:t>
            </w:r>
          </w:p>
        </w:tc>
        <w:tc>
          <w:tcPr>
            <w:tcW w:w="2644" w:type="dxa"/>
            <w:shd w:val="clear" w:color="auto" w:fill="auto"/>
          </w:tcPr>
          <w:p w14:paraId="050F03D7" w14:textId="77777777" w:rsidR="00E23642" w:rsidRPr="000D3FD1" w:rsidRDefault="00E23642" w:rsidP="000A04D4">
            <w:r>
              <w:t>C</w:t>
            </w:r>
            <w:r w:rsidRPr="000D3FD1">
              <w:t xml:space="preserve">opyright, </w:t>
            </w:r>
            <w:r w:rsidRPr="00597481">
              <w:rPr>
                <w:rFonts w:cs="Arial"/>
              </w:rPr>
              <w:t xml:space="preserve">Intellectual Property Rights </w:t>
            </w:r>
            <w:r w:rsidRPr="000D3FD1">
              <w:t>and sharing good practice</w:t>
            </w:r>
          </w:p>
        </w:tc>
        <w:tc>
          <w:tcPr>
            <w:tcW w:w="6795" w:type="dxa"/>
            <w:shd w:val="clear" w:color="auto" w:fill="auto"/>
          </w:tcPr>
          <w:p w14:paraId="050F03D8" w14:textId="77777777" w:rsidR="00E23642" w:rsidRDefault="001C0E0F" w:rsidP="00957A2E">
            <w:r>
              <w:t xml:space="preserve">Specification of </w:t>
            </w:r>
            <w:r w:rsidR="00E23642">
              <w:t xml:space="preserve">Copyright and Intellectual Property Rights are required to protect </w:t>
            </w:r>
            <w:r>
              <w:t xml:space="preserve">both </w:t>
            </w:r>
            <w:r w:rsidR="00BC4D9C">
              <w:t xml:space="preserve">you </w:t>
            </w:r>
            <w:r>
              <w:t xml:space="preserve">and </w:t>
            </w:r>
            <w:r w:rsidR="00332C1D">
              <w:t>us</w:t>
            </w:r>
            <w:r>
              <w:t>.</w:t>
            </w:r>
            <w:r w:rsidR="00E23642">
              <w:t xml:space="preserve">  </w:t>
            </w:r>
          </w:p>
          <w:p w14:paraId="050F03D9" w14:textId="77777777" w:rsidR="00E23642" w:rsidRPr="00597481" w:rsidRDefault="00E23642" w:rsidP="00957A2E">
            <w:pPr>
              <w:rPr>
                <w:b/>
              </w:rPr>
            </w:pPr>
          </w:p>
        </w:tc>
      </w:tr>
      <w:tr w:rsidR="00E23642" w:rsidRPr="000D3FD1" w14:paraId="050F03E0" w14:textId="77777777" w:rsidTr="00E23642">
        <w:tc>
          <w:tcPr>
            <w:tcW w:w="1100" w:type="dxa"/>
            <w:shd w:val="clear" w:color="auto" w:fill="auto"/>
          </w:tcPr>
          <w:p w14:paraId="050F03DB" w14:textId="77777777" w:rsidR="00E23642" w:rsidRDefault="00682107" w:rsidP="00957A2E">
            <w:r>
              <w:t>9</w:t>
            </w:r>
          </w:p>
        </w:tc>
        <w:tc>
          <w:tcPr>
            <w:tcW w:w="2327" w:type="dxa"/>
            <w:shd w:val="clear" w:color="auto" w:fill="auto"/>
          </w:tcPr>
          <w:p w14:paraId="050F03DC" w14:textId="77777777" w:rsidR="00E23642" w:rsidRPr="00597481" w:rsidRDefault="00682107" w:rsidP="00957A2E">
            <w:pPr>
              <w:rPr>
                <w:rFonts w:cs="Arial"/>
                <w:szCs w:val="24"/>
              </w:rPr>
            </w:pPr>
            <w:r>
              <w:rPr>
                <w:rFonts w:cs="Arial"/>
                <w:szCs w:val="24"/>
              </w:rPr>
              <w:t>21</w:t>
            </w:r>
          </w:p>
        </w:tc>
        <w:tc>
          <w:tcPr>
            <w:tcW w:w="2644" w:type="dxa"/>
            <w:shd w:val="clear" w:color="auto" w:fill="auto"/>
          </w:tcPr>
          <w:p w14:paraId="050F03DD" w14:textId="77777777" w:rsidR="00E23642" w:rsidRPr="00597481" w:rsidRDefault="00E23642" w:rsidP="000A04D4">
            <w:pPr>
              <w:rPr>
                <w:rFonts w:cs="Arial"/>
                <w:szCs w:val="24"/>
              </w:rPr>
            </w:pPr>
            <w:r w:rsidRPr="00597481">
              <w:rPr>
                <w:rFonts w:cs="Arial"/>
                <w:szCs w:val="24"/>
              </w:rPr>
              <w:t>Third Party Software and other IPR</w:t>
            </w:r>
          </w:p>
        </w:tc>
        <w:tc>
          <w:tcPr>
            <w:tcW w:w="6795" w:type="dxa"/>
            <w:shd w:val="clear" w:color="auto" w:fill="auto"/>
          </w:tcPr>
          <w:p w14:paraId="050F03DE" w14:textId="77777777" w:rsidR="00E23642" w:rsidRDefault="00E23642" w:rsidP="00957A2E">
            <w:r>
              <w:t xml:space="preserve">The section on </w:t>
            </w:r>
            <w:r w:rsidRPr="00597481">
              <w:rPr>
                <w:rFonts w:cs="Arial"/>
                <w:szCs w:val="24"/>
              </w:rPr>
              <w:t>Third Party software and other IPR</w:t>
            </w:r>
            <w:r>
              <w:t xml:space="preserve"> is required to protect </w:t>
            </w:r>
            <w:r w:rsidR="00332C1D">
              <w:t>us</w:t>
            </w:r>
            <w:r>
              <w:t xml:space="preserve"> and to ensure that </w:t>
            </w:r>
            <w:r w:rsidR="003017C3">
              <w:t xml:space="preserve">you have </w:t>
            </w:r>
            <w:r>
              <w:t>obtain</w:t>
            </w:r>
            <w:r w:rsidR="003017C3">
              <w:t>ed</w:t>
            </w:r>
            <w:r>
              <w:t xml:space="preserve"> the necessary approval before using third party licenses</w:t>
            </w:r>
            <w:r w:rsidR="003E0F83">
              <w:t>.</w:t>
            </w:r>
          </w:p>
          <w:p w14:paraId="050F03DF" w14:textId="77777777" w:rsidR="00BC4D9C" w:rsidRPr="00597481" w:rsidRDefault="00BC4D9C" w:rsidP="00957A2E">
            <w:pPr>
              <w:rPr>
                <w:rFonts w:cs="Arial"/>
                <w:color w:val="000000"/>
                <w:szCs w:val="24"/>
                <w:lang w:eastAsia="en-GB"/>
              </w:rPr>
            </w:pPr>
          </w:p>
        </w:tc>
      </w:tr>
      <w:tr w:rsidR="00E23642" w:rsidRPr="000D3FD1" w14:paraId="050F03E7" w14:textId="77777777" w:rsidTr="00E23642">
        <w:tc>
          <w:tcPr>
            <w:tcW w:w="1100" w:type="dxa"/>
            <w:shd w:val="clear" w:color="auto" w:fill="auto"/>
          </w:tcPr>
          <w:p w14:paraId="050F03E1" w14:textId="77777777" w:rsidR="00E23642" w:rsidRPr="000D3FD1" w:rsidRDefault="00682107" w:rsidP="00957A2E">
            <w:r>
              <w:t>9</w:t>
            </w:r>
          </w:p>
        </w:tc>
        <w:tc>
          <w:tcPr>
            <w:tcW w:w="2327" w:type="dxa"/>
            <w:shd w:val="clear" w:color="auto" w:fill="auto"/>
          </w:tcPr>
          <w:p w14:paraId="050F03E2" w14:textId="77777777" w:rsidR="00E23642" w:rsidRPr="00597481" w:rsidRDefault="00682107" w:rsidP="00957A2E">
            <w:pPr>
              <w:rPr>
                <w:rFonts w:cs="Arial"/>
                <w:szCs w:val="24"/>
              </w:rPr>
            </w:pPr>
            <w:r>
              <w:rPr>
                <w:rFonts w:cs="Arial"/>
                <w:szCs w:val="24"/>
              </w:rPr>
              <w:t>22</w:t>
            </w:r>
          </w:p>
        </w:tc>
        <w:tc>
          <w:tcPr>
            <w:tcW w:w="2644" w:type="dxa"/>
            <w:shd w:val="clear" w:color="auto" w:fill="auto"/>
          </w:tcPr>
          <w:p w14:paraId="050F03E3" w14:textId="77777777" w:rsidR="00E23642" w:rsidRPr="00597481" w:rsidRDefault="00E23642" w:rsidP="00957A2E">
            <w:pPr>
              <w:rPr>
                <w:rFonts w:cs="Arial"/>
                <w:szCs w:val="24"/>
              </w:rPr>
            </w:pPr>
            <w:r w:rsidRPr="00597481">
              <w:rPr>
                <w:rFonts w:cs="Arial"/>
                <w:szCs w:val="24"/>
              </w:rPr>
              <w:t>Insurance</w:t>
            </w:r>
          </w:p>
          <w:p w14:paraId="050F03E4" w14:textId="77777777" w:rsidR="00E23642" w:rsidRPr="000D3FD1" w:rsidRDefault="00E23642" w:rsidP="00957A2E"/>
        </w:tc>
        <w:tc>
          <w:tcPr>
            <w:tcW w:w="6795" w:type="dxa"/>
            <w:shd w:val="clear" w:color="auto" w:fill="auto"/>
          </w:tcPr>
          <w:p w14:paraId="050F03E5" w14:textId="77777777" w:rsidR="00E23642" w:rsidRDefault="009110CE" w:rsidP="001C0E0F">
            <w:pPr>
              <w:rPr>
                <w:rFonts w:cs="Arial"/>
                <w:color w:val="000000"/>
                <w:szCs w:val="24"/>
                <w:lang w:eastAsia="en-GB"/>
              </w:rPr>
            </w:pPr>
            <w:r>
              <w:rPr>
                <w:rFonts w:cs="Arial"/>
                <w:color w:val="000000"/>
                <w:szCs w:val="24"/>
                <w:lang w:eastAsia="en-GB"/>
              </w:rPr>
              <w:t xml:space="preserve">Receiving more than 50% of your funding from the public purse can be one of the many </w:t>
            </w:r>
            <w:r w:rsidR="00D52C1F">
              <w:rPr>
                <w:rFonts w:cs="Arial"/>
                <w:color w:val="000000"/>
                <w:szCs w:val="24"/>
                <w:lang w:eastAsia="en-GB"/>
              </w:rPr>
              <w:t>controls, which</w:t>
            </w:r>
            <w:r w:rsidR="00A528D4">
              <w:rPr>
                <w:rFonts w:cs="Arial"/>
                <w:color w:val="000000"/>
                <w:szCs w:val="24"/>
                <w:lang w:eastAsia="en-GB"/>
              </w:rPr>
              <w:t xml:space="preserve"> influence the </w:t>
            </w:r>
            <w:r>
              <w:rPr>
                <w:rFonts w:cs="Arial"/>
                <w:color w:val="000000"/>
                <w:szCs w:val="24"/>
                <w:lang w:eastAsia="en-GB"/>
              </w:rPr>
              <w:t>classifi</w:t>
            </w:r>
            <w:r w:rsidR="00A528D4">
              <w:rPr>
                <w:rFonts w:cs="Arial"/>
                <w:color w:val="000000"/>
                <w:szCs w:val="24"/>
                <w:lang w:eastAsia="en-GB"/>
              </w:rPr>
              <w:t xml:space="preserve">cation of your organisation.  By informing </w:t>
            </w:r>
            <w:r w:rsidR="00D52C1F">
              <w:rPr>
                <w:rFonts w:cs="Arial"/>
                <w:color w:val="000000"/>
                <w:szCs w:val="24"/>
                <w:lang w:eastAsia="en-GB"/>
              </w:rPr>
              <w:t>us,</w:t>
            </w:r>
            <w:r w:rsidR="00A528D4">
              <w:rPr>
                <w:rFonts w:cs="Arial"/>
                <w:color w:val="000000"/>
                <w:szCs w:val="24"/>
                <w:lang w:eastAsia="en-GB"/>
              </w:rPr>
              <w:t xml:space="preserve"> </w:t>
            </w:r>
            <w:r w:rsidR="00332C1D">
              <w:rPr>
                <w:rFonts w:cs="Arial"/>
                <w:color w:val="000000"/>
                <w:szCs w:val="24"/>
                <w:lang w:eastAsia="en-GB"/>
              </w:rPr>
              <w:t xml:space="preserve">we can then </w:t>
            </w:r>
            <w:r w:rsidR="00A528D4">
              <w:rPr>
                <w:rFonts w:cs="Arial"/>
                <w:color w:val="000000"/>
                <w:szCs w:val="24"/>
                <w:lang w:eastAsia="en-GB"/>
              </w:rPr>
              <w:t>consider the overall position of control.  Should a public sector classification occur it is possible that certain commercial insurances would no longer be required.</w:t>
            </w:r>
            <w:r w:rsidR="00E23642" w:rsidRPr="00597481">
              <w:rPr>
                <w:rFonts w:cs="Arial"/>
                <w:color w:val="000000"/>
                <w:szCs w:val="24"/>
                <w:lang w:eastAsia="en-GB"/>
              </w:rPr>
              <w:t xml:space="preserve"> </w:t>
            </w:r>
          </w:p>
          <w:p w14:paraId="050F03E6" w14:textId="77777777" w:rsidR="00BC4D9C" w:rsidRPr="000D3FD1" w:rsidRDefault="00BC4D9C" w:rsidP="001C0E0F"/>
        </w:tc>
      </w:tr>
      <w:tr w:rsidR="00E23642" w:rsidRPr="000D3FD1" w14:paraId="050F03EE" w14:textId="77777777" w:rsidTr="00E23642">
        <w:tc>
          <w:tcPr>
            <w:tcW w:w="1100" w:type="dxa"/>
            <w:shd w:val="clear" w:color="auto" w:fill="auto"/>
          </w:tcPr>
          <w:p w14:paraId="050F03E8" w14:textId="77777777" w:rsidR="00E23642" w:rsidRPr="000D3FD1" w:rsidRDefault="00682107" w:rsidP="00957A2E">
            <w:r>
              <w:t>9</w:t>
            </w:r>
          </w:p>
        </w:tc>
        <w:tc>
          <w:tcPr>
            <w:tcW w:w="2327" w:type="dxa"/>
            <w:shd w:val="clear" w:color="auto" w:fill="auto"/>
          </w:tcPr>
          <w:p w14:paraId="050F03E9" w14:textId="77777777" w:rsidR="00E23642" w:rsidRPr="00597481" w:rsidRDefault="00682107" w:rsidP="00957A2E">
            <w:pPr>
              <w:rPr>
                <w:rFonts w:cs="Arial"/>
                <w:szCs w:val="24"/>
              </w:rPr>
            </w:pPr>
            <w:r>
              <w:rPr>
                <w:rFonts w:cs="Arial"/>
                <w:szCs w:val="24"/>
              </w:rPr>
              <w:t>23</w:t>
            </w:r>
          </w:p>
        </w:tc>
        <w:tc>
          <w:tcPr>
            <w:tcW w:w="2644" w:type="dxa"/>
            <w:shd w:val="clear" w:color="auto" w:fill="auto"/>
          </w:tcPr>
          <w:p w14:paraId="050F03EA" w14:textId="77777777" w:rsidR="00E23642" w:rsidRPr="00597481" w:rsidRDefault="00E23642" w:rsidP="00957A2E">
            <w:pPr>
              <w:rPr>
                <w:rFonts w:cs="Arial"/>
                <w:szCs w:val="24"/>
              </w:rPr>
            </w:pPr>
            <w:r w:rsidRPr="00597481">
              <w:rPr>
                <w:rFonts w:cs="Arial"/>
                <w:szCs w:val="24"/>
              </w:rPr>
              <w:t>Accounts</w:t>
            </w:r>
          </w:p>
          <w:p w14:paraId="050F03EB" w14:textId="77777777" w:rsidR="00E23642" w:rsidRPr="000D3FD1" w:rsidRDefault="00E23642" w:rsidP="00957A2E"/>
        </w:tc>
        <w:tc>
          <w:tcPr>
            <w:tcW w:w="6795" w:type="dxa"/>
            <w:shd w:val="clear" w:color="auto" w:fill="auto"/>
          </w:tcPr>
          <w:p w14:paraId="050F03EC" w14:textId="77777777" w:rsidR="00E23642" w:rsidRDefault="00BC4D9C" w:rsidP="00FE306C">
            <w:r>
              <w:t xml:space="preserve">You </w:t>
            </w:r>
            <w:r w:rsidR="00E23642" w:rsidRPr="00A528D4">
              <w:t xml:space="preserve">must submit </w:t>
            </w:r>
            <w:r>
              <w:t>your</w:t>
            </w:r>
            <w:r w:rsidR="00E23642" w:rsidRPr="00A528D4">
              <w:t xml:space="preserve"> financial statements of accounts showing grant </w:t>
            </w:r>
            <w:r w:rsidR="004E51E8" w:rsidRPr="00A528D4">
              <w:t xml:space="preserve">funds </w:t>
            </w:r>
            <w:r w:rsidR="00E23642" w:rsidRPr="00A528D4">
              <w:t xml:space="preserve">provided by </w:t>
            </w:r>
            <w:r w:rsidR="00332C1D">
              <w:t>us</w:t>
            </w:r>
            <w:r w:rsidR="00E23642" w:rsidRPr="00A528D4">
              <w:t xml:space="preserve">. </w:t>
            </w:r>
            <w:r w:rsidR="00A528D4" w:rsidRPr="00A528D4">
              <w:t xml:space="preserve"> This</w:t>
            </w:r>
            <w:r w:rsidR="00A528D4">
              <w:t xml:space="preserve"> provides additional assurance to </w:t>
            </w:r>
            <w:r w:rsidR="00332C1D">
              <w:t>us</w:t>
            </w:r>
            <w:r w:rsidR="00A528D4">
              <w:t xml:space="preserve"> on the use of the grant funding and will be corroborated against </w:t>
            </w:r>
            <w:r w:rsidR="008C6268">
              <w:t>payment records</w:t>
            </w:r>
            <w:r w:rsidR="00A528D4">
              <w:t>.</w:t>
            </w:r>
          </w:p>
          <w:p w14:paraId="050F03ED" w14:textId="77777777" w:rsidR="00BC4D9C" w:rsidRPr="000D3FD1" w:rsidRDefault="00BC4D9C" w:rsidP="00FE306C"/>
        </w:tc>
      </w:tr>
      <w:tr w:rsidR="00E23642" w:rsidRPr="000D3FD1" w14:paraId="050F03F4" w14:textId="77777777" w:rsidTr="00E23642">
        <w:tc>
          <w:tcPr>
            <w:tcW w:w="1100" w:type="dxa"/>
            <w:shd w:val="clear" w:color="auto" w:fill="auto"/>
          </w:tcPr>
          <w:p w14:paraId="050F03EF" w14:textId="77777777" w:rsidR="00E23642" w:rsidRDefault="00C3535D" w:rsidP="00957A2E">
            <w:r>
              <w:t>10</w:t>
            </w:r>
          </w:p>
        </w:tc>
        <w:tc>
          <w:tcPr>
            <w:tcW w:w="2327" w:type="dxa"/>
            <w:shd w:val="clear" w:color="auto" w:fill="auto"/>
          </w:tcPr>
          <w:p w14:paraId="050F03F0" w14:textId="77777777" w:rsidR="00E23642" w:rsidRPr="00597481" w:rsidRDefault="00C3535D" w:rsidP="00957A2E">
            <w:pPr>
              <w:rPr>
                <w:color w:val="000000"/>
              </w:rPr>
            </w:pPr>
            <w:r>
              <w:rPr>
                <w:color w:val="000000"/>
              </w:rPr>
              <w:t>24</w:t>
            </w:r>
          </w:p>
        </w:tc>
        <w:tc>
          <w:tcPr>
            <w:tcW w:w="2644" w:type="dxa"/>
            <w:shd w:val="clear" w:color="auto" w:fill="auto"/>
          </w:tcPr>
          <w:p w14:paraId="050F03F1" w14:textId="77777777" w:rsidR="00E23642" w:rsidRPr="00597481" w:rsidRDefault="00E23642" w:rsidP="00CE0D65">
            <w:pPr>
              <w:rPr>
                <w:color w:val="000000"/>
              </w:rPr>
            </w:pPr>
            <w:r w:rsidRPr="00597481">
              <w:rPr>
                <w:color w:val="000000"/>
              </w:rPr>
              <w:t>Annual Certification of Expenditure Arrangements</w:t>
            </w:r>
          </w:p>
        </w:tc>
        <w:tc>
          <w:tcPr>
            <w:tcW w:w="6795" w:type="dxa"/>
            <w:shd w:val="clear" w:color="auto" w:fill="auto"/>
          </w:tcPr>
          <w:p w14:paraId="050F03F2" w14:textId="77777777" w:rsidR="00E23642" w:rsidRDefault="008C6268" w:rsidP="00804D8A">
            <w:r>
              <w:t>S</w:t>
            </w:r>
            <w:r w:rsidR="00804D8A">
              <w:t xml:space="preserve">tipulates the requirement for an independent verification certificate from </w:t>
            </w:r>
            <w:r w:rsidR="00BC4D9C">
              <w:t xml:space="preserve">your </w:t>
            </w:r>
            <w:r w:rsidR="00610E1A">
              <w:t xml:space="preserve">[external] </w:t>
            </w:r>
            <w:r w:rsidR="00804D8A">
              <w:t>auditors/accountants</w:t>
            </w:r>
            <w:r>
              <w:t xml:space="preserve"> </w:t>
            </w:r>
            <w:r w:rsidR="00332C1D">
              <w:t>stat</w:t>
            </w:r>
            <w:r>
              <w:t>ing</w:t>
            </w:r>
            <w:r w:rsidR="00804D8A">
              <w:t xml:space="preserve"> that</w:t>
            </w:r>
            <w:r w:rsidR="00E23642">
              <w:t xml:space="preserve"> the grant has been spent for its intended purposes. </w:t>
            </w:r>
            <w:r w:rsidR="00BC4D9C">
              <w:t xml:space="preserve"> It provides assurance on the use of public funds.</w:t>
            </w:r>
          </w:p>
          <w:p w14:paraId="050F03F3" w14:textId="77777777" w:rsidR="00BC4D9C" w:rsidRDefault="00BC4D9C" w:rsidP="00804D8A"/>
        </w:tc>
      </w:tr>
      <w:tr w:rsidR="00E23642" w:rsidRPr="000D3FD1" w14:paraId="050F03FA" w14:textId="77777777" w:rsidTr="00E23642">
        <w:tc>
          <w:tcPr>
            <w:tcW w:w="1100" w:type="dxa"/>
            <w:shd w:val="clear" w:color="auto" w:fill="auto"/>
          </w:tcPr>
          <w:p w14:paraId="050F03F5" w14:textId="77777777" w:rsidR="00E23642" w:rsidRDefault="00C3535D" w:rsidP="00957A2E">
            <w:r>
              <w:lastRenderedPageBreak/>
              <w:t>10</w:t>
            </w:r>
          </w:p>
        </w:tc>
        <w:tc>
          <w:tcPr>
            <w:tcW w:w="2327" w:type="dxa"/>
            <w:shd w:val="clear" w:color="auto" w:fill="auto"/>
          </w:tcPr>
          <w:p w14:paraId="050F03F6" w14:textId="77777777" w:rsidR="00E23642" w:rsidRPr="00597481" w:rsidRDefault="00C3535D" w:rsidP="00957A2E">
            <w:pPr>
              <w:rPr>
                <w:color w:val="000000"/>
              </w:rPr>
            </w:pPr>
            <w:r>
              <w:rPr>
                <w:color w:val="000000"/>
              </w:rPr>
              <w:t>25</w:t>
            </w:r>
          </w:p>
        </w:tc>
        <w:tc>
          <w:tcPr>
            <w:tcW w:w="2644" w:type="dxa"/>
            <w:shd w:val="clear" w:color="auto" w:fill="auto"/>
          </w:tcPr>
          <w:p w14:paraId="050F03F7" w14:textId="77777777" w:rsidR="00E23642" w:rsidRPr="00597481" w:rsidRDefault="00E23642" w:rsidP="00957A2E">
            <w:pPr>
              <w:rPr>
                <w:color w:val="000000"/>
              </w:rPr>
            </w:pPr>
            <w:r w:rsidRPr="00597481">
              <w:rPr>
                <w:color w:val="000000"/>
              </w:rPr>
              <w:t>Exit Plan</w:t>
            </w:r>
          </w:p>
        </w:tc>
        <w:tc>
          <w:tcPr>
            <w:tcW w:w="6795" w:type="dxa"/>
            <w:shd w:val="clear" w:color="auto" w:fill="auto"/>
          </w:tcPr>
          <w:p w14:paraId="050F03F8" w14:textId="77777777" w:rsidR="00E23642" w:rsidRDefault="008C6268" w:rsidP="00CE0D65">
            <w:r>
              <w:t>E</w:t>
            </w:r>
            <w:r w:rsidR="00E23642">
              <w:t>nsure</w:t>
            </w:r>
            <w:r>
              <w:t>s a</w:t>
            </w:r>
            <w:r w:rsidR="00E23642">
              <w:t xml:space="preserve"> smooth </w:t>
            </w:r>
            <w:r>
              <w:t xml:space="preserve">process for </w:t>
            </w:r>
            <w:r w:rsidR="00E23642">
              <w:t>closure</w:t>
            </w:r>
            <w:r>
              <w:t xml:space="preserve"> or </w:t>
            </w:r>
            <w:r w:rsidR="00E23642">
              <w:t>transfer of responsibility</w:t>
            </w:r>
            <w:r w:rsidR="00FD1B8B">
              <w:t xml:space="preserve"> at the end of the grant funding</w:t>
            </w:r>
            <w:r w:rsidR="00BC4D9C">
              <w:t>.  It should result in any risks, as a result of the funding ceasing, being identified and managed throughout the funding period.  An example is provided to assist in exit plan development</w:t>
            </w:r>
            <w:r w:rsidR="00E23642">
              <w:t xml:space="preserve"> – see </w:t>
            </w:r>
            <w:r w:rsidR="00E23642" w:rsidRPr="00597481">
              <w:rPr>
                <w:b/>
              </w:rPr>
              <w:t>Annex I</w:t>
            </w:r>
            <w:r w:rsidR="00E23642">
              <w:t>.</w:t>
            </w:r>
          </w:p>
          <w:p w14:paraId="050F03F9" w14:textId="77777777" w:rsidR="00BC4D9C" w:rsidRPr="000D3FD1" w:rsidRDefault="00BC4D9C" w:rsidP="00CE0D65"/>
        </w:tc>
      </w:tr>
      <w:tr w:rsidR="00E23642" w:rsidRPr="000D3FD1" w14:paraId="050F0400" w14:textId="77777777" w:rsidTr="00E23642">
        <w:tc>
          <w:tcPr>
            <w:tcW w:w="1100" w:type="dxa"/>
            <w:shd w:val="clear" w:color="auto" w:fill="auto"/>
          </w:tcPr>
          <w:p w14:paraId="050F03FB" w14:textId="77777777" w:rsidR="00E23642" w:rsidRPr="000D3FD1" w:rsidRDefault="00C3535D" w:rsidP="00957A2E">
            <w:r>
              <w:t>10</w:t>
            </w:r>
          </w:p>
        </w:tc>
        <w:tc>
          <w:tcPr>
            <w:tcW w:w="2327" w:type="dxa"/>
            <w:shd w:val="clear" w:color="auto" w:fill="auto"/>
          </w:tcPr>
          <w:p w14:paraId="050F03FC" w14:textId="77777777" w:rsidR="00E23642" w:rsidRPr="00597481" w:rsidRDefault="00C3535D" w:rsidP="00957A2E">
            <w:pPr>
              <w:rPr>
                <w:color w:val="000000"/>
              </w:rPr>
            </w:pPr>
            <w:r>
              <w:rPr>
                <w:color w:val="000000"/>
              </w:rPr>
              <w:t>26</w:t>
            </w:r>
          </w:p>
        </w:tc>
        <w:tc>
          <w:tcPr>
            <w:tcW w:w="2644" w:type="dxa"/>
            <w:shd w:val="clear" w:color="auto" w:fill="auto"/>
          </w:tcPr>
          <w:p w14:paraId="050F03FD" w14:textId="77777777" w:rsidR="00E23642" w:rsidRPr="000D3FD1" w:rsidRDefault="00E23642" w:rsidP="00957A2E">
            <w:r w:rsidRPr="00597481">
              <w:rPr>
                <w:color w:val="000000"/>
              </w:rPr>
              <w:t>Changes to the Department's Requirements</w:t>
            </w:r>
          </w:p>
        </w:tc>
        <w:tc>
          <w:tcPr>
            <w:tcW w:w="6795" w:type="dxa"/>
            <w:shd w:val="clear" w:color="auto" w:fill="auto"/>
          </w:tcPr>
          <w:p w14:paraId="050F03FE" w14:textId="77777777" w:rsidR="00E23642" w:rsidRDefault="00C3535D" w:rsidP="00F24283">
            <w:r>
              <w:t>Departmental priorities may</w:t>
            </w:r>
            <w:r w:rsidR="001A16B1">
              <w:t xml:space="preserve"> change from time to time.  This may affect a particular grant funded activity.  This clause contains our commitment to inform you if this should happen, and your commitment to try to accommodate those changes where possible and within the scope of the agreement.</w:t>
            </w:r>
          </w:p>
          <w:p w14:paraId="050F03FF" w14:textId="77777777" w:rsidR="001A16B1" w:rsidRPr="000D3FD1" w:rsidRDefault="001A16B1" w:rsidP="00F24283"/>
        </w:tc>
      </w:tr>
      <w:tr w:rsidR="00E23642" w:rsidRPr="000D3FD1" w14:paraId="050F0406" w14:textId="77777777" w:rsidTr="00E23642">
        <w:tc>
          <w:tcPr>
            <w:tcW w:w="1100" w:type="dxa"/>
            <w:shd w:val="clear" w:color="auto" w:fill="auto"/>
          </w:tcPr>
          <w:p w14:paraId="050F0401" w14:textId="77777777" w:rsidR="00E23642" w:rsidRPr="000D3FD1" w:rsidRDefault="00C3535D" w:rsidP="00957A2E">
            <w:r>
              <w:t>10</w:t>
            </w:r>
          </w:p>
        </w:tc>
        <w:tc>
          <w:tcPr>
            <w:tcW w:w="2327" w:type="dxa"/>
            <w:shd w:val="clear" w:color="auto" w:fill="auto"/>
          </w:tcPr>
          <w:p w14:paraId="050F0402" w14:textId="77777777" w:rsidR="00E23642" w:rsidRPr="00597481" w:rsidRDefault="00C3535D" w:rsidP="00957A2E">
            <w:pPr>
              <w:rPr>
                <w:color w:val="000000"/>
              </w:rPr>
            </w:pPr>
            <w:r>
              <w:rPr>
                <w:color w:val="000000"/>
              </w:rPr>
              <w:t>27</w:t>
            </w:r>
          </w:p>
        </w:tc>
        <w:tc>
          <w:tcPr>
            <w:tcW w:w="2644" w:type="dxa"/>
            <w:shd w:val="clear" w:color="auto" w:fill="auto"/>
          </w:tcPr>
          <w:p w14:paraId="050F0403" w14:textId="77777777" w:rsidR="00E23642" w:rsidRPr="000D3FD1" w:rsidRDefault="00E23642" w:rsidP="00957A2E">
            <w:r w:rsidRPr="00597481">
              <w:rPr>
                <w:color w:val="000000"/>
              </w:rPr>
              <w:t xml:space="preserve">Amendment or variation or </w:t>
            </w:r>
            <w:r w:rsidRPr="00597481">
              <w:rPr>
                <w:rFonts w:cs="Arial"/>
              </w:rPr>
              <w:t>Termination of the grant</w:t>
            </w:r>
          </w:p>
        </w:tc>
        <w:tc>
          <w:tcPr>
            <w:tcW w:w="6795" w:type="dxa"/>
            <w:shd w:val="clear" w:color="auto" w:fill="auto"/>
          </w:tcPr>
          <w:p w14:paraId="050F0404" w14:textId="77777777" w:rsidR="00E23642" w:rsidRDefault="00FD1B8B" w:rsidP="00957A2E">
            <w:r>
              <w:t>C</w:t>
            </w:r>
            <w:r w:rsidR="001A16B1">
              <w:t xml:space="preserve">onfirms that </w:t>
            </w:r>
            <w:r w:rsidR="00D52C1F">
              <w:t>both parties must agree any variations to the agreement in writing</w:t>
            </w:r>
            <w:r w:rsidR="001A16B1">
              <w:t xml:space="preserve">.  It also clarifies the </w:t>
            </w:r>
            <w:r w:rsidR="00D52C1F">
              <w:t>conditions, which</w:t>
            </w:r>
            <w:r w:rsidR="001A16B1">
              <w:t xml:space="preserve"> may result in a termination of the agreement.  </w:t>
            </w:r>
          </w:p>
          <w:p w14:paraId="050F0405" w14:textId="77777777" w:rsidR="001A16B1" w:rsidRPr="000D3FD1" w:rsidRDefault="001A16B1" w:rsidP="00957A2E"/>
        </w:tc>
      </w:tr>
      <w:tr w:rsidR="00E23642" w:rsidRPr="000D3FD1" w14:paraId="050F040F" w14:textId="77777777" w:rsidTr="00E23642">
        <w:tc>
          <w:tcPr>
            <w:tcW w:w="1100" w:type="dxa"/>
            <w:shd w:val="clear" w:color="auto" w:fill="auto"/>
          </w:tcPr>
          <w:p w14:paraId="050F0407" w14:textId="77777777" w:rsidR="00E23642" w:rsidRPr="000D3FD1" w:rsidRDefault="00C3535D" w:rsidP="00957A2E">
            <w:r>
              <w:t>11</w:t>
            </w:r>
          </w:p>
        </w:tc>
        <w:tc>
          <w:tcPr>
            <w:tcW w:w="2327" w:type="dxa"/>
            <w:shd w:val="clear" w:color="auto" w:fill="auto"/>
          </w:tcPr>
          <w:p w14:paraId="050F0408" w14:textId="77777777" w:rsidR="00E23642" w:rsidRPr="00597481" w:rsidRDefault="00C3535D" w:rsidP="005974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color w:val="000000"/>
              </w:rPr>
              <w:t>28</w:t>
            </w:r>
          </w:p>
        </w:tc>
        <w:tc>
          <w:tcPr>
            <w:tcW w:w="2644" w:type="dxa"/>
            <w:shd w:val="clear" w:color="auto" w:fill="auto"/>
          </w:tcPr>
          <w:p w14:paraId="050F0409" w14:textId="77777777" w:rsidR="00E23642" w:rsidRPr="00597481" w:rsidRDefault="00E23642" w:rsidP="005974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597481">
              <w:rPr>
                <w:color w:val="000000"/>
              </w:rPr>
              <w:t xml:space="preserve">Transfer of </w:t>
            </w:r>
          </w:p>
          <w:p w14:paraId="050F040A" w14:textId="77777777" w:rsidR="00E23642" w:rsidRPr="00597481" w:rsidRDefault="00E23642" w:rsidP="005974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597481">
              <w:rPr>
                <w:color w:val="000000"/>
              </w:rPr>
              <w:t xml:space="preserve">Responsibility </w:t>
            </w:r>
          </w:p>
          <w:p w14:paraId="050F040B" w14:textId="77777777" w:rsidR="00E23642" w:rsidRPr="00597481" w:rsidRDefault="00E23642" w:rsidP="005974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597481">
              <w:rPr>
                <w:color w:val="000000"/>
              </w:rPr>
              <w:t xml:space="preserve">on Expiry or </w:t>
            </w:r>
          </w:p>
          <w:p w14:paraId="050F040C" w14:textId="77777777" w:rsidR="00E23642" w:rsidRDefault="00E23642" w:rsidP="00957A2E">
            <w:pPr>
              <w:rPr>
                <w:color w:val="000000"/>
              </w:rPr>
            </w:pPr>
            <w:r w:rsidRPr="00597481">
              <w:rPr>
                <w:color w:val="000000"/>
              </w:rPr>
              <w:t>Termination of the grant</w:t>
            </w:r>
          </w:p>
          <w:p w14:paraId="050F040D" w14:textId="77777777" w:rsidR="001A16B1" w:rsidRPr="000D3FD1" w:rsidRDefault="001A16B1" w:rsidP="00957A2E"/>
        </w:tc>
        <w:tc>
          <w:tcPr>
            <w:tcW w:w="6795" w:type="dxa"/>
            <w:shd w:val="clear" w:color="auto" w:fill="auto"/>
          </w:tcPr>
          <w:p w14:paraId="050F040E" w14:textId="77777777" w:rsidR="00E23642" w:rsidRPr="000D3FD1" w:rsidRDefault="00FD1B8B" w:rsidP="00957A2E">
            <w:r>
              <w:t>E</w:t>
            </w:r>
            <w:r w:rsidR="00E23642">
              <w:t>nsure</w:t>
            </w:r>
            <w:r>
              <w:t>s</w:t>
            </w:r>
            <w:r w:rsidR="00E23642">
              <w:t xml:space="preserve"> smooth and orderly termination or transfer</w:t>
            </w:r>
            <w:r w:rsidR="001A16B1">
              <w:t xml:space="preserve"> of the grant funded activity</w:t>
            </w:r>
            <w:r w:rsidR="00FF4DF6">
              <w:t xml:space="preserve"> in exceptional circumstances.</w:t>
            </w:r>
          </w:p>
        </w:tc>
      </w:tr>
      <w:tr w:rsidR="00E23642" w:rsidRPr="000D3FD1" w14:paraId="050F0416" w14:textId="77777777" w:rsidTr="00E23642">
        <w:tc>
          <w:tcPr>
            <w:tcW w:w="1100" w:type="dxa"/>
            <w:shd w:val="clear" w:color="auto" w:fill="auto"/>
          </w:tcPr>
          <w:p w14:paraId="050F0410" w14:textId="77777777" w:rsidR="00E23642" w:rsidRPr="000D3FD1" w:rsidRDefault="00C3535D" w:rsidP="00957A2E">
            <w:r>
              <w:t>11</w:t>
            </w:r>
          </w:p>
        </w:tc>
        <w:tc>
          <w:tcPr>
            <w:tcW w:w="2327" w:type="dxa"/>
            <w:shd w:val="clear" w:color="auto" w:fill="auto"/>
          </w:tcPr>
          <w:p w14:paraId="050F0411" w14:textId="77777777" w:rsidR="00E23642" w:rsidRPr="000D3FD1" w:rsidRDefault="00C3535D" w:rsidP="00957A2E">
            <w:r>
              <w:t>29</w:t>
            </w:r>
          </w:p>
        </w:tc>
        <w:tc>
          <w:tcPr>
            <w:tcW w:w="2644" w:type="dxa"/>
            <w:shd w:val="clear" w:color="auto" w:fill="auto"/>
          </w:tcPr>
          <w:p w14:paraId="050F0412" w14:textId="77777777" w:rsidR="00E23642" w:rsidRDefault="00E23642" w:rsidP="00957A2E">
            <w:pPr>
              <w:rPr>
                <w:color w:val="000000"/>
              </w:rPr>
            </w:pPr>
            <w:r w:rsidRPr="00597481">
              <w:rPr>
                <w:color w:val="000000"/>
              </w:rPr>
              <w:t xml:space="preserve">Consequences of Termination and Support for Transfer of </w:t>
            </w:r>
            <w:r w:rsidRPr="00597481">
              <w:rPr>
                <w:color w:val="000000"/>
              </w:rPr>
              <w:lastRenderedPageBreak/>
              <w:t xml:space="preserve">Responsibility </w:t>
            </w:r>
          </w:p>
          <w:p w14:paraId="050F0413" w14:textId="77777777" w:rsidR="001A16B1" w:rsidRPr="000D3FD1" w:rsidRDefault="001A16B1" w:rsidP="00957A2E"/>
        </w:tc>
        <w:tc>
          <w:tcPr>
            <w:tcW w:w="6795" w:type="dxa"/>
            <w:shd w:val="clear" w:color="auto" w:fill="auto"/>
          </w:tcPr>
          <w:p w14:paraId="050F0414" w14:textId="77777777" w:rsidR="00E23642" w:rsidRDefault="00FD1B8B" w:rsidP="004E51E8">
            <w:r>
              <w:lastRenderedPageBreak/>
              <w:t>E</w:t>
            </w:r>
            <w:r w:rsidR="00E23642">
              <w:t>nsure</w:t>
            </w:r>
            <w:r w:rsidR="001A16B1">
              <w:t>s</w:t>
            </w:r>
            <w:r w:rsidR="00E23642">
              <w:t xml:space="preserve"> </w:t>
            </w:r>
            <w:r w:rsidR="00FF4DF6">
              <w:t xml:space="preserve">that </w:t>
            </w:r>
            <w:r w:rsidR="00B93D89">
              <w:t xml:space="preserve">you do not suffer a loss for </w:t>
            </w:r>
            <w:r w:rsidR="00D52C1F">
              <w:t>costs, which</w:t>
            </w:r>
            <w:r w:rsidR="00B93D89">
              <w:t xml:space="preserve"> have been genuinely </w:t>
            </w:r>
            <w:r w:rsidR="001A16B1">
              <w:t>incurred as part of the grant funded activity</w:t>
            </w:r>
            <w:r w:rsidR="00B93D89">
              <w:t xml:space="preserve">.  It also ensures that termination costs are minimised and </w:t>
            </w:r>
            <w:r w:rsidR="00B93D89">
              <w:lastRenderedPageBreak/>
              <w:t xml:space="preserve">managed appropriately and </w:t>
            </w:r>
            <w:r w:rsidR="00E23642">
              <w:t xml:space="preserve">any unnecessary costs </w:t>
            </w:r>
            <w:r w:rsidR="00B93D89">
              <w:t xml:space="preserve">are </w:t>
            </w:r>
            <w:r w:rsidR="001A16B1">
              <w:t>avoided</w:t>
            </w:r>
            <w:r w:rsidR="00E23642">
              <w:t>.</w:t>
            </w:r>
          </w:p>
          <w:p w14:paraId="050F0415" w14:textId="77777777" w:rsidR="00B93D89" w:rsidRPr="000D3FD1" w:rsidRDefault="00B93D89" w:rsidP="004E51E8"/>
        </w:tc>
      </w:tr>
      <w:tr w:rsidR="00E23642" w:rsidRPr="000D3FD1" w14:paraId="050F041C" w14:textId="77777777" w:rsidTr="00E23642">
        <w:tc>
          <w:tcPr>
            <w:tcW w:w="1100" w:type="dxa"/>
            <w:shd w:val="clear" w:color="auto" w:fill="auto"/>
          </w:tcPr>
          <w:p w14:paraId="050F0417" w14:textId="77777777" w:rsidR="00E23642" w:rsidRPr="000D3FD1" w:rsidRDefault="00C3535D" w:rsidP="00957A2E">
            <w:r>
              <w:lastRenderedPageBreak/>
              <w:t>11</w:t>
            </w:r>
          </w:p>
        </w:tc>
        <w:tc>
          <w:tcPr>
            <w:tcW w:w="2327" w:type="dxa"/>
            <w:shd w:val="clear" w:color="auto" w:fill="auto"/>
          </w:tcPr>
          <w:p w14:paraId="050F0418" w14:textId="77777777" w:rsidR="00E23642" w:rsidRPr="000D3FD1" w:rsidRDefault="00C3535D" w:rsidP="00957A2E">
            <w:r>
              <w:t>30</w:t>
            </w:r>
          </w:p>
        </w:tc>
        <w:tc>
          <w:tcPr>
            <w:tcW w:w="2644" w:type="dxa"/>
            <w:shd w:val="clear" w:color="auto" w:fill="auto"/>
          </w:tcPr>
          <w:p w14:paraId="050F0419" w14:textId="77777777" w:rsidR="00E23642" w:rsidRPr="000D3FD1" w:rsidRDefault="00C3535D" w:rsidP="00957A2E">
            <w:r>
              <w:t>Personnel</w:t>
            </w:r>
          </w:p>
        </w:tc>
        <w:tc>
          <w:tcPr>
            <w:tcW w:w="6795" w:type="dxa"/>
            <w:shd w:val="clear" w:color="auto" w:fill="auto"/>
          </w:tcPr>
          <w:p w14:paraId="050F041A" w14:textId="77777777" w:rsidR="00E23642" w:rsidRDefault="00B93D89" w:rsidP="00512A4D">
            <w:r>
              <w:t xml:space="preserve">Changes to the staffing levels from those notified in the original bid have the potential to affect the funding available for other elements of the funded activity.  By requiring you to obtain </w:t>
            </w:r>
            <w:r w:rsidR="00C3535D">
              <w:t>approval,</w:t>
            </w:r>
            <w:r>
              <w:t xml:space="preserve"> </w:t>
            </w:r>
            <w:r w:rsidR="00332C1D">
              <w:t>we</w:t>
            </w:r>
            <w:r>
              <w:t xml:space="preserve"> can </w:t>
            </w:r>
            <w:r w:rsidR="00C3535D">
              <w:t xml:space="preserve">work together to </w:t>
            </w:r>
            <w:r>
              <w:t xml:space="preserve">better manage the grant.  It also ensures that any risks associated with staffing </w:t>
            </w:r>
            <w:r w:rsidR="00C3535D">
              <w:t xml:space="preserve">you have engaged for the period of the grant funding </w:t>
            </w:r>
            <w:r>
              <w:t>when the grant ceases are recognised by both parties prior to staffing changes.</w:t>
            </w:r>
          </w:p>
          <w:p w14:paraId="050F041B" w14:textId="77777777" w:rsidR="00B93D89" w:rsidRPr="000D3FD1" w:rsidRDefault="00B93D89" w:rsidP="00512A4D"/>
        </w:tc>
      </w:tr>
      <w:tr w:rsidR="00E23642" w:rsidRPr="000D3FD1" w14:paraId="050F0422" w14:textId="77777777" w:rsidTr="00E23642">
        <w:trPr>
          <w:trHeight w:val="710"/>
        </w:trPr>
        <w:tc>
          <w:tcPr>
            <w:tcW w:w="1100" w:type="dxa"/>
            <w:shd w:val="clear" w:color="auto" w:fill="auto"/>
          </w:tcPr>
          <w:p w14:paraId="050F041D" w14:textId="77777777" w:rsidR="00E23642" w:rsidRPr="000D3FD1" w:rsidRDefault="00C3535D" w:rsidP="00957A2E">
            <w:r>
              <w:t>12</w:t>
            </w:r>
          </w:p>
        </w:tc>
        <w:tc>
          <w:tcPr>
            <w:tcW w:w="2327" w:type="dxa"/>
            <w:shd w:val="clear" w:color="auto" w:fill="auto"/>
          </w:tcPr>
          <w:p w14:paraId="050F041E" w14:textId="77777777" w:rsidR="00E23642" w:rsidRPr="00597481" w:rsidRDefault="00C3535D" w:rsidP="00957A2E">
            <w:pPr>
              <w:rPr>
                <w:rFonts w:cs="Arial"/>
              </w:rPr>
            </w:pPr>
            <w:r>
              <w:rPr>
                <w:rFonts w:cs="Arial"/>
              </w:rPr>
              <w:t>31</w:t>
            </w:r>
          </w:p>
        </w:tc>
        <w:tc>
          <w:tcPr>
            <w:tcW w:w="2644" w:type="dxa"/>
            <w:shd w:val="clear" w:color="auto" w:fill="auto"/>
          </w:tcPr>
          <w:p w14:paraId="050F041F" w14:textId="77777777" w:rsidR="00E23642" w:rsidRPr="000D3FD1" w:rsidRDefault="00E23642" w:rsidP="00957A2E">
            <w:r w:rsidRPr="00597481">
              <w:rPr>
                <w:rFonts w:cs="Arial"/>
              </w:rPr>
              <w:t xml:space="preserve">Liability  </w:t>
            </w:r>
          </w:p>
        </w:tc>
        <w:tc>
          <w:tcPr>
            <w:tcW w:w="6795" w:type="dxa"/>
            <w:shd w:val="clear" w:color="auto" w:fill="auto"/>
          </w:tcPr>
          <w:p w14:paraId="050F0420" w14:textId="77777777" w:rsidR="00E23642" w:rsidRDefault="00FD1B8B" w:rsidP="00970779">
            <w:r>
              <w:t>C</w:t>
            </w:r>
            <w:r w:rsidR="00FF4DF6">
              <w:t>larif</w:t>
            </w:r>
            <w:r>
              <w:t>ies</w:t>
            </w:r>
            <w:r w:rsidR="00FF4DF6">
              <w:t xml:space="preserve"> </w:t>
            </w:r>
            <w:r w:rsidR="00970779">
              <w:t xml:space="preserve">our </w:t>
            </w:r>
            <w:r w:rsidR="00B93D89">
              <w:t>position with regard to liabilities following cessation of grant funding</w:t>
            </w:r>
            <w:r w:rsidR="00FF4DF6">
              <w:t>.</w:t>
            </w:r>
          </w:p>
          <w:p w14:paraId="050F0421" w14:textId="77777777" w:rsidR="00C3535D" w:rsidRPr="000D3FD1" w:rsidRDefault="00C3535D" w:rsidP="00970779"/>
        </w:tc>
      </w:tr>
      <w:tr w:rsidR="00E23642" w:rsidRPr="000D3FD1" w14:paraId="050F0428" w14:textId="77777777" w:rsidTr="00E23642">
        <w:tc>
          <w:tcPr>
            <w:tcW w:w="1100" w:type="dxa"/>
            <w:shd w:val="clear" w:color="auto" w:fill="auto"/>
          </w:tcPr>
          <w:p w14:paraId="050F0423" w14:textId="77777777" w:rsidR="00E23642" w:rsidRPr="000D3FD1" w:rsidRDefault="00C3535D" w:rsidP="00957A2E">
            <w:r>
              <w:t>12</w:t>
            </w:r>
          </w:p>
        </w:tc>
        <w:tc>
          <w:tcPr>
            <w:tcW w:w="2327" w:type="dxa"/>
            <w:shd w:val="clear" w:color="auto" w:fill="auto"/>
          </w:tcPr>
          <w:p w14:paraId="050F0424" w14:textId="77777777" w:rsidR="00E23642" w:rsidRPr="000D3FD1" w:rsidRDefault="00C3535D" w:rsidP="00957A2E">
            <w:r>
              <w:t>32</w:t>
            </w:r>
          </w:p>
        </w:tc>
        <w:tc>
          <w:tcPr>
            <w:tcW w:w="2644" w:type="dxa"/>
            <w:shd w:val="clear" w:color="auto" w:fill="auto"/>
          </w:tcPr>
          <w:p w14:paraId="050F0425" w14:textId="77777777" w:rsidR="00E23642" w:rsidRDefault="00E23642" w:rsidP="00957A2E">
            <w:r w:rsidRPr="000D3FD1">
              <w:t>Conflicts of interest and financial or other irregularities</w:t>
            </w:r>
            <w:r>
              <w:t>.</w:t>
            </w:r>
          </w:p>
          <w:p w14:paraId="050F0426" w14:textId="77777777" w:rsidR="00B93D89" w:rsidRPr="000D3FD1" w:rsidRDefault="00B93D89" w:rsidP="00957A2E"/>
        </w:tc>
        <w:tc>
          <w:tcPr>
            <w:tcW w:w="6795" w:type="dxa"/>
            <w:shd w:val="clear" w:color="auto" w:fill="auto"/>
          </w:tcPr>
          <w:p w14:paraId="050F0427" w14:textId="77777777" w:rsidR="00E23642" w:rsidRPr="000D3FD1" w:rsidRDefault="00FD1B8B" w:rsidP="00FF4DF6">
            <w:r>
              <w:t>P</w:t>
            </w:r>
            <w:r w:rsidR="00E23642">
              <w:t>rotect</w:t>
            </w:r>
            <w:r>
              <w:t>s</w:t>
            </w:r>
            <w:r w:rsidR="00E23642">
              <w:t xml:space="preserve"> </w:t>
            </w:r>
            <w:r w:rsidR="00FF4DF6">
              <w:t xml:space="preserve">all parties </w:t>
            </w:r>
            <w:r w:rsidR="00E23642">
              <w:t xml:space="preserve">from fraud, financial irregularity or reputational damage. </w:t>
            </w:r>
          </w:p>
        </w:tc>
      </w:tr>
      <w:tr w:rsidR="00C3535D" w:rsidRPr="000D3FD1" w14:paraId="050F042E" w14:textId="77777777" w:rsidTr="00E23642">
        <w:tc>
          <w:tcPr>
            <w:tcW w:w="1100" w:type="dxa"/>
            <w:shd w:val="clear" w:color="auto" w:fill="auto"/>
          </w:tcPr>
          <w:p w14:paraId="050F0429" w14:textId="77777777" w:rsidR="00C3535D" w:rsidRDefault="00C3535D" w:rsidP="00957A2E">
            <w:r>
              <w:t>12</w:t>
            </w:r>
          </w:p>
        </w:tc>
        <w:tc>
          <w:tcPr>
            <w:tcW w:w="2327" w:type="dxa"/>
            <w:shd w:val="clear" w:color="auto" w:fill="auto"/>
          </w:tcPr>
          <w:p w14:paraId="050F042A" w14:textId="77777777" w:rsidR="00C3535D" w:rsidRDefault="00C3535D" w:rsidP="00957A2E">
            <w:r>
              <w:t>33</w:t>
            </w:r>
          </w:p>
        </w:tc>
        <w:tc>
          <w:tcPr>
            <w:tcW w:w="2644" w:type="dxa"/>
            <w:shd w:val="clear" w:color="auto" w:fill="auto"/>
          </w:tcPr>
          <w:p w14:paraId="050F042B" w14:textId="77777777" w:rsidR="00C3535D" w:rsidRPr="000D3FD1" w:rsidRDefault="00C3535D" w:rsidP="00957A2E">
            <w:r>
              <w:t>Prevention of Fraud</w:t>
            </w:r>
          </w:p>
        </w:tc>
        <w:tc>
          <w:tcPr>
            <w:tcW w:w="6795" w:type="dxa"/>
            <w:shd w:val="clear" w:color="auto" w:fill="auto"/>
          </w:tcPr>
          <w:p w14:paraId="050F042C" w14:textId="77777777" w:rsidR="00C3535D" w:rsidRDefault="00C3535D" w:rsidP="00C3535D">
            <w:r>
              <w:t>This confirms the importance dfe places on the safeguarding of public funds and the minimum controls we consider necessary.</w:t>
            </w:r>
          </w:p>
          <w:p w14:paraId="050F042D" w14:textId="77777777" w:rsidR="00C3535D" w:rsidRDefault="00C3535D" w:rsidP="00C3535D"/>
        </w:tc>
      </w:tr>
      <w:tr w:rsidR="00E23642" w:rsidRPr="000D3FD1" w14:paraId="050F0435" w14:textId="77777777" w:rsidTr="00E23642">
        <w:tc>
          <w:tcPr>
            <w:tcW w:w="1100" w:type="dxa"/>
            <w:shd w:val="clear" w:color="auto" w:fill="auto"/>
          </w:tcPr>
          <w:p w14:paraId="050F042F" w14:textId="77777777" w:rsidR="00E23642" w:rsidRPr="000D3FD1" w:rsidRDefault="00C3535D" w:rsidP="00957A2E">
            <w:r>
              <w:t>13</w:t>
            </w:r>
          </w:p>
        </w:tc>
        <w:tc>
          <w:tcPr>
            <w:tcW w:w="2327" w:type="dxa"/>
            <w:shd w:val="clear" w:color="auto" w:fill="auto"/>
          </w:tcPr>
          <w:p w14:paraId="050F0430" w14:textId="77777777" w:rsidR="00E23642" w:rsidRPr="00597481" w:rsidRDefault="00C3535D" w:rsidP="00957A2E">
            <w:pPr>
              <w:rPr>
                <w:rFonts w:cs="Arial"/>
                <w:szCs w:val="24"/>
              </w:rPr>
            </w:pPr>
            <w:r>
              <w:rPr>
                <w:rFonts w:cs="Arial"/>
                <w:szCs w:val="24"/>
              </w:rPr>
              <w:t>36</w:t>
            </w:r>
          </w:p>
        </w:tc>
        <w:tc>
          <w:tcPr>
            <w:tcW w:w="2644" w:type="dxa"/>
            <w:shd w:val="clear" w:color="auto" w:fill="auto"/>
          </w:tcPr>
          <w:p w14:paraId="050F0431" w14:textId="77777777" w:rsidR="00E23642" w:rsidRPr="00597481" w:rsidRDefault="00E23642" w:rsidP="00957A2E">
            <w:pPr>
              <w:rPr>
                <w:rFonts w:cs="Arial"/>
                <w:szCs w:val="24"/>
              </w:rPr>
            </w:pPr>
            <w:r w:rsidRPr="00597481">
              <w:rPr>
                <w:rFonts w:cs="Arial"/>
                <w:szCs w:val="24"/>
              </w:rPr>
              <w:t>Recovery of grant</w:t>
            </w:r>
          </w:p>
          <w:p w14:paraId="050F0432" w14:textId="77777777" w:rsidR="00E23642" w:rsidRPr="000D3FD1" w:rsidRDefault="00E23642" w:rsidP="00957A2E"/>
        </w:tc>
        <w:tc>
          <w:tcPr>
            <w:tcW w:w="6795" w:type="dxa"/>
            <w:shd w:val="clear" w:color="auto" w:fill="auto"/>
          </w:tcPr>
          <w:p w14:paraId="050F0433" w14:textId="77777777" w:rsidR="00E23642" w:rsidRDefault="00FD1B8B" w:rsidP="00FF4DF6">
            <w:r>
              <w:t>S</w:t>
            </w:r>
            <w:r w:rsidR="00FF4DF6">
              <w:t xml:space="preserve">pecifies the treatment of any </w:t>
            </w:r>
            <w:r w:rsidR="00E23642">
              <w:t>unspent grant</w:t>
            </w:r>
            <w:r w:rsidR="000F1158">
              <w:t>.</w:t>
            </w:r>
          </w:p>
          <w:p w14:paraId="050F0434" w14:textId="77777777" w:rsidR="000F1158" w:rsidRPr="000D3FD1" w:rsidRDefault="000F1158" w:rsidP="00FF4DF6"/>
        </w:tc>
      </w:tr>
      <w:tr w:rsidR="00E23642" w:rsidRPr="000D3FD1" w14:paraId="050F043B" w14:textId="77777777" w:rsidTr="00E23642">
        <w:tc>
          <w:tcPr>
            <w:tcW w:w="1100" w:type="dxa"/>
            <w:shd w:val="clear" w:color="auto" w:fill="auto"/>
          </w:tcPr>
          <w:p w14:paraId="050F0436" w14:textId="77777777" w:rsidR="00E23642" w:rsidRPr="000D3FD1" w:rsidRDefault="00C3535D" w:rsidP="00957A2E">
            <w:r>
              <w:t>13</w:t>
            </w:r>
          </w:p>
        </w:tc>
        <w:tc>
          <w:tcPr>
            <w:tcW w:w="2327" w:type="dxa"/>
            <w:shd w:val="clear" w:color="auto" w:fill="auto"/>
          </w:tcPr>
          <w:p w14:paraId="050F0437" w14:textId="77777777" w:rsidR="00E23642" w:rsidRPr="000D3FD1" w:rsidRDefault="00C3535D" w:rsidP="00957A2E">
            <w:r>
              <w:t>37</w:t>
            </w:r>
          </w:p>
        </w:tc>
        <w:tc>
          <w:tcPr>
            <w:tcW w:w="2644" w:type="dxa"/>
            <w:shd w:val="clear" w:color="auto" w:fill="auto"/>
          </w:tcPr>
          <w:p w14:paraId="050F0438" w14:textId="77777777" w:rsidR="00E23642" w:rsidRPr="000D3FD1" w:rsidRDefault="00E23642" w:rsidP="00957A2E">
            <w:r w:rsidRPr="000D3FD1">
              <w:t>Revision</w:t>
            </w:r>
          </w:p>
        </w:tc>
        <w:tc>
          <w:tcPr>
            <w:tcW w:w="6795" w:type="dxa"/>
            <w:shd w:val="clear" w:color="auto" w:fill="auto"/>
          </w:tcPr>
          <w:p w14:paraId="050F0439" w14:textId="77777777" w:rsidR="00E23642" w:rsidRDefault="00FD1B8B" w:rsidP="0020778A">
            <w:r>
              <w:t>A</w:t>
            </w:r>
            <w:r w:rsidR="0020778A">
              <w:t xml:space="preserve">llows flexibility by </w:t>
            </w:r>
            <w:r>
              <w:t xml:space="preserve">both of us </w:t>
            </w:r>
            <w:r w:rsidR="0020778A">
              <w:t xml:space="preserve">in the event of </w:t>
            </w:r>
            <w:r w:rsidR="00E23642">
              <w:t xml:space="preserve">policy or </w:t>
            </w:r>
            <w:r w:rsidR="00E23642">
              <w:lastRenderedPageBreak/>
              <w:t>directional change</w:t>
            </w:r>
            <w:r w:rsidR="00970779">
              <w:t>.</w:t>
            </w:r>
          </w:p>
          <w:p w14:paraId="050F043A" w14:textId="77777777" w:rsidR="000F1158" w:rsidRPr="000D3FD1" w:rsidRDefault="000F1158" w:rsidP="0020778A"/>
        </w:tc>
      </w:tr>
      <w:tr w:rsidR="00E23642" w:rsidRPr="000D3FD1" w14:paraId="050F0441" w14:textId="77777777" w:rsidTr="00E23642">
        <w:tc>
          <w:tcPr>
            <w:tcW w:w="1100" w:type="dxa"/>
            <w:shd w:val="clear" w:color="auto" w:fill="auto"/>
          </w:tcPr>
          <w:p w14:paraId="050F043C" w14:textId="77777777" w:rsidR="00E23642" w:rsidRDefault="000F1158" w:rsidP="00957A2E">
            <w:r>
              <w:lastRenderedPageBreak/>
              <w:t>1</w:t>
            </w:r>
            <w:r w:rsidR="00C3535D">
              <w:t>4</w:t>
            </w:r>
          </w:p>
        </w:tc>
        <w:tc>
          <w:tcPr>
            <w:tcW w:w="2327" w:type="dxa"/>
            <w:shd w:val="clear" w:color="auto" w:fill="auto"/>
          </w:tcPr>
          <w:p w14:paraId="050F043D" w14:textId="77777777" w:rsidR="00E23642" w:rsidRPr="00597481" w:rsidRDefault="00C3535D" w:rsidP="00957A2E">
            <w:pPr>
              <w:rPr>
                <w:rFonts w:cs="Arial"/>
                <w:szCs w:val="24"/>
              </w:rPr>
            </w:pPr>
            <w:r>
              <w:rPr>
                <w:rFonts w:cs="Arial"/>
                <w:szCs w:val="24"/>
              </w:rPr>
              <w:t>39</w:t>
            </w:r>
          </w:p>
        </w:tc>
        <w:tc>
          <w:tcPr>
            <w:tcW w:w="2644" w:type="dxa"/>
            <w:shd w:val="clear" w:color="auto" w:fill="auto"/>
          </w:tcPr>
          <w:p w14:paraId="050F043E" w14:textId="77777777" w:rsidR="00E23642" w:rsidRPr="00597481" w:rsidRDefault="00E23642" w:rsidP="00957A2E">
            <w:pPr>
              <w:rPr>
                <w:rFonts w:cs="Arial"/>
                <w:szCs w:val="24"/>
              </w:rPr>
            </w:pPr>
            <w:r w:rsidRPr="00597481">
              <w:rPr>
                <w:rFonts w:cs="Arial"/>
                <w:szCs w:val="24"/>
              </w:rPr>
              <w:t>Transparency</w:t>
            </w:r>
          </w:p>
        </w:tc>
        <w:tc>
          <w:tcPr>
            <w:tcW w:w="6795" w:type="dxa"/>
            <w:shd w:val="clear" w:color="auto" w:fill="auto"/>
          </w:tcPr>
          <w:p w14:paraId="050F043F" w14:textId="77777777" w:rsidR="00E23642" w:rsidRDefault="00FD1B8B" w:rsidP="0020778A">
            <w:pPr>
              <w:rPr>
                <w:rFonts w:cs="Arial"/>
                <w:szCs w:val="24"/>
              </w:rPr>
            </w:pPr>
            <w:r>
              <w:rPr>
                <w:rFonts w:cs="Arial"/>
                <w:szCs w:val="24"/>
              </w:rPr>
              <w:t>E</w:t>
            </w:r>
            <w:r w:rsidR="0020778A">
              <w:rPr>
                <w:rFonts w:cs="Arial"/>
                <w:szCs w:val="24"/>
              </w:rPr>
              <w:t>nsures compliance</w:t>
            </w:r>
            <w:r w:rsidR="00E23642" w:rsidRPr="00597481">
              <w:rPr>
                <w:rFonts w:cs="Arial"/>
                <w:szCs w:val="24"/>
              </w:rPr>
              <w:t xml:space="preserve"> with the </w:t>
            </w:r>
            <w:r w:rsidR="0020778A">
              <w:rPr>
                <w:rFonts w:cs="Arial"/>
                <w:szCs w:val="24"/>
              </w:rPr>
              <w:t>current legislation</w:t>
            </w:r>
            <w:r w:rsidR="00E23642" w:rsidRPr="00597481">
              <w:rPr>
                <w:rFonts w:cs="Arial"/>
                <w:szCs w:val="24"/>
              </w:rPr>
              <w:t xml:space="preserve"> to make information available to the </w:t>
            </w:r>
            <w:r w:rsidR="00D52C1F" w:rsidRPr="00597481">
              <w:rPr>
                <w:rFonts w:cs="Arial"/>
                <w:szCs w:val="24"/>
              </w:rPr>
              <w:t>public</w:t>
            </w:r>
            <w:r w:rsidR="0020778A">
              <w:rPr>
                <w:rFonts w:cs="Arial"/>
                <w:szCs w:val="24"/>
              </w:rPr>
              <w:t>.</w:t>
            </w:r>
          </w:p>
          <w:p w14:paraId="050F0440" w14:textId="77777777" w:rsidR="000F1158" w:rsidRDefault="000F1158" w:rsidP="0020778A"/>
        </w:tc>
      </w:tr>
      <w:tr w:rsidR="00E23642" w:rsidRPr="000D3FD1" w14:paraId="050F0447" w14:textId="77777777" w:rsidTr="00E23642">
        <w:tc>
          <w:tcPr>
            <w:tcW w:w="1100" w:type="dxa"/>
            <w:shd w:val="clear" w:color="auto" w:fill="auto"/>
          </w:tcPr>
          <w:p w14:paraId="050F0442" w14:textId="77777777" w:rsidR="00E23642" w:rsidRPr="000D3FD1" w:rsidRDefault="00C3535D" w:rsidP="008729E1">
            <w:r>
              <w:t>14</w:t>
            </w:r>
          </w:p>
        </w:tc>
        <w:tc>
          <w:tcPr>
            <w:tcW w:w="2327" w:type="dxa"/>
            <w:shd w:val="clear" w:color="auto" w:fill="auto"/>
          </w:tcPr>
          <w:p w14:paraId="050F0443" w14:textId="77777777" w:rsidR="00E23642" w:rsidRPr="00597481" w:rsidRDefault="00C3535D" w:rsidP="00957A2E">
            <w:pPr>
              <w:rPr>
                <w:rFonts w:cs="Arial"/>
                <w:szCs w:val="24"/>
              </w:rPr>
            </w:pPr>
            <w:r>
              <w:rPr>
                <w:rFonts w:cs="Arial"/>
                <w:szCs w:val="24"/>
              </w:rPr>
              <w:t>40</w:t>
            </w:r>
          </w:p>
        </w:tc>
        <w:tc>
          <w:tcPr>
            <w:tcW w:w="2644" w:type="dxa"/>
            <w:shd w:val="clear" w:color="auto" w:fill="auto"/>
          </w:tcPr>
          <w:p w14:paraId="050F0444" w14:textId="77777777" w:rsidR="00E23642" w:rsidRPr="000D3FD1" w:rsidRDefault="00E23642" w:rsidP="00957A2E">
            <w:r w:rsidRPr="00597481">
              <w:rPr>
                <w:rFonts w:cs="Arial"/>
                <w:szCs w:val="24"/>
              </w:rPr>
              <w:t>Interpretation and Resolution of Disputes</w:t>
            </w:r>
          </w:p>
        </w:tc>
        <w:tc>
          <w:tcPr>
            <w:tcW w:w="6795" w:type="dxa"/>
            <w:shd w:val="clear" w:color="auto" w:fill="auto"/>
          </w:tcPr>
          <w:p w14:paraId="050F0445" w14:textId="77777777" w:rsidR="00E23642" w:rsidRDefault="00FD1B8B" w:rsidP="00F87805">
            <w:r>
              <w:t>S</w:t>
            </w:r>
            <w:r w:rsidR="00F87805">
              <w:t xml:space="preserve">pecifies the processes and procedures to </w:t>
            </w:r>
            <w:r w:rsidR="00E23642">
              <w:t xml:space="preserve">resolve any difficulties or disputes </w:t>
            </w:r>
            <w:r w:rsidR="000F1158">
              <w:t>arising from any area covered by the grant funding agreement</w:t>
            </w:r>
            <w:r w:rsidR="00970779">
              <w:t>.</w:t>
            </w:r>
          </w:p>
          <w:p w14:paraId="050F0446" w14:textId="77777777" w:rsidR="000F1158" w:rsidRPr="000D3FD1" w:rsidRDefault="000F1158" w:rsidP="00F87805"/>
        </w:tc>
      </w:tr>
    </w:tbl>
    <w:p w14:paraId="050F0448" w14:textId="77777777" w:rsidR="00AF0554" w:rsidRPr="00957A2E" w:rsidRDefault="00AF0554" w:rsidP="00957A2E"/>
    <w:sectPr w:rsidR="00AF0554" w:rsidRPr="00957A2E" w:rsidSect="000D3FD1">
      <w:pgSz w:w="16838" w:h="11906" w:orient="landscape"/>
      <w:pgMar w:top="1800" w:right="1440" w:bottom="180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F044B" w14:textId="77777777" w:rsidR="004B0AEA" w:rsidRDefault="004B0AEA">
      <w:r>
        <w:separator/>
      </w:r>
    </w:p>
  </w:endnote>
  <w:endnote w:type="continuationSeparator" w:id="0">
    <w:p w14:paraId="050F044C" w14:textId="77777777" w:rsidR="004B0AEA" w:rsidRDefault="004B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F0449" w14:textId="77777777" w:rsidR="004B0AEA" w:rsidRDefault="004B0AEA">
      <w:r>
        <w:separator/>
      </w:r>
    </w:p>
  </w:footnote>
  <w:footnote w:type="continuationSeparator" w:id="0">
    <w:p w14:paraId="050F044A" w14:textId="77777777" w:rsidR="004B0AEA" w:rsidRDefault="004B0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29765338"/>
    <w:multiLevelType w:val="multilevel"/>
    <w:tmpl w:val="B49C78E8"/>
    <w:lvl w:ilvl="0">
      <w:start w:val="1"/>
      <w:numFmt w:val="decimal"/>
      <w:lvlRestart w:val="0"/>
      <w:lvlText w:val="%1."/>
      <w:lvlJc w:val="left"/>
      <w:pPr>
        <w:tabs>
          <w:tab w:val="num" w:pos="720"/>
        </w:tabs>
        <w:ind w:left="0" w:firstLine="0"/>
      </w:pPr>
      <w:rPr>
        <w:rFonts w:ascii="Arial" w:hAnsi="Arial" w:hint="default"/>
        <w:b w:val="0"/>
        <w:i w:val="0"/>
        <w:color w:val="auto"/>
        <w:sz w:val="24"/>
      </w:rPr>
    </w:lvl>
    <w:lvl w:ilvl="1">
      <w:start w:val="1"/>
      <w:numFmt w:val="decimal"/>
      <w:lvlText w:val="%1.%2."/>
      <w:lvlJc w:val="left"/>
      <w:pPr>
        <w:tabs>
          <w:tab w:val="num" w:pos="1440"/>
        </w:tabs>
        <w:ind w:left="1440" w:hanging="720"/>
      </w:pPr>
      <w:rPr>
        <w:rFonts w:hint="default"/>
        <w:b w:val="0"/>
        <w:color w:val="auto"/>
      </w:rPr>
    </w:lvl>
    <w:lvl w:ilvl="2">
      <w:start w:val="1"/>
      <w:numFmt w:val="lowerLetter"/>
      <w:lvlText w:val="%3."/>
      <w:lvlJc w:val="left"/>
      <w:pPr>
        <w:tabs>
          <w:tab w:val="num" w:pos="1800"/>
        </w:tabs>
        <w:ind w:left="1800" w:hanging="360"/>
      </w:pPr>
      <w:rPr>
        <w:rFonts w:hint="default"/>
        <w:b w:val="0"/>
        <w:i w:val="0"/>
        <w:color w:val="auto"/>
        <w:sz w:val="22"/>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D1"/>
    <w:rsid w:val="0000011F"/>
    <w:rsid w:val="0000120A"/>
    <w:rsid w:val="000013F3"/>
    <w:rsid w:val="000017BC"/>
    <w:rsid w:val="00003BFC"/>
    <w:rsid w:val="00003E01"/>
    <w:rsid w:val="00004983"/>
    <w:rsid w:val="000052F8"/>
    <w:rsid w:val="000058EF"/>
    <w:rsid w:val="000063BB"/>
    <w:rsid w:val="00011F78"/>
    <w:rsid w:val="00011FD9"/>
    <w:rsid w:val="0001331E"/>
    <w:rsid w:val="00013E31"/>
    <w:rsid w:val="000150B4"/>
    <w:rsid w:val="00015E6E"/>
    <w:rsid w:val="00017953"/>
    <w:rsid w:val="00020731"/>
    <w:rsid w:val="00022035"/>
    <w:rsid w:val="00022DB6"/>
    <w:rsid w:val="000255EB"/>
    <w:rsid w:val="000267FC"/>
    <w:rsid w:val="00026C97"/>
    <w:rsid w:val="000341D8"/>
    <w:rsid w:val="000344ED"/>
    <w:rsid w:val="00034F3D"/>
    <w:rsid w:val="0003765D"/>
    <w:rsid w:val="000403ED"/>
    <w:rsid w:val="00041864"/>
    <w:rsid w:val="0004422B"/>
    <w:rsid w:val="00044B65"/>
    <w:rsid w:val="000461B4"/>
    <w:rsid w:val="00046E49"/>
    <w:rsid w:val="00047149"/>
    <w:rsid w:val="0004776A"/>
    <w:rsid w:val="00071AF4"/>
    <w:rsid w:val="00076D85"/>
    <w:rsid w:val="000833EF"/>
    <w:rsid w:val="00084FDA"/>
    <w:rsid w:val="000872AD"/>
    <w:rsid w:val="00092D15"/>
    <w:rsid w:val="000933C1"/>
    <w:rsid w:val="0009446E"/>
    <w:rsid w:val="00096552"/>
    <w:rsid w:val="00097060"/>
    <w:rsid w:val="000A04D4"/>
    <w:rsid w:val="000A091F"/>
    <w:rsid w:val="000A0C1B"/>
    <w:rsid w:val="000A7AA2"/>
    <w:rsid w:val="000B0E8A"/>
    <w:rsid w:val="000B1468"/>
    <w:rsid w:val="000B27E0"/>
    <w:rsid w:val="000B2825"/>
    <w:rsid w:val="000B2AE9"/>
    <w:rsid w:val="000B6A94"/>
    <w:rsid w:val="000B6AF0"/>
    <w:rsid w:val="000C117F"/>
    <w:rsid w:val="000C1912"/>
    <w:rsid w:val="000C1F8C"/>
    <w:rsid w:val="000D0D17"/>
    <w:rsid w:val="000D2D0E"/>
    <w:rsid w:val="000D320B"/>
    <w:rsid w:val="000D3FD1"/>
    <w:rsid w:val="000D5872"/>
    <w:rsid w:val="000D5A13"/>
    <w:rsid w:val="000D62C6"/>
    <w:rsid w:val="000E191C"/>
    <w:rsid w:val="000E1DB6"/>
    <w:rsid w:val="000E44DA"/>
    <w:rsid w:val="000E4514"/>
    <w:rsid w:val="000E6166"/>
    <w:rsid w:val="000E781E"/>
    <w:rsid w:val="000F1158"/>
    <w:rsid w:val="000F4E59"/>
    <w:rsid w:val="000F75DE"/>
    <w:rsid w:val="00100AE9"/>
    <w:rsid w:val="00100BBF"/>
    <w:rsid w:val="00100CC5"/>
    <w:rsid w:val="00100DF3"/>
    <w:rsid w:val="001018D7"/>
    <w:rsid w:val="001046A8"/>
    <w:rsid w:val="001078B9"/>
    <w:rsid w:val="00107CB6"/>
    <w:rsid w:val="00114E5E"/>
    <w:rsid w:val="00116F59"/>
    <w:rsid w:val="00125E05"/>
    <w:rsid w:val="0012686A"/>
    <w:rsid w:val="00127516"/>
    <w:rsid w:val="00132140"/>
    <w:rsid w:val="00132667"/>
    <w:rsid w:val="00134DBF"/>
    <w:rsid w:val="00135339"/>
    <w:rsid w:val="00135F9C"/>
    <w:rsid w:val="001362FD"/>
    <w:rsid w:val="001366BB"/>
    <w:rsid w:val="001372F2"/>
    <w:rsid w:val="001421EE"/>
    <w:rsid w:val="00142741"/>
    <w:rsid w:val="001457CF"/>
    <w:rsid w:val="00146DAD"/>
    <w:rsid w:val="00147EB8"/>
    <w:rsid w:val="00151432"/>
    <w:rsid w:val="00152388"/>
    <w:rsid w:val="00153F85"/>
    <w:rsid w:val="001620BB"/>
    <w:rsid w:val="001638AD"/>
    <w:rsid w:val="00172001"/>
    <w:rsid w:val="00173BD1"/>
    <w:rsid w:val="0018040C"/>
    <w:rsid w:val="00180A06"/>
    <w:rsid w:val="001814AA"/>
    <w:rsid w:val="00182783"/>
    <w:rsid w:val="00183ADF"/>
    <w:rsid w:val="0018431E"/>
    <w:rsid w:val="0018487E"/>
    <w:rsid w:val="0018650D"/>
    <w:rsid w:val="00191589"/>
    <w:rsid w:val="00191A2E"/>
    <w:rsid w:val="001930CD"/>
    <w:rsid w:val="00195F8E"/>
    <w:rsid w:val="001A0BA7"/>
    <w:rsid w:val="001A15BC"/>
    <w:rsid w:val="001A16B1"/>
    <w:rsid w:val="001A3B22"/>
    <w:rsid w:val="001A446C"/>
    <w:rsid w:val="001A54FA"/>
    <w:rsid w:val="001A56E3"/>
    <w:rsid w:val="001A7A02"/>
    <w:rsid w:val="001B05C8"/>
    <w:rsid w:val="001B0E72"/>
    <w:rsid w:val="001B1945"/>
    <w:rsid w:val="001B4347"/>
    <w:rsid w:val="001B45E3"/>
    <w:rsid w:val="001B6DF9"/>
    <w:rsid w:val="001C079C"/>
    <w:rsid w:val="001C0E0F"/>
    <w:rsid w:val="001C298A"/>
    <w:rsid w:val="001C2E10"/>
    <w:rsid w:val="001D2373"/>
    <w:rsid w:val="001D476C"/>
    <w:rsid w:val="001D53EE"/>
    <w:rsid w:val="001D5CC6"/>
    <w:rsid w:val="001D7FB3"/>
    <w:rsid w:val="001E12D3"/>
    <w:rsid w:val="001E3C28"/>
    <w:rsid w:val="001E4076"/>
    <w:rsid w:val="001E4F4C"/>
    <w:rsid w:val="001F555C"/>
    <w:rsid w:val="002009C2"/>
    <w:rsid w:val="0020483D"/>
    <w:rsid w:val="00206E86"/>
    <w:rsid w:val="0020778A"/>
    <w:rsid w:val="00207BF4"/>
    <w:rsid w:val="002113B3"/>
    <w:rsid w:val="00211931"/>
    <w:rsid w:val="00211A96"/>
    <w:rsid w:val="00211C37"/>
    <w:rsid w:val="002126A3"/>
    <w:rsid w:val="00212D24"/>
    <w:rsid w:val="002167D0"/>
    <w:rsid w:val="0021756A"/>
    <w:rsid w:val="00217581"/>
    <w:rsid w:val="00220FFF"/>
    <w:rsid w:val="00221482"/>
    <w:rsid w:val="00222762"/>
    <w:rsid w:val="0022458F"/>
    <w:rsid w:val="00230977"/>
    <w:rsid w:val="0023209E"/>
    <w:rsid w:val="002335B0"/>
    <w:rsid w:val="002338A1"/>
    <w:rsid w:val="00235283"/>
    <w:rsid w:val="002375A5"/>
    <w:rsid w:val="00242DE3"/>
    <w:rsid w:val="002442B0"/>
    <w:rsid w:val="002442E2"/>
    <w:rsid w:val="00246951"/>
    <w:rsid w:val="0024760D"/>
    <w:rsid w:val="002532C6"/>
    <w:rsid w:val="0025702F"/>
    <w:rsid w:val="002600C3"/>
    <w:rsid w:val="0026185E"/>
    <w:rsid w:val="00265CFA"/>
    <w:rsid w:val="00266F1F"/>
    <w:rsid w:val="00267BDC"/>
    <w:rsid w:val="0027245D"/>
    <w:rsid w:val="0027611C"/>
    <w:rsid w:val="002808F2"/>
    <w:rsid w:val="002840D0"/>
    <w:rsid w:val="00284491"/>
    <w:rsid w:val="0028491B"/>
    <w:rsid w:val="00285FD4"/>
    <w:rsid w:val="00286527"/>
    <w:rsid w:val="0029289E"/>
    <w:rsid w:val="002958CE"/>
    <w:rsid w:val="00295EFC"/>
    <w:rsid w:val="00297117"/>
    <w:rsid w:val="00297E02"/>
    <w:rsid w:val="002A2172"/>
    <w:rsid w:val="002A539B"/>
    <w:rsid w:val="002A6C52"/>
    <w:rsid w:val="002B10AE"/>
    <w:rsid w:val="002B1513"/>
    <w:rsid w:val="002B2106"/>
    <w:rsid w:val="002B5D20"/>
    <w:rsid w:val="002B651E"/>
    <w:rsid w:val="002B7FE0"/>
    <w:rsid w:val="002C0E6A"/>
    <w:rsid w:val="002C2FB5"/>
    <w:rsid w:val="002C4D4B"/>
    <w:rsid w:val="002C6B0E"/>
    <w:rsid w:val="002C6B8A"/>
    <w:rsid w:val="002C7769"/>
    <w:rsid w:val="002C7ADF"/>
    <w:rsid w:val="002D11B8"/>
    <w:rsid w:val="002D2A7A"/>
    <w:rsid w:val="002D2C8F"/>
    <w:rsid w:val="002D2ECF"/>
    <w:rsid w:val="002D389C"/>
    <w:rsid w:val="002E28FA"/>
    <w:rsid w:val="002E7464"/>
    <w:rsid w:val="002E7C13"/>
    <w:rsid w:val="002F10B4"/>
    <w:rsid w:val="002F22CC"/>
    <w:rsid w:val="002F40F6"/>
    <w:rsid w:val="002F74FE"/>
    <w:rsid w:val="003001D5"/>
    <w:rsid w:val="003017C3"/>
    <w:rsid w:val="0030226C"/>
    <w:rsid w:val="00305CBB"/>
    <w:rsid w:val="00310708"/>
    <w:rsid w:val="00312754"/>
    <w:rsid w:val="00312BD3"/>
    <w:rsid w:val="003222AE"/>
    <w:rsid w:val="00323B2E"/>
    <w:rsid w:val="003260D9"/>
    <w:rsid w:val="00330B66"/>
    <w:rsid w:val="00331BA8"/>
    <w:rsid w:val="003322BC"/>
    <w:rsid w:val="00332C1D"/>
    <w:rsid w:val="00334529"/>
    <w:rsid w:val="003353E9"/>
    <w:rsid w:val="00336EFC"/>
    <w:rsid w:val="003420A9"/>
    <w:rsid w:val="003451F5"/>
    <w:rsid w:val="00345C4E"/>
    <w:rsid w:val="00347666"/>
    <w:rsid w:val="00347A3B"/>
    <w:rsid w:val="00354AB0"/>
    <w:rsid w:val="003563FA"/>
    <w:rsid w:val="00357371"/>
    <w:rsid w:val="00357C0A"/>
    <w:rsid w:val="00360FC5"/>
    <w:rsid w:val="00365921"/>
    <w:rsid w:val="00365C21"/>
    <w:rsid w:val="00366EA3"/>
    <w:rsid w:val="00367EEB"/>
    <w:rsid w:val="00370895"/>
    <w:rsid w:val="00372652"/>
    <w:rsid w:val="00372DD7"/>
    <w:rsid w:val="0037472A"/>
    <w:rsid w:val="003809A8"/>
    <w:rsid w:val="003811C6"/>
    <w:rsid w:val="00381490"/>
    <w:rsid w:val="00381D52"/>
    <w:rsid w:val="003820AA"/>
    <w:rsid w:val="00382CAD"/>
    <w:rsid w:val="00385E49"/>
    <w:rsid w:val="00391201"/>
    <w:rsid w:val="00392AE9"/>
    <w:rsid w:val="00395810"/>
    <w:rsid w:val="003A4F9E"/>
    <w:rsid w:val="003A6579"/>
    <w:rsid w:val="003A791A"/>
    <w:rsid w:val="003A79B8"/>
    <w:rsid w:val="003B203D"/>
    <w:rsid w:val="003B5475"/>
    <w:rsid w:val="003B6CB3"/>
    <w:rsid w:val="003C1AD6"/>
    <w:rsid w:val="003C4F51"/>
    <w:rsid w:val="003C7BF4"/>
    <w:rsid w:val="003D14A7"/>
    <w:rsid w:val="003D1AC4"/>
    <w:rsid w:val="003D1B02"/>
    <w:rsid w:val="003D74A2"/>
    <w:rsid w:val="003D7A13"/>
    <w:rsid w:val="003E0E0A"/>
    <w:rsid w:val="003E0F83"/>
    <w:rsid w:val="003E1B86"/>
    <w:rsid w:val="003E3F62"/>
    <w:rsid w:val="003E46DD"/>
    <w:rsid w:val="003E7C30"/>
    <w:rsid w:val="003F0A6E"/>
    <w:rsid w:val="003F75BC"/>
    <w:rsid w:val="003F7941"/>
    <w:rsid w:val="003F7E2A"/>
    <w:rsid w:val="00402829"/>
    <w:rsid w:val="00402F10"/>
    <w:rsid w:val="00403E00"/>
    <w:rsid w:val="004063CD"/>
    <w:rsid w:val="00406B6D"/>
    <w:rsid w:val="00407D11"/>
    <w:rsid w:val="00411ED1"/>
    <w:rsid w:val="0041308D"/>
    <w:rsid w:val="0041351C"/>
    <w:rsid w:val="004137F8"/>
    <w:rsid w:val="00413E7E"/>
    <w:rsid w:val="00414ABE"/>
    <w:rsid w:val="004157B8"/>
    <w:rsid w:val="00415BA9"/>
    <w:rsid w:val="004167C6"/>
    <w:rsid w:val="00416818"/>
    <w:rsid w:val="00417400"/>
    <w:rsid w:val="004231AA"/>
    <w:rsid w:val="004237A5"/>
    <w:rsid w:val="00424638"/>
    <w:rsid w:val="00427E3F"/>
    <w:rsid w:val="00430DC5"/>
    <w:rsid w:val="0043603A"/>
    <w:rsid w:val="00442B22"/>
    <w:rsid w:val="00446710"/>
    <w:rsid w:val="00450D89"/>
    <w:rsid w:val="00452C7A"/>
    <w:rsid w:val="004533A7"/>
    <w:rsid w:val="00453AA6"/>
    <w:rsid w:val="0045783A"/>
    <w:rsid w:val="00460505"/>
    <w:rsid w:val="00461165"/>
    <w:rsid w:val="00463122"/>
    <w:rsid w:val="0046694C"/>
    <w:rsid w:val="004710D4"/>
    <w:rsid w:val="00472FB7"/>
    <w:rsid w:val="00474243"/>
    <w:rsid w:val="00477BC8"/>
    <w:rsid w:val="00480D91"/>
    <w:rsid w:val="00480E77"/>
    <w:rsid w:val="00484C39"/>
    <w:rsid w:val="004910C0"/>
    <w:rsid w:val="004918EB"/>
    <w:rsid w:val="00492205"/>
    <w:rsid w:val="004929AF"/>
    <w:rsid w:val="00494193"/>
    <w:rsid w:val="00495542"/>
    <w:rsid w:val="004955D9"/>
    <w:rsid w:val="004A080F"/>
    <w:rsid w:val="004A1589"/>
    <w:rsid w:val="004A3540"/>
    <w:rsid w:val="004A3FC7"/>
    <w:rsid w:val="004A4E8D"/>
    <w:rsid w:val="004B0AEA"/>
    <w:rsid w:val="004B30EA"/>
    <w:rsid w:val="004B34B0"/>
    <w:rsid w:val="004B6AEF"/>
    <w:rsid w:val="004B6BF0"/>
    <w:rsid w:val="004C1AE5"/>
    <w:rsid w:val="004C52B0"/>
    <w:rsid w:val="004C53C4"/>
    <w:rsid w:val="004D0183"/>
    <w:rsid w:val="004D1444"/>
    <w:rsid w:val="004D2B55"/>
    <w:rsid w:val="004D3C4C"/>
    <w:rsid w:val="004D750D"/>
    <w:rsid w:val="004E00B6"/>
    <w:rsid w:val="004E1C3D"/>
    <w:rsid w:val="004E2901"/>
    <w:rsid w:val="004E33C8"/>
    <w:rsid w:val="004E341A"/>
    <w:rsid w:val="004E34D0"/>
    <w:rsid w:val="004E3A23"/>
    <w:rsid w:val="004E51E8"/>
    <w:rsid w:val="004E633C"/>
    <w:rsid w:val="004E66B8"/>
    <w:rsid w:val="004F49B2"/>
    <w:rsid w:val="004F59C6"/>
    <w:rsid w:val="004F62D8"/>
    <w:rsid w:val="004F6EFD"/>
    <w:rsid w:val="00502C1A"/>
    <w:rsid w:val="005046FA"/>
    <w:rsid w:val="00504DF9"/>
    <w:rsid w:val="0050547E"/>
    <w:rsid w:val="00507BC6"/>
    <w:rsid w:val="00511CA5"/>
    <w:rsid w:val="00512A4D"/>
    <w:rsid w:val="00513C19"/>
    <w:rsid w:val="00513E3B"/>
    <w:rsid w:val="005150CE"/>
    <w:rsid w:val="00515A7C"/>
    <w:rsid w:val="00516EE8"/>
    <w:rsid w:val="005209C2"/>
    <w:rsid w:val="0052217C"/>
    <w:rsid w:val="00525782"/>
    <w:rsid w:val="00526CBD"/>
    <w:rsid w:val="00526E58"/>
    <w:rsid w:val="00530814"/>
    <w:rsid w:val="00530D0F"/>
    <w:rsid w:val="00532C87"/>
    <w:rsid w:val="00532DE7"/>
    <w:rsid w:val="00534A3C"/>
    <w:rsid w:val="00537B68"/>
    <w:rsid w:val="00544DDB"/>
    <w:rsid w:val="005451A6"/>
    <w:rsid w:val="00545301"/>
    <w:rsid w:val="00546DEC"/>
    <w:rsid w:val="00551F59"/>
    <w:rsid w:val="005523B9"/>
    <w:rsid w:val="00561E41"/>
    <w:rsid w:val="0056205E"/>
    <w:rsid w:val="00565333"/>
    <w:rsid w:val="00567765"/>
    <w:rsid w:val="005714EE"/>
    <w:rsid w:val="00571F70"/>
    <w:rsid w:val="0057397D"/>
    <w:rsid w:val="00574692"/>
    <w:rsid w:val="0057506E"/>
    <w:rsid w:val="00576F3A"/>
    <w:rsid w:val="00582868"/>
    <w:rsid w:val="0058320D"/>
    <w:rsid w:val="005904DA"/>
    <w:rsid w:val="00590517"/>
    <w:rsid w:val="00591B39"/>
    <w:rsid w:val="00592EC1"/>
    <w:rsid w:val="00593502"/>
    <w:rsid w:val="00594073"/>
    <w:rsid w:val="00595954"/>
    <w:rsid w:val="00597481"/>
    <w:rsid w:val="005A02DD"/>
    <w:rsid w:val="005A208F"/>
    <w:rsid w:val="005B0F54"/>
    <w:rsid w:val="005B103B"/>
    <w:rsid w:val="005B1B30"/>
    <w:rsid w:val="005B1CC3"/>
    <w:rsid w:val="005B52DE"/>
    <w:rsid w:val="005B56B2"/>
    <w:rsid w:val="005B5953"/>
    <w:rsid w:val="005B5A07"/>
    <w:rsid w:val="005B62FB"/>
    <w:rsid w:val="005C0E91"/>
    <w:rsid w:val="005C1372"/>
    <w:rsid w:val="005C2AFB"/>
    <w:rsid w:val="005C2D7C"/>
    <w:rsid w:val="005C4918"/>
    <w:rsid w:val="005C5359"/>
    <w:rsid w:val="005C694A"/>
    <w:rsid w:val="005C7590"/>
    <w:rsid w:val="005D45DB"/>
    <w:rsid w:val="005D5217"/>
    <w:rsid w:val="005D59A8"/>
    <w:rsid w:val="005E079C"/>
    <w:rsid w:val="005E1E6E"/>
    <w:rsid w:val="005E25FC"/>
    <w:rsid w:val="005E2FD6"/>
    <w:rsid w:val="005E3BF2"/>
    <w:rsid w:val="005E4A7B"/>
    <w:rsid w:val="005E55A0"/>
    <w:rsid w:val="005E7CFA"/>
    <w:rsid w:val="005F1FE8"/>
    <w:rsid w:val="005F616E"/>
    <w:rsid w:val="005F7EDA"/>
    <w:rsid w:val="00600309"/>
    <w:rsid w:val="00600A3D"/>
    <w:rsid w:val="00600D4B"/>
    <w:rsid w:val="00601FDE"/>
    <w:rsid w:val="006049E4"/>
    <w:rsid w:val="00607218"/>
    <w:rsid w:val="00607662"/>
    <w:rsid w:val="00607A4B"/>
    <w:rsid w:val="00610E1A"/>
    <w:rsid w:val="00610E2E"/>
    <w:rsid w:val="006121AC"/>
    <w:rsid w:val="006133BC"/>
    <w:rsid w:val="00614BE7"/>
    <w:rsid w:val="00615919"/>
    <w:rsid w:val="00620377"/>
    <w:rsid w:val="00620587"/>
    <w:rsid w:val="0062153E"/>
    <w:rsid w:val="00625280"/>
    <w:rsid w:val="00626362"/>
    <w:rsid w:val="0062704E"/>
    <w:rsid w:val="00627E1D"/>
    <w:rsid w:val="00634682"/>
    <w:rsid w:val="0063507E"/>
    <w:rsid w:val="00636143"/>
    <w:rsid w:val="006363E9"/>
    <w:rsid w:val="00642A56"/>
    <w:rsid w:val="00642B8C"/>
    <w:rsid w:val="00642E8C"/>
    <w:rsid w:val="0064545F"/>
    <w:rsid w:val="006466C8"/>
    <w:rsid w:val="00650ABF"/>
    <w:rsid w:val="006513DA"/>
    <w:rsid w:val="00652B98"/>
    <w:rsid w:val="006535AD"/>
    <w:rsid w:val="00654740"/>
    <w:rsid w:val="00654EA7"/>
    <w:rsid w:val="00657D5E"/>
    <w:rsid w:val="0066167D"/>
    <w:rsid w:val="006616B7"/>
    <w:rsid w:val="00663212"/>
    <w:rsid w:val="00663613"/>
    <w:rsid w:val="006644BA"/>
    <w:rsid w:val="006650D3"/>
    <w:rsid w:val="00665E3B"/>
    <w:rsid w:val="00666CF9"/>
    <w:rsid w:val="006706A1"/>
    <w:rsid w:val="00670EDA"/>
    <w:rsid w:val="00672A4C"/>
    <w:rsid w:val="00672E03"/>
    <w:rsid w:val="006776F1"/>
    <w:rsid w:val="00682107"/>
    <w:rsid w:val="00682F61"/>
    <w:rsid w:val="006848C5"/>
    <w:rsid w:val="006858D6"/>
    <w:rsid w:val="006870EA"/>
    <w:rsid w:val="00687908"/>
    <w:rsid w:val="006903DD"/>
    <w:rsid w:val="006970E2"/>
    <w:rsid w:val="006A0189"/>
    <w:rsid w:val="006A1127"/>
    <w:rsid w:val="006A2F72"/>
    <w:rsid w:val="006A4DAD"/>
    <w:rsid w:val="006A7AA6"/>
    <w:rsid w:val="006B0231"/>
    <w:rsid w:val="006B3531"/>
    <w:rsid w:val="006B3D58"/>
    <w:rsid w:val="006B52B6"/>
    <w:rsid w:val="006B6B4A"/>
    <w:rsid w:val="006C1ADF"/>
    <w:rsid w:val="006C6110"/>
    <w:rsid w:val="006C665C"/>
    <w:rsid w:val="006D228D"/>
    <w:rsid w:val="006D23F1"/>
    <w:rsid w:val="006D3BD7"/>
    <w:rsid w:val="006D3EBD"/>
    <w:rsid w:val="006D4B7A"/>
    <w:rsid w:val="006D744A"/>
    <w:rsid w:val="006E5987"/>
    <w:rsid w:val="006E6F0B"/>
    <w:rsid w:val="006F1ED1"/>
    <w:rsid w:val="006F260C"/>
    <w:rsid w:val="006F2EB6"/>
    <w:rsid w:val="006F33F0"/>
    <w:rsid w:val="006F4AA6"/>
    <w:rsid w:val="006F4F26"/>
    <w:rsid w:val="006F6FE5"/>
    <w:rsid w:val="0070350B"/>
    <w:rsid w:val="00706907"/>
    <w:rsid w:val="007104E4"/>
    <w:rsid w:val="00717E50"/>
    <w:rsid w:val="007201AE"/>
    <w:rsid w:val="00726B9F"/>
    <w:rsid w:val="00726E8F"/>
    <w:rsid w:val="00736865"/>
    <w:rsid w:val="007375D3"/>
    <w:rsid w:val="00737CAC"/>
    <w:rsid w:val="00741BBC"/>
    <w:rsid w:val="007442BB"/>
    <w:rsid w:val="007449A2"/>
    <w:rsid w:val="00745EA4"/>
    <w:rsid w:val="00746846"/>
    <w:rsid w:val="00747BA4"/>
    <w:rsid w:val="00747BD2"/>
    <w:rsid w:val="00750798"/>
    <w:rsid w:val="007510C3"/>
    <w:rsid w:val="00751BD0"/>
    <w:rsid w:val="00753679"/>
    <w:rsid w:val="00757EB4"/>
    <w:rsid w:val="0076055D"/>
    <w:rsid w:val="00760BEB"/>
    <w:rsid w:val="0076458E"/>
    <w:rsid w:val="007703B7"/>
    <w:rsid w:val="00775C7C"/>
    <w:rsid w:val="00777BF3"/>
    <w:rsid w:val="00780045"/>
    <w:rsid w:val="00781A0E"/>
    <w:rsid w:val="007820A3"/>
    <w:rsid w:val="00784C8D"/>
    <w:rsid w:val="00791083"/>
    <w:rsid w:val="00792DDA"/>
    <w:rsid w:val="007940AE"/>
    <w:rsid w:val="007951B8"/>
    <w:rsid w:val="0079677E"/>
    <w:rsid w:val="007A0601"/>
    <w:rsid w:val="007A10F9"/>
    <w:rsid w:val="007A169A"/>
    <w:rsid w:val="007A1FA1"/>
    <w:rsid w:val="007A4C02"/>
    <w:rsid w:val="007A722E"/>
    <w:rsid w:val="007A73E8"/>
    <w:rsid w:val="007B1394"/>
    <w:rsid w:val="007B1448"/>
    <w:rsid w:val="007B2235"/>
    <w:rsid w:val="007B49CD"/>
    <w:rsid w:val="007B5A46"/>
    <w:rsid w:val="007B653C"/>
    <w:rsid w:val="007B6BE1"/>
    <w:rsid w:val="007B722A"/>
    <w:rsid w:val="007B75D6"/>
    <w:rsid w:val="007B7C33"/>
    <w:rsid w:val="007C215D"/>
    <w:rsid w:val="007C34E0"/>
    <w:rsid w:val="007C5716"/>
    <w:rsid w:val="007D0275"/>
    <w:rsid w:val="007D0DBA"/>
    <w:rsid w:val="007D1EBC"/>
    <w:rsid w:val="007D21E1"/>
    <w:rsid w:val="007D2995"/>
    <w:rsid w:val="007D3DB6"/>
    <w:rsid w:val="007D4DB0"/>
    <w:rsid w:val="007D5398"/>
    <w:rsid w:val="007D640E"/>
    <w:rsid w:val="007D74B3"/>
    <w:rsid w:val="007D7BB6"/>
    <w:rsid w:val="007D7F17"/>
    <w:rsid w:val="007E1E59"/>
    <w:rsid w:val="007E7249"/>
    <w:rsid w:val="007F073B"/>
    <w:rsid w:val="007F163C"/>
    <w:rsid w:val="007F404A"/>
    <w:rsid w:val="007F47D5"/>
    <w:rsid w:val="007F534F"/>
    <w:rsid w:val="007F5469"/>
    <w:rsid w:val="007F5629"/>
    <w:rsid w:val="007F773F"/>
    <w:rsid w:val="007F775E"/>
    <w:rsid w:val="008021CA"/>
    <w:rsid w:val="00804D8A"/>
    <w:rsid w:val="00804E34"/>
    <w:rsid w:val="00804F39"/>
    <w:rsid w:val="00805C72"/>
    <w:rsid w:val="00806D0E"/>
    <w:rsid w:val="00816641"/>
    <w:rsid w:val="00827580"/>
    <w:rsid w:val="00831225"/>
    <w:rsid w:val="00832191"/>
    <w:rsid w:val="008338BB"/>
    <w:rsid w:val="008343ED"/>
    <w:rsid w:val="00835250"/>
    <w:rsid w:val="00835A83"/>
    <w:rsid w:val="00841561"/>
    <w:rsid w:val="008428AB"/>
    <w:rsid w:val="00844B08"/>
    <w:rsid w:val="00851291"/>
    <w:rsid w:val="00852790"/>
    <w:rsid w:val="00852DF4"/>
    <w:rsid w:val="00852E16"/>
    <w:rsid w:val="00853198"/>
    <w:rsid w:val="0085334A"/>
    <w:rsid w:val="0086252E"/>
    <w:rsid w:val="00862EBC"/>
    <w:rsid w:val="0086320B"/>
    <w:rsid w:val="00863664"/>
    <w:rsid w:val="00871AA7"/>
    <w:rsid w:val="008729E1"/>
    <w:rsid w:val="008761A2"/>
    <w:rsid w:val="00880C1F"/>
    <w:rsid w:val="0088151C"/>
    <w:rsid w:val="008817AB"/>
    <w:rsid w:val="00881D3F"/>
    <w:rsid w:val="00882189"/>
    <w:rsid w:val="008843A4"/>
    <w:rsid w:val="00890B2C"/>
    <w:rsid w:val="0089371D"/>
    <w:rsid w:val="00896EC1"/>
    <w:rsid w:val="008A1707"/>
    <w:rsid w:val="008A2CF6"/>
    <w:rsid w:val="008A3898"/>
    <w:rsid w:val="008A49AB"/>
    <w:rsid w:val="008A58E4"/>
    <w:rsid w:val="008B1C49"/>
    <w:rsid w:val="008B315B"/>
    <w:rsid w:val="008B3A39"/>
    <w:rsid w:val="008B67CC"/>
    <w:rsid w:val="008C08DA"/>
    <w:rsid w:val="008C531F"/>
    <w:rsid w:val="008C6268"/>
    <w:rsid w:val="008C6B0D"/>
    <w:rsid w:val="008C6BB3"/>
    <w:rsid w:val="008C713C"/>
    <w:rsid w:val="008D0726"/>
    <w:rsid w:val="008D1228"/>
    <w:rsid w:val="008D19CB"/>
    <w:rsid w:val="008D2319"/>
    <w:rsid w:val="008D312B"/>
    <w:rsid w:val="008D44F2"/>
    <w:rsid w:val="008D45C3"/>
    <w:rsid w:val="008D73DB"/>
    <w:rsid w:val="008E17BD"/>
    <w:rsid w:val="008E30AF"/>
    <w:rsid w:val="008E39ED"/>
    <w:rsid w:val="008E3BDA"/>
    <w:rsid w:val="008F001B"/>
    <w:rsid w:val="008F103D"/>
    <w:rsid w:val="008F2DD4"/>
    <w:rsid w:val="008F452F"/>
    <w:rsid w:val="008F68C3"/>
    <w:rsid w:val="00903A79"/>
    <w:rsid w:val="009041DE"/>
    <w:rsid w:val="00905ADC"/>
    <w:rsid w:val="00905BBA"/>
    <w:rsid w:val="00906C33"/>
    <w:rsid w:val="0091082A"/>
    <w:rsid w:val="009110CE"/>
    <w:rsid w:val="00916287"/>
    <w:rsid w:val="00916B89"/>
    <w:rsid w:val="009173AF"/>
    <w:rsid w:val="00917B17"/>
    <w:rsid w:val="0092069E"/>
    <w:rsid w:val="00926041"/>
    <w:rsid w:val="009264EB"/>
    <w:rsid w:val="0093054D"/>
    <w:rsid w:val="009307F9"/>
    <w:rsid w:val="00931045"/>
    <w:rsid w:val="00931ED2"/>
    <w:rsid w:val="009321C5"/>
    <w:rsid w:val="00932946"/>
    <w:rsid w:val="00932DC9"/>
    <w:rsid w:val="00935D61"/>
    <w:rsid w:val="009366AB"/>
    <w:rsid w:val="00936E37"/>
    <w:rsid w:val="00940DE5"/>
    <w:rsid w:val="009410D1"/>
    <w:rsid w:val="009426CB"/>
    <w:rsid w:val="00950535"/>
    <w:rsid w:val="00953C0C"/>
    <w:rsid w:val="00957A2E"/>
    <w:rsid w:val="00961966"/>
    <w:rsid w:val="00962D19"/>
    <w:rsid w:val="00963073"/>
    <w:rsid w:val="009630EC"/>
    <w:rsid w:val="00965105"/>
    <w:rsid w:val="0097047C"/>
    <w:rsid w:val="00970779"/>
    <w:rsid w:val="0097315A"/>
    <w:rsid w:val="009736B3"/>
    <w:rsid w:val="0097550D"/>
    <w:rsid w:val="009840CB"/>
    <w:rsid w:val="00985A0C"/>
    <w:rsid w:val="009912BC"/>
    <w:rsid w:val="00991CD6"/>
    <w:rsid w:val="0099511A"/>
    <w:rsid w:val="009968B8"/>
    <w:rsid w:val="00996C6A"/>
    <w:rsid w:val="00997517"/>
    <w:rsid w:val="009A30C1"/>
    <w:rsid w:val="009A3F0A"/>
    <w:rsid w:val="009A50AF"/>
    <w:rsid w:val="009A6D5E"/>
    <w:rsid w:val="009A7B48"/>
    <w:rsid w:val="009B1E41"/>
    <w:rsid w:val="009B2DD0"/>
    <w:rsid w:val="009B3EFE"/>
    <w:rsid w:val="009B4247"/>
    <w:rsid w:val="009B493A"/>
    <w:rsid w:val="009B7130"/>
    <w:rsid w:val="009B78D4"/>
    <w:rsid w:val="009B7D04"/>
    <w:rsid w:val="009C11C7"/>
    <w:rsid w:val="009C4ADC"/>
    <w:rsid w:val="009C5E7F"/>
    <w:rsid w:val="009D11C2"/>
    <w:rsid w:val="009D3D73"/>
    <w:rsid w:val="009D44D1"/>
    <w:rsid w:val="009D465E"/>
    <w:rsid w:val="009E0626"/>
    <w:rsid w:val="009E126A"/>
    <w:rsid w:val="009E2E0B"/>
    <w:rsid w:val="009E3433"/>
    <w:rsid w:val="009E3711"/>
    <w:rsid w:val="009E5698"/>
    <w:rsid w:val="009E73AD"/>
    <w:rsid w:val="009F41C8"/>
    <w:rsid w:val="009F5357"/>
    <w:rsid w:val="009F6717"/>
    <w:rsid w:val="009F7653"/>
    <w:rsid w:val="00A00569"/>
    <w:rsid w:val="00A008BA"/>
    <w:rsid w:val="00A00A45"/>
    <w:rsid w:val="00A07227"/>
    <w:rsid w:val="00A074C9"/>
    <w:rsid w:val="00A10126"/>
    <w:rsid w:val="00A104EF"/>
    <w:rsid w:val="00A10E72"/>
    <w:rsid w:val="00A15402"/>
    <w:rsid w:val="00A160BD"/>
    <w:rsid w:val="00A22BF8"/>
    <w:rsid w:val="00A25115"/>
    <w:rsid w:val="00A270D3"/>
    <w:rsid w:val="00A2712A"/>
    <w:rsid w:val="00A30637"/>
    <w:rsid w:val="00A30903"/>
    <w:rsid w:val="00A33256"/>
    <w:rsid w:val="00A36044"/>
    <w:rsid w:val="00A366A9"/>
    <w:rsid w:val="00A40C8B"/>
    <w:rsid w:val="00A44D87"/>
    <w:rsid w:val="00A45135"/>
    <w:rsid w:val="00A46912"/>
    <w:rsid w:val="00A504A9"/>
    <w:rsid w:val="00A5087D"/>
    <w:rsid w:val="00A528D4"/>
    <w:rsid w:val="00A5631F"/>
    <w:rsid w:val="00A64099"/>
    <w:rsid w:val="00A6453A"/>
    <w:rsid w:val="00A67DCD"/>
    <w:rsid w:val="00A7215B"/>
    <w:rsid w:val="00A77818"/>
    <w:rsid w:val="00A81711"/>
    <w:rsid w:val="00A8228C"/>
    <w:rsid w:val="00A82A6A"/>
    <w:rsid w:val="00A833EF"/>
    <w:rsid w:val="00A852B7"/>
    <w:rsid w:val="00A85F6D"/>
    <w:rsid w:val="00A8688D"/>
    <w:rsid w:val="00A9000A"/>
    <w:rsid w:val="00A935B6"/>
    <w:rsid w:val="00A94A79"/>
    <w:rsid w:val="00A94C9C"/>
    <w:rsid w:val="00A96425"/>
    <w:rsid w:val="00AA001B"/>
    <w:rsid w:val="00AA3FE1"/>
    <w:rsid w:val="00AA4D35"/>
    <w:rsid w:val="00AA6916"/>
    <w:rsid w:val="00AA7351"/>
    <w:rsid w:val="00AB084F"/>
    <w:rsid w:val="00AB0C29"/>
    <w:rsid w:val="00AB6016"/>
    <w:rsid w:val="00AC1271"/>
    <w:rsid w:val="00AC26A1"/>
    <w:rsid w:val="00AC2A37"/>
    <w:rsid w:val="00AC4A1A"/>
    <w:rsid w:val="00AC5CBC"/>
    <w:rsid w:val="00AC6D69"/>
    <w:rsid w:val="00AC763D"/>
    <w:rsid w:val="00AD0E50"/>
    <w:rsid w:val="00AD16D3"/>
    <w:rsid w:val="00AD2D46"/>
    <w:rsid w:val="00AD4ADF"/>
    <w:rsid w:val="00AD632D"/>
    <w:rsid w:val="00AE33B5"/>
    <w:rsid w:val="00AE39A2"/>
    <w:rsid w:val="00AE400B"/>
    <w:rsid w:val="00AF044B"/>
    <w:rsid w:val="00AF0554"/>
    <w:rsid w:val="00AF0AB7"/>
    <w:rsid w:val="00AF169A"/>
    <w:rsid w:val="00AF464F"/>
    <w:rsid w:val="00B006DF"/>
    <w:rsid w:val="00B0129F"/>
    <w:rsid w:val="00B0301D"/>
    <w:rsid w:val="00B055D3"/>
    <w:rsid w:val="00B05ECD"/>
    <w:rsid w:val="00B06172"/>
    <w:rsid w:val="00B10053"/>
    <w:rsid w:val="00B11EF2"/>
    <w:rsid w:val="00B12349"/>
    <w:rsid w:val="00B1287C"/>
    <w:rsid w:val="00B16A24"/>
    <w:rsid w:val="00B16A8C"/>
    <w:rsid w:val="00B179EA"/>
    <w:rsid w:val="00B2294D"/>
    <w:rsid w:val="00B22F06"/>
    <w:rsid w:val="00B27080"/>
    <w:rsid w:val="00B275C1"/>
    <w:rsid w:val="00B307FD"/>
    <w:rsid w:val="00B33658"/>
    <w:rsid w:val="00B34D3C"/>
    <w:rsid w:val="00B3688B"/>
    <w:rsid w:val="00B4101A"/>
    <w:rsid w:val="00B45B1C"/>
    <w:rsid w:val="00B46F7F"/>
    <w:rsid w:val="00B52CBA"/>
    <w:rsid w:val="00B53085"/>
    <w:rsid w:val="00B53C82"/>
    <w:rsid w:val="00B54676"/>
    <w:rsid w:val="00B5578A"/>
    <w:rsid w:val="00B56671"/>
    <w:rsid w:val="00B60A0D"/>
    <w:rsid w:val="00B61389"/>
    <w:rsid w:val="00B61B29"/>
    <w:rsid w:val="00B61FC9"/>
    <w:rsid w:val="00B6222D"/>
    <w:rsid w:val="00B6522B"/>
    <w:rsid w:val="00B65709"/>
    <w:rsid w:val="00B677E4"/>
    <w:rsid w:val="00B67DF2"/>
    <w:rsid w:val="00B71809"/>
    <w:rsid w:val="00B72054"/>
    <w:rsid w:val="00B72BA6"/>
    <w:rsid w:val="00B800F2"/>
    <w:rsid w:val="00B81156"/>
    <w:rsid w:val="00B83825"/>
    <w:rsid w:val="00B83C6A"/>
    <w:rsid w:val="00B84B7A"/>
    <w:rsid w:val="00B87AB5"/>
    <w:rsid w:val="00B916C0"/>
    <w:rsid w:val="00B939CC"/>
    <w:rsid w:val="00B93D89"/>
    <w:rsid w:val="00B9569F"/>
    <w:rsid w:val="00B96B21"/>
    <w:rsid w:val="00BA03D4"/>
    <w:rsid w:val="00BA5035"/>
    <w:rsid w:val="00BB0886"/>
    <w:rsid w:val="00BB2774"/>
    <w:rsid w:val="00BB29D3"/>
    <w:rsid w:val="00BB330E"/>
    <w:rsid w:val="00BB595C"/>
    <w:rsid w:val="00BB778B"/>
    <w:rsid w:val="00BC020D"/>
    <w:rsid w:val="00BC0787"/>
    <w:rsid w:val="00BC2F4E"/>
    <w:rsid w:val="00BC48A0"/>
    <w:rsid w:val="00BC4D9C"/>
    <w:rsid w:val="00BC514E"/>
    <w:rsid w:val="00BC547B"/>
    <w:rsid w:val="00BD3329"/>
    <w:rsid w:val="00BD48A0"/>
    <w:rsid w:val="00BD4B6C"/>
    <w:rsid w:val="00BD4CC2"/>
    <w:rsid w:val="00BE57CA"/>
    <w:rsid w:val="00BE5F3B"/>
    <w:rsid w:val="00BF6CBD"/>
    <w:rsid w:val="00BF767D"/>
    <w:rsid w:val="00C0056D"/>
    <w:rsid w:val="00C02477"/>
    <w:rsid w:val="00C050A8"/>
    <w:rsid w:val="00C069B9"/>
    <w:rsid w:val="00C071D1"/>
    <w:rsid w:val="00C07285"/>
    <w:rsid w:val="00C10046"/>
    <w:rsid w:val="00C11B99"/>
    <w:rsid w:val="00C125F9"/>
    <w:rsid w:val="00C16782"/>
    <w:rsid w:val="00C16BAC"/>
    <w:rsid w:val="00C16DCB"/>
    <w:rsid w:val="00C17005"/>
    <w:rsid w:val="00C17629"/>
    <w:rsid w:val="00C2234D"/>
    <w:rsid w:val="00C31DBD"/>
    <w:rsid w:val="00C33C7E"/>
    <w:rsid w:val="00C3535D"/>
    <w:rsid w:val="00C353CB"/>
    <w:rsid w:val="00C35A09"/>
    <w:rsid w:val="00C36B73"/>
    <w:rsid w:val="00C37933"/>
    <w:rsid w:val="00C41662"/>
    <w:rsid w:val="00C4288D"/>
    <w:rsid w:val="00C43480"/>
    <w:rsid w:val="00C44121"/>
    <w:rsid w:val="00C450F0"/>
    <w:rsid w:val="00C45986"/>
    <w:rsid w:val="00C45DAD"/>
    <w:rsid w:val="00C47EEA"/>
    <w:rsid w:val="00C51433"/>
    <w:rsid w:val="00C51987"/>
    <w:rsid w:val="00C519D0"/>
    <w:rsid w:val="00C51ACD"/>
    <w:rsid w:val="00C51BEB"/>
    <w:rsid w:val="00C52656"/>
    <w:rsid w:val="00C53151"/>
    <w:rsid w:val="00C550E2"/>
    <w:rsid w:val="00C619A5"/>
    <w:rsid w:val="00C63125"/>
    <w:rsid w:val="00C63884"/>
    <w:rsid w:val="00C6516B"/>
    <w:rsid w:val="00C65660"/>
    <w:rsid w:val="00C65EC2"/>
    <w:rsid w:val="00C66260"/>
    <w:rsid w:val="00C6704B"/>
    <w:rsid w:val="00C70ACB"/>
    <w:rsid w:val="00C715B6"/>
    <w:rsid w:val="00C7359D"/>
    <w:rsid w:val="00C81283"/>
    <w:rsid w:val="00C82DDC"/>
    <w:rsid w:val="00C852AF"/>
    <w:rsid w:val="00C861C5"/>
    <w:rsid w:val="00C94ABF"/>
    <w:rsid w:val="00C9588A"/>
    <w:rsid w:val="00C9758C"/>
    <w:rsid w:val="00C97862"/>
    <w:rsid w:val="00CA46B5"/>
    <w:rsid w:val="00CA4FEC"/>
    <w:rsid w:val="00CB2A3E"/>
    <w:rsid w:val="00CB2FE8"/>
    <w:rsid w:val="00CB427D"/>
    <w:rsid w:val="00CB74FD"/>
    <w:rsid w:val="00CC04BF"/>
    <w:rsid w:val="00CC20F6"/>
    <w:rsid w:val="00CE084B"/>
    <w:rsid w:val="00CE0D65"/>
    <w:rsid w:val="00CE1D68"/>
    <w:rsid w:val="00CE3FED"/>
    <w:rsid w:val="00CE5728"/>
    <w:rsid w:val="00CF0F3E"/>
    <w:rsid w:val="00CF1207"/>
    <w:rsid w:val="00CF3BCE"/>
    <w:rsid w:val="00CF5D08"/>
    <w:rsid w:val="00CF5F1F"/>
    <w:rsid w:val="00CF750C"/>
    <w:rsid w:val="00D01E3C"/>
    <w:rsid w:val="00D02D57"/>
    <w:rsid w:val="00D03EED"/>
    <w:rsid w:val="00D0455B"/>
    <w:rsid w:val="00D04F34"/>
    <w:rsid w:val="00D059D6"/>
    <w:rsid w:val="00D07FC0"/>
    <w:rsid w:val="00D1055E"/>
    <w:rsid w:val="00D11434"/>
    <w:rsid w:val="00D118D6"/>
    <w:rsid w:val="00D151C3"/>
    <w:rsid w:val="00D161FC"/>
    <w:rsid w:val="00D17A2E"/>
    <w:rsid w:val="00D20266"/>
    <w:rsid w:val="00D20468"/>
    <w:rsid w:val="00D20C29"/>
    <w:rsid w:val="00D21AE0"/>
    <w:rsid w:val="00D25E11"/>
    <w:rsid w:val="00D26B8B"/>
    <w:rsid w:val="00D277AD"/>
    <w:rsid w:val="00D27A3A"/>
    <w:rsid w:val="00D32110"/>
    <w:rsid w:val="00D33842"/>
    <w:rsid w:val="00D36F42"/>
    <w:rsid w:val="00D4124D"/>
    <w:rsid w:val="00D429C2"/>
    <w:rsid w:val="00D436CC"/>
    <w:rsid w:val="00D45446"/>
    <w:rsid w:val="00D46522"/>
    <w:rsid w:val="00D47915"/>
    <w:rsid w:val="00D515F2"/>
    <w:rsid w:val="00D52C1F"/>
    <w:rsid w:val="00D53FB1"/>
    <w:rsid w:val="00D55C7F"/>
    <w:rsid w:val="00D60084"/>
    <w:rsid w:val="00D63788"/>
    <w:rsid w:val="00D64145"/>
    <w:rsid w:val="00D658C0"/>
    <w:rsid w:val="00D75975"/>
    <w:rsid w:val="00D75B1A"/>
    <w:rsid w:val="00D839E3"/>
    <w:rsid w:val="00D83F32"/>
    <w:rsid w:val="00D849B7"/>
    <w:rsid w:val="00D8517B"/>
    <w:rsid w:val="00D86542"/>
    <w:rsid w:val="00D87084"/>
    <w:rsid w:val="00D87473"/>
    <w:rsid w:val="00D90F2F"/>
    <w:rsid w:val="00D922F8"/>
    <w:rsid w:val="00D92A1A"/>
    <w:rsid w:val="00D95109"/>
    <w:rsid w:val="00D959E9"/>
    <w:rsid w:val="00D96C61"/>
    <w:rsid w:val="00DA1EBC"/>
    <w:rsid w:val="00DA67D9"/>
    <w:rsid w:val="00DA6D44"/>
    <w:rsid w:val="00DB73B6"/>
    <w:rsid w:val="00DB792F"/>
    <w:rsid w:val="00DC0B96"/>
    <w:rsid w:val="00DC3905"/>
    <w:rsid w:val="00DC4259"/>
    <w:rsid w:val="00DC48E1"/>
    <w:rsid w:val="00DC5FC9"/>
    <w:rsid w:val="00DC76DE"/>
    <w:rsid w:val="00DD1B00"/>
    <w:rsid w:val="00DD3B92"/>
    <w:rsid w:val="00DD6C8E"/>
    <w:rsid w:val="00DD7212"/>
    <w:rsid w:val="00DE4D8A"/>
    <w:rsid w:val="00DE5497"/>
    <w:rsid w:val="00DE712D"/>
    <w:rsid w:val="00DF2126"/>
    <w:rsid w:val="00DF6632"/>
    <w:rsid w:val="00E0081E"/>
    <w:rsid w:val="00E02094"/>
    <w:rsid w:val="00E052D1"/>
    <w:rsid w:val="00E06AC1"/>
    <w:rsid w:val="00E106FF"/>
    <w:rsid w:val="00E10C01"/>
    <w:rsid w:val="00E10F4C"/>
    <w:rsid w:val="00E11CC1"/>
    <w:rsid w:val="00E14082"/>
    <w:rsid w:val="00E14757"/>
    <w:rsid w:val="00E14835"/>
    <w:rsid w:val="00E169DB"/>
    <w:rsid w:val="00E16B64"/>
    <w:rsid w:val="00E23642"/>
    <w:rsid w:val="00E237D3"/>
    <w:rsid w:val="00E2380F"/>
    <w:rsid w:val="00E2419F"/>
    <w:rsid w:val="00E250AE"/>
    <w:rsid w:val="00E35EAC"/>
    <w:rsid w:val="00E366D6"/>
    <w:rsid w:val="00E405C3"/>
    <w:rsid w:val="00E4184A"/>
    <w:rsid w:val="00E41DED"/>
    <w:rsid w:val="00E4208A"/>
    <w:rsid w:val="00E43225"/>
    <w:rsid w:val="00E44DCD"/>
    <w:rsid w:val="00E45EEC"/>
    <w:rsid w:val="00E5276B"/>
    <w:rsid w:val="00E54D49"/>
    <w:rsid w:val="00E551F3"/>
    <w:rsid w:val="00E5698A"/>
    <w:rsid w:val="00E60EEF"/>
    <w:rsid w:val="00E61327"/>
    <w:rsid w:val="00E62E8D"/>
    <w:rsid w:val="00E62FB8"/>
    <w:rsid w:val="00E6382B"/>
    <w:rsid w:val="00E63D8B"/>
    <w:rsid w:val="00E66331"/>
    <w:rsid w:val="00E67FFD"/>
    <w:rsid w:val="00E7075F"/>
    <w:rsid w:val="00E70DDF"/>
    <w:rsid w:val="00E731E1"/>
    <w:rsid w:val="00E80605"/>
    <w:rsid w:val="00E81F4B"/>
    <w:rsid w:val="00E82628"/>
    <w:rsid w:val="00E82BD5"/>
    <w:rsid w:val="00E83496"/>
    <w:rsid w:val="00E84C85"/>
    <w:rsid w:val="00E86882"/>
    <w:rsid w:val="00E87F9E"/>
    <w:rsid w:val="00E92F8E"/>
    <w:rsid w:val="00E950E5"/>
    <w:rsid w:val="00E97CF4"/>
    <w:rsid w:val="00EA0FB6"/>
    <w:rsid w:val="00EA0FC9"/>
    <w:rsid w:val="00EA1103"/>
    <w:rsid w:val="00EA11BE"/>
    <w:rsid w:val="00EA276A"/>
    <w:rsid w:val="00EA40A8"/>
    <w:rsid w:val="00EA5741"/>
    <w:rsid w:val="00EA6967"/>
    <w:rsid w:val="00EA73C8"/>
    <w:rsid w:val="00EB0263"/>
    <w:rsid w:val="00EB13B5"/>
    <w:rsid w:val="00EB2970"/>
    <w:rsid w:val="00EB40E8"/>
    <w:rsid w:val="00EB54E9"/>
    <w:rsid w:val="00EC4116"/>
    <w:rsid w:val="00EC5E6C"/>
    <w:rsid w:val="00EC62E5"/>
    <w:rsid w:val="00EC644A"/>
    <w:rsid w:val="00EC64A1"/>
    <w:rsid w:val="00EC6A3F"/>
    <w:rsid w:val="00EC7D92"/>
    <w:rsid w:val="00ED0BC2"/>
    <w:rsid w:val="00ED2488"/>
    <w:rsid w:val="00ED5193"/>
    <w:rsid w:val="00ED5461"/>
    <w:rsid w:val="00ED5E2F"/>
    <w:rsid w:val="00EE4382"/>
    <w:rsid w:val="00EE4C9B"/>
    <w:rsid w:val="00EE5540"/>
    <w:rsid w:val="00EE5E55"/>
    <w:rsid w:val="00EE6C7C"/>
    <w:rsid w:val="00EF2BAF"/>
    <w:rsid w:val="00EF4717"/>
    <w:rsid w:val="00EF515F"/>
    <w:rsid w:val="00EF76DD"/>
    <w:rsid w:val="00F00430"/>
    <w:rsid w:val="00F0110F"/>
    <w:rsid w:val="00F0170B"/>
    <w:rsid w:val="00F02ADD"/>
    <w:rsid w:val="00F048D8"/>
    <w:rsid w:val="00F11205"/>
    <w:rsid w:val="00F11569"/>
    <w:rsid w:val="00F15412"/>
    <w:rsid w:val="00F16BDC"/>
    <w:rsid w:val="00F22DB9"/>
    <w:rsid w:val="00F24283"/>
    <w:rsid w:val="00F30554"/>
    <w:rsid w:val="00F330CA"/>
    <w:rsid w:val="00F348D2"/>
    <w:rsid w:val="00F3510E"/>
    <w:rsid w:val="00F36FB6"/>
    <w:rsid w:val="00F41C47"/>
    <w:rsid w:val="00F42028"/>
    <w:rsid w:val="00F42118"/>
    <w:rsid w:val="00F4253A"/>
    <w:rsid w:val="00F43BF1"/>
    <w:rsid w:val="00F44597"/>
    <w:rsid w:val="00F4485F"/>
    <w:rsid w:val="00F44B6A"/>
    <w:rsid w:val="00F450EF"/>
    <w:rsid w:val="00F45277"/>
    <w:rsid w:val="00F472F6"/>
    <w:rsid w:val="00F50218"/>
    <w:rsid w:val="00F521C7"/>
    <w:rsid w:val="00F54694"/>
    <w:rsid w:val="00F56DA6"/>
    <w:rsid w:val="00F6399F"/>
    <w:rsid w:val="00F64863"/>
    <w:rsid w:val="00F648D1"/>
    <w:rsid w:val="00F7060A"/>
    <w:rsid w:val="00F7270C"/>
    <w:rsid w:val="00F72907"/>
    <w:rsid w:val="00F75161"/>
    <w:rsid w:val="00F7555A"/>
    <w:rsid w:val="00F75CE9"/>
    <w:rsid w:val="00F76348"/>
    <w:rsid w:val="00F76A3B"/>
    <w:rsid w:val="00F777FE"/>
    <w:rsid w:val="00F83372"/>
    <w:rsid w:val="00F84E84"/>
    <w:rsid w:val="00F87805"/>
    <w:rsid w:val="00F91BDF"/>
    <w:rsid w:val="00F95052"/>
    <w:rsid w:val="00F960C1"/>
    <w:rsid w:val="00F96E6C"/>
    <w:rsid w:val="00F97384"/>
    <w:rsid w:val="00F97D59"/>
    <w:rsid w:val="00F97EC6"/>
    <w:rsid w:val="00FA0331"/>
    <w:rsid w:val="00FA1996"/>
    <w:rsid w:val="00FA4C4A"/>
    <w:rsid w:val="00FA6B3D"/>
    <w:rsid w:val="00FB3437"/>
    <w:rsid w:val="00FB5B28"/>
    <w:rsid w:val="00FC049C"/>
    <w:rsid w:val="00FC1C0E"/>
    <w:rsid w:val="00FC3ED6"/>
    <w:rsid w:val="00FC4395"/>
    <w:rsid w:val="00FC4955"/>
    <w:rsid w:val="00FC5ED8"/>
    <w:rsid w:val="00FD1482"/>
    <w:rsid w:val="00FD153E"/>
    <w:rsid w:val="00FD1B8B"/>
    <w:rsid w:val="00FD1BFD"/>
    <w:rsid w:val="00FD2D9A"/>
    <w:rsid w:val="00FD7681"/>
    <w:rsid w:val="00FE0872"/>
    <w:rsid w:val="00FE306C"/>
    <w:rsid w:val="00FE505D"/>
    <w:rsid w:val="00FE74FA"/>
    <w:rsid w:val="00FE77DD"/>
    <w:rsid w:val="00FE799A"/>
    <w:rsid w:val="00FF018B"/>
    <w:rsid w:val="00FF3ED6"/>
    <w:rsid w:val="00FF4DF6"/>
    <w:rsid w:val="00FF62B8"/>
    <w:rsid w:val="00FF7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F0378"/>
  <w15:chartTrackingRefBased/>
  <w15:docId w15:val="{4C4DC324-C3DF-401A-A5EF-EC476699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A2E"/>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eptBullets">
    <w:name w:val="DeptBullets"/>
    <w:basedOn w:val="Normal"/>
    <w:pPr>
      <w:numPr>
        <w:numId w:val="1"/>
      </w:numPr>
      <w:spacing w:after="240"/>
    </w:pPr>
  </w:style>
  <w:style w:type="paragraph" w:customStyle="1" w:styleId="DeptOutNumbered">
    <w:name w:val="DeptOutNumbered"/>
    <w:basedOn w:val="Normal"/>
    <w:rsid w:val="00E366D6"/>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table" w:styleId="TableGrid">
    <w:name w:val="Table Grid"/>
    <w:basedOn w:val="TableNormal"/>
    <w:rsid w:val="000D3FD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6D744A"/>
    <w:rPr>
      <w:b/>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paragraph" w:customStyle="1" w:styleId="DfESOutNumbered">
    <w:name w:val="DfESOutNumbered"/>
    <w:basedOn w:val="Normal"/>
    <w:rsid w:val="00F4485F"/>
    <w:pPr>
      <w:numPr>
        <w:numId w:val="4"/>
      </w:numPr>
      <w:spacing w:after="240"/>
    </w:pPr>
    <w:rPr>
      <w:rFonts w:cs="Arial"/>
      <w:sz w:val="22"/>
    </w:rPr>
  </w:style>
  <w:style w:type="paragraph" w:customStyle="1" w:styleId="DfESBullets">
    <w:name w:val="DfESBullets"/>
    <w:basedOn w:val="Normal"/>
    <w:rsid w:val="00F4485F"/>
    <w:pPr>
      <w:numPr>
        <w:numId w:val="5"/>
      </w:numPr>
      <w:spacing w:after="240"/>
    </w:pPr>
    <w:rPr>
      <w:rFonts w:cs="Arial"/>
      <w:sz w:val="22"/>
    </w:rPr>
  </w:style>
  <w:style w:type="paragraph" w:styleId="BalloonText">
    <w:name w:val="Balloon Text"/>
    <w:basedOn w:val="Normal"/>
    <w:semiHidden/>
    <w:rsid w:val="00835A83"/>
    <w:rPr>
      <w:rFonts w:ascii="MS Shell Dlg" w:hAnsi="MS Shell Dlg" w:cs="MS Shell Dlg"/>
      <w:sz w:val="16"/>
      <w:szCs w:val="16"/>
    </w:rPr>
  </w:style>
  <w:style w:type="paragraph" w:styleId="DocumentMap">
    <w:name w:val="Document Map"/>
    <w:basedOn w:val="Normal"/>
    <w:semiHidden/>
    <w:rsid w:val="00C63884"/>
    <w:pPr>
      <w:shd w:val="clear" w:color="auto" w:fill="000080"/>
    </w:pPr>
    <w:rPr>
      <w:rFonts w:cs="Arial"/>
      <w:sz w:val="20"/>
    </w:rPr>
  </w:style>
  <w:style w:type="character" w:styleId="CommentReference">
    <w:name w:val="annotation reference"/>
    <w:rsid w:val="00391201"/>
    <w:rPr>
      <w:sz w:val="16"/>
      <w:szCs w:val="16"/>
    </w:rPr>
  </w:style>
  <w:style w:type="paragraph" w:styleId="CommentText">
    <w:name w:val="annotation text"/>
    <w:basedOn w:val="Normal"/>
    <w:link w:val="CommentTextChar"/>
    <w:rsid w:val="00391201"/>
    <w:rPr>
      <w:sz w:val="20"/>
    </w:rPr>
  </w:style>
  <w:style w:type="character" w:customStyle="1" w:styleId="CommentTextChar">
    <w:name w:val="Comment Text Char"/>
    <w:link w:val="CommentText"/>
    <w:rsid w:val="00391201"/>
    <w:rPr>
      <w:rFonts w:ascii="Arial" w:hAnsi="Arial"/>
      <w:lang w:eastAsia="en-US"/>
    </w:rPr>
  </w:style>
  <w:style w:type="paragraph" w:styleId="CommentSubject">
    <w:name w:val="annotation subject"/>
    <w:basedOn w:val="CommentText"/>
    <w:next w:val="CommentText"/>
    <w:link w:val="CommentSubjectChar"/>
    <w:rsid w:val="00391201"/>
    <w:rPr>
      <w:b/>
      <w:bCs/>
    </w:rPr>
  </w:style>
  <w:style w:type="character" w:customStyle="1" w:styleId="CommentSubjectChar">
    <w:name w:val="Comment Subject Char"/>
    <w:link w:val="CommentSubject"/>
    <w:rsid w:val="00391201"/>
    <w:rPr>
      <w:rFonts w:ascii="Arial" w:hAnsi="Arial"/>
      <w:b/>
      <w:bCs/>
      <w:lang w:eastAsia="en-US"/>
    </w:rPr>
  </w:style>
  <w:style w:type="paragraph" w:styleId="Title">
    <w:name w:val="Title"/>
    <w:basedOn w:val="Normal"/>
    <w:next w:val="Normal"/>
    <w:link w:val="TitleChar"/>
    <w:qFormat/>
    <w:rsid w:val="0068210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82107"/>
    <w:rPr>
      <w:rFonts w:ascii="Calibri Light" w:eastAsia="Times New Roman" w:hAnsi="Calibri Light"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56F563711AF0499F67AECEA98FB35A" ma:contentTypeVersion="5" ma:contentTypeDescription="Create a new document." ma:contentTypeScope="" ma:versionID="8e0bfa446f952e1885a64d02068b98fe">
  <xsd:schema xmlns:xsd="http://www.w3.org/2001/XMLSchema" xmlns:xs="http://www.w3.org/2001/XMLSchema" xmlns:p="http://schemas.microsoft.com/office/2006/metadata/properties" xmlns:ns1="http://schemas.microsoft.com/sharepoint/v3" xmlns:ns2="d87ae06f-ddc7-413d-8f33-efe950f32258" xmlns:ns3="12c32873-68a2-4d9e-b3f2-0eb41ff172ee" targetNamespace="http://schemas.microsoft.com/office/2006/metadata/properties" ma:root="true" ma:fieldsID="6df2a673e7a1075ba4500ab05aa663e0" ns1:_="" ns2:_="" ns3:_="">
    <xsd:import namespace="http://schemas.microsoft.com/sharepoint/v3"/>
    <xsd:import namespace="d87ae06f-ddc7-413d-8f33-efe950f32258"/>
    <xsd:import namespace="12c32873-68a2-4d9e-b3f2-0eb41ff172e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32873-68a2-4d9e-b3f2-0eb41ff172e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D31B36D-A4BF-453B-A7FE-B173C12A1238}">
  <ds:schemaRefs>
    <ds:schemaRef ds:uri="http://schemas.microsoft.com/sharepoint/v3/contenttype/forms"/>
  </ds:schemaRefs>
</ds:datastoreItem>
</file>

<file path=customXml/itemProps2.xml><?xml version="1.0" encoding="utf-8"?>
<ds:datastoreItem xmlns:ds="http://schemas.openxmlformats.org/officeDocument/2006/customXml" ds:itemID="{8A230388-FF33-4924-B9FD-FB98F1F2EDF0}">
  <ds:schemaRefs>
    <ds:schemaRef ds:uri="http://schemas.microsoft.com/sharepoint/v3"/>
    <ds:schemaRef ds:uri="http://purl.org/dc/terms/"/>
    <ds:schemaRef ds:uri="12c32873-68a2-4d9e-b3f2-0eb41ff172ee"/>
    <ds:schemaRef ds:uri="http://schemas.microsoft.com/office/2006/documentManagement/types"/>
    <ds:schemaRef ds:uri="http://schemas.microsoft.com/office/infopath/2007/PartnerControls"/>
    <ds:schemaRef ds:uri="d87ae06f-ddc7-413d-8f33-efe950f32258"/>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1FE3062-42EC-423C-BFB0-E4B1B796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12c32873-68a2-4d9e-b3f2-0eb41ff17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215036-59B2-4810-BEC7-AF6F8394DE8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1223</Words>
  <Characters>6974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TandC Clauses - External Explanatory notes</vt:lpstr>
    </vt:vector>
  </TitlesOfParts>
  <Company>.</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TandC Clauses - External Explanatory notes</dc:title>
  <dc:subject>TandC Clauses - Explanatory notes</dc:subject>
  <dc:creator>Noel Williamson</dc:creator>
  <cp:keywords>GFA;External notes</cp:keywords>
  <cp:lastModifiedBy>ARROWSMITH, Morgan</cp:lastModifiedBy>
  <cp:revision>2</cp:revision>
  <cp:lastPrinted>2010-11-04T11:32:00Z</cp:lastPrinted>
  <dcterms:created xsi:type="dcterms:W3CDTF">2018-05-23T14:50:00Z</dcterms:created>
  <dcterms:modified xsi:type="dcterms:W3CDTF">2018-05-23T14:50:00Z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Declared As Record">
    <vt:lpwstr/>
  </property>
  <property fmtid="{D5CDD505-2E9C-101B-9397-08002B2CF9AE}" pid="3" name="ContentType">
    <vt:lpwstr>IWP Document</vt:lpwstr>
  </property>
  <property fmtid="{D5CDD505-2E9C-101B-9397-08002B2CF9AE}" pid="4" name="Declared As Record">
    <vt:lpwstr/>
  </property>
  <property fmtid="{D5CDD505-2E9C-101B-9397-08002B2CF9AE}" pid="5" name="_dlc_ExpireDate">
    <vt:lpwstr>2012-10-21T16:31:36Z</vt:lpwstr>
  </property>
  <property fmtid="{D5CDD505-2E9C-101B-9397-08002B2CF9AE}" pid="6" name="DocumentSubjectOOB">
    <vt:lpwstr>;#Grants;#Communication and information;#Grant letters;#Guidance;#Templates;#</vt:lpwstr>
  </property>
  <property fmtid="{D5CDD505-2E9C-101B-9397-08002B2CF9AE}" pid="7" name="DCSFContributor">
    <vt:lpwstr>Teresa Morrison</vt:lpwstr>
  </property>
  <property fmtid="{D5CDD505-2E9C-101B-9397-08002B2CF9AE}" pid="8" name="DocumentStatusOOB">
    <vt:lpwstr>approved</vt:lpwstr>
  </property>
  <property fmtid="{D5CDD505-2E9C-101B-9397-08002B2CF9AE}" pid="9" name="_Source">
    <vt:lpwstr>Finance Policy team</vt:lpwstr>
  </property>
  <property fmtid="{D5CDD505-2E9C-101B-9397-08002B2CF9AE}" pid="10" name="SecurityClassificationOOB">
    <vt:lpwstr>unclassified</vt:lpwstr>
  </property>
  <property fmtid="{D5CDD505-2E9C-101B-9397-08002B2CF9AE}" pid="11" name="_Version">
    <vt:lpwstr>Final 2013</vt:lpwstr>
  </property>
  <property fmtid="{D5CDD505-2E9C-101B-9397-08002B2CF9AE}" pid="12" name="SiteTypeOOB">
    <vt:lpwstr>Directorate</vt:lpwstr>
  </property>
  <property fmtid="{D5CDD505-2E9C-101B-9397-08002B2CF9AE}" pid="13" name="Function2OOB">
    <vt:lpwstr>;#Information and communication;#</vt:lpwstr>
  </property>
  <property fmtid="{D5CDD505-2E9C-101B-9397-08002B2CF9AE}" pid="14" name="OwnerOOB">
    <vt:lpwstr>Finance Group</vt:lpwstr>
  </property>
  <property fmtid="{D5CDD505-2E9C-101B-9397-08002B2CF9AE}" pid="15" name="_NewReviewCycle">
    <vt:lpwstr/>
  </property>
  <property fmtid="{D5CDD505-2E9C-101B-9397-08002B2CF9AE}" pid="16" name="SecurityClassification">
    <vt:lpwstr/>
  </property>
  <property fmtid="{D5CDD505-2E9C-101B-9397-08002B2CF9AE}" pid="17" name="SiteType">
    <vt:lpwstr/>
  </property>
  <property fmtid="{D5CDD505-2E9C-101B-9397-08002B2CF9AE}" pid="18" name="Function2">
    <vt:lpwstr/>
  </property>
  <property fmtid="{D5CDD505-2E9C-101B-9397-08002B2CF9AE}" pid="19" name="Description">
    <vt:lpwstr/>
  </property>
  <property fmtid="{D5CDD505-2E9C-101B-9397-08002B2CF9AE}" pid="20" name="Owner">
    <vt:lpwstr/>
  </property>
  <property fmtid="{D5CDD505-2E9C-101B-9397-08002B2CF9AE}" pid="21" name="DocumentSubject">
    <vt:lpwstr/>
  </property>
  <property fmtid="{D5CDD505-2E9C-101B-9397-08002B2CF9AE}" pid="22" name="DocumentStatus">
    <vt:lpwstr/>
  </property>
  <property fmtid="{D5CDD505-2E9C-101B-9397-08002B2CF9AE}" pid="23" name="ContentTypeId">
    <vt:lpwstr>0x010100A356F563711AF0499F67AECEA98FB35A</vt:lpwstr>
  </property>
  <property fmtid="{D5CDD505-2E9C-101B-9397-08002B2CF9AE}" pid="24" name="Division">
    <vt:lpwstr/>
  </property>
  <property fmtid="{D5CDD505-2E9C-101B-9397-08002B2CF9AE}" pid="25" name="IWPGroupOOB">
    <vt:lpwstr>Finance and Commercial Group</vt:lpwstr>
  </property>
  <property fmtid="{D5CDD505-2E9C-101B-9397-08002B2CF9AE}" pid="26" name="Team">
    <vt:lpwstr/>
  </property>
  <property fmtid="{D5CDD505-2E9C-101B-9397-08002B2CF9AE}" pid="27" name="IWPGroup">
    <vt:lpwstr/>
  </property>
  <property fmtid="{D5CDD505-2E9C-101B-9397-08002B2CF9AE}" pid="28" name="Order">
    <vt:r8>25000</vt:r8>
  </property>
</Properties>
</file>