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5BE1" w14:textId="77777777" w:rsidR="00180B69" w:rsidRDefault="00180B69" w:rsidP="003E7F30">
      <w:pPr>
        <w:jc w:val="both"/>
        <w:rPr>
          <w:rFonts w:cs="Arial"/>
          <w:sz w:val="22"/>
          <w:szCs w:val="22"/>
        </w:rPr>
      </w:pPr>
    </w:p>
    <w:p w14:paraId="0ED8F1FA" w14:textId="77777777" w:rsidR="00CC14DE" w:rsidRPr="00946F99" w:rsidRDefault="00CC14DE" w:rsidP="00CC14DE">
      <w:pPr>
        <w:jc w:val="both"/>
        <w:rPr>
          <w:rFonts w:cs="Arial"/>
          <w:color w:val="929309"/>
          <w:sz w:val="32"/>
          <w:szCs w:val="32"/>
        </w:rPr>
      </w:pPr>
      <w:r w:rsidRPr="00946F99">
        <w:rPr>
          <w:rFonts w:cs="Arial"/>
          <w:noProof/>
          <w:color w:val="2B579A"/>
          <w:shd w:val="clear" w:color="auto" w:fill="E6E6E6"/>
          <w:lang w:eastAsia="en-GB"/>
        </w:rPr>
        <w:drawing>
          <wp:inline distT="0" distB="0" distL="0" distR="0" wp14:anchorId="71821E8C" wp14:editId="27DAC784">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3C7BFFD" w14:textId="77777777" w:rsidR="00CC14DE" w:rsidRPr="00946F99" w:rsidRDefault="00CC14DE" w:rsidP="00CC14DE">
      <w:pPr>
        <w:jc w:val="both"/>
        <w:rPr>
          <w:rFonts w:cs="Arial"/>
          <w:color w:val="929309"/>
          <w:sz w:val="32"/>
          <w:szCs w:val="32"/>
        </w:rPr>
      </w:pPr>
    </w:p>
    <w:p w14:paraId="111D2148" w14:textId="77777777" w:rsidR="00CC14DE" w:rsidRPr="00946F99" w:rsidRDefault="00CC14DE" w:rsidP="00CC14DE">
      <w:pPr>
        <w:jc w:val="both"/>
        <w:rPr>
          <w:rFonts w:cs="Arial"/>
          <w:color w:val="929309"/>
          <w:sz w:val="32"/>
          <w:szCs w:val="32"/>
        </w:rPr>
      </w:pPr>
      <w:r w:rsidRPr="00946F99">
        <w:rPr>
          <w:rFonts w:cs="Arial"/>
          <w:color w:val="929309"/>
          <w:sz w:val="32"/>
          <w:szCs w:val="32"/>
        </w:rPr>
        <w:t>www.gov.uk/naturalengland</w:t>
      </w:r>
    </w:p>
    <w:p w14:paraId="25928EDD" w14:textId="77777777" w:rsidR="00CC14DE" w:rsidRPr="00946F99" w:rsidRDefault="00CC14DE" w:rsidP="00CC14DE">
      <w:pPr>
        <w:pStyle w:val="PubTitle"/>
        <w:jc w:val="both"/>
        <w:rPr>
          <w:sz w:val="52"/>
          <w:szCs w:val="52"/>
        </w:rPr>
      </w:pPr>
      <w:r w:rsidRPr="00946F99">
        <w:rPr>
          <w:color w:val="00B050"/>
          <w:sz w:val="52"/>
          <w:szCs w:val="52"/>
        </w:rPr>
        <w:t>Request for Quotation</w:t>
      </w:r>
    </w:p>
    <w:p w14:paraId="027F879C" w14:textId="77777777" w:rsidR="00CC14DE" w:rsidRPr="00946F99" w:rsidRDefault="00CC14DE" w:rsidP="00CC14DE">
      <w:pPr>
        <w:jc w:val="both"/>
        <w:rPr>
          <w:rFonts w:cs="Arial"/>
          <w:b/>
          <w:color w:val="A5A5A5" w:themeColor="accent3"/>
          <w:sz w:val="48"/>
        </w:rPr>
      </w:pPr>
    </w:p>
    <w:p w14:paraId="7E06952F" w14:textId="77777777" w:rsidR="00180B69" w:rsidRDefault="00180B69" w:rsidP="003E7F30">
      <w:pPr>
        <w:jc w:val="both"/>
        <w:rPr>
          <w:rFonts w:cs="Arial"/>
          <w:sz w:val="22"/>
          <w:szCs w:val="22"/>
        </w:rPr>
      </w:pPr>
    </w:p>
    <w:p w14:paraId="5D963318" w14:textId="77777777" w:rsidR="00180B69" w:rsidRDefault="00180B69" w:rsidP="003E7F30">
      <w:pPr>
        <w:jc w:val="both"/>
        <w:rPr>
          <w:rFonts w:cs="Arial"/>
          <w:sz w:val="22"/>
          <w:szCs w:val="22"/>
        </w:rPr>
      </w:pPr>
    </w:p>
    <w:p w14:paraId="663305D8" w14:textId="77777777" w:rsidR="00180B69" w:rsidRDefault="00180B69" w:rsidP="003E7F30">
      <w:pPr>
        <w:jc w:val="both"/>
        <w:rPr>
          <w:rFonts w:cs="Arial"/>
          <w:sz w:val="22"/>
          <w:szCs w:val="22"/>
        </w:rPr>
      </w:pPr>
    </w:p>
    <w:p w14:paraId="4E741F69" w14:textId="77777777" w:rsidR="00180B69" w:rsidRDefault="00180B69" w:rsidP="003E7F30">
      <w:pPr>
        <w:jc w:val="both"/>
        <w:rPr>
          <w:rFonts w:cs="Arial"/>
          <w:sz w:val="22"/>
          <w:szCs w:val="22"/>
        </w:rPr>
      </w:pPr>
    </w:p>
    <w:p w14:paraId="57E5E738" w14:textId="77777777" w:rsidR="00180B69" w:rsidRDefault="00180B69" w:rsidP="003E7F30">
      <w:pPr>
        <w:jc w:val="both"/>
        <w:rPr>
          <w:rFonts w:cs="Arial"/>
          <w:sz w:val="22"/>
          <w:szCs w:val="22"/>
        </w:rPr>
      </w:pPr>
    </w:p>
    <w:p w14:paraId="29E434A6" w14:textId="77777777" w:rsidR="007B066C" w:rsidRDefault="007B066C" w:rsidP="003E7F30">
      <w:pPr>
        <w:jc w:val="both"/>
        <w:rPr>
          <w:rFonts w:cs="Arial"/>
          <w:sz w:val="22"/>
          <w:szCs w:val="22"/>
        </w:rPr>
      </w:pPr>
    </w:p>
    <w:p w14:paraId="32C48DF6" w14:textId="77777777" w:rsidR="007B066C" w:rsidRDefault="007B066C" w:rsidP="003E7F30">
      <w:pPr>
        <w:jc w:val="both"/>
        <w:rPr>
          <w:rFonts w:cs="Arial"/>
          <w:sz w:val="22"/>
          <w:szCs w:val="22"/>
        </w:rPr>
      </w:pPr>
    </w:p>
    <w:p w14:paraId="3986DF0C" w14:textId="77777777" w:rsidR="00180B69" w:rsidRDefault="00180B69" w:rsidP="003E7F30">
      <w:pPr>
        <w:jc w:val="both"/>
        <w:rPr>
          <w:rFonts w:cs="Arial"/>
          <w:sz w:val="22"/>
          <w:szCs w:val="22"/>
        </w:rPr>
      </w:pPr>
    </w:p>
    <w:p w14:paraId="0627B08C" w14:textId="77777777" w:rsidR="00180B69" w:rsidRDefault="00180B69" w:rsidP="003E7F30">
      <w:pPr>
        <w:jc w:val="both"/>
        <w:rPr>
          <w:rFonts w:cs="Arial"/>
          <w:sz w:val="22"/>
          <w:szCs w:val="22"/>
        </w:rPr>
      </w:pPr>
    </w:p>
    <w:p w14:paraId="3BAC8E87" w14:textId="77777777" w:rsidR="00180B69" w:rsidRDefault="00180B69" w:rsidP="003E7F30">
      <w:pPr>
        <w:jc w:val="both"/>
        <w:rPr>
          <w:rFonts w:cs="Arial"/>
          <w:sz w:val="22"/>
          <w:szCs w:val="22"/>
        </w:rPr>
      </w:pPr>
    </w:p>
    <w:p w14:paraId="65E49633" w14:textId="77777777" w:rsidR="00180B69" w:rsidRDefault="00180B69" w:rsidP="003E7F30">
      <w:pPr>
        <w:jc w:val="both"/>
        <w:rPr>
          <w:rFonts w:cs="Arial"/>
          <w:sz w:val="22"/>
          <w:szCs w:val="22"/>
        </w:rPr>
      </w:pPr>
    </w:p>
    <w:p w14:paraId="0D631579" w14:textId="77777777" w:rsidR="00180B69" w:rsidRDefault="00180B69" w:rsidP="003E7F30">
      <w:pPr>
        <w:jc w:val="both"/>
        <w:rPr>
          <w:rFonts w:cs="Arial"/>
          <w:sz w:val="22"/>
          <w:szCs w:val="22"/>
        </w:rPr>
      </w:pPr>
    </w:p>
    <w:p w14:paraId="324D9D6B" w14:textId="77777777" w:rsidR="00CC14DE" w:rsidRPr="00CC14DE" w:rsidRDefault="00CC14DE" w:rsidP="00CC14DE">
      <w:pPr>
        <w:keepNext/>
        <w:keepLines/>
        <w:pageBreakBefore/>
        <w:spacing w:before="240" w:after="360"/>
        <w:jc w:val="both"/>
        <w:outlineLvl w:val="1"/>
        <w:rPr>
          <w:rFonts w:cs="Arial"/>
          <w:b/>
          <w:bCs/>
          <w:sz w:val="28"/>
          <w:szCs w:val="26"/>
        </w:rPr>
      </w:pPr>
      <w:bookmarkStart w:id="0" w:name="_Toc413143856"/>
      <w:r w:rsidRPr="00CC14DE">
        <w:rPr>
          <w:rFonts w:cs="Arial"/>
          <w:b/>
          <w:bCs/>
          <w:sz w:val="28"/>
          <w:szCs w:val="26"/>
        </w:rPr>
        <w:lastRenderedPageBreak/>
        <w:t>Request for Quotation</w:t>
      </w:r>
      <w:bookmarkEnd w:id="0"/>
    </w:p>
    <w:p w14:paraId="06E86FB0" w14:textId="27AFF24A" w:rsidR="00D55191" w:rsidRPr="00D55191" w:rsidRDefault="00D55191" w:rsidP="00D55191">
      <w:pPr>
        <w:rPr>
          <w:b/>
          <w:bCs/>
          <w:sz w:val="28"/>
          <w:szCs w:val="22"/>
        </w:rPr>
      </w:pPr>
      <w:r w:rsidRPr="00D55191">
        <w:rPr>
          <w:b/>
          <w:bCs/>
          <w:sz w:val="28"/>
          <w:szCs w:val="22"/>
        </w:rPr>
        <w:t>Understanding the relationship between mobile bedforms and cable installations in the North Sea</w:t>
      </w:r>
    </w:p>
    <w:p w14:paraId="23EEC79E" w14:textId="77777777" w:rsidR="00D55191" w:rsidRPr="00D55191" w:rsidRDefault="00D55191" w:rsidP="00D55191">
      <w:pPr>
        <w:pStyle w:val="BodyText2"/>
      </w:pPr>
    </w:p>
    <w:p w14:paraId="557D499C" w14:textId="77777777" w:rsidR="00CC14DE" w:rsidRPr="0032300D" w:rsidRDefault="00CC14DE" w:rsidP="00CC14DE">
      <w:pPr>
        <w:jc w:val="both"/>
        <w:rPr>
          <w:rFonts w:eastAsia="Calibri" w:cs="Arial"/>
          <w:szCs w:val="28"/>
        </w:rPr>
      </w:pPr>
      <w:r w:rsidRPr="0032300D">
        <w:rPr>
          <w:rFonts w:eastAsia="Calibri" w:cs="Arial"/>
          <w:szCs w:val="28"/>
        </w:rPr>
        <w:t xml:space="preserve">You are invited to submit a quotation for the requirement described in the specification below. </w:t>
      </w:r>
    </w:p>
    <w:p w14:paraId="427DC6EE" w14:textId="77777777" w:rsidR="00CC14DE" w:rsidRPr="0032300D" w:rsidRDefault="00CC14DE" w:rsidP="00CC14DE">
      <w:pPr>
        <w:jc w:val="both"/>
        <w:rPr>
          <w:rFonts w:eastAsia="Calibri" w:cs="Arial"/>
          <w:szCs w:val="28"/>
        </w:rPr>
      </w:pPr>
    </w:p>
    <w:p w14:paraId="6E456975" w14:textId="77777777" w:rsidR="00CC14DE" w:rsidRPr="0032300D" w:rsidRDefault="00CC14DE" w:rsidP="00CC14DE">
      <w:pPr>
        <w:jc w:val="both"/>
        <w:rPr>
          <w:rFonts w:eastAsia="Calibri" w:cs="Arial"/>
          <w:szCs w:val="28"/>
        </w:rPr>
      </w:pPr>
      <w:r w:rsidRPr="0032300D">
        <w:rPr>
          <w:rFonts w:eastAsia="Calibri" w:cs="Arial"/>
          <w:szCs w:val="28"/>
        </w:rPr>
        <w:t xml:space="preserve">Please confirm, by email, receipt of these documents and whether you intend to submit a quote. </w:t>
      </w:r>
    </w:p>
    <w:p w14:paraId="77EB94E7" w14:textId="77777777" w:rsidR="00CC14DE" w:rsidRPr="0032300D" w:rsidRDefault="00CC14DE" w:rsidP="00CC14DE">
      <w:pPr>
        <w:jc w:val="both"/>
        <w:rPr>
          <w:rFonts w:eastAsia="Calibri" w:cs="Arial"/>
          <w:szCs w:val="28"/>
        </w:rPr>
      </w:pPr>
    </w:p>
    <w:p w14:paraId="23BC553C" w14:textId="57A66741" w:rsidR="00CC14DE" w:rsidRPr="0032300D" w:rsidRDefault="00CC14DE" w:rsidP="00CC14DE">
      <w:pPr>
        <w:jc w:val="both"/>
        <w:rPr>
          <w:rFonts w:eastAsia="Calibri" w:cs="Arial"/>
          <w:color w:val="FF0000"/>
          <w:szCs w:val="28"/>
        </w:rPr>
      </w:pPr>
      <w:r w:rsidRPr="0032300D">
        <w:rPr>
          <w:rFonts w:eastAsia="Calibri" w:cs="Arial"/>
          <w:szCs w:val="28"/>
        </w:rPr>
        <w:t>Your response should be returned to the following email addresses by</w:t>
      </w:r>
      <w:r w:rsidR="009252B5" w:rsidRPr="0032300D">
        <w:rPr>
          <w:rFonts w:eastAsia="Calibri" w:cs="Arial"/>
          <w:szCs w:val="28"/>
        </w:rPr>
        <w:t xml:space="preserve"> 12:00 BST on </w:t>
      </w:r>
      <w:r w:rsidR="001F483F">
        <w:rPr>
          <w:rFonts w:eastAsia="Calibri" w:cs="Arial"/>
          <w:szCs w:val="28"/>
        </w:rPr>
        <w:t>9</w:t>
      </w:r>
      <w:r w:rsidR="009252B5" w:rsidRPr="0032300D">
        <w:rPr>
          <w:rFonts w:eastAsia="Calibri" w:cs="Arial"/>
          <w:szCs w:val="28"/>
          <w:vertAlign w:val="superscript"/>
        </w:rPr>
        <w:t>th</w:t>
      </w:r>
      <w:r w:rsidR="009252B5" w:rsidRPr="0032300D">
        <w:rPr>
          <w:rFonts w:eastAsia="Calibri" w:cs="Arial"/>
          <w:szCs w:val="28"/>
        </w:rPr>
        <w:t xml:space="preserve"> September 2022</w:t>
      </w:r>
      <w:r w:rsidRPr="0032300D">
        <w:rPr>
          <w:rFonts w:eastAsia="Calibri" w:cs="Arial"/>
          <w:szCs w:val="28"/>
        </w:rPr>
        <w:t>:</w:t>
      </w:r>
      <w:r w:rsidRPr="0032300D">
        <w:rPr>
          <w:rFonts w:eastAsia="Calibri" w:cs="Arial"/>
          <w:color w:val="FF0000"/>
          <w:szCs w:val="28"/>
        </w:rPr>
        <w:t xml:space="preserve"> </w:t>
      </w:r>
    </w:p>
    <w:p w14:paraId="0B1EA742" w14:textId="77777777" w:rsidR="00CC14DE" w:rsidRPr="0032300D" w:rsidRDefault="00CC14DE" w:rsidP="00CC14DE">
      <w:pPr>
        <w:jc w:val="both"/>
        <w:rPr>
          <w:rFonts w:eastAsia="Calibri" w:cs="Arial"/>
          <w:color w:val="FF0000"/>
          <w:szCs w:val="28"/>
        </w:rPr>
      </w:pPr>
    </w:p>
    <w:p w14:paraId="320334E4" w14:textId="3A826CD7" w:rsidR="00CC14DE" w:rsidRPr="0032300D" w:rsidRDefault="5B40C2DB" w:rsidP="6F18B66F">
      <w:pPr>
        <w:rPr>
          <w:rFonts w:eastAsia="Calibri" w:cs="Arial"/>
          <w:szCs w:val="24"/>
        </w:rPr>
      </w:pPr>
      <w:r w:rsidRPr="0032300D">
        <w:rPr>
          <w:rFonts w:eastAsia="Calibri" w:cs="Arial"/>
          <w:szCs w:val="24"/>
        </w:rPr>
        <w:t xml:space="preserve">Email: </w:t>
      </w:r>
      <w:r w:rsidR="00D55191" w:rsidRPr="0032300D">
        <w:rPr>
          <w:rFonts w:eastAsia="Calibri" w:cs="Arial"/>
          <w:szCs w:val="24"/>
        </w:rPr>
        <w:t>Lucy</w:t>
      </w:r>
      <w:r w:rsidR="00735AD6" w:rsidRPr="0032300D">
        <w:rPr>
          <w:rFonts w:eastAsia="Calibri" w:cs="Arial"/>
          <w:szCs w:val="24"/>
        </w:rPr>
        <w:t>.</w:t>
      </w:r>
      <w:r w:rsidR="00D55191" w:rsidRPr="0032300D">
        <w:rPr>
          <w:rFonts w:eastAsia="Calibri" w:cs="Arial"/>
          <w:szCs w:val="24"/>
        </w:rPr>
        <w:t>Crooks</w:t>
      </w:r>
      <w:r w:rsidR="00735AD6" w:rsidRPr="0032300D">
        <w:rPr>
          <w:rFonts w:eastAsia="Calibri" w:cs="Arial"/>
          <w:szCs w:val="24"/>
        </w:rPr>
        <w:t>@naturalengland.org.uk</w:t>
      </w:r>
    </w:p>
    <w:p w14:paraId="4010E539" w14:textId="511B9190" w:rsidR="00CC14DE" w:rsidRPr="0032300D" w:rsidRDefault="5B40C2DB" w:rsidP="6F18B66F">
      <w:pPr>
        <w:rPr>
          <w:rFonts w:eastAsia="Calibri" w:cs="Arial"/>
          <w:szCs w:val="24"/>
        </w:rPr>
      </w:pPr>
      <w:r w:rsidRPr="0032300D">
        <w:rPr>
          <w:rFonts w:eastAsia="Calibri" w:cs="Arial"/>
          <w:szCs w:val="24"/>
        </w:rPr>
        <w:t xml:space="preserve">Date: </w:t>
      </w:r>
      <w:r w:rsidR="6CC6B7BE" w:rsidRPr="0032300D">
        <w:rPr>
          <w:rFonts w:eastAsia="Calibri" w:cs="Arial"/>
          <w:szCs w:val="24"/>
        </w:rPr>
        <w:t>0</w:t>
      </w:r>
      <w:r w:rsidR="001F483F">
        <w:rPr>
          <w:rFonts w:eastAsia="Calibri" w:cs="Arial"/>
          <w:szCs w:val="24"/>
        </w:rPr>
        <w:t>9</w:t>
      </w:r>
      <w:r w:rsidR="6CC6B7BE" w:rsidRPr="0032300D">
        <w:rPr>
          <w:rFonts w:eastAsia="Calibri" w:cs="Arial"/>
          <w:szCs w:val="24"/>
        </w:rPr>
        <w:t>/09/22</w:t>
      </w:r>
      <w:r w:rsidRPr="0032300D">
        <w:rPr>
          <w:sz w:val="28"/>
          <w:szCs w:val="22"/>
        </w:rPr>
        <w:tab/>
      </w:r>
      <w:r w:rsidRPr="0032300D">
        <w:rPr>
          <w:sz w:val="28"/>
          <w:szCs w:val="22"/>
        </w:rPr>
        <w:tab/>
      </w:r>
    </w:p>
    <w:p w14:paraId="63367FBD" w14:textId="174752CE" w:rsidR="00CC14DE" w:rsidRPr="0032300D" w:rsidRDefault="5B40C2DB" w:rsidP="7E7A2955">
      <w:pPr>
        <w:spacing w:line="259" w:lineRule="auto"/>
        <w:rPr>
          <w:sz w:val="28"/>
          <w:szCs w:val="28"/>
        </w:rPr>
      </w:pPr>
      <w:r w:rsidRPr="0032300D">
        <w:rPr>
          <w:rFonts w:eastAsia="Calibri" w:cs="Arial"/>
          <w:szCs w:val="24"/>
        </w:rPr>
        <w:t xml:space="preserve">Time: </w:t>
      </w:r>
      <w:r w:rsidR="0F8E706A" w:rsidRPr="0032300D">
        <w:rPr>
          <w:rFonts w:eastAsia="Calibri" w:cs="Arial"/>
          <w:szCs w:val="24"/>
        </w:rPr>
        <w:t>1</w:t>
      </w:r>
      <w:r w:rsidR="009252B5" w:rsidRPr="0032300D">
        <w:rPr>
          <w:rFonts w:eastAsia="Calibri" w:cs="Arial"/>
          <w:szCs w:val="24"/>
        </w:rPr>
        <w:t>2</w:t>
      </w:r>
      <w:r w:rsidR="0F8E706A" w:rsidRPr="0032300D">
        <w:rPr>
          <w:rFonts w:eastAsia="Calibri" w:cs="Arial"/>
          <w:szCs w:val="24"/>
        </w:rPr>
        <w:t>:00</w:t>
      </w:r>
    </w:p>
    <w:p w14:paraId="3CCF732A" w14:textId="0A18FDD8" w:rsidR="00CC14DE" w:rsidRPr="0032300D" w:rsidRDefault="5B40C2DB" w:rsidP="6F18B66F">
      <w:pPr>
        <w:rPr>
          <w:rFonts w:eastAsia="Calibri" w:cs="Arial"/>
          <w:szCs w:val="24"/>
        </w:rPr>
      </w:pPr>
      <w:r w:rsidRPr="0032300D">
        <w:rPr>
          <w:rFonts w:eastAsia="Calibri" w:cs="Arial"/>
          <w:szCs w:val="24"/>
        </w:rPr>
        <w:t xml:space="preserve">Reference: </w:t>
      </w:r>
      <w:r w:rsidR="00D55191" w:rsidRPr="0032300D">
        <w:rPr>
          <w:rFonts w:eastAsia="Calibri" w:cs="Arial"/>
          <w:szCs w:val="24"/>
        </w:rPr>
        <w:t>Cables NS 22</w:t>
      </w:r>
    </w:p>
    <w:p w14:paraId="7D81F59C" w14:textId="77777777" w:rsidR="00CC14DE" w:rsidRPr="0032300D" w:rsidRDefault="00CC14DE" w:rsidP="00CC14DE">
      <w:pPr>
        <w:jc w:val="both"/>
        <w:rPr>
          <w:rFonts w:eastAsia="Calibri" w:cs="Arial"/>
          <w:szCs w:val="28"/>
        </w:rPr>
      </w:pPr>
    </w:p>
    <w:p w14:paraId="7DB85C53" w14:textId="77777777" w:rsidR="00CC14DE" w:rsidRPr="0032300D" w:rsidRDefault="00CC14DE" w:rsidP="00CC14DE">
      <w:pPr>
        <w:jc w:val="both"/>
        <w:rPr>
          <w:rFonts w:eastAsia="Calibri" w:cs="Arial"/>
          <w:szCs w:val="28"/>
        </w:rPr>
      </w:pPr>
      <w:r w:rsidRPr="0032300D">
        <w:rPr>
          <w:rFonts w:eastAsia="Calibri" w:cs="Arial"/>
          <w:szCs w:val="28"/>
        </w:rPr>
        <w:t xml:space="preserve">Ensure you state the reference number and ‘Final Submission’ in the subject field to make it clear that it is your response. </w:t>
      </w:r>
    </w:p>
    <w:p w14:paraId="24BAE9B2"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Contact Details and Timeline</w:t>
      </w:r>
    </w:p>
    <w:p w14:paraId="31A409C9" w14:textId="50AE999D" w:rsidR="00CC14DE" w:rsidRPr="0032300D" w:rsidRDefault="00D07E13" w:rsidP="00CC14DE">
      <w:pPr>
        <w:jc w:val="both"/>
        <w:rPr>
          <w:rFonts w:eastAsia="Calibri" w:cs="Arial"/>
          <w:szCs w:val="24"/>
        </w:rPr>
      </w:pPr>
      <w:r w:rsidRPr="0032300D">
        <w:rPr>
          <w:rFonts w:eastAsia="Calibri" w:cs="Arial"/>
          <w:szCs w:val="24"/>
        </w:rPr>
        <w:t>Lucy</w:t>
      </w:r>
      <w:r w:rsidR="00735AD6" w:rsidRPr="0032300D">
        <w:rPr>
          <w:rFonts w:eastAsia="Calibri" w:cs="Arial"/>
          <w:szCs w:val="24"/>
        </w:rPr>
        <w:t xml:space="preserve"> </w:t>
      </w:r>
      <w:r w:rsidRPr="0032300D">
        <w:rPr>
          <w:rFonts w:eastAsia="Calibri" w:cs="Arial"/>
          <w:szCs w:val="24"/>
        </w:rPr>
        <w:t>Crooks</w:t>
      </w:r>
      <w:r w:rsidR="5B40C2DB" w:rsidRPr="0032300D">
        <w:rPr>
          <w:rFonts w:eastAsia="Calibri" w:cs="Arial"/>
          <w:szCs w:val="24"/>
        </w:rPr>
        <w:t xml:space="preserve"> </w:t>
      </w:r>
      <w:r w:rsidR="5B40C2DB" w:rsidRPr="0032300D">
        <w:rPr>
          <w:rFonts w:eastAsia="Calibri" w:cs="Arial"/>
          <w:color w:val="000000" w:themeColor="text1"/>
          <w:szCs w:val="24"/>
        </w:rPr>
        <w:t xml:space="preserve">will </w:t>
      </w:r>
      <w:r w:rsidR="5B40C2DB" w:rsidRPr="0032300D">
        <w:rPr>
          <w:rFonts w:eastAsia="Calibri" w:cs="Arial"/>
          <w:szCs w:val="24"/>
        </w:rPr>
        <w:t>be your contact for any questions linked to the content of the quote pack or the process. Please submit any questions by email and note that, unless commercially sensitive, both the question and the response will be circulated to all tenderers.</w:t>
      </w:r>
    </w:p>
    <w:p w14:paraId="15488B0B" w14:textId="1B0AD39B" w:rsidR="00735AD6" w:rsidRDefault="00735AD6" w:rsidP="00CC14DE">
      <w:pPr>
        <w:jc w:val="both"/>
        <w:rPr>
          <w:rFonts w:eastAsia="Calibri" w:cs="Arial"/>
          <w:sz w:val="22"/>
          <w:szCs w:val="22"/>
        </w:rPr>
      </w:pPr>
    </w:p>
    <w:p w14:paraId="7D183FBA" w14:textId="77777777" w:rsidR="00CC14DE" w:rsidRPr="00CC14DE" w:rsidRDefault="00CC14DE" w:rsidP="00CC14DE">
      <w:pPr>
        <w:jc w:val="both"/>
        <w:rPr>
          <w:rFonts w:eastAsia="Calibri" w:cs="Arial"/>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63"/>
        <w:gridCol w:w="4453"/>
      </w:tblGrid>
      <w:tr w:rsidR="00CC14DE" w:rsidRPr="00CC14DE" w14:paraId="56C505D6" w14:textId="77777777" w:rsidTr="7E7A2955">
        <w:tc>
          <w:tcPr>
            <w:tcW w:w="4563" w:type="dxa"/>
            <w:shd w:val="clear" w:color="auto" w:fill="00B050"/>
          </w:tcPr>
          <w:p w14:paraId="2651CF5D" w14:textId="77777777" w:rsidR="00CC14DE" w:rsidRPr="00CC14DE" w:rsidRDefault="00CC14DE" w:rsidP="00CC14DE">
            <w:pPr>
              <w:spacing w:before="60" w:after="80" w:line="276" w:lineRule="auto"/>
              <w:jc w:val="both"/>
              <w:rPr>
                <w:rFonts w:eastAsia="Calibri" w:cs="Arial"/>
                <w:color w:val="FFFFFF"/>
                <w:sz w:val="22"/>
                <w:szCs w:val="24"/>
              </w:rPr>
            </w:pPr>
            <w:r w:rsidRPr="00CC14DE">
              <w:rPr>
                <w:rFonts w:eastAsia="Calibri" w:cs="Arial"/>
                <w:color w:val="FFFFFF"/>
                <w:sz w:val="22"/>
                <w:szCs w:val="24"/>
              </w:rPr>
              <w:t>Action</w:t>
            </w:r>
          </w:p>
        </w:tc>
        <w:tc>
          <w:tcPr>
            <w:tcW w:w="4453" w:type="dxa"/>
            <w:shd w:val="clear" w:color="auto" w:fill="00B050"/>
          </w:tcPr>
          <w:p w14:paraId="2B8CE1F4" w14:textId="77777777" w:rsidR="00CC14DE" w:rsidRPr="00CC14DE" w:rsidRDefault="00CC14DE" w:rsidP="00CC14DE">
            <w:pPr>
              <w:spacing w:before="60" w:after="80" w:line="276" w:lineRule="auto"/>
              <w:jc w:val="both"/>
              <w:rPr>
                <w:rFonts w:eastAsia="Calibri" w:cs="Arial"/>
                <w:color w:val="FFFFFF"/>
                <w:sz w:val="22"/>
                <w:szCs w:val="24"/>
              </w:rPr>
            </w:pPr>
            <w:r w:rsidRPr="00CC14DE">
              <w:rPr>
                <w:rFonts w:eastAsia="Calibri" w:cs="Arial"/>
                <w:color w:val="FFFFFF"/>
                <w:sz w:val="22"/>
                <w:szCs w:val="24"/>
              </w:rPr>
              <w:t>D</w:t>
            </w:r>
            <w:r w:rsidRPr="00CC14DE">
              <w:rPr>
                <w:rFonts w:eastAsia="Calibri" w:cs="Arial"/>
                <w:color w:val="FFFFFF"/>
                <w:sz w:val="22"/>
                <w:szCs w:val="24"/>
                <w:shd w:val="clear" w:color="auto" w:fill="00B050"/>
              </w:rPr>
              <w:t>ate</w:t>
            </w:r>
          </w:p>
        </w:tc>
      </w:tr>
      <w:tr w:rsidR="00CC14DE" w:rsidRPr="00CC14DE" w14:paraId="14676DF7" w14:textId="77777777" w:rsidTr="7E7A2955">
        <w:trPr>
          <w:trHeight w:val="239"/>
        </w:trPr>
        <w:tc>
          <w:tcPr>
            <w:tcW w:w="4563" w:type="dxa"/>
            <w:shd w:val="clear" w:color="auto" w:fill="00B050"/>
          </w:tcPr>
          <w:p w14:paraId="5F7DC56C" w14:textId="40B138A2" w:rsidR="00CC14DE" w:rsidRPr="00CC14DE" w:rsidRDefault="00CC14DE" w:rsidP="00CC14DE">
            <w:pPr>
              <w:spacing w:before="60" w:after="80" w:line="276" w:lineRule="auto"/>
              <w:jc w:val="both"/>
              <w:rPr>
                <w:rFonts w:eastAsia="Calibri" w:cs="Arial"/>
                <w:color w:val="FFFFFF"/>
                <w:sz w:val="22"/>
                <w:szCs w:val="22"/>
              </w:rPr>
            </w:pPr>
            <w:r w:rsidRPr="00CC14DE">
              <w:rPr>
                <w:rFonts w:eastAsia="Calibri" w:cs="Arial"/>
                <w:color w:val="FFFFFF"/>
                <w:sz w:val="22"/>
                <w:szCs w:val="22"/>
              </w:rPr>
              <w:t xml:space="preserve">Date of issue </w:t>
            </w:r>
            <w:r w:rsidR="00735AD6">
              <w:rPr>
                <w:rFonts w:eastAsia="Calibri" w:cs="Arial"/>
                <w:color w:val="FFFFFF"/>
                <w:sz w:val="22"/>
                <w:szCs w:val="22"/>
              </w:rPr>
              <w:t>to Contact Finder</w:t>
            </w:r>
          </w:p>
        </w:tc>
        <w:tc>
          <w:tcPr>
            <w:tcW w:w="4453" w:type="dxa"/>
            <w:shd w:val="clear" w:color="auto" w:fill="auto"/>
          </w:tcPr>
          <w:p w14:paraId="770BA28A" w14:textId="791A0E34" w:rsidR="00CC14DE" w:rsidRPr="00D55191" w:rsidRDefault="00735AD6" w:rsidP="6F18B66F">
            <w:pPr>
              <w:spacing w:before="60" w:after="80" w:line="276" w:lineRule="auto"/>
              <w:rPr>
                <w:rFonts w:eastAsia="Calibri" w:cs="Arial"/>
                <w:sz w:val="22"/>
                <w:szCs w:val="22"/>
              </w:rPr>
            </w:pPr>
            <w:r w:rsidRPr="00D55191">
              <w:rPr>
                <w:rFonts w:eastAsia="Calibri" w:cs="Arial"/>
                <w:sz w:val="22"/>
                <w:szCs w:val="22"/>
              </w:rPr>
              <w:t>2</w:t>
            </w:r>
            <w:r w:rsidR="08F5733F" w:rsidRPr="00D55191">
              <w:rPr>
                <w:rFonts w:eastAsia="Calibri" w:cs="Arial"/>
                <w:sz w:val="22"/>
                <w:szCs w:val="22"/>
              </w:rPr>
              <w:t>5</w:t>
            </w:r>
            <w:r w:rsidRPr="00D55191">
              <w:rPr>
                <w:rFonts w:eastAsia="Calibri" w:cs="Arial"/>
                <w:sz w:val="22"/>
                <w:szCs w:val="22"/>
              </w:rPr>
              <w:t>/08/22</w:t>
            </w:r>
          </w:p>
        </w:tc>
      </w:tr>
      <w:tr w:rsidR="00CC14DE" w:rsidRPr="00CC14DE" w14:paraId="6AF037CB" w14:textId="77777777" w:rsidTr="7E7A2955">
        <w:tc>
          <w:tcPr>
            <w:tcW w:w="4563" w:type="dxa"/>
            <w:shd w:val="clear" w:color="auto" w:fill="00B050"/>
          </w:tcPr>
          <w:p w14:paraId="5EF24A83"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Deadline for clarifications questions</w:t>
            </w:r>
          </w:p>
        </w:tc>
        <w:tc>
          <w:tcPr>
            <w:tcW w:w="4453" w:type="dxa"/>
          </w:tcPr>
          <w:p w14:paraId="10215CC2" w14:textId="7FB1D61B" w:rsidR="00CC14DE" w:rsidRPr="00D55191" w:rsidRDefault="00735AD6" w:rsidP="6F18B66F">
            <w:pPr>
              <w:rPr>
                <w:rFonts w:eastAsia="Calibri" w:cs="Arial"/>
                <w:sz w:val="22"/>
                <w:szCs w:val="22"/>
              </w:rPr>
            </w:pPr>
            <w:r w:rsidRPr="00D55191">
              <w:rPr>
                <w:rFonts w:eastAsia="Calibri" w:cs="Arial"/>
                <w:sz w:val="22"/>
                <w:szCs w:val="22"/>
              </w:rPr>
              <w:t>0</w:t>
            </w:r>
            <w:r w:rsidR="001F483F">
              <w:rPr>
                <w:rFonts w:eastAsia="Calibri" w:cs="Arial"/>
                <w:sz w:val="22"/>
                <w:szCs w:val="22"/>
              </w:rPr>
              <w:t>7</w:t>
            </w:r>
            <w:r w:rsidRPr="00D55191">
              <w:rPr>
                <w:rFonts w:eastAsia="Calibri" w:cs="Arial"/>
                <w:sz w:val="22"/>
                <w:szCs w:val="22"/>
              </w:rPr>
              <w:t>/09/22</w:t>
            </w:r>
            <w:r w:rsidR="009252B5">
              <w:rPr>
                <w:rFonts w:eastAsia="Calibri" w:cs="Arial"/>
                <w:sz w:val="22"/>
                <w:szCs w:val="22"/>
              </w:rPr>
              <w:t xml:space="preserve"> (12:00 BST)</w:t>
            </w:r>
          </w:p>
        </w:tc>
      </w:tr>
      <w:tr w:rsidR="00CC14DE" w:rsidRPr="00CC14DE" w14:paraId="3141452F" w14:textId="77777777" w:rsidTr="7E7A2955">
        <w:tc>
          <w:tcPr>
            <w:tcW w:w="4563" w:type="dxa"/>
            <w:shd w:val="clear" w:color="auto" w:fill="00B050"/>
          </w:tcPr>
          <w:p w14:paraId="1C99653A"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Deadline for receipt of Quotation</w:t>
            </w:r>
          </w:p>
        </w:tc>
        <w:tc>
          <w:tcPr>
            <w:tcW w:w="4453" w:type="dxa"/>
          </w:tcPr>
          <w:p w14:paraId="43CD2CEC" w14:textId="4B32D1FC" w:rsidR="00CC14DE" w:rsidRPr="00D55191" w:rsidRDefault="00735AD6" w:rsidP="6F18B66F">
            <w:pPr>
              <w:rPr>
                <w:rFonts w:eastAsia="Calibri" w:cs="Arial"/>
                <w:sz w:val="22"/>
                <w:szCs w:val="22"/>
              </w:rPr>
            </w:pPr>
            <w:r w:rsidRPr="00D55191">
              <w:rPr>
                <w:rFonts w:eastAsia="Calibri" w:cs="Arial"/>
                <w:sz w:val="22"/>
                <w:szCs w:val="22"/>
              </w:rPr>
              <w:t>0</w:t>
            </w:r>
            <w:r w:rsidR="001F483F">
              <w:rPr>
                <w:rFonts w:eastAsia="Calibri" w:cs="Arial"/>
                <w:sz w:val="22"/>
                <w:szCs w:val="22"/>
              </w:rPr>
              <w:t>9</w:t>
            </w:r>
            <w:r w:rsidRPr="00D55191">
              <w:rPr>
                <w:rFonts w:eastAsia="Calibri" w:cs="Arial"/>
                <w:sz w:val="22"/>
                <w:szCs w:val="22"/>
              </w:rPr>
              <w:t>/09/22</w:t>
            </w:r>
            <w:r w:rsidR="009252B5">
              <w:rPr>
                <w:rFonts w:eastAsia="Calibri" w:cs="Arial"/>
                <w:sz w:val="22"/>
                <w:szCs w:val="22"/>
              </w:rPr>
              <w:t xml:space="preserve"> (15:00 BST)</w:t>
            </w:r>
          </w:p>
        </w:tc>
      </w:tr>
      <w:tr w:rsidR="00CC14DE" w:rsidRPr="00CC14DE" w14:paraId="29F4B51F" w14:textId="77777777" w:rsidTr="7E7A2955">
        <w:tc>
          <w:tcPr>
            <w:tcW w:w="4563" w:type="dxa"/>
            <w:shd w:val="clear" w:color="auto" w:fill="00B050"/>
          </w:tcPr>
          <w:p w14:paraId="3007E1AF"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Intended date of Contract Award</w:t>
            </w:r>
          </w:p>
        </w:tc>
        <w:tc>
          <w:tcPr>
            <w:tcW w:w="4453" w:type="dxa"/>
          </w:tcPr>
          <w:p w14:paraId="3969C699" w14:textId="2E527619" w:rsidR="00CC14DE" w:rsidRPr="00D55191" w:rsidRDefault="00735AD6" w:rsidP="6F18B66F">
            <w:pPr>
              <w:rPr>
                <w:rFonts w:eastAsia="Calibri" w:cs="Arial"/>
                <w:sz w:val="22"/>
                <w:szCs w:val="22"/>
              </w:rPr>
            </w:pPr>
            <w:r w:rsidRPr="00D55191">
              <w:rPr>
                <w:rFonts w:eastAsia="Calibri" w:cs="Arial"/>
                <w:sz w:val="22"/>
                <w:szCs w:val="22"/>
              </w:rPr>
              <w:t>1</w:t>
            </w:r>
            <w:r w:rsidR="001F483F">
              <w:rPr>
                <w:rFonts w:eastAsia="Calibri" w:cs="Arial"/>
                <w:sz w:val="22"/>
                <w:szCs w:val="22"/>
              </w:rPr>
              <w:t>4</w:t>
            </w:r>
            <w:r w:rsidRPr="00D55191">
              <w:rPr>
                <w:rFonts w:eastAsia="Calibri" w:cs="Arial"/>
                <w:sz w:val="22"/>
                <w:szCs w:val="22"/>
              </w:rPr>
              <w:t>/09/22</w:t>
            </w:r>
          </w:p>
        </w:tc>
      </w:tr>
      <w:tr w:rsidR="00CC14DE" w:rsidRPr="00CC14DE" w14:paraId="6083E5E6" w14:textId="77777777" w:rsidTr="7E7A2955">
        <w:tc>
          <w:tcPr>
            <w:tcW w:w="4563" w:type="dxa"/>
            <w:shd w:val="clear" w:color="auto" w:fill="00B050"/>
          </w:tcPr>
          <w:p w14:paraId="2BD5426D"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Intended Contract Start Date</w:t>
            </w:r>
          </w:p>
        </w:tc>
        <w:tc>
          <w:tcPr>
            <w:tcW w:w="4453" w:type="dxa"/>
          </w:tcPr>
          <w:p w14:paraId="2F62131C" w14:textId="2FC0F7A0" w:rsidR="00CC14DE" w:rsidRPr="00D55191" w:rsidRDefault="00735AD6" w:rsidP="6F18B66F">
            <w:pPr>
              <w:rPr>
                <w:rFonts w:eastAsia="Calibri" w:cs="Arial"/>
                <w:sz w:val="22"/>
                <w:szCs w:val="22"/>
              </w:rPr>
            </w:pPr>
            <w:r w:rsidRPr="00D55191">
              <w:rPr>
                <w:rFonts w:eastAsia="Calibri" w:cs="Arial"/>
                <w:sz w:val="22"/>
                <w:szCs w:val="22"/>
              </w:rPr>
              <w:t>1</w:t>
            </w:r>
            <w:r w:rsidR="001F483F">
              <w:rPr>
                <w:rFonts w:eastAsia="Calibri" w:cs="Arial"/>
                <w:sz w:val="22"/>
                <w:szCs w:val="22"/>
              </w:rPr>
              <w:t>5</w:t>
            </w:r>
            <w:r w:rsidRPr="00D55191">
              <w:rPr>
                <w:rFonts w:eastAsia="Calibri" w:cs="Arial"/>
                <w:sz w:val="22"/>
                <w:szCs w:val="22"/>
              </w:rPr>
              <w:t>/09/22</w:t>
            </w:r>
          </w:p>
        </w:tc>
      </w:tr>
      <w:tr w:rsidR="00CC14DE" w:rsidRPr="00CC14DE" w14:paraId="7CE97F2C" w14:textId="77777777" w:rsidTr="7E7A2955">
        <w:tc>
          <w:tcPr>
            <w:tcW w:w="4563" w:type="dxa"/>
            <w:shd w:val="clear" w:color="auto" w:fill="00B050"/>
          </w:tcPr>
          <w:p w14:paraId="3F178265"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 xml:space="preserve">Intended Delivery Date / Contract Duration </w:t>
            </w:r>
          </w:p>
        </w:tc>
        <w:tc>
          <w:tcPr>
            <w:tcW w:w="4453" w:type="dxa"/>
          </w:tcPr>
          <w:p w14:paraId="1A748F57" w14:textId="1C1454BE" w:rsidR="00735AD6" w:rsidRPr="00D55191" w:rsidRDefault="00D55191" w:rsidP="00735AD6">
            <w:pPr>
              <w:rPr>
                <w:rFonts w:eastAsia="Calibri" w:cs="Arial"/>
                <w:sz w:val="22"/>
                <w:szCs w:val="22"/>
              </w:rPr>
            </w:pPr>
            <w:r>
              <w:rPr>
                <w:rFonts w:eastAsia="Calibri" w:cs="Arial"/>
                <w:sz w:val="22"/>
                <w:szCs w:val="22"/>
              </w:rPr>
              <w:t>31st</w:t>
            </w:r>
            <w:r w:rsidR="00735AD6" w:rsidRPr="00D55191">
              <w:rPr>
                <w:rFonts w:eastAsia="Calibri" w:cs="Arial"/>
                <w:sz w:val="22"/>
                <w:szCs w:val="22"/>
              </w:rPr>
              <w:t xml:space="preserve"> January 2023 submission of draft report.</w:t>
            </w:r>
          </w:p>
          <w:p w14:paraId="03F22E5E" w14:textId="2C310335" w:rsidR="00CC14DE" w:rsidRPr="00D55191" w:rsidRDefault="00D55191" w:rsidP="00735AD6">
            <w:pPr>
              <w:rPr>
                <w:rFonts w:eastAsia="Calibri" w:cs="Arial"/>
                <w:sz w:val="22"/>
                <w:szCs w:val="22"/>
              </w:rPr>
            </w:pPr>
            <w:r>
              <w:rPr>
                <w:rFonts w:eastAsia="Calibri" w:cs="Arial"/>
                <w:sz w:val="22"/>
                <w:szCs w:val="22"/>
              </w:rPr>
              <w:t>28</w:t>
            </w:r>
            <w:r w:rsidR="00735AD6" w:rsidRPr="00D55191">
              <w:rPr>
                <w:rFonts w:eastAsia="Calibri" w:cs="Arial"/>
                <w:sz w:val="22"/>
                <w:szCs w:val="22"/>
              </w:rPr>
              <w:t>th February 2023 submission of final outputs and report.</w:t>
            </w:r>
          </w:p>
        </w:tc>
      </w:tr>
      <w:tr w:rsidR="003D23B1" w:rsidRPr="00CC14DE" w14:paraId="1C74B797" w14:textId="77777777" w:rsidTr="7E7A2955">
        <w:tc>
          <w:tcPr>
            <w:tcW w:w="9016" w:type="dxa"/>
            <w:gridSpan w:val="2"/>
            <w:shd w:val="clear" w:color="auto" w:fill="auto"/>
          </w:tcPr>
          <w:p w14:paraId="2D9F011B" w14:textId="77777777" w:rsidR="003D23B1" w:rsidRDefault="003D23B1" w:rsidP="00CC14DE">
            <w:pPr>
              <w:jc w:val="both"/>
              <w:rPr>
                <w:rFonts w:eastAsia="Calibri" w:cs="Arial"/>
                <w:color w:val="FFFFFF"/>
                <w:sz w:val="22"/>
                <w:szCs w:val="22"/>
              </w:rPr>
            </w:pPr>
          </w:p>
          <w:p w14:paraId="7F24774C" w14:textId="77777777" w:rsidR="003D23B1" w:rsidRDefault="003D23B1" w:rsidP="003D23B1">
            <w:pPr>
              <w:pStyle w:val="Heading3"/>
              <w:rPr>
                <w:rFonts w:ascii="Arial" w:hAnsi="Arial"/>
                <w:sz w:val="28"/>
                <w:szCs w:val="28"/>
              </w:rPr>
            </w:pPr>
            <w:r w:rsidRPr="3DE611DD">
              <w:rPr>
                <w:rFonts w:ascii="Arial" w:hAnsi="Arial"/>
                <w:sz w:val="28"/>
                <w:szCs w:val="28"/>
              </w:rPr>
              <w:t xml:space="preserve">* </w:t>
            </w:r>
            <w:r w:rsidRPr="003A5004">
              <w:rPr>
                <w:rFonts w:ascii="Arial" w:hAnsi="Arial"/>
                <w:sz w:val="18"/>
                <w:szCs w:val="18"/>
              </w:rPr>
              <w:t xml:space="preserve">Where there is no availability within these timescales, NE would be </w:t>
            </w:r>
            <w:r w:rsidRPr="3DE611DD">
              <w:rPr>
                <w:rFonts w:ascii="Arial" w:hAnsi="Arial"/>
                <w:sz w:val="18"/>
                <w:szCs w:val="18"/>
              </w:rPr>
              <w:t>p</w:t>
            </w:r>
            <w:r w:rsidRPr="003A5004">
              <w:rPr>
                <w:rFonts w:ascii="Arial" w:hAnsi="Arial"/>
                <w:sz w:val="18"/>
                <w:szCs w:val="18"/>
              </w:rPr>
              <w:t>lease</w:t>
            </w:r>
            <w:r w:rsidRPr="3DE611DD">
              <w:rPr>
                <w:rFonts w:ascii="Arial" w:hAnsi="Arial"/>
                <w:sz w:val="18"/>
                <w:szCs w:val="18"/>
              </w:rPr>
              <w:t>d</w:t>
            </w:r>
            <w:r w:rsidRPr="003A5004">
              <w:rPr>
                <w:rFonts w:ascii="Arial" w:hAnsi="Arial"/>
                <w:sz w:val="18"/>
                <w:szCs w:val="18"/>
              </w:rPr>
              <w:t xml:space="preserve"> to understand timescales and availability for the survey to be undertaken</w:t>
            </w:r>
            <w:r w:rsidRPr="3DE611DD">
              <w:rPr>
                <w:rFonts w:ascii="Arial" w:hAnsi="Arial"/>
                <w:sz w:val="28"/>
                <w:szCs w:val="28"/>
              </w:rPr>
              <w:t>.</w:t>
            </w:r>
          </w:p>
          <w:p w14:paraId="4AC25647" w14:textId="77777777" w:rsidR="003D23B1" w:rsidRPr="00735AD6" w:rsidRDefault="003D23B1" w:rsidP="00735AD6">
            <w:pPr>
              <w:rPr>
                <w:rFonts w:eastAsia="Calibri" w:cs="Arial"/>
                <w:color w:val="FF0000"/>
                <w:sz w:val="22"/>
                <w:szCs w:val="22"/>
              </w:rPr>
            </w:pPr>
          </w:p>
        </w:tc>
      </w:tr>
    </w:tbl>
    <w:p w14:paraId="09C52245" w14:textId="5BCF9438" w:rsidR="7E7A2955" w:rsidRDefault="7E7A2955" w:rsidP="7E7A2955">
      <w:pPr>
        <w:rPr>
          <w:rFonts w:cs="Calibri"/>
          <w:b/>
          <w:bCs/>
          <w:color w:val="000000" w:themeColor="text1"/>
        </w:rPr>
      </w:pPr>
    </w:p>
    <w:p w14:paraId="24C0AF93" w14:textId="15E92894" w:rsidR="00CC14DE" w:rsidRPr="00CC14DE" w:rsidRDefault="00CC14DE" w:rsidP="00CC14DE">
      <w:pPr>
        <w:keepNext/>
        <w:keepLines/>
        <w:spacing w:before="240" w:after="360"/>
        <w:ind w:left="360" w:hanging="360"/>
        <w:jc w:val="both"/>
        <w:outlineLvl w:val="1"/>
        <w:rPr>
          <w:rFonts w:cs="Arial"/>
          <w:b/>
          <w:bCs/>
          <w:sz w:val="28"/>
          <w:szCs w:val="26"/>
        </w:rPr>
      </w:pPr>
      <w:bookmarkStart w:id="1" w:name="_Toc413143857"/>
      <w:r w:rsidRPr="00CC14DE">
        <w:rPr>
          <w:rFonts w:cs="Arial"/>
          <w:b/>
          <w:bCs/>
          <w:sz w:val="28"/>
          <w:szCs w:val="26"/>
        </w:rPr>
        <w:lastRenderedPageBreak/>
        <w:t>Glossary</w:t>
      </w:r>
      <w:bookmarkEnd w:id="1"/>
    </w:p>
    <w:p w14:paraId="0F1C6628" w14:textId="77777777" w:rsidR="00CC14DE" w:rsidRPr="0032300D" w:rsidRDefault="00CC14DE" w:rsidP="00CC14DE">
      <w:pPr>
        <w:jc w:val="both"/>
        <w:rPr>
          <w:rFonts w:eastAsia="Calibri" w:cs="Arial"/>
          <w:szCs w:val="24"/>
        </w:rPr>
      </w:pPr>
      <w:r w:rsidRPr="0032300D">
        <w:rPr>
          <w:rFonts w:eastAsia="Calibri" w:cs="Arial"/>
          <w:szCs w:val="24"/>
        </w:rPr>
        <w:t>Unless the context otherwise requires the following words and expressions used within this Request for Quotation shall have the following meanings (to be interpreted in the singular or plural as the context requires):</w:t>
      </w:r>
    </w:p>
    <w:p w14:paraId="4F87D882" w14:textId="77777777" w:rsidR="00CC14DE" w:rsidRPr="00390465" w:rsidRDefault="00CC14DE" w:rsidP="00CC14DE">
      <w:pPr>
        <w:jc w:val="both"/>
        <w:rPr>
          <w:rFonts w:eastAsia="Calibri" w:cs="Arial"/>
          <w:sz w:val="22"/>
          <w:szCs w:val="22"/>
        </w:rPr>
      </w:pPr>
    </w:p>
    <w:tbl>
      <w:tblPr>
        <w:tblStyle w:val="TableGrid"/>
        <w:tblW w:w="0" w:type="auto"/>
        <w:tblLook w:val="04A0" w:firstRow="1" w:lastRow="0" w:firstColumn="1" w:lastColumn="0" w:noHBand="0" w:noVBand="1"/>
      </w:tblPr>
      <w:tblGrid>
        <w:gridCol w:w="4456"/>
        <w:gridCol w:w="4560"/>
      </w:tblGrid>
      <w:tr w:rsidR="00CC14DE" w:rsidRPr="00390465" w14:paraId="01F5FDF3" w14:textId="77777777" w:rsidTr="37FC52FD">
        <w:tc>
          <w:tcPr>
            <w:tcW w:w="5080" w:type="dxa"/>
          </w:tcPr>
          <w:p w14:paraId="2989D41C"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“Authority”</w:t>
            </w:r>
          </w:p>
        </w:tc>
        <w:tc>
          <w:tcPr>
            <w:tcW w:w="5170" w:type="dxa"/>
          </w:tcPr>
          <w:p w14:paraId="279B0AB1"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Means the Department for Environment, Food and Rural Affairs acting as part of Natural England</w:t>
            </w:r>
          </w:p>
        </w:tc>
      </w:tr>
      <w:tr w:rsidR="00CC14DE" w:rsidRPr="00390465" w14:paraId="4CA1F1F3" w14:textId="77777777" w:rsidTr="37FC52FD">
        <w:tc>
          <w:tcPr>
            <w:tcW w:w="5080" w:type="dxa"/>
          </w:tcPr>
          <w:p w14:paraId="551BF7FE"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“RFQ”</w:t>
            </w:r>
          </w:p>
        </w:tc>
        <w:tc>
          <w:tcPr>
            <w:tcW w:w="5170" w:type="dxa"/>
          </w:tcPr>
          <w:p w14:paraId="2D05A544"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Means this Request for Quotation and all related documents published by the Authority and made available to suppliers</w:t>
            </w:r>
          </w:p>
        </w:tc>
      </w:tr>
      <w:tr w:rsidR="00CC14DE" w:rsidRPr="00390465" w14:paraId="1344A370" w14:textId="77777777" w:rsidTr="37FC52FD">
        <w:tc>
          <w:tcPr>
            <w:tcW w:w="5080" w:type="dxa"/>
          </w:tcPr>
          <w:p w14:paraId="7BCBE5B8"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“Contract”</w:t>
            </w:r>
          </w:p>
        </w:tc>
        <w:tc>
          <w:tcPr>
            <w:tcW w:w="5170" w:type="dxa"/>
          </w:tcPr>
          <w:p w14:paraId="5838BA01"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Means the contract to be entered into by the Authority and the successful supplier.</w:t>
            </w:r>
          </w:p>
        </w:tc>
      </w:tr>
    </w:tbl>
    <w:p w14:paraId="4B3EC8D1" w14:textId="77777777" w:rsidR="00CC14DE" w:rsidRPr="00CC14DE" w:rsidRDefault="00CC14DE" w:rsidP="00CC14DE">
      <w:pPr>
        <w:keepNext/>
        <w:keepLines/>
        <w:spacing w:before="240" w:after="360"/>
        <w:ind w:left="360" w:hanging="360"/>
        <w:jc w:val="both"/>
        <w:outlineLvl w:val="1"/>
        <w:rPr>
          <w:rFonts w:cs="Arial"/>
          <w:b/>
          <w:bCs/>
          <w:sz w:val="28"/>
          <w:szCs w:val="26"/>
        </w:rPr>
      </w:pPr>
      <w:bookmarkStart w:id="2" w:name="_Toc413143858"/>
      <w:r w:rsidRPr="00CC14DE">
        <w:rPr>
          <w:rFonts w:cs="Arial"/>
          <w:b/>
          <w:bCs/>
          <w:sz w:val="28"/>
          <w:szCs w:val="26"/>
        </w:rPr>
        <w:t>Conditions applying to the RFQ</w:t>
      </w:r>
      <w:bookmarkEnd w:id="2"/>
    </w:p>
    <w:p w14:paraId="42AADE8E" w14:textId="77777777" w:rsidR="00CC14DE" w:rsidRPr="0032300D" w:rsidRDefault="00CC14DE" w:rsidP="00CC14DE">
      <w:pPr>
        <w:jc w:val="both"/>
        <w:rPr>
          <w:rFonts w:eastAsia="Calibri" w:cs="Arial"/>
          <w:szCs w:val="32"/>
        </w:rPr>
      </w:pPr>
      <w:r w:rsidRPr="0032300D">
        <w:rPr>
          <w:rFonts w:eastAsia="Calibri" w:cs="Arial"/>
          <w:szCs w:val="32"/>
        </w:rPr>
        <w:t xml:space="preserve">You should examine your response to the RFQ and related documents ensuring it is complete prior to submitting your completed quotation. </w:t>
      </w:r>
    </w:p>
    <w:p w14:paraId="3028C541" w14:textId="77777777" w:rsidR="00CC14DE" w:rsidRPr="0032300D" w:rsidRDefault="00CC14DE" w:rsidP="00CC14DE">
      <w:pPr>
        <w:jc w:val="both"/>
        <w:rPr>
          <w:rFonts w:eastAsia="Calibri" w:cs="Arial"/>
          <w:szCs w:val="32"/>
        </w:rPr>
      </w:pPr>
    </w:p>
    <w:p w14:paraId="27241606" w14:textId="77777777" w:rsidR="00CC14DE" w:rsidRPr="0032300D" w:rsidRDefault="00CC14DE" w:rsidP="00CC14DE">
      <w:pPr>
        <w:jc w:val="both"/>
        <w:rPr>
          <w:rFonts w:eastAsia="Calibri" w:cs="Arial"/>
          <w:szCs w:val="32"/>
        </w:rPr>
      </w:pPr>
      <w:r w:rsidRPr="0032300D">
        <w:rPr>
          <w:rFonts w:eastAsia="Calibri" w:cs="Arial"/>
          <w:szCs w:val="32"/>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2E6D9BA1" w14:textId="77777777" w:rsidR="00CC14DE" w:rsidRPr="0032300D" w:rsidRDefault="00CC14DE" w:rsidP="00CC14DE">
      <w:pPr>
        <w:jc w:val="both"/>
        <w:rPr>
          <w:rFonts w:eastAsia="Calibri" w:cs="Arial"/>
          <w:szCs w:val="32"/>
        </w:rPr>
      </w:pPr>
    </w:p>
    <w:p w14:paraId="3DF832D9" w14:textId="77777777" w:rsidR="00CC14DE" w:rsidRPr="0032300D" w:rsidRDefault="00CC14DE" w:rsidP="00CC14DE">
      <w:pPr>
        <w:jc w:val="both"/>
        <w:rPr>
          <w:rFonts w:eastAsia="Calibri" w:cs="Arial"/>
          <w:szCs w:val="32"/>
        </w:rPr>
      </w:pPr>
      <w:r w:rsidRPr="0032300D">
        <w:rPr>
          <w:rFonts w:eastAsia="Calibri" w:cs="Arial"/>
          <w:szCs w:val="32"/>
        </w:rPr>
        <w:t>The supplier by submitting a quotation is deemed to accept the terms and conditions in the RFQ. Failure to comply with the instructions set out in the RTQ may result in the supplier’s exclusion from this procurement.</w:t>
      </w:r>
    </w:p>
    <w:p w14:paraId="75C393FB"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Acceptance of Quotations</w:t>
      </w:r>
    </w:p>
    <w:p w14:paraId="6B110CA0" w14:textId="77777777" w:rsidR="00CC14DE" w:rsidRPr="0032300D" w:rsidRDefault="00CC14DE" w:rsidP="00CC14DE">
      <w:pPr>
        <w:jc w:val="both"/>
        <w:rPr>
          <w:rFonts w:eastAsia="Calibri" w:cs="Arial"/>
          <w:szCs w:val="32"/>
        </w:rPr>
      </w:pPr>
      <w:r w:rsidRPr="0032300D">
        <w:rPr>
          <w:rFonts w:eastAsia="Calibri" w:cs="Arial"/>
          <w:szCs w:val="32"/>
        </w:rPr>
        <w:t>By issuing this RFQ the Authority does not bind itself to accept any quotation and reserves the right not to award a contract to any supplier who submits a quotation.</w:t>
      </w:r>
    </w:p>
    <w:p w14:paraId="081E4D7D"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Costs</w:t>
      </w:r>
    </w:p>
    <w:p w14:paraId="0D8F7587" w14:textId="77777777" w:rsidR="00CC14DE" w:rsidRPr="0032300D" w:rsidRDefault="00CC14DE" w:rsidP="00CC14DE">
      <w:pPr>
        <w:jc w:val="both"/>
        <w:rPr>
          <w:rFonts w:eastAsia="Calibri" w:cs="Arial"/>
          <w:szCs w:val="32"/>
        </w:rPr>
      </w:pPr>
      <w:r w:rsidRPr="0032300D">
        <w:rPr>
          <w:rFonts w:eastAsia="Calibri" w:cs="Arial"/>
          <w:szCs w:val="32"/>
        </w:rPr>
        <w:t>The Authority will not reimburse you for any costs and expenses which you incur preparing and submitting your quotation, even if the Authority amends or terminates the procurement process.</w:t>
      </w:r>
    </w:p>
    <w:p w14:paraId="539C6999"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Mandatory Requirements</w:t>
      </w:r>
    </w:p>
    <w:p w14:paraId="328BFD35" w14:textId="77777777" w:rsidR="00CC14DE" w:rsidRPr="0032300D" w:rsidRDefault="00CC14DE" w:rsidP="00CC14DE">
      <w:pPr>
        <w:jc w:val="both"/>
        <w:rPr>
          <w:rFonts w:eastAsia="Calibri" w:cs="Arial"/>
          <w:sz w:val="32"/>
          <w:szCs w:val="32"/>
        </w:rPr>
      </w:pPr>
      <w:r w:rsidRPr="0032300D">
        <w:rPr>
          <w:rFonts w:eastAsia="Calibri" w:cs="Arial"/>
          <w:szCs w:val="32"/>
        </w:rPr>
        <w:t xml:space="preserve">The RFQ includes mandatory requirements and, if you do not comply with them, your quotation will not be evaluated. </w:t>
      </w:r>
    </w:p>
    <w:p w14:paraId="3F7D9FF0"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Clarifications</w:t>
      </w:r>
    </w:p>
    <w:p w14:paraId="516D912E" w14:textId="77777777" w:rsidR="00CC14DE" w:rsidRPr="0032300D" w:rsidRDefault="00CC14DE" w:rsidP="00CC14DE">
      <w:pPr>
        <w:jc w:val="both"/>
        <w:rPr>
          <w:rFonts w:eastAsia="Calibri" w:cs="Arial"/>
          <w:szCs w:val="32"/>
        </w:rPr>
      </w:pPr>
      <w:r w:rsidRPr="0032300D">
        <w:rPr>
          <w:rFonts w:eastAsia="Calibri" w:cs="Arial"/>
          <w:szCs w:val="32"/>
        </w:rPr>
        <w:t>The Authority reserves the right to discuss, confidentially, any aspect of your quotation with you prior to any award of Contract to clarify matters.</w:t>
      </w:r>
    </w:p>
    <w:p w14:paraId="73676720"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lastRenderedPageBreak/>
        <w:t xml:space="preserve">Amendments </w:t>
      </w:r>
    </w:p>
    <w:p w14:paraId="60EC3986" w14:textId="77777777" w:rsidR="00CC14DE" w:rsidRPr="0032300D" w:rsidRDefault="00CC14DE" w:rsidP="00CC14DE">
      <w:pPr>
        <w:jc w:val="both"/>
        <w:rPr>
          <w:rFonts w:eastAsia="Calibri" w:cs="Arial"/>
          <w:szCs w:val="24"/>
          <w:u w:val="single"/>
        </w:rPr>
      </w:pPr>
      <w:r w:rsidRPr="0032300D">
        <w:rPr>
          <w:rFonts w:eastAsia="Calibri" w:cs="Arial"/>
          <w:szCs w:val="24"/>
        </w:rPr>
        <w:t xml:space="preserve">The Authority may amend the RFQ at any time prior to the deadline for receipt. If it amends the RFQ the Authority will notify you in writing and may extend the deadline for receipt </w:t>
      </w:r>
      <w:proofErr w:type="gramStart"/>
      <w:r w:rsidRPr="0032300D">
        <w:rPr>
          <w:rFonts w:eastAsia="Calibri" w:cs="Arial"/>
          <w:szCs w:val="24"/>
        </w:rPr>
        <w:t>in order to</w:t>
      </w:r>
      <w:proofErr w:type="gramEnd"/>
      <w:r w:rsidRPr="0032300D">
        <w:rPr>
          <w:rFonts w:eastAsia="Calibri" w:cs="Arial"/>
          <w:szCs w:val="24"/>
        </w:rPr>
        <w:t xml:space="preserve"> give you a reasonable time in which to take the amendment into account.</w:t>
      </w:r>
    </w:p>
    <w:p w14:paraId="6167B01B"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Conditions of Contract</w:t>
      </w:r>
    </w:p>
    <w:p w14:paraId="61DBE142" w14:textId="17D78A68" w:rsidR="00CC14DE" w:rsidRPr="0032300D" w:rsidRDefault="00CC14DE" w:rsidP="00CC14DE">
      <w:pPr>
        <w:jc w:val="both"/>
        <w:rPr>
          <w:rFonts w:eastAsia="Calibri" w:cs="Arial"/>
          <w:szCs w:val="24"/>
        </w:rPr>
      </w:pPr>
      <w:r w:rsidRPr="0032300D">
        <w:rPr>
          <w:rFonts w:eastAsia="Calibri" w:cs="Arial"/>
          <w:szCs w:val="24"/>
        </w:rPr>
        <w:t xml:space="preserve">The terms and conditions: </w:t>
      </w:r>
      <w:hyperlink r:id="rId13" w:history="1">
        <w:r w:rsidRPr="0032300D">
          <w:rPr>
            <w:rFonts w:eastAsia="Calibri" w:cs="Arial"/>
            <w:color w:val="0000FF"/>
            <w:szCs w:val="24"/>
            <w:u w:val="single"/>
          </w:rPr>
          <w:t>Condensed Terms and Conditions</w:t>
        </w:r>
      </w:hyperlink>
      <w:r w:rsidRPr="0032300D">
        <w:rPr>
          <w:rFonts w:eastAsia="Calibri" w:cs="Arial"/>
          <w:color w:val="FF0000"/>
          <w:szCs w:val="24"/>
        </w:rPr>
        <w:t xml:space="preserve"> </w:t>
      </w:r>
      <w:r w:rsidRPr="0032300D">
        <w:rPr>
          <w:rFonts w:eastAsia="Calibri" w:cs="Arial"/>
          <w:szCs w:val="24"/>
        </w:rPr>
        <w:t xml:space="preserve">will be included in any contract awarded as a result of this RFQ process. The Authority will not accept any material changes to these terms and conditions proposed by a supplier. </w:t>
      </w:r>
    </w:p>
    <w:p w14:paraId="4B5D9EEE"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Specification</w:t>
      </w:r>
    </w:p>
    <w:p w14:paraId="61A6F743" w14:textId="42E587CE" w:rsidR="00CC14DE" w:rsidRPr="0032300D" w:rsidRDefault="00CC14DE" w:rsidP="00CC14DE">
      <w:pPr>
        <w:jc w:val="both"/>
        <w:rPr>
          <w:rFonts w:eastAsia="Calibri" w:cs="Arial"/>
          <w:szCs w:val="24"/>
        </w:rPr>
      </w:pPr>
      <w:r w:rsidRPr="0032300D">
        <w:rPr>
          <w:rFonts w:eastAsia="Calibri" w:cs="Arial"/>
          <w:szCs w:val="24"/>
        </w:rPr>
        <w:t xml:space="preserve">The Authority is Natural England. The Authority’s priorities are to secure a healthy natural environment; a sustainable, low-carbon economy; a thriving farming sector and a sustainable, </w:t>
      </w:r>
      <w:proofErr w:type="gramStart"/>
      <w:r w:rsidRPr="0032300D">
        <w:rPr>
          <w:rFonts w:eastAsia="Calibri" w:cs="Arial"/>
          <w:szCs w:val="24"/>
        </w:rPr>
        <w:t>healthy</w:t>
      </w:r>
      <w:proofErr w:type="gramEnd"/>
      <w:r w:rsidRPr="0032300D">
        <w:rPr>
          <w:rFonts w:eastAsia="Calibri" w:cs="Arial"/>
          <w:szCs w:val="24"/>
        </w:rPr>
        <w:t xml:space="preserve"> and secure food supply. </w:t>
      </w:r>
      <w:r w:rsidRPr="0032300D">
        <w:rPr>
          <w:rFonts w:eastAsia="Calibri" w:cs="Arial"/>
          <w:color w:val="000000"/>
          <w:szCs w:val="24"/>
          <w:lang w:eastAsia="en-GB"/>
        </w:rPr>
        <w:t xml:space="preserve">Further information about the Authority can be </w:t>
      </w:r>
      <w:r w:rsidRPr="0032300D">
        <w:rPr>
          <w:rFonts w:eastAsia="Calibri" w:cs="Arial"/>
          <w:szCs w:val="24"/>
          <w:lang w:eastAsia="en-GB"/>
        </w:rPr>
        <w:t xml:space="preserve">found at: </w:t>
      </w:r>
      <w:hyperlink r:id="rId14" w:history="1">
        <w:r w:rsidRPr="0032300D">
          <w:rPr>
            <w:rFonts w:eastAsia="Calibri" w:cs="Arial"/>
            <w:color w:val="0000FF"/>
            <w:szCs w:val="24"/>
            <w:u w:val="single"/>
          </w:rPr>
          <w:t>Natural England</w:t>
        </w:r>
      </w:hyperlink>
      <w:r w:rsidRPr="0032300D">
        <w:rPr>
          <w:rFonts w:eastAsia="Calibri" w:cs="Arial"/>
          <w:szCs w:val="24"/>
        </w:rPr>
        <w:t xml:space="preserve"> </w:t>
      </w:r>
    </w:p>
    <w:p w14:paraId="5D68A745" w14:textId="77777777" w:rsidR="00CC14DE" w:rsidRPr="00CC14DE" w:rsidRDefault="00CC14DE" w:rsidP="00CC14DE">
      <w:pPr>
        <w:rPr>
          <w:rFonts w:eastAsia="Calibri" w:cs="Arial"/>
          <w:b/>
          <w:szCs w:val="22"/>
        </w:rPr>
      </w:pPr>
      <w:r w:rsidRPr="00CC14DE">
        <w:rPr>
          <w:rFonts w:eastAsia="Calibri" w:cs="Arial"/>
          <w:b/>
          <w:szCs w:val="22"/>
        </w:rPr>
        <w:br w:type="page"/>
      </w:r>
    </w:p>
    <w:p w14:paraId="18E7FE0E" w14:textId="77777777" w:rsidR="00E32B05" w:rsidRPr="0032300D" w:rsidRDefault="00E32B05" w:rsidP="003E7F30">
      <w:pPr>
        <w:jc w:val="both"/>
        <w:rPr>
          <w:rFonts w:cs="Arial"/>
          <w:b/>
          <w:szCs w:val="24"/>
          <w:u w:val="single"/>
        </w:rPr>
      </w:pPr>
      <w:r w:rsidRPr="0032300D">
        <w:rPr>
          <w:rFonts w:cs="Arial"/>
          <w:b/>
          <w:szCs w:val="24"/>
          <w:u w:val="single"/>
        </w:rPr>
        <w:lastRenderedPageBreak/>
        <w:t>Specification</w:t>
      </w:r>
    </w:p>
    <w:p w14:paraId="170A2DB0" w14:textId="77777777" w:rsidR="00E3607A" w:rsidRPr="0032300D" w:rsidRDefault="00E3607A" w:rsidP="003E7F30">
      <w:pPr>
        <w:jc w:val="both"/>
        <w:rPr>
          <w:rFonts w:cs="Arial"/>
          <w:b/>
          <w:szCs w:val="24"/>
          <w:u w:val="single"/>
        </w:rPr>
      </w:pPr>
    </w:p>
    <w:p w14:paraId="7C87812A" w14:textId="357D0EE7" w:rsidR="00340E90" w:rsidRPr="0032300D" w:rsidRDefault="006344C2" w:rsidP="004B3620">
      <w:pPr>
        <w:pStyle w:val="ListParagraph"/>
        <w:numPr>
          <w:ilvl w:val="0"/>
          <w:numId w:val="3"/>
        </w:numPr>
        <w:jc w:val="both"/>
        <w:rPr>
          <w:rFonts w:cs="Arial"/>
          <w:b/>
          <w:szCs w:val="24"/>
        </w:rPr>
      </w:pPr>
      <w:r w:rsidRPr="0032300D">
        <w:rPr>
          <w:rFonts w:cs="Arial"/>
          <w:b/>
          <w:szCs w:val="24"/>
        </w:rPr>
        <w:t>Introduction</w:t>
      </w:r>
      <w:r w:rsidR="00967080" w:rsidRPr="0032300D">
        <w:rPr>
          <w:rFonts w:cs="Arial"/>
          <w:b/>
          <w:szCs w:val="24"/>
        </w:rPr>
        <w:t xml:space="preserve"> </w:t>
      </w:r>
    </w:p>
    <w:p w14:paraId="19B187C4" w14:textId="5ECD1D78" w:rsidR="00D55191" w:rsidRPr="0032300D" w:rsidRDefault="00D55191" w:rsidP="00D55191">
      <w:pPr>
        <w:jc w:val="both"/>
        <w:rPr>
          <w:rFonts w:cs="Arial"/>
          <w:b/>
          <w:szCs w:val="24"/>
        </w:rPr>
      </w:pPr>
      <w:r w:rsidRPr="0032300D">
        <w:rPr>
          <w:rFonts w:cs="Arial"/>
          <w:b/>
          <w:szCs w:val="24"/>
        </w:rPr>
        <w:t>Background to Natural England</w:t>
      </w:r>
    </w:p>
    <w:p w14:paraId="7DF07907" w14:textId="0D600C17" w:rsidR="00D55191" w:rsidRPr="0032300D" w:rsidRDefault="00D55191" w:rsidP="00D55191">
      <w:pPr>
        <w:jc w:val="both"/>
        <w:rPr>
          <w:rFonts w:cs="Arial"/>
          <w:b/>
          <w:szCs w:val="24"/>
        </w:rPr>
      </w:pPr>
    </w:p>
    <w:p w14:paraId="3E57D159" w14:textId="6A6333E8" w:rsidR="00D55191" w:rsidRPr="0032300D" w:rsidRDefault="00D55191" w:rsidP="00D55191">
      <w:pPr>
        <w:rPr>
          <w:rFonts w:cs="Arial"/>
          <w:szCs w:val="24"/>
        </w:rPr>
      </w:pPr>
      <w:r w:rsidRPr="0032300D">
        <w:rPr>
          <w:rFonts w:cs="Arial"/>
          <w:szCs w:val="24"/>
        </w:rPr>
        <w:t>Natural England is the Government’s adviser for the natural environment in England with a purpose to conserve, enhance and manage the natural environment for the benefit of present and future generations</w:t>
      </w:r>
      <w:r w:rsidR="004B3620" w:rsidRPr="0032300D">
        <w:rPr>
          <w:rFonts w:cs="Arial"/>
          <w:szCs w:val="24"/>
        </w:rPr>
        <w:t>.</w:t>
      </w:r>
    </w:p>
    <w:p w14:paraId="7681BE01" w14:textId="77777777" w:rsidR="004B3620" w:rsidRPr="0032300D" w:rsidRDefault="004B3620" w:rsidP="00D55191">
      <w:pPr>
        <w:rPr>
          <w:rFonts w:cs="Arial"/>
          <w:szCs w:val="24"/>
        </w:rPr>
      </w:pPr>
    </w:p>
    <w:p w14:paraId="4A0725DD" w14:textId="598C4D63" w:rsidR="00D55191" w:rsidRPr="0032300D" w:rsidRDefault="00D55191" w:rsidP="00D55191">
      <w:pPr>
        <w:rPr>
          <w:rFonts w:cs="Arial"/>
          <w:szCs w:val="24"/>
        </w:rPr>
      </w:pPr>
      <w:r w:rsidRPr="0032300D">
        <w:rPr>
          <w:rFonts w:cs="Arial"/>
          <w:szCs w:val="24"/>
        </w:rPr>
        <w:t xml:space="preserve">Natural England’s vision is a ‘thriving nature for people and planet’ which it aims to achieve through its mission of ‘Building partnerships for Nature’s recovery’. Its priorities, which also support the ambitions of the government’s 25 Year Environmental Plan, </w:t>
      </w:r>
      <w:proofErr w:type="gramStart"/>
      <w:r w:rsidRPr="0032300D">
        <w:rPr>
          <w:rFonts w:cs="Arial"/>
          <w:szCs w:val="24"/>
        </w:rPr>
        <w:t>are;</w:t>
      </w:r>
      <w:proofErr w:type="gramEnd"/>
    </w:p>
    <w:p w14:paraId="0F4463A8" w14:textId="77777777" w:rsidR="00D55191" w:rsidRPr="0032300D" w:rsidRDefault="00D55191" w:rsidP="004B3620">
      <w:pPr>
        <w:pStyle w:val="ListParagraph"/>
        <w:numPr>
          <w:ilvl w:val="0"/>
          <w:numId w:val="6"/>
        </w:numPr>
        <w:spacing w:before="240" w:after="120"/>
        <w:rPr>
          <w:rFonts w:cs="Arial"/>
          <w:szCs w:val="24"/>
        </w:rPr>
      </w:pPr>
      <w:r w:rsidRPr="0032300D">
        <w:rPr>
          <w:rFonts w:cs="Arial"/>
          <w:szCs w:val="24"/>
        </w:rPr>
        <w:t xml:space="preserve">a well-managed Nature Recovery Network across land, </w:t>
      </w:r>
      <w:proofErr w:type="gramStart"/>
      <w:r w:rsidRPr="0032300D">
        <w:rPr>
          <w:rFonts w:cs="Arial"/>
          <w:szCs w:val="24"/>
        </w:rPr>
        <w:t>water</w:t>
      </w:r>
      <w:proofErr w:type="gramEnd"/>
      <w:r w:rsidRPr="0032300D">
        <w:rPr>
          <w:rFonts w:cs="Arial"/>
          <w:szCs w:val="24"/>
        </w:rPr>
        <w:t xml:space="preserve"> and sea, which creates and protects resilient ecosystems rich in wildlife and natural beauty, enjoyed by people and widely benefiting society</w:t>
      </w:r>
    </w:p>
    <w:p w14:paraId="4DAFEBBD" w14:textId="77777777" w:rsidR="00D55191" w:rsidRPr="0032300D" w:rsidRDefault="00D55191" w:rsidP="004B3620">
      <w:pPr>
        <w:pStyle w:val="ListParagraph"/>
        <w:numPr>
          <w:ilvl w:val="0"/>
          <w:numId w:val="6"/>
        </w:numPr>
        <w:spacing w:before="240" w:after="120"/>
        <w:rPr>
          <w:rFonts w:cs="Arial"/>
          <w:szCs w:val="24"/>
        </w:rPr>
      </w:pPr>
      <w:r w:rsidRPr="0032300D">
        <w:rPr>
          <w:rFonts w:cs="Arial"/>
          <w:szCs w:val="24"/>
        </w:rPr>
        <w:t xml:space="preserve">people connected to the natural environment for their own and society’s wellbeing, </w:t>
      </w:r>
      <w:proofErr w:type="gramStart"/>
      <w:r w:rsidRPr="0032300D">
        <w:rPr>
          <w:rFonts w:cs="Arial"/>
          <w:szCs w:val="24"/>
        </w:rPr>
        <w:t>enjoyment</w:t>
      </w:r>
      <w:proofErr w:type="gramEnd"/>
      <w:r w:rsidRPr="0032300D">
        <w:rPr>
          <w:rFonts w:cs="Arial"/>
          <w:szCs w:val="24"/>
        </w:rPr>
        <w:t xml:space="preserve"> and prosperity</w:t>
      </w:r>
    </w:p>
    <w:p w14:paraId="70F384FA" w14:textId="77777777" w:rsidR="00D55191" w:rsidRPr="0032300D" w:rsidRDefault="00D55191" w:rsidP="004B3620">
      <w:pPr>
        <w:pStyle w:val="ListParagraph"/>
        <w:numPr>
          <w:ilvl w:val="0"/>
          <w:numId w:val="6"/>
        </w:numPr>
        <w:spacing w:before="240" w:after="120"/>
        <w:rPr>
          <w:rFonts w:cs="Arial"/>
          <w:szCs w:val="24"/>
        </w:rPr>
      </w:pPr>
      <w:r w:rsidRPr="0032300D">
        <w:rPr>
          <w:rFonts w:cs="Arial"/>
          <w:szCs w:val="24"/>
        </w:rPr>
        <w:t>Nature-based solutions contributing fully to tackling the climate change challenge and wider environmental hazards and threats</w:t>
      </w:r>
    </w:p>
    <w:p w14:paraId="49416A6C" w14:textId="77777777" w:rsidR="00D55191" w:rsidRPr="0032300D" w:rsidRDefault="00D55191" w:rsidP="004B3620">
      <w:pPr>
        <w:pStyle w:val="ListParagraph"/>
        <w:numPr>
          <w:ilvl w:val="0"/>
          <w:numId w:val="6"/>
        </w:numPr>
        <w:spacing w:before="240" w:after="120"/>
        <w:rPr>
          <w:rFonts w:cs="Arial"/>
          <w:szCs w:val="24"/>
        </w:rPr>
      </w:pPr>
      <w:r w:rsidRPr="0032300D">
        <w:rPr>
          <w:rFonts w:cs="Arial"/>
          <w:szCs w:val="24"/>
        </w:rPr>
        <w:t>improvements in the natural capital that drives sustainable economic growth, healthy food systems and prospering communities</w:t>
      </w:r>
    </w:p>
    <w:p w14:paraId="6D9C97F5" w14:textId="77777777" w:rsidR="00D55191" w:rsidRPr="0032300D" w:rsidRDefault="00D55191" w:rsidP="004B3620">
      <w:pPr>
        <w:pStyle w:val="ListParagraph"/>
        <w:numPr>
          <w:ilvl w:val="0"/>
          <w:numId w:val="6"/>
        </w:numPr>
        <w:spacing w:before="240" w:after="120"/>
        <w:rPr>
          <w:rFonts w:cs="Arial"/>
          <w:szCs w:val="24"/>
        </w:rPr>
      </w:pPr>
      <w:r w:rsidRPr="0032300D">
        <w:rPr>
          <w:rFonts w:cs="Arial"/>
          <w:szCs w:val="24"/>
        </w:rPr>
        <w:t xml:space="preserve">evidence and expertise being used by a broad range of partnerships, </w:t>
      </w:r>
      <w:proofErr w:type="gramStart"/>
      <w:r w:rsidRPr="0032300D">
        <w:rPr>
          <w:rFonts w:cs="Arial"/>
          <w:szCs w:val="24"/>
        </w:rPr>
        <w:t>organisations</w:t>
      </w:r>
      <w:proofErr w:type="gramEnd"/>
      <w:r w:rsidRPr="0032300D">
        <w:rPr>
          <w:rFonts w:cs="Arial"/>
          <w:szCs w:val="24"/>
        </w:rPr>
        <w:t xml:space="preserve"> and communities to achieve Nature recovery and enable effective regulation and accreditation being a values-led organisation that delivers excellent service standards to all partners, organisations and communities engaged in achieving Nature’s recovery</w:t>
      </w:r>
    </w:p>
    <w:p w14:paraId="38BC7C4A" w14:textId="77777777" w:rsidR="00D55191" w:rsidRPr="0032300D" w:rsidRDefault="00D55191" w:rsidP="00D55191">
      <w:pPr>
        <w:jc w:val="both"/>
        <w:rPr>
          <w:rFonts w:cs="Arial"/>
          <w:b/>
          <w:szCs w:val="24"/>
        </w:rPr>
      </w:pPr>
    </w:p>
    <w:p w14:paraId="34DF59A4" w14:textId="6654EB86" w:rsidR="000A53DD" w:rsidRPr="0032300D" w:rsidRDefault="000A53DD" w:rsidP="7B8EC270">
      <w:pPr>
        <w:pStyle w:val="NoSpacing"/>
        <w:jc w:val="both"/>
        <w:rPr>
          <w:rFonts w:ascii="Arial" w:eastAsia="Arial" w:hAnsi="Arial" w:cs="Arial"/>
          <w:b/>
          <w:bCs/>
          <w:i/>
          <w:iCs/>
          <w:color w:val="FF0000"/>
          <w:sz w:val="24"/>
          <w:szCs w:val="24"/>
        </w:rPr>
      </w:pPr>
    </w:p>
    <w:p w14:paraId="23472842" w14:textId="61B8CA70" w:rsidR="003A1748" w:rsidRPr="0032300D" w:rsidRDefault="003A1748" w:rsidP="7B8EC270">
      <w:pPr>
        <w:pStyle w:val="NoSpacing"/>
        <w:jc w:val="both"/>
        <w:rPr>
          <w:rFonts w:ascii="Arial" w:eastAsia="Arial" w:hAnsi="Arial" w:cs="Arial"/>
          <w:b/>
          <w:bCs/>
          <w:sz w:val="24"/>
          <w:szCs w:val="24"/>
        </w:rPr>
      </w:pPr>
      <w:r w:rsidRPr="0032300D">
        <w:rPr>
          <w:rFonts w:ascii="Arial" w:eastAsia="Arial" w:hAnsi="Arial" w:cs="Arial"/>
          <w:b/>
          <w:bCs/>
          <w:sz w:val="24"/>
          <w:szCs w:val="24"/>
        </w:rPr>
        <w:t xml:space="preserve">Background to </w:t>
      </w:r>
      <w:r w:rsidR="00D55191" w:rsidRPr="0032300D">
        <w:rPr>
          <w:rFonts w:ascii="Arial" w:eastAsia="Arial" w:hAnsi="Arial" w:cs="Arial"/>
          <w:b/>
          <w:bCs/>
          <w:sz w:val="24"/>
          <w:szCs w:val="24"/>
        </w:rPr>
        <w:t>the specific Natural England work area relevant to this purc</w:t>
      </w:r>
      <w:r w:rsidR="004B3620" w:rsidRPr="0032300D">
        <w:rPr>
          <w:rFonts w:ascii="Arial" w:eastAsia="Arial" w:hAnsi="Arial" w:cs="Arial"/>
          <w:b/>
          <w:bCs/>
          <w:sz w:val="24"/>
          <w:szCs w:val="24"/>
        </w:rPr>
        <w:t>ha</w:t>
      </w:r>
      <w:r w:rsidR="00D55191" w:rsidRPr="0032300D">
        <w:rPr>
          <w:rFonts w:ascii="Arial" w:eastAsia="Arial" w:hAnsi="Arial" w:cs="Arial"/>
          <w:b/>
          <w:bCs/>
          <w:sz w:val="24"/>
          <w:szCs w:val="24"/>
        </w:rPr>
        <w:t>se</w:t>
      </w:r>
      <w:r w:rsidRPr="0032300D">
        <w:rPr>
          <w:rFonts w:ascii="Arial" w:eastAsia="Arial" w:hAnsi="Arial" w:cs="Arial"/>
          <w:b/>
          <w:bCs/>
          <w:sz w:val="24"/>
          <w:szCs w:val="24"/>
        </w:rPr>
        <w:t>:</w:t>
      </w:r>
    </w:p>
    <w:p w14:paraId="723BC3FD" w14:textId="79DAABC1" w:rsidR="003A1748" w:rsidRPr="0032300D" w:rsidRDefault="003A1748" w:rsidP="7B8EC270">
      <w:pPr>
        <w:pStyle w:val="NoSpacing"/>
        <w:jc w:val="both"/>
        <w:rPr>
          <w:rFonts w:ascii="Arial" w:eastAsia="Arial" w:hAnsi="Arial" w:cs="Arial"/>
          <w:b/>
          <w:bCs/>
          <w:color w:val="FF0000"/>
          <w:sz w:val="24"/>
          <w:szCs w:val="24"/>
        </w:rPr>
      </w:pPr>
    </w:p>
    <w:p w14:paraId="257E2F63" w14:textId="4495969C" w:rsidR="00D55191" w:rsidRDefault="00D55191" w:rsidP="00D55191">
      <w:pPr>
        <w:spacing w:line="257" w:lineRule="auto"/>
        <w:rPr>
          <w:rFonts w:cs="Arial"/>
          <w:szCs w:val="24"/>
        </w:rPr>
      </w:pPr>
      <w:r w:rsidRPr="0032300D">
        <w:rPr>
          <w:rFonts w:cs="Arial"/>
          <w:szCs w:val="24"/>
        </w:rPr>
        <w:t>Achieving UK’s Net Zero targets represents a central aim of the Government and t</w:t>
      </w:r>
      <w:r w:rsidRPr="0032300D">
        <w:rPr>
          <w:rFonts w:cs="Arial"/>
          <w:color w:val="0B0C0C"/>
          <w:szCs w:val="24"/>
          <w:shd w:val="clear" w:color="auto" w:fill="FFFFFF"/>
        </w:rPr>
        <w:t>he ten</w:t>
      </w:r>
      <w:r w:rsidR="004B3620" w:rsidRPr="0032300D">
        <w:rPr>
          <w:rFonts w:cs="Arial"/>
          <w:color w:val="0B0C0C"/>
          <w:szCs w:val="24"/>
          <w:shd w:val="clear" w:color="auto" w:fill="FFFFFF"/>
        </w:rPr>
        <w:t>-</w:t>
      </w:r>
      <w:r w:rsidRPr="0032300D">
        <w:rPr>
          <w:rFonts w:cs="Arial"/>
          <w:color w:val="0B0C0C"/>
          <w:szCs w:val="24"/>
          <w:shd w:val="clear" w:color="auto" w:fill="FFFFFF"/>
        </w:rPr>
        <w:t xml:space="preserve">point plan set out within the British Energy Security Strategy (BESS) will accelerate progress towards this aim. </w:t>
      </w:r>
      <w:r w:rsidRPr="0032300D">
        <w:rPr>
          <w:rFonts w:cs="Arial"/>
          <w:szCs w:val="24"/>
        </w:rPr>
        <w:t xml:space="preserve">The Government originally committed to increasing the Offshore Wind Sector Deal, published in March 2019, from 30 GW to 40 GW, by 2030. In April 2022, however, this target was raised to 50 GW of energy from offshore wind, with a further 5 GW from floating wind, and an increase in the number of interconnectors </w:t>
      </w:r>
      <w:r w:rsidRPr="0032300D">
        <w:rPr>
          <w:rFonts w:cs="Arial"/>
          <w:color w:val="0B0C0C"/>
          <w:szCs w:val="24"/>
          <w:shd w:val="clear" w:color="auto" w:fill="FFFFFF"/>
        </w:rPr>
        <w:t xml:space="preserve">to facilitate efficient electricity trading with European partners </w:t>
      </w:r>
      <w:r w:rsidRPr="0032300D">
        <w:rPr>
          <w:rFonts w:cs="Arial"/>
          <w:szCs w:val="24"/>
        </w:rPr>
        <w:t>(BESS, 2022). Meeting these targets will require significant offshore developments and associated infrastructure, sub-sea cables, export cables, inter-array cables and HVDC electricity cables (</w:t>
      </w:r>
      <w:proofErr w:type="gramStart"/>
      <w:r w:rsidRPr="0032300D">
        <w:rPr>
          <w:rFonts w:cs="Arial"/>
          <w:szCs w:val="24"/>
        </w:rPr>
        <w:t>i.e.</w:t>
      </w:r>
      <w:proofErr w:type="gramEnd"/>
      <w:r w:rsidRPr="0032300D">
        <w:rPr>
          <w:rFonts w:cs="Arial"/>
          <w:szCs w:val="24"/>
        </w:rPr>
        <w:t xml:space="preserve"> interconnectors). </w:t>
      </w:r>
    </w:p>
    <w:p w14:paraId="39BFBB6F" w14:textId="0B866639" w:rsidR="0032300D" w:rsidRDefault="0032300D" w:rsidP="00D55191">
      <w:pPr>
        <w:spacing w:line="257" w:lineRule="auto"/>
        <w:rPr>
          <w:rFonts w:cs="Arial"/>
          <w:szCs w:val="24"/>
        </w:rPr>
      </w:pPr>
    </w:p>
    <w:p w14:paraId="3E0C4477" w14:textId="77777777" w:rsidR="0032300D" w:rsidRPr="0032300D" w:rsidRDefault="0032300D" w:rsidP="00D55191">
      <w:pPr>
        <w:spacing w:line="257" w:lineRule="auto"/>
        <w:rPr>
          <w:rFonts w:cs="Arial"/>
          <w:szCs w:val="24"/>
        </w:rPr>
      </w:pPr>
    </w:p>
    <w:p w14:paraId="5B8E3F95" w14:textId="79A67677" w:rsidR="00E91C62" w:rsidRPr="0032300D" w:rsidRDefault="00E91C62" w:rsidP="7B8EC270">
      <w:pPr>
        <w:pStyle w:val="NoSpacing"/>
        <w:jc w:val="both"/>
        <w:rPr>
          <w:rFonts w:ascii="Arial" w:eastAsia="Arial" w:hAnsi="Arial" w:cs="Arial"/>
          <w:i/>
          <w:iCs/>
          <w:color w:val="0070C0"/>
          <w:sz w:val="24"/>
          <w:szCs w:val="24"/>
        </w:rPr>
      </w:pPr>
    </w:p>
    <w:p w14:paraId="5BC0F6DB" w14:textId="5B39BA75" w:rsidR="2EA641B2" w:rsidRPr="0032300D" w:rsidRDefault="00D55191" w:rsidP="2EA641B2">
      <w:pPr>
        <w:contextualSpacing/>
        <w:jc w:val="both"/>
        <w:rPr>
          <w:rFonts w:cs="Arial"/>
          <w:b/>
          <w:bCs/>
          <w:szCs w:val="24"/>
        </w:rPr>
      </w:pPr>
      <w:r w:rsidRPr="0032300D">
        <w:rPr>
          <w:rFonts w:cs="Arial"/>
          <w:b/>
          <w:bCs/>
          <w:szCs w:val="24"/>
        </w:rPr>
        <w:lastRenderedPageBreak/>
        <w:t>Requirement (and Rationale)</w:t>
      </w:r>
    </w:p>
    <w:p w14:paraId="50B2FAA3" w14:textId="7D461AC6" w:rsidR="00D55191" w:rsidRPr="0032300D" w:rsidRDefault="00D55191" w:rsidP="2EA641B2">
      <w:pPr>
        <w:contextualSpacing/>
        <w:jc w:val="both"/>
        <w:rPr>
          <w:rFonts w:cs="Arial"/>
          <w:b/>
          <w:bCs/>
          <w:szCs w:val="24"/>
        </w:rPr>
      </w:pPr>
    </w:p>
    <w:p w14:paraId="3548984D" w14:textId="757D5BDD" w:rsidR="00D55191" w:rsidRPr="0032300D" w:rsidRDefault="00D55191" w:rsidP="00D55191">
      <w:pPr>
        <w:spacing w:line="257" w:lineRule="auto"/>
        <w:rPr>
          <w:rFonts w:cs="Arial"/>
          <w:szCs w:val="24"/>
        </w:rPr>
      </w:pPr>
      <w:r w:rsidRPr="0032300D">
        <w:rPr>
          <w:rFonts w:cs="Arial"/>
          <w:szCs w:val="24"/>
        </w:rPr>
        <w:t>A recurring issue for cable installations within territorial and offshore waters is the exposure of cables post installation and the subsequent need for external cable protection (</w:t>
      </w:r>
      <w:proofErr w:type="gramStart"/>
      <w:r w:rsidRPr="0032300D">
        <w:rPr>
          <w:rFonts w:cs="Arial"/>
          <w:szCs w:val="24"/>
        </w:rPr>
        <w:t>e.g.</w:t>
      </w:r>
      <w:proofErr w:type="gramEnd"/>
      <w:r w:rsidRPr="0032300D">
        <w:rPr>
          <w:rFonts w:cs="Arial"/>
          <w:szCs w:val="24"/>
        </w:rPr>
        <w:t xml:space="preserve"> Race Bank, </w:t>
      </w:r>
      <w:proofErr w:type="spellStart"/>
      <w:r w:rsidRPr="0032300D">
        <w:rPr>
          <w:rFonts w:cs="Arial"/>
          <w:szCs w:val="24"/>
        </w:rPr>
        <w:t>BritNed</w:t>
      </w:r>
      <w:proofErr w:type="spellEnd"/>
      <w:r w:rsidRPr="0032300D">
        <w:rPr>
          <w:rFonts w:cs="Arial"/>
          <w:szCs w:val="24"/>
        </w:rPr>
        <w:t xml:space="preserve">, IFA2, Nemo, London Array).  Mobile sediment bedforms (such as </w:t>
      </w:r>
      <w:proofErr w:type="spellStart"/>
      <w:r w:rsidRPr="0032300D">
        <w:rPr>
          <w:rFonts w:cs="Arial"/>
          <w:szCs w:val="24"/>
        </w:rPr>
        <w:t>sandwaves</w:t>
      </w:r>
      <w:proofErr w:type="spellEnd"/>
      <w:r w:rsidRPr="0032300D">
        <w:rPr>
          <w:rFonts w:cs="Arial"/>
          <w:szCs w:val="24"/>
        </w:rPr>
        <w:t xml:space="preserve"> and </w:t>
      </w:r>
      <w:proofErr w:type="spellStart"/>
      <w:r w:rsidRPr="0032300D">
        <w:rPr>
          <w:rFonts w:cs="Arial"/>
          <w:szCs w:val="24"/>
        </w:rPr>
        <w:t>megaripples</w:t>
      </w:r>
      <w:proofErr w:type="spellEnd"/>
      <w:r w:rsidRPr="0032300D">
        <w:rPr>
          <w:rFonts w:cs="Arial"/>
          <w:szCs w:val="24"/>
        </w:rPr>
        <w:t xml:space="preserve">) which actively migrate across the seabed, have the potential to expose cables.  In turn, cable exposure could result in scour (or secondary scour) and the removal of seabed sediments. Uncertainty regarding cable burial success and maintaining cable burial status for the lifetime of a project, needs to be addressed. Therefore, it is important to consider the risk of cable exposure or damage at the seabed and, in turn, whether there is a greater requirement for additional external protection. These protection measures could not only alter the hydrodynamics and sediment transport and lead to morphological change (Brooks </w:t>
      </w:r>
      <w:r w:rsidRPr="0032300D">
        <w:rPr>
          <w:rFonts w:cs="Arial"/>
          <w:i/>
          <w:iCs/>
          <w:szCs w:val="24"/>
        </w:rPr>
        <w:t>et al</w:t>
      </w:r>
      <w:r w:rsidRPr="0032300D">
        <w:rPr>
          <w:rFonts w:cs="Arial"/>
          <w:szCs w:val="24"/>
        </w:rPr>
        <w:t>., 2018</w:t>
      </w:r>
      <w:r w:rsidRPr="0032300D">
        <w:rPr>
          <w:rStyle w:val="FootnoteReference"/>
          <w:rFonts w:cs="Arial"/>
          <w:szCs w:val="24"/>
        </w:rPr>
        <w:footnoteReference w:id="2"/>
      </w:r>
      <w:r w:rsidRPr="0032300D">
        <w:rPr>
          <w:rFonts w:cs="Arial"/>
          <w:szCs w:val="24"/>
        </w:rPr>
        <w:t>), but also lead to habitat loss.</w:t>
      </w:r>
      <w:r w:rsidR="004B3620" w:rsidRPr="0032300D">
        <w:rPr>
          <w:rFonts w:cs="Arial"/>
          <w:szCs w:val="24"/>
        </w:rPr>
        <w:t xml:space="preserve"> </w:t>
      </w:r>
      <w:r w:rsidRPr="0032300D">
        <w:rPr>
          <w:rFonts w:cs="Arial"/>
          <w:szCs w:val="24"/>
        </w:rPr>
        <w:t xml:space="preserve">Therefore, in order to be able to predict where cable exposure might occur, we first need to address the dynamics and stability of the </w:t>
      </w:r>
      <w:proofErr w:type="gramStart"/>
      <w:r w:rsidRPr="0032300D">
        <w:rPr>
          <w:rFonts w:cs="Arial"/>
          <w:szCs w:val="24"/>
        </w:rPr>
        <w:t>seabed, and</w:t>
      </w:r>
      <w:proofErr w:type="gramEnd"/>
      <w:r w:rsidRPr="0032300D">
        <w:rPr>
          <w:rFonts w:cs="Arial"/>
          <w:szCs w:val="24"/>
        </w:rPr>
        <w:t xml:space="preserve"> establish whether a particular site is an erosional or depositional environment (Judd, 2012</w:t>
      </w:r>
      <w:r w:rsidRPr="0032300D">
        <w:rPr>
          <w:rStyle w:val="FootnoteReference"/>
          <w:rFonts w:cs="Arial"/>
          <w:szCs w:val="24"/>
        </w:rPr>
        <w:footnoteReference w:id="3"/>
      </w:r>
      <w:r w:rsidRPr="0032300D">
        <w:rPr>
          <w:rFonts w:cs="Arial"/>
          <w:szCs w:val="24"/>
        </w:rPr>
        <w:t xml:space="preserve">).  Understanding how mobile bedforms migrate and evolve within the lifetime of a development is key to predicting the success of cable installations and it would assist in the prevention of external cable protection and the consequent habitat loss. </w:t>
      </w:r>
    </w:p>
    <w:p w14:paraId="484B5F8C" w14:textId="77777777" w:rsidR="004B3620" w:rsidRPr="0032300D" w:rsidRDefault="004B3620" w:rsidP="00D55191">
      <w:pPr>
        <w:spacing w:line="257" w:lineRule="auto"/>
        <w:rPr>
          <w:rFonts w:cs="Arial"/>
          <w:szCs w:val="24"/>
        </w:rPr>
      </w:pPr>
    </w:p>
    <w:p w14:paraId="3D0795BE" w14:textId="0E9D6976" w:rsidR="00D55191" w:rsidRPr="0032300D" w:rsidRDefault="00D55191" w:rsidP="00D55191">
      <w:pPr>
        <w:spacing w:line="257" w:lineRule="auto"/>
        <w:rPr>
          <w:rFonts w:cs="Arial"/>
          <w:szCs w:val="24"/>
        </w:rPr>
      </w:pPr>
      <w:r w:rsidRPr="0032300D">
        <w:rPr>
          <w:rFonts w:cs="Arial"/>
          <w:szCs w:val="24"/>
        </w:rPr>
        <w:t>Marine benthic habitats within UK waters are increasingly affected by cable operations.</w:t>
      </w:r>
      <w:r w:rsidRPr="0032300D">
        <w:rPr>
          <w:rFonts w:cs="Arial"/>
          <w:i/>
          <w:iCs/>
          <w:szCs w:val="24"/>
        </w:rPr>
        <w:t xml:space="preserve"> </w:t>
      </w:r>
      <w:r w:rsidRPr="0032300D">
        <w:rPr>
          <w:rFonts w:cs="Arial"/>
          <w:szCs w:val="24"/>
        </w:rPr>
        <w:t xml:space="preserve">A key concern of sub-sea cabling activities is the potential pressures on benthic mobile habitats within MPAs as well as habitats outside of MPAs (such as Annex I habitats), especially habitat loss. </w:t>
      </w:r>
      <w:r w:rsidRPr="0032300D">
        <w:rPr>
          <w:rFonts w:cs="Arial"/>
          <w:color w:val="000000"/>
          <w:szCs w:val="24"/>
        </w:rPr>
        <w:t xml:space="preserve">A pressure is defined as the mechanism through which an activity </w:t>
      </w:r>
      <w:proofErr w:type="gramStart"/>
      <w:r w:rsidRPr="0032300D">
        <w:rPr>
          <w:rFonts w:cs="Arial"/>
          <w:color w:val="000000"/>
          <w:szCs w:val="24"/>
        </w:rPr>
        <w:t>has an effect on</w:t>
      </w:r>
      <w:proofErr w:type="gramEnd"/>
      <w:r w:rsidRPr="0032300D">
        <w:rPr>
          <w:rFonts w:cs="Arial"/>
          <w:color w:val="000000"/>
          <w:szCs w:val="24"/>
        </w:rPr>
        <w:t xml:space="preserve"> any part of the ecosystem (JNCC, 2019) and c</w:t>
      </w:r>
      <w:r w:rsidRPr="0032300D">
        <w:rPr>
          <w:rFonts w:cs="Arial"/>
          <w:szCs w:val="24"/>
        </w:rPr>
        <w:t>able installations involve a sequence of activities; seabed preparation, cable burial, external cable protection, operation and maintenance and decommissioning over the lifecycle of cable, all of which have associated pressures. It is considered that cable burial, external cable protection (such as rock placement), landfall of the cable and seabed preparation of the cable route (such as pre-sweeping) are the activities which have the potential to cause the most significant environmental issues during cable operations.</w:t>
      </w:r>
    </w:p>
    <w:p w14:paraId="47E38EB0" w14:textId="77777777" w:rsidR="004B3620" w:rsidRPr="0032300D" w:rsidRDefault="004B3620" w:rsidP="00D55191">
      <w:pPr>
        <w:spacing w:line="257" w:lineRule="auto"/>
        <w:rPr>
          <w:rFonts w:cs="Arial"/>
          <w:szCs w:val="24"/>
        </w:rPr>
      </w:pPr>
    </w:p>
    <w:p w14:paraId="670876B5" w14:textId="7FE5BFF7" w:rsidR="00D55191" w:rsidRPr="0032300D" w:rsidRDefault="00D55191" w:rsidP="00D55191">
      <w:pPr>
        <w:spacing w:line="257" w:lineRule="auto"/>
        <w:rPr>
          <w:rFonts w:cs="Arial"/>
          <w:szCs w:val="24"/>
        </w:rPr>
      </w:pPr>
      <w:r w:rsidRPr="0032300D">
        <w:rPr>
          <w:rFonts w:cs="Arial"/>
          <w:szCs w:val="24"/>
        </w:rPr>
        <w:t xml:space="preserve">When advising industry on cable installations the mitigation hierarchy should be followed, avoidance is the first option advised. If avoiding a MPA or sensitive habitat outside a MPA is not possible then ways in which a project can reduce impacts needs to be considered. Understanding the behaviour of sediment over </w:t>
      </w:r>
      <w:proofErr w:type="gramStart"/>
      <w:r w:rsidRPr="0032300D">
        <w:rPr>
          <w:rFonts w:cs="Arial"/>
          <w:szCs w:val="24"/>
        </w:rPr>
        <w:t>a period of time</w:t>
      </w:r>
      <w:proofErr w:type="gramEnd"/>
      <w:r w:rsidRPr="0032300D">
        <w:rPr>
          <w:rFonts w:cs="Arial"/>
          <w:szCs w:val="24"/>
        </w:rPr>
        <w:t xml:space="preserve"> will facilitate our advice to a developer. If it is possible to predict the migration of </w:t>
      </w:r>
      <w:r w:rsidRPr="0032300D">
        <w:rPr>
          <w:rFonts w:cs="Arial"/>
          <w:szCs w:val="24"/>
        </w:rPr>
        <w:lastRenderedPageBreak/>
        <w:t xml:space="preserve">bedforms on the seabed, there would be greater confidence that cable burial would be successful, not only initially, but for the lifetime of the project. This is particularly prevalent in areas of high levels of anthropogenic impacts in the marine environment with regards to reducing impacts and ensuring the conservation objectives of MPAs are met.  There is a clear need to gain a better understanding of how to achieve and maintain successful cable burial within MPAs, as well as sensitive habitats outside MPAs. Kenyon and Cooper (2005) </w:t>
      </w:r>
      <w:r w:rsidRPr="0032300D">
        <w:rPr>
          <w:rStyle w:val="FootnoteReference"/>
          <w:rFonts w:cs="Arial"/>
          <w:szCs w:val="24"/>
        </w:rPr>
        <w:footnoteReference w:id="4"/>
      </w:r>
      <w:r w:rsidRPr="0032300D">
        <w:rPr>
          <w:rFonts w:cs="Arial"/>
          <w:szCs w:val="24"/>
        </w:rPr>
        <w:t xml:space="preserve">discuss sandbank classification and the morphological context for the main sandbank types with a view to assisting the evaluation of the influence of offshore wind developments on the local equilibrium conditions.  This study provides a useful overview of the sandbanks and sediment transport present in the shallow waters of the UK continental shelf, and the context of Round 2 offshore wind farm developments. It also examined sandbank structure, formation, and their relationship to local and regional sand transport paths.  In addition, the study highlights data gaps such as the amount and the duration of available monitoring, and field evidence on the direct effects arising from an offshore windfarm.  However, the primary emphasis of this study was the siting of offshore wind farm arrays on areas of mobile sand, without any </w:t>
      </w:r>
      <w:proofErr w:type="gramStart"/>
      <w:r w:rsidRPr="0032300D">
        <w:rPr>
          <w:rFonts w:cs="Arial"/>
          <w:szCs w:val="24"/>
        </w:rPr>
        <w:t>particular consideration</w:t>
      </w:r>
      <w:proofErr w:type="gramEnd"/>
      <w:r w:rsidRPr="0032300D">
        <w:rPr>
          <w:rFonts w:cs="Arial"/>
          <w:szCs w:val="24"/>
        </w:rPr>
        <w:t xml:space="preserve"> of the potential impacts of cable installation (or cable repair, cable replacement, cable protection) on these areas, or vice versa. Thus, there exists an evidence gap in our understanding of the relationship between mobile bedforms and cable installation.  By improving this understanding, we aim to inform guidance on Best Practice and, in turn, provide consistency within Natural England’s advice.</w:t>
      </w:r>
    </w:p>
    <w:p w14:paraId="2C025241" w14:textId="77777777" w:rsidR="004B3620" w:rsidRPr="0032300D" w:rsidRDefault="004B3620" w:rsidP="00D55191">
      <w:pPr>
        <w:spacing w:line="257" w:lineRule="auto"/>
        <w:rPr>
          <w:rFonts w:cs="Arial"/>
          <w:szCs w:val="24"/>
        </w:rPr>
      </w:pPr>
    </w:p>
    <w:p w14:paraId="4ABEF20B" w14:textId="7DA0E857" w:rsidR="00D55191" w:rsidRPr="0032300D" w:rsidRDefault="00D55191" w:rsidP="00D55191">
      <w:pPr>
        <w:spacing w:line="257" w:lineRule="auto"/>
        <w:rPr>
          <w:rFonts w:cs="Arial"/>
          <w:szCs w:val="24"/>
        </w:rPr>
      </w:pPr>
      <w:r w:rsidRPr="0032300D">
        <w:rPr>
          <w:rFonts w:cs="Arial"/>
          <w:szCs w:val="24"/>
        </w:rPr>
        <w:t xml:space="preserve">The first stage of this study will be a desk-based review of the best available information from industry and other stakeholders. This information includes (high-resolution) bathymetric survey data (from different time periods), geophysical survey data, seabed sediment composition, sub-surface stratigraphy, water depths, sediment transport maps, and seabed geology. This information will provide the baseline description for existing offshore developments, seabed mobility and the process mechanism in operation. Using site-specific information that has been collected by developers pre- and post- cable installation, data will be analysed </w:t>
      </w:r>
      <w:proofErr w:type="gramStart"/>
      <w:r w:rsidRPr="0032300D">
        <w:rPr>
          <w:rFonts w:cs="Arial"/>
          <w:szCs w:val="24"/>
        </w:rPr>
        <w:t>in order to</w:t>
      </w:r>
      <w:proofErr w:type="gramEnd"/>
      <w:r w:rsidRPr="0032300D">
        <w:rPr>
          <w:rFonts w:cs="Arial"/>
          <w:szCs w:val="24"/>
        </w:rPr>
        <w:t xml:space="preserve"> determine the behavioural characteristics of the seabed, trends in seabed mobility, large-scale bedform migration, and areas susceptible to cable exposure. A further aim is to gather and analyse evidence from sites where cable exposure has occurred since installation during the construction stage of a development. This information will be used to develop a standard which can be used by industry and SNCBs to predict the success of cable burial in an area. The aim will be to apply knowledge from the outcomes of this project to future developments in the marine environment. There is no expectation for any surveys to be undertaken as part of this work.</w:t>
      </w:r>
    </w:p>
    <w:p w14:paraId="3D1F8793" w14:textId="77777777" w:rsidR="004B3620" w:rsidRPr="0032300D" w:rsidRDefault="004B3620" w:rsidP="00D55191">
      <w:pPr>
        <w:spacing w:line="257" w:lineRule="auto"/>
        <w:rPr>
          <w:rFonts w:cs="Arial"/>
          <w:szCs w:val="24"/>
        </w:rPr>
      </w:pPr>
    </w:p>
    <w:p w14:paraId="1A58663E" w14:textId="39EC373D" w:rsidR="00D55191" w:rsidRPr="0032300D" w:rsidRDefault="00D55191" w:rsidP="00D55191">
      <w:pPr>
        <w:rPr>
          <w:rFonts w:cs="Arial"/>
          <w:szCs w:val="24"/>
        </w:rPr>
      </w:pPr>
      <w:r w:rsidRPr="0032300D">
        <w:rPr>
          <w:rFonts w:cs="Arial"/>
          <w:szCs w:val="24"/>
        </w:rPr>
        <w:t xml:space="preserve">We wish to develop confidence in our advice with regards to cable burial and reducing any impact of this activity and associated activities (such as external cable </w:t>
      </w:r>
      <w:r w:rsidRPr="0032300D">
        <w:rPr>
          <w:rFonts w:cs="Arial"/>
          <w:szCs w:val="24"/>
        </w:rPr>
        <w:lastRenderedPageBreak/>
        <w:t>protection) for individual projects, as well as to standardise a general approach to developers wishing to undertake cable operations within MPAs and sensitive habitats outside of designated sites. These requirements will underpin the main work specification objectives which are listed as follows:</w:t>
      </w:r>
    </w:p>
    <w:p w14:paraId="361000B8" w14:textId="77777777" w:rsidR="00354D03" w:rsidRPr="0032300D" w:rsidRDefault="00354D03" w:rsidP="00D55191">
      <w:pPr>
        <w:rPr>
          <w:rFonts w:cs="Arial"/>
          <w:color w:val="FF0000"/>
          <w:szCs w:val="24"/>
        </w:rPr>
      </w:pPr>
    </w:p>
    <w:p w14:paraId="4C570E9F" w14:textId="77777777" w:rsidR="00D55191" w:rsidRPr="0032300D" w:rsidRDefault="00D55191" w:rsidP="004B3620">
      <w:pPr>
        <w:pStyle w:val="ListParagraph"/>
        <w:numPr>
          <w:ilvl w:val="0"/>
          <w:numId w:val="7"/>
        </w:numPr>
        <w:spacing w:before="240" w:after="120"/>
        <w:rPr>
          <w:rFonts w:cs="Arial"/>
          <w:szCs w:val="24"/>
        </w:rPr>
      </w:pPr>
      <w:r w:rsidRPr="0032300D">
        <w:rPr>
          <w:rFonts w:cs="Arial"/>
          <w:szCs w:val="24"/>
        </w:rPr>
        <w:t>Literature review of current information on seabed mobility projects and outcomes</w:t>
      </w:r>
    </w:p>
    <w:p w14:paraId="42D8C925" w14:textId="77777777" w:rsidR="00D55191" w:rsidRPr="0032300D" w:rsidRDefault="00D55191" w:rsidP="004B3620">
      <w:pPr>
        <w:pStyle w:val="ListParagraph"/>
        <w:numPr>
          <w:ilvl w:val="0"/>
          <w:numId w:val="7"/>
        </w:numPr>
        <w:spacing w:before="240" w:after="120"/>
        <w:rPr>
          <w:rFonts w:cs="Arial"/>
          <w:szCs w:val="24"/>
        </w:rPr>
      </w:pPr>
      <w:r w:rsidRPr="0032300D">
        <w:rPr>
          <w:rFonts w:cs="Arial"/>
          <w:szCs w:val="24"/>
        </w:rPr>
        <w:t xml:space="preserve">Collation of current data available from developers </w:t>
      </w:r>
    </w:p>
    <w:p w14:paraId="11A9730D" w14:textId="77777777" w:rsidR="00D55191" w:rsidRPr="0032300D" w:rsidRDefault="00D55191" w:rsidP="004B3620">
      <w:pPr>
        <w:pStyle w:val="ListParagraph"/>
        <w:numPr>
          <w:ilvl w:val="0"/>
          <w:numId w:val="7"/>
        </w:numPr>
        <w:spacing w:before="240" w:after="120"/>
        <w:rPr>
          <w:rFonts w:cs="Arial"/>
          <w:szCs w:val="24"/>
        </w:rPr>
      </w:pPr>
      <w:r w:rsidRPr="0032300D">
        <w:rPr>
          <w:rFonts w:cs="Arial"/>
          <w:szCs w:val="24"/>
        </w:rPr>
        <w:t>Analysis of available data to identify seabed changes over time, bedform migration rates and trends in erosion/accretion</w:t>
      </w:r>
    </w:p>
    <w:p w14:paraId="2CAF6EB3" w14:textId="77777777" w:rsidR="00D55191" w:rsidRPr="0032300D" w:rsidRDefault="00D55191" w:rsidP="004B3620">
      <w:pPr>
        <w:pStyle w:val="ListParagraph"/>
        <w:numPr>
          <w:ilvl w:val="0"/>
          <w:numId w:val="7"/>
        </w:numPr>
        <w:spacing w:before="240" w:after="120"/>
        <w:rPr>
          <w:rFonts w:cs="Arial"/>
          <w:szCs w:val="24"/>
        </w:rPr>
      </w:pPr>
      <w:r w:rsidRPr="0032300D">
        <w:rPr>
          <w:rFonts w:cs="Arial"/>
          <w:szCs w:val="24"/>
        </w:rPr>
        <w:t>Correlation of data and instances of cable exposure to ascertain patterns in the seabed changes and occurrences of cable exposure</w:t>
      </w:r>
    </w:p>
    <w:p w14:paraId="61368C9C" w14:textId="77777777" w:rsidR="00D55191" w:rsidRPr="0032300D" w:rsidRDefault="00D55191" w:rsidP="004B3620">
      <w:pPr>
        <w:pStyle w:val="ListParagraph"/>
        <w:numPr>
          <w:ilvl w:val="0"/>
          <w:numId w:val="7"/>
        </w:numPr>
        <w:spacing w:before="240" w:after="120"/>
        <w:rPr>
          <w:rFonts w:cs="Arial"/>
          <w:szCs w:val="24"/>
        </w:rPr>
      </w:pPr>
      <w:r w:rsidRPr="0032300D">
        <w:rPr>
          <w:rFonts w:cs="Arial"/>
          <w:szCs w:val="24"/>
        </w:rPr>
        <w:t xml:space="preserve">Categorise the seabed </w:t>
      </w:r>
      <w:proofErr w:type="spellStart"/>
      <w:r w:rsidRPr="0032300D">
        <w:rPr>
          <w:rFonts w:cs="Arial"/>
          <w:szCs w:val="24"/>
        </w:rPr>
        <w:t>geomorphodynamics</w:t>
      </w:r>
      <w:proofErr w:type="spellEnd"/>
      <w:r w:rsidRPr="0032300D">
        <w:rPr>
          <w:rFonts w:cs="Arial"/>
          <w:szCs w:val="24"/>
        </w:rPr>
        <w:t xml:space="preserve"> and sediment types</w:t>
      </w:r>
    </w:p>
    <w:p w14:paraId="04BD36BC" w14:textId="77777777" w:rsidR="00D55191" w:rsidRPr="0032300D" w:rsidRDefault="00D55191" w:rsidP="004B3620">
      <w:pPr>
        <w:pStyle w:val="ListParagraph"/>
        <w:numPr>
          <w:ilvl w:val="0"/>
          <w:numId w:val="7"/>
        </w:numPr>
        <w:spacing w:before="240" w:after="120"/>
        <w:rPr>
          <w:rFonts w:cs="Arial"/>
          <w:szCs w:val="24"/>
        </w:rPr>
      </w:pPr>
      <w:r w:rsidRPr="0032300D">
        <w:rPr>
          <w:rFonts w:cs="Arial"/>
          <w:szCs w:val="24"/>
        </w:rPr>
        <w:t>Classify sediment mobilisation to facilitate predictions of future sediment distribution</w:t>
      </w:r>
    </w:p>
    <w:p w14:paraId="69E979A6" w14:textId="77777777" w:rsidR="00D55191" w:rsidRPr="0032300D" w:rsidRDefault="00D55191" w:rsidP="004B3620">
      <w:pPr>
        <w:pStyle w:val="ListParagraph"/>
        <w:numPr>
          <w:ilvl w:val="0"/>
          <w:numId w:val="7"/>
        </w:numPr>
        <w:spacing w:before="240" w:after="120"/>
        <w:rPr>
          <w:rFonts w:cs="Arial"/>
          <w:szCs w:val="24"/>
        </w:rPr>
      </w:pPr>
      <w:r w:rsidRPr="0032300D">
        <w:rPr>
          <w:rFonts w:cs="Arial"/>
          <w:szCs w:val="24"/>
        </w:rPr>
        <w:t>Ascertain whether other marine users (</w:t>
      </w:r>
      <w:proofErr w:type="spellStart"/>
      <w:proofErr w:type="gramStart"/>
      <w:r w:rsidRPr="0032300D">
        <w:rPr>
          <w:rFonts w:cs="Arial"/>
          <w:szCs w:val="24"/>
        </w:rPr>
        <w:t>ie</w:t>
      </w:r>
      <w:proofErr w:type="spellEnd"/>
      <w:proofErr w:type="gramEnd"/>
      <w:r w:rsidRPr="0032300D">
        <w:rPr>
          <w:rFonts w:cs="Arial"/>
          <w:szCs w:val="24"/>
        </w:rPr>
        <w:t xml:space="preserve"> fisheries, aggregates) influence the requirement of external protection</w:t>
      </w:r>
    </w:p>
    <w:p w14:paraId="3CECCDB7" w14:textId="77777777" w:rsidR="00D55191" w:rsidRPr="0032300D" w:rsidRDefault="00D55191" w:rsidP="004B3620">
      <w:pPr>
        <w:pStyle w:val="ListParagraph"/>
        <w:numPr>
          <w:ilvl w:val="0"/>
          <w:numId w:val="7"/>
        </w:numPr>
        <w:spacing w:before="240" w:after="120"/>
        <w:rPr>
          <w:rFonts w:cs="Arial"/>
          <w:szCs w:val="24"/>
        </w:rPr>
      </w:pPr>
      <w:r w:rsidRPr="0032300D">
        <w:rPr>
          <w:rFonts w:cs="Arial"/>
          <w:szCs w:val="24"/>
        </w:rPr>
        <w:t>Provide recommendations as to how the outcomes of this project could be furthered in future projects</w:t>
      </w:r>
    </w:p>
    <w:p w14:paraId="057E1CCA" w14:textId="77777777" w:rsidR="00D55191" w:rsidRPr="0032300D" w:rsidRDefault="00D55191" w:rsidP="2EA641B2">
      <w:pPr>
        <w:contextualSpacing/>
        <w:jc w:val="both"/>
        <w:rPr>
          <w:rFonts w:cs="Arial"/>
          <w:b/>
          <w:bCs/>
          <w:szCs w:val="24"/>
        </w:rPr>
      </w:pPr>
    </w:p>
    <w:p w14:paraId="303F67E2" w14:textId="77777777" w:rsidR="006531A3" w:rsidRPr="0032300D" w:rsidRDefault="006531A3" w:rsidP="7E7A2955">
      <w:pPr>
        <w:contextualSpacing/>
        <w:jc w:val="both"/>
        <w:rPr>
          <w:rFonts w:cs="Arial"/>
          <w:szCs w:val="24"/>
        </w:rPr>
      </w:pPr>
    </w:p>
    <w:p w14:paraId="015D1C82" w14:textId="294DF781" w:rsidR="7E7A2955" w:rsidRPr="0032300D" w:rsidRDefault="00D55191" w:rsidP="7E7A2955">
      <w:pPr>
        <w:contextualSpacing/>
        <w:jc w:val="both"/>
        <w:rPr>
          <w:rFonts w:cs="Arial"/>
          <w:b/>
          <w:bCs/>
          <w:szCs w:val="24"/>
        </w:rPr>
      </w:pPr>
      <w:r w:rsidRPr="0032300D">
        <w:rPr>
          <w:rFonts w:cs="Arial"/>
          <w:b/>
          <w:bCs/>
          <w:szCs w:val="24"/>
        </w:rPr>
        <w:t>Outputs and Contract Management</w:t>
      </w:r>
    </w:p>
    <w:p w14:paraId="2F1CCAD5" w14:textId="7E9E2557" w:rsidR="00D55191" w:rsidRPr="0032300D" w:rsidRDefault="00D55191" w:rsidP="7E7A2955">
      <w:pPr>
        <w:contextualSpacing/>
        <w:jc w:val="both"/>
        <w:rPr>
          <w:rFonts w:cs="Arial"/>
          <w:szCs w:val="24"/>
        </w:rPr>
      </w:pPr>
    </w:p>
    <w:p w14:paraId="6DD325CA" w14:textId="1E6EA8A7" w:rsidR="004B3620" w:rsidRPr="0032300D" w:rsidRDefault="004B3620" w:rsidP="004B3620">
      <w:pPr>
        <w:rPr>
          <w:rFonts w:cs="Arial"/>
          <w:szCs w:val="24"/>
        </w:rPr>
      </w:pPr>
      <w:r w:rsidRPr="0032300D">
        <w:rPr>
          <w:rFonts w:cs="Arial"/>
          <w:szCs w:val="24"/>
        </w:rPr>
        <w:t>This contract shall be managed on behalf of the Authority by Dr Lucy Crooks, Marine Industries Senior Specialist (</w:t>
      </w:r>
      <w:hyperlink r:id="rId15" w:history="1">
        <w:r w:rsidRPr="0032300D">
          <w:rPr>
            <w:rStyle w:val="Hyperlink"/>
            <w:rFonts w:cs="Arial"/>
            <w:szCs w:val="24"/>
          </w:rPr>
          <w:t>mailto:lucy.crooks@natural.england.org.uk</w:t>
        </w:r>
      </w:hyperlink>
      <w:r w:rsidRPr="0032300D">
        <w:rPr>
          <w:rFonts w:cs="Arial"/>
          <w:szCs w:val="24"/>
        </w:rPr>
        <w:t xml:space="preserve">) </w:t>
      </w:r>
    </w:p>
    <w:p w14:paraId="1648C059" w14:textId="77777777" w:rsidR="004B3620" w:rsidRPr="0032300D" w:rsidRDefault="004B3620" w:rsidP="004B3620">
      <w:pPr>
        <w:rPr>
          <w:rFonts w:cs="Arial"/>
          <w:szCs w:val="24"/>
        </w:rPr>
      </w:pPr>
    </w:p>
    <w:p w14:paraId="585DA9B2" w14:textId="77777777" w:rsidR="004B3620" w:rsidRPr="0032300D" w:rsidRDefault="004B3620" w:rsidP="004B3620">
      <w:pPr>
        <w:rPr>
          <w:rFonts w:cs="Arial"/>
          <w:color w:val="000000" w:themeColor="text1"/>
          <w:szCs w:val="24"/>
        </w:rPr>
      </w:pPr>
      <w:r w:rsidRPr="0032300D">
        <w:rPr>
          <w:rFonts w:cs="Arial"/>
          <w:color w:val="000000" w:themeColor="text1"/>
          <w:szCs w:val="24"/>
        </w:rPr>
        <w:t>The final outputs expected are:</w:t>
      </w:r>
    </w:p>
    <w:p w14:paraId="1C44007C" w14:textId="77777777" w:rsidR="004B3620" w:rsidRPr="0032300D" w:rsidRDefault="004B3620" w:rsidP="004B3620">
      <w:pPr>
        <w:pStyle w:val="ListParagraph"/>
        <w:numPr>
          <w:ilvl w:val="0"/>
          <w:numId w:val="8"/>
        </w:numPr>
        <w:spacing w:before="240" w:after="120"/>
        <w:rPr>
          <w:rFonts w:cs="Arial"/>
          <w:color w:val="000000" w:themeColor="text1"/>
          <w:szCs w:val="24"/>
        </w:rPr>
      </w:pPr>
      <w:r w:rsidRPr="0032300D">
        <w:rPr>
          <w:rFonts w:cs="Arial"/>
          <w:color w:val="000000" w:themeColor="text1"/>
          <w:szCs w:val="24"/>
        </w:rPr>
        <w:t xml:space="preserve">A fully referenced report in Microsoft Word and PDF format, which includes a clear conclusion of the main findings </w:t>
      </w:r>
      <w:proofErr w:type="gramStart"/>
      <w:r w:rsidRPr="0032300D">
        <w:rPr>
          <w:rFonts w:cs="Arial"/>
          <w:color w:val="000000" w:themeColor="text1"/>
          <w:szCs w:val="24"/>
        </w:rPr>
        <w:t>and also</w:t>
      </w:r>
      <w:proofErr w:type="gramEnd"/>
      <w:r w:rsidRPr="0032300D">
        <w:rPr>
          <w:rFonts w:cs="Arial"/>
          <w:color w:val="000000" w:themeColor="text1"/>
          <w:szCs w:val="24"/>
        </w:rPr>
        <w:t xml:space="preserve"> an executive summary. </w:t>
      </w:r>
    </w:p>
    <w:p w14:paraId="77D36152" w14:textId="77777777" w:rsidR="004B3620" w:rsidRPr="0032300D" w:rsidRDefault="004B3620" w:rsidP="004B3620">
      <w:pPr>
        <w:pStyle w:val="ListParagraph"/>
        <w:numPr>
          <w:ilvl w:val="0"/>
          <w:numId w:val="8"/>
        </w:numPr>
        <w:spacing w:before="240" w:after="120"/>
        <w:rPr>
          <w:rFonts w:cs="Arial"/>
          <w:color w:val="000000" w:themeColor="text1"/>
          <w:szCs w:val="24"/>
        </w:rPr>
      </w:pPr>
      <w:r w:rsidRPr="0032300D">
        <w:rPr>
          <w:rFonts w:cs="Arial"/>
          <w:color w:val="000000" w:themeColor="text1"/>
          <w:szCs w:val="24"/>
        </w:rPr>
        <w:t>Deliverables will need to be in the Natural England Evidence Report format (which will be supplied) and conform to the Accessibility requirements.</w:t>
      </w:r>
    </w:p>
    <w:p w14:paraId="2CEAF2F6" w14:textId="77777777" w:rsidR="00354D03" w:rsidRPr="0032300D" w:rsidRDefault="00354D03" w:rsidP="00354D03">
      <w:pPr>
        <w:ind w:left="360"/>
        <w:rPr>
          <w:rFonts w:cs="Arial"/>
          <w:szCs w:val="24"/>
        </w:rPr>
      </w:pPr>
    </w:p>
    <w:p w14:paraId="3888A89D" w14:textId="7645E986" w:rsidR="00354D03" w:rsidRPr="0032300D" w:rsidRDefault="00354D03" w:rsidP="00354D03">
      <w:pPr>
        <w:rPr>
          <w:rFonts w:cs="Arial"/>
          <w:szCs w:val="24"/>
        </w:rPr>
      </w:pPr>
      <w:r w:rsidRPr="0032300D">
        <w:rPr>
          <w:rFonts w:cs="Arial"/>
          <w:szCs w:val="24"/>
        </w:rPr>
        <w:t xml:space="preserve">This is a </w:t>
      </w:r>
      <w:proofErr w:type="gramStart"/>
      <w:r w:rsidRPr="0032300D">
        <w:rPr>
          <w:rFonts w:cs="Arial"/>
          <w:szCs w:val="24"/>
        </w:rPr>
        <w:t>desk based</w:t>
      </w:r>
      <w:proofErr w:type="gramEnd"/>
      <w:r w:rsidRPr="0032300D">
        <w:rPr>
          <w:rFonts w:cs="Arial"/>
          <w:szCs w:val="24"/>
        </w:rPr>
        <w:t xml:space="preserve"> study, field based data collection is not expected. </w:t>
      </w:r>
    </w:p>
    <w:p w14:paraId="731CA7AD" w14:textId="2D597B47" w:rsidR="00D07E13" w:rsidRPr="0032300D" w:rsidRDefault="00D07E13" w:rsidP="00354D03">
      <w:pPr>
        <w:rPr>
          <w:rFonts w:cs="Arial"/>
          <w:szCs w:val="24"/>
        </w:rPr>
      </w:pPr>
    </w:p>
    <w:p w14:paraId="5F8591EF" w14:textId="77777777" w:rsidR="00D07E13" w:rsidRPr="0032300D" w:rsidRDefault="00D07E13" w:rsidP="00D07E13">
      <w:pPr>
        <w:jc w:val="both"/>
        <w:rPr>
          <w:rFonts w:cs="Arial"/>
          <w:szCs w:val="24"/>
        </w:rPr>
      </w:pPr>
      <w:r w:rsidRPr="0032300D">
        <w:rPr>
          <w:rFonts w:cs="Arial"/>
          <w:szCs w:val="24"/>
        </w:rPr>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w:t>
      </w:r>
    </w:p>
    <w:p w14:paraId="5CDB2E21" w14:textId="77777777" w:rsidR="00D07E13" w:rsidRDefault="00D07E13" w:rsidP="00354D03">
      <w:pPr>
        <w:rPr>
          <w:rFonts w:cs="Arial"/>
          <w:sz w:val="20"/>
        </w:rPr>
      </w:pPr>
    </w:p>
    <w:p w14:paraId="73FE2CBD" w14:textId="77AB6610" w:rsidR="00D07E13" w:rsidRDefault="00D07E13" w:rsidP="00354D03">
      <w:pPr>
        <w:rPr>
          <w:rFonts w:cs="Arial"/>
          <w:sz w:val="20"/>
        </w:rPr>
      </w:pPr>
    </w:p>
    <w:p w14:paraId="0577760B" w14:textId="52F82BC8" w:rsidR="0032300D" w:rsidRDefault="0032300D" w:rsidP="00354D03">
      <w:pPr>
        <w:rPr>
          <w:rFonts w:cs="Arial"/>
          <w:sz w:val="20"/>
        </w:rPr>
      </w:pPr>
    </w:p>
    <w:p w14:paraId="15B482CE" w14:textId="490AE8EF" w:rsidR="0032300D" w:rsidRDefault="0032300D" w:rsidP="00354D03">
      <w:pPr>
        <w:rPr>
          <w:rFonts w:cs="Arial"/>
          <w:sz w:val="20"/>
        </w:rPr>
      </w:pPr>
    </w:p>
    <w:p w14:paraId="4296F955" w14:textId="34E809EC" w:rsidR="0032300D" w:rsidRDefault="0032300D" w:rsidP="00354D03">
      <w:pPr>
        <w:rPr>
          <w:rFonts w:cs="Arial"/>
          <w:sz w:val="20"/>
        </w:rPr>
      </w:pPr>
    </w:p>
    <w:p w14:paraId="44D1669F" w14:textId="77777777" w:rsidR="0032300D" w:rsidRDefault="0032300D" w:rsidP="00354D03">
      <w:pPr>
        <w:rPr>
          <w:rFonts w:cs="Arial"/>
          <w:sz w:val="20"/>
        </w:rPr>
      </w:pPr>
    </w:p>
    <w:p w14:paraId="140B8440" w14:textId="77777777" w:rsidR="00D55191" w:rsidRDefault="00D55191" w:rsidP="7E7A2955">
      <w:pPr>
        <w:contextualSpacing/>
        <w:jc w:val="both"/>
        <w:rPr>
          <w:szCs w:val="24"/>
        </w:rPr>
      </w:pPr>
    </w:p>
    <w:p w14:paraId="54D12EF7" w14:textId="6E5CF47B" w:rsidR="00CA75FB" w:rsidRPr="0032300D" w:rsidRDefault="00CA75FB" w:rsidP="00D07E13">
      <w:pPr>
        <w:jc w:val="both"/>
        <w:rPr>
          <w:rFonts w:eastAsia="Arial" w:cs="Arial"/>
          <w:b/>
          <w:bCs/>
          <w:sz w:val="28"/>
          <w:szCs w:val="28"/>
        </w:rPr>
      </w:pPr>
      <w:r w:rsidRPr="0032300D">
        <w:rPr>
          <w:rFonts w:eastAsia="Arial" w:cs="Arial"/>
          <w:b/>
          <w:bCs/>
          <w:sz w:val="28"/>
          <w:szCs w:val="28"/>
        </w:rPr>
        <w:lastRenderedPageBreak/>
        <w:t>Contract Award Criteria</w:t>
      </w:r>
    </w:p>
    <w:p w14:paraId="780389D3" w14:textId="77777777" w:rsidR="002B5637" w:rsidRPr="0032300D" w:rsidRDefault="002B5637" w:rsidP="002B5637">
      <w:pPr>
        <w:rPr>
          <w:rFonts w:cs="Arial"/>
          <w:i/>
          <w:color w:val="FF0000"/>
          <w:szCs w:val="24"/>
        </w:rPr>
      </w:pPr>
    </w:p>
    <w:p w14:paraId="1DAF1020" w14:textId="77777777" w:rsidR="005B7FA7" w:rsidRPr="0032300D" w:rsidRDefault="005B7FA7" w:rsidP="005B7FA7">
      <w:pPr>
        <w:jc w:val="both"/>
        <w:rPr>
          <w:rFonts w:cs="Arial"/>
          <w:szCs w:val="24"/>
        </w:rPr>
      </w:pPr>
      <w:r w:rsidRPr="0032300D">
        <w:rPr>
          <w:rFonts w:cs="Arial"/>
          <w:szCs w:val="24"/>
        </w:rPr>
        <w:t>We will award this contract in line with the most economically advantageous tender (MEAT) as set out in the following award criteria:</w:t>
      </w:r>
    </w:p>
    <w:p w14:paraId="28C26EB9" w14:textId="77777777" w:rsidR="006531A3" w:rsidRPr="0032300D" w:rsidRDefault="006531A3" w:rsidP="006531A3">
      <w:pPr>
        <w:rPr>
          <w:rFonts w:cs="Arial"/>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Change w:id="3" w:author="May, Lucy" w:date="2022-06-29T15:31:00Z">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PrChange>
      </w:tblPr>
      <w:tblGrid>
        <w:gridCol w:w="5059"/>
        <w:gridCol w:w="1409"/>
        <w:gridCol w:w="2548"/>
        <w:tblGridChange w:id="4">
          <w:tblGrid>
            <w:gridCol w:w="360"/>
            <w:gridCol w:w="360"/>
            <w:gridCol w:w="360"/>
          </w:tblGrid>
        </w:tblGridChange>
      </w:tblGrid>
      <w:tr w:rsidR="006531A3" w:rsidRPr="005B7FA7" w14:paraId="4E637D6C" w14:textId="77777777" w:rsidTr="48C4D9D7">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5" w:author="May, Lucy" w:date="2022-06-29T15:31:00Z">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461E7318" w14:textId="77777777" w:rsidR="006531A3" w:rsidRPr="0032300D" w:rsidRDefault="006531A3" w:rsidP="0065241A">
            <w:pPr>
              <w:jc w:val="both"/>
              <w:rPr>
                <w:rFonts w:cs="Arial"/>
                <w:b/>
                <w:color w:val="000000"/>
                <w:sz w:val="22"/>
                <w:szCs w:val="22"/>
              </w:rPr>
            </w:pPr>
            <w:r w:rsidRPr="0032300D">
              <w:rPr>
                <w:rFonts w:cs="Arial"/>
                <w:b/>
                <w:color w:val="000000"/>
                <w:sz w:val="22"/>
                <w:szCs w:val="22"/>
              </w:rPr>
              <w:t>Criteria</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6" w:author="May, Lucy" w:date="2022-06-29T15:31:00Z">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193228ED" w14:textId="77777777" w:rsidR="006531A3" w:rsidRPr="0032300D" w:rsidRDefault="006531A3" w:rsidP="0065241A">
            <w:pPr>
              <w:jc w:val="both"/>
              <w:rPr>
                <w:rFonts w:cs="Arial"/>
                <w:b/>
                <w:color w:val="000000"/>
                <w:sz w:val="22"/>
                <w:szCs w:val="22"/>
              </w:rPr>
            </w:pPr>
            <w:r w:rsidRPr="0032300D">
              <w:rPr>
                <w:rFonts w:cs="Arial"/>
                <w:b/>
                <w:color w:val="000000"/>
                <w:sz w:val="22"/>
                <w:szCs w:val="22"/>
              </w:rPr>
              <w:t>Weighting</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7" w:author="May, Lucy" w:date="2022-06-29T15:31:00Z">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3458D155" w14:textId="77777777" w:rsidR="006531A3" w:rsidRPr="0032300D" w:rsidRDefault="006531A3" w:rsidP="0065241A">
            <w:pPr>
              <w:jc w:val="both"/>
              <w:rPr>
                <w:rFonts w:cs="Arial"/>
                <w:b/>
                <w:color w:val="000000"/>
                <w:sz w:val="22"/>
                <w:szCs w:val="22"/>
              </w:rPr>
            </w:pPr>
            <w:r w:rsidRPr="0032300D">
              <w:rPr>
                <w:rFonts w:cs="Arial"/>
                <w:b/>
                <w:color w:val="000000"/>
                <w:sz w:val="22"/>
                <w:szCs w:val="22"/>
              </w:rPr>
              <w:t>Scores</w:t>
            </w:r>
          </w:p>
        </w:tc>
      </w:tr>
      <w:tr w:rsidR="006531A3" w:rsidRPr="006531A3" w14:paraId="0FCB34ED" w14:textId="77777777" w:rsidTr="48C4D9D7">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8" w:author="May, Lucy" w:date="2022-06-29T15:31:00Z">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59CF8661" w14:textId="77777777" w:rsidR="006531A3" w:rsidRPr="0032300D" w:rsidRDefault="006531A3" w:rsidP="0065241A">
            <w:pPr>
              <w:jc w:val="both"/>
              <w:rPr>
                <w:rFonts w:cs="Arial"/>
                <w:color w:val="000000"/>
                <w:sz w:val="22"/>
                <w:szCs w:val="22"/>
              </w:rPr>
            </w:pPr>
            <w:r w:rsidRPr="0032300D">
              <w:rPr>
                <w:rFonts w:cs="Arial"/>
                <w:color w:val="000000"/>
                <w:sz w:val="22"/>
                <w:szCs w:val="22"/>
              </w:rPr>
              <w:t>Cost</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9" w:author="May, Lucy" w:date="2022-06-29T15:31:00Z">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09631188" w14:textId="61F5FB48" w:rsidR="006531A3" w:rsidRPr="0032300D" w:rsidRDefault="00354D03" w:rsidP="6A22E30F">
            <w:pPr>
              <w:jc w:val="both"/>
              <w:rPr>
                <w:rFonts w:cs="Arial"/>
                <w:color w:val="000000"/>
                <w:sz w:val="22"/>
                <w:szCs w:val="22"/>
              </w:rPr>
            </w:pPr>
            <w:r w:rsidRPr="0032300D">
              <w:rPr>
                <w:rFonts w:cs="Arial"/>
                <w:color w:val="000000" w:themeColor="text1"/>
                <w:sz w:val="22"/>
                <w:szCs w:val="22"/>
              </w:rPr>
              <w:t>40</w:t>
            </w:r>
            <w:r w:rsidR="39C45F68" w:rsidRPr="0032300D">
              <w:rPr>
                <w:rFonts w:cs="Arial"/>
                <w:color w:val="000000" w:themeColor="text1"/>
                <w:sz w:val="22"/>
                <w:szCs w:val="22"/>
              </w:rPr>
              <w:t>%</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10" w:author="May, Lucy" w:date="2022-06-29T15:31:00Z">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38A43D2A" w14:textId="77777777" w:rsidR="006531A3" w:rsidRPr="0032300D" w:rsidRDefault="006531A3" w:rsidP="0065241A">
            <w:pPr>
              <w:jc w:val="both"/>
              <w:rPr>
                <w:rFonts w:cs="Arial"/>
                <w:color w:val="000000"/>
                <w:sz w:val="22"/>
                <w:szCs w:val="22"/>
              </w:rPr>
            </w:pPr>
            <w:r w:rsidRPr="0032300D">
              <w:rPr>
                <w:rFonts w:cs="Arial"/>
                <w:color w:val="000000"/>
                <w:sz w:val="22"/>
                <w:szCs w:val="22"/>
              </w:rPr>
              <w:t>Ranked in cost order</w:t>
            </w:r>
          </w:p>
        </w:tc>
      </w:tr>
      <w:tr w:rsidR="006531A3" w:rsidRPr="006531A3" w14:paraId="46408B21" w14:textId="77777777" w:rsidTr="48C4D9D7">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11" w:author="May, Lucy" w:date="2022-06-29T15:31:00Z">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01BA1236" w14:textId="77777777" w:rsidR="006531A3" w:rsidRPr="0032300D" w:rsidRDefault="006531A3" w:rsidP="0065241A">
            <w:pPr>
              <w:jc w:val="both"/>
              <w:rPr>
                <w:rFonts w:cs="Arial"/>
                <w:color w:val="000000"/>
                <w:sz w:val="22"/>
                <w:szCs w:val="22"/>
              </w:rPr>
            </w:pPr>
            <w:r w:rsidRPr="0032300D">
              <w:rPr>
                <w:rFonts w:cs="Arial"/>
                <w:color w:val="000000"/>
                <w:sz w:val="22"/>
                <w:szCs w:val="22"/>
              </w:rPr>
              <w:t>Availability/ capacity</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12" w:author="May, Lucy" w:date="2022-06-29T15:31:00Z">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5A59583D" w14:textId="53477C78" w:rsidR="006531A3" w:rsidRPr="0032300D" w:rsidRDefault="00354D03" w:rsidP="0065241A">
            <w:pPr>
              <w:jc w:val="both"/>
              <w:rPr>
                <w:rFonts w:cs="Arial"/>
                <w:color w:val="000000"/>
                <w:sz w:val="22"/>
                <w:szCs w:val="22"/>
              </w:rPr>
            </w:pPr>
            <w:r w:rsidRPr="0032300D">
              <w:rPr>
                <w:rFonts w:cs="Arial"/>
                <w:color w:val="000000"/>
                <w:sz w:val="22"/>
                <w:szCs w:val="22"/>
              </w:rPr>
              <w:t>n/a</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13" w:author="May, Lucy" w:date="2022-06-29T15:31:00Z">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309B05F6" w14:textId="77777777" w:rsidR="006531A3" w:rsidRPr="0032300D" w:rsidRDefault="006531A3" w:rsidP="0065241A">
            <w:pPr>
              <w:jc w:val="both"/>
              <w:rPr>
                <w:rFonts w:cs="Arial"/>
                <w:color w:val="000000"/>
                <w:sz w:val="22"/>
                <w:szCs w:val="22"/>
              </w:rPr>
            </w:pPr>
            <w:r w:rsidRPr="0032300D">
              <w:rPr>
                <w:rFonts w:cs="Arial"/>
                <w:color w:val="000000"/>
                <w:sz w:val="22"/>
                <w:szCs w:val="22"/>
              </w:rPr>
              <w:t>Pass/fail</w:t>
            </w:r>
          </w:p>
        </w:tc>
      </w:tr>
      <w:tr w:rsidR="006531A3" w:rsidRPr="006531A3" w14:paraId="0D71A45D" w14:textId="77777777" w:rsidTr="48C4D9D7">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14" w:author="May, Lucy" w:date="2022-06-29T15:31:00Z">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352645E2" w14:textId="55C02744" w:rsidR="006531A3" w:rsidRPr="0032300D" w:rsidRDefault="006531A3" w:rsidP="0065241A">
            <w:pPr>
              <w:jc w:val="both"/>
              <w:rPr>
                <w:rFonts w:cs="Arial"/>
                <w:color w:val="000000"/>
                <w:sz w:val="22"/>
                <w:szCs w:val="22"/>
              </w:rPr>
            </w:pPr>
            <w:r w:rsidRPr="0032300D">
              <w:rPr>
                <w:rFonts w:cs="Arial"/>
                <w:color w:val="000000"/>
                <w:sz w:val="22"/>
                <w:szCs w:val="22"/>
              </w:rPr>
              <w:t xml:space="preserve">Quality of </w:t>
            </w:r>
            <w:r w:rsidR="00354D03" w:rsidRPr="0032300D">
              <w:rPr>
                <w:rFonts w:cs="Arial"/>
                <w:color w:val="000000"/>
                <w:sz w:val="22"/>
                <w:szCs w:val="22"/>
              </w:rPr>
              <w:t>proposal for report writing</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15" w:author="May, Lucy" w:date="2022-06-29T15:31:00Z">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1853C13A" w14:textId="558AAA6C" w:rsidR="006531A3" w:rsidRPr="0032300D" w:rsidRDefault="39C45F68" w:rsidP="6A22E30F">
            <w:pPr>
              <w:jc w:val="both"/>
              <w:rPr>
                <w:rFonts w:cs="Arial"/>
                <w:color w:val="000000"/>
                <w:sz w:val="22"/>
                <w:szCs w:val="22"/>
              </w:rPr>
            </w:pPr>
            <w:r w:rsidRPr="0032300D">
              <w:rPr>
                <w:rFonts w:cs="Arial"/>
                <w:color w:val="000000" w:themeColor="text1"/>
                <w:sz w:val="22"/>
                <w:szCs w:val="22"/>
              </w:rPr>
              <w:t>30%</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16" w:author="May, Lucy" w:date="2022-06-29T15:31:00Z">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6028848B" w14:textId="77777777" w:rsidR="006531A3" w:rsidRPr="0032300D" w:rsidRDefault="006531A3" w:rsidP="0065241A">
            <w:pPr>
              <w:jc w:val="both"/>
              <w:rPr>
                <w:rFonts w:cs="Arial"/>
                <w:color w:val="000000"/>
                <w:sz w:val="22"/>
                <w:szCs w:val="22"/>
              </w:rPr>
            </w:pPr>
            <w:r w:rsidRPr="0032300D">
              <w:rPr>
                <w:rFonts w:cs="Arial"/>
                <w:color w:val="000000"/>
                <w:sz w:val="22"/>
                <w:szCs w:val="22"/>
              </w:rPr>
              <w:t>Using scoring criteria set out below</w:t>
            </w:r>
          </w:p>
        </w:tc>
      </w:tr>
      <w:tr w:rsidR="006531A3" w:rsidRPr="006531A3" w14:paraId="0B2127E0" w14:textId="77777777" w:rsidTr="48C4D9D7">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17" w:author="May, Lucy" w:date="2022-06-29T15:31:00Z">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5BBB2B6C" w14:textId="5654354B" w:rsidR="006531A3" w:rsidRPr="0032300D" w:rsidRDefault="00354D03" w:rsidP="6A22E30F">
            <w:pPr>
              <w:jc w:val="both"/>
              <w:rPr>
                <w:rFonts w:cs="Arial"/>
                <w:color w:val="000000"/>
                <w:sz w:val="22"/>
                <w:szCs w:val="22"/>
              </w:rPr>
            </w:pPr>
            <w:r w:rsidRPr="0032300D">
              <w:rPr>
                <w:sz w:val="22"/>
                <w:szCs w:val="22"/>
                <w:lang w:eastAsia="en-GB"/>
              </w:rPr>
              <w:t xml:space="preserve">Experience and skill of the proposed scientists and </w:t>
            </w:r>
            <w:proofErr w:type="spellStart"/>
            <w:proofErr w:type="gramStart"/>
            <w:r w:rsidRPr="0032300D">
              <w:rPr>
                <w:sz w:val="22"/>
                <w:szCs w:val="22"/>
                <w:lang w:eastAsia="en-GB"/>
              </w:rPr>
              <w:t>suppl</w:t>
            </w:r>
            <w:r w:rsidR="0032300D" w:rsidRPr="0032300D">
              <w:rPr>
                <w:sz w:val="22"/>
                <w:szCs w:val="22"/>
                <w:lang w:eastAsia="en-GB"/>
              </w:rPr>
              <w:t>i</w:t>
            </w:r>
            <w:r w:rsidRPr="0032300D">
              <w:rPr>
                <w:sz w:val="22"/>
                <w:szCs w:val="22"/>
                <w:lang w:eastAsia="en-GB"/>
              </w:rPr>
              <w:t>er.Specific</w:t>
            </w:r>
            <w:proofErr w:type="spellEnd"/>
            <w:proofErr w:type="gramEnd"/>
            <w:r w:rsidRPr="0032300D">
              <w:rPr>
                <w:sz w:val="22"/>
                <w:szCs w:val="22"/>
                <w:lang w:eastAsia="en-GB"/>
              </w:rPr>
              <w:t xml:space="preserve"> relevance to providing scientifically rigorous evidence reviews in the specified field.</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18" w:author="May, Lucy" w:date="2022-06-29T15:31:00Z">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367DAB72" w14:textId="2997C2AA" w:rsidR="006531A3" w:rsidRPr="0032300D" w:rsidRDefault="00354D03" w:rsidP="6A22E30F">
            <w:pPr>
              <w:jc w:val="both"/>
              <w:rPr>
                <w:rFonts w:cs="Arial"/>
                <w:color w:val="000000"/>
                <w:sz w:val="22"/>
                <w:szCs w:val="22"/>
              </w:rPr>
            </w:pPr>
            <w:r w:rsidRPr="0032300D">
              <w:rPr>
                <w:rFonts w:cs="Arial"/>
                <w:color w:val="000000" w:themeColor="text1"/>
                <w:sz w:val="22"/>
                <w:szCs w:val="22"/>
              </w:rPr>
              <w:t>30</w:t>
            </w:r>
            <w:r w:rsidR="39C45F68" w:rsidRPr="0032300D">
              <w:rPr>
                <w:rFonts w:cs="Arial"/>
                <w:color w:val="000000" w:themeColor="text1"/>
                <w:sz w:val="22"/>
                <w:szCs w:val="22"/>
              </w:rPr>
              <w:t>%</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19" w:author="May, Lucy" w:date="2022-06-29T15:31:00Z">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0E270CC2" w14:textId="77777777" w:rsidR="006531A3" w:rsidRPr="0032300D" w:rsidRDefault="006531A3" w:rsidP="0065241A">
            <w:pPr>
              <w:jc w:val="both"/>
              <w:rPr>
                <w:rFonts w:cs="Arial"/>
                <w:color w:val="000000"/>
                <w:sz w:val="22"/>
                <w:szCs w:val="22"/>
              </w:rPr>
            </w:pPr>
            <w:r w:rsidRPr="0032300D">
              <w:rPr>
                <w:rFonts w:cs="Arial"/>
                <w:color w:val="000000"/>
                <w:sz w:val="22"/>
                <w:szCs w:val="22"/>
              </w:rPr>
              <w:t>Using scoring criteria set out below</w:t>
            </w:r>
          </w:p>
        </w:tc>
      </w:tr>
    </w:tbl>
    <w:p w14:paraId="16CFFFBF" w14:textId="20E9AEB6" w:rsidR="37FC52FD" w:rsidRDefault="37FC52FD"/>
    <w:p w14:paraId="34F89F59" w14:textId="77777777" w:rsidR="006531A3" w:rsidRDefault="006531A3" w:rsidP="006531A3">
      <w:pPr>
        <w:pStyle w:val="BodyText3"/>
        <w:spacing w:before="80" w:after="0"/>
        <w:jc w:val="left"/>
        <w:rPr>
          <w:rFonts w:cs="Arial"/>
          <w:sz w:val="20"/>
          <w:shd w:val="clear" w:color="auto" w:fill="FFFFFF"/>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D07E13" w:rsidRPr="0048726F" w14:paraId="68E18129" w14:textId="77777777" w:rsidTr="00E84E91">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43BD884" w14:textId="77777777" w:rsidR="00D07E13" w:rsidRPr="00D07E13" w:rsidRDefault="00D07E13" w:rsidP="00E84E91">
            <w:pPr>
              <w:jc w:val="both"/>
              <w:rPr>
                <w:rFonts w:cs="Arial"/>
                <w:sz w:val="22"/>
                <w:szCs w:val="22"/>
                <w:lang w:eastAsia="en-GB"/>
              </w:rPr>
            </w:pPr>
            <w:r w:rsidRPr="00D07E13">
              <w:rPr>
                <w:rFonts w:cs="Arial"/>
                <w:b/>
                <w:bCs/>
                <w:color w:val="FFFFFF"/>
                <w:sz w:val="22"/>
                <w:szCs w:val="22"/>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36EE23D5" w14:textId="77777777" w:rsidR="00D07E13" w:rsidRPr="00D07E13" w:rsidRDefault="00D07E13" w:rsidP="00E84E91">
            <w:pPr>
              <w:jc w:val="both"/>
              <w:rPr>
                <w:rFonts w:cs="Arial"/>
                <w:sz w:val="22"/>
                <w:szCs w:val="22"/>
              </w:rPr>
            </w:pPr>
            <w:r w:rsidRPr="00D07E13">
              <w:rPr>
                <w:rFonts w:cs="Arial"/>
                <w:b/>
                <w:bCs/>
                <w:color w:val="FFFFFF"/>
                <w:sz w:val="22"/>
                <w:szCs w:val="22"/>
              </w:rPr>
              <w:t>Justification</w:t>
            </w:r>
          </w:p>
        </w:tc>
      </w:tr>
      <w:tr w:rsidR="00D07E13" w:rsidRPr="0048726F" w14:paraId="67751613" w14:textId="77777777" w:rsidTr="00E84E91">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E24F97B" w14:textId="77777777" w:rsidR="00D07E13" w:rsidRPr="00D07E13" w:rsidRDefault="00D07E13" w:rsidP="00E84E91">
            <w:pPr>
              <w:jc w:val="both"/>
              <w:rPr>
                <w:rFonts w:cs="Arial"/>
                <w:color w:val="FFFFFF" w:themeColor="background1"/>
                <w:sz w:val="22"/>
                <w:szCs w:val="22"/>
              </w:rPr>
            </w:pPr>
            <w:r w:rsidRPr="00D07E13">
              <w:rPr>
                <w:rFonts w:cs="Arial"/>
                <w:color w:val="FFFFFF" w:themeColor="background1"/>
                <w:sz w:val="22"/>
                <w:szCs w:val="22"/>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83B9A0" w14:textId="77777777" w:rsidR="00D07E13" w:rsidRPr="00D07E13" w:rsidRDefault="00D07E13" w:rsidP="00E84E91">
            <w:pPr>
              <w:rPr>
                <w:rFonts w:cs="Arial"/>
                <w:sz w:val="22"/>
                <w:szCs w:val="22"/>
              </w:rPr>
            </w:pPr>
            <w:r w:rsidRPr="00D07E13">
              <w:rPr>
                <w:rFonts w:cs="Arial"/>
                <w:sz w:val="22"/>
                <w:szCs w:val="22"/>
              </w:rPr>
              <w:t>Excellent - Response is completely relevant and excellent overall.  The response is comprehensive, unambiguous and demonstrates a thorough understanding of the requirement and provides details of how the requirement will be met in full.</w:t>
            </w:r>
          </w:p>
        </w:tc>
      </w:tr>
      <w:tr w:rsidR="00D07E13" w:rsidRPr="0048726F" w14:paraId="033733EA" w14:textId="77777777" w:rsidTr="00E84E91">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1DCC6C6" w14:textId="77777777" w:rsidR="00D07E13" w:rsidRPr="00D07E13" w:rsidRDefault="00D07E13" w:rsidP="00E84E91">
            <w:pPr>
              <w:jc w:val="both"/>
              <w:rPr>
                <w:rFonts w:cs="Arial"/>
                <w:color w:val="FFFFFF" w:themeColor="background1"/>
                <w:sz w:val="22"/>
                <w:szCs w:val="22"/>
              </w:rPr>
            </w:pPr>
            <w:r w:rsidRPr="00D07E13">
              <w:rPr>
                <w:rFonts w:cs="Arial"/>
                <w:color w:val="FFFFFF" w:themeColor="background1"/>
                <w:sz w:val="22"/>
                <w:szCs w:val="22"/>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C254AC" w14:textId="77777777" w:rsidR="00D07E13" w:rsidRPr="00D07E13" w:rsidRDefault="00D07E13" w:rsidP="00E84E91">
            <w:pPr>
              <w:rPr>
                <w:rFonts w:cs="Arial"/>
                <w:sz w:val="22"/>
                <w:szCs w:val="22"/>
              </w:rPr>
            </w:pPr>
            <w:r w:rsidRPr="00D07E13">
              <w:rPr>
                <w:rFonts w:cs="Arial"/>
                <w:sz w:val="22"/>
                <w:szCs w:val="22"/>
              </w:rPr>
              <w:t xml:space="preserve">Good - Response is relevant and good.  The response demonstrates a good understanding and provides details on how the requirements will be fulfilled. </w:t>
            </w:r>
          </w:p>
        </w:tc>
      </w:tr>
      <w:tr w:rsidR="00D07E13" w:rsidRPr="0048726F" w14:paraId="7D0C0A65" w14:textId="77777777" w:rsidTr="00E84E91">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7CF3AEC" w14:textId="77777777" w:rsidR="00D07E13" w:rsidRPr="00D07E13" w:rsidRDefault="00D07E13" w:rsidP="00E84E91">
            <w:pPr>
              <w:jc w:val="both"/>
              <w:rPr>
                <w:rFonts w:cs="Arial"/>
                <w:color w:val="FFFFFF" w:themeColor="background1"/>
                <w:sz w:val="22"/>
                <w:szCs w:val="22"/>
              </w:rPr>
            </w:pPr>
            <w:r w:rsidRPr="00D07E13">
              <w:rPr>
                <w:rFonts w:cs="Arial"/>
                <w:color w:val="FFFFFF" w:themeColor="background1"/>
                <w:sz w:val="22"/>
                <w:szCs w:val="22"/>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414624D" w14:textId="77777777" w:rsidR="00D07E13" w:rsidRPr="00D07E13" w:rsidRDefault="00D07E13" w:rsidP="00E84E91">
            <w:pPr>
              <w:rPr>
                <w:rFonts w:cs="Arial"/>
                <w:sz w:val="22"/>
                <w:szCs w:val="22"/>
              </w:rPr>
            </w:pPr>
            <w:r w:rsidRPr="00D07E13">
              <w:rPr>
                <w:rFonts w:cs="Arial"/>
                <w:sz w:val="22"/>
                <w:szCs w:val="22"/>
              </w:rPr>
              <w:t>Acceptable - Response is relevant and acceptable.  The response provides sufficient evidence to fulfil basic requirements.</w:t>
            </w:r>
          </w:p>
        </w:tc>
      </w:tr>
      <w:tr w:rsidR="00D07E13" w:rsidRPr="0048726F" w14:paraId="423E1278" w14:textId="77777777" w:rsidTr="00E84E91">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51F7D082" w14:textId="77777777" w:rsidR="00D07E13" w:rsidRPr="00D07E13" w:rsidRDefault="00D07E13" w:rsidP="00E84E91">
            <w:pPr>
              <w:jc w:val="both"/>
              <w:rPr>
                <w:rFonts w:cs="Arial"/>
                <w:color w:val="FFFFFF" w:themeColor="background1"/>
                <w:sz w:val="22"/>
                <w:szCs w:val="22"/>
              </w:rPr>
            </w:pPr>
            <w:r w:rsidRPr="00D07E13">
              <w:rPr>
                <w:rFonts w:cs="Arial"/>
                <w:color w:val="FFFFFF" w:themeColor="background1"/>
                <w:sz w:val="22"/>
                <w:szCs w:val="22"/>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2B06E2F8" w14:textId="77777777" w:rsidR="00D07E13" w:rsidRPr="00D07E13" w:rsidRDefault="00D07E13" w:rsidP="00E84E91">
            <w:pPr>
              <w:rPr>
                <w:rFonts w:cs="Arial"/>
                <w:sz w:val="22"/>
                <w:szCs w:val="22"/>
              </w:rPr>
            </w:pPr>
            <w:r w:rsidRPr="00D07E13">
              <w:rPr>
                <w:rFonts w:cs="Arial"/>
                <w:sz w:val="22"/>
                <w:szCs w:val="22"/>
              </w:rPr>
              <w:t>Poor - Response is partially relevant and/or poor.  The response addresses some elements of the requirements but contains insufficient / limited detail or explanation to demonstrate how the requirement will be fulfilled.</w:t>
            </w:r>
          </w:p>
        </w:tc>
      </w:tr>
      <w:tr w:rsidR="00D07E13" w:rsidRPr="0048726F" w14:paraId="10279A40" w14:textId="77777777" w:rsidTr="00E84E91">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2575F48" w14:textId="77777777" w:rsidR="00D07E13" w:rsidRPr="00D07E13" w:rsidRDefault="00D07E13" w:rsidP="00E84E91">
            <w:pPr>
              <w:jc w:val="both"/>
              <w:rPr>
                <w:rFonts w:cs="Arial"/>
                <w:color w:val="FFFFFF" w:themeColor="background1"/>
                <w:sz w:val="22"/>
                <w:szCs w:val="22"/>
              </w:rPr>
            </w:pPr>
            <w:r w:rsidRPr="00D07E13">
              <w:rPr>
                <w:rFonts w:cs="Arial"/>
                <w:color w:val="FFFFFF" w:themeColor="background1"/>
                <w:sz w:val="22"/>
                <w:szCs w:val="22"/>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CEF3741" w14:textId="77777777" w:rsidR="00D07E13" w:rsidRPr="00D07E13" w:rsidRDefault="00D07E13" w:rsidP="00E84E91">
            <w:pPr>
              <w:rPr>
                <w:rFonts w:cs="Arial"/>
                <w:sz w:val="22"/>
                <w:szCs w:val="22"/>
              </w:rPr>
            </w:pPr>
            <w:r w:rsidRPr="00D07E13">
              <w:rPr>
                <w:rFonts w:cs="Arial"/>
                <w:sz w:val="22"/>
                <w:szCs w:val="22"/>
              </w:rPr>
              <w:t>Unacceptable - Nil or inadequate response.  Fails to demonstrate an ability to meet the requirement.</w:t>
            </w:r>
          </w:p>
        </w:tc>
      </w:tr>
    </w:tbl>
    <w:p w14:paraId="101D756F" w14:textId="552EE962" w:rsidR="005B7FA7" w:rsidRDefault="005B7FA7" w:rsidP="005B7FA7">
      <w:pPr>
        <w:pStyle w:val="BodyText3"/>
        <w:spacing w:before="80" w:after="0"/>
        <w:jc w:val="left"/>
        <w:rPr>
          <w:rFonts w:cs="Arial"/>
          <w:sz w:val="20"/>
          <w:shd w:val="clear" w:color="auto" w:fill="FFFFFF"/>
        </w:rPr>
      </w:pPr>
    </w:p>
    <w:p w14:paraId="032D700C" w14:textId="6C102D6F" w:rsidR="00D07E13" w:rsidRPr="0032300D" w:rsidRDefault="00D07E13" w:rsidP="00D07E13">
      <w:pPr>
        <w:rPr>
          <w:rFonts w:cs="Arial"/>
          <w:b/>
          <w:sz w:val="28"/>
          <w:szCs w:val="28"/>
        </w:rPr>
      </w:pPr>
      <w:r w:rsidRPr="0032300D">
        <w:rPr>
          <w:rFonts w:cs="Arial"/>
          <w:b/>
          <w:sz w:val="28"/>
          <w:szCs w:val="28"/>
        </w:rPr>
        <w:t>Contract Management</w:t>
      </w:r>
    </w:p>
    <w:p w14:paraId="43ABEE9A" w14:textId="35ED6223" w:rsidR="00D07E13" w:rsidRPr="0032300D" w:rsidRDefault="00D07E13" w:rsidP="00D07E13">
      <w:pPr>
        <w:rPr>
          <w:rFonts w:cs="Arial"/>
          <w:b/>
          <w:szCs w:val="24"/>
        </w:rPr>
      </w:pPr>
    </w:p>
    <w:p w14:paraId="3DDB9384" w14:textId="1E56C3D5" w:rsidR="00D07E13" w:rsidRPr="0032300D" w:rsidRDefault="00D07E13" w:rsidP="00D07E13">
      <w:pPr>
        <w:rPr>
          <w:rFonts w:cs="Arial"/>
          <w:szCs w:val="24"/>
        </w:rPr>
      </w:pPr>
      <w:r w:rsidRPr="0032300D">
        <w:rPr>
          <w:rFonts w:cs="Arial"/>
          <w:szCs w:val="24"/>
        </w:rPr>
        <w:t>This contract shall be managed on behalf of the Authority by Dr Lucy Crooks (</w:t>
      </w:r>
      <w:hyperlink r:id="rId16" w:history="1">
        <w:r w:rsidRPr="0032300D">
          <w:rPr>
            <w:rStyle w:val="Hyperlink"/>
            <w:rFonts w:cs="Arial"/>
            <w:szCs w:val="24"/>
          </w:rPr>
          <w:t>lucy.crooks@naturalengland.org.uk</w:t>
        </w:r>
      </w:hyperlink>
      <w:r w:rsidRPr="0032300D">
        <w:rPr>
          <w:rFonts w:cs="Arial"/>
          <w:szCs w:val="24"/>
        </w:rPr>
        <w:t xml:space="preserve">) </w:t>
      </w:r>
    </w:p>
    <w:p w14:paraId="2BB70A11" w14:textId="77777777" w:rsidR="00D07E13" w:rsidRPr="0032300D" w:rsidRDefault="00D07E13" w:rsidP="00D07E13">
      <w:pPr>
        <w:rPr>
          <w:rFonts w:cs="Arial"/>
          <w:szCs w:val="24"/>
        </w:rPr>
      </w:pPr>
    </w:p>
    <w:p w14:paraId="6EDAAA89" w14:textId="61B6FBD7" w:rsidR="00D07E13" w:rsidRPr="0032300D" w:rsidRDefault="00D07E13" w:rsidP="00D07E13">
      <w:pPr>
        <w:rPr>
          <w:rFonts w:cs="Arial"/>
          <w:b/>
          <w:szCs w:val="24"/>
        </w:rPr>
      </w:pPr>
      <w:r w:rsidRPr="0032300D">
        <w:rPr>
          <w:rFonts w:cs="Arial"/>
          <w:szCs w:val="24"/>
        </w:rPr>
        <w:t>Once the contract has been awarded a start up meeting will be organised.</w:t>
      </w:r>
    </w:p>
    <w:p w14:paraId="2C2A9321" w14:textId="77777777" w:rsidR="00D07E13" w:rsidRPr="0032300D" w:rsidRDefault="00D07E13" w:rsidP="005B7FA7">
      <w:pPr>
        <w:jc w:val="both"/>
        <w:rPr>
          <w:rFonts w:cs="Arial"/>
          <w:b/>
          <w:szCs w:val="24"/>
        </w:rPr>
      </w:pPr>
    </w:p>
    <w:p w14:paraId="5CA00D5C" w14:textId="77777777" w:rsidR="00D07E13" w:rsidRPr="0032300D" w:rsidRDefault="00D07E13" w:rsidP="005B7FA7">
      <w:pPr>
        <w:jc w:val="both"/>
        <w:rPr>
          <w:rFonts w:cs="Arial"/>
          <w:b/>
          <w:szCs w:val="24"/>
        </w:rPr>
      </w:pPr>
    </w:p>
    <w:p w14:paraId="2E1B51E2" w14:textId="785B2B7B" w:rsidR="005B7FA7" w:rsidRPr="0032300D" w:rsidRDefault="005B7FA7" w:rsidP="005B7FA7">
      <w:pPr>
        <w:jc w:val="both"/>
        <w:rPr>
          <w:rFonts w:cs="Arial"/>
          <w:b/>
          <w:sz w:val="28"/>
          <w:szCs w:val="28"/>
        </w:rPr>
      </w:pPr>
      <w:r w:rsidRPr="0032300D">
        <w:rPr>
          <w:rFonts w:cs="Arial"/>
          <w:b/>
          <w:sz w:val="28"/>
          <w:szCs w:val="28"/>
        </w:rPr>
        <w:t>Disclosure</w:t>
      </w:r>
    </w:p>
    <w:p w14:paraId="76076D16" w14:textId="77777777" w:rsidR="005B7FA7" w:rsidRPr="0032300D" w:rsidRDefault="005B7FA7" w:rsidP="005B7FA7">
      <w:pPr>
        <w:pStyle w:val="BodyText3"/>
        <w:spacing w:before="80"/>
        <w:rPr>
          <w:rFonts w:cs="Arial"/>
          <w:sz w:val="24"/>
          <w:szCs w:val="24"/>
          <w:shd w:val="clear" w:color="auto" w:fill="FFFFFF"/>
        </w:rPr>
      </w:pPr>
    </w:p>
    <w:p w14:paraId="15F0E69F" w14:textId="19807E6F" w:rsidR="005B7FA7" w:rsidRPr="0032300D" w:rsidRDefault="005B7FA7" w:rsidP="7E7A2955">
      <w:pPr>
        <w:pStyle w:val="BodyText3"/>
        <w:spacing w:before="80"/>
        <w:rPr>
          <w:rFonts w:cs="Arial"/>
          <w:sz w:val="24"/>
          <w:szCs w:val="24"/>
          <w:shd w:val="clear" w:color="auto" w:fill="FFFFFF"/>
        </w:rPr>
      </w:pPr>
      <w:r w:rsidRPr="0032300D">
        <w:rPr>
          <w:rFonts w:cs="Arial"/>
          <w:sz w:val="24"/>
          <w:szCs w:val="24"/>
          <w:shd w:val="clear" w:color="auto" w:fill="FFFFFF"/>
        </w:rPr>
        <w:t xml:space="preserve">All Central Government Departments, their Executive Agencies and </w:t>
      </w:r>
      <w:r w:rsidR="47662D81" w:rsidRPr="0032300D">
        <w:rPr>
          <w:rFonts w:cs="Arial"/>
          <w:sz w:val="24"/>
          <w:szCs w:val="24"/>
          <w:shd w:val="clear" w:color="auto" w:fill="FFFFFF"/>
        </w:rPr>
        <w:t>Non-Departmental</w:t>
      </w:r>
      <w:r w:rsidRPr="0032300D">
        <w:rPr>
          <w:rFonts w:cs="Arial"/>
          <w:sz w:val="24"/>
          <w:szCs w:val="24"/>
          <w:shd w:val="clear" w:color="auto" w:fill="FFFFFF"/>
        </w:rPr>
        <w:t xml:space="preserve"> Public Bodies are subject to control and reporting within Government. </w:t>
      </w:r>
      <w:proofErr w:type="gramStart"/>
      <w:r w:rsidRPr="0032300D">
        <w:rPr>
          <w:rFonts w:cs="Arial"/>
          <w:sz w:val="24"/>
          <w:szCs w:val="24"/>
          <w:shd w:val="clear" w:color="auto" w:fill="FFFFFF"/>
        </w:rPr>
        <w:t>In particular, they</w:t>
      </w:r>
      <w:proofErr w:type="gramEnd"/>
      <w:r w:rsidRPr="0032300D">
        <w:rPr>
          <w:rFonts w:cs="Arial"/>
          <w:sz w:val="24"/>
          <w:szCs w:val="24"/>
          <w:shd w:val="clear" w:color="auto" w:fill="FFFFFF"/>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55CC1E87" w14:textId="77777777" w:rsidR="005B7FA7" w:rsidRPr="0032300D" w:rsidRDefault="005B7FA7" w:rsidP="005B7FA7">
      <w:pPr>
        <w:pStyle w:val="BodyText3"/>
        <w:spacing w:before="80"/>
        <w:rPr>
          <w:rFonts w:cs="Arial"/>
          <w:sz w:val="24"/>
          <w:szCs w:val="24"/>
          <w:shd w:val="clear" w:color="auto" w:fill="FFFFFF"/>
        </w:rPr>
      </w:pPr>
    </w:p>
    <w:p w14:paraId="12BC06CC" w14:textId="77777777" w:rsidR="005B7FA7" w:rsidRPr="0032300D" w:rsidRDefault="005B7FA7" w:rsidP="005B7FA7">
      <w:pPr>
        <w:pStyle w:val="BodyText3"/>
        <w:spacing w:before="80"/>
        <w:rPr>
          <w:rFonts w:cs="Arial"/>
          <w:sz w:val="24"/>
          <w:szCs w:val="24"/>
          <w:shd w:val="clear" w:color="auto" w:fill="FFFFFF"/>
        </w:rPr>
      </w:pPr>
      <w:r w:rsidRPr="0032300D">
        <w:rPr>
          <w:rFonts w:cs="Arial"/>
          <w:sz w:val="24"/>
          <w:szCs w:val="24"/>
          <w:shd w:val="clear" w:color="auto" w:fill="FFFFFF"/>
        </w:rPr>
        <w:lastRenderedPageBreak/>
        <w:t xml:space="preserve">For these purposes, the Authority may disclose within Government any details contained in your quotation. The information will not be disclosed outside Government during the procurement. </w:t>
      </w:r>
    </w:p>
    <w:p w14:paraId="525D8D36" w14:textId="77777777" w:rsidR="005B7FA7" w:rsidRPr="0032300D" w:rsidRDefault="005B7FA7" w:rsidP="005B7FA7">
      <w:pPr>
        <w:pStyle w:val="BodyText3"/>
        <w:spacing w:before="80"/>
        <w:rPr>
          <w:rFonts w:cs="Arial"/>
          <w:sz w:val="24"/>
          <w:szCs w:val="24"/>
          <w:shd w:val="clear" w:color="auto" w:fill="FFFFFF"/>
        </w:rPr>
      </w:pPr>
    </w:p>
    <w:p w14:paraId="69FF26EF" w14:textId="77777777" w:rsidR="005B7FA7" w:rsidRPr="0032300D" w:rsidRDefault="005B7FA7" w:rsidP="005B7FA7">
      <w:pPr>
        <w:pStyle w:val="BodyText3"/>
        <w:spacing w:before="80"/>
        <w:rPr>
          <w:rFonts w:cs="Arial"/>
          <w:sz w:val="24"/>
          <w:szCs w:val="24"/>
          <w:shd w:val="clear" w:color="auto" w:fill="FFFFFF"/>
        </w:rPr>
      </w:pPr>
      <w:r w:rsidRPr="0032300D">
        <w:rPr>
          <w:rFonts w:cs="Arial"/>
          <w:sz w:val="24"/>
          <w:szCs w:val="24"/>
          <w:shd w:val="clear" w:color="auto" w:fill="FFFFFF"/>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8E2D2E1" w14:textId="77777777" w:rsidR="005B7FA7" w:rsidRPr="0032300D" w:rsidRDefault="005B7FA7" w:rsidP="005B7FA7">
      <w:pPr>
        <w:pStyle w:val="BodyText3"/>
        <w:spacing w:before="80"/>
        <w:rPr>
          <w:rFonts w:cs="Arial"/>
          <w:sz w:val="24"/>
          <w:szCs w:val="24"/>
          <w:shd w:val="clear" w:color="auto" w:fill="FFFFFF"/>
        </w:rPr>
      </w:pPr>
    </w:p>
    <w:p w14:paraId="20C0BE82" w14:textId="2469BEF9" w:rsidR="005B7FA7" w:rsidRPr="0032300D" w:rsidRDefault="005B7FA7" w:rsidP="7E7A2955">
      <w:pPr>
        <w:pStyle w:val="BodyText3"/>
        <w:spacing w:before="80"/>
        <w:rPr>
          <w:rFonts w:cs="Arial"/>
          <w:sz w:val="24"/>
          <w:szCs w:val="24"/>
          <w:shd w:val="clear" w:color="auto" w:fill="FFFFFF"/>
        </w:rPr>
      </w:pPr>
      <w:r w:rsidRPr="0032300D">
        <w:rPr>
          <w:rFonts w:cs="Arial"/>
          <w:sz w:val="24"/>
          <w:szCs w:val="24"/>
          <w:shd w:val="clear" w:color="auto" w:fill="FFFFFF"/>
        </w:rPr>
        <w:t xml:space="preserve">By submitting a </w:t>
      </w:r>
      <w:r w:rsidR="181300F9" w:rsidRPr="0032300D">
        <w:rPr>
          <w:rFonts w:cs="Arial"/>
          <w:sz w:val="24"/>
          <w:szCs w:val="24"/>
          <w:shd w:val="clear" w:color="auto" w:fill="FFFFFF"/>
        </w:rPr>
        <w:t>quotation,</w:t>
      </w:r>
      <w:r w:rsidRPr="0032300D">
        <w:rPr>
          <w:rFonts w:cs="Arial"/>
          <w:sz w:val="24"/>
          <w:szCs w:val="24"/>
          <w:shd w:val="clear" w:color="auto" w:fill="FFFFFF"/>
        </w:rPr>
        <w:t xml:space="preserve"> you consent to these terms as part of the procurement.</w:t>
      </w:r>
    </w:p>
    <w:p w14:paraId="0410BA81" w14:textId="77777777" w:rsidR="005B7FA7" w:rsidRPr="0032300D" w:rsidRDefault="005B7FA7" w:rsidP="005B7FA7">
      <w:pPr>
        <w:pStyle w:val="BodyText3"/>
        <w:spacing w:before="80"/>
        <w:rPr>
          <w:rFonts w:cs="Arial"/>
          <w:sz w:val="24"/>
          <w:szCs w:val="24"/>
          <w:shd w:val="clear" w:color="auto" w:fill="FFFFFF"/>
        </w:rPr>
      </w:pPr>
    </w:p>
    <w:p w14:paraId="10CF96D2" w14:textId="305AAAF8" w:rsidR="005B7FA7" w:rsidRDefault="005B7FA7" w:rsidP="005B7FA7">
      <w:pPr>
        <w:jc w:val="both"/>
        <w:rPr>
          <w:rFonts w:cs="Arial"/>
          <w:b/>
          <w:sz w:val="28"/>
          <w:szCs w:val="28"/>
        </w:rPr>
      </w:pPr>
      <w:r w:rsidRPr="0032300D">
        <w:rPr>
          <w:rFonts w:cs="Arial"/>
          <w:b/>
          <w:sz w:val="28"/>
          <w:szCs w:val="28"/>
        </w:rPr>
        <w:t>Disclaimers</w:t>
      </w:r>
    </w:p>
    <w:p w14:paraId="215DB154" w14:textId="77777777" w:rsidR="0032300D" w:rsidRPr="0032300D" w:rsidRDefault="0032300D" w:rsidP="005B7FA7">
      <w:pPr>
        <w:jc w:val="both"/>
        <w:rPr>
          <w:rFonts w:cs="Arial"/>
          <w:sz w:val="28"/>
          <w:szCs w:val="28"/>
          <w:shd w:val="clear" w:color="auto" w:fill="FFFFFF"/>
        </w:rPr>
      </w:pPr>
    </w:p>
    <w:p w14:paraId="06D9B35C" w14:textId="77777777" w:rsidR="005B7FA7" w:rsidRPr="0032300D" w:rsidRDefault="005B7FA7" w:rsidP="005B7FA7">
      <w:pPr>
        <w:pStyle w:val="BodyText3"/>
        <w:spacing w:before="80"/>
        <w:rPr>
          <w:rFonts w:cs="Arial"/>
          <w:sz w:val="24"/>
          <w:szCs w:val="24"/>
          <w:shd w:val="clear" w:color="auto" w:fill="FFFFFF"/>
        </w:rPr>
      </w:pPr>
      <w:r w:rsidRPr="0032300D">
        <w:rPr>
          <w:rFonts w:cs="Arial"/>
          <w:sz w:val="24"/>
          <w:szCs w:val="24"/>
          <w:shd w:val="clear" w:color="auto" w:fill="FFFFFF"/>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8C28552" w14:textId="77777777" w:rsidR="005B7FA7" w:rsidRPr="0032300D" w:rsidRDefault="005B7FA7" w:rsidP="005B7FA7">
      <w:pPr>
        <w:pStyle w:val="BodyText3"/>
        <w:spacing w:before="80"/>
        <w:rPr>
          <w:rFonts w:cs="Arial"/>
          <w:sz w:val="24"/>
          <w:szCs w:val="24"/>
          <w:shd w:val="clear" w:color="auto" w:fill="FFFFFF"/>
        </w:rPr>
      </w:pPr>
    </w:p>
    <w:p w14:paraId="16B9F2B2" w14:textId="77777777" w:rsidR="005B7FA7" w:rsidRPr="0032300D" w:rsidRDefault="005B7FA7" w:rsidP="005B7FA7">
      <w:pPr>
        <w:pStyle w:val="BodyText3"/>
        <w:spacing w:before="80"/>
        <w:rPr>
          <w:rFonts w:cs="Arial"/>
          <w:sz w:val="24"/>
          <w:szCs w:val="24"/>
          <w:shd w:val="clear" w:color="auto" w:fill="FFFFFF"/>
        </w:rPr>
      </w:pPr>
      <w:r w:rsidRPr="0032300D">
        <w:rPr>
          <w:rFonts w:cs="Arial"/>
          <w:sz w:val="24"/>
          <w:szCs w:val="24"/>
          <w:shd w:val="clear" w:color="auto" w:fill="FFFFFF"/>
        </w:rPr>
        <w:t>The Authority does not:</w:t>
      </w:r>
    </w:p>
    <w:p w14:paraId="5915ADB4" w14:textId="77777777" w:rsidR="005B7FA7" w:rsidRPr="0032300D" w:rsidRDefault="005B7FA7" w:rsidP="004B3620">
      <w:pPr>
        <w:pStyle w:val="BodyText3"/>
        <w:numPr>
          <w:ilvl w:val="0"/>
          <w:numId w:val="4"/>
        </w:numPr>
        <w:spacing w:before="80"/>
        <w:rPr>
          <w:rFonts w:cs="Arial"/>
          <w:sz w:val="24"/>
          <w:szCs w:val="24"/>
          <w:shd w:val="clear" w:color="auto" w:fill="FFFFFF"/>
        </w:rPr>
      </w:pPr>
      <w:r w:rsidRPr="0032300D">
        <w:rPr>
          <w:rFonts w:cs="Arial"/>
          <w:sz w:val="24"/>
          <w:szCs w:val="24"/>
          <w:shd w:val="clear" w:color="auto" w:fill="FFFFFF"/>
        </w:rPr>
        <w:t xml:space="preserve">make any representation or warranty (express or implied) as to the accuracy, reasonableness or completeness of the </w:t>
      </w:r>
      <w:proofErr w:type="gramStart"/>
      <w:r w:rsidRPr="0032300D">
        <w:rPr>
          <w:rFonts w:cs="Arial"/>
          <w:sz w:val="24"/>
          <w:szCs w:val="24"/>
          <w:shd w:val="clear" w:color="auto" w:fill="FFFFFF"/>
        </w:rPr>
        <w:t>RFQ;</w:t>
      </w:r>
      <w:proofErr w:type="gramEnd"/>
    </w:p>
    <w:p w14:paraId="6EA957DC" w14:textId="77777777" w:rsidR="005B7FA7" w:rsidRPr="0032300D" w:rsidRDefault="005B7FA7" w:rsidP="004B3620">
      <w:pPr>
        <w:pStyle w:val="BodyText3"/>
        <w:numPr>
          <w:ilvl w:val="0"/>
          <w:numId w:val="4"/>
        </w:numPr>
        <w:spacing w:before="80"/>
        <w:rPr>
          <w:rFonts w:cs="Arial"/>
          <w:sz w:val="24"/>
          <w:szCs w:val="24"/>
          <w:shd w:val="clear" w:color="auto" w:fill="FFFFFF"/>
        </w:rPr>
      </w:pPr>
      <w:r w:rsidRPr="0032300D">
        <w:rPr>
          <w:rFonts w:cs="Arial"/>
          <w:sz w:val="24"/>
          <w:szCs w:val="24"/>
          <w:shd w:val="clear" w:color="auto" w:fill="FFFFFF"/>
        </w:rPr>
        <w:t xml:space="preserve">accept any liability for the information contained in the RFQ or for the fairness, </w:t>
      </w:r>
      <w:proofErr w:type="gramStart"/>
      <w:r w:rsidRPr="0032300D">
        <w:rPr>
          <w:rFonts w:cs="Arial"/>
          <w:sz w:val="24"/>
          <w:szCs w:val="24"/>
          <w:shd w:val="clear" w:color="auto" w:fill="FFFFFF"/>
        </w:rPr>
        <w:t>accuracy</w:t>
      </w:r>
      <w:proofErr w:type="gramEnd"/>
      <w:r w:rsidRPr="0032300D">
        <w:rPr>
          <w:rFonts w:cs="Arial"/>
          <w:sz w:val="24"/>
          <w:szCs w:val="24"/>
          <w:shd w:val="clear" w:color="auto" w:fill="FFFFFF"/>
        </w:rPr>
        <w:t xml:space="preserve"> or completeness of that information; or</w:t>
      </w:r>
    </w:p>
    <w:p w14:paraId="53C2CED0" w14:textId="707C6130" w:rsidR="005B7FA7" w:rsidRPr="0032300D" w:rsidRDefault="005B7FA7" w:rsidP="004B3620">
      <w:pPr>
        <w:pStyle w:val="BodyText3"/>
        <w:numPr>
          <w:ilvl w:val="0"/>
          <w:numId w:val="4"/>
        </w:numPr>
        <w:spacing w:before="80"/>
        <w:rPr>
          <w:rFonts w:cs="Arial"/>
          <w:sz w:val="24"/>
          <w:szCs w:val="24"/>
          <w:shd w:val="clear" w:color="auto" w:fill="FFFFFF"/>
        </w:rPr>
      </w:pPr>
      <w:r w:rsidRPr="0032300D">
        <w:rPr>
          <w:rFonts w:cs="Arial"/>
          <w:sz w:val="24"/>
          <w:szCs w:val="24"/>
          <w:shd w:val="clear" w:color="auto" w:fill="FFFFFF"/>
        </w:rPr>
        <w:t xml:space="preserve">accept any liability for any loss or damage (other than in respect of fraudulent misrepresentation or any other liability which cannot lawfully be excluded) arising </w:t>
      </w:r>
      <w:proofErr w:type="gramStart"/>
      <w:r w:rsidRPr="0032300D">
        <w:rPr>
          <w:rFonts w:cs="Arial"/>
          <w:sz w:val="24"/>
          <w:szCs w:val="24"/>
          <w:shd w:val="clear" w:color="auto" w:fill="FFFFFF"/>
        </w:rPr>
        <w:t>as a result of</w:t>
      </w:r>
      <w:proofErr w:type="gramEnd"/>
      <w:r w:rsidRPr="0032300D">
        <w:rPr>
          <w:rFonts w:cs="Arial"/>
          <w:sz w:val="24"/>
          <w:szCs w:val="24"/>
          <w:shd w:val="clear" w:color="auto" w:fill="FFFFFF"/>
        </w:rPr>
        <w:t xml:space="preserve"> reliance on such information or any subsequent communication.</w:t>
      </w:r>
    </w:p>
    <w:p w14:paraId="7384D63B" w14:textId="77777777" w:rsidR="005B7FA7" w:rsidRPr="0032300D" w:rsidRDefault="005B7FA7" w:rsidP="005B7FA7">
      <w:pPr>
        <w:pStyle w:val="BodyText3"/>
        <w:spacing w:before="80"/>
        <w:rPr>
          <w:rFonts w:cs="Arial"/>
          <w:sz w:val="24"/>
          <w:szCs w:val="24"/>
          <w:shd w:val="clear" w:color="auto" w:fill="FFFFFF"/>
        </w:rPr>
      </w:pPr>
    </w:p>
    <w:p w14:paraId="4A1B7903" w14:textId="77777777" w:rsidR="005B7FA7" w:rsidRPr="0032300D" w:rsidRDefault="005B7FA7" w:rsidP="005B7FA7">
      <w:pPr>
        <w:pStyle w:val="BodyText3"/>
        <w:spacing w:before="80"/>
        <w:rPr>
          <w:rFonts w:cs="Arial"/>
          <w:sz w:val="24"/>
          <w:szCs w:val="24"/>
          <w:shd w:val="clear" w:color="auto" w:fill="FFFFFF"/>
        </w:rPr>
      </w:pPr>
      <w:r w:rsidRPr="0032300D">
        <w:rPr>
          <w:rFonts w:cs="Arial"/>
          <w:sz w:val="24"/>
          <w:szCs w:val="24"/>
          <w:shd w:val="clear" w:color="auto" w:fill="FFFFFF"/>
        </w:rPr>
        <w:t xml:space="preserve">Any supplier considering </w:t>
      </w:r>
      <w:proofErr w:type="gramStart"/>
      <w:r w:rsidRPr="0032300D">
        <w:rPr>
          <w:rFonts w:cs="Arial"/>
          <w:sz w:val="24"/>
          <w:szCs w:val="24"/>
          <w:shd w:val="clear" w:color="auto" w:fill="FFFFFF"/>
        </w:rPr>
        <w:t>entering into</w:t>
      </w:r>
      <w:proofErr w:type="gramEnd"/>
      <w:r w:rsidRPr="0032300D">
        <w:rPr>
          <w:rFonts w:cs="Arial"/>
          <w:sz w:val="24"/>
          <w:szCs w:val="24"/>
          <w:shd w:val="clear" w:color="auto" w:fill="FFFFFF"/>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AFE515E" w14:textId="77777777" w:rsidR="005B7FA7" w:rsidRPr="0032300D" w:rsidRDefault="005B7FA7" w:rsidP="005B7FA7">
      <w:pPr>
        <w:pStyle w:val="BodyText3"/>
        <w:spacing w:before="80"/>
        <w:rPr>
          <w:rFonts w:cs="Arial"/>
          <w:sz w:val="24"/>
          <w:szCs w:val="24"/>
          <w:shd w:val="clear" w:color="auto" w:fill="FFFFFF"/>
        </w:rPr>
      </w:pPr>
    </w:p>
    <w:p w14:paraId="29843E7E" w14:textId="77777777" w:rsidR="005B7FA7" w:rsidRPr="0032300D" w:rsidRDefault="005B7FA7" w:rsidP="005B7FA7">
      <w:pPr>
        <w:pStyle w:val="BodyText3"/>
        <w:spacing w:before="80"/>
        <w:rPr>
          <w:rFonts w:cs="Arial"/>
          <w:b/>
          <w:bCs/>
          <w:sz w:val="28"/>
          <w:szCs w:val="28"/>
          <w:shd w:val="clear" w:color="auto" w:fill="FFFFFF"/>
        </w:rPr>
      </w:pPr>
      <w:r w:rsidRPr="0032300D">
        <w:rPr>
          <w:rFonts w:cs="Arial"/>
          <w:b/>
          <w:bCs/>
          <w:sz w:val="28"/>
          <w:szCs w:val="28"/>
          <w:shd w:val="clear" w:color="auto" w:fill="FFFFFF"/>
        </w:rPr>
        <w:t>Protection of Personal Data</w:t>
      </w:r>
    </w:p>
    <w:p w14:paraId="515E3C38" w14:textId="77777777" w:rsidR="005B7FA7" w:rsidRPr="0032300D" w:rsidRDefault="005B7FA7" w:rsidP="005B7FA7">
      <w:pPr>
        <w:pStyle w:val="BodyText3"/>
        <w:spacing w:before="80"/>
        <w:rPr>
          <w:rFonts w:cs="Arial"/>
          <w:sz w:val="24"/>
          <w:szCs w:val="24"/>
          <w:shd w:val="clear" w:color="auto" w:fill="FFFFFF"/>
        </w:rPr>
      </w:pPr>
    </w:p>
    <w:p w14:paraId="2738FF05" w14:textId="05B2C98F" w:rsidR="005B7FA7" w:rsidRPr="0032300D" w:rsidRDefault="005B7FA7" w:rsidP="7E7A2955">
      <w:pPr>
        <w:pStyle w:val="BodyText3"/>
        <w:spacing w:before="80"/>
        <w:rPr>
          <w:rFonts w:cs="Arial"/>
          <w:sz w:val="24"/>
          <w:szCs w:val="24"/>
          <w:shd w:val="clear" w:color="auto" w:fill="FFFFFF"/>
        </w:rPr>
      </w:pPr>
      <w:proofErr w:type="gramStart"/>
      <w:r w:rsidRPr="0032300D">
        <w:rPr>
          <w:rFonts w:cs="Arial"/>
          <w:sz w:val="24"/>
          <w:szCs w:val="24"/>
          <w:shd w:val="clear" w:color="auto" w:fill="FFFFFF"/>
        </w:rPr>
        <w:t>In order to</w:t>
      </w:r>
      <w:proofErr w:type="gramEnd"/>
      <w:r w:rsidRPr="0032300D">
        <w:rPr>
          <w:rFonts w:cs="Arial"/>
          <w:sz w:val="24"/>
          <w:szCs w:val="24"/>
          <w:shd w:val="clear" w:color="auto" w:fill="FFFFFF"/>
        </w:rPr>
        <w:t xml:space="preserve"> comply with the General Data Protection Regulations </w:t>
      </w:r>
      <w:r w:rsidR="6BC23D9B" w:rsidRPr="0032300D">
        <w:rPr>
          <w:rFonts w:cs="Arial"/>
          <w:sz w:val="24"/>
          <w:szCs w:val="24"/>
          <w:shd w:val="clear" w:color="auto" w:fill="FFFFFF"/>
        </w:rPr>
        <w:t>2018,</w:t>
      </w:r>
      <w:r w:rsidRPr="0032300D">
        <w:rPr>
          <w:rFonts w:cs="Arial"/>
          <w:sz w:val="24"/>
          <w:szCs w:val="24"/>
          <w:shd w:val="clear" w:color="auto" w:fill="FFFFFF"/>
        </w:rPr>
        <w:t xml:space="preserve"> the contractor must agree to the following:</w:t>
      </w:r>
    </w:p>
    <w:p w14:paraId="509C3204" w14:textId="77777777" w:rsidR="005B7FA7" w:rsidRPr="0032300D" w:rsidRDefault="005B7FA7" w:rsidP="005B7FA7">
      <w:pPr>
        <w:pStyle w:val="BodyText3"/>
        <w:spacing w:before="80"/>
        <w:rPr>
          <w:rFonts w:cs="Arial"/>
          <w:sz w:val="24"/>
          <w:szCs w:val="24"/>
          <w:shd w:val="clear" w:color="auto" w:fill="FFFFFF"/>
        </w:rPr>
      </w:pPr>
    </w:p>
    <w:p w14:paraId="5D3DFEA0" w14:textId="77777777" w:rsidR="005B7FA7" w:rsidRPr="0032300D" w:rsidRDefault="005B7FA7" w:rsidP="004B3620">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You must only process any personal data in strict accordance with instructions from the Authority</w:t>
      </w:r>
    </w:p>
    <w:p w14:paraId="7F14E4E3" w14:textId="57DD758A" w:rsidR="005B7FA7" w:rsidRPr="0032300D" w:rsidRDefault="005B7FA7" w:rsidP="004B3620">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 xml:space="preserve">You must ensure that all the personal data that we disclose to </w:t>
      </w:r>
      <w:r w:rsidR="2B6AB9E4" w:rsidRPr="0032300D">
        <w:rPr>
          <w:rFonts w:cs="Arial"/>
          <w:sz w:val="24"/>
          <w:szCs w:val="24"/>
          <w:shd w:val="clear" w:color="auto" w:fill="FFFFFF"/>
        </w:rPr>
        <w:t>you,</w:t>
      </w:r>
      <w:r w:rsidRPr="0032300D">
        <w:rPr>
          <w:rFonts w:cs="Arial"/>
          <w:sz w:val="24"/>
          <w:szCs w:val="24"/>
          <w:shd w:val="clear" w:color="auto" w:fill="FFFFFF"/>
        </w:rPr>
        <w:t xml:space="preserve"> or you collect on our behalf under this agreement are kept confidential.</w:t>
      </w:r>
    </w:p>
    <w:p w14:paraId="7D5F1952" w14:textId="77777777" w:rsidR="005B7FA7" w:rsidRPr="0032300D" w:rsidRDefault="005B7FA7" w:rsidP="004B3620">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lastRenderedPageBreak/>
        <w:t>You must take reasonable steps to ensure the reliability of employees who have access to personal data.</w:t>
      </w:r>
    </w:p>
    <w:p w14:paraId="6CA6E68E" w14:textId="77777777" w:rsidR="005B7FA7" w:rsidRPr="0032300D" w:rsidRDefault="005B7FA7" w:rsidP="004B3620">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Only employees who may be required to assist in meeting the obligations under this agreement may have access to the personal data.</w:t>
      </w:r>
    </w:p>
    <w:p w14:paraId="6598663B" w14:textId="77777777" w:rsidR="005B7FA7" w:rsidRPr="0032300D" w:rsidRDefault="005B7FA7" w:rsidP="004B3620">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Any disclosure of personal data must be made in confidence and extend only so far as that which is specifically necessary for the purposes of this agreement.</w:t>
      </w:r>
    </w:p>
    <w:p w14:paraId="78DA649F" w14:textId="77777777" w:rsidR="005B7FA7" w:rsidRPr="0032300D" w:rsidRDefault="005B7FA7" w:rsidP="004B3620">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You must ensure that there are appropriate security measures in place to safeguard against any unauthorised access or unlawful processing or accidental loss, destruction or damage or disclosure of the personal data.</w:t>
      </w:r>
    </w:p>
    <w:p w14:paraId="4A398C8E" w14:textId="061F4658" w:rsidR="005B7FA7" w:rsidRPr="0032300D" w:rsidRDefault="005B7FA7" w:rsidP="004B3620">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On termination of this agreement, for whatever reason, the personal data must be returned to us promptly and safely, together with all copies in your possession or control.</w:t>
      </w:r>
    </w:p>
    <w:p w14:paraId="3CC9493B" w14:textId="77777777" w:rsidR="005B7FA7" w:rsidRPr="005B7FA7" w:rsidRDefault="005B7FA7" w:rsidP="005B7FA7">
      <w:pPr>
        <w:pStyle w:val="BodyText3"/>
        <w:spacing w:before="80"/>
        <w:rPr>
          <w:rFonts w:cs="Arial"/>
          <w:sz w:val="20"/>
          <w:shd w:val="clear" w:color="auto" w:fill="FFFFFF"/>
        </w:rPr>
      </w:pPr>
    </w:p>
    <w:p w14:paraId="110B2B90" w14:textId="77777777" w:rsidR="005B7FA7" w:rsidRPr="0032300D" w:rsidRDefault="005B7FA7" w:rsidP="005B7FA7">
      <w:pPr>
        <w:pStyle w:val="BodyText3"/>
        <w:spacing w:before="80"/>
        <w:rPr>
          <w:rFonts w:cs="Arial"/>
          <w:b/>
          <w:bCs/>
          <w:sz w:val="28"/>
          <w:szCs w:val="28"/>
          <w:shd w:val="clear" w:color="auto" w:fill="FFFFFF"/>
        </w:rPr>
      </w:pPr>
      <w:r w:rsidRPr="0032300D">
        <w:rPr>
          <w:rFonts w:cs="Arial"/>
          <w:b/>
          <w:bCs/>
          <w:sz w:val="28"/>
          <w:szCs w:val="28"/>
          <w:shd w:val="clear" w:color="auto" w:fill="FFFFFF"/>
        </w:rPr>
        <w:t>General Data Protection Regulations 2018</w:t>
      </w:r>
    </w:p>
    <w:p w14:paraId="7492DF98" w14:textId="77777777" w:rsidR="005B7FA7" w:rsidRPr="0032300D" w:rsidRDefault="005B7FA7" w:rsidP="005B7FA7">
      <w:pPr>
        <w:pStyle w:val="BodyText3"/>
        <w:spacing w:before="80"/>
        <w:rPr>
          <w:rFonts w:cs="Arial"/>
          <w:sz w:val="24"/>
          <w:szCs w:val="24"/>
          <w:shd w:val="clear" w:color="auto" w:fill="FFFFFF"/>
        </w:rPr>
      </w:pPr>
      <w:r w:rsidRPr="0032300D">
        <w:rPr>
          <w:rFonts w:cs="Arial"/>
          <w:sz w:val="24"/>
          <w:szCs w:val="24"/>
          <w:shd w:val="clear" w:color="auto" w:fill="FFFFFF"/>
        </w:rPr>
        <w:t>For the purposes of the Regulations the Authority is the data processor.</w:t>
      </w:r>
    </w:p>
    <w:p w14:paraId="4198B178" w14:textId="77777777" w:rsidR="005B7FA7" w:rsidRPr="0032300D" w:rsidRDefault="005B7FA7" w:rsidP="005B7FA7">
      <w:pPr>
        <w:pStyle w:val="BodyText3"/>
        <w:spacing w:before="80"/>
        <w:rPr>
          <w:rFonts w:cs="Arial"/>
          <w:sz w:val="24"/>
          <w:szCs w:val="24"/>
          <w:shd w:val="clear" w:color="auto" w:fill="FFFFFF"/>
        </w:rPr>
      </w:pPr>
    </w:p>
    <w:p w14:paraId="19DD2E20" w14:textId="4D05361F" w:rsidR="005B7FA7" w:rsidRPr="0032300D" w:rsidRDefault="005B7FA7" w:rsidP="005B7FA7">
      <w:pPr>
        <w:pStyle w:val="BodyText3"/>
        <w:spacing w:before="80"/>
        <w:rPr>
          <w:rFonts w:cs="Arial"/>
          <w:sz w:val="24"/>
          <w:szCs w:val="24"/>
          <w:shd w:val="clear" w:color="auto" w:fill="FFFFFF"/>
        </w:rPr>
      </w:pPr>
      <w:r w:rsidRPr="0032300D">
        <w:rPr>
          <w:rFonts w:cs="Arial"/>
          <w:sz w:val="24"/>
          <w:szCs w:val="24"/>
          <w:shd w:val="clear" w:color="auto" w:fill="FFFFFF"/>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2300D">
        <w:rPr>
          <w:rFonts w:cs="Arial"/>
          <w:b/>
          <w:bCs/>
          <w:sz w:val="24"/>
          <w:szCs w:val="24"/>
          <w:shd w:val="clear" w:color="auto" w:fill="FFFFFF"/>
        </w:rPr>
        <w:t>held and destroyed within two years</w:t>
      </w:r>
      <w:r w:rsidRPr="0032300D">
        <w:rPr>
          <w:rFonts w:cs="Arial"/>
          <w:sz w:val="24"/>
          <w:szCs w:val="24"/>
          <w:shd w:val="clear" w:color="auto" w:fill="FFFFFF"/>
        </w:rPr>
        <w:t xml:space="preserve"> of the award of contracts. If you are awarded a </w:t>
      </w:r>
      <w:r w:rsidR="00EF77E1" w:rsidRPr="0032300D">
        <w:rPr>
          <w:rFonts w:cs="Arial"/>
          <w:sz w:val="24"/>
          <w:szCs w:val="24"/>
          <w:shd w:val="clear" w:color="auto" w:fill="FFFFFF"/>
        </w:rPr>
        <w:t>contract,</w:t>
      </w:r>
      <w:r w:rsidRPr="0032300D">
        <w:rPr>
          <w:rFonts w:cs="Arial"/>
          <w:sz w:val="24"/>
          <w:szCs w:val="24"/>
          <w:shd w:val="clear" w:color="auto" w:fill="FFFFFF"/>
        </w:rPr>
        <w:t xml:space="preserve"> it will be retained for the duration of the contract and destroyed within </w:t>
      </w:r>
      <w:r w:rsidRPr="0032300D">
        <w:rPr>
          <w:rFonts w:cs="Arial"/>
          <w:b/>
          <w:bCs/>
          <w:sz w:val="24"/>
          <w:szCs w:val="24"/>
          <w:shd w:val="clear" w:color="auto" w:fill="FFFFFF"/>
        </w:rPr>
        <w:t>seven years</w:t>
      </w:r>
      <w:r w:rsidRPr="0032300D">
        <w:rPr>
          <w:rFonts w:cs="Arial"/>
          <w:sz w:val="24"/>
          <w:szCs w:val="24"/>
          <w:shd w:val="clear" w:color="auto" w:fill="FFFFFF"/>
        </w:rPr>
        <w:t xml:space="preserve"> of the contract’s expiry.</w:t>
      </w:r>
    </w:p>
    <w:p w14:paraId="5BFA1049" w14:textId="09408A70" w:rsidR="009252B5" w:rsidRPr="0032300D" w:rsidRDefault="009252B5" w:rsidP="005B7FA7">
      <w:pPr>
        <w:pStyle w:val="BodyText3"/>
        <w:spacing w:before="80"/>
        <w:rPr>
          <w:rFonts w:cs="Arial"/>
          <w:sz w:val="24"/>
          <w:szCs w:val="24"/>
          <w:shd w:val="clear" w:color="auto" w:fill="FFFFFF"/>
        </w:rPr>
      </w:pPr>
    </w:p>
    <w:p w14:paraId="4A7E034A" w14:textId="22F8BC2F" w:rsidR="002B5637" w:rsidRPr="006A2753" w:rsidRDefault="009252B5" w:rsidP="009252B5">
      <w:pPr>
        <w:pStyle w:val="BodyText3"/>
        <w:spacing w:before="80"/>
        <w:rPr>
          <w:rFonts w:cs="Arial"/>
          <w:b/>
          <w:color w:val="1F497D"/>
          <w:szCs w:val="24"/>
        </w:rPr>
      </w:pPr>
      <w:r w:rsidRPr="0032300D">
        <w:rPr>
          <w:rFonts w:cs="Arial"/>
          <w:sz w:val="24"/>
          <w:szCs w:val="24"/>
          <w:shd w:val="clear" w:color="auto" w:fill="FFFFFF"/>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2300D">
        <w:rPr>
          <w:rFonts w:cs="Arial"/>
          <w:sz w:val="24"/>
          <w:szCs w:val="24"/>
          <w:shd w:val="clear" w:color="auto" w:fill="FFFFFF"/>
        </w:rPr>
        <w:t>subject, unless</w:t>
      </w:r>
      <w:proofErr w:type="gramEnd"/>
      <w:r w:rsidRPr="0032300D">
        <w:rPr>
          <w:rFonts w:cs="Arial"/>
          <w:sz w:val="24"/>
          <w:szCs w:val="24"/>
          <w:shd w:val="clear" w:color="auto" w:fill="FFFFFF"/>
        </w:rPr>
        <w:t xml:space="preserve"> the Authority is required by law to make such disclosures.</w:t>
      </w:r>
      <w:r w:rsidR="005B7FA7" w:rsidRPr="00946F99">
        <w:rPr>
          <w:rFonts w:cs="Arial"/>
          <w:b/>
          <w:color w:val="1F497D"/>
          <w:szCs w:val="24"/>
        </w:rPr>
        <w:br w:type="page"/>
      </w:r>
    </w:p>
    <w:sectPr w:rsidR="002B5637" w:rsidRPr="006A2753" w:rsidSect="0051442D">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9884" w14:textId="77777777" w:rsidR="00130513" w:rsidRDefault="00130513" w:rsidP="0051442D">
      <w:r>
        <w:separator/>
      </w:r>
    </w:p>
    <w:p w14:paraId="175EDEBD" w14:textId="77777777" w:rsidR="00130513" w:rsidRDefault="00130513"/>
  </w:endnote>
  <w:endnote w:type="continuationSeparator" w:id="0">
    <w:p w14:paraId="19B4B90C" w14:textId="77777777" w:rsidR="00130513" w:rsidRDefault="00130513" w:rsidP="0051442D">
      <w:r>
        <w:continuationSeparator/>
      </w:r>
    </w:p>
    <w:p w14:paraId="452BC1F3" w14:textId="77777777" w:rsidR="00130513" w:rsidRDefault="00130513"/>
  </w:endnote>
  <w:endnote w:type="continuationNotice" w:id="1">
    <w:p w14:paraId="6573E9C3" w14:textId="77777777" w:rsidR="00130513" w:rsidRDefault="00130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A69" w14:textId="77777777" w:rsidR="006E31A2" w:rsidRDefault="006E31A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52775">
      <w:rPr>
        <w:noProof/>
      </w:rPr>
      <w:t>6</w:t>
    </w:r>
    <w:r>
      <w:rPr>
        <w:color w:val="2B579A"/>
        <w:shd w:val="clear" w:color="auto" w:fill="E6E6E6"/>
      </w:rPr>
      <w:fldChar w:fldCharType="end"/>
    </w:r>
  </w:p>
  <w:p w14:paraId="3467DB47" w14:textId="77777777" w:rsidR="006E31A2" w:rsidRDefault="006E31A2">
    <w:pPr>
      <w:pStyle w:val="Footer"/>
    </w:pPr>
  </w:p>
  <w:p w14:paraId="211307A7" w14:textId="77777777" w:rsidR="00807746" w:rsidRDefault="00807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848F" w14:textId="77777777" w:rsidR="00130513" w:rsidRDefault="00130513" w:rsidP="0051442D">
      <w:r>
        <w:separator/>
      </w:r>
    </w:p>
    <w:p w14:paraId="30B64023" w14:textId="77777777" w:rsidR="00130513" w:rsidRDefault="00130513"/>
  </w:footnote>
  <w:footnote w:type="continuationSeparator" w:id="0">
    <w:p w14:paraId="28B79E23" w14:textId="77777777" w:rsidR="00130513" w:rsidRDefault="00130513" w:rsidP="0051442D">
      <w:r>
        <w:continuationSeparator/>
      </w:r>
    </w:p>
    <w:p w14:paraId="273A624F" w14:textId="77777777" w:rsidR="00130513" w:rsidRDefault="00130513"/>
  </w:footnote>
  <w:footnote w:type="continuationNotice" w:id="1">
    <w:p w14:paraId="1E70CF97" w14:textId="77777777" w:rsidR="00130513" w:rsidRDefault="00130513"/>
  </w:footnote>
  <w:footnote w:id="2">
    <w:p w14:paraId="639CBB59" w14:textId="77777777" w:rsidR="00D55191" w:rsidRPr="00C36F0E" w:rsidRDefault="00D55191" w:rsidP="00D55191">
      <w:pPr>
        <w:rPr>
          <w:rFonts w:cs="Arial"/>
          <w:sz w:val="18"/>
          <w:szCs w:val="16"/>
        </w:rPr>
      </w:pPr>
      <w:r>
        <w:rPr>
          <w:rStyle w:val="FootnoteReference"/>
        </w:rPr>
        <w:footnoteRef/>
      </w:r>
      <w:r>
        <w:t xml:space="preserve"> </w:t>
      </w:r>
      <w:r w:rsidRPr="00C36F0E">
        <w:rPr>
          <w:rFonts w:cs="Arial"/>
          <w:sz w:val="18"/>
          <w:szCs w:val="16"/>
        </w:rPr>
        <w:t xml:space="preserve">Brooks, A.J.; Whitehead, P. A. and Lambkin, D. O. (2018).  Guidance on best practice for marine and coastal physical processes baseline survey and monitoring requirements to inform EIA of major development projects.  NRW Evidence Report 243, 119pp., Natural Resources Wales, Cardiff. </w:t>
      </w:r>
    </w:p>
    <w:p w14:paraId="0ECC2552" w14:textId="77777777" w:rsidR="00D55191" w:rsidRDefault="00D55191" w:rsidP="00D55191">
      <w:pPr>
        <w:pStyle w:val="FootnoteText"/>
      </w:pPr>
    </w:p>
  </w:footnote>
  <w:footnote w:id="3">
    <w:p w14:paraId="48C0620D" w14:textId="77777777" w:rsidR="00D55191" w:rsidRDefault="00D55191" w:rsidP="00D55191">
      <w:pPr>
        <w:rPr>
          <w:rFonts w:cs="Arial"/>
        </w:rPr>
      </w:pPr>
      <w:r>
        <w:rPr>
          <w:rStyle w:val="FootnoteReference"/>
        </w:rPr>
        <w:footnoteRef/>
      </w:r>
      <w:r>
        <w:t xml:space="preserve"> </w:t>
      </w:r>
      <w:r w:rsidRPr="00C36F0E">
        <w:rPr>
          <w:rFonts w:cs="Arial"/>
          <w:sz w:val="18"/>
          <w:szCs w:val="16"/>
        </w:rPr>
        <w:t>Judd, A. (2012) Guidelines for data acquisition to support environmental assessments for offshore renewable energy projects, Cefas Contract Report: ME5403-Module 15, 99pp.</w:t>
      </w:r>
    </w:p>
    <w:p w14:paraId="177E6D75" w14:textId="77777777" w:rsidR="00D55191" w:rsidRDefault="00D55191" w:rsidP="00D55191">
      <w:pPr>
        <w:pStyle w:val="FootnoteText"/>
      </w:pPr>
    </w:p>
  </w:footnote>
  <w:footnote w:id="4">
    <w:p w14:paraId="6839E816" w14:textId="77777777" w:rsidR="00D55191" w:rsidRPr="00C36F0E" w:rsidRDefault="00D55191" w:rsidP="00D55191">
      <w:pPr>
        <w:rPr>
          <w:rFonts w:cs="Arial"/>
          <w:sz w:val="18"/>
          <w:szCs w:val="16"/>
        </w:rPr>
      </w:pPr>
      <w:r>
        <w:rPr>
          <w:rStyle w:val="FootnoteReference"/>
        </w:rPr>
        <w:footnoteRef/>
      </w:r>
      <w:r>
        <w:t xml:space="preserve"> </w:t>
      </w:r>
      <w:r w:rsidRPr="00C36F0E">
        <w:rPr>
          <w:rFonts w:cs="Arial"/>
          <w:sz w:val="18"/>
          <w:szCs w:val="16"/>
        </w:rPr>
        <w:t>Kenyon, N. H. and Cooper, B. (2005).  Sand banks, sand transport and offshore wind farms.  106pp.</w:t>
      </w:r>
    </w:p>
    <w:p w14:paraId="108971E1" w14:textId="77777777" w:rsidR="00D55191" w:rsidRDefault="00D55191" w:rsidP="00D55191">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IPRzi6XXb3BpKj" int2:id="7dzmOpmh">
      <int2:state int2:type="LegacyProofing" int2:value="Rejected"/>
    </int2:textHash>
    <int2:textHash int2:hashCode="8zSOZCzznSdsGB" int2:id="uGkgW9bG">
      <int2:state int2:type="LegacyProofing" int2:value="Rejected"/>
    </int2:textHash>
    <int2:textHash int2:hashCode="t94G9PumdsMx7s" int2:id="E9UA9rLc">
      <int2:state int2:type="LegacyProofing" int2:value="Rejected"/>
    </int2:textHash>
    <int2:textHash int2:hashCode="HRQfPxbRsGST0n" int2:id="x5Uu65BF">
      <int2:state int2:type="LegacyProofing" int2:value="Rejected"/>
    </int2:textHash>
    <int2:textHash int2:hashCode="voALIi8urro7et" int2:id="rOY7zzUT">
      <int2:state int2:type="LegacyProofing" int2:value="Rejected"/>
    </int2:textHash>
    <int2:textHash int2:hashCode="FprqyGsovZKQQU" int2:id="5ur4nrpd">
      <int2:state int2:type="LegacyProofing" int2:value="Rejected"/>
    </int2:textHash>
    <int2:textHash int2:hashCode="8b0JwS9TxK3HE1" int2:id="cRB2hKh4">
      <int2:state int2:type="LegacyProofing" int2:value="Rejected"/>
    </int2:textHash>
    <int2:textHash int2:hashCode="tsBC2otUozoAbk" int2:id="TvRGGkyc">
      <int2:state int2:type="LegacyProofing" int2:value="Rejected"/>
    </int2:textHash>
    <int2:textHash int2:hashCode="d6vvkjI26POa0b" int2:id="Xpu6CPvu">
      <int2:state int2:type="LegacyProofing" int2:value="Rejected"/>
    </int2:textHash>
    <int2:textHash int2:hashCode="dOHv1zVcuM283x" int2:id="d9oIpcJK">
      <int2:state int2:type="LegacyProofing" int2:value="Rejected"/>
    </int2:textHash>
    <int2:textHash int2:hashCode="K6+VKXgqkDlz+i" int2:id="i4e1w1X9">
      <int2:state int2:type="LegacyProofing" int2:value="Rejected"/>
    </int2:textHash>
    <int2:bookmark int2:bookmarkName="_Int_AfODn0ao" int2:invalidationBookmarkName="" int2:hashCode="FcArsIXkO7Resr" int2:id="aVO37A57">
      <int2:state int2:type="LegacyProofing" int2:value="Rejected"/>
    </int2:bookmark>
    <int2:bookmark int2:bookmarkName="_Int_yCGpFpcz" int2:invalidationBookmarkName="" int2:hashCode="N9QWmb3uT8uWnK" int2:id="7nepqwIC">
      <int2:state int2:type="LegacyProofing" int2:value="Rejected"/>
    </int2:bookmark>
    <int2:bookmark int2:bookmarkName="_Int_pVQGHq1v" int2:invalidationBookmarkName="" int2:hashCode="f1OmjTJDRvyEV6" int2:id="NRNASenr">
      <int2:state int2:type="LegacyProofing" int2:value="Rejected"/>
    </int2:bookmark>
    <int2:bookmark int2:bookmarkName="_Int_b5BgJt63" int2:invalidationBookmarkName="" int2:hashCode="f1OmjTJDRvyEV6" int2:id="h62Yjv6O">
      <int2:state int2:type="LegacyProofing" int2:value="Rejected"/>
    </int2:bookmark>
    <int2:bookmark int2:bookmarkName="_Int_wRlQXUKN" int2:invalidationBookmarkName="" int2:hashCode="Q3Sq7iR/sjfObJ" int2:id="td5rQFm6">
      <int2:state int2:type="LegacyProofing" int2:value="Rejected"/>
    </int2:bookmark>
    <int2:bookmark int2:bookmarkName="_Int_Hcre5VFX" int2:invalidationBookmarkName="" int2:hashCode="f1OmjTJDRvyEV6" int2:id="vNYwp1ry">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482"/>
    <w:multiLevelType w:val="hybridMultilevel"/>
    <w:tmpl w:val="59DEFE74"/>
    <w:lvl w:ilvl="0" w:tplc="76204EAA">
      <w:start w:val="1"/>
      <w:numFmt w:val="bullet"/>
      <w:lvlText w:val="·"/>
      <w:lvlJc w:val="left"/>
      <w:pPr>
        <w:ind w:left="720" w:hanging="360"/>
      </w:pPr>
      <w:rPr>
        <w:rFonts w:ascii="Symbol" w:hAnsi="Symbol" w:hint="default"/>
      </w:rPr>
    </w:lvl>
    <w:lvl w:ilvl="1" w:tplc="4C3AC7EE">
      <w:start w:val="1"/>
      <w:numFmt w:val="bullet"/>
      <w:lvlText w:val="o"/>
      <w:lvlJc w:val="left"/>
      <w:pPr>
        <w:ind w:left="1440" w:hanging="360"/>
      </w:pPr>
      <w:rPr>
        <w:rFonts w:ascii="Courier New" w:hAnsi="Courier New" w:hint="default"/>
      </w:rPr>
    </w:lvl>
    <w:lvl w:ilvl="2" w:tplc="AA3C44CC">
      <w:start w:val="1"/>
      <w:numFmt w:val="bullet"/>
      <w:lvlText w:val=""/>
      <w:lvlJc w:val="left"/>
      <w:pPr>
        <w:ind w:left="2160" w:hanging="360"/>
      </w:pPr>
      <w:rPr>
        <w:rFonts w:ascii="Wingdings" w:hAnsi="Wingdings" w:hint="default"/>
      </w:rPr>
    </w:lvl>
    <w:lvl w:ilvl="3" w:tplc="C3288D4A">
      <w:start w:val="1"/>
      <w:numFmt w:val="bullet"/>
      <w:lvlText w:val=""/>
      <w:lvlJc w:val="left"/>
      <w:pPr>
        <w:ind w:left="2880" w:hanging="360"/>
      </w:pPr>
      <w:rPr>
        <w:rFonts w:ascii="Symbol" w:hAnsi="Symbol" w:hint="default"/>
      </w:rPr>
    </w:lvl>
    <w:lvl w:ilvl="4" w:tplc="D71E3CE4">
      <w:start w:val="1"/>
      <w:numFmt w:val="bullet"/>
      <w:lvlText w:val="o"/>
      <w:lvlJc w:val="left"/>
      <w:pPr>
        <w:ind w:left="3600" w:hanging="360"/>
      </w:pPr>
      <w:rPr>
        <w:rFonts w:ascii="Courier New" w:hAnsi="Courier New" w:hint="default"/>
      </w:rPr>
    </w:lvl>
    <w:lvl w:ilvl="5" w:tplc="5930F1D6">
      <w:start w:val="1"/>
      <w:numFmt w:val="bullet"/>
      <w:lvlText w:val=""/>
      <w:lvlJc w:val="left"/>
      <w:pPr>
        <w:ind w:left="4320" w:hanging="360"/>
      </w:pPr>
      <w:rPr>
        <w:rFonts w:ascii="Wingdings" w:hAnsi="Wingdings" w:hint="default"/>
      </w:rPr>
    </w:lvl>
    <w:lvl w:ilvl="6" w:tplc="2D18757E">
      <w:start w:val="1"/>
      <w:numFmt w:val="bullet"/>
      <w:lvlText w:val=""/>
      <w:lvlJc w:val="left"/>
      <w:pPr>
        <w:ind w:left="5040" w:hanging="360"/>
      </w:pPr>
      <w:rPr>
        <w:rFonts w:ascii="Symbol" w:hAnsi="Symbol" w:hint="default"/>
      </w:rPr>
    </w:lvl>
    <w:lvl w:ilvl="7" w:tplc="FA82E8AC">
      <w:start w:val="1"/>
      <w:numFmt w:val="bullet"/>
      <w:lvlText w:val="o"/>
      <w:lvlJc w:val="left"/>
      <w:pPr>
        <w:ind w:left="5760" w:hanging="360"/>
      </w:pPr>
      <w:rPr>
        <w:rFonts w:ascii="Courier New" w:hAnsi="Courier New" w:hint="default"/>
      </w:rPr>
    </w:lvl>
    <w:lvl w:ilvl="8" w:tplc="8D0C7E58">
      <w:start w:val="1"/>
      <w:numFmt w:val="bullet"/>
      <w:lvlText w:val=""/>
      <w:lvlJc w:val="left"/>
      <w:pPr>
        <w:ind w:left="6480" w:hanging="360"/>
      </w:pPr>
      <w:rPr>
        <w:rFonts w:ascii="Wingdings" w:hAnsi="Wingdings" w:hint="default"/>
      </w:rPr>
    </w:lvl>
  </w:abstractNum>
  <w:abstractNum w:abstractNumId="1" w15:restartNumberingAfterBreak="0">
    <w:nsid w:val="0CDA41C9"/>
    <w:multiLevelType w:val="hybridMultilevel"/>
    <w:tmpl w:val="6D8C044A"/>
    <w:lvl w:ilvl="0" w:tplc="00B227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B56985"/>
    <w:multiLevelType w:val="hybridMultilevel"/>
    <w:tmpl w:val="B36A7414"/>
    <w:lvl w:ilvl="0" w:tplc="BCAEE546">
      <w:start w:val="1"/>
      <w:numFmt w:val="bullet"/>
      <w:lvlText w:val="·"/>
      <w:lvlJc w:val="left"/>
      <w:pPr>
        <w:ind w:left="720" w:hanging="360"/>
      </w:pPr>
      <w:rPr>
        <w:rFonts w:ascii="Symbol" w:hAnsi="Symbol" w:hint="default"/>
      </w:rPr>
    </w:lvl>
    <w:lvl w:ilvl="1" w:tplc="417A5B78">
      <w:start w:val="1"/>
      <w:numFmt w:val="bullet"/>
      <w:lvlText w:val="o"/>
      <w:lvlJc w:val="left"/>
      <w:pPr>
        <w:ind w:left="1440" w:hanging="360"/>
      </w:pPr>
      <w:rPr>
        <w:rFonts w:ascii="Courier New" w:hAnsi="Courier New" w:hint="default"/>
      </w:rPr>
    </w:lvl>
    <w:lvl w:ilvl="2" w:tplc="8DE033A6">
      <w:start w:val="1"/>
      <w:numFmt w:val="bullet"/>
      <w:lvlText w:val=""/>
      <w:lvlJc w:val="left"/>
      <w:pPr>
        <w:ind w:left="2160" w:hanging="360"/>
      </w:pPr>
      <w:rPr>
        <w:rFonts w:ascii="Wingdings" w:hAnsi="Wingdings" w:hint="default"/>
      </w:rPr>
    </w:lvl>
    <w:lvl w:ilvl="3" w:tplc="C2269CBE">
      <w:start w:val="1"/>
      <w:numFmt w:val="bullet"/>
      <w:lvlText w:val=""/>
      <w:lvlJc w:val="left"/>
      <w:pPr>
        <w:ind w:left="2880" w:hanging="360"/>
      </w:pPr>
      <w:rPr>
        <w:rFonts w:ascii="Symbol" w:hAnsi="Symbol" w:hint="default"/>
      </w:rPr>
    </w:lvl>
    <w:lvl w:ilvl="4" w:tplc="99221CC6">
      <w:start w:val="1"/>
      <w:numFmt w:val="bullet"/>
      <w:lvlText w:val="o"/>
      <w:lvlJc w:val="left"/>
      <w:pPr>
        <w:ind w:left="3600" w:hanging="360"/>
      </w:pPr>
      <w:rPr>
        <w:rFonts w:ascii="Courier New" w:hAnsi="Courier New" w:hint="default"/>
      </w:rPr>
    </w:lvl>
    <w:lvl w:ilvl="5" w:tplc="458A1A8E">
      <w:start w:val="1"/>
      <w:numFmt w:val="bullet"/>
      <w:lvlText w:val=""/>
      <w:lvlJc w:val="left"/>
      <w:pPr>
        <w:ind w:left="4320" w:hanging="360"/>
      </w:pPr>
      <w:rPr>
        <w:rFonts w:ascii="Wingdings" w:hAnsi="Wingdings" w:hint="default"/>
      </w:rPr>
    </w:lvl>
    <w:lvl w:ilvl="6" w:tplc="38B00C0A">
      <w:start w:val="1"/>
      <w:numFmt w:val="bullet"/>
      <w:lvlText w:val=""/>
      <w:lvlJc w:val="left"/>
      <w:pPr>
        <w:ind w:left="5040" w:hanging="360"/>
      </w:pPr>
      <w:rPr>
        <w:rFonts w:ascii="Symbol" w:hAnsi="Symbol" w:hint="default"/>
      </w:rPr>
    </w:lvl>
    <w:lvl w:ilvl="7" w:tplc="2D90433C">
      <w:start w:val="1"/>
      <w:numFmt w:val="bullet"/>
      <w:lvlText w:val="o"/>
      <w:lvlJc w:val="left"/>
      <w:pPr>
        <w:ind w:left="5760" w:hanging="360"/>
      </w:pPr>
      <w:rPr>
        <w:rFonts w:ascii="Courier New" w:hAnsi="Courier New" w:hint="default"/>
      </w:rPr>
    </w:lvl>
    <w:lvl w:ilvl="8" w:tplc="C67ACFA8">
      <w:start w:val="1"/>
      <w:numFmt w:val="bullet"/>
      <w:lvlText w:val=""/>
      <w:lvlJc w:val="left"/>
      <w:pPr>
        <w:ind w:left="6480" w:hanging="360"/>
      </w:pPr>
      <w:rPr>
        <w:rFonts w:ascii="Wingdings" w:hAnsi="Wingdings" w:hint="default"/>
      </w:rPr>
    </w:lvl>
  </w:abstractNum>
  <w:abstractNum w:abstractNumId="3" w15:restartNumberingAfterBreak="0">
    <w:nsid w:val="53203FCA"/>
    <w:multiLevelType w:val="hybridMultilevel"/>
    <w:tmpl w:val="E6BC4D50"/>
    <w:lvl w:ilvl="0" w:tplc="FFFFFFFF">
      <w:start w:val="1"/>
      <w:numFmt w:val="bullet"/>
      <w:pStyle w:val="StyleHeading310ptNotBold"/>
      <w:lvlText w:val=""/>
      <w:lvlJc w:val="left"/>
      <w:pPr>
        <w:tabs>
          <w:tab w:val="num" w:pos="1080"/>
        </w:tabs>
        <w:ind w:left="1080" w:hanging="360"/>
      </w:pPr>
      <w:rPr>
        <w:rFonts w:ascii="Symbol" w:hAnsi="Symbol" w:hint="default"/>
        <w:color w:val="auto"/>
      </w:rPr>
    </w:lvl>
    <w:lvl w:ilvl="1" w:tplc="B18CD44C">
      <w:start w:val="1"/>
      <w:numFmt w:val="bullet"/>
      <w:lvlText w:val=""/>
      <w:lvlJc w:val="left"/>
      <w:pPr>
        <w:tabs>
          <w:tab w:val="num" w:pos="1800"/>
        </w:tabs>
        <w:ind w:left="1800" w:hanging="360"/>
      </w:pPr>
      <w:rPr>
        <w:rFonts w:ascii="Symbol" w:hAnsi="Symbol" w:hint="default"/>
        <w:color w:val="auto"/>
      </w:rPr>
    </w:lvl>
    <w:lvl w:ilvl="2" w:tplc="16AAE114" w:tentative="1">
      <w:start w:val="1"/>
      <w:numFmt w:val="bullet"/>
      <w:lvlText w:val=""/>
      <w:lvlJc w:val="left"/>
      <w:pPr>
        <w:tabs>
          <w:tab w:val="num" w:pos="2520"/>
        </w:tabs>
        <w:ind w:left="2520" w:hanging="360"/>
      </w:pPr>
      <w:rPr>
        <w:rFonts w:ascii="Wingdings" w:hAnsi="Wingdings" w:hint="default"/>
      </w:rPr>
    </w:lvl>
    <w:lvl w:ilvl="3" w:tplc="3D4033F4" w:tentative="1">
      <w:start w:val="1"/>
      <w:numFmt w:val="bullet"/>
      <w:lvlText w:val=""/>
      <w:lvlJc w:val="left"/>
      <w:pPr>
        <w:tabs>
          <w:tab w:val="num" w:pos="3240"/>
        </w:tabs>
        <w:ind w:left="3240" w:hanging="360"/>
      </w:pPr>
      <w:rPr>
        <w:rFonts w:ascii="Symbol" w:hAnsi="Symbol" w:hint="default"/>
      </w:rPr>
    </w:lvl>
    <w:lvl w:ilvl="4" w:tplc="827C4E48" w:tentative="1">
      <w:start w:val="1"/>
      <w:numFmt w:val="bullet"/>
      <w:lvlText w:val="o"/>
      <w:lvlJc w:val="left"/>
      <w:pPr>
        <w:tabs>
          <w:tab w:val="num" w:pos="3960"/>
        </w:tabs>
        <w:ind w:left="3960" w:hanging="360"/>
      </w:pPr>
      <w:rPr>
        <w:rFonts w:ascii="Courier New" w:hAnsi="Courier New" w:hint="default"/>
      </w:rPr>
    </w:lvl>
    <w:lvl w:ilvl="5" w:tplc="74D0B63E" w:tentative="1">
      <w:start w:val="1"/>
      <w:numFmt w:val="bullet"/>
      <w:lvlText w:val=""/>
      <w:lvlJc w:val="left"/>
      <w:pPr>
        <w:tabs>
          <w:tab w:val="num" w:pos="4680"/>
        </w:tabs>
        <w:ind w:left="4680" w:hanging="360"/>
      </w:pPr>
      <w:rPr>
        <w:rFonts w:ascii="Wingdings" w:hAnsi="Wingdings" w:hint="default"/>
      </w:rPr>
    </w:lvl>
    <w:lvl w:ilvl="6" w:tplc="13CCC17A" w:tentative="1">
      <w:start w:val="1"/>
      <w:numFmt w:val="bullet"/>
      <w:lvlText w:val=""/>
      <w:lvlJc w:val="left"/>
      <w:pPr>
        <w:tabs>
          <w:tab w:val="num" w:pos="5400"/>
        </w:tabs>
        <w:ind w:left="5400" w:hanging="360"/>
      </w:pPr>
      <w:rPr>
        <w:rFonts w:ascii="Symbol" w:hAnsi="Symbol" w:hint="default"/>
      </w:rPr>
    </w:lvl>
    <w:lvl w:ilvl="7" w:tplc="DC9004B2" w:tentative="1">
      <w:start w:val="1"/>
      <w:numFmt w:val="bullet"/>
      <w:lvlText w:val="o"/>
      <w:lvlJc w:val="left"/>
      <w:pPr>
        <w:tabs>
          <w:tab w:val="num" w:pos="6120"/>
        </w:tabs>
        <w:ind w:left="6120" w:hanging="360"/>
      </w:pPr>
      <w:rPr>
        <w:rFonts w:ascii="Courier New" w:hAnsi="Courier New" w:hint="default"/>
      </w:rPr>
    </w:lvl>
    <w:lvl w:ilvl="8" w:tplc="73C2350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305A41"/>
    <w:multiLevelType w:val="hybridMultilevel"/>
    <w:tmpl w:val="42900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76A1E"/>
    <w:multiLevelType w:val="hybridMultilevel"/>
    <w:tmpl w:val="9C6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8590C"/>
    <w:multiLevelType w:val="hybridMultilevel"/>
    <w:tmpl w:val="522E392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9F7F0B"/>
    <w:multiLevelType w:val="hybridMultilevel"/>
    <w:tmpl w:val="3FF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5"/>
  </w:num>
  <w:num w:numId="6">
    <w:abstractNumId w:val="0"/>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05"/>
    <w:rsid w:val="00006C45"/>
    <w:rsid w:val="00015FFA"/>
    <w:rsid w:val="000225A1"/>
    <w:rsid w:val="0002683F"/>
    <w:rsid w:val="00030BBD"/>
    <w:rsid w:val="0003149F"/>
    <w:rsid w:val="0003208A"/>
    <w:rsid w:val="00033498"/>
    <w:rsid w:val="00047E62"/>
    <w:rsid w:val="00062323"/>
    <w:rsid w:val="00063A08"/>
    <w:rsid w:val="00065C08"/>
    <w:rsid w:val="00065F9D"/>
    <w:rsid w:val="000701B4"/>
    <w:rsid w:val="00072A5F"/>
    <w:rsid w:val="00073B76"/>
    <w:rsid w:val="00077EC8"/>
    <w:rsid w:val="000832EA"/>
    <w:rsid w:val="00083A0E"/>
    <w:rsid w:val="00090C4A"/>
    <w:rsid w:val="00090CA3"/>
    <w:rsid w:val="000917CF"/>
    <w:rsid w:val="00092EF6"/>
    <w:rsid w:val="00096B89"/>
    <w:rsid w:val="000A1169"/>
    <w:rsid w:val="000A2FFA"/>
    <w:rsid w:val="000A53DD"/>
    <w:rsid w:val="000A620A"/>
    <w:rsid w:val="000B0E4C"/>
    <w:rsid w:val="000C07CA"/>
    <w:rsid w:val="000C2EA5"/>
    <w:rsid w:val="000D1ABF"/>
    <w:rsid w:val="000D3000"/>
    <w:rsid w:val="000D55DE"/>
    <w:rsid w:val="000E14EA"/>
    <w:rsid w:val="000E1AC1"/>
    <w:rsid w:val="000E2AE8"/>
    <w:rsid w:val="000F4F8C"/>
    <w:rsid w:val="000F5000"/>
    <w:rsid w:val="00102BA8"/>
    <w:rsid w:val="00103E99"/>
    <w:rsid w:val="0011160B"/>
    <w:rsid w:val="001126CB"/>
    <w:rsid w:val="0011292D"/>
    <w:rsid w:val="001138CE"/>
    <w:rsid w:val="00124EC1"/>
    <w:rsid w:val="00127BB5"/>
    <w:rsid w:val="00130513"/>
    <w:rsid w:val="0013618B"/>
    <w:rsid w:val="0014052F"/>
    <w:rsid w:val="00141748"/>
    <w:rsid w:val="00142954"/>
    <w:rsid w:val="001433B3"/>
    <w:rsid w:val="00155B2D"/>
    <w:rsid w:val="00166865"/>
    <w:rsid w:val="00173710"/>
    <w:rsid w:val="001760DD"/>
    <w:rsid w:val="0017751B"/>
    <w:rsid w:val="00180B69"/>
    <w:rsid w:val="0018547E"/>
    <w:rsid w:val="00186981"/>
    <w:rsid w:val="00186C74"/>
    <w:rsid w:val="00187F7D"/>
    <w:rsid w:val="001901D1"/>
    <w:rsid w:val="0019270A"/>
    <w:rsid w:val="00196625"/>
    <w:rsid w:val="001B2949"/>
    <w:rsid w:val="001B3BCB"/>
    <w:rsid w:val="001B3CF1"/>
    <w:rsid w:val="001B5A1C"/>
    <w:rsid w:val="001C3E15"/>
    <w:rsid w:val="001D6591"/>
    <w:rsid w:val="001E1F98"/>
    <w:rsid w:val="001F196B"/>
    <w:rsid w:val="001F483F"/>
    <w:rsid w:val="001F651E"/>
    <w:rsid w:val="00203059"/>
    <w:rsid w:val="002203D3"/>
    <w:rsid w:val="00240F96"/>
    <w:rsid w:val="0024222A"/>
    <w:rsid w:val="00253128"/>
    <w:rsid w:val="00255160"/>
    <w:rsid w:val="00256A21"/>
    <w:rsid w:val="002610DA"/>
    <w:rsid w:val="00265F8F"/>
    <w:rsid w:val="00276154"/>
    <w:rsid w:val="0027731C"/>
    <w:rsid w:val="002964BF"/>
    <w:rsid w:val="002A1C23"/>
    <w:rsid w:val="002B0F4B"/>
    <w:rsid w:val="002B5637"/>
    <w:rsid w:val="002B5E0D"/>
    <w:rsid w:val="002C06AD"/>
    <w:rsid w:val="002D0414"/>
    <w:rsid w:val="002D1AA3"/>
    <w:rsid w:val="002D35B6"/>
    <w:rsid w:val="002D6699"/>
    <w:rsid w:val="002E0516"/>
    <w:rsid w:val="002E4BE0"/>
    <w:rsid w:val="002E6A84"/>
    <w:rsid w:val="002E75F2"/>
    <w:rsid w:val="002F0E1B"/>
    <w:rsid w:val="002F5C18"/>
    <w:rsid w:val="002F6564"/>
    <w:rsid w:val="002F727C"/>
    <w:rsid w:val="00303B8E"/>
    <w:rsid w:val="00305C1A"/>
    <w:rsid w:val="003069F0"/>
    <w:rsid w:val="00312680"/>
    <w:rsid w:val="00317319"/>
    <w:rsid w:val="003215A2"/>
    <w:rsid w:val="0032300D"/>
    <w:rsid w:val="00327666"/>
    <w:rsid w:val="0033129F"/>
    <w:rsid w:val="00340E90"/>
    <w:rsid w:val="0034185C"/>
    <w:rsid w:val="00344184"/>
    <w:rsid w:val="00346774"/>
    <w:rsid w:val="00353E92"/>
    <w:rsid w:val="00354D03"/>
    <w:rsid w:val="0036470E"/>
    <w:rsid w:val="00390465"/>
    <w:rsid w:val="00391676"/>
    <w:rsid w:val="00392DCF"/>
    <w:rsid w:val="003A1290"/>
    <w:rsid w:val="003A1748"/>
    <w:rsid w:val="003A177E"/>
    <w:rsid w:val="003A2FEE"/>
    <w:rsid w:val="003A3765"/>
    <w:rsid w:val="003A43BA"/>
    <w:rsid w:val="003A7491"/>
    <w:rsid w:val="003C268F"/>
    <w:rsid w:val="003C5857"/>
    <w:rsid w:val="003C6A22"/>
    <w:rsid w:val="003C7E0A"/>
    <w:rsid w:val="003C7EF7"/>
    <w:rsid w:val="003D23B1"/>
    <w:rsid w:val="003E0690"/>
    <w:rsid w:val="003E160E"/>
    <w:rsid w:val="003E7F30"/>
    <w:rsid w:val="003F2D09"/>
    <w:rsid w:val="003F3E5C"/>
    <w:rsid w:val="00401281"/>
    <w:rsid w:val="0040225F"/>
    <w:rsid w:val="00402E59"/>
    <w:rsid w:val="00402EC3"/>
    <w:rsid w:val="004141F8"/>
    <w:rsid w:val="00414AEF"/>
    <w:rsid w:val="0041549B"/>
    <w:rsid w:val="00415D2E"/>
    <w:rsid w:val="00424EC9"/>
    <w:rsid w:val="004278AA"/>
    <w:rsid w:val="00430935"/>
    <w:rsid w:val="00432D00"/>
    <w:rsid w:val="00433707"/>
    <w:rsid w:val="00433F51"/>
    <w:rsid w:val="00446EC2"/>
    <w:rsid w:val="00450F44"/>
    <w:rsid w:val="00450FA2"/>
    <w:rsid w:val="004513DD"/>
    <w:rsid w:val="004526E7"/>
    <w:rsid w:val="0045441E"/>
    <w:rsid w:val="004548D9"/>
    <w:rsid w:val="00456ECA"/>
    <w:rsid w:val="004665AE"/>
    <w:rsid w:val="00473368"/>
    <w:rsid w:val="00481355"/>
    <w:rsid w:val="004970D9"/>
    <w:rsid w:val="004A1A84"/>
    <w:rsid w:val="004A6692"/>
    <w:rsid w:val="004B3620"/>
    <w:rsid w:val="004B69C7"/>
    <w:rsid w:val="004C3C12"/>
    <w:rsid w:val="004C3DB8"/>
    <w:rsid w:val="004C6560"/>
    <w:rsid w:val="004D1CE7"/>
    <w:rsid w:val="004D6FD3"/>
    <w:rsid w:val="004E2AC6"/>
    <w:rsid w:val="004F087B"/>
    <w:rsid w:val="004F3A7A"/>
    <w:rsid w:val="004F3DBC"/>
    <w:rsid w:val="004F5A4B"/>
    <w:rsid w:val="00500B9F"/>
    <w:rsid w:val="00502859"/>
    <w:rsid w:val="00503B98"/>
    <w:rsid w:val="00503EFC"/>
    <w:rsid w:val="00505351"/>
    <w:rsid w:val="0051442D"/>
    <w:rsid w:val="00516098"/>
    <w:rsid w:val="005278B9"/>
    <w:rsid w:val="005317DD"/>
    <w:rsid w:val="005340A6"/>
    <w:rsid w:val="005413AA"/>
    <w:rsid w:val="0054236A"/>
    <w:rsid w:val="00544B59"/>
    <w:rsid w:val="00546B53"/>
    <w:rsid w:val="005476AD"/>
    <w:rsid w:val="00550500"/>
    <w:rsid w:val="00550590"/>
    <w:rsid w:val="0055115A"/>
    <w:rsid w:val="0055201B"/>
    <w:rsid w:val="00552B5B"/>
    <w:rsid w:val="005572F2"/>
    <w:rsid w:val="005644DA"/>
    <w:rsid w:val="00571401"/>
    <w:rsid w:val="0057173F"/>
    <w:rsid w:val="005718C1"/>
    <w:rsid w:val="00573206"/>
    <w:rsid w:val="00575696"/>
    <w:rsid w:val="005757FF"/>
    <w:rsid w:val="005772E8"/>
    <w:rsid w:val="0057777D"/>
    <w:rsid w:val="00582A98"/>
    <w:rsid w:val="00587AB3"/>
    <w:rsid w:val="005903EC"/>
    <w:rsid w:val="0059416D"/>
    <w:rsid w:val="005947DF"/>
    <w:rsid w:val="0059789B"/>
    <w:rsid w:val="005A24C5"/>
    <w:rsid w:val="005A4E75"/>
    <w:rsid w:val="005B05B7"/>
    <w:rsid w:val="005B7FA7"/>
    <w:rsid w:val="005C2363"/>
    <w:rsid w:val="005D0F03"/>
    <w:rsid w:val="005D19C5"/>
    <w:rsid w:val="005D3913"/>
    <w:rsid w:val="005E64DB"/>
    <w:rsid w:val="005F1A2F"/>
    <w:rsid w:val="005F286B"/>
    <w:rsid w:val="005F29E4"/>
    <w:rsid w:val="005F2AF0"/>
    <w:rsid w:val="00606F99"/>
    <w:rsid w:val="00614A39"/>
    <w:rsid w:val="0062176E"/>
    <w:rsid w:val="006226C7"/>
    <w:rsid w:val="00624707"/>
    <w:rsid w:val="006344C2"/>
    <w:rsid w:val="00634FBE"/>
    <w:rsid w:val="00635445"/>
    <w:rsid w:val="006406AE"/>
    <w:rsid w:val="006429C7"/>
    <w:rsid w:val="00642FEE"/>
    <w:rsid w:val="00644462"/>
    <w:rsid w:val="0065184C"/>
    <w:rsid w:val="00651DE4"/>
    <w:rsid w:val="0065241A"/>
    <w:rsid w:val="006531A3"/>
    <w:rsid w:val="00670651"/>
    <w:rsid w:val="00671C09"/>
    <w:rsid w:val="00671D98"/>
    <w:rsid w:val="00676F93"/>
    <w:rsid w:val="006835D9"/>
    <w:rsid w:val="00686DF1"/>
    <w:rsid w:val="00692E06"/>
    <w:rsid w:val="006958FE"/>
    <w:rsid w:val="006A0995"/>
    <w:rsid w:val="006A2753"/>
    <w:rsid w:val="006A62EA"/>
    <w:rsid w:val="006B20DA"/>
    <w:rsid w:val="006B2AEA"/>
    <w:rsid w:val="006B2D8F"/>
    <w:rsid w:val="006B4263"/>
    <w:rsid w:val="006C0BEE"/>
    <w:rsid w:val="006D0AB8"/>
    <w:rsid w:val="006D77E3"/>
    <w:rsid w:val="006E1B32"/>
    <w:rsid w:val="006E1CDF"/>
    <w:rsid w:val="006E31A2"/>
    <w:rsid w:val="006E5674"/>
    <w:rsid w:val="006E6332"/>
    <w:rsid w:val="006F13BB"/>
    <w:rsid w:val="006F2A08"/>
    <w:rsid w:val="007010AB"/>
    <w:rsid w:val="00717B44"/>
    <w:rsid w:val="00720784"/>
    <w:rsid w:val="007245EA"/>
    <w:rsid w:val="0072627C"/>
    <w:rsid w:val="00734145"/>
    <w:rsid w:val="00735AD6"/>
    <w:rsid w:val="00742105"/>
    <w:rsid w:val="00753C3C"/>
    <w:rsid w:val="00761BAC"/>
    <w:rsid w:val="0077053A"/>
    <w:rsid w:val="00772084"/>
    <w:rsid w:val="0078047C"/>
    <w:rsid w:val="00781B3A"/>
    <w:rsid w:val="0078269F"/>
    <w:rsid w:val="00783B20"/>
    <w:rsid w:val="00796D4D"/>
    <w:rsid w:val="007A245A"/>
    <w:rsid w:val="007A65E4"/>
    <w:rsid w:val="007A7C4A"/>
    <w:rsid w:val="007B066C"/>
    <w:rsid w:val="007B75AE"/>
    <w:rsid w:val="007C0AB4"/>
    <w:rsid w:val="007C3435"/>
    <w:rsid w:val="007C4A7D"/>
    <w:rsid w:val="007D6A35"/>
    <w:rsid w:val="007D6F4D"/>
    <w:rsid w:val="007D7DB7"/>
    <w:rsid w:val="007E283C"/>
    <w:rsid w:val="00804DFA"/>
    <w:rsid w:val="00807746"/>
    <w:rsid w:val="008164B9"/>
    <w:rsid w:val="008249FF"/>
    <w:rsid w:val="00830AEC"/>
    <w:rsid w:val="00830D1F"/>
    <w:rsid w:val="0084021C"/>
    <w:rsid w:val="00845A1C"/>
    <w:rsid w:val="0085163F"/>
    <w:rsid w:val="008530CF"/>
    <w:rsid w:val="0085532D"/>
    <w:rsid w:val="008617E4"/>
    <w:rsid w:val="0086600E"/>
    <w:rsid w:val="0086692A"/>
    <w:rsid w:val="00871CD4"/>
    <w:rsid w:val="00873536"/>
    <w:rsid w:val="0087676B"/>
    <w:rsid w:val="00880C6D"/>
    <w:rsid w:val="00887040"/>
    <w:rsid w:val="0089157E"/>
    <w:rsid w:val="008A4DCB"/>
    <w:rsid w:val="008A7832"/>
    <w:rsid w:val="008B2BF5"/>
    <w:rsid w:val="008B3C5E"/>
    <w:rsid w:val="008B40D4"/>
    <w:rsid w:val="008C24FC"/>
    <w:rsid w:val="008C326B"/>
    <w:rsid w:val="008D57F2"/>
    <w:rsid w:val="008E66DB"/>
    <w:rsid w:val="008F557A"/>
    <w:rsid w:val="00904E7E"/>
    <w:rsid w:val="009076A7"/>
    <w:rsid w:val="00911E16"/>
    <w:rsid w:val="009250E8"/>
    <w:rsid w:val="009252B5"/>
    <w:rsid w:val="00926CAF"/>
    <w:rsid w:val="0093650B"/>
    <w:rsid w:val="00941DCD"/>
    <w:rsid w:val="00956345"/>
    <w:rsid w:val="00961396"/>
    <w:rsid w:val="00965D56"/>
    <w:rsid w:val="00967080"/>
    <w:rsid w:val="009834C7"/>
    <w:rsid w:val="009853D8"/>
    <w:rsid w:val="00991A10"/>
    <w:rsid w:val="0099340D"/>
    <w:rsid w:val="009A0996"/>
    <w:rsid w:val="009A10F2"/>
    <w:rsid w:val="009A2F71"/>
    <w:rsid w:val="009A4307"/>
    <w:rsid w:val="009B3228"/>
    <w:rsid w:val="009B7E7E"/>
    <w:rsid w:val="009C0F65"/>
    <w:rsid w:val="009D1742"/>
    <w:rsid w:val="009E3579"/>
    <w:rsid w:val="009E73AF"/>
    <w:rsid w:val="009E7777"/>
    <w:rsid w:val="009F0FB2"/>
    <w:rsid w:val="009F3369"/>
    <w:rsid w:val="009F4BC1"/>
    <w:rsid w:val="00A00AD9"/>
    <w:rsid w:val="00A00F46"/>
    <w:rsid w:val="00A01A3D"/>
    <w:rsid w:val="00A0429C"/>
    <w:rsid w:val="00A07B45"/>
    <w:rsid w:val="00A123C3"/>
    <w:rsid w:val="00A12FC9"/>
    <w:rsid w:val="00A132D7"/>
    <w:rsid w:val="00A15249"/>
    <w:rsid w:val="00A21218"/>
    <w:rsid w:val="00A21AF4"/>
    <w:rsid w:val="00A26382"/>
    <w:rsid w:val="00A3521B"/>
    <w:rsid w:val="00A4498C"/>
    <w:rsid w:val="00A4659C"/>
    <w:rsid w:val="00A51F45"/>
    <w:rsid w:val="00A62ED3"/>
    <w:rsid w:val="00A64EB9"/>
    <w:rsid w:val="00A64ECE"/>
    <w:rsid w:val="00A80D61"/>
    <w:rsid w:val="00A855DA"/>
    <w:rsid w:val="00A8A4E1"/>
    <w:rsid w:val="00A8BFA1"/>
    <w:rsid w:val="00A91939"/>
    <w:rsid w:val="00A95456"/>
    <w:rsid w:val="00A9624E"/>
    <w:rsid w:val="00AA46A7"/>
    <w:rsid w:val="00AA4D4A"/>
    <w:rsid w:val="00AA66E2"/>
    <w:rsid w:val="00AB0871"/>
    <w:rsid w:val="00AB1796"/>
    <w:rsid w:val="00AB3750"/>
    <w:rsid w:val="00AB6443"/>
    <w:rsid w:val="00AB7E78"/>
    <w:rsid w:val="00AC4D7B"/>
    <w:rsid w:val="00AD49C5"/>
    <w:rsid w:val="00AE37B9"/>
    <w:rsid w:val="00AE7253"/>
    <w:rsid w:val="00AF15BE"/>
    <w:rsid w:val="00B014C4"/>
    <w:rsid w:val="00B02D8B"/>
    <w:rsid w:val="00B03937"/>
    <w:rsid w:val="00B10CE4"/>
    <w:rsid w:val="00B153BA"/>
    <w:rsid w:val="00B16BD9"/>
    <w:rsid w:val="00B227C9"/>
    <w:rsid w:val="00B23CD7"/>
    <w:rsid w:val="00B24C45"/>
    <w:rsid w:val="00B2563E"/>
    <w:rsid w:val="00B26D0F"/>
    <w:rsid w:val="00B302A0"/>
    <w:rsid w:val="00B33DA2"/>
    <w:rsid w:val="00B34816"/>
    <w:rsid w:val="00B42F09"/>
    <w:rsid w:val="00B4333D"/>
    <w:rsid w:val="00B468F1"/>
    <w:rsid w:val="00B52775"/>
    <w:rsid w:val="00B5399F"/>
    <w:rsid w:val="00B5424A"/>
    <w:rsid w:val="00B5CC2F"/>
    <w:rsid w:val="00B6290E"/>
    <w:rsid w:val="00B64231"/>
    <w:rsid w:val="00B7144B"/>
    <w:rsid w:val="00B84C4A"/>
    <w:rsid w:val="00B92A1D"/>
    <w:rsid w:val="00B964EE"/>
    <w:rsid w:val="00B977F2"/>
    <w:rsid w:val="00BA0394"/>
    <w:rsid w:val="00BA3927"/>
    <w:rsid w:val="00BA44D5"/>
    <w:rsid w:val="00BA6B89"/>
    <w:rsid w:val="00BB0465"/>
    <w:rsid w:val="00BB28F2"/>
    <w:rsid w:val="00BB2D41"/>
    <w:rsid w:val="00BB9D31"/>
    <w:rsid w:val="00BC6450"/>
    <w:rsid w:val="00BD34DF"/>
    <w:rsid w:val="00BD521E"/>
    <w:rsid w:val="00BE3F36"/>
    <w:rsid w:val="00BF5925"/>
    <w:rsid w:val="00C11BA0"/>
    <w:rsid w:val="00C132B3"/>
    <w:rsid w:val="00C17FD4"/>
    <w:rsid w:val="00C274B4"/>
    <w:rsid w:val="00C36710"/>
    <w:rsid w:val="00C41BEB"/>
    <w:rsid w:val="00C41D31"/>
    <w:rsid w:val="00C425A5"/>
    <w:rsid w:val="00C46AC3"/>
    <w:rsid w:val="00C47197"/>
    <w:rsid w:val="00C542A9"/>
    <w:rsid w:val="00C547D1"/>
    <w:rsid w:val="00C615F2"/>
    <w:rsid w:val="00C617AA"/>
    <w:rsid w:val="00C62C3E"/>
    <w:rsid w:val="00C64859"/>
    <w:rsid w:val="00C6688D"/>
    <w:rsid w:val="00C66C21"/>
    <w:rsid w:val="00C67E38"/>
    <w:rsid w:val="00C714C9"/>
    <w:rsid w:val="00C803CA"/>
    <w:rsid w:val="00C8217D"/>
    <w:rsid w:val="00C84373"/>
    <w:rsid w:val="00C87410"/>
    <w:rsid w:val="00C92FEF"/>
    <w:rsid w:val="00C95018"/>
    <w:rsid w:val="00C95FB5"/>
    <w:rsid w:val="00C964E6"/>
    <w:rsid w:val="00CA29A8"/>
    <w:rsid w:val="00CA6FE3"/>
    <w:rsid w:val="00CA75FB"/>
    <w:rsid w:val="00CB4555"/>
    <w:rsid w:val="00CB490F"/>
    <w:rsid w:val="00CC14DE"/>
    <w:rsid w:val="00CC36E5"/>
    <w:rsid w:val="00CD26F0"/>
    <w:rsid w:val="00CD60F6"/>
    <w:rsid w:val="00CD662E"/>
    <w:rsid w:val="00CE0F47"/>
    <w:rsid w:val="00CE2F76"/>
    <w:rsid w:val="00CE4935"/>
    <w:rsid w:val="00CE6D0B"/>
    <w:rsid w:val="00D06E64"/>
    <w:rsid w:val="00D071BF"/>
    <w:rsid w:val="00D07E13"/>
    <w:rsid w:val="00D11092"/>
    <w:rsid w:val="00D111C7"/>
    <w:rsid w:val="00D1382D"/>
    <w:rsid w:val="00D20205"/>
    <w:rsid w:val="00D25129"/>
    <w:rsid w:val="00D29821"/>
    <w:rsid w:val="00D32B8A"/>
    <w:rsid w:val="00D37E00"/>
    <w:rsid w:val="00D4220A"/>
    <w:rsid w:val="00D42F9A"/>
    <w:rsid w:val="00D44904"/>
    <w:rsid w:val="00D4656E"/>
    <w:rsid w:val="00D4758E"/>
    <w:rsid w:val="00D53BB1"/>
    <w:rsid w:val="00D5447C"/>
    <w:rsid w:val="00D55191"/>
    <w:rsid w:val="00D703D2"/>
    <w:rsid w:val="00D735AC"/>
    <w:rsid w:val="00D74114"/>
    <w:rsid w:val="00D75438"/>
    <w:rsid w:val="00D77721"/>
    <w:rsid w:val="00D81566"/>
    <w:rsid w:val="00D84CE3"/>
    <w:rsid w:val="00D86B7F"/>
    <w:rsid w:val="00D91669"/>
    <w:rsid w:val="00DA23FF"/>
    <w:rsid w:val="00DA27BF"/>
    <w:rsid w:val="00DA4B64"/>
    <w:rsid w:val="00DA6693"/>
    <w:rsid w:val="00DB1D71"/>
    <w:rsid w:val="00DB26C6"/>
    <w:rsid w:val="00DC0CD2"/>
    <w:rsid w:val="00DD1D60"/>
    <w:rsid w:val="00DD367D"/>
    <w:rsid w:val="00DE24EB"/>
    <w:rsid w:val="00DE3792"/>
    <w:rsid w:val="00DE403D"/>
    <w:rsid w:val="00DF6719"/>
    <w:rsid w:val="00E00938"/>
    <w:rsid w:val="00E02D31"/>
    <w:rsid w:val="00E07C95"/>
    <w:rsid w:val="00E11BB7"/>
    <w:rsid w:val="00E13A58"/>
    <w:rsid w:val="00E20347"/>
    <w:rsid w:val="00E20512"/>
    <w:rsid w:val="00E27C0A"/>
    <w:rsid w:val="00E302FE"/>
    <w:rsid w:val="00E31121"/>
    <w:rsid w:val="00E32B05"/>
    <w:rsid w:val="00E33427"/>
    <w:rsid w:val="00E33FA6"/>
    <w:rsid w:val="00E34644"/>
    <w:rsid w:val="00E3607A"/>
    <w:rsid w:val="00E51C1D"/>
    <w:rsid w:val="00E54656"/>
    <w:rsid w:val="00E55192"/>
    <w:rsid w:val="00E56209"/>
    <w:rsid w:val="00E7093F"/>
    <w:rsid w:val="00E74683"/>
    <w:rsid w:val="00E77DC5"/>
    <w:rsid w:val="00E85117"/>
    <w:rsid w:val="00E85C0C"/>
    <w:rsid w:val="00E90408"/>
    <w:rsid w:val="00E91C62"/>
    <w:rsid w:val="00EA39F4"/>
    <w:rsid w:val="00EA3F1A"/>
    <w:rsid w:val="00EA4B42"/>
    <w:rsid w:val="00EC0FB9"/>
    <w:rsid w:val="00EC4980"/>
    <w:rsid w:val="00ED12DF"/>
    <w:rsid w:val="00ED50EC"/>
    <w:rsid w:val="00ED587C"/>
    <w:rsid w:val="00ED6C29"/>
    <w:rsid w:val="00ED72BC"/>
    <w:rsid w:val="00EE1066"/>
    <w:rsid w:val="00EE5DB5"/>
    <w:rsid w:val="00EE66E9"/>
    <w:rsid w:val="00EE785F"/>
    <w:rsid w:val="00EF049A"/>
    <w:rsid w:val="00EF77E1"/>
    <w:rsid w:val="00EF7C38"/>
    <w:rsid w:val="00F017E5"/>
    <w:rsid w:val="00F01D51"/>
    <w:rsid w:val="00F13FF8"/>
    <w:rsid w:val="00F14BE3"/>
    <w:rsid w:val="00F16391"/>
    <w:rsid w:val="00F16993"/>
    <w:rsid w:val="00F25A0C"/>
    <w:rsid w:val="00F33B74"/>
    <w:rsid w:val="00F40151"/>
    <w:rsid w:val="00F4429C"/>
    <w:rsid w:val="00F445F0"/>
    <w:rsid w:val="00F45A1E"/>
    <w:rsid w:val="00F47075"/>
    <w:rsid w:val="00F51572"/>
    <w:rsid w:val="00F525B9"/>
    <w:rsid w:val="00F5472C"/>
    <w:rsid w:val="00F6037C"/>
    <w:rsid w:val="00F64A07"/>
    <w:rsid w:val="00F733D1"/>
    <w:rsid w:val="00F734A5"/>
    <w:rsid w:val="00F80120"/>
    <w:rsid w:val="00F8279E"/>
    <w:rsid w:val="00F97092"/>
    <w:rsid w:val="00FA65FF"/>
    <w:rsid w:val="00FA7C32"/>
    <w:rsid w:val="00FB3990"/>
    <w:rsid w:val="00FD1C0B"/>
    <w:rsid w:val="00FD266C"/>
    <w:rsid w:val="00FE52D6"/>
    <w:rsid w:val="00FE6683"/>
    <w:rsid w:val="01124FD7"/>
    <w:rsid w:val="01652E9F"/>
    <w:rsid w:val="01A8DCDF"/>
    <w:rsid w:val="01B2F17B"/>
    <w:rsid w:val="020D4A60"/>
    <w:rsid w:val="02165827"/>
    <w:rsid w:val="0268E5D2"/>
    <w:rsid w:val="026E6882"/>
    <w:rsid w:val="0279777F"/>
    <w:rsid w:val="02DF7EDD"/>
    <w:rsid w:val="031239D7"/>
    <w:rsid w:val="0315E0D8"/>
    <w:rsid w:val="0337BAF5"/>
    <w:rsid w:val="0380CD48"/>
    <w:rsid w:val="03B1691C"/>
    <w:rsid w:val="0403D25A"/>
    <w:rsid w:val="04380D9D"/>
    <w:rsid w:val="0462FAFF"/>
    <w:rsid w:val="0476C2EA"/>
    <w:rsid w:val="04D18603"/>
    <w:rsid w:val="04D33F2F"/>
    <w:rsid w:val="04E75AF5"/>
    <w:rsid w:val="050B8B5C"/>
    <w:rsid w:val="051360DF"/>
    <w:rsid w:val="05339704"/>
    <w:rsid w:val="054D1546"/>
    <w:rsid w:val="05561D6D"/>
    <w:rsid w:val="057C1604"/>
    <w:rsid w:val="058CCD1A"/>
    <w:rsid w:val="05950B34"/>
    <w:rsid w:val="05C1E598"/>
    <w:rsid w:val="05C35BD3"/>
    <w:rsid w:val="05DC477D"/>
    <w:rsid w:val="05EFDB5C"/>
    <w:rsid w:val="060EF0A9"/>
    <w:rsid w:val="06389FC2"/>
    <w:rsid w:val="0650D8DA"/>
    <w:rsid w:val="0669E44E"/>
    <w:rsid w:val="0680D80E"/>
    <w:rsid w:val="06864D29"/>
    <w:rsid w:val="0686629E"/>
    <w:rsid w:val="069DF669"/>
    <w:rsid w:val="06DCA20D"/>
    <w:rsid w:val="06F5AE5C"/>
    <w:rsid w:val="070F5605"/>
    <w:rsid w:val="07592E05"/>
    <w:rsid w:val="075F2C34"/>
    <w:rsid w:val="07D39214"/>
    <w:rsid w:val="07EA65BF"/>
    <w:rsid w:val="080C530A"/>
    <w:rsid w:val="08156B03"/>
    <w:rsid w:val="0860240D"/>
    <w:rsid w:val="08841136"/>
    <w:rsid w:val="089EFE76"/>
    <w:rsid w:val="08C50055"/>
    <w:rsid w:val="08F5733F"/>
    <w:rsid w:val="08FCCD95"/>
    <w:rsid w:val="0912D136"/>
    <w:rsid w:val="091424F2"/>
    <w:rsid w:val="092D89BD"/>
    <w:rsid w:val="093C05C0"/>
    <w:rsid w:val="096B2617"/>
    <w:rsid w:val="099F8C33"/>
    <w:rsid w:val="09BE82E6"/>
    <w:rsid w:val="09C0618B"/>
    <w:rsid w:val="09C63C3B"/>
    <w:rsid w:val="09C9EDB9"/>
    <w:rsid w:val="09DE6B5B"/>
    <w:rsid w:val="0A2EA8D4"/>
    <w:rsid w:val="0A49D76E"/>
    <w:rsid w:val="0A51C4F4"/>
    <w:rsid w:val="0A6C5178"/>
    <w:rsid w:val="0AC4D932"/>
    <w:rsid w:val="0AF9CF68"/>
    <w:rsid w:val="0B4FA3D9"/>
    <w:rsid w:val="0B519EF0"/>
    <w:rsid w:val="0B7DDC70"/>
    <w:rsid w:val="0BA041E4"/>
    <w:rsid w:val="0C276165"/>
    <w:rsid w:val="0C571154"/>
    <w:rsid w:val="0C5C5B54"/>
    <w:rsid w:val="0C735B84"/>
    <w:rsid w:val="0CA2AC92"/>
    <w:rsid w:val="0CB7BF31"/>
    <w:rsid w:val="0CD72CF5"/>
    <w:rsid w:val="0D132C3A"/>
    <w:rsid w:val="0D412C48"/>
    <w:rsid w:val="0D7AE904"/>
    <w:rsid w:val="0D7C6FE8"/>
    <w:rsid w:val="0D817830"/>
    <w:rsid w:val="0D8965B6"/>
    <w:rsid w:val="0D8E9C46"/>
    <w:rsid w:val="0D9BF149"/>
    <w:rsid w:val="0E06EF2D"/>
    <w:rsid w:val="0E59134F"/>
    <w:rsid w:val="0E5CDA04"/>
    <w:rsid w:val="0E6194C9"/>
    <w:rsid w:val="0E8B5B6A"/>
    <w:rsid w:val="0EA432D7"/>
    <w:rsid w:val="0EE22A56"/>
    <w:rsid w:val="0EE3199E"/>
    <w:rsid w:val="0EEEA8DA"/>
    <w:rsid w:val="0EF50A8B"/>
    <w:rsid w:val="0F2F8714"/>
    <w:rsid w:val="0F3441D9"/>
    <w:rsid w:val="0F8E706A"/>
    <w:rsid w:val="0F9FBB80"/>
    <w:rsid w:val="0FDA679B"/>
    <w:rsid w:val="0FE54E05"/>
    <w:rsid w:val="0FF8AA65"/>
    <w:rsid w:val="0FFE1C53"/>
    <w:rsid w:val="1016BB3D"/>
    <w:rsid w:val="102B378D"/>
    <w:rsid w:val="105811D5"/>
    <w:rsid w:val="108A793B"/>
    <w:rsid w:val="108A8095"/>
    <w:rsid w:val="109F5AE7"/>
    <w:rsid w:val="10C2B028"/>
    <w:rsid w:val="10C63D08"/>
    <w:rsid w:val="10D5E0CA"/>
    <w:rsid w:val="11231D71"/>
    <w:rsid w:val="1141713A"/>
    <w:rsid w:val="114DEFE4"/>
    <w:rsid w:val="114E875C"/>
    <w:rsid w:val="11675583"/>
    <w:rsid w:val="11CF6E39"/>
    <w:rsid w:val="11D021FF"/>
    <w:rsid w:val="11D6FC2E"/>
    <w:rsid w:val="11E65612"/>
    <w:rsid w:val="1200DEB2"/>
    <w:rsid w:val="1216E4C4"/>
    <w:rsid w:val="1235E0D2"/>
    <w:rsid w:val="12456643"/>
    <w:rsid w:val="1248E50C"/>
    <w:rsid w:val="1255ECFF"/>
    <w:rsid w:val="12DF85CD"/>
    <w:rsid w:val="132FE8C6"/>
    <w:rsid w:val="1374459B"/>
    <w:rsid w:val="138466F7"/>
    <w:rsid w:val="138FB297"/>
    <w:rsid w:val="13BA09F2"/>
    <w:rsid w:val="13EEDECD"/>
    <w:rsid w:val="13FDDDCA"/>
    <w:rsid w:val="140B7E41"/>
    <w:rsid w:val="14226EF0"/>
    <w:rsid w:val="143E3CD2"/>
    <w:rsid w:val="1448F083"/>
    <w:rsid w:val="14527F35"/>
    <w:rsid w:val="148D5FD2"/>
    <w:rsid w:val="14BB8F01"/>
    <w:rsid w:val="14CB46B8"/>
    <w:rsid w:val="14D2C7B2"/>
    <w:rsid w:val="14ECA6BD"/>
    <w:rsid w:val="152E2B61"/>
    <w:rsid w:val="152E358C"/>
    <w:rsid w:val="1548F2D3"/>
    <w:rsid w:val="1594FDFE"/>
    <w:rsid w:val="15E6A585"/>
    <w:rsid w:val="160A4F67"/>
    <w:rsid w:val="161826E8"/>
    <w:rsid w:val="163530EF"/>
    <w:rsid w:val="164FF220"/>
    <w:rsid w:val="1651B89E"/>
    <w:rsid w:val="165B8B88"/>
    <w:rsid w:val="16B680A9"/>
    <w:rsid w:val="16CD4290"/>
    <w:rsid w:val="16DA0ED9"/>
    <w:rsid w:val="1729CD4A"/>
    <w:rsid w:val="1742867F"/>
    <w:rsid w:val="17431F03"/>
    <w:rsid w:val="17474144"/>
    <w:rsid w:val="17648E96"/>
    <w:rsid w:val="17740FFB"/>
    <w:rsid w:val="17778753"/>
    <w:rsid w:val="1777A301"/>
    <w:rsid w:val="17AC0073"/>
    <w:rsid w:val="180D3C10"/>
    <w:rsid w:val="181300F9"/>
    <w:rsid w:val="183B7DF7"/>
    <w:rsid w:val="18439173"/>
    <w:rsid w:val="184D539A"/>
    <w:rsid w:val="188FD0FE"/>
    <w:rsid w:val="189035A5"/>
    <w:rsid w:val="18A05ADE"/>
    <w:rsid w:val="18E311A5"/>
    <w:rsid w:val="190BEB7B"/>
    <w:rsid w:val="190FE05C"/>
    <w:rsid w:val="1944B726"/>
    <w:rsid w:val="1951C741"/>
    <w:rsid w:val="198BD63C"/>
    <w:rsid w:val="1A68790E"/>
    <w:rsid w:val="1A6D1F4E"/>
    <w:rsid w:val="1A76F480"/>
    <w:rsid w:val="1AA1F9C4"/>
    <w:rsid w:val="1ABF1DD4"/>
    <w:rsid w:val="1ACB3889"/>
    <w:rsid w:val="1AD53036"/>
    <w:rsid w:val="1AD8DDA9"/>
    <w:rsid w:val="1AE94D7B"/>
    <w:rsid w:val="1B06EC08"/>
    <w:rsid w:val="1B0E5840"/>
    <w:rsid w:val="1B26EF74"/>
    <w:rsid w:val="1B3E0A11"/>
    <w:rsid w:val="1B49A32A"/>
    <w:rsid w:val="1B9EA4E7"/>
    <w:rsid w:val="1C04BCCB"/>
    <w:rsid w:val="1C08EFAF"/>
    <w:rsid w:val="1C145878"/>
    <w:rsid w:val="1C60680C"/>
    <w:rsid w:val="1C64889E"/>
    <w:rsid w:val="1C7F26D9"/>
    <w:rsid w:val="1CAA28A1"/>
    <w:rsid w:val="1CD6F289"/>
    <w:rsid w:val="1CF53E45"/>
    <w:rsid w:val="1D0951B5"/>
    <w:rsid w:val="1D184D14"/>
    <w:rsid w:val="1D93A1DF"/>
    <w:rsid w:val="1DA4C010"/>
    <w:rsid w:val="1DBBFF4E"/>
    <w:rsid w:val="1DC9E432"/>
    <w:rsid w:val="1DE34CB4"/>
    <w:rsid w:val="1E3DEB2C"/>
    <w:rsid w:val="1E62F438"/>
    <w:rsid w:val="1E64F540"/>
    <w:rsid w:val="1EAD0853"/>
    <w:rsid w:val="1EB38329"/>
    <w:rsid w:val="1EB4D60C"/>
    <w:rsid w:val="1ED85475"/>
    <w:rsid w:val="1F5A08C3"/>
    <w:rsid w:val="1F99C9E3"/>
    <w:rsid w:val="1FB2EF0B"/>
    <w:rsid w:val="1FB5C7AA"/>
    <w:rsid w:val="200ECE2F"/>
    <w:rsid w:val="201388F4"/>
    <w:rsid w:val="202CDF07"/>
    <w:rsid w:val="202D2034"/>
    <w:rsid w:val="203CD5F4"/>
    <w:rsid w:val="204744B0"/>
    <w:rsid w:val="20D3FFAD"/>
    <w:rsid w:val="20E325DB"/>
    <w:rsid w:val="20EEC639"/>
    <w:rsid w:val="2107799D"/>
    <w:rsid w:val="213866E8"/>
    <w:rsid w:val="216210D8"/>
    <w:rsid w:val="2191BB60"/>
    <w:rsid w:val="21EC76CE"/>
    <w:rsid w:val="22352E22"/>
    <w:rsid w:val="226DD833"/>
    <w:rsid w:val="22795A12"/>
    <w:rsid w:val="22820665"/>
    <w:rsid w:val="228FC09E"/>
    <w:rsid w:val="22A80991"/>
    <w:rsid w:val="22C2432E"/>
    <w:rsid w:val="22C3DB25"/>
    <w:rsid w:val="2325C98B"/>
    <w:rsid w:val="239159D1"/>
    <w:rsid w:val="23AA4006"/>
    <w:rsid w:val="23D014DC"/>
    <w:rsid w:val="2407E12A"/>
    <w:rsid w:val="240AEE05"/>
    <w:rsid w:val="24512E1E"/>
    <w:rsid w:val="2458F827"/>
    <w:rsid w:val="24625167"/>
    <w:rsid w:val="24800FD0"/>
    <w:rsid w:val="249386A2"/>
    <w:rsid w:val="24965BFB"/>
    <w:rsid w:val="249D067E"/>
    <w:rsid w:val="24E5E79E"/>
    <w:rsid w:val="24E6FA17"/>
    <w:rsid w:val="25091E11"/>
    <w:rsid w:val="250EF4E1"/>
    <w:rsid w:val="251F495A"/>
    <w:rsid w:val="252668C4"/>
    <w:rsid w:val="25552BA9"/>
    <w:rsid w:val="25AA9B65"/>
    <w:rsid w:val="25B9A727"/>
    <w:rsid w:val="25E0572F"/>
    <w:rsid w:val="2610F5B8"/>
    <w:rsid w:val="2617DA83"/>
    <w:rsid w:val="261BE031"/>
    <w:rsid w:val="263B58EC"/>
    <w:rsid w:val="269CA903"/>
    <w:rsid w:val="26BFE7F1"/>
    <w:rsid w:val="26C10E75"/>
    <w:rsid w:val="26D5E34D"/>
    <w:rsid w:val="26E1E868"/>
    <w:rsid w:val="26E35C78"/>
    <w:rsid w:val="26E3665A"/>
    <w:rsid w:val="26F0ED23"/>
    <w:rsid w:val="277451BB"/>
    <w:rsid w:val="2782CAF9"/>
    <w:rsid w:val="27939DBC"/>
    <w:rsid w:val="27A23E45"/>
    <w:rsid w:val="27A99453"/>
    <w:rsid w:val="27B2F24D"/>
    <w:rsid w:val="27B3AAE4"/>
    <w:rsid w:val="27E74339"/>
    <w:rsid w:val="280FAAC2"/>
    <w:rsid w:val="28312451"/>
    <w:rsid w:val="284ACE12"/>
    <w:rsid w:val="28714616"/>
    <w:rsid w:val="2885CA10"/>
    <w:rsid w:val="288B0ADB"/>
    <w:rsid w:val="289FDC1F"/>
    <w:rsid w:val="28BA5C1E"/>
    <w:rsid w:val="28C96A96"/>
    <w:rsid w:val="2925C2B7"/>
    <w:rsid w:val="294D9CB8"/>
    <w:rsid w:val="29BCA5E0"/>
    <w:rsid w:val="29F2377F"/>
    <w:rsid w:val="29F8916E"/>
    <w:rsid w:val="2A720841"/>
    <w:rsid w:val="2A7722AE"/>
    <w:rsid w:val="2A7F1034"/>
    <w:rsid w:val="2A904B0B"/>
    <w:rsid w:val="2AD6C869"/>
    <w:rsid w:val="2AFECD10"/>
    <w:rsid w:val="2B6AB9E4"/>
    <w:rsid w:val="2BDC0CDD"/>
    <w:rsid w:val="2BDF065A"/>
    <w:rsid w:val="2BE60E13"/>
    <w:rsid w:val="2C147F07"/>
    <w:rsid w:val="2C54FF62"/>
    <w:rsid w:val="2C5BDB75"/>
    <w:rsid w:val="2C670EDF"/>
    <w:rsid w:val="2CC8BA00"/>
    <w:rsid w:val="2CDB19E5"/>
    <w:rsid w:val="2D0BF0FA"/>
    <w:rsid w:val="2D416D07"/>
    <w:rsid w:val="2DAEC370"/>
    <w:rsid w:val="2DB3393F"/>
    <w:rsid w:val="2DBEA15B"/>
    <w:rsid w:val="2DD159CA"/>
    <w:rsid w:val="2DF42E86"/>
    <w:rsid w:val="2E35D5D0"/>
    <w:rsid w:val="2E439CB7"/>
    <w:rsid w:val="2E43F877"/>
    <w:rsid w:val="2E4CFBAC"/>
    <w:rsid w:val="2E5EC6E1"/>
    <w:rsid w:val="2E5F5580"/>
    <w:rsid w:val="2E6AE15F"/>
    <w:rsid w:val="2EA641B2"/>
    <w:rsid w:val="2EB94050"/>
    <w:rsid w:val="2ED2E8BF"/>
    <w:rsid w:val="2ED74E31"/>
    <w:rsid w:val="2F202D4A"/>
    <w:rsid w:val="2F457964"/>
    <w:rsid w:val="2F4F36EF"/>
    <w:rsid w:val="2F564A95"/>
    <w:rsid w:val="2F81CD06"/>
    <w:rsid w:val="2FA0383E"/>
    <w:rsid w:val="2FB03AA5"/>
    <w:rsid w:val="2FE3C554"/>
    <w:rsid w:val="3016017A"/>
    <w:rsid w:val="301FE1E7"/>
    <w:rsid w:val="3044C04A"/>
    <w:rsid w:val="307C689E"/>
    <w:rsid w:val="30D6D8EA"/>
    <w:rsid w:val="30F1DE99"/>
    <w:rsid w:val="31097C8F"/>
    <w:rsid w:val="31111053"/>
    <w:rsid w:val="312E684A"/>
    <w:rsid w:val="312F4C98"/>
    <w:rsid w:val="31633B25"/>
    <w:rsid w:val="3173673B"/>
    <w:rsid w:val="318EC6EF"/>
    <w:rsid w:val="31DE4F71"/>
    <w:rsid w:val="31EC35D6"/>
    <w:rsid w:val="31F7C551"/>
    <w:rsid w:val="3232CF5B"/>
    <w:rsid w:val="32457219"/>
    <w:rsid w:val="326F7CB3"/>
    <w:rsid w:val="32924119"/>
    <w:rsid w:val="32DB5F48"/>
    <w:rsid w:val="32EF78C0"/>
    <w:rsid w:val="32F269CD"/>
    <w:rsid w:val="330D5C3C"/>
    <w:rsid w:val="3369E09F"/>
    <w:rsid w:val="33B6F266"/>
    <w:rsid w:val="33B820FA"/>
    <w:rsid w:val="33BF839C"/>
    <w:rsid w:val="3485D953"/>
    <w:rsid w:val="34913D6E"/>
    <w:rsid w:val="349C83F8"/>
    <w:rsid w:val="34D0F107"/>
    <w:rsid w:val="3545C239"/>
    <w:rsid w:val="35BB63E7"/>
    <w:rsid w:val="35C1C2DB"/>
    <w:rsid w:val="35C7C33A"/>
    <w:rsid w:val="35D6EECD"/>
    <w:rsid w:val="362B3CCF"/>
    <w:rsid w:val="363CEB4D"/>
    <w:rsid w:val="365C53BC"/>
    <w:rsid w:val="3665C526"/>
    <w:rsid w:val="369C5D71"/>
    <w:rsid w:val="36CB3674"/>
    <w:rsid w:val="36CE6D70"/>
    <w:rsid w:val="36E232C7"/>
    <w:rsid w:val="36E2FF02"/>
    <w:rsid w:val="37144E87"/>
    <w:rsid w:val="3748341D"/>
    <w:rsid w:val="3755A5B6"/>
    <w:rsid w:val="376ECE13"/>
    <w:rsid w:val="37FC52FD"/>
    <w:rsid w:val="380CA62F"/>
    <w:rsid w:val="3825C748"/>
    <w:rsid w:val="38305660"/>
    <w:rsid w:val="38AC83BE"/>
    <w:rsid w:val="3919AEDB"/>
    <w:rsid w:val="396E6F89"/>
    <w:rsid w:val="39A45AD0"/>
    <w:rsid w:val="39A4622A"/>
    <w:rsid w:val="39C45F68"/>
    <w:rsid w:val="39DDB0CA"/>
    <w:rsid w:val="39FD5539"/>
    <w:rsid w:val="3A4E6776"/>
    <w:rsid w:val="3A5455C4"/>
    <w:rsid w:val="3A96B475"/>
    <w:rsid w:val="3B08A45F"/>
    <w:rsid w:val="3B322D57"/>
    <w:rsid w:val="3B40328B"/>
    <w:rsid w:val="3B54246F"/>
    <w:rsid w:val="3B90744E"/>
    <w:rsid w:val="3B9F1A43"/>
    <w:rsid w:val="3BD0EFF9"/>
    <w:rsid w:val="3BD99A1D"/>
    <w:rsid w:val="3BEAECDA"/>
    <w:rsid w:val="3C1CB773"/>
    <w:rsid w:val="3C52E3A1"/>
    <w:rsid w:val="3C6DD7B9"/>
    <w:rsid w:val="3C7D32A9"/>
    <w:rsid w:val="3C841774"/>
    <w:rsid w:val="3C9C4F53"/>
    <w:rsid w:val="3D49DA29"/>
    <w:rsid w:val="3D67D49F"/>
    <w:rsid w:val="3DB3AC63"/>
    <w:rsid w:val="3DCA9AE0"/>
    <w:rsid w:val="3DCBE57B"/>
    <w:rsid w:val="3DD54910"/>
    <w:rsid w:val="3DF4A743"/>
    <w:rsid w:val="3E09A81A"/>
    <w:rsid w:val="3E43E472"/>
    <w:rsid w:val="3E4AAB37"/>
    <w:rsid w:val="3E548557"/>
    <w:rsid w:val="3EAC2B27"/>
    <w:rsid w:val="3EBA9033"/>
    <w:rsid w:val="3EC8FE2E"/>
    <w:rsid w:val="3F06BB9C"/>
    <w:rsid w:val="3F7B98E1"/>
    <w:rsid w:val="3F8FADFA"/>
    <w:rsid w:val="3FA12A12"/>
    <w:rsid w:val="3FA5787B"/>
    <w:rsid w:val="3FB3158B"/>
    <w:rsid w:val="3FCEFD11"/>
    <w:rsid w:val="3FD4A8CF"/>
    <w:rsid w:val="3FF26C0E"/>
    <w:rsid w:val="40460B02"/>
    <w:rsid w:val="4047729B"/>
    <w:rsid w:val="40603152"/>
    <w:rsid w:val="40843A97"/>
    <w:rsid w:val="40A4A060"/>
    <w:rsid w:val="40BE8218"/>
    <w:rsid w:val="40D07785"/>
    <w:rsid w:val="40D80F1C"/>
    <w:rsid w:val="40FC87FC"/>
    <w:rsid w:val="41047582"/>
    <w:rsid w:val="41093047"/>
    <w:rsid w:val="4114536D"/>
    <w:rsid w:val="411CD6A1"/>
    <w:rsid w:val="413E14E1"/>
    <w:rsid w:val="41809DF0"/>
    <w:rsid w:val="4182766A"/>
    <w:rsid w:val="4194CA7D"/>
    <w:rsid w:val="41EB8636"/>
    <w:rsid w:val="4218D76F"/>
    <w:rsid w:val="42390A3E"/>
    <w:rsid w:val="424A5B0C"/>
    <w:rsid w:val="428ADE6C"/>
    <w:rsid w:val="433214B9"/>
    <w:rsid w:val="434B4470"/>
    <w:rsid w:val="4390911F"/>
    <w:rsid w:val="4390D615"/>
    <w:rsid w:val="43D79DA8"/>
    <w:rsid w:val="43FB029E"/>
    <w:rsid w:val="44418832"/>
    <w:rsid w:val="445F4785"/>
    <w:rsid w:val="446D9FC0"/>
    <w:rsid w:val="44ACCF98"/>
    <w:rsid w:val="44D4176F"/>
    <w:rsid w:val="4520FAE9"/>
    <w:rsid w:val="45642CD8"/>
    <w:rsid w:val="456A20B8"/>
    <w:rsid w:val="458126ED"/>
    <w:rsid w:val="459B242B"/>
    <w:rsid w:val="45DCA16A"/>
    <w:rsid w:val="45FB91A2"/>
    <w:rsid w:val="465A50A3"/>
    <w:rsid w:val="4669B57B"/>
    <w:rsid w:val="4682DDD8"/>
    <w:rsid w:val="46FAC21A"/>
    <w:rsid w:val="4717D7E2"/>
    <w:rsid w:val="471F187B"/>
    <w:rsid w:val="4731003F"/>
    <w:rsid w:val="4738D850"/>
    <w:rsid w:val="47662D81"/>
    <w:rsid w:val="47914EB5"/>
    <w:rsid w:val="47A90659"/>
    <w:rsid w:val="47EA6A40"/>
    <w:rsid w:val="48462785"/>
    <w:rsid w:val="485E52A9"/>
    <w:rsid w:val="48744C7A"/>
    <w:rsid w:val="48A0D453"/>
    <w:rsid w:val="48B093D9"/>
    <w:rsid w:val="48C4D9D7"/>
    <w:rsid w:val="48CCD0A0"/>
    <w:rsid w:val="48CE2784"/>
    <w:rsid w:val="48F65F0A"/>
    <w:rsid w:val="491C8F4E"/>
    <w:rsid w:val="492D1F16"/>
    <w:rsid w:val="493D4ED6"/>
    <w:rsid w:val="498B845E"/>
    <w:rsid w:val="498BD07F"/>
    <w:rsid w:val="49D191B7"/>
    <w:rsid w:val="4A02E12D"/>
    <w:rsid w:val="4A209FA1"/>
    <w:rsid w:val="4A77D8BD"/>
    <w:rsid w:val="4A7B65FA"/>
    <w:rsid w:val="4AB55A40"/>
    <w:rsid w:val="4AC8EF77"/>
    <w:rsid w:val="4AE2DCC2"/>
    <w:rsid w:val="4B0567E5"/>
    <w:rsid w:val="4B3FD21D"/>
    <w:rsid w:val="4B9D7B91"/>
    <w:rsid w:val="4BA27EF6"/>
    <w:rsid w:val="4BF13D52"/>
    <w:rsid w:val="4C5B9F47"/>
    <w:rsid w:val="4C608CF4"/>
    <w:rsid w:val="4C89A991"/>
    <w:rsid w:val="4C939C7D"/>
    <w:rsid w:val="4CBB14BF"/>
    <w:rsid w:val="4D3EE6CF"/>
    <w:rsid w:val="4D60007F"/>
    <w:rsid w:val="4D678F55"/>
    <w:rsid w:val="4D7BC844"/>
    <w:rsid w:val="4DCB3192"/>
    <w:rsid w:val="4DE2F88A"/>
    <w:rsid w:val="4E2579F2"/>
    <w:rsid w:val="4E26188F"/>
    <w:rsid w:val="4E2F26D4"/>
    <w:rsid w:val="4E477B62"/>
    <w:rsid w:val="4E56E520"/>
    <w:rsid w:val="4ED32F4C"/>
    <w:rsid w:val="4EE2A98E"/>
    <w:rsid w:val="4EF3A0BC"/>
    <w:rsid w:val="4F174055"/>
    <w:rsid w:val="4F44EF0B"/>
    <w:rsid w:val="4F47003F"/>
    <w:rsid w:val="4F679559"/>
    <w:rsid w:val="4F8122CD"/>
    <w:rsid w:val="4F93DEF2"/>
    <w:rsid w:val="4FA3A2AF"/>
    <w:rsid w:val="4FAF52E1"/>
    <w:rsid w:val="4FBD287F"/>
    <w:rsid w:val="4FCAF735"/>
    <w:rsid w:val="4FED5C5C"/>
    <w:rsid w:val="4FFBC25D"/>
    <w:rsid w:val="50188CA1"/>
    <w:rsid w:val="5038C657"/>
    <w:rsid w:val="50658649"/>
    <w:rsid w:val="50923DE5"/>
    <w:rsid w:val="5185BA88"/>
    <w:rsid w:val="51F3DFF6"/>
    <w:rsid w:val="52362EC2"/>
    <w:rsid w:val="5262780F"/>
    <w:rsid w:val="526BC560"/>
    <w:rsid w:val="527AF121"/>
    <w:rsid w:val="52B22A67"/>
    <w:rsid w:val="53116A48"/>
    <w:rsid w:val="539D478B"/>
    <w:rsid w:val="53AEA26F"/>
    <w:rsid w:val="53AF9E8E"/>
    <w:rsid w:val="53BC122A"/>
    <w:rsid w:val="53E5EEA1"/>
    <w:rsid w:val="53EA9E70"/>
    <w:rsid w:val="54095247"/>
    <w:rsid w:val="5420DFDA"/>
    <w:rsid w:val="54393B90"/>
    <w:rsid w:val="545624AA"/>
    <w:rsid w:val="5456C2A1"/>
    <w:rsid w:val="5456F4D3"/>
    <w:rsid w:val="54658EE2"/>
    <w:rsid w:val="54DBDFF9"/>
    <w:rsid w:val="54E408E4"/>
    <w:rsid w:val="5513AC47"/>
    <w:rsid w:val="5542CA40"/>
    <w:rsid w:val="5543CFE0"/>
    <w:rsid w:val="5558E59E"/>
    <w:rsid w:val="557C53AA"/>
    <w:rsid w:val="55BC326E"/>
    <w:rsid w:val="55BD6EAE"/>
    <w:rsid w:val="561F58CA"/>
    <w:rsid w:val="56536116"/>
    <w:rsid w:val="567FD945"/>
    <w:rsid w:val="5685EE3E"/>
    <w:rsid w:val="56D4C56F"/>
    <w:rsid w:val="56FE2644"/>
    <w:rsid w:val="571CC0D5"/>
    <w:rsid w:val="575A7B35"/>
    <w:rsid w:val="575EA3D0"/>
    <w:rsid w:val="57608726"/>
    <w:rsid w:val="57A63497"/>
    <w:rsid w:val="57A7C82E"/>
    <w:rsid w:val="583E9AC5"/>
    <w:rsid w:val="5885564F"/>
    <w:rsid w:val="588C47E9"/>
    <w:rsid w:val="58962E4C"/>
    <w:rsid w:val="58D1B993"/>
    <w:rsid w:val="597DEA4E"/>
    <w:rsid w:val="59B81D22"/>
    <w:rsid w:val="59EBD82F"/>
    <w:rsid w:val="5A5AB604"/>
    <w:rsid w:val="5A5FEB82"/>
    <w:rsid w:val="5A921BF7"/>
    <w:rsid w:val="5A9AEEE5"/>
    <w:rsid w:val="5A9C37B3"/>
    <w:rsid w:val="5AA19BB6"/>
    <w:rsid w:val="5B1A65B5"/>
    <w:rsid w:val="5B1C7C2D"/>
    <w:rsid w:val="5B34CC90"/>
    <w:rsid w:val="5B40C2DB"/>
    <w:rsid w:val="5B8BC404"/>
    <w:rsid w:val="5B9773E9"/>
    <w:rsid w:val="5BA8DE24"/>
    <w:rsid w:val="5BBF60B7"/>
    <w:rsid w:val="5BC3E8AB"/>
    <w:rsid w:val="5BD2576F"/>
    <w:rsid w:val="5C100376"/>
    <w:rsid w:val="5C14E413"/>
    <w:rsid w:val="5C1D4CD6"/>
    <w:rsid w:val="5C64723E"/>
    <w:rsid w:val="5C8425EE"/>
    <w:rsid w:val="5C888871"/>
    <w:rsid w:val="5C92B856"/>
    <w:rsid w:val="5CA004B3"/>
    <w:rsid w:val="5CC2A29A"/>
    <w:rsid w:val="5CEA8368"/>
    <w:rsid w:val="5CF70FA9"/>
    <w:rsid w:val="5D4EA7FC"/>
    <w:rsid w:val="5D592832"/>
    <w:rsid w:val="5D8AF99E"/>
    <w:rsid w:val="5DCC0099"/>
    <w:rsid w:val="5DE0DDC2"/>
    <w:rsid w:val="5E514238"/>
    <w:rsid w:val="5E63BA6A"/>
    <w:rsid w:val="5E80F952"/>
    <w:rsid w:val="5E9F19DD"/>
    <w:rsid w:val="5EB7F2A9"/>
    <w:rsid w:val="5EC27C13"/>
    <w:rsid w:val="5ED3B6EA"/>
    <w:rsid w:val="5EF69CB9"/>
    <w:rsid w:val="5F163852"/>
    <w:rsid w:val="5F66286F"/>
    <w:rsid w:val="5F8E6783"/>
    <w:rsid w:val="5F9F4023"/>
    <w:rsid w:val="5FA332D3"/>
    <w:rsid w:val="5FB6E253"/>
    <w:rsid w:val="5FC5DAB3"/>
    <w:rsid w:val="5FE7CBB3"/>
    <w:rsid w:val="5FFBCD7E"/>
    <w:rsid w:val="5FFC41AB"/>
    <w:rsid w:val="6000D437"/>
    <w:rsid w:val="601580B4"/>
    <w:rsid w:val="602EB06B"/>
    <w:rsid w:val="603A8D8B"/>
    <w:rsid w:val="60663CD9"/>
    <w:rsid w:val="606F1A0D"/>
    <w:rsid w:val="608FDAB6"/>
    <w:rsid w:val="60950C80"/>
    <w:rsid w:val="60ED278C"/>
    <w:rsid w:val="6101E20B"/>
    <w:rsid w:val="6107B963"/>
    <w:rsid w:val="612AED90"/>
    <w:rsid w:val="6140A163"/>
    <w:rsid w:val="616A6D1F"/>
    <w:rsid w:val="617E05D6"/>
    <w:rsid w:val="6184D8E6"/>
    <w:rsid w:val="61A53542"/>
    <w:rsid w:val="61B15115"/>
    <w:rsid w:val="61CA7972"/>
    <w:rsid w:val="62056303"/>
    <w:rsid w:val="620EC6C4"/>
    <w:rsid w:val="626A5DF5"/>
    <w:rsid w:val="62CF85DA"/>
    <w:rsid w:val="62E0F47B"/>
    <w:rsid w:val="62E9BB80"/>
    <w:rsid w:val="62FBE7DE"/>
    <w:rsid w:val="630262C5"/>
    <w:rsid w:val="63529A65"/>
    <w:rsid w:val="6356FED3"/>
    <w:rsid w:val="63895D71"/>
    <w:rsid w:val="638BD540"/>
    <w:rsid w:val="639DDD9B"/>
    <w:rsid w:val="63CCAD42"/>
    <w:rsid w:val="63D6E816"/>
    <w:rsid w:val="63FCC2FA"/>
    <w:rsid w:val="64146C3A"/>
    <w:rsid w:val="641A6087"/>
    <w:rsid w:val="6424217F"/>
    <w:rsid w:val="645E2886"/>
    <w:rsid w:val="6474BAB0"/>
    <w:rsid w:val="6497B83F"/>
    <w:rsid w:val="64C9611B"/>
    <w:rsid w:val="64DEB047"/>
    <w:rsid w:val="65021A34"/>
    <w:rsid w:val="6531BD97"/>
    <w:rsid w:val="6565AC24"/>
    <w:rsid w:val="65BFF1E0"/>
    <w:rsid w:val="66187897"/>
    <w:rsid w:val="6661CA2B"/>
    <w:rsid w:val="666844DD"/>
    <w:rsid w:val="66AAD008"/>
    <w:rsid w:val="66CD8DF8"/>
    <w:rsid w:val="66D0B8E9"/>
    <w:rsid w:val="66DA9380"/>
    <w:rsid w:val="66EFE719"/>
    <w:rsid w:val="66F729EE"/>
    <w:rsid w:val="673DB10D"/>
    <w:rsid w:val="67788C85"/>
    <w:rsid w:val="67D1452B"/>
    <w:rsid w:val="68112DC1"/>
    <w:rsid w:val="682F1F19"/>
    <w:rsid w:val="687A9930"/>
    <w:rsid w:val="68E40942"/>
    <w:rsid w:val="68E6E3F6"/>
    <w:rsid w:val="68ED1566"/>
    <w:rsid w:val="68F59A64"/>
    <w:rsid w:val="692E2B30"/>
    <w:rsid w:val="693E9724"/>
    <w:rsid w:val="6967221F"/>
    <w:rsid w:val="6982BDCC"/>
    <w:rsid w:val="6983F754"/>
    <w:rsid w:val="69ADB237"/>
    <w:rsid w:val="69AFA403"/>
    <w:rsid w:val="6A04AFC8"/>
    <w:rsid w:val="6A197019"/>
    <w:rsid w:val="6A22E30F"/>
    <w:rsid w:val="6A2FCE5C"/>
    <w:rsid w:val="6A52F196"/>
    <w:rsid w:val="6A627DC6"/>
    <w:rsid w:val="6A9394D9"/>
    <w:rsid w:val="6AAB0248"/>
    <w:rsid w:val="6AFD2491"/>
    <w:rsid w:val="6B086E49"/>
    <w:rsid w:val="6B259EA6"/>
    <w:rsid w:val="6B2DD781"/>
    <w:rsid w:val="6B4E7670"/>
    <w:rsid w:val="6B78AF75"/>
    <w:rsid w:val="6BB239F2"/>
    <w:rsid w:val="6BC23D9B"/>
    <w:rsid w:val="6BD61B9D"/>
    <w:rsid w:val="6BFF6FEE"/>
    <w:rsid w:val="6C25726C"/>
    <w:rsid w:val="6C450166"/>
    <w:rsid w:val="6C7502F8"/>
    <w:rsid w:val="6C8CD488"/>
    <w:rsid w:val="6C918F4D"/>
    <w:rsid w:val="6CC6B7BE"/>
    <w:rsid w:val="6CE0F058"/>
    <w:rsid w:val="6D2753C5"/>
    <w:rsid w:val="6D56F39C"/>
    <w:rsid w:val="6D8FE291"/>
    <w:rsid w:val="6E04007C"/>
    <w:rsid w:val="6E1E9396"/>
    <w:rsid w:val="6E5A2E65"/>
    <w:rsid w:val="6E8DFB90"/>
    <w:rsid w:val="6E9205A4"/>
    <w:rsid w:val="6EAEF0C4"/>
    <w:rsid w:val="6EB4B011"/>
    <w:rsid w:val="6F18B66F"/>
    <w:rsid w:val="6F2E9B94"/>
    <w:rsid w:val="6F4358F0"/>
    <w:rsid w:val="6F56401E"/>
    <w:rsid w:val="6F816679"/>
    <w:rsid w:val="6FAE708B"/>
    <w:rsid w:val="6FC0A9D5"/>
    <w:rsid w:val="6FE71E68"/>
    <w:rsid w:val="6FF5FEC6"/>
    <w:rsid w:val="701EE587"/>
    <w:rsid w:val="702A696B"/>
    <w:rsid w:val="70353B6A"/>
    <w:rsid w:val="7037E5AB"/>
    <w:rsid w:val="707A3C3B"/>
    <w:rsid w:val="70C0D0E0"/>
    <w:rsid w:val="70D348B1"/>
    <w:rsid w:val="70D9C6E5"/>
    <w:rsid w:val="70E0ABB0"/>
    <w:rsid w:val="711A650A"/>
    <w:rsid w:val="711F6ECB"/>
    <w:rsid w:val="71650070"/>
    <w:rsid w:val="7167E142"/>
    <w:rsid w:val="71763B47"/>
    <w:rsid w:val="71BAB5E8"/>
    <w:rsid w:val="72328EB3"/>
    <w:rsid w:val="726353B4"/>
    <w:rsid w:val="72663C56"/>
    <w:rsid w:val="7297E973"/>
    <w:rsid w:val="72B67DEF"/>
    <w:rsid w:val="731BD803"/>
    <w:rsid w:val="731C856A"/>
    <w:rsid w:val="732E2BE2"/>
    <w:rsid w:val="73468676"/>
    <w:rsid w:val="736F866D"/>
    <w:rsid w:val="737C49F6"/>
    <w:rsid w:val="740C0F3A"/>
    <w:rsid w:val="7430382E"/>
    <w:rsid w:val="744F89A9"/>
    <w:rsid w:val="747AF571"/>
    <w:rsid w:val="7486092A"/>
    <w:rsid w:val="749B294B"/>
    <w:rsid w:val="74A0390B"/>
    <w:rsid w:val="74B5C98F"/>
    <w:rsid w:val="74E0CED3"/>
    <w:rsid w:val="74F78C28"/>
    <w:rsid w:val="75070E5E"/>
    <w:rsid w:val="750B56CE"/>
    <w:rsid w:val="751FA23B"/>
    <w:rsid w:val="754C9C26"/>
    <w:rsid w:val="756F2DEF"/>
    <w:rsid w:val="7579754B"/>
    <w:rsid w:val="75877B1F"/>
    <w:rsid w:val="75C66065"/>
    <w:rsid w:val="75D9B791"/>
    <w:rsid w:val="760AB5A0"/>
    <w:rsid w:val="760C00F1"/>
    <w:rsid w:val="76227BF7"/>
    <w:rsid w:val="7623147B"/>
    <w:rsid w:val="763480BB"/>
    <w:rsid w:val="764FBCCB"/>
    <w:rsid w:val="76AF54A6"/>
    <w:rsid w:val="76C55F05"/>
    <w:rsid w:val="76CA0AF4"/>
    <w:rsid w:val="76CF64D6"/>
    <w:rsid w:val="76F38FAD"/>
    <w:rsid w:val="77234B80"/>
    <w:rsid w:val="77339A2B"/>
    <w:rsid w:val="77490869"/>
    <w:rsid w:val="775A4340"/>
    <w:rsid w:val="779CFE94"/>
    <w:rsid w:val="77B14465"/>
    <w:rsid w:val="77B72382"/>
    <w:rsid w:val="78063843"/>
    <w:rsid w:val="7806C064"/>
    <w:rsid w:val="782855B1"/>
    <w:rsid w:val="7837F0F1"/>
    <w:rsid w:val="783E19D0"/>
    <w:rsid w:val="783F5130"/>
    <w:rsid w:val="784B8426"/>
    <w:rsid w:val="786097EE"/>
    <w:rsid w:val="787D24E2"/>
    <w:rsid w:val="789D92FB"/>
    <w:rsid w:val="78A5F384"/>
    <w:rsid w:val="78B20F4B"/>
    <w:rsid w:val="78D3280D"/>
    <w:rsid w:val="78FE0127"/>
    <w:rsid w:val="792A7956"/>
    <w:rsid w:val="798D11B9"/>
    <w:rsid w:val="79AFE97C"/>
    <w:rsid w:val="79B13099"/>
    <w:rsid w:val="79BF7360"/>
    <w:rsid w:val="79E0610A"/>
    <w:rsid w:val="7A1332CC"/>
    <w:rsid w:val="7A4CDC00"/>
    <w:rsid w:val="7A5DD95B"/>
    <w:rsid w:val="7A6B3AED"/>
    <w:rsid w:val="7A6E6599"/>
    <w:rsid w:val="7A90A3FF"/>
    <w:rsid w:val="7AC92D39"/>
    <w:rsid w:val="7AF5ED1A"/>
    <w:rsid w:val="7AF65C42"/>
    <w:rsid w:val="7B17CBEF"/>
    <w:rsid w:val="7B27A600"/>
    <w:rsid w:val="7B36E7FA"/>
    <w:rsid w:val="7B4FAAB5"/>
    <w:rsid w:val="7B6C7E98"/>
    <w:rsid w:val="7B8EC270"/>
    <w:rsid w:val="7BA186FC"/>
    <w:rsid w:val="7BD2B12A"/>
    <w:rsid w:val="7BFAEAE4"/>
    <w:rsid w:val="7C32009F"/>
    <w:rsid w:val="7C36F910"/>
    <w:rsid w:val="7C3BE5C4"/>
    <w:rsid w:val="7C621A18"/>
    <w:rsid w:val="7C6CE9D6"/>
    <w:rsid w:val="7C889307"/>
    <w:rsid w:val="7C974B3B"/>
    <w:rsid w:val="7CC1092A"/>
    <w:rsid w:val="7CC6A827"/>
    <w:rsid w:val="7CDEEDCC"/>
    <w:rsid w:val="7D3F96E6"/>
    <w:rsid w:val="7D71041E"/>
    <w:rsid w:val="7D729607"/>
    <w:rsid w:val="7D8ADC31"/>
    <w:rsid w:val="7DF3FCA5"/>
    <w:rsid w:val="7E2085E9"/>
    <w:rsid w:val="7E438378"/>
    <w:rsid w:val="7E497864"/>
    <w:rsid w:val="7E5DD649"/>
    <w:rsid w:val="7E762BCA"/>
    <w:rsid w:val="7E7A2955"/>
    <w:rsid w:val="7EB98C1B"/>
    <w:rsid w:val="7F0CD47F"/>
    <w:rsid w:val="7F5B0ABA"/>
    <w:rsid w:val="7FA6E1CF"/>
    <w:rsid w:val="7FCD27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DA2F"/>
  <w15:chartTrackingRefBased/>
  <w15:docId w15:val="{C481BB98-513E-40DD-885A-783B8615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05"/>
    <w:rPr>
      <w:rFonts w:eastAsia="Times New Roman"/>
      <w:sz w:val="24"/>
      <w:lang w:eastAsia="en-US"/>
    </w:rPr>
  </w:style>
  <w:style w:type="paragraph" w:styleId="Heading1">
    <w:name w:val="heading 1"/>
    <w:aliases w:val="h1,h11,Heading 1 (NN),Prophead 1,Prophead level 1,PIP Head 1,Heading 1 (1),Part,Heading,Outline1"/>
    <w:basedOn w:val="Normal"/>
    <w:next w:val="BodyText2"/>
    <w:link w:val="Heading1Char"/>
    <w:autoRedefine/>
    <w:qFormat/>
    <w:rsid w:val="00B227C9"/>
    <w:pPr>
      <w:keepNext/>
      <w:jc w:val="both"/>
      <w:outlineLvl w:val="0"/>
    </w:pPr>
    <w:rPr>
      <w:rFonts w:cs="Arial"/>
      <w:b/>
      <w:smallCaps/>
      <w:szCs w:val="24"/>
    </w:rPr>
  </w:style>
  <w:style w:type="paragraph" w:styleId="Heading2">
    <w:name w:val="heading 2"/>
    <w:basedOn w:val="Normal"/>
    <w:next w:val="Normal"/>
    <w:link w:val="Heading2Char"/>
    <w:uiPriority w:val="9"/>
    <w:unhideWhenUsed/>
    <w:qFormat/>
    <w:rsid w:val="00B977F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91A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eading 1 (NN) Char,Prophead 1 Char,Prophead level 1 Char,PIP Head 1 Char,Heading 1 (1) Char,Part Char,Heading Char,Outline1 Char"/>
    <w:link w:val="Heading1"/>
    <w:rsid w:val="00830D1F"/>
    <w:rPr>
      <w:rFonts w:eastAsia="Times New Roman" w:cs="Arial"/>
      <w:b/>
      <w:smallCaps/>
      <w:sz w:val="24"/>
      <w:szCs w:val="24"/>
      <w:lang w:eastAsia="en-US"/>
    </w:rPr>
  </w:style>
  <w:style w:type="paragraph" w:styleId="BodyText3">
    <w:name w:val="Body Text 3"/>
    <w:basedOn w:val="Normal"/>
    <w:link w:val="BodyText3Char"/>
    <w:uiPriority w:val="99"/>
    <w:rsid w:val="00E32B05"/>
    <w:pPr>
      <w:spacing w:after="80"/>
      <w:jc w:val="both"/>
    </w:pPr>
    <w:rPr>
      <w:sz w:val="22"/>
    </w:rPr>
  </w:style>
  <w:style w:type="character" w:customStyle="1" w:styleId="BodyText3Char">
    <w:name w:val="Body Text 3 Char"/>
    <w:link w:val="BodyText3"/>
    <w:uiPriority w:val="99"/>
    <w:rsid w:val="00E32B05"/>
    <w:rPr>
      <w:rFonts w:eastAsia="Times New Roman" w:cs="Times New Roman"/>
      <w:sz w:val="22"/>
      <w:szCs w:val="20"/>
    </w:rPr>
  </w:style>
  <w:style w:type="paragraph" w:styleId="BodyText2">
    <w:name w:val="Body Text 2"/>
    <w:basedOn w:val="Normal"/>
    <w:link w:val="BodyText2Char"/>
    <w:uiPriority w:val="99"/>
    <w:semiHidden/>
    <w:unhideWhenUsed/>
    <w:rsid w:val="00E32B05"/>
    <w:pPr>
      <w:spacing w:after="120" w:line="480" w:lineRule="auto"/>
    </w:pPr>
  </w:style>
  <w:style w:type="character" w:customStyle="1" w:styleId="BodyText2Char">
    <w:name w:val="Body Text 2 Char"/>
    <w:link w:val="BodyText2"/>
    <w:uiPriority w:val="99"/>
    <w:semiHidden/>
    <w:rsid w:val="00E32B05"/>
    <w:rPr>
      <w:rFonts w:eastAsia="Times New Roman" w:cs="Times New Roman"/>
      <w:szCs w:val="20"/>
    </w:rPr>
  </w:style>
  <w:style w:type="character" w:customStyle="1" w:styleId="Heading2Char">
    <w:name w:val="Heading 2 Char"/>
    <w:link w:val="Heading2"/>
    <w:uiPriority w:val="9"/>
    <w:rsid w:val="00B977F2"/>
    <w:rPr>
      <w:rFonts w:ascii="Cambria" w:eastAsia="Times New Roman" w:hAnsi="Cambria" w:cs="Times New Roman"/>
      <w:b/>
      <w:bCs/>
      <w:color w:val="4F81BD"/>
      <w:sz w:val="26"/>
      <w:szCs w:val="26"/>
      <w:lang w:eastAsia="en-US"/>
    </w:rPr>
  </w:style>
  <w:style w:type="paragraph" w:styleId="ListParagraph">
    <w:name w:val="List Paragraph"/>
    <w:basedOn w:val="Normal"/>
    <w:link w:val="ListParagraphChar"/>
    <w:uiPriority w:val="34"/>
    <w:qFormat/>
    <w:rsid w:val="00B977F2"/>
    <w:pPr>
      <w:spacing w:after="200" w:line="276" w:lineRule="auto"/>
      <w:ind w:left="720"/>
      <w:contextualSpacing/>
    </w:pPr>
    <w:rPr>
      <w:rFonts w:eastAsia="Calibri"/>
      <w:szCs w:val="22"/>
    </w:rPr>
  </w:style>
  <w:style w:type="paragraph" w:styleId="Header">
    <w:name w:val="header"/>
    <w:basedOn w:val="Normal"/>
    <w:link w:val="HeaderChar"/>
    <w:uiPriority w:val="99"/>
    <w:unhideWhenUsed/>
    <w:rsid w:val="0051442D"/>
    <w:pPr>
      <w:tabs>
        <w:tab w:val="center" w:pos="4513"/>
        <w:tab w:val="right" w:pos="9026"/>
      </w:tabs>
    </w:pPr>
  </w:style>
  <w:style w:type="character" w:customStyle="1" w:styleId="HeaderChar">
    <w:name w:val="Header Char"/>
    <w:link w:val="Header"/>
    <w:uiPriority w:val="99"/>
    <w:rsid w:val="0051442D"/>
    <w:rPr>
      <w:rFonts w:eastAsia="Times New Roman"/>
      <w:sz w:val="24"/>
      <w:lang w:eastAsia="en-US"/>
    </w:rPr>
  </w:style>
  <w:style w:type="paragraph" w:styleId="Footer">
    <w:name w:val="footer"/>
    <w:basedOn w:val="Normal"/>
    <w:link w:val="FooterChar"/>
    <w:uiPriority w:val="99"/>
    <w:unhideWhenUsed/>
    <w:rsid w:val="0051442D"/>
    <w:pPr>
      <w:tabs>
        <w:tab w:val="center" w:pos="4513"/>
        <w:tab w:val="right" w:pos="9026"/>
      </w:tabs>
    </w:pPr>
  </w:style>
  <w:style w:type="character" w:customStyle="1" w:styleId="FooterChar">
    <w:name w:val="Footer Char"/>
    <w:link w:val="Footer"/>
    <w:uiPriority w:val="99"/>
    <w:rsid w:val="0051442D"/>
    <w:rPr>
      <w:rFonts w:eastAsia="Times New Roman"/>
      <w:sz w:val="24"/>
      <w:lang w:eastAsia="en-US"/>
    </w:rPr>
  </w:style>
  <w:style w:type="character" w:styleId="CommentReference">
    <w:name w:val="annotation reference"/>
    <w:unhideWhenUsed/>
    <w:rsid w:val="00A00AD9"/>
    <w:rPr>
      <w:sz w:val="16"/>
      <w:szCs w:val="16"/>
    </w:rPr>
  </w:style>
  <w:style w:type="paragraph" w:styleId="CommentText">
    <w:name w:val="annotation text"/>
    <w:basedOn w:val="Normal"/>
    <w:link w:val="CommentTextChar"/>
    <w:unhideWhenUsed/>
    <w:rsid w:val="00A00AD9"/>
    <w:rPr>
      <w:sz w:val="20"/>
    </w:rPr>
  </w:style>
  <w:style w:type="character" w:customStyle="1" w:styleId="CommentTextChar">
    <w:name w:val="Comment Text Char"/>
    <w:link w:val="CommentText"/>
    <w:rsid w:val="00A00AD9"/>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00AD9"/>
    <w:rPr>
      <w:b/>
      <w:bCs/>
    </w:rPr>
  </w:style>
  <w:style w:type="character" w:customStyle="1" w:styleId="CommentSubjectChar">
    <w:name w:val="Comment Subject Char"/>
    <w:link w:val="CommentSubject"/>
    <w:uiPriority w:val="99"/>
    <w:semiHidden/>
    <w:rsid w:val="00A00AD9"/>
    <w:rPr>
      <w:rFonts w:eastAsia="Times New Roman"/>
      <w:b/>
      <w:bCs/>
      <w:lang w:eastAsia="en-US"/>
    </w:rPr>
  </w:style>
  <w:style w:type="paragraph" w:styleId="BalloonText">
    <w:name w:val="Balloon Text"/>
    <w:basedOn w:val="Normal"/>
    <w:link w:val="BalloonTextChar"/>
    <w:uiPriority w:val="99"/>
    <w:semiHidden/>
    <w:unhideWhenUsed/>
    <w:rsid w:val="00A00AD9"/>
    <w:rPr>
      <w:rFonts w:ascii="Tahoma" w:hAnsi="Tahoma" w:cs="Tahoma"/>
      <w:sz w:val="16"/>
      <w:szCs w:val="16"/>
    </w:rPr>
  </w:style>
  <w:style w:type="character" w:customStyle="1" w:styleId="BalloonTextChar">
    <w:name w:val="Balloon Text Char"/>
    <w:link w:val="BalloonText"/>
    <w:uiPriority w:val="99"/>
    <w:semiHidden/>
    <w:rsid w:val="00A00AD9"/>
    <w:rPr>
      <w:rFonts w:ascii="Tahoma" w:eastAsia="Times New Roman" w:hAnsi="Tahoma" w:cs="Tahoma"/>
      <w:sz w:val="16"/>
      <w:szCs w:val="16"/>
      <w:lang w:eastAsia="en-US"/>
    </w:rPr>
  </w:style>
  <w:style w:type="paragraph" w:customStyle="1" w:styleId="Default">
    <w:name w:val="Default"/>
    <w:rsid w:val="00D11092"/>
    <w:pPr>
      <w:widowControl w:val="0"/>
      <w:autoSpaceDE w:val="0"/>
      <w:autoSpaceDN w:val="0"/>
      <w:adjustRightInd w:val="0"/>
    </w:pPr>
    <w:rPr>
      <w:rFonts w:ascii="Times New Roman" w:eastAsia="Times New Roman" w:hAnsi="Times New Roman"/>
      <w:color w:val="000000"/>
      <w:sz w:val="24"/>
      <w:szCs w:val="24"/>
    </w:rPr>
  </w:style>
  <w:style w:type="paragraph" w:customStyle="1" w:styleId="StyleHeading310ptNotBold">
    <w:name w:val="Style Heading 3 + 10 pt Not Bold"/>
    <w:basedOn w:val="Normal"/>
    <w:rsid w:val="005317DD"/>
    <w:pPr>
      <w:numPr>
        <w:numId w:val="2"/>
      </w:numPr>
      <w:spacing w:before="240"/>
      <w:jc w:val="both"/>
    </w:pPr>
    <w:rPr>
      <w:lang w:eastAsia="en-GB"/>
    </w:rPr>
  </w:style>
  <w:style w:type="paragraph" w:customStyle="1" w:styleId="CM63">
    <w:name w:val="CM63"/>
    <w:basedOn w:val="Normal"/>
    <w:next w:val="Normal"/>
    <w:uiPriority w:val="99"/>
    <w:rsid w:val="006A0995"/>
    <w:pPr>
      <w:widowControl w:val="0"/>
      <w:autoSpaceDE w:val="0"/>
      <w:autoSpaceDN w:val="0"/>
      <w:adjustRightInd w:val="0"/>
    </w:pPr>
    <w:rPr>
      <w:rFonts w:ascii="Times New Roman" w:hAnsi="Times New Roman"/>
      <w:szCs w:val="24"/>
      <w:lang w:eastAsia="en-GB"/>
    </w:rPr>
  </w:style>
  <w:style w:type="character" w:styleId="Hyperlink">
    <w:name w:val="Hyperlink"/>
    <w:uiPriority w:val="99"/>
    <w:unhideWhenUsed/>
    <w:rsid w:val="006A0995"/>
    <w:rPr>
      <w:color w:val="0000FF"/>
      <w:u w:val="single"/>
    </w:rPr>
  </w:style>
  <w:style w:type="paragraph" w:styleId="FootnoteText">
    <w:name w:val="footnote text"/>
    <w:basedOn w:val="Normal"/>
    <w:link w:val="FootnoteTextChar"/>
    <w:uiPriority w:val="99"/>
    <w:rsid w:val="0062176E"/>
    <w:rPr>
      <w:sz w:val="20"/>
    </w:rPr>
  </w:style>
  <w:style w:type="character" w:customStyle="1" w:styleId="FootnoteTextChar">
    <w:name w:val="Footnote Text Char"/>
    <w:link w:val="FootnoteText"/>
    <w:uiPriority w:val="99"/>
    <w:rsid w:val="0062176E"/>
    <w:rPr>
      <w:rFonts w:eastAsia="Times New Roman"/>
      <w:lang w:eastAsia="en-US"/>
    </w:rPr>
  </w:style>
  <w:style w:type="character" w:styleId="FootnoteReference">
    <w:name w:val="footnote reference"/>
    <w:uiPriority w:val="99"/>
    <w:semiHidden/>
    <w:rsid w:val="0062176E"/>
    <w:rPr>
      <w:vertAlign w:val="superscript"/>
    </w:rPr>
  </w:style>
  <w:style w:type="paragraph" w:styleId="Revision">
    <w:name w:val="Revision"/>
    <w:hidden/>
    <w:uiPriority w:val="99"/>
    <w:semiHidden/>
    <w:rsid w:val="00A855DA"/>
    <w:rPr>
      <w:rFonts w:eastAsia="Times New Roman"/>
      <w:sz w:val="24"/>
      <w:lang w:eastAsia="en-US"/>
    </w:rPr>
  </w:style>
  <w:style w:type="character" w:customStyle="1" w:styleId="speciesname1">
    <w:name w:val="speciesname1"/>
    <w:rsid w:val="00B227C9"/>
    <w:rPr>
      <w:i/>
      <w:iCs/>
    </w:rPr>
  </w:style>
  <w:style w:type="character" w:styleId="Emphasis">
    <w:name w:val="Emphasis"/>
    <w:uiPriority w:val="20"/>
    <w:qFormat/>
    <w:rsid w:val="00F97092"/>
    <w:rPr>
      <w:rFonts w:ascii="Times New Roman" w:hAnsi="Times New Roman" w:cs="Times New Roman" w:hint="default"/>
      <w:i/>
      <w:iCs/>
    </w:rPr>
  </w:style>
  <w:style w:type="character" w:customStyle="1" w:styleId="Heading3Char">
    <w:name w:val="Heading 3 Char"/>
    <w:link w:val="Heading3"/>
    <w:uiPriority w:val="9"/>
    <w:semiHidden/>
    <w:rsid w:val="00991A10"/>
    <w:rPr>
      <w:rFonts w:ascii="Cambria" w:eastAsia="Times New Roman" w:hAnsi="Cambria" w:cs="Times New Roman"/>
      <w:b/>
      <w:bCs/>
      <w:sz w:val="26"/>
      <w:szCs w:val="26"/>
      <w:lang w:eastAsia="en-US"/>
    </w:rPr>
  </w:style>
  <w:style w:type="paragraph" w:styleId="NoSpacing">
    <w:name w:val="No Spacing"/>
    <w:basedOn w:val="Normal"/>
    <w:uiPriority w:val="1"/>
    <w:qFormat/>
    <w:rsid w:val="00991A10"/>
    <w:rPr>
      <w:rFonts w:ascii="Calibri" w:hAnsi="Calibri"/>
      <w:sz w:val="22"/>
      <w:szCs w:val="22"/>
      <w:lang w:val="en-US" w:bidi="en-US"/>
    </w:rPr>
  </w:style>
  <w:style w:type="character" w:styleId="FollowedHyperlink">
    <w:name w:val="FollowedHyperlink"/>
    <w:uiPriority w:val="99"/>
    <w:semiHidden/>
    <w:unhideWhenUsed/>
    <w:rsid w:val="00FD266C"/>
    <w:rPr>
      <w:color w:val="800080"/>
      <w:u w:val="single"/>
    </w:rPr>
  </w:style>
  <w:style w:type="paragraph" w:customStyle="1" w:styleId="PubTitle">
    <w:name w:val="Pub Title"/>
    <w:basedOn w:val="Normal"/>
    <w:next w:val="Normal"/>
    <w:uiPriority w:val="5"/>
    <w:qFormat/>
    <w:rsid w:val="00CC14DE"/>
    <w:pPr>
      <w:spacing w:before="2040" w:after="120" w:line="276" w:lineRule="auto"/>
    </w:pPr>
    <w:rPr>
      <w:rFonts w:eastAsia="Calibri" w:cs="Arial"/>
      <w:b/>
      <w:color w:val="878800"/>
      <w:sz w:val="44"/>
      <w:szCs w:val="44"/>
    </w:rPr>
  </w:style>
  <w:style w:type="table" w:styleId="TableGrid">
    <w:name w:val="Table Grid"/>
    <w:basedOn w:val="TableNormal"/>
    <w:uiPriority w:val="59"/>
    <w:rsid w:val="00CC14D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11160B"/>
    <w:rPr>
      <w:sz w:val="24"/>
      <w:szCs w:val="22"/>
      <w:lang w:eastAsia="en-US"/>
    </w:rPr>
  </w:style>
  <w:style w:type="character" w:styleId="UnresolvedMention">
    <w:name w:val="Unresolved Mention"/>
    <w:basedOn w:val="DefaultParagraphFont"/>
    <w:uiPriority w:val="99"/>
    <w:semiHidden/>
    <w:unhideWhenUsed/>
    <w:rsid w:val="00EE106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1B3BCB"/>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1B3BCB"/>
  </w:style>
  <w:style w:type="character" w:customStyle="1" w:styleId="eop">
    <w:name w:val="eop"/>
    <w:basedOn w:val="DefaultParagraphFont"/>
    <w:rsid w:val="001B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724">
      <w:bodyDiv w:val="1"/>
      <w:marLeft w:val="0"/>
      <w:marRight w:val="0"/>
      <w:marTop w:val="0"/>
      <w:marBottom w:val="0"/>
      <w:divBdr>
        <w:top w:val="none" w:sz="0" w:space="0" w:color="auto"/>
        <w:left w:val="none" w:sz="0" w:space="0" w:color="auto"/>
        <w:bottom w:val="none" w:sz="0" w:space="0" w:color="auto"/>
        <w:right w:val="none" w:sz="0" w:space="0" w:color="auto"/>
      </w:divBdr>
    </w:div>
    <w:div w:id="88505506">
      <w:bodyDiv w:val="1"/>
      <w:marLeft w:val="0"/>
      <w:marRight w:val="0"/>
      <w:marTop w:val="0"/>
      <w:marBottom w:val="0"/>
      <w:divBdr>
        <w:top w:val="none" w:sz="0" w:space="0" w:color="auto"/>
        <w:left w:val="none" w:sz="0" w:space="0" w:color="auto"/>
        <w:bottom w:val="none" w:sz="0" w:space="0" w:color="auto"/>
        <w:right w:val="none" w:sz="0" w:space="0" w:color="auto"/>
      </w:divBdr>
    </w:div>
    <w:div w:id="226383676">
      <w:bodyDiv w:val="1"/>
      <w:marLeft w:val="0"/>
      <w:marRight w:val="0"/>
      <w:marTop w:val="0"/>
      <w:marBottom w:val="0"/>
      <w:divBdr>
        <w:top w:val="none" w:sz="0" w:space="0" w:color="auto"/>
        <w:left w:val="none" w:sz="0" w:space="0" w:color="auto"/>
        <w:bottom w:val="none" w:sz="0" w:space="0" w:color="auto"/>
        <w:right w:val="none" w:sz="0" w:space="0" w:color="auto"/>
      </w:divBdr>
    </w:div>
    <w:div w:id="292909299">
      <w:bodyDiv w:val="1"/>
      <w:marLeft w:val="0"/>
      <w:marRight w:val="0"/>
      <w:marTop w:val="0"/>
      <w:marBottom w:val="0"/>
      <w:divBdr>
        <w:top w:val="none" w:sz="0" w:space="0" w:color="auto"/>
        <w:left w:val="none" w:sz="0" w:space="0" w:color="auto"/>
        <w:bottom w:val="none" w:sz="0" w:space="0" w:color="auto"/>
        <w:right w:val="none" w:sz="0" w:space="0" w:color="auto"/>
      </w:divBdr>
    </w:div>
    <w:div w:id="301807681">
      <w:bodyDiv w:val="1"/>
      <w:marLeft w:val="0"/>
      <w:marRight w:val="0"/>
      <w:marTop w:val="0"/>
      <w:marBottom w:val="0"/>
      <w:divBdr>
        <w:top w:val="none" w:sz="0" w:space="0" w:color="auto"/>
        <w:left w:val="none" w:sz="0" w:space="0" w:color="auto"/>
        <w:bottom w:val="none" w:sz="0" w:space="0" w:color="auto"/>
        <w:right w:val="none" w:sz="0" w:space="0" w:color="auto"/>
      </w:divBdr>
    </w:div>
    <w:div w:id="375203151">
      <w:bodyDiv w:val="1"/>
      <w:marLeft w:val="0"/>
      <w:marRight w:val="0"/>
      <w:marTop w:val="0"/>
      <w:marBottom w:val="0"/>
      <w:divBdr>
        <w:top w:val="none" w:sz="0" w:space="0" w:color="auto"/>
        <w:left w:val="none" w:sz="0" w:space="0" w:color="auto"/>
        <w:bottom w:val="none" w:sz="0" w:space="0" w:color="auto"/>
        <w:right w:val="none" w:sz="0" w:space="0" w:color="auto"/>
      </w:divBdr>
    </w:div>
    <w:div w:id="397366074">
      <w:bodyDiv w:val="1"/>
      <w:marLeft w:val="0"/>
      <w:marRight w:val="0"/>
      <w:marTop w:val="0"/>
      <w:marBottom w:val="0"/>
      <w:divBdr>
        <w:top w:val="none" w:sz="0" w:space="0" w:color="auto"/>
        <w:left w:val="none" w:sz="0" w:space="0" w:color="auto"/>
        <w:bottom w:val="none" w:sz="0" w:space="0" w:color="auto"/>
        <w:right w:val="none" w:sz="0" w:space="0" w:color="auto"/>
      </w:divBdr>
    </w:div>
    <w:div w:id="443354421">
      <w:bodyDiv w:val="1"/>
      <w:marLeft w:val="0"/>
      <w:marRight w:val="0"/>
      <w:marTop w:val="0"/>
      <w:marBottom w:val="0"/>
      <w:divBdr>
        <w:top w:val="none" w:sz="0" w:space="0" w:color="auto"/>
        <w:left w:val="none" w:sz="0" w:space="0" w:color="auto"/>
        <w:bottom w:val="none" w:sz="0" w:space="0" w:color="auto"/>
        <w:right w:val="none" w:sz="0" w:space="0" w:color="auto"/>
      </w:divBdr>
    </w:div>
    <w:div w:id="460928745">
      <w:bodyDiv w:val="1"/>
      <w:marLeft w:val="0"/>
      <w:marRight w:val="0"/>
      <w:marTop w:val="0"/>
      <w:marBottom w:val="0"/>
      <w:divBdr>
        <w:top w:val="none" w:sz="0" w:space="0" w:color="auto"/>
        <w:left w:val="none" w:sz="0" w:space="0" w:color="auto"/>
        <w:bottom w:val="none" w:sz="0" w:space="0" w:color="auto"/>
        <w:right w:val="none" w:sz="0" w:space="0" w:color="auto"/>
      </w:divBdr>
    </w:div>
    <w:div w:id="775448889">
      <w:bodyDiv w:val="1"/>
      <w:marLeft w:val="0"/>
      <w:marRight w:val="0"/>
      <w:marTop w:val="0"/>
      <w:marBottom w:val="0"/>
      <w:divBdr>
        <w:top w:val="none" w:sz="0" w:space="0" w:color="auto"/>
        <w:left w:val="none" w:sz="0" w:space="0" w:color="auto"/>
        <w:bottom w:val="none" w:sz="0" w:space="0" w:color="auto"/>
        <w:right w:val="none" w:sz="0" w:space="0" w:color="auto"/>
      </w:divBdr>
      <w:divsChild>
        <w:div w:id="933513692">
          <w:marLeft w:val="0"/>
          <w:marRight w:val="0"/>
          <w:marTop w:val="0"/>
          <w:marBottom w:val="0"/>
          <w:divBdr>
            <w:top w:val="none" w:sz="0" w:space="0" w:color="auto"/>
            <w:left w:val="none" w:sz="0" w:space="0" w:color="auto"/>
            <w:bottom w:val="none" w:sz="0" w:space="0" w:color="auto"/>
            <w:right w:val="none" w:sz="0" w:space="0" w:color="auto"/>
          </w:divBdr>
        </w:div>
        <w:div w:id="842940458">
          <w:marLeft w:val="0"/>
          <w:marRight w:val="0"/>
          <w:marTop w:val="0"/>
          <w:marBottom w:val="0"/>
          <w:divBdr>
            <w:top w:val="none" w:sz="0" w:space="0" w:color="auto"/>
            <w:left w:val="none" w:sz="0" w:space="0" w:color="auto"/>
            <w:bottom w:val="none" w:sz="0" w:space="0" w:color="auto"/>
            <w:right w:val="none" w:sz="0" w:space="0" w:color="auto"/>
          </w:divBdr>
        </w:div>
      </w:divsChild>
    </w:div>
    <w:div w:id="789202400">
      <w:bodyDiv w:val="1"/>
      <w:marLeft w:val="0"/>
      <w:marRight w:val="0"/>
      <w:marTop w:val="0"/>
      <w:marBottom w:val="0"/>
      <w:divBdr>
        <w:top w:val="none" w:sz="0" w:space="0" w:color="auto"/>
        <w:left w:val="none" w:sz="0" w:space="0" w:color="auto"/>
        <w:bottom w:val="none" w:sz="0" w:space="0" w:color="auto"/>
        <w:right w:val="none" w:sz="0" w:space="0" w:color="auto"/>
      </w:divBdr>
    </w:div>
    <w:div w:id="856581578">
      <w:bodyDiv w:val="1"/>
      <w:marLeft w:val="0"/>
      <w:marRight w:val="0"/>
      <w:marTop w:val="0"/>
      <w:marBottom w:val="0"/>
      <w:divBdr>
        <w:top w:val="none" w:sz="0" w:space="0" w:color="auto"/>
        <w:left w:val="none" w:sz="0" w:space="0" w:color="auto"/>
        <w:bottom w:val="none" w:sz="0" w:space="0" w:color="auto"/>
        <w:right w:val="none" w:sz="0" w:space="0" w:color="auto"/>
      </w:divBdr>
    </w:div>
    <w:div w:id="899899917">
      <w:bodyDiv w:val="1"/>
      <w:marLeft w:val="0"/>
      <w:marRight w:val="0"/>
      <w:marTop w:val="0"/>
      <w:marBottom w:val="0"/>
      <w:divBdr>
        <w:top w:val="none" w:sz="0" w:space="0" w:color="auto"/>
        <w:left w:val="none" w:sz="0" w:space="0" w:color="auto"/>
        <w:bottom w:val="none" w:sz="0" w:space="0" w:color="auto"/>
        <w:right w:val="none" w:sz="0" w:space="0" w:color="auto"/>
      </w:divBdr>
    </w:div>
    <w:div w:id="1077941762">
      <w:bodyDiv w:val="1"/>
      <w:marLeft w:val="0"/>
      <w:marRight w:val="0"/>
      <w:marTop w:val="0"/>
      <w:marBottom w:val="0"/>
      <w:divBdr>
        <w:top w:val="none" w:sz="0" w:space="0" w:color="auto"/>
        <w:left w:val="none" w:sz="0" w:space="0" w:color="auto"/>
        <w:bottom w:val="none" w:sz="0" w:space="0" w:color="auto"/>
        <w:right w:val="none" w:sz="0" w:space="0" w:color="auto"/>
      </w:divBdr>
    </w:div>
    <w:div w:id="1203248323">
      <w:bodyDiv w:val="1"/>
      <w:marLeft w:val="0"/>
      <w:marRight w:val="0"/>
      <w:marTop w:val="0"/>
      <w:marBottom w:val="0"/>
      <w:divBdr>
        <w:top w:val="none" w:sz="0" w:space="0" w:color="auto"/>
        <w:left w:val="none" w:sz="0" w:space="0" w:color="auto"/>
        <w:bottom w:val="none" w:sz="0" w:space="0" w:color="auto"/>
        <w:right w:val="none" w:sz="0" w:space="0" w:color="auto"/>
      </w:divBdr>
    </w:div>
    <w:div w:id="1409115771">
      <w:bodyDiv w:val="1"/>
      <w:marLeft w:val="0"/>
      <w:marRight w:val="0"/>
      <w:marTop w:val="0"/>
      <w:marBottom w:val="0"/>
      <w:divBdr>
        <w:top w:val="none" w:sz="0" w:space="0" w:color="auto"/>
        <w:left w:val="none" w:sz="0" w:space="0" w:color="auto"/>
        <w:bottom w:val="none" w:sz="0" w:space="0" w:color="auto"/>
        <w:right w:val="none" w:sz="0" w:space="0" w:color="auto"/>
      </w:divBdr>
    </w:div>
    <w:div w:id="1545370364">
      <w:bodyDiv w:val="1"/>
      <w:marLeft w:val="0"/>
      <w:marRight w:val="0"/>
      <w:marTop w:val="0"/>
      <w:marBottom w:val="0"/>
      <w:divBdr>
        <w:top w:val="none" w:sz="0" w:space="0" w:color="auto"/>
        <w:left w:val="none" w:sz="0" w:space="0" w:color="auto"/>
        <w:bottom w:val="none" w:sz="0" w:space="0" w:color="auto"/>
        <w:right w:val="none" w:sz="0" w:space="0" w:color="auto"/>
      </w:divBdr>
    </w:div>
    <w:div w:id="1700888238">
      <w:bodyDiv w:val="1"/>
      <w:marLeft w:val="0"/>
      <w:marRight w:val="0"/>
      <w:marTop w:val="0"/>
      <w:marBottom w:val="0"/>
      <w:divBdr>
        <w:top w:val="none" w:sz="0" w:space="0" w:color="auto"/>
        <w:left w:val="none" w:sz="0" w:space="0" w:color="auto"/>
        <w:bottom w:val="none" w:sz="0" w:space="0" w:color="auto"/>
        <w:right w:val="none" w:sz="0" w:space="0" w:color="auto"/>
      </w:divBdr>
    </w:div>
    <w:div w:id="1713071327">
      <w:bodyDiv w:val="1"/>
      <w:marLeft w:val="0"/>
      <w:marRight w:val="0"/>
      <w:marTop w:val="0"/>
      <w:marBottom w:val="0"/>
      <w:divBdr>
        <w:top w:val="none" w:sz="0" w:space="0" w:color="auto"/>
        <w:left w:val="none" w:sz="0" w:space="0" w:color="auto"/>
        <w:bottom w:val="none" w:sz="0" w:space="0" w:color="auto"/>
        <w:right w:val="none" w:sz="0" w:space="0" w:color="auto"/>
      </w:divBdr>
    </w:div>
    <w:div w:id="1765373062">
      <w:bodyDiv w:val="1"/>
      <w:marLeft w:val="0"/>
      <w:marRight w:val="0"/>
      <w:marTop w:val="0"/>
      <w:marBottom w:val="0"/>
      <w:divBdr>
        <w:top w:val="none" w:sz="0" w:space="0" w:color="auto"/>
        <w:left w:val="none" w:sz="0" w:space="0" w:color="auto"/>
        <w:bottom w:val="none" w:sz="0" w:space="0" w:color="auto"/>
        <w:right w:val="none" w:sz="0" w:space="0" w:color="auto"/>
      </w:divBdr>
    </w:div>
    <w:div w:id="1815220003">
      <w:bodyDiv w:val="1"/>
      <w:marLeft w:val="0"/>
      <w:marRight w:val="0"/>
      <w:marTop w:val="0"/>
      <w:marBottom w:val="0"/>
      <w:divBdr>
        <w:top w:val="none" w:sz="0" w:space="0" w:color="auto"/>
        <w:left w:val="none" w:sz="0" w:space="0" w:color="auto"/>
        <w:bottom w:val="none" w:sz="0" w:space="0" w:color="auto"/>
        <w:right w:val="none" w:sz="0" w:space="0" w:color="auto"/>
      </w:divBdr>
    </w:div>
    <w:div w:id="1844859002">
      <w:bodyDiv w:val="1"/>
      <w:marLeft w:val="0"/>
      <w:marRight w:val="0"/>
      <w:marTop w:val="0"/>
      <w:marBottom w:val="0"/>
      <w:divBdr>
        <w:top w:val="none" w:sz="0" w:space="0" w:color="auto"/>
        <w:left w:val="none" w:sz="0" w:space="0" w:color="auto"/>
        <w:bottom w:val="none" w:sz="0" w:space="0" w:color="auto"/>
        <w:right w:val="none" w:sz="0" w:space="0" w:color="auto"/>
      </w:divBdr>
      <w:divsChild>
        <w:div w:id="501362884">
          <w:marLeft w:val="0"/>
          <w:marRight w:val="0"/>
          <w:marTop w:val="100"/>
          <w:marBottom w:val="100"/>
          <w:divBdr>
            <w:top w:val="none" w:sz="0" w:space="0" w:color="auto"/>
            <w:left w:val="none" w:sz="0" w:space="0" w:color="auto"/>
            <w:bottom w:val="none" w:sz="0" w:space="0" w:color="auto"/>
            <w:right w:val="none" w:sz="0" w:space="0" w:color="auto"/>
          </w:divBdr>
          <w:divsChild>
            <w:div w:id="1221554014">
              <w:marLeft w:val="2500"/>
              <w:marRight w:val="0"/>
              <w:marTop w:val="0"/>
              <w:marBottom w:val="800"/>
              <w:divBdr>
                <w:top w:val="none" w:sz="0" w:space="0" w:color="auto"/>
                <w:left w:val="none" w:sz="0" w:space="0" w:color="auto"/>
                <w:bottom w:val="none" w:sz="0" w:space="0" w:color="auto"/>
                <w:right w:val="none" w:sz="0" w:space="0" w:color="auto"/>
              </w:divBdr>
            </w:div>
          </w:divsChild>
        </w:div>
      </w:divsChild>
    </w:div>
    <w:div w:id="1997175517">
      <w:bodyDiv w:val="1"/>
      <w:marLeft w:val="0"/>
      <w:marRight w:val="0"/>
      <w:marTop w:val="0"/>
      <w:marBottom w:val="0"/>
      <w:divBdr>
        <w:top w:val="none" w:sz="0" w:space="0" w:color="auto"/>
        <w:left w:val="none" w:sz="0" w:space="0" w:color="auto"/>
        <w:bottom w:val="none" w:sz="0" w:space="0" w:color="auto"/>
        <w:right w:val="none" w:sz="0" w:space="0" w:color="auto"/>
      </w:divBdr>
    </w:div>
    <w:div w:id="2052071915">
      <w:bodyDiv w:val="1"/>
      <w:marLeft w:val="0"/>
      <w:marRight w:val="0"/>
      <w:marTop w:val="0"/>
      <w:marBottom w:val="0"/>
      <w:divBdr>
        <w:top w:val="none" w:sz="0" w:space="0" w:color="auto"/>
        <w:left w:val="none" w:sz="0" w:space="0" w:color="auto"/>
        <w:bottom w:val="none" w:sz="0" w:space="0" w:color="auto"/>
        <w:right w:val="none" w:sz="0" w:space="0" w:color="auto"/>
      </w:divBdr>
    </w:div>
    <w:div w:id="21379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ucy.crooks@naturalengland.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ucy.crooks@natural.england.org.uk" TargetMode="External"/><Relationship Id="rId61"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8</Value>
      <Value>29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4a56c9ae-6263-450f-b8e5-e49f2df0c8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61270DFB0E84449C44CD5B2CC20277" ma:contentTypeVersion="18" ma:contentTypeDescription="Create a new document." ma:contentTypeScope="" ma:versionID="b35ada91f28c7b285fc9cfa6fc124ef8">
  <xsd:schema xmlns:xsd="http://www.w3.org/2001/XMLSchema" xmlns:xs="http://www.w3.org/2001/XMLSchema" xmlns:p="http://schemas.microsoft.com/office/2006/metadata/properties" xmlns:ns2="662745e8-e224-48e8-a2e3-254862b8c2f5" xmlns:ns3="4a56c9ae-6263-450f-b8e5-e49f2df0c870" targetNamespace="http://schemas.microsoft.com/office/2006/metadata/properties" ma:root="true" ma:fieldsID="824b9f6dd8b3f1c27571104b5cc9d890" ns2:_="" ns3:_="">
    <xsd:import namespace="662745e8-e224-48e8-a2e3-254862b8c2f5"/>
    <xsd:import namespace="4a56c9ae-6263-450f-b8e5-e49f2df0c87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e43065-6be3-48f7-a3f5-4b4ac0a5f74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43065-6be3-48f7-a3f5-4b4ac0a5f74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4 Sussex and Kent" ma:internalName="Team">
      <xsd:simpleType>
        <xsd:restriction base="dms:Text"/>
      </xsd:simpleType>
    </xsd:element>
    <xsd:element name="Topic" ma:index="20" nillable="true" ma:displayName="Topic" ma:default="Marin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6c9ae-6263-450f-b8e5-e49f2df0c87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108D2-43D3-4233-8901-B7ACFE77B05C}">
  <ds:schemaRefs>
    <ds:schemaRef ds:uri="http://schemas.microsoft.com/sharepoint/v3/contenttype/forms"/>
  </ds:schemaRefs>
</ds:datastoreItem>
</file>

<file path=customXml/itemProps2.xml><?xml version="1.0" encoding="utf-8"?>
<ds:datastoreItem xmlns:ds="http://schemas.openxmlformats.org/officeDocument/2006/customXml" ds:itemID="{EDCAE10D-2ED8-4806-B8BD-A48C9C2D5F96}">
  <ds:schemaRefs>
    <ds:schemaRef ds:uri="Microsoft.SharePoint.Taxonomy.ContentTypeSync"/>
  </ds:schemaRefs>
</ds:datastoreItem>
</file>

<file path=customXml/itemProps3.xml><?xml version="1.0" encoding="utf-8"?>
<ds:datastoreItem xmlns:ds="http://schemas.openxmlformats.org/officeDocument/2006/customXml" ds:itemID="{AD0B946D-33E7-4E8B-A38C-4014D67B53AD}">
  <ds:schemaRefs>
    <ds:schemaRef ds:uri="http://schemas.microsoft.com/office/2006/metadata/properties"/>
    <ds:schemaRef ds:uri="http://schemas.microsoft.com/office/infopath/2007/PartnerControls"/>
    <ds:schemaRef ds:uri="662745e8-e224-48e8-a2e3-254862b8c2f5"/>
    <ds:schemaRef ds:uri="4a56c9ae-6263-450f-b8e5-e49f2df0c870"/>
  </ds:schemaRefs>
</ds:datastoreItem>
</file>

<file path=customXml/itemProps4.xml><?xml version="1.0" encoding="utf-8"?>
<ds:datastoreItem xmlns:ds="http://schemas.openxmlformats.org/officeDocument/2006/customXml" ds:itemID="{6A3F4BAA-5925-4CD7-88CB-6A3909168289}">
  <ds:schemaRefs>
    <ds:schemaRef ds:uri="http://schemas.openxmlformats.org/officeDocument/2006/bibliography"/>
  </ds:schemaRefs>
</ds:datastoreItem>
</file>

<file path=customXml/itemProps5.xml><?xml version="1.0" encoding="utf-8"?>
<ds:datastoreItem xmlns:ds="http://schemas.openxmlformats.org/officeDocument/2006/customXml" ds:itemID="{D751C63C-B52E-4695-AB26-192EFC5E0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56c9ae-6263-450f-b8e5-e49f2df0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m290623</dc:creator>
  <cp:keywords/>
  <cp:lastModifiedBy>Crooks, Lucy</cp:lastModifiedBy>
  <cp:revision>5</cp:revision>
  <cp:lastPrinted>2014-04-10T08:29:00Z</cp:lastPrinted>
  <dcterms:created xsi:type="dcterms:W3CDTF">2022-08-25T16:13:00Z</dcterms:created>
  <dcterms:modified xsi:type="dcterms:W3CDTF">2022-08-25T16:42:00Z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0x010100A5BF1C78D9F64B679A5EBDE1C6598EBC01003F61270DFB0E84449C44CD5B2CC20277</vt:lpwstr>
  </property>
  <property fmtid="{D5CDD505-2E9C-101B-9397-08002B2CF9AE}" pid="3" name="MediaServiceImageTags">
    <vt:lpwstr/>
  </property>
  <property fmtid="{D5CDD505-2E9C-101B-9397-08002B2CF9AE}" pid="4" name="InformationType">
    <vt:lpwstr/>
  </property>
  <property fmtid="{D5CDD505-2E9C-101B-9397-08002B2CF9AE}" pid="5" name="Order">
    <vt:lpwstr>89900.0000000000</vt:lpwstr>
  </property>
  <property fmtid="{D5CDD505-2E9C-101B-9397-08002B2CF9AE}" pid="6" name="Distribution">
    <vt:lpwstr>12;#Internal Defra Group|0867f7b3-e76e-40ca-bb1f-5ba341a49230</vt:lpwstr>
  </property>
  <property fmtid="{D5CDD505-2E9C-101B-9397-08002B2CF9AE}" pid="7" name="xd_ProgID">
    <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ComplianceAssetId">
    <vt:lpwstr/>
  </property>
  <property fmtid="{D5CDD505-2E9C-101B-9397-08002B2CF9AE}" pid="11" name="TemplateUrl">
    <vt:lpwstr/>
  </property>
  <property fmtid="{D5CDD505-2E9C-101B-9397-08002B2CF9AE}" pid="12" name="OrganisationalUnit">
    <vt:lpwstr>8;#NE|275df9ce-cd92-4318-adfe-db572e51c7ff</vt:lpwstr>
  </property>
  <property fmtid="{D5CDD505-2E9C-101B-9397-08002B2CF9AE}" pid="13" name="_ExtendedDescription">
    <vt:lpwstr/>
  </property>
  <property fmtid="{D5CDD505-2E9C-101B-9397-08002B2CF9AE}" pid="14" name="TriggerFlowInfo">
    <vt:lpwstr/>
  </property>
  <property fmtid="{D5CDD505-2E9C-101B-9397-08002B2CF9AE}" pid="15" name="xd_Signature">
    <vt:lpwstr/>
  </property>
  <property fmtid="{D5CDD505-2E9C-101B-9397-08002B2CF9AE}" pid="16" name="HOSiteType">
    <vt:lpwstr>29;#Work Delivery|388f4f80-46e6-4bcd-8bd1-cea0059da8bd</vt:lpwstr>
  </property>
</Properties>
</file>