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B5" w:rsidRPr="0086143E" w:rsidRDefault="003D3AB5" w:rsidP="003D3AB5">
      <w:pPr>
        <w:tabs>
          <w:tab w:val="left" w:pos="4962"/>
        </w:tabs>
        <w:spacing w:after="240"/>
        <w:rPr>
          <w:rFonts w:cs="Arial"/>
          <w:b/>
          <w:color w:val="000000"/>
          <w:sz w:val="22"/>
          <w:szCs w:val="22"/>
        </w:rPr>
      </w:pPr>
      <w:r w:rsidRPr="0086143E">
        <w:rPr>
          <w:rFonts w:cs="Arial"/>
          <w:b/>
          <w:color w:val="000000"/>
          <w:sz w:val="22"/>
          <w:szCs w:val="22"/>
        </w:rPr>
        <w:t xml:space="preserve">Land </w:t>
      </w:r>
      <w:r w:rsidR="00C82A00" w:rsidRPr="0086143E">
        <w:rPr>
          <w:rFonts w:cs="Arial"/>
          <w:b/>
          <w:color w:val="000000"/>
          <w:sz w:val="22"/>
          <w:szCs w:val="22"/>
        </w:rPr>
        <w:t>M</w:t>
      </w:r>
      <w:r w:rsidRPr="0086143E">
        <w:rPr>
          <w:rFonts w:cs="Arial"/>
          <w:b/>
          <w:color w:val="000000"/>
          <w:sz w:val="22"/>
          <w:szCs w:val="22"/>
        </w:rPr>
        <w:t xml:space="preserve">anagement </w:t>
      </w:r>
      <w:r w:rsidR="00C82A00" w:rsidRPr="0086143E">
        <w:rPr>
          <w:rFonts w:cs="Arial"/>
          <w:b/>
          <w:color w:val="000000"/>
          <w:sz w:val="22"/>
          <w:szCs w:val="22"/>
        </w:rPr>
        <w:t>C</w:t>
      </w:r>
      <w:r w:rsidR="0086143E">
        <w:rPr>
          <w:rFonts w:cs="Arial"/>
          <w:b/>
          <w:color w:val="000000"/>
          <w:sz w:val="22"/>
          <w:szCs w:val="22"/>
        </w:rPr>
        <w:t xml:space="preserve">ontract </w:t>
      </w:r>
      <w:r w:rsidRPr="0086143E">
        <w:rPr>
          <w:rFonts w:cs="Arial"/>
          <w:b/>
          <w:color w:val="000000"/>
          <w:sz w:val="22"/>
          <w:szCs w:val="22"/>
        </w:rPr>
        <w:t>Thetford Town Council</w:t>
      </w:r>
    </w:p>
    <w:p w:rsidR="003D3AB5" w:rsidRPr="0086143E" w:rsidRDefault="003D3AB5" w:rsidP="003D3AB5">
      <w:pPr>
        <w:rPr>
          <w:rFonts w:cs="Arial"/>
          <w:sz w:val="22"/>
          <w:szCs w:val="22"/>
        </w:rPr>
      </w:pPr>
    </w:p>
    <w:p w:rsidR="003D3AB5" w:rsidRPr="0086143E" w:rsidRDefault="003D3AB5" w:rsidP="003D3A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6143E">
        <w:rPr>
          <w:rFonts w:ascii="Arial" w:hAnsi="Arial" w:cs="Arial"/>
          <w:b/>
        </w:rPr>
        <w:t>Thetford Town Council wishes to appoint a land management agent to help us fulfil our legal duties in relation to managing our commons and green spaces in the town.</w:t>
      </w:r>
      <w:r w:rsidR="0044212C" w:rsidRPr="0044212C">
        <w:rPr>
          <w:rFonts w:ascii="Arial" w:hAnsi="Arial" w:cs="Arial"/>
          <w:b/>
        </w:rPr>
        <w:t xml:space="preserve"> </w:t>
      </w:r>
      <w:r w:rsidR="0044212C">
        <w:rPr>
          <w:rFonts w:ascii="Arial" w:hAnsi="Arial" w:cs="Arial"/>
          <w:b/>
        </w:rPr>
        <w:t>The contract will be for the financial year April 2017 – March 2018.</w:t>
      </w:r>
    </w:p>
    <w:p w:rsidR="003D3AB5" w:rsidRPr="0086143E" w:rsidRDefault="003D3AB5" w:rsidP="003D3AB5">
      <w:pPr>
        <w:rPr>
          <w:rFonts w:cs="Arial"/>
          <w:b/>
          <w:sz w:val="22"/>
          <w:szCs w:val="22"/>
        </w:rPr>
      </w:pPr>
    </w:p>
    <w:p w:rsidR="003D3AB5" w:rsidRPr="0086143E" w:rsidRDefault="003D3AB5" w:rsidP="003D3A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6143E">
        <w:rPr>
          <w:rFonts w:ascii="Arial" w:hAnsi="Arial" w:cs="Arial"/>
          <w:b/>
        </w:rPr>
        <w:t xml:space="preserve">We are looking for an agent who will help the </w:t>
      </w:r>
      <w:r w:rsidR="005F1B9D">
        <w:rPr>
          <w:rFonts w:ascii="Arial" w:hAnsi="Arial" w:cs="Arial"/>
          <w:b/>
        </w:rPr>
        <w:t>T</w:t>
      </w:r>
      <w:r w:rsidRPr="0086143E">
        <w:rPr>
          <w:rFonts w:ascii="Arial" w:hAnsi="Arial" w:cs="Arial"/>
          <w:b/>
        </w:rPr>
        <w:t xml:space="preserve">own </w:t>
      </w:r>
      <w:r w:rsidR="005F1B9D">
        <w:rPr>
          <w:rFonts w:ascii="Arial" w:hAnsi="Arial" w:cs="Arial"/>
          <w:b/>
        </w:rPr>
        <w:t>C</w:t>
      </w:r>
      <w:r w:rsidRPr="0086143E">
        <w:rPr>
          <w:rFonts w:ascii="Arial" w:hAnsi="Arial" w:cs="Arial"/>
          <w:b/>
        </w:rPr>
        <w:t>ouncil to:-</w:t>
      </w:r>
    </w:p>
    <w:p w:rsidR="003D3AB5" w:rsidRPr="0086143E" w:rsidRDefault="003D3AB5" w:rsidP="003D3AB5">
      <w:pPr>
        <w:rPr>
          <w:rFonts w:cs="Arial"/>
          <w:b/>
          <w:sz w:val="22"/>
          <w:szCs w:val="22"/>
        </w:rPr>
      </w:pPr>
    </w:p>
    <w:p w:rsidR="003D3AB5" w:rsidRPr="0086143E" w:rsidRDefault="00BD4F64" w:rsidP="003D3AB5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Fulfil</w:t>
      </w:r>
      <w:r w:rsidR="003D3AB5" w:rsidRPr="0086143E">
        <w:rPr>
          <w:rFonts w:ascii="Arial" w:hAnsi="Arial" w:cs="Arial"/>
        </w:rPr>
        <w:t xml:space="preserve"> our legal responsibilities</w:t>
      </w:r>
      <w:r>
        <w:rPr>
          <w:rFonts w:ascii="Arial" w:hAnsi="Arial" w:cs="Arial"/>
        </w:rPr>
        <w:t>.</w:t>
      </w:r>
      <w:r w:rsidR="003D3AB5" w:rsidRPr="0086143E">
        <w:rPr>
          <w:rFonts w:ascii="Arial" w:hAnsi="Arial" w:cs="Arial"/>
        </w:rPr>
        <w:t xml:space="preserve"> </w:t>
      </w:r>
    </w:p>
    <w:p w:rsidR="003D3AB5" w:rsidRPr="0086143E" w:rsidRDefault="00BD4F64" w:rsidP="003D3AB5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Manage</w:t>
      </w:r>
      <w:r w:rsidR="00C82A00" w:rsidRPr="0086143E">
        <w:rPr>
          <w:rFonts w:ascii="Arial" w:hAnsi="Arial" w:cs="Arial"/>
        </w:rPr>
        <w:t xml:space="preserve"> </w:t>
      </w:r>
      <w:r w:rsidR="00F02B48" w:rsidRPr="0086143E">
        <w:rPr>
          <w:rFonts w:ascii="Arial" w:hAnsi="Arial" w:cs="Arial"/>
        </w:rPr>
        <w:t>the conservation</w:t>
      </w:r>
      <w:r w:rsidR="003D3AB5" w:rsidRPr="0086143E">
        <w:rPr>
          <w:rFonts w:ascii="Arial" w:hAnsi="Arial" w:cs="Arial"/>
        </w:rPr>
        <w:t xml:space="preserve"> of natural habitats</w:t>
      </w:r>
      <w:r>
        <w:rPr>
          <w:rFonts w:ascii="Arial" w:hAnsi="Arial" w:cs="Arial"/>
        </w:rPr>
        <w:t xml:space="preserve"> on our land</w:t>
      </w:r>
      <w:r w:rsidR="003D3AB5" w:rsidRPr="0086143E">
        <w:rPr>
          <w:rFonts w:ascii="Arial" w:hAnsi="Arial" w:cs="Arial"/>
        </w:rPr>
        <w:t>.</w:t>
      </w:r>
    </w:p>
    <w:p w:rsidR="003D3AB5" w:rsidRPr="0086143E" w:rsidRDefault="003D3AB5" w:rsidP="003D3AB5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Promote access and involvement </w:t>
      </w:r>
      <w:r w:rsidR="00C82A00" w:rsidRPr="0086143E">
        <w:rPr>
          <w:rFonts w:ascii="Arial" w:hAnsi="Arial" w:cs="Arial"/>
        </w:rPr>
        <w:t>of</w:t>
      </w:r>
      <w:r w:rsidRPr="0086143E">
        <w:rPr>
          <w:rFonts w:ascii="Arial" w:hAnsi="Arial" w:cs="Arial"/>
        </w:rPr>
        <w:t xml:space="preserve"> residents </w:t>
      </w:r>
    </w:p>
    <w:p w:rsidR="003D3AB5" w:rsidRPr="0086143E" w:rsidRDefault="003D3AB5" w:rsidP="003D3AB5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Get best value </w:t>
      </w:r>
      <w:r w:rsidR="00BD4F64">
        <w:rPr>
          <w:rFonts w:ascii="Arial" w:hAnsi="Arial" w:cs="Arial"/>
        </w:rPr>
        <w:t xml:space="preserve">for services </w:t>
      </w:r>
      <w:r w:rsidRPr="0086143E">
        <w:rPr>
          <w:rFonts w:ascii="Arial" w:hAnsi="Arial" w:cs="Arial"/>
        </w:rPr>
        <w:t>and work in partnership with other agencies.</w:t>
      </w:r>
    </w:p>
    <w:p w:rsidR="003D3AB5" w:rsidRPr="0086143E" w:rsidRDefault="003D3AB5" w:rsidP="003D3AB5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Build capacity </w:t>
      </w:r>
      <w:r w:rsidR="00C82A00" w:rsidRPr="0086143E">
        <w:rPr>
          <w:rFonts w:ascii="Arial" w:hAnsi="Arial" w:cs="Arial"/>
        </w:rPr>
        <w:t xml:space="preserve">within </w:t>
      </w:r>
      <w:r w:rsidRPr="0086143E">
        <w:rPr>
          <w:rFonts w:ascii="Arial" w:hAnsi="Arial" w:cs="Arial"/>
        </w:rPr>
        <w:t>the Town Council to manage their</w:t>
      </w:r>
      <w:r w:rsidR="00C82A00" w:rsidRPr="0086143E">
        <w:rPr>
          <w:rFonts w:ascii="Arial" w:hAnsi="Arial" w:cs="Arial"/>
        </w:rPr>
        <w:t xml:space="preserve"> own</w:t>
      </w:r>
      <w:r w:rsidRPr="0086143E">
        <w:rPr>
          <w:rFonts w:ascii="Arial" w:hAnsi="Arial" w:cs="Arial"/>
        </w:rPr>
        <w:t xml:space="preserve"> sites </w:t>
      </w:r>
      <w:bookmarkStart w:id="0" w:name="_GoBack"/>
      <w:bookmarkEnd w:id="0"/>
    </w:p>
    <w:p w:rsidR="00C82A00" w:rsidRPr="0086143E" w:rsidRDefault="00C82A00" w:rsidP="00C82A00">
      <w:pPr>
        <w:pStyle w:val="ListParagraph"/>
        <w:contextualSpacing/>
        <w:rPr>
          <w:rFonts w:ascii="Arial" w:hAnsi="Arial" w:cs="Arial"/>
        </w:rPr>
      </w:pPr>
    </w:p>
    <w:p w:rsidR="003D3AB5" w:rsidRPr="0086143E" w:rsidRDefault="003D3AB5" w:rsidP="003D3A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6143E">
        <w:rPr>
          <w:rFonts w:ascii="Arial" w:hAnsi="Arial" w:cs="Arial"/>
          <w:b/>
        </w:rPr>
        <w:t>The Town Council require 20</w:t>
      </w:r>
      <w:r w:rsidR="00C82A00" w:rsidRPr="0086143E">
        <w:rPr>
          <w:rFonts w:ascii="Arial" w:hAnsi="Arial" w:cs="Arial"/>
          <w:b/>
        </w:rPr>
        <w:t xml:space="preserve"> x 8 hours</w:t>
      </w:r>
      <w:r w:rsidRPr="0086143E">
        <w:rPr>
          <w:rFonts w:ascii="Arial" w:hAnsi="Arial" w:cs="Arial"/>
          <w:b/>
        </w:rPr>
        <w:t xml:space="preserve"> days of consultancy advice. </w:t>
      </w:r>
    </w:p>
    <w:p w:rsidR="003D3AB5" w:rsidRPr="0086143E" w:rsidRDefault="003D3AB5" w:rsidP="003D3AB5">
      <w:pPr>
        <w:pStyle w:val="ListParagraph"/>
        <w:rPr>
          <w:rFonts w:ascii="Arial" w:hAnsi="Arial" w:cs="Arial"/>
          <w:b/>
        </w:rPr>
      </w:pPr>
    </w:p>
    <w:p w:rsidR="003D3AB5" w:rsidRPr="0086143E" w:rsidRDefault="003D3AB5" w:rsidP="003D3AB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86143E">
        <w:rPr>
          <w:rFonts w:ascii="Arial" w:hAnsi="Arial" w:cs="Arial"/>
          <w:b/>
        </w:rPr>
        <w:t>Performance Indicators</w:t>
      </w:r>
    </w:p>
    <w:p w:rsidR="003D3AB5" w:rsidRPr="0086143E" w:rsidRDefault="003D3AB5" w:rsidP="003D3A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143E">
        <w:rPr>
          <w:rFonts w:ascii="Arial" w:hAnsi="Arial" w:cs="Arial"/>
        </w:rPr>
        <w:t>Provide</w:t>
      </w:r>
      <w:r w:rsidR="00172274" w:rsidRPr="0086143E">
        <w:rPr>
          <w:rFonts w:ascii="Arial" w:hAnsi="Arial" w:cs="Arial"/>
        </w:rPr>
        <w:t xml:space="preserve"> expert</w:t>
      </w:r>
      <w:r w:rsidRPr="0086143E">
        <w:rPr>
          <w:rFonts w:ascii="Arial" w:hAnsi="Arial" w:cs="Arial"/>
        </w:rPr>
        <w:t xml:space="preserve"> environmental advice </w:t>
      </w:r>
      <w:r w:rsidR="00172274" w:rsidRPr="0086143E">
        <w:rPr>
          <w:rFonts w:ascii="Arial" w:hAnsi="Arial" w:cs="Arial"/>
        </w:rPr>
        <w:t xml:space="preserve">on the Brecks </w:t>
      </w:r>
      <w:r w:rsidRPr="0086143E">
        <w:rPr>
          <w:rFonts w:ascii="Arial" w:hAnsi="Arial" w:cs="Arial"/>
        </w:rPr>
        <w:t>and support the implementation of current management plans</w:t>
      </w:r>
      <w:r w:rsidR="00172274" w:rsidRPr="0086143E">
        <w:rPr>
          <w:rFonts w:ascii="Arial" w:hAnsi="Arial" w:cs="Arial"/>
        </w:rPr>
        <w:t>,</w:t>
      </w:r>
      <w:r w:rsidRPr="0086143E">
        <w:rPr>
          <w:rFonts w:ascii="Arial" w:hAnsi="Arial" w:cs="Arial"/>
        </w:rPr>
        <w:t xml:space="preserve"> responding to information r</w:t>
      </w:r>
      <w:r w:rsidR="00BD4F64">
        <w:rPr>
          <w:rFonts w:ascii="Arial" w:hAnsi="Arial" w:cs="Arial"/>
        </w:rPr>
        <w:t>equests within 5 working days.</w:t>
      </w:r>
    </w:p>
    <w:p w:rsidR="003D3AB5" w:rsidRPr="0086143E" w:rsidRDefault="003D3AB5" w:rsidP="003D3A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Ensure that the council accesses all available external funds for managing countryside sites and help with completion of HLS claims.  </w:t>
      </w:r>
    </w:p>
    <w:p w:rsidR="003D3AB5" w:rsidRPr="0086143E" w:rsidRDefault="003D3AB5" w:rsidP="003D3A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To provide advice on the legal matters relating to countryside management. </w:t>
      </w:r>
    </w:p>
    <w:p w:rsidR="003D3AB5" w:rsidRPr="0086143E" w:rsidRDefault="003D3AB5" w:rsidP="003D3A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86143E">
        <w:rPr>
          <w:rFonts w:ascii="Arial" w:hAnsi="Arial" w:cs="Arial"/>
        </w:rPr>
        <w:t xml:space="preserve">To apply for permissions and consents that is required for conservation works. </w:t>
      </w:r>
    </w:p>
    <w:p w:rsidR="003D3AB5" w:rsidRPr="0086143E" w:rsidRDefault="003D3AB5" w:rsidP="003D3AB5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86143E">
        <w:rPr>
          <w:rFonts w:ascii="Arial" w:hAnsi="Arial" w:cs="Arial"/>
        </w:rPr>
        <w:t>To help the Town Council establish appropriate livestock grazing by summer 2017.</w:t>
      </w:r>
    </w:p>
    <w:p w:rsidR="003D3AB5" w:rsidRPr="007E5042" w:rsidRDefault="003D3AB5" w:rsidP="003D3AB5">
      <w:pPr>
        <w:spacing w:after="200" w:line="276" w:lineRule="auto"/>
        <w:rPr>
          <w:rFonts w:eastAsia="Calibri" w:cs="Arial"/>
          <w:b/>
          <w:sz w:val="22"/>
          <w:szCs w:val="22"/>
          <w:u w:val="single"/>
        </w:rPr>
      </w:pPr>
      <w:r w:rsidRPr="007E5042">
        <w:rPr>
          <w:rFonts w:eastAsia="Calibri" w:cs="Arial"/>
          <w:b/>
          <w:sz w:val="22"/>
          <w:szCs w:val="22"/>
          <w:u w:val="single"/>
        </w:rPr>
        <w:t>Tender Requirements</w:t>
      </w:r>
    </w:p>
    <w:p w:rsidR="00C82A00" w:rsidRPr="0086143E" w:rsidRDefault="00C82A00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>A completed application form</w:t>
      </w:r>
      <w:r w:rsidR="00172274" w:rsidRPr="0086143E">
        <w:rPr>
          <w:rFonts w:eastAsia="Calibri" w:cs="Arial"/>
          <w:sz w:val="22"/>
          <w:szCs w:val="22"/>
        </w:rPr>
        <w:t>.</w:t>
      </w:r>
    </w:p>
    <w:p w:rsidR="00172274" w:rsidRPr="0086143E" w:rsidRDefault="00172274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 xml:space="preserve">A written </w:t>
      </w:r>
      <w:r w:rsidRPr="0086143E">
        <w:rPr>
          <w:rFonts w:cs="Arial"/>
          <w:bCs/>
          <w:sz w:val="22"/>
          <w:szCs w:val="22"/>
          <w:lang w:val="en-US"/>
        </w:rPr>
        <w:t>statement not exceeding 600 words giving details of your experience of countryside management and how you would you deliver the performance indicators listed above.</w:t>
      </w:r>
    </w:p>
    <w:p w:rsidR="003D3AB5" w:rsidRPr="0086143E" w:rsidRDefault="003D3AB5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 xml:space="preserve">A written quote for </w:t>
      </w:r>
      <w:r w:rsidR="00172274" w:rsidRPr="0086143E">
        <w:rPr>
          <w:rFonts w:cs="Arial"/>
          <w:sz w:val="22"/>
          <w:szCs w:val="22"/>
        </w:rPr>
        <w:t>20 x 8 hours days of consultancy advice and an hourly rate for additional hours.</w:t>
      </w:r>
    </w:p>
    <w:p w:rsidR="003D3AB5" w:rsidRPr="0086143E" w:rsidRDefault="003D3AB5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 xml:space="preserve">Copy of </w:t>
      </w:r>
      <w:r w:rsidR="00BD4F64">
        <w:rPr>
          <w:rFonts w:eastAsia="Calibri" w:cs="Arial"/>
          <w:sz w:val="22"/>
          <w:szCs w:val="22"/>
        </w:rPr>
        <w:t>p</w:t>
      </w:r>
      <w:r w:rsidRPr="0086143E">
        <w:rPr>
          <w:rFonts w:eastAsia="Calibri" w:cs="Arial"/>
          <w:sz w:val="22"/>
          <w:szCs w:val="22"/>
        </w:rPr>
        <w:t>ublic liability</w:t>
      </w:r>
      <w:r w:rsidR="00C82A00" w:rsidRPr="0086143E">
        <w:rPr>
          <w:rFonts w:eastAsia="Calibri" w:cs="Arial"/>
          <w:sz w:val="22"/>
          <w:szCs w:val="22"/>
        </w:rPr>
        <w:t>/</w:t>
      </w:r>
      <w:r w:rsidR="00BD4F64">
        <w:rPr>
          <w:rFonts w:eastAsia="Calibri" w:cs="Arial"/>
          <w:sz w:val="22"/>
          <w:szCs w:val="22"/>
        </w:rPr>
        <w:t>p</w:t>
      </w:r>
      <w:r w:rsidR="00C82A00" w:rsidRPr="0086143E">
        <w:rPr>
          <w:rFonts w:eastAsia="Calibri" w:cs="Arial"/>
          <w:sz w:val="22"/>
          <w:szCs w:val="22"/>
        </w:rPr>
        <w:t>rofessional indemnity i</w:t>
      </w:r>
      <w:r w:rsidRPr="0086143E">
        <w:rPr>
          <w:rFonts w:eastAsia="Calibri" w:cs="Arial"/>
          <w:sz w:val="22"/>
          <w:szCs w:val="22"/>
        </w:rPr>
        <w:t>nsurance</w:t>
      </w:r>
    </w:p>
    <w:p w:rsidR="003D3AB5" w:rsidRPr="0086143E" w:rsidRDefault="009204FB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 xml:space="preserve">An example/copy of your </w:t>
      </w:r>
      <w:r w:rsidR="003D3AB5" w:rsidRPr="0086143E">
        <w:rPr>
          <w:rFonts w:eastAsia="Calibri" w:cs="Arial"/>
          <w:sz w:val="22"/>
          <w:szCs w:val="22"/>
        </w:rPr>
        <w:t>Health &amp; Safety Policy/Risk Assessments/Method Statement</w:t>
      </w:r>
      <w:r w:rsidR="00BD4F64">
        <w:rPr>
          <w:rFonts w:eastAsia="Calibri" w:cs="Arial"/>
          <w:sz w:val="22"/>
          <w:szCs w:val="22"/>
        </w:rPr>
        <w:t>s</w:t>
      </w:r>
    </w:p>
    <w:p w:rsidR="003D3AB5" w:rsidRPr="0086143E" w:rsidRDefault="009204FB" w:rsidP="003D3AB5">
      <w:pPr>
        <w:numPr>
          <w:ilvl w:val="0"/>
          <w:numId w:val="5"/>
        </w:numPr>
        <w:spacing w:after="200" w:line="276" w:lineRule="auto"/>
        <w:contextualSpacing/>
        <w:rPr>
          <w:rFonts w:eastAsia="Calibri" w:cs="Arial"/>
          <w:sz w:val="22"/>
          <w:szCs w:val="22"/>
        </w:rPr>
      </w:pPr>
      <w:r w:rsidRPr="0086143E">
        <w:rPr>
          <w:rFonts w:eastAsia="Calibri" w:cs="Arial"/>
          <w:sz w:val="22"/>
          <w:szCs w:val="22"/>
        </w:rPr>
        <w:t xml:space="preserve">2 </w:t>
      </w:r>
      <w:r w:rsidR="003D3AB5" w:rsidRPr="0086143E">
        <w:rPr>
          <w:rFonts w:eastAsia="Calibri" w:cs="Arial"/>
          <w:sz w:val="22"/>
          <w:szCs w:val="22"/>
        </w:rPr>
        <w:t xml:space="preserve"> References (commercial/business)</w:t>
      </w:r>
    </w:p>
    <w:p w:rsidR="003D3AB5" w:rsidRPr="0086143E" w:rsidRDefault="003D3AB5" w:rsidP="003D3AB5">
      <w:pPr>
        <w:spacing w:after="200" w:line="276" w:lineRule="auto"/>
        <w:contextualSpacing/>
        <w:rPr>
          <w:rFonts w:eastAsia="Calibri" w:cs="Arial"/>
          <w:sz w:val="22"/>
          <w:szCs w:val="22"/>
        </w:rPr>
      </w:pPr>
    </w:p>
    <w:p w:rsidR="003D3AB5" w:rsidRPr="0086143E" w:rsidRDefault="003D3AB5" w:rsidP="003D3AB5">
      <w:pPr>
        <w:spacing w:after="200" w:line="276" w:lineRule="auto"/>
        <w:rPr>
          <w:rFonts w:eastAsia="Calibri" w:cs="Arial"/>
          <w:b/>
          <w:sz w:val="22"/>
          <w:szCs w:val="22"/>
        </w:rPr>
      </w:pPr>
      <w:r w:rsidRPr="0086143E">
        <w:rPr>
          <w:rFonts w:eastAsia="Calibri" w:cs="Arial"/>
          <w:b/>
          <w:sz w:val="22"/>
          <w:szCs w:val="22"/>
        </w:rPr>
        <w:t>Please note that tenders that do not include all the above will be discarded.</w:t>
      </w:r>
    </w:p>
    <w:p w:rsidR="003D3AB5" w:rsidRPr="0086143E" w:rsidRDefault="003D3AB5" w:rsidP="003D3AB5">
      <w:pPr>
        <w:rPr>
          <w:rFonts w:cs="Arial"/>
          <w:sz w:val="22"/>
          <w:szCs w:val="22"/>
        </w:rPr>
      </w:pPr>
      <w:r w:rsidRPr="0086143E">
        <w:rPr>
          <w:rFonts w:cs="Arial"/>
          <w:sz w:val="22"/>
          <w:szCs w:val="22"/>
        </w:rPr>
        <w:t>Contact name and number:  Roz Barnett Amenities Officer, (01842) 770253</w:t>
      </w:r>
    </w:p>
    <w:p w:rsidR="003D3AB5" w:rsidRPr="0086143E" w:rsidRDefault="003D3AB5" w:rsidP="003D3AB5">
      <w:pPr>
        <w:rPr>
          <w:rFonts w:cs="Arial"/>
          <w:sz w:val="22"/>
          <w:szCs w:val="22"/>
        </w:rPr>
      </w:pPr>
      <w:r w:rsidRPr="0086143E">
        <w:rPr>
          <w:rFonts w:cs="Arial"/>
          <w:sz w:val="22"/>
          <w:szCs w:val="22"/>
        </w:rPr>
        <w:t>rosalindbarnett@thetfordtowncouncil.gov.uk</w:t>
      </w:r>
    </w:p>
    <w:p w:rsidR="003D3AB5" w:rsidRPr="0086143E" w:rsidRDefault="003D3AB5" w:rsidP="003D3AB5">
      <w:pPr>
        <w:rPr>
          <w:rFonts w:cs="Arial"/>
          <w:sz w:val="22"/>
          <w:szCs w:val="22"/>
        </w:rPr>
      </w:pPr>
      <w:r w:rsidRPr="0086143E">
        <w:rPr>
          <w:rFonts w:cs="Arial"/>
          <w:sz w:val="22"/>
          <w:szCs w:val="22"/>
        </w:rPr>
        <w:t xml:space="preserve">Quotations to be in by </w:t>
      </w:r>
      <w:r w:rsidRPr="0086143E">
        <w:rPr>
          <w:rFonts w:cs="Arial"/>
          <w:b/>
          <w:sz w:val="22"/>
          <w:szCs w:val="22"/>
        </w:rPr>
        <w:t xml:space="preserve">noon, </w:t>
      </w:r>
      <w:r w:rsidR="0086143E" w:rsidRPr="0086143E">
        <w:rPr>
          <w:rFonts w:cs="Arial"/>
          <w:sz w:val="22"/>
          <w:szCs w:val="22"/>
        </w:rPr>
        <w:t>on Monday the 20</w:t>
      </w:r>
      <w:r w:rsidR="0086143E" w:rsidRPr="0086143E">
        <w:rPr>
          <w:rFonts w:cs="Arial"/>
          <w:sz w:val="22"/>
          <w:szCs w:val="22"/>
          <w:vertAlign w:val="superscript"/>
        </w:rPr>
        <w:t>th</w:t>
      </w:r>
      <w:r w:rsidR="0086143E" w:rsidRPr="0086143E">
        <w:rPr>
          <w:rFonts w:cs="Arial"/>
          <w:sz w:val="22"/>
          <w:szCs w:val="22"/>
        </w:rPr>
        <w:t xml:space="preserve"> of March 2017</w:t>
      </w:r>
    </w:p>
    <w:p w:rsidR="003D3AB5" w:rsidRPr="0086143E" w:rsidRDefault="003D3AB5" w:rsidP="003D3AB5">
      <w:pPr>
        <w:rPr>
          <w:rFonts w:cs="Arial"/>
          <w:sz w:val="22"/>
          <w:szCs w:val="22"/>
        </w:rPr>
      </w:pPr>
      <w:r w:rsidRPr="0086143E">
        <w:rPr>
          <w:rFonts w:cs="Arial"/>
          <w:sz w:val="22"/>
          <w:szCs w:val="22"/>
        </w:rPr>
        <w:t>Sealed inner envelopes to be marked ‘</w:t>
      </w:r>
      <w:r w:rsidR="009204FB" w:rsidRPr="0086143E">
        <w:rPr>
          <w:rFonts w:cs="Arial"/>
          <w:sz w:val="22"/>
          <w:szCs w:val="22"/>
        </w:rPr>
        <w:t>Land management</w:t>
      </w:r>
      <w:r w:rsidRPr="0086143E">
        <w:rPr>
          <w:rFonts w:cs="Arial"/>
          <w:sz w:val="22"/>
          <w:szCs w:val="22"/>
        </w:rPr>
        <w:t xml:space="preserve"> Tender’, for the attention of the Town Clerk, Thetford Town Council.</w:t>
      </w:r>
      <w:r w:rsidR="00BD4F64">
        <w:rPr>
          <w:rFonts w:cs="Arial"/>
          <w:sz w:val="22"/>
          <w:szCs w:val="22"/>
        </w:rPr>
        <w:t xml:space="preserve"> </w:t>
      </w:r>
      <w:r w:rsidRPr="0086143E">
        <w:rPr>
          <w:rFonts w:cs="Arial"/>
          <w:sz w:val="22"/>
          <w:szCs w:val="22"/>
        </w:rPr>
        <w:t>Postal Address: Kings House, King Street, Thetford, Norfolk, IP24 2AP</w:t>
      </w:r>
    </w:p>
    <w:p w:rsidR="003D3AB5" w:rsidRPr="00172274" w:rsidRDefault="003D3AB5" w:rsidP="003D3AB5">
      <w:pPr>
        <w:rPr>
          <w:rFonts w:cs="Arial"/>
          <w:sz w:val="22"/>
          <w:szCs w:val="22"/>
        </w:rPr>
      </w:pPr>
    </w:p>
    <w:p w:rsidR="003D3AB5" w:rsidRPr="00172274" w:rsidRDefault="003D3AB5" w:rsidP="003D3AB5">
      <w:pPr>
        <w:jc w:val="both"/>
        <w:rPr>
          <w:rFonts w:eastAsia="Calibri" w:cs="Arial"/>
          <w:sz w:val="22"/>
          <w:szCs w:val="22"/>
        </w:rPr>
      </w:pPr>
      <w:r w:rsidRPr="00172274">
        <w:rPr>
          <w:rFonts w:eastAsia="Calibri" w:cs="Arial"/>
          <w:sz w:val="22"/>
          <w:szCs w:val="22"/>
        </w:rPr>
        <w:t>Details of the winning contract will be published IAW Local Government Transparency Code 2014.</w:t>
      </w:r>
    </w:p>
    <w:p w:rsidR="003D3AB5" w:rsidRPr="00172274" w:rsidRDefault="003D3AB5" w:rsidP="003D3AB5">
      <w:pPr>
        <w:spacing w:after="200" w:line="276" w:lineRule="auto"/>
        <w:rPr>
          <w:rFonts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000"/>
      </w:tblPr>
      <w:tblGrid>
        <w:gridCol w:w="10173"/>
      </w:tblGrid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Section 1 – Confidential </w:t>
            </w:r>
            <w:r w:rsidR="001A2B60">
              <w:rPr>
                <w:rFonts w:cs="Arial"/>
                <w:b/>
                <w:bCs/>
                <w:sz w:val="22"/>
                <w:szCs w:val="22"/>
                <w:lang w:val="en-US"/>
              </w:rPr>
              <w:t>c</w:t>
            </w: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ontact details. </w:t>
            </w:r>
          </w:p>
          <w:p w:rsidR="00A90DC5" w:rsidRPr="00172274" w:rsidRDefault="00A90DC5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Name of  Applicant 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 xml:space="preserve">  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:rsidR="00A90DC5" w:rsidRPr="00172274" w:rsidRDefault="00A90DC5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Contact Telephone Numbers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Address: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ab/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F02B48" w:rsidRDefault="00F02B48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1A2B60" w:rsidRPr="00172274" w:rsidRDefault="001A2B6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Postcod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e: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rPr>
          <w:trHeight w:val="610"/>
        </w:trPr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Email address: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Pr="00172274" w:rsidRDefault="00A90DC5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Section 2 - </w:t>
            </w:r>
            <w:r w:rsidR="00C82A00"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Referees who can provide details of your experience on countryside management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1 Name of Referee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Contact Numbe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r:</w:t>
            </w:r>
          </w:p>
          <w:p w:rsidR="00A90DC5" w:rsidRPr="00172274" w:rsidRDefault="00A90DC5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Address: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ab/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F02B48" w:rsidRDefault="00F02B48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1A2B60" w:rsidRPr="00172274" w:rsidRDefault="001A2B6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Postcod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e: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Email address: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 w:themeFill="background1" w:themeFillShade="D9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2  Name of Referee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Contact Numbe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r: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Address: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ab/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F02B48" w:rsidRDefault="00F02B48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  <w:p w:rsidR="001A2B60" w:rsidRPr="00172274" w:rsidRDefault="001A2B6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Postcod</w:t>
            </w:r>
            <w:r w:rsidRPr="00172274">
              <w:rPr>
                <w:rFonts w:cs="Arial"/>
                <w:b/>
                <w:sz w:val="22"/>
                <w:szCs w:val="22"/>
                <w:lang w:val="en-US"/>
              </w:rPr>
              <w:t>e:</w:t>
            </w:r>
            <w:r w:rsidRPr="00172274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rPr>
          <w:trHeight w:val="719"/>
        </w:trPr>
        <w:tc>
          <w:tcPr>
            <w:tcW w:w="10173" w:type="dxa"/>
            <w:shd w:val="clear" w:color="auto" w:fill="auto"/>
          </w:tcPr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Email address: </w:t>
            </w:r>
          </w:p>
        </w:tc>
      </w:tr>
    </w:tbl>
    <w:p w:rsidR="00F02B48" w:rsidRPr="00172274" w:rsidRDefault="00F02B48">
      <w:pPr>
        <w:rPr>
          <w:rFonts w:cs="Arial"/>
          <w:sz w:val="22"/>
          <w:szCs w:val="22"/>
        </w:rPr>
      </w:pPr>
      <w:r w:rsidRPr="00172274">
        <w:rPr>
          <w:rFonts w:cs="Arial"/>
          <w:sz w:val="22"/>
          <w:szCs w:val="22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000"/>
      </w:tblPr>
      <w:tblGrid>
        <w:gridCol w:w="10173"/>
      </w:tblGrid>
      <w:tr w:rsidR="00BD4F64" w:rsidRPr="00172274" w:rsidTr="00F02B48">
        <w:tc>
          <w:tcPr>
            <w:tcW w:w="10173" w:type="dxa"/>
            <w:tcBorders>
              <w:bottom w:val="single" w:sz="4" w:space="0" w:color="auto"/>
            </w:tcBorders>
            <w:shd w:val="clear" w:color="auto" w:fill="D9D9D9"/>
          </w:tcPr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Section 3 – Application Statement </w:t>
            </w:r>
          </w:p>
          <w:p w:rsidR="001A2B60" w:rsidRDefault="001A2B60" w:rsidP="00BD4F64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tcBorders>
              <w:bottom w:val="single" w:sz="4" w:space="0" w:color="auto"/>
            </w:tcBorders>
            <w:shd w:val="clear" w:color="auto" w:fill="D9D9D9"/>
          </w:tcPr>
          <w:p w:rsidR="00C82A00" w:rsidRDefault="00172274" w:rsidP="00172274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Attach</w:t>
            </w:r>
            <w:r w:rsidR="00C82A00"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a statement no</w:t>
            </w:r>
            <w:r w:rsidR="00A90DC5"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t</w:t>
            </w:r>
            <w:r w:rsidR="00C82A00"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 exceeding </w:t>
            </w: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6</w:t>
            </w:r>
            <w:r w:rsidR="00C82A00"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00 words </w:t>
            </w: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giving details of your experience of countryside management and how you would you deliver the performance indicators listed </w:t>
            </w: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below</w:t>
            </w:r>
            <w:r w:rsidRPr="00172274">
              <w:rPr>
                <w:rFonts w:cs="Arial"/>
                <w:b/>
                <w:bCs/>
                <w:sz w:val="22"/>
                <w:szCs w:val="22"/>
                <w:lang w:val="en-US"/>
              </w:rPr>
              <w:t>.</w:t>
            </w:r>
          </w:p>
          <w:p w:rsidR="00BD4F64" w:rsidRPr="00172274" w:rsidRDefault="00BD4F64" w:rsidP="00172274">
            <w:pPr>
              <w:spacing w:after="200" w:line="276" w:lineRule="auto"/>
              <w:contextualSpacing/>
              <w:rPr>
                <w:rFonts w:eastAsia="Calibri" w:cs="Arial"/>
                <w:b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auto"/>
          </w:tcPr>
          <w:p w:rsidR="00172274" w:rsidRPr="00172274" w:rsidRDefault="00172274" w:rsidP="001722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 xml:space="preserve"> expert</w:t>
            </w:r>
            <w:r w:rsidRPr="00172274">
              <w:rPr>
                <w:rFonts w:ascii="Arial" w:hAnsi="Arial" w:cs="Arial"/>
              </w:rPr>
              <w:t xml:space="preserve"> environmental advice </w:t>
            </w:r>
            <w:r>
              <w:rPr>
                <w:rFonts w:ascii="Arial" w:hAnsi="Arial" w:cs="Arial"/>
              </w:rPr>
              <w:t xml:space="preserve">on the Brecks </w:t>
            </w:r>
            <w:r w:rsidRPr="00172274">
              <w:rPr>
                <w:rFonts w:ascii="Arial" w:hAnsi="Arial" w:cs="Arial"/>
              </w:rPr>
              <w:t>and support the implementation of current management plans</w:t>
            </w:r>
            <w:r>
              <w:rPr>
                <w:rFonts w:ascii="Arial" w:hAnsi="Arial" w:cs="Arial"/>
              </w:rPr>
              <w:t>,</w:t>
            </w:r>
            <w:r w:rsidRPr="00172274">
              <w:rPr>
                <w:rFonts w:ascii="Arial" w:hAnsi="Arial" w:cs="Arial"/>
              </w:rPr>
              <w:t xml:space="preserve"> responding to information </w:t>
            </w:r>
            <w:r w:rsidR="00BD4F64">
              <w:rPr>
                <w:rFonts w:ascii="Arial" w:hAnsi="Arial" w:cs="Arial"/>
              </w:rPr>
              <w:t>requests within 5 working days.</w:t>
            </w:r>
          </w:p>
          <w:p w:rsidR="00172274" w:rsidRPr="00172274" w:rsidRDefault="00172274" w:rsidP="001722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 xml:space="preserve">Ensure that the council accesses all available external funds for managing countryside sites and help with completion of HLS claims.  </w:t>
            </w:r>
          </w:p>
          <w:p w:rsidR="00172274" w:rsidRPr="00172274" w:rsidRDefault="00172274" w:rsidP="001722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 xml:space="preserve">To provide advice on the legal matters relating to countryside management. </w:t>
            </w:r>
          </w:p>
          <w:p w:rsidR="00172274" w:rsidRPr="00172274" w:rsidRDefault="00172274" w:rsidP="0017227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 xml:space="preserve">To apply for permissions and consents that is required for conservation works. </w:t>
            </w:r>
          </w:p>
          <w:p w:rsidR="00172274" w:rsidRPr="00172274" w:rsidRDefault="00172274" w:rsidP="00172274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>To help the Town Council establish appropriate livestock grazing by summer 2017.</w:t>
            </w:r>
          </w:p>
          <w:p w:rsidR="00C82A00" w:rsidRPr="00172274" w:rsidRDefault="00C82A00" w:rsidP="00C82A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</w:p>
        </w:tc>
      </w:tr>
      <w:tr w:rsidR="00BD4F64" w:rsidRPr="00172274" w:rsidTr="00BD4F64">
        <w:tc>
          <w:tcPr>
            <w:tcW w:w="10173" w:type="dxa"/>
            <w:shd w:val="clear" w:color="auto" w:fill="D9D9D9" w:themeFill="background1" w:themeFillShade="D9"/>
          </w:tcPr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 xml:space="preserve">Section 4 – Quote for services </w:t>
            </w:r>
          </w:p>
          <w:p w:rsidR="001A2B60" w:rsidRDefault="001A2B60" w:rsidP="00BD4F64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</w:p>
        </w:tc>
      </w:tr>
      <w:tr w:rsidR="00BD4F64" w:rsidRPr="00172274" w:rsidTr="00BD4F64">
        <w:tc>
          <w:tcPr>
            <w:tcW w:w="10173" w:type="dxa"/>
            <w:shd w:val="clear" w:color="auto" w:fill="D9D9D9" w:themeFill="background1" w:themeFillShade="D9"/>
          </w:tcPr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Price for </w:t>
            </w:r>
            <w:r w:rsidRPr="0086143E">
              <w:rPr>
                <w:rFonts w:cs="Arial"/>
                <w:sz w:val="22"/>
                <w:szCs w:val="22"/>
              </w:rPr>
              <w:t>20 x 8 hours days of consultancy advice</w:t>
            </w:r>
          </w:p>
          <w:p w:rsidR="00BD4F64" w:rsidRPr="0086143E" w:rsidRDefault="00BD4F64" w:rsidP="00BD4F64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  <w:p w:rsidR="00BD4F64" w:rsidRPr="00172274" w:rsidRDefault="00BD4F64" w:rsidP="00BD4F64">
            <w:pPr>
              <w:spacing w:after="200" w:line="276" w:lineRule="auto"/>
              <w:contextualSpacing/>
              <w:rPr>
                <w:rFonts w:eastAsia="Calibri" w:cs="Arial"/>
                <w:b/>
              </w:rPr>
            </w:pPr>
          </w:p>
        </w:tc>
      </w:tr>
      <w:tr w:rsidR="00BD4F64" w:rsidRPr="00172274" w:rsidTr="00BD4F64">
        <w:tc>
          <w:tcPr>
            <w:tcW w:w="10173" w:type="dxa"/>
            <w:shd w:val="clear" w:color="auto" w:fill="D9D9D9" w:themeFill="background1" w:themeFillShade="D9"/>
          </w:tcPr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An</w:t>
            </w:r>
            <w:r w:rsidRPr="0086143E">
              <w:rPr>
                <w:rFonts w:cs="Arial"/>
                <w:sz w:val="22"/>
                <w:szCs w:val="22"/>
              </w:rPr>
              <w:t xml:space="preserve"> hourly rate for additional hours.</w:t>
            </w:r>
          </w:p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</w:rPr>
            </w:pPr>
          </w:p>
          <w:p w:rsidR="00BD4F64" w:rsidRDefault="00BD4F64" w:rsidP="00BD4F64">
            <w:pPr>
              <w:spacing w:after="200" w:line="276" w:lineRule="auto"/>
              <w:contextualSpacing/>
              <w:rPr>
                <w:rFonts w:cs="Arial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Default="00C82A00" w:rsidP="00C82A00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172274">
              <w:rPr>
                <w:rFonts w:ascii="Arial" w:hAnsi="Arial" w:cs="Arial"/>
                <w:b/>
                <w:bCs/>
                <w:lang w:val="en-US"/>
              </w:rPr>
              <w:t xml:space="preserve">Please </w:t>
            </w:r>
            <w:r w:rsidR="001A2B60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172274">
              <w:rPr>
                <w:rFonts w:ascii="Arial" w:hAnsi="Arial" w:cs="Arial"/>
                <w:b/>
                <w:bCs/>
                <w:lang w:val="en-US"/>
              </w:rPr>
              <w:t xml:space="preserve">ick to confirm </w:t>
            </w:r>
            <w:r w:rsidR="00BD4F64">
              <w:rPr>
                <w:rFonts w:ascii="Arial" w:hAnsi="Arial" w:cs="Arial"/>
                <w:b/>
                <w:bCs/>
                <w:lang w:val="en-US"/>
              </w:rPr>
              <w:t>completion/</w:t>
            </w:r>
            <w:r w:rsidRPr="00172274">
              <w:rPr>
                <w:rFonts w:ascii="Arial" w:hAnsi="Arial" w:cs="Arial"/>
                <w:b/>
                <w:bCs/>
                <w:lang w:val="en-US"/>
              </w:rPr>
              <w:t xml:space="preserve">attachment of documents </w:t>
            </w:r>
          </w:p>
          <w:p w:rsidR="00BD4F64" w:rsidRPr="00172274" w:rsidRDefault="00BD4F64" w:rsidP="00C82A00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A2B60" w:rsidRPr="00172274" w:rsidTr="00F02B48">
        <w:tc>
          <w:tcPr>
            <w:tcW w:w="10173" w:type="dxa"/>
            <w:shd w:val="clear" w:color="auto" w:fill="D9D9D9"/>
          </w:tcPr>
          <w:p w:rsidR="001A2B60" w:rsidRPr="001A2B60" w:rsidRDefault="001A2B60" w:rsidP="00C82A00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1A2B60">
              <w:rPr>
                <w:rFonts w:ascii="Arial" w:eastAsia="Calibri" w:hAnsi="Arial" w:cs="Arial"/>
              </w:rPr>
              <w:t xml:space="preserve">Completed application form  with contact details and referees   </w:t>
            </w:r>
            <w:r w:rsidRPr="001A2B60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sym w:font="Wingdings" w:char="F071"/>
            </w:r>
          </w:p>
          <w:p w:rsidR="001A2B60" w:rsidRPr="001A2B60" w:rsidRDefault="001A2B60" w:rsidP="00C82A00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C82A00" w:rsidRPr="00172274" w:rsidTr="00F02B48">
        <w:tc>
          <w:tcPr>
            <w:tcW w:w="10173" w:type="dxa"/>
            <w:shd w:val="clear" w:color="auto" w:fill="D9D9D9"/>
          </w:tcPr>
          <w:p w:rsidR="00C82A00" w:rsidRDefault="00C82A00" w:rsidP="00C82A00">
            <w:pPr>
              <w:spacing w:after="200" w:line="276" w:lineRule="auto"/>
              <w:contextualSpacing/>
              <w:rPr>
                <w:rFonts w:cs="Arial"/>
                <w:b/>
                <w:bCs/>
                <w:lang w:val="en-US"/>
              </w:rPr>
            </w:pPr>
            <w:r w:rsidRPr="00172274">
              <w:rPr>
                <w:rFonts w:eastAsia="Calibri" w:cs="Arial"/>
                <w:sz w:val="22"/>
                <w:szCs w:val="22"/>
              </w:rPr>
              <w:t xml:space="preserve">Copy of </w:t>
            </w:r>
            <w:r w:rsidR="001A2B60">
              <w:rPr>
                <w:rFonts w:eastAsia="Calibri" w:cs="Arial"/>
                <w:sz w:val="22"/>
                <w:szCs w:val="22"/>
              </w:rPr>
              <w:t>p</w:t>
            </w:r>
            <w:r w:rsidRPr="00172274">
              <w:rPr>
                <w:rFonts w:eastAsia="Calibri" w:cs="Arial"/>
                <w:sz w:val="22"/>
                <w:szCs w:val="22"/>
              </w:rPr>
              <w:t>ublic liability/</w:t>
            </w:r>
            <w:r w:rsidR="001A2B60">
              <w:rPr>
                <w:rFonts w:eastAsia="Calibri" w:cs="Arial"/>
                <w:sz w:val="22"/>
                <w:szCs w:val="22"/>
              </w:rPr>
              <w:t>p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rofessional indemnity insurance  </w:t>
            </w:r>
            <w:r w:rsidR="00BD4F64" w:rsidRPr="00BD4F64">
              <w:rPr>
                <w:rFonts w:cs="Arial"/>
                <w:b/>
                <w:bCs/>
                <w:sz w:val="32"/>
                <w:szCs w:val="32"/>
                <w:lang w:val="en-US"/>
              </w:rPr>
              <w:sym w:font="Wingdings" w:char="F071"/>
            </w:r>
          </w:p>
          <w:p w:rsidR="00BD4F64" w:rsidRPr="00172274" w:rsidRDefault="00BD4F64" w:rsidP="00C82A00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  <w:tr w:rsidR="00C82A00" w:rsidRPr="00172274" w:rsidTr="00F02B48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2A00" w:rsidRDefault="00F02B48" w:rsidP="00F02B48">
            <w:pPr>
              <w:spacing w:after="200" w:line="276" w:lineRule="auto"/>
              <w:contextualSpacing/>
              <w:rPr>
                <w:rFonts w:cs="Arial"/>
                <w:b/>
                <w:bCs/>
                <w:sz w:val="32"/>
                <w:szCs w:val="32"/>
                <w:lang w:val="en-US"/>
              </w:rPr>
            </w:pPr>
            <w:r w:rsidRPr="00172274">
              <w:rPr>
                <w:rFonts w:eastAsia="Calibri" w:cs="Arial"/>
                <w:sz w:val="22"/>
                <w:szCs w:val="22"/>
              </w:rPr>
              <w:t xml:space="preserve">An example/copy of your </w:t>
            </w:r>
            <w:r w:rsidR="001A2B60">
              <w:rPr>
                <w:rFonts w:eastAsia="Calibri" w:cs="Arial"/>
                <w:sz w:val="22"/>
                <w:szCs w:val="22"/>
              </w:rPr>
              <w:t>h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ealth &amp; </w:t>
            </w:r>
            <w:r w:rsidR="001A2B60">
              <w:rPr>
                <w:rFonts w:eastAsia="Calibri" w:cs="Arial"/>
                <w:sz w:val="22"/>
                <w:szCs w:val="22"/>
              </w:rPr>
              <w:t>s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afety </w:t>
            </w:r>
            <w:r w:rsidR="001A2B60">
              <w:rPr>
                <w:rFonts w:eastAsia="Calibri" w:cs="Arial"/>
                <w:sz w:val="22"/>
                <w:szCs w:val="22"/>
              </w:rPr>
              <w:t>p</w:t>
            </w:r>
            <w:r w:rsidRPr="00172274">
              <w:rPr>
                <w:rFonts w:eastAsia="Calibri" w:cs="Arial"/>
                <w:sz w:val="22"/>
                <w:szCs w:val="22"/>
              </w:rPr>
              <w:t>olicy/</w:t>
            </w:r>
            <w:r w:rsidR="001A2B60">
              <w:rPr>
                <w:rFonts w:eastAsia="Calibri" w:cs="Arial"/>
                <w:sz w:val="22"/>
                <w:szCs w:val="22"/>
              </w:rPr>
              <w:t>r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isk </w:t>
            </w:r>
            <w:r w:rsidR="001A2B60">
              <w:rPr>
                <w:rFonts w:eastAsia="Calibri" w:cs="Arial"/>
                <w:sz w:val="22"/>
                <w:szCs w:val="22"/>
              </w:rPr>
              <w:t>a</w:t>
            </w:r>
            <w:r w:rsidRPr="00172274">
              <w:rPr>
                <w:rFonts w:eastAsia="Calibri" w:cs="Arial"/>
                <w:sz w:val="22"/>
                <w:szCs w:val="22"/>
              </w:rPr>
              <w:t>ssessments/</w:t>
            </w:r>
            <w:r w:rsidR="001A2B60">
              <w:rPr>
                <w:rFonts w:eastAsia="Calibri" w:cs="Arial"/>
                <w:sz w:val="22"/>
                <w:szCs w:val="22"/>
              </w:rPr>
              <w:t>m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ethod </w:t>
            </w:r>
            <w:r w:rsidR="001A2B60">
              <w:rPr>
                <w:rFonts w:eastAsia="Calibri" w:cs="Arial"/>
                <w:sz w:val="22"/>
                <w:szCs w:val="22"/>
              </w:rPr>
              <w:t>s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tatement </w:t>
            </w:r>
            <w:r w:rsidR="00BD4F64" w:rsidRPr="00BD4F64">
              <w:rPr>
                <w:rFonts w:cs="Arial"/>
                <w:b/>
                <w:bCs/>
                <w:sz w:val="32"/>
                <w:szCs w:val="32"/>
                <w:lang w:val="en-US"/>
              </w:rPr>
              <w:sym w:font="Wingdings" w:char="F071"/>
            </w:r>
          </w:p>
          <w:p w:rsidR="001A2B60" w:rsidRPr="00172274" w:rsidRDefault="001A2B60" w:rsidP="00F02B48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  <w:tr w:rsidR="00BD4F64" w:rsidRPr="00172274" w:rsidTr="00F02B48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4F64" w:rsidRDefault="00BD4F64" w:rsidP="00F02B48">
            <w:pPr>
              <w:spacing w:after="200" w:line="276" w:lineRule="auto"/>
              <w:contextualSpacing/>
              <w:rPr>
                <w:rFonts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Completed </w:t>
            </w:r>
            <w:r w:rsidR="001A2B60">
              <w:rPr>
                <w:rFonts w:eastAsia="Calibri" w:cs="Arial"/>
                <w:sz w:val="22"/>
                <w:szCs w:val="22"/>
              </w:rPr>
              <w:t>a</w:t>
            </w:r>
            <w:r>
              <w:rPr>
                <w:rFonts w:eastAsia="Calibri" w:cs="Arial"/>
                <w:sz w:val="22"/>
                <w:szCs w:val="22"/>
              </w:rPr>
              <w:t xml:space="preserve">pplication </w:t>
            </w:r>
            <w:r w:rsidR="001A2B60">
              <w:rPr>
                <w:rFonts w:eastAsia="Calibri" w:cs="Arial"/>
                <w:sz w:val="22"/>
                <w:szCs w:val="22"/>
              </w:rPr>
              <w:t>s</w:t>
            </w:r>
            <w:r>
              <w:rPr>
                <w:rFonts w:eastAsia="Calibri" w:cs="Arial"/>
                <w:sz w:val="22"/>
                <w:szCs w:val="22"/>
              </w:rPr>
              <w:t xml:space="preserve">tatement </w:t>
            </w:r>
            <w:r w:rsidRPr="00172274">
              <w:rPr>
                <w:rFonts w:eastAsia="Calibri" w:cs="Arial"/>
                <w:sz w:val="22"/>
                <w:szCs w:val="22"/>
              </w:rPr>
              <w:t xml:space="preserve"> </w:t>
            </w:r>
            <w:r w:rsidRPr="00BD4F64">
              <w:rPr>
                <w:rFonts w:cs="Arial"/>
                <w:b/>
                <w:bCs/>
                <w:sz w:val="32"/>
                <w:szCs w:val="32"/>
                <w:lang w:val="en-US"/>
              </w:rPr>
              <w:sym w:font="Wingdings" w:char="F071"/>
            </w:r>
          </w:p>
          <w:p w:rsidR="001A2B60" w:rsidRPr="00172274" w:rsidRDefault="001A2B60" w:rsidP="00F02B48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  <w:tr w:rsidR="00BD4F64" w:rsidRPr="00172274" w:rsidTr="00F02B48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D4F64" w:rsidRDefault="001A2B60" w:rsidP="001A2B60">
            <w:pPr>
              <w:spacing w:after="200" w:line="276" w:lineRule="auto"/>
              <w:contextualSpacing/>
              <w:rPr>
                <w:rFonts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Calibri" w:cs="Arial"/>
                <w:sz w:val="22"/>
                <w:szCs w:val="22"/>
              </w:rPr>
              <w:t>Quote</w:t>
            </w:r>
            <w:r w:rsidR="00BD4F64">
              <w:rPr>
                <w:rFonts w:eastAsia="Calibri" w:cs="Arial"/>
                <w:sz w:val="22"/>
                <w:szCs w:val="22"/>
              </w:rPr>
              <w:t xml:space="preserve"> for specified consultancy days and rate for additio</w:t>
            </w:r>
            <w:r>
              <w:rPr>
                <w:rFonts w:eastAsia="Calibri" w:cs="Arial"/>
                <w:sz w:val="22"/>
                <w:szCs w:val="22"/>
              </w:rPr>
              <w:t>nal hours</w:t>
            </w:r>
            <w:r w:rsidR="00BD4F64" w:rsidRPr="00172274">
              <w:rPr>
                <w:rFonts w:eastAsia="Calibri" w:cs="Arial"/>
                <w:sz w:val="22"/>
                <w:szCs w:val="22"/>
              </w:rPr>
              <w:t xml:space="preserve"> </w:t>
            </w:r>
            <w:r w:rsidR="00BD4F64" w:rsidRPr="00BD4F64">
              <w:rPr>
                <w:rFonts w:cs="Arial"/>
                <w:b/>
                <w:bCs/>
                <w:sz w:val="32"/>
                <w:szCs w:val="32"/>
                <w:lang w:val="en-US"/>
              </w:rPr>
              <w:sym w:font="Wingdings" w:char="F071"/>
            </w:r>
          </w:p>
          <w:p w:rsidR="001A2B60" w:rsidRDefault="001A2B60" w:rsidP="001A2B60">
            <w:pPr>
              <w:spacing w:after="200" w:line="276" w:lineRule="auto"/>
              <w:contextualSpacing/>
              <w:rPr>
                <w:rFonts w:eastAsia="Calibri" w:cs="Arial"/>
              </w:rPr>
            </w:pPr>
          </w:p>
        </w:tc>
      </w:tr>
      <w:tr w:rsidR="00C82A00" w:rsidRPr="00172274" w:rsidTr="00F02B48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82A00" w:rsidRPr="00172274" w:rsidRDefault="00C82A00" w:rsidP="00C82A00">
            <w:pPr>
              <w:pStyle w:val="NoSpacing"/>
              <w:rPr>
                <w:rFonts w:ascii="Arial" w:hAnsi="Arial" w:cs="Arial"/>
              </w:rPr>
            </w:pPr>
          </w:p>
          <w:p w:rsidR="00C82A00" w:rsidRDefault="00C82A00" w:rsidP="00C82A00">
            <w:pPr>
              <w:pStyle w:val="NoSpacing"/>
              <w:rPr>
                <w:rFonts w:ascii="Arial" w:hAnsi="Arial" w:cs="Arial"/>
              </w:rPr>
            </w:pPr>
            <w:r w:rsidRPr="00172274">
              <w:rPr>
                <w:rFonts w:ascii="Arial" w:hAnsi="Arial" w:cs="Arial"/>
              </w:rPr>
              <w:t>Signed                                                                                        Date</w:t>
            </w:r>
          </w:p>
          <w:p w:rsidR="001A2B60" w:rsidRPr="00172274" w:rsidRDefault="001A2B60" w:rsidP="00C82A00">
            <w:pPr>
              <w:pStyle w:val="NoSpacing"/>
              <w:rPr>
                <w:rFonts w:ascii="Arial" w:hAnsi="Arial" w:cs="Arial"/>
              </w:rPr>
            </w:pPr>
          </w:p>
        </w:tc>
      </w:tr>
      <w:tr w:rsidR="00C82A00" w:rsidRPr="00172274" w:rsidTr="00F02B48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143E" w:rsidRDefault="0086143E" w:rsidP="00172274">
            <w:pPr>
              <w:pStyle w:val="NoSpacing"/>
              <w:rPr>
                <w:rFonts w:ascii="Arial" w:hAnsi="Arial" w:cs="Arial"/>
              </w:rPr>
            </w:pPr>
          </w:p>
          <w:p w:rsidR="00C82A00" w:rsidRPr="001A2B60" w:rsidRDefault="00C82A00" w:rsidP="00172274">
            <w:pPr>
              <w:pStyle w:val="NoSpacing"/>
              <w:rPr>
                <w:rFonts w:ascii="Arial" w:hAnsi="Arial" w:cs="Arial"/>
                <w:b/>
              </w:rPr>
            </w:pPr>
            <w:r w:rsidRPr="001A2B60">
              <w:rPr>
                <w:rFonts w:ascii="Arial" w:hAnsi="Arial" w:cs="Arial"/>
                <w:b/>
              </w:rPr>
              <w:t xml:space="preserve">Please return to the address below by </w:t>
            </w:r>
            <w:r w:rsidR="0086143E" w:rsidRPr="001A2B60">
              <w:rPr>
                <w:rFonts w:ascii="Arial" w:hAnsi="Arial" w:cs="Arial"/>
                <w:b/>
              </w:rPr>
              <w:t xml:space="preserve">noon on </w:t>
            </w:r>
            <w:r w:rsidRPr="001A2B60">
              <w:rPr>
                <w:rFonts w:ascii="Arial" w:hAnsi="Arial" w:cs="Arial"/>
                <w:b/>
              </w:rPr>
              <w:t xml:space="preserve">Monday the </w:t>
            </w:r>
            <w:r w:rsidR="00172274" w:rsidRPr="001A2B60">
              <w:rPr>
                <w:rFonts w:ascii="Arial" w:hAnsi="Arial" w:cs="Arial"/>
                <w:b/>
              </w:rPr>
              <w:t>20</w:t>
            </w:r>
            <w:r w:rsidRPr="001A2B60">
              <w:rPr>
                <w:rFonts w:ascii="Arial" w:hAnsi="Arial" w:cs="Arial"/>
                <w:b/>
                <w:vertAlign w:val="superscript"/>
              </w:rPr>
              <w:t>th</w:t>
            </w:r>
            <w:r w:rsidRPr="001A2B60">
              <w:rPr>
                <w:rFonts w:ascii="Arial" w:hAnsi="Arial" w:cs="Arial"/>
                <w:b/>
              </w:rPr>
              <w:t xml:space="preserve"> of March 2017</w:t>
            </w:r>
            <w:r w:rsidR="0086143E" w:rsidRPr="001A2B60">
              <w:rPr>
                <w:rFonts w:ascii="Arial" w:hAnsi="Arial" w:cs="Arial"/>
                <w:b/>
              </w:rPr>
              <w:t>.</w:t>
            </w:r>
          </w:p>
          <w:p w:rsidR="0086143E" w:rsidRPr="00172274" w:rsidRDefault="0086143E" w:rsidP="00172274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57E86" w:rsidRPr="00172274" w:rsidRDefault="00D57E86">
      <w:pPr>
        <w:rPr>
          <w:rFonts w:cs="Arial"/>
          <w:sz w:val="22"/>
          <w:szCs w:val="22"/>
        </w:rPr>
      </w:pPr>
    </w:p>
    <w:sectPr w:rsidR="00D57E86" w:rsidRPr="00172274" w:rsidSect="00D57E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9D" w:rsidRDefault="005F1B9D" w:rsidP="00BD4F64">
      <w:r>
        <w:separator/>
      </w:r>
    </w:p>
  </w:endnote>
  <w:endnote w:type="continuationSeparator" w:id="0">
    <w:p w:rsidR="005F1B9D" w:rsidRDefault="005F1B9D" w:rsidP="00BD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8005"/>
      <w:docPartObj>
        <w:docPartGallery w:val="Page Numbers (Bottom of Page)"/>
        <w:docPartUnique/>
      </w:docPartObj>
    </w:sdtPr>
    <w:sdtContent>
      <w:p w:rsidR="005F1B9D" w:rsidRDefault="008B4CC2">
        <w:pPr>
          <w:pStyle w:val="Footer"/>
          <w:jc w:val="right"/>
        </w:pPr>
        <w:fldSimple w:instr=" PAGE   \* MERGEFORMAT ">
          <w:r w:rsidR="007E5042">
            <w:rPr>
              <w:noProof/>
            </w:rPr>
            <w:t>2</w:t>
          </w:r>
        </w:fldSimple>
      </w:p>
    </w:sdtContent>
  </w:sdt>
  <w:p w:rsidR="005F1B9D" w:rsidRDefault="005F1B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9D" w:rsidRDefault="005F1B9D" w:rsidP="00BD4F64">
      <w:r>
        <w:separator/>
      </w:r>
    </w:p>
  </w:footnote>
  <w:footnote w:type="continuationSeparator" w:id="0">
    <w:p w:rsidR="005F1B9D" w:rsidRDefault="005F1B9D" w:rsidP="00BD4F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F63"/>
    <w:multiLevelType w:val="hybridMultilevel"/>
    <w:tmpl w:val="EC64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10470"/>
    <w:multiLevelType w:val="hybridMultilevel"/>
    <w:tmpl w:val="F1643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3FA"/>
    <w:multiLevelType w:val="hybridMultilevel"/>
    <w:tmpl w:val="D95C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B0EFB"/>
    <w:multiLevelType w:val="hybridMultilevel"/>
    <w:tmpl w:val="C32AB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80D20"/>
    <w:multiLevelType w:val="hybridMultilevel"/>
    <w:tmpl w:val="5E9E65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AB5"/>
    <w:rsid w:val="000071B5"/>
    <w:rsid w:val="000132C8"/>
    <w:rsid w:val="00013D20"/>
    <w:rsid w:val="00025CFC"/>
    <w:rsid w:val="0003744B"/>
    <w:rsid w:val="00044358"/>
    <w:rsid w:val="00046F71"/>
    <w:rsid w:val="000473FB"/>
    <w:rsid w:val="00053370"/>
    <w:rsid w:val="00056201"/>
    <w:rsid w:val="00060EC8"/>
    <w:rsid w:val="00062A36"/>
    <w:rsid w:val="00072A43"/>
    <w:rsid w:val="0007454E"/>
    <w:rsid w:val="00074F75"/>
    <w:rsid w:val="00083B8F"/>
    <w:rsid w:val="00094F00"/>
    <w:rsid w:val="00095060"/>
    <w:rsid w:val="00095AA5"/>
    <w:rsid w:val="000A1F81"/>
    <w:rsid w:val="000A3FA1"/>
    <w:rsid w:val="000A74B0"/>
    <w:rsid w:val="000D163A"/>
    <w:rsid w:val="000E0B34"/>
    <w:rsid w:val="000E2FDB"/>
    <w:rsid w:val="000F68A0"/>
    <w:rsid w:val="0010156F"/>
    <w:rsid w:val="0010523E"/>
    <w:rsid w:val="00106D45"/>
    <w:rsid w:val="00124D3C"/>
    <w:rsid w:val="001273BF"/>
    <w:rsid w:val="001308A3"/>
    <w:rsid w:val="00132E04"/>
    <w:rsid w:val="00133EB2"/>
    <w:rsid w:val="001343E6"/>
    <w:rsid w:val="0013499F"/>
    <w:rsid w:val="00137AA7"/>
    <w:rsid w:val="00147FBD"/>
    <w:rsid w:val="00156030"/>
    <w:rsid w:val="0017083B"/>
    <w:rsid w:val="00172274"/>
    <w:rsid w:val="00185060"/>
    <w:rsid w:val="00185854"/>
    <w:rsid w:val="00190352"/>
    <w:rsid w:val="0019073C"/>
    <w:rsid w:val="00196D2B"/>
    <w:rsid w:val="001A2B60"/>
    <w:rsid w:val="001A537D"/>
    <w:rsid w:val="001B2A4F"/>
    <w:rsid w:val="001B6514"/>
    <w:rsid w:val="001B6DFB"/>
    <w:rsid w:val="001C1222"/>
    <w:rsid w:val="001C209C"/>
    <w:rsid w:val="001C30C0"/>
    <w:rsid w:val="001C361B"/>
    <w:rsid w:val="001C3D7A"/>
    <w:rsid w:val="001C447B"/>
    <w:rsid w:val="001D4B91"/>
    <w:rsid w:val="001F055D"/>
    <w:rsid w:val="001F51B8"/>
    <w:rsid w:val="00201008"/>
    <w:rsid w:val="0021517C"/>
    <w:rsid w:val="00217346"/>
    <w:rsid w:val="00231B02"/>
    <w:rsid w:val="00232DC7"/>
    <w:rsid w:val="002435A4"/>
    <w:rsid w:val="00246CFB"/>
    <w:rsid w:val="00252702"/>
    <w:rsid w:val="00257BAF"/>
    <w:rsid w:val="00261F20"/>
    <w:rsid w:val="002630A3"/>
    <w:rsid w:val="002660AE"/>
    <w:rsid w:val="00272AE3"/>
    <w:rsid w:val="00274070"/>
    <w:rsid w:val="00274FA3"/>
    <w:rsid w:val="002811C1"/>
    <w:rsid w:val="00281D5E"/>
    <w:rsid w:val="00283AAA"/>
    <w:rsid w:val="00283E8D"/>
    <w:rsid w:val="002850F4"/>
    <w:rsid w:val="00292D24"/>
    <w:rsid w:val="002A57D1"/>
    <w:rsid w:val="002C430A"/>
    <w:rsid w:val="002D0FCE"/>
    <w:rsid w:val="002D6D1B"/>
    <w:rsid w:val="002E0A90"/>
    <w:rsid w:val="002E4801"/>
    <w:rsid w:val="002E62DD"/>
    <w:rsid w:val="002F45C0"/>
    <w:rsid w:val="002F4820"/>
    <w:rsid w:val="00303F8F"/>
    <w:rsid w:val="00304731"/>
    <w:rsid w:val="00307A66"/>
    <w:rsid w:val="003127C5"/>
    <w:rsid w:val="00320708"/>
    <w:rsid w:val="003211F9"/>
    <w:rsid w:val="00325BAA"/>
    <w:rsid w:val="00326511"/>
    <w:rsid w:val="003341FF"/>
    <w:rsid w:val="00335AF5"/>
    <w:rsid w:val="00337F16"/>
    <w:rsid w:val="00356BDE"/>
    <w:rsid w:val="00356D01"/>
    <w:rsid w:val="00357230"/>
    <w:rsid w:val="00363C7C"/>
    <w:rsid w:val="00364DE6"/>
    <w:rsid w:val="00375F5D"/>
    <w:rsid w:val="003811A3"/>
    <w:rsid w:val="003965A2"/>
    <w:rsid w:val="003973B3"/>
    <w:rsid w:val="003973E2"/>
    <w:rsid w:val="00397D64"/>
    <w:rsid w:val="003A0303"/>
    <w:rsid w:val="003B3BC5"/>
    <w:rsid w:val="003B40D6"/>
    <w:rsid w:val="003B41F7"/>
    <w:rsid w:val="003B4A37"/>
    <w:rsid w:val="003B6EC6"/>
    <w:rsid w:val="003D3AB5"/>
    <w:rsid w:val="003D6A04"/>
    <w:rsid w:val="003E534A"/>
    <w:rsid w:val="003F4F3B"/>
    <w:rsid w:val="003F6C02"/>
    <w:rsid w:val="003F7796"/>
    <w:rsid w:val="00403767"/>
    <w:rsid w:val="0040559C"/>
    <w:rsid w:val="00406E87"/>
    <w:rsid w:val="0041101A"/>
    <w:rsid w:val="00416C11"/>
    <w:rsid w:val="00420F95"/>
    <w:rsid w:val="00426437"/>
    <w:rsid w:val="0044212C"/>
    <w:rsid w:val="00462F14"/>
    <w:rsid w:val="0047077E"/>
    <w:rsid w:val="00471900"/>
    <w:rsid w:val="004925C8"/>
    <w:rsid w:val="004A7AFA"/>
    <w:rsid w:val="004B6695"/>
    <w:rsid w:val="004B75FC"/>
    <w:rsid w:val="004C155D"/>
    <w:rsid w:val="004C4AAA"/>
    <w:rsid w:val="004C4DA3"/>
    <w:rsid w:val="004C525D"/>
    <w:rsid w:val="004F7817"/>
    <w:rsid w:val="005031DB"/>
    <w:rsid w:val="005035B4"/>
    <w:rsid w:val="005078F4"/>
    <w:rsid w:val="0051739A"/>
    <w:rsid w:val="00524ECB"/>
    <w:rsid w:val="00525691"/>
    <w:rsid w:val="00527905"/>
    <w:rsid w:val="00532875"/>
    <w:rsid w:val="0053359C"/>
    <w:rsid w:val="00533C11"/>
    <w:rsid w:val="00534F82"/>
    <w:rsid w:val="0054369D"/>
    <w:rsid w:val="005453CD"/>
    <w:rsid w:val="00545A79"/>
    <w:rsid w:val="00565090"/>
    <w:rsid w:val="005667D2"/>
    <w:rsid w:val="00571915"/>
    <w:rsid w:val="00572395"/>
    <w:rsid w:val="0058283E"/>
    <w:rsid w:val="00592A6B"/>
    <w:rsid w:val="00592B46"/>
    <w:rsid w:val="00595FFD"/>
    <w:rsid w:val="005961E5"/>
    <w:rsid w:val="005A13B3"/>
    <w:rsid w:val="005A199E"/>
    <w:rsid w:val="005B48BF"/>
    <w:rsid w:val="005C7839"/>
    <w:rsid w:val="005D0C1A"/>
    <w:rsid w:val="005E3A36"/>
    <w:rsid w:val="005E403C"/>
    <w:rsid w:val="005F0B3F"/>
    <w:rsid w:val="005F1B9D"/>
    <w:rsid w:val="005F2CF2"/>
    <w:rsid w:val="00607240"/>
    <w:rsid w:val="0061194F"/>
    <w:rsid w:val="00614B05"/>
    <w:rsid w:val="0061528D"/>
    <w:rsid w:val="00616108"/>
    <w:rsid w:val="0062440E"/>
    <w:rsid w:val="006262EA"/>
    <w:rsid w:val="006445E5"/>
    <w:rsid w:val="0065398E"/>
    <w:rsid w:val="006560E8"/>
    <w:rsid w:val="006674D8"/>
    <w:rsid w:val="00685431"/>
    <w:rsid w:val="00686A0A"/>
    <w:rsid w:val="006D49BD"/>
    <w:rsid w:val="006D4F9E"/>
    <w:rsid w:val="006D56FE"/>
    <w:rsid w:val="006D7EE9"/>
    <w:rsid w:val="006F46AF"/>
    <w:rsid w:val="006F64D2"/>
    <w:rsid w:val="006F6B37"/>
    <w:rsid w:val="007021EB"/>
    <w:rsid w:val="00706FA3"/>
    <w:rsid w:val="007071EF"/>
    <w:rsid w:val="0071310C"/>
    <w:rsid w:val="00717397"/>
    <w:rsid w:val="007202CD"/>
    <w:rsid w:val="00721BC1"/>
    <w:rsid w:val="00727D49"/>
    <w:rsid w:val="00731BE5"/>
    <w:rsid w:val="00744213"/>
    <w:rsid w:val="00744B9D"/>
    <w:rsid w:val="007465CC"/>
    <w:rsid w:val="00746F49"/>
    <w:rsid w:val="007474D9"/>
    <w:rsid w:val="00751753"/>
    <w:rsid w:val="00755C06"/>
    <w:rsid w:val="0076273B"/>
    <w:rsid w:val="00762AB0"/>
    <w:rsid w:val="0076706B"/>
    <w:rsid w:val="007674F7"/>
    <w:rsid w:val="00776936"/>
    <w:rsid w:val="007800DD"/>
    <w:rsid w:val="007869B9"/>
    <w:rsid w:val="007869D5"/>
    <w:rsid w:val="007916D1"/>
    <w:rsid w:val="007961F4"/>
    <w:rsid w:val="007A24A6"/>
    <w:rsid w:val="007A396D"/>
    <w:rsid w:val="007B351F"/>
    <w:rsid w:val="007C2C4E"/>
    <w:rsid w:val="007C562A"/>
    <w:rsid w:val="007C5B3C"/>
    <w:rsid w:val="007D2033"/>
    <w:rsid w:val="007D2869"/>
    <w:rsid w:val="007E04F8"/>
    <w:rsid w:val="007E16A3"/>
    <w:rsid w:val="007E1D3E"/>
    <w:rsid w:val="007E21EE"/>
    <w:rsid w:val="007E2D7E"/>
    <w:rsid w:val="007E5042"/>
    <w:rsid w:val="007F1F01"/>
    <w:rsid w:val="007F2D7E"/>
    <w:rsid w:val="00800007"/>
    <w:rsid w:val="0081660C"/>
    <w:rsid w:val="008249D6"/>
    <w:rsid w:val="00830F47"/>
    <w:rsid w:val="00831F68"/>
    <w:rsid w:val="00833B75"/>
    <w:rsid w:val="0083572D"/>
    <w:rsid w:val="00840663"/>
    <w:rsid w:val="00844145"/>
    <w:rsid w:val="00847E0C"/>
    <w:rsid w:val="0085378A"/>
    <w:rsid w:val="0086143E"/>
    <w:rsid w:val="00863913"/>
    <w:rsid w:val="008645C6"/>
    <w:rsid w:val="0086573C"/>
    <w:rsid w:val="008762E1"/>
    <w:rsid w:val="00876303"/>
    <w:rsid w:val="00877194"/>
    <w:rsid w:val="00890B79"/>
    <w:rsid w:val="0089661A"/>
    <w:rsid w:val="008B4CC2"/>
    <w:rsid w:val="008C25FC"/>
    <w:rsid w:val="008C64CD"/>
    <w:rsid w:val="008D350D"/>
    <w:rsid w:val="008D4C2B"/>
    <w:rsid w:val="008D5B27"/>
    <w:rsid w:val="008D71A8"/>
    <w:rsid w:val="008E686B"/>
    <w:rsid w:val="008F222E"/>
    <w:rsid w:val="008F2312"/>
    <w:rsid w:val="009010E9"/>
    <w:rsid w:val="009021E7"/>
    <w:rsid w:val="0091002F"/>
    <w:rsid w:val="00912F76"/>
    <w:rsid w:val="009165B8"/>
    <w:rsid w:val="00916B0F"/>
    <w:rsid w:val="00916E40"/>
    <w:rsid w:val="00917F97"/>
    <w:rsid w:val="009204FB"/>
    <w:rsid w:val="009222FF"/>
    <w:rsid w:val="009358B2"/>
    <w:rsid w:val="00952E3F"/>
    <w:rsid w:val="00953E46"/>
    <w:rsid w:val="00955EBA"/>
    <w:rsid w:val="009634D1"/>
    <w:rsid w:val="00975742"/>
    <w:rsid w:val="00983631"/>
    <w:rsid w:val="0098674F"/>
    <w:rsid w:val="0099090E"/>
    <w:rsid w:val="009A4E56"/>
    <w:rsid w:val="009A5288"/>
    <w:rsid w:val="009A5FCC"/>
    <w:rsid w:val="009B69DC"/>
    <w:rsid w:val="009C0907"/>
    <w:rsid w:val="009C12AA"/>
    <w:rsid w:val="009C705D"/>
    <w:rsid w:val="009C796B"/>
    <w:rsid w:val="009D51F7"/>
    <w:rsid w:val="009E0EA6"/>
    <w:rsid w:val="009E3B3A"/>
    <w:rsid w:val="009E3EDF"/>
    <w:rsid w:val="009F4476"/>
    <w:rsid w:val="009F4911"/>
    <w:rsid w:val="00A0338A"/>
    <w:rsid w:val="00A10910"/>
    <w:rsid w:val="00A118C6"/>
    <w:rsid w:val="00A22661"/>
    <w:rsid w:val="00A249E6"/>
    <w:rsid w:val="00A30B25"/>
    <w:rsid w:val="00A47C9A"/>
    <w:rsid w:val="00A55C41"/>
    <w:rsid w:val="00A63382"/>
    <w:rsid w:val="00A73694"/>
    <w:rsid w:val="00A774EE"/>
    <w:rsid w:val="00A820DB"/>
    <w:rsid w:val="00A82DD5"/>
    <w:rsid w:val="00A85AF7"/>
    <w:rsid w:val="00A90DC5"/>
    <w:rsid w:val="00A94034"/>
    <w:rsid w:val="00A948C5"/>
    <w:rsid w:val="00A97F56"/>
    <w:rsid w:val="00AA2F0B"/>
    <w:rsid w:val="00AA3511"/>
    <w:rsid w:val="00AA47B3"/>
    <w:rsid w:val="00AA7806"/>
    <w:rsid w:val="00AA7B52"/>
    <w:rsid w:val="00AB02F4"/>
    <w:rsid w:val="00AB3D04"/>
    <w:rsid w:val="00AC0475"/>
    <w:rsid w:val="00AE11C3"/>
    <w:rsid w:val="00AF5468"/>
    <w:rsid w:val="00B01DA0"/>
    <w:rsid w:val="00B177C8"/>
    <w:rsid w:val="00B227FC"/>
    <w:rsid w:val="00B257AC"/>
    <w:rsid w:val="00B3765A"/>
    <w:rsid w:val="00B444B5"/>
    <w:rsid w:val="00B467CC"/>
    <w:rsid w:val="00B47329"/>
    <w:rsid w:val="00B53246"/>
    <w:rsid w:val="00B60EDE"/>
    <w:rsid w:val="00B61267"/>
    <w:rsid w:val="00B7645A"/>
    <w:rsid w:val="00B871D2"/>
    <w:rsid w:val="00BA6170"/>
    <w:rsid w:val="00BB5322"/>
    <w:rsid w:val="00BB7EAB"/>
    <w:rsid w:val="00BC07C1"/>
    <w:rsid w:val="00BC1A20"/>
    <w:rsid w:val="00BC65C9"/>
    <w:rsid w:val="00BD075B"/>
    <w:rsid w:val="00BD0AF0"/>
    <w:rsid w:val="00BD4F64"/>
    <w:rsid w:val="00BD7E43"/>
    <w:rsid w:val="00BF42FB"/>
    <w:rsid w:val="00BF44CD"/>
    <w:rsid w:val="00BF55C5"/>
    <w:rsid w:val="00C20E1C"/>
    <w:rsid w:val="00C22886"/>
    <w:rsid w:val="00C329D0"/>
    <w:rsid w:val="00C34FE4"/>
    <w:rsid w:val="00C36A3B"/>
    <w:rsid w:val="00C41C4D"/>
    <w:rsid w:val="00C52737"/>
    <w:rsid w:val="00C52E0B"/>
    <w:rsid w:val="00C5303D"/>
    <w:rsid w:val="00C55EB5"/>
    <w:rsid w:val="00C57C6E"/>
    <w:rsid w:val="00C72C5E"/>
    <w:rsid w:val="00C75193"/>
    <w:rsid w:val="00C76D60"/>
    <w:rsid w:val="00C82A00"/>
    <w:rsid w:val="00C84F1E"/>
    <w:rsid w:val="00C97058"/>
    <w:rsid w:val="00CA3EAE"/>
    <w:rsid w:val="00CB26DA"/>
    <w:rsid w:val="00CB34D3"/>
    <w:rsid w:val="00CB4334"/>
    <w:rsid w:val="00CE0001"/>
    <w:rsid w:val="00CF028A"/>
    <w:rsid w:val="00CF2451"/>
    <w:rsid w:val="00D05F3B"/>
    <w:rsid w:val="00D10B6C"/>
    <w:rsid w:val="00D11E7F"/>
    <w:rsid w:val="00D13A7A"/>
    <w:rsid w:val="00D15D88"/>
    <w:rsid w:val="00D2175E"/>
    <w:rsid w:val="00D31F6E"/>
    <w:rsid w:val="00D33AD5"/>
    <w:rsid w:val="00D51A43"/>
    <w:rsid w:val="00D51FA6"/>
    <w:rsid w:val="00D52A95"/>
    <w:rsid w:val="00D57E86"/>
    <w:rsid w:val="00D664E8"/>
    <w:rsid w:val="00D855B8"/>
    <w:rsid w:val="00D90AED"/>
    <w:rsid w:val="00D9475A"/>
    <w:rsid w:val="00DA0283"/>
    <w:rsid w:val="00DA4113"/>
    <w:rsid w:val="00DA7A0E"/>
    <w:rsid w:val="00DC11FB"/>
    <w:rsid w:val="00DC1DC1"/>
    <w:rsid w:val="00DC5AF2"/>
    <w:rsid w:val="00DC7144"/>
    <w:rsid w:val="00DD062A"/>
    <w:rsid w:val="00DD074D"/>
    <w:rsid w:val="00DD5E2D"/>
    <w:rsid w:val="00DE0213"/>
    <w:rsid w:val="00E05E5C"/>
    <w:rsid w:val="00E1111D"/>
    <w:rsid w:val="00E1612D"/>
    <w:rsid w:val="00E2486B"/>
    <w:rsid w:val="00E26BD1"/>
    <w:rsid w:val="00E279ED"/>
    <w:rsid w:val="00E33B0F"/>
    <w:rsid w:val="00E405DD"/>
    <w:rsid w:val="00E42059"/>
    <w:rsid w:val="00E4252E"/>
    <w:rsid w:val="00E47D86"/>
    <w:rsid w:val="00E50558"/>
    <w:rsid w:val="00E52942"/>
    <w:rsid w:val="00E55755"/>
    <w:rsid w:val="00E60FD5"/>
    <w:rsid w:val="00E626D6"/>
    <w:rsid w:val="00E63671"/>
    <w:rsid w:val="00E638AC"/>
    <w:rsid w:val="00E63DA7"/>
    <w:rsid w:val="00E6666B"/>
    <w:rsid w:val="00E7483F"/>
    <w:rsid w:val="00E75393"/>
    <w:rsid w:val="00E7696B"/>
    <w:rsid w:val="00E769DF"/>
    <w:rsid w:val="00E778DA"/>
    <w:rsid w:val="00E77FDD"/>
    <w:rsid w:val="00E81D97"/>
    <w:rsid w:val="00E905C2"/>
    <w:rsid w:val="00EB6D11"/>
    <w:rsid w:val="00EC1E4B"/>
    <w:rsid w:val="00EC79A2"/>
    <w:rsid w:val="00ED3AE1"/>
    <w:rsid w:val="00ED62B2"/>
    <w:rsid w:val="00EE0BDE"/>
    <w:rsid w:val="00EE45C3"/>
    <w:rsid w:val="00EE604F"/>
    <w:rsid w:val="00F01A6B"/>
    <w:rsid w:val="00F01D5C"/>
    <w:rsid w:val="00F02B48"/>
    <w:rsid w:val="00F04380"/>
    <w:rsid w:val="00F04841"/>
    <w:rsid w:val="00F13F3A"/>
    <w:rsid w:val="00F20494"/>
    <w:rsid w:val="00F2068B"/>
    <w:rsid w:val="00F344E4"/>
    <w:rsid w:val="00F357DA"/>
    <w:rsid w:val="00F36EC0"/>
    <w:rsid w:val="00F60880"/>
    <w:rsid w:val="00F65F7C"/>
    <w:rsid w:val="00F81FAC"/>
    <w:rsid w:val="00F82B89"/>
    <w:rsid w:val="00F83F0D"/>
    <w:rsid w:val="00F84F5E"/>
    <w:rsid w:val="00F85FFF"/>
    <w:rsid w:val="00F86C76"/>
    <w:rsid w:val="00F96ACA"/>
    <w:rsid w:val="00FA0A50"/>
    <w:rsid w:val="00FA2078"/>
    <w:rsid w:val="00FA5D55"/>
    <w:rsid w:val="00FA6138"/>
    <w:rsid w:val="00FB353F"/>
    <w:rsid w:val="00FB528E"/>
    <w:rsid w:val="00FC798F"/>
    <w:rsid w:val="00FD46CA"/>
    <w:rsid w:val="00FE7A89"/>
    <w:rsid w:val="00FF271D"/>
    <w:rsid w:val="00FF3953"/>
    <w:rsid w:val="00FF45EA"/>
    <w:rsid w:val="00FF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B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C82A00"/>
    <w:pPr>
      <w:spacing w:after="0" w:line="240" w:lineRule="auto"/>
    </w:pPr>
  </w:style>
  <w:style w:type="table" w:styleId="TableGrid">
    <w:name w:val="Table Grid"/>
    <w:basedOn w:val="TableNormal"/>
    <w:uiPriority w:val="59"/>
    <w:rsid w:val="00C8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D4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F64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D4F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F64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Rosalindbarnett</dc:creator>
  <cp:lastModifiedBy>Rosalindbarnett</cp:lastModifiedBy>
  <cp:revision>6</cp:revision>
  <cp:lastPrinted>2017-02-21T12:11:00Z</cp:lastPrinted>
  <dcterms:created xsi:type="dcterms:W3CDTF">2017-02-20T15:43:00Z</dcterms:created>
  <dcterms:modified xsi:type="dcterms:W3CDTF">2017-02-21T12:17:00Z</dcterms:modified>
</cp:coreProperties>
</file>