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AC1958" w14:textId="77777777" w:rsidR="00D22E29" w:rsidRPr="00574CFB" w:rsidRDefault="007B4051" w:rsidP="007D46E9">
      <w:pPr>
        <w:pStyle w:val="Title"/>
        <w:spacing w:line="360" w:lineRule="auto"/>
        <w:contextualSpacing w:val="0"/>
        <w:rPr>
          <w:sz w:val="22"/>
        </w:rPr>
      </w:pPr>
      <w:r w:rsidRPr="00574CFB">
        <w:rPr>
          <w:sz w:val="22"/>
        </w:rPr>
        <w:t>P</w:t>
      </w:r>
      <w:r w:rsidR="00222314" w:rsidRPr="00574CFB">
        <w:rPr>
          <w:sz w:val="22"/>
        </w:rPr>
        <w:t>re</w:t>
      </w:r>
      <w:r w:rsidRPr="00574CFB">
        <w:rPr>
          <w:sz w:val="22"/>
        </w:rPr>
        <w:t>-</w:t>
      </w:r>
      <w:r w:rsidR="00222314" w:rsidRPr="00574CFB">
        <w:rPr>
          <w:sz w:val="22"/>
        </w:rPr>
        <w:t>Tender Market Engagement</w:t>
      </w:r>
    </w:p>
    <w:p w14:paraId="6AB1CDFA" w14:textId="33938534" w:rsidR="000F5170" w:rsidRPr="00574CFB" w:rsidRDefault="009B7903" w:rsidP="000F5170">
      <w:pPr>
        <w:pStyle w:val="Normal1"/>
        <w:spacing w:line="360" w:lineRule="auto"/>
        <w:jc w:val="center"/>
        <w:rPr>
          <w:b/>
          <w:sz w:val="22"/>
        </w:rPr>
      </w:pPr>
      <w:r w:rsidRPr="00743224" w:rsidDel="009B7903">
        <w:rPr>
          <w:b/>
          <w:sz w:val="22"/>
        </w:rPr>
        <w:t xml:space="preserve"> </w:t>
      </w:r>
      <w:r w:rsidR="00976695" w:rsidRPr="00743224">
        <w:rPr>
          <w:b/>
          <w:sz w:val="22"/>
        </w:rPr>
        <w:t>Neighbourhood</w:t>
      </w:r>
      <w:r w:rsidR="00493979" w:rsidRPr="00743224">
        <w:rPr>
          <w:b/>
          <w:sz w:val="22"/>
        </w:rPr>
        <w:t xml:space="preserve"> Planning and Community Right to Build</w:t>
      </w:r>
    </w:p>
    <w:p w14:paraId="5E672FA2" w14:textId="77777777" w:rsidR="00442F21" w:rsidRPr="00574CFB" w:rsidRDefault="00442F21" w:rsidP="007D46E9">
      <w:pPr>
        <w:pStyle w:val="Normal1"/>
        <w:spacing w:line="360" w:lineRule="auto"/>
        <w:jc w:val="center"/>
        <w:rPr>
          <w:sz w:val="22"/>
        </w:rPr>
      </w:pPr>
    </w:p>
    <w:p w14:paraId="379B4795" w14:textId="148723BA" w:rsidR="001B0B17" w:rsidRPr="00574CFB" w:rsidRDefault="00CE1EA6" w:rsidP="000F2BD4">
      <w:pPr>
        <w:pStyle w:val="Title"/>
        <w:spacing w:line="360" w:lineRule="auto"/>
        <w:ind w:left="2835" w:hanging="2835"/>
        <w:contextualSpacing w:val="0"/>
        <w:jc w:val="both"/>
        <w:rPr>
          <w:b w:val="0"/>
          <w:sz w:val="22"/>
        </w:rPr>
      </w:pPr>
      <w:r w:rsidRPr="00574CFB">
        <w:rPr>
          <w:sz w:val="22"/>
        </w:rPr>
        <w:t>Authority</w:t>
      </w:r>
      <w:r w:rsidR="000F2BD4" w:rsidRPr="00574CFB">
        <w:rPr>
          <w:sz w:val="22"/>
        </w:rPr>
        <w:t xml:space="preserve">: </w:t>
      </w:r>
      <w:r w:rsidR="000F2BD4" w:rsidRPr="00574CFB">
        <w:rPr>
          <w:sz w:val="22"/>
        </w:rPr>
        <w:tab/>
      </w:r>
      <w:r w:rsidR="007E4B4E" w:rsidRPr="00574CFB">
        <w:rPr>
          <w:b w:val="0"/>
          <w:sz w:val="22"/>
        </w:rPr>
        <w:t>D</w:t>
      </w:r>
      <w:r w:rsidR="001B0B17" w:rsidRPr="00574CFB">
        <w:rPr>
          <w:b w:val="0"/>
          <w:sz w:val="22"/>
        </w:rPr>
        <w:t xml:space="preserve">epartment for Communities and Local Government </w:t>
      </w:r>
      <w:r w:rsidR="004C6040" w:rsidRPr="00574CFB">
        <w:rPr>
          <w:b w:val="0"/>
          <w:sz w:val="22"/>
        </w:rPr>
        <w:t>(DCLG) (</w:t>
      </w:r>
      <w:r w:rsidRPr="00574CFB">
        <w:rPr>
          <w:sz w:val="22"/>
        </w:rPr>
        <w:t>“the Authority</w:t>
      </w:r>
      <w:r w:rsidR="004C6040" w:rsidRPr="00574CFB">
        <w:rPr>
          <w:b w:val="0"/>
          <w:sz w:val="22"/>
        </w:rPr>
        <w:t>).</w:t>
      </w:r>
    </w:p>
    <w:p w14:paraId="5B15DEAB" w14:textId="77777777" w:rsidR="001B0B17" w:rsidRPr="00574CFB" w:rsidRDefault="001B0B17" w:rsidP="007D46E9">
      <w:pPr>
        <w:pStyle w:val="Title"/>
        <w:spacing w:line="360" w:lineRule="auto"/>
        <w:contextualSpacing w:val="0"/>
        <w:jc w:val="both"/>
        <w:rPr>
          <w:b w:val="0"/>
          <w:sz w:val="22"/>
        </w:rPr>
      </w:pPr>
    </w:p>
    <w:p w14:paraId="710C2128" w14:textId="6BC893D0" w:rsidR="00D22E29" w:rsidRPr="00574CFB" w:rsidRDefault="00D22E29" w:rsidP="007D46E9">
      <w:pPr>
        <w:pStyle w:val="Normal1"/>
        <w:spacing w:line="360" w:lineRule="auto"/>
        <w:jc w:val="both"/>
        <w:rPr>
          <w:sz w:val="22"/>
        </w:rPr>
      </w:pPr>
      <w:r w:rsidRPr="00574CFB">
        <w:rPr>
          <w:b/>
          <w:sz w:val="22"/>
        </w:rPr>
        <w:t>Date Response required:</w:t>
      </w:r>
      <w:r w:rsidR="003B5B50" w:rsidRPr="00574CFB">
        <w:rPr>
          <w:b/>
          <w:sz w:val="22"/>
        </w:rPr>
        <w:t xml:space="preserve"> </w:t>
      </w:r>
      <w:r w:rsidR="000F2BD4" w:rsidRPr="00574CFB">
        <w:rPr>
          <w:b/>
          <w:sz w:val="22"/>
        </w:rPr>
        <w:tab/>
      </w:r>
      <w:r w:rsidR="002B1EEB">
        <w:rPr>
          <w:b/>
          <w:sz w:val="22"/>
        </w:rPr>
        <w:t>17:00</w:t>
      </w:r>
      <w:r w:rsidR="00366326" w:rsidRPr="00574CFB">
        <w:rPr>
          <w:b/>
          <w:sz w:val="22"/>
        </w:rPr>
        <w:t xml:space="preserve"> (GMT)</w:t>
      </w:r>
      <w:r w:rsidR="00D3730B" w:rsidRPr="00574CFB">
        <w:rPr>
          <w:b/>
          <w:sz w:val="22"/>
        </w:rPr>
        <w:t xml:space="preserve"> </w:t>
      </w:r>
      <w:r w:rsidR="002B1EEB">
        <w:rPr>
          <w:b/>
          <w:sz w:val="22"/>
        </w:rPr>
        <w:t>Wednesday 18</w:t>
      </w:r>
      <w:r w:rsidR="002B1EEB" w:rsidRPr="002B1EEB">
        <w:rPr>
          <w:b/>
          <w:sz w:val="22"/>
          <w:vertAlign w:val="superscript"/>
        </w:rPr>
        <w:t>th</w:t>
      </w:r>
      <w:r w:rsidR="002B1EEB">
        <w:rPr>
          <w:b/>
          <w:sz w:val="22"/>
        </w:rPr>
        <w:t xml:space="preserve"> January 2017</w:t>
      </w:r>
    </w:p>
    <w:p w14:paraId="2FB8BCD5" w14:textId="7BA11B67" w:rsidR="006E26AE" w:rsidRPr="00574CFB" w:rsidRDefault="006E26AE" w:rsidP="006E26AE">
      <w:pPr>
        <w:pStyle w:val="Normal1"/>
        <w:spacing w:line="360" w:lineRule="auto"/>
        <w:jc w:val="both"/>
        <w:rPr>
          <w:b/>
          <w:sz w:val="22"/>
        </w:rPr>
      </w:pPr>
      <w:bookmarkStart w:id="0" w:name="h.bln3z1easf91" w:colFirst="0" w:colLast="0"/>
      <w:bookmarkEnd w:id="0"/>
    </w:p>
    <w:p w14:paraId="5D310202" w14:textId="5D139974" w:rsidR="006E26AE" w:rsidRPr="003B4E53" w:rsidRDefault="006E26AE" w:rsidP="001B3354">
      <w:pPr>
        <w:pStyle w:val="Heading1"/>
        <w:numPr>
          <w:ilvl w:val="0"/>
          <w:numId w:val="13"/>
        </w:numPr>
        <w:spacing w:before="0" w:after="0" w:line="360" w:lineRule="auto"/>
        <w:contextualSpacing w:val="0"/>
        <w:jc w:val="both"/>
        <w:rPr>
          <w:color w:val="4F81BD" w:themeColor="accent1"/>
          <w:sz w:val="28"/>
          <w:szCs w:val="28"/>
        </w:rPr>
      </w:pPr>
      <w:r w:rsidRPr="003B4E53">
        <w:rPr>
          <w:color w:val="4F81BD" w:themeColor="accent1"/>
          <w:sz w:val="28"/>
          <w:szCs w:val="28"/>
        </w:rPr>
        <w:t>PURPOSE</w:t>
      </w:r>
    </w:p>
    <w:p w14:paraId="24AA2F5E" w14:textId="117E739C" w:rsidR="00F01998" w:rsidRDefault="00417B0D" w:rsidP="0019109E">
      <w:pPr>
        <w:pStyle w:val="Default"/>
        <w:numPr>
          <w:ilvl w:val="1"/>
          <w:numId w:val="13"/>
        </w:numPr>
        <w:rPr>
          <w:rFonts w:ascii="Arial" w:hAnsi="Arial" w:cs="Arial"/>
          <w:sz w:val="22"/>
          <w:szCs w:val="22"/>
        </w:rPr>
      </w:pPr>
      <w:r w:rsidRPr="0019109E">
        <w:rPr>
          <w:rFonts w:ascii="Arial" w:hAnsi="Arial" w:cs="Arial"/>
          <w:sz w:val="22"/>
          <w:szCs w:val="22"/>
        </w:rPr>
        <w:t>This Pre-Tender Market Engagement (PTME)</w:t>
      </w:r>
      <w:r w:rsidR="004E7581" w:rsidRPr="0019109E">
        <w:rPr>
          <w:rFonts w:ascii="Arial" w:hAnsi="Arial" w:cs="Arial"/>
          <w:sz w:val="22"/>
          <w:szCs w:val="22"/>
        </w:rPr>
        <w:t xml:space="preserve"> seeks information in preparation for the potential</w:t>
      </w:r>
      <w:r w:rsidR="00D3730B" w:rsidRPr="0019109E">
        <w:rPr>
          <w:rFonts w:ascii="Arial" w:hAnsi="Arial" w:cs="Arial"/>
          <w:sz w:val="22"/>
          <w:szCs w:val="22"/>
        </w:rPr>
        <w:t xml:space="preserve"> </w:t>
      </w:r>
      <w:r w:rsidR="000E3D98" w:rsidRPr="0019109E">
        <w:rPr>
          <w:rFonts w:ascii="Arial" w:hAnsi="Arial" w:cs="Arial"/>
          <w:sz w:val="22"/>
          <w:szCs w:val="22"/>
        </w:rPr>
        <w:t xml:space="preserve">procurement </w:t>
      </w:r>
      <w:r w:rsidR="00D3730B" w:rsidRPr="0019109E">
        <w:rPr>
          <w:rFonts w:ascii="Arial" w:hAnsi="Arial" w:cs="Arial"/>
          <w:sz w:val="22"/>
          <w:szCs w:val="22"/>
        </w:rPr>
        <w:t>of a</w:t>
      </w:r>
      <w:r w:rsidR="004E7581" w:rsidRPr="0019109E">
        <w:rPr>
          <w:rFonts w:ascii="Arial" w:hAnsi="Arial" w:cs="Arial"/>
          <w:sz w:val="22"/>
          <w:szCs w:val="22"/>
        </w:rPr>
        <w:t xml:space="preserve"> Supplier</w:t>
      </w:r>
      <w:r w:rsidR="00CE1EA6" w:rsidRPr="0019109E">
        <w:rPr>
          <w:rFonts w:ascii="Arial" w:hAnsi="Arial" w:cs="Arial"/>
          <w:sz w:val="22"/>
          <w:szCs w:val="22"/>
        </w:rPr>
        <w:t xml:space="preserve"> (from herei</w:t>
      </w:r>
      <w:r w:rsidR="004C6040" w:rsidRPr="0019109E">
        <w:rPr>
          <w:rFonts w:ascii="Arial" w:hAnsi="Arial" w:cs="Arial"/>
          <w:sz w:val="22"/>
          <w:szCs w:val="22"/>
        </w:rPr>
        <w:t>n referred to as a “</w:t>
      </w:r>
      <w:r w:rsidR="004C6040" w:rsidRPr="0019109E">
        <w:rPr>
          <w:rFonts w:ascii="Arial" w:hAnsi="Arial" w:cs="Arial"/>
          <w:b/>
          <w:sz w:val="22"/>
          <w:szCs w:val="22"/>
        </w:rPr>
        <w:t xml:space="preserve">Potential </w:t>
      </w:r>
      <w:r w:rsidR="005E38DF" w:rsidRPr="0019109E">
        <w:rPr>
          <w:rFonts w:ascii="Arial" w:hAnsi="Arial" w:cs="Arial"/>
          <w:b/>
          <w:sz w:val="22"/>
          <w:szCs w:val="22"/>
        </w:rPr>
        <w:t>Supplier</w:t>
      </w:r>
      <w:r w:rsidR="004C6040" w:rsidRPr="0019109E">
        <w:rPr>
          <w:rFonts w:ascii="Arial" w:hAnsi="Arial" w:cs="Arial"/>
          <w:sz w:val="22"/>
          <w:szCs w:val="22"/>
        </w:rPr>
        <w:t>”)</w:t>
      </w:r>
      <w:r w:rsidR="0019109E">
        <w:rPr>
          <w:rFonts w:ascii="Arial" w:hAnsi="Arial" w:cs="Arial"/>
          <w:sz w:val="22"/>
          <w:szCs w:val="22"/>
        </w:rPr>
        <w:t>.</w:t>
      </w:r>
      <w:r w:rsidR="00984F17" w:rsidRPr="0019109E">
        <w:rPr>
          <w:rFonts w:ascii="Arial" w:hAnsi="Arial" w:cs="Arial"/>
          <w:sz w:val="22"/>
          <w:szCs w:val="22"/>
        </w:rPr>
        <w:t xml:space="preserve"> </w:t>
      </w:r>
    </w:p>
    <w:p w14:paraId="777D0039" w14:textId="77777777" w:rsidR="0019109E" w:rsidRPr="00574CFB" w:rsidRDefault="0019109E" w:rsidP="0019109E">
      <w:pPr>
        <w:pStyle w:val="Default"/>
        <w:ind w:left="704"/>
        <w:rPr>
          <w:rFonts w:ascii="Arial" w:hAnsi="Arial" w:cs="Arial"/>
          <w:sz w:val="22"/>
          <w:szCs w:val="22"/>
        </w:rPr>
      </w:pPr>
    </w:p>
    <w:p w14:paraId="109C7049" w14:textId="03EB4CC3" w:rsidR="00BC0102" w:rsidRDefault="00DE3CB3" w:rsidP="00BC0102">
      <w:pPr>
        <w:pStyle w:val="Default"/>
        <w:numPr>
          <w:ilvl w:val="1"/>
          <w:numId w:val="13"/>
        </w:numPr>
        <w:rPr>
          <w:rFonts w:ascii="Arial" w:hAnsi="Arial" w:cs="Arial"/>
          <w:sz w:val="22"/>
          <w:szCs w:val="22"/>
        </w:rPr>
      </w:pPr>
      <w:r w:rsidRPr="00574CFB">
        <w:rPr>
          <w:rFonts w:ascii="Arial" w:hAnsi="Arial" w:cs="Arial"/>
          <w:sz w:val="22"/>
          <w:szCs w:val="22"/>
        </w:rPr>
        <w:t xml:space="preserve">The purpose of this PTME is to </w:t>
      </w:r>
      <w:r w:rsidR="005F34AF" w:rsidRPr="00574CFB">
        <w:rPr>
          <w:rFonts w:ascii="Arial" w:hAnsi="Arial" w:cs="Arial"/>
          <w:sz w:val="22"/>
          <w:szCs w:val="22"/>
        </w:rPr>
        <w:t>give</w:t>
      </w:r>
      <w:r w:rsidRPr="00574CFB">
        <w:rPr>
          <w:rFonts w:ascii="Arial" w:hAnsi="Arial" w:cs="Arial"/>
          <w:sz w:val="22"/>
          <w:szCs w:val="22"/>
        </w:rPr>
        <w:t>:</w:t>
      </w:r>
    </w:p>
    <w:p w14:paraId="74EC993F" w14:textId="77777777" w:rsidR="00BC0102" w:rsidRPr="00BC0102" w:rsidRDefault="00BC0102" w:rsidP="00BC0102">
      <w:pPr>
        <w:pStyle w:val="Default"/>
        <w:ind w:left="780"/>
        <w:rPr>
          <w:rFonts w:ascii="Arial" w:hAnsi="Arial" w:cs="Arial"/>
          <w:sz w:val="22"/>
          <w:szCs w:val="22"/>
        </w:rPr>
      </w:pPr>
    </w:p>
    <w:p w14:paraId="1AD0D14F" w14:textId="082F5AD3" w:rsidR="0042453B" w:rsidRDefault="005C66AF" w:rsidP="002F7356">
      <w:pPr>
        <w:pStyle w:val="Default"/>
        <w:numPr>
          <w:ilvl w:val="0"/>
          <w:numId w:val="15"/>
        </w:numPr>
        <w:rPr>
          <w:rFonts w:ascii="Arial" w:hAnsi="Arial" w:cs="Arial"/>
          <w:sz w:val="22"/>
          <w:szCs w:val="22"/>
        </w:rPr>
      </w:pPr>
      <w:r w:rsidRPr="00C005F1">
        <w:rPr>
          <w:rFonts w:ascii="Arial" w:hAnsi="Arial" w:cs="Arial"/>
          <w:sz w:val="22"/>
          <w:szCs w:val="22"/>
        </w:rPr>
        <w:t>T</w:t>
      </w:r>
      <w:r w:rsidR="001C5198" w:rsidRPr="00C005F1">
        <w:rPr>
          <w:rFonts w:ascii="Arial" w:hAnsi="Arial" w:cs="Arial"/>
          <w:sz w:val="22"/>
          <w:szCs w:val="22"/>
        </w:rPr>
        <w:t xml:space="preserve">he neighbourhood planning community </w:t>
      </w:r>
      <w:r w:rsidR="00A0638E" w:rsidRPr="00C005F1">
        <w:rPr>
          <w:rFonts w:ascii="Arial" w:hAnsi="Arial" w:cs="Arial"/>
          <w:sz w:val="22"/>
          <w:szCs w:val="22"/>
        </w:rPr>
        <w:t>th</w:t>
      </w:r>
      <w:r w:rsidR="001C5198" w:rsidRPr="00C005F1">
        <w:rPr>
          <w:rFonts w:ascii="Arial" w:hAnsi="Arial" w:cs="Arial"/>
          <w:sz w:val="22"/>
          <w:szCs w:val="22"/>
        </w:rPr>
        <w:t xml:space="preserve">e opportunity </w:t>
      </w:r>
      <w:r w:rsidR="00CC5846" w:rsidRPr="00C005F1">
        <w:rPr>
          <w:rFonts w:ascii="Arial" w:hAnsi="Arial" w:cs="Arial"/>
          <w:sz w:val="22"/>
          <w:szCs w:val="22"/>
        </w:rPr>
        <w:t>to</w:t>
      </w:r>
      <w:r w:rsidR="008D2F7F" w:rsidRPr="00C005F1">
        <w:rPr>
          <w:rFonts w:ascii="Arial" w:hAnsi="Arial" w:cs="Arial"/>
          <w:sz w:val="22"/>
          <w:szCs w:val="22"/>
        </w:rPr>
        <w:t xml:space="preserve"> reflect</w:t>
      </w:r>
      <w:r w:rsidR="006F06B5" w:rsidRPr="00C005F1">
        <w:rPr>
          <w:rFonts w:ascii="Arial" w:hAnsi="Arial" w:cs="Arial"/>
          <w:sz w:val="22"/>
          <w:szCs w:val="22"/>
        </w:rPr>
        <w:t xml:space="preserve"> on </w:t>
      </w:r>
      <w:r w:rsidR="00FB00CF" w:rsidRPr="00C005F1">
        <w:rPr>
          <w:rFonts w:ascii="Arial" w:hAnsi="Arial" w:cs="Arial"/>
          <w:sz w:val="22"/>
          <w:szCs w:val="22"/>
        </w:rPr>
        <w:t>the Authority’s</w:t>
      </w:r>
      <w:r w:rsidR="000F7B5F" w:rsidRPr="00C005F1">
        <w:rPr>
          <w:rFonts w:ascii="Arial" w:hAnsi="Arial" w:cs="Arial"/>
          <w:sz w:val="22"/>
          <w:szCs w:val="22"/>
        </w:rPr>
        <w:t xml:space="preserve"> </w:t>
      </w:r>
      <w:r w:rsidR="00CC5846" w:rsidRPr="00C005F1">
        <w:rPr>
          <w:rFonts w:ascii="Arial" w:hAnsi="Arial" w:cs="Arial"/>
          <w:sz w:val="22"/>
          <w:szCs w:val="22"/>
        </w:rPr>
        <w:t>current su</w:t>
      </w:r>
      <w:r w:rsidR="00966AD7" w:rsidRPr="00C005F1">
        <w:rPr>
          <w:rFonts w:ascii="Arial" w:hAnsi="Arial" w:cs="Arial"/>
          <w:sz w:val="22"/>
          <w:szCs w:val="22"/>
        </w:rPr>
        <w:t xml:space="preserve">pport offer to </w:t>
      </w:r>
      <w:r w:rsidR="00CB27A8" w:rsidRPr="00C005F1">
        <w:rPr>
          <w:rFonts w:ascii="Arial" w:hAnsi="Arial" w:cs="Arial"/>
          <w:sz w:val="22"/>
          <w:szCs w:val="22"/>
        </w:rPr>
        <w:t>neighbourhood planning groups</w:t>
      </w:r>
      <w:r w:rsidR="00966AD7" w:rsidRPr="00C005F1">
        <w:rPr>
          <w:rFonts w:ascii="Arial" w:hAnsi="Arial" w:cs="Arial"/>
          <w:sz w:val="22"/>
          <w:szCs w:val="22"/>
        </w:rPr>
        <w:t xml:space="preserve"> and </w:t>
      </w:r>
      <w:r w:rsidR="007B6A39" w:rsidRPr="00C005F1">
        <w:rPr>
          <w:rFonts w:ascii="Arial" w:hAnsi="Arial" w:cs="Arial"/>
          <w:sz w:val="22"/>
          <w:szCs w:val="22"/>
        </w:rPr>
        <w:t xml:space="preserve">for the Authority </w:t>
      </w:r>
      <w:r w:rsidR="00966AD7" w:rsidRPr="00C005F1">
        <w:rPr>
          <w:rFonts w:ascii="Arial" w:hAnsi="Arial" w:cs="Arial"/>
          <w:sz w:val="22"/>
          <w:szCs w:val="22"/>
        </w:rPr>
        <w:t>to</w:t>
      </w:r>
      <w:r w:rsidR="00CD7FA0" w:rsidRPr="00C005F1">
        <w:rPr>
          <w:rFonts w:ascii="Arial" w:hAnsi="Arial" w:cs="Arial"/>
          <w:sz w:val="22"/>
          <w:szCs w:val="22"/>
        </w:rPr>
        <w:t xml:space="preserve"> </w:t>
      </w:r>
      <w:r w:rsidR="007B6A39" w:rsidRPr="00C005F1">
        <w:rPr>
          <w:rFonts w:ascii="Arial" w:hAnsi="Arial" w:cs="Arial"/>
          <w:sz w:val="22"/>
          <w:szCs w:val="22"/>
        </w:rPr>
        <w:t xml:space="preserve"> understand</w:t>
      </w:r>
      <w:r w:rsidR="00966AD7" w:rsidRPr="00C005F1">
        <w:rPr>
          <w:rFonts w:ascii="Arial" w:hAnsi="Arial" w:cs="Arial"/>
          <w:sz w:val="22"/>
          <w:szCs w:val="22"/>
        </w:rPr>
        <w:t xml:space="preserve"> </w:t>
      </w:r>
      <w:r w:rsidR="006F06B5" w:rsidRPr="00C005F1">
        <w:rPr>
          <w:rFonts w:ascii="Arial" w:hAnsi="Arial" w:cs="Arial"/>
          <w:sz w:val="22"/>
          <w:szCs w:val="22"/>
        </w:rPr>
        <w:t xml:space="preserve">what is </w:t>
      </w:r>
      <w:r w:rsidR="008D2F7F" w:rsidRPr="00C005F1">
        <w:rPr>
          <w:rFonts w:ascii="Arial" w:hAnsi="Arial" w:cs="Arial"/>
          <w:sz w:val="22"/>
          <w:szCs w:val="22"/>
        </w:rPr>
        <w:t>working well</w:t>
      </w:r>
      <w:r w:rsidR="0037295A" w:rsidRPr="00C005F1">
        <w:rPr>
          <w:rFonts w:ascii="Arial" w:hAnsi="Arial" w:cs="Arial"/>
          <w:sz w:val="22"/>
          <w:szCs w:val="22"/>
        </w:rPr>
        <w:t xml:space="preserve"> and what </w:t>
      </w:r>
      <w:r w:rsidR="00FB00CF" w:rsidRPr="00C005F1">
        <w:rPr>
          <w:rFonts w:ascii="Arial" w:hAnsi="Arial" w:cs="Arial"/>
          <w:sz w:val="22"/>
          <w:szCs w:val="22"/>
        </w:rPr>
        <w:t>the Authority</w:t>
      </w:r>
      <w:r w:rsidR="0037295A" w:rsidRPr="00C005F1">
        <w:rPr>
          <w:rFonts w:ascii="Arial" w:hAnsi="Arial" w:cs="Arial"/>
          <w:sz w:val="22"/>
          <w:szCs w:val="22"/>
        </w:rPr>
        <w:t xml:space="preserve"> m</w:t>
      </w:r>
      <w:r w:rsidR="00302999" w:rsidRPr="00C005F1">
        <w:rPr>
          <w:rFonts w:ascii="Arial" w:hAnsi="Arial" w:cs="Arial"/>
          <w:sz w:val="22"/>
          <w:szCs w:val="22"/>
        </w:rPr>
        <w:t xml:space="preserve">ight </w:t>
      </w:r>
      <w:r w:rsidR="0037295A" w:rsidRPr="00C005F1">
        <w:rPr>
          <w:rFonts w:ascii="Arial" w:hAnsi="Arial" w:cs="Arial"/>
          <w:sz w:val="22"/>
          <w:szCs w:val="22"/>
        </w:rPr>
        <w:t>d</w:t>
      </w:r>
      <w:r w:rsidR="00966AD7" w:rsidRPr="00C005F1">
        <w:rPr>
          <w:rFonts w:ascii="Arial" w:hAnsi="Arial" w:cs="Arial"/>
          <w:sz w:val="22"/>
          <w:szCs w:val="22"/>
        </w:rPr>
        <w:t xml:space="preserve">o differently </w:t>
      </w:r>
      <w:r w:rsidR="00CB27A8" w:rsidRPr="00C005F1">
        <w:rPr>
          <w:rFonts w:ascii="Arial" w:hAnsi="Arial" w:cs="Arial"/>
          <w:sz w:val="22"/>
          <w:szCs w:val="22"/>
        </w:rPr>
        <w:t>in any future contract</w:t>
      </w:r>
      <w:r w:rsidR="000F7B5F" w:rsidRPr="00C005F1">
        <w:rPr>
          <w:rFonts w:ascii="Arial" w:hAnsi="Arial" w:cs="Arial"/>
          <w:sz w:val="22"/>
          <w:szCs w:val="22"/>
        </w:rPr>
        <w:t>;</w:t>
      </w:r>
      <w:r w:rsidR="00AB3905" w:rsidRPr="00C005F1">
        <w:rPr>
          <w:rFonts w:ascii="Arial" w:hAnsi="Arial" w:cs="Arial"/>
          <w:sz w:val="22"/>
          <w:szCs w:val="22"/>
        </w:rPr>
        <w:t xml:space="preserve"> </w:t>
      </w:r>
      <w:r w:rsidR="009B7903">
        <w:rPr>
          <w:rFonts w:ascii="Arial" w:hAnsi="Arial" w:cs="Arial"/>
          <w:sz w:val="22"/>
          <w:szCs w:val="22"/>
        </w:rPr>
        <w:t>and</w:t>
      </w:r>
    </w:p>
    <w:p w14:paraId="0A5DEB40" w14:textId="77777777" w:rsidR="00844B18" w:rsidRPr="00C005F1" w:rsidRDefault="00844B18" w:rsidP="00844B18">
      <w:pPr>
        <w:pStyle w:val="Default"/>
        <w:ind w:left="780"/>
        <w:rPr>
          <w:rFonts w:ascii="Arial" w:hAnsi="Arial" w:cs="Arial"/>
          <w:sz w:val="22"/>
          <w:szCs w:val="22"/>
        </w:rPr>
      </w:pPr>
    </w:p>
    <w:p w14:paraId="1111774E" w14:textId="738CA74F" w:rsidR="005C66AF" w:rsidRDefault="005C66AF" w:rsidP="002F7356">
      <w:pPr>
        <w:pStyle w:val="Default"/>
        <w:numPr>
          <w:ilvl w:val="0"/>
          <w:numId w:val="15"/>
        </w:numPr>
        <w:rPr>
          <w:rFonts w:ascii="Arial" w:hAnsi="Arial" w:cs="Arial"/>
          <w:sz w:val="22"/>
          <w:szCs w:val="22"/>
        </w:rPr>
      </w:pPr>
      <w:r>
        <w:rPr>
          <w:rFonts w:ascii="Arial" w:hAnsi="Arial" w:cs="Arial"/>
          <w:sz w:val="22"/>
          <w:szCs w:val="22"/>
        </w:rPr>
        <w:t>A</w:t>
      </w:r>
      <w:r w:rsidR="00831F57">
        <w:rPr>
          <w:rFonts w:ascii="Arial" w:hAnsi="Arial" w:cs="Arial"/>
          <w:sz w:val="22"/>
          <w:szCs w:val="22"/>
        </w:rPr>
        <w:t>dvance notice that the Authority</w:t>
      </w:r>
      <w:r w:rsidR="00FB00CF">
        <w:rPr>
          <w:rFonts w:ascii="Arial" w:hAnsi="Arial" w:cs="Arial"/>
          <w:sz w:val="22"/>
          <w:szCs w:val="22"/>
        </w:rPr>
        <w:t xml:space="preserve"> </w:t>
      </w:r>
      <w:r w:rsidR="00535474">
        <w:rPr>
          <w:rFonts w:ascii="Arial" w:hAnsi="Arial" w:cs="Arial"/>
          <w:sz w:val="22"/>
          <w:szCs w:val="22"/>
        </w:rPr>
        <w:t xml:space="preserve">will be looking for a </w:t>
      </w:r>
      <w:r w:rsidR="008D6C21">
        <w:rPr>
          <w:rFonts w:ascii="Arial" w:hAnsi="Arial" w:cs="Arial"/>
          <w:sz w:val="22"/>
          <w:szCs w:val="22"/>
        </w:rPr>
        <w:t xml:space="preserve">Potential </w:t>
      </w:r>
      <w:r w:rsidR="00535474">
        <w:rPr>
          <w:rFonts w:ascii="Arial" w:hAnsi="Arial" w:cs="Arial"/>
          <w:sz w:val="22"/>
          <w:szCs w:val="22"/>
        </w:rPr>
        <w:t>Supplier to operate across the whole of England to deliver the next tranche of support for 2018-21 (</w:t>
      </w:r>
      <w:proofErr w:type="spellStart"/>
      <w:r w:rsidR="00535474">
        <w:rPr>
          <w:rFonts w:ascii="Arial" w:hAnsi="Arial" w:cs="Arial"/>
          <w:sz w:val="22"/>
          <w:szCs w:val="22"/>
        </w:rPr>
        <w:t>tbc</w:t>
      </w:r>
      <w:proofErr w:type="spellEnd"/>
      <w:r w:rsidR="00535474">
        <w:rPr>
          <w:rFonts w:ascii="Arial" w:hAnsi="Arial" w:cs="Arial"/>
          <w:sz w:val="22"/>
          <w:szCs w:val="22"/>
        </w:rPr>
        <w:t xml:space="preserve">) </w:t>
      </w:r>
      <w:r w:rsidR="00DE7D42">
        <w:rPr>
          <w:rFonts w:ascii="Arial" w:hAnsi="Arial" w:cs="Arial"/>
          <w:sz w:val="22"/>
          <w:szCs w:val="22"/>
        </w:rPr>
        <w:t xml:space="preserve">The Potential Supplier will be </w:t>
      </w:r>
      <w:r w:rsidR="00422DB7">
        <w:rPr>
          <w:rFonts w:ascii="Arial" w:hAnsi="Arial" w:cs="Arial"/>
          <w:sz w:val="22"/>
          <w:szCs w:val="22"/>
        </w:rPr>
        <w:t xml:space="preserve">a </w:t>
      </w:r>
      <w:r w:rsidR="00DE7D42">
        <w:rPr>
          <w:rFonts w:ascii="Arial" w:hAnsi="Arial" w:cs="Arial"/>
          <w:sz w:val="22"/>
          <w:szCs w:val="22"/>
        </w:rPr>
        <w:t xml:space="preserve">community engagement specialist who </w:t>
      </w:r>
      <w:r w:rsidR="00422DB7">
        <w:rPr>
          <w:rFonts w:ascii="Arial" w:hAnsi="Arial" w:cs="Arial"/>
          <w:sz w:val="22"/>
          <w:szCs w:val="22"/>
        </w:rPr>
        <w:t>is</w:t>
      </w:r>
      <w:r w:rsidR="00DE7D42">
        <w:rPr>
          <w:rFonts w:ascii="Arial" w:hAnsi="Arial" w:cs="Arial"/>
          <w:sz w:val="22"/>
          <w:szCs w:val="22"/>
        </w:rPr>
        <w:t xml:space="preserve"> able </w:t>
      </w:r>
      <w:r w:rsidR="00FA7102">
        <w:rPr>
          <w:rFonts w:ascii="Arial" w:hAnsi="Arial" w:cs="Arial"/>
          <w:sz w:val="22"/>
          <w:szCs w:val="22"/>
        </w:rPr>
        <w:t>to offer</w:t>
      </w:r>
      <w:r w:rsidR="00DE7D42">
        <w:rPr>
          <w:rFonts w:ascii="Arial" w:hAnsi="Arial" w:cs="Arial"/>
          <w:sz w:val="22"/>
          <w:szCs w:val="22"/>
        </w:rPr>
        <w:t xml:space="preserve"> advice</w:t>
      </w:r>
      <w:r w:rsidR="00422DB7">
        <w:rPr>
          <w:rFonts w:ascii="Arial" w:hAnsi="Arial" w:cs="Arial"/>
          <w:sz w:val="22"/>
          <w:szCs w:val="22"/>
        </w:rPr>
        <w:t>, support and professional expertise to communities preparing neighbourhood plans.</w:t>
      </w:r>
    </w:p>
    <w:p w14:paraId="57FA8EC7" w14:textId="77777777" w:rsidR="0042453B" w:rsidRDefault="0042453B" w:rsidP="0042453B">
      <w:pPr>
        <w:pStyle w:val="Default"/>
        <w:ind w:left="780"/>
        <w:rPr>
          <w:rFonts w:ascii="Arial" w:hAnsi="Arial" w:cs="Arial"/>
          <w:sz w:val="22"/>
          <w:szCs w:val="22"/>
        </w:rPr>
      </w:pPr>
    </w:p>
    <w:p w14:paraId="2A21A57C" w14:textId="69411B1F" w:rsidR="00831F57" w:rsidRPr="00574CFB" w:rsidRDefault="00831F57" w:rsidP="00831F57">
      <w:pPr>
        <w:pStyle w:val="Default"/>
        <w:numPr>
          <w:ilvl w:val="1"/>
          <w:numId w:val="13"/>
        </w:numPr>
        <w:rPr>
          <w:rFonts w:ascii="Arial" w:hAnsi="Arial" w:cs="Arial"/>
          <w:sz w:val="22"/>
          <w:szCs w:val="22"/>
        </w:rPr>
      </w:pPr>
      <w:r w:rsidRPr="00574CFB">
        <w:rPr>
          <w:rFonts w:ascii="Arial" w:hAnsi="Arial" w:cs="Arial"/>
          <w:sz w:val="22"/>
          <w:szCs w:val="22"/>
        </w:rPr>
        <w:t xml:space="preserve">The </w:t>
      </w:r>
      <w:r w:rsidR="00E0630F">
        <w:rPr>
          <w:rFonts w:ascii="Arial" w:hAnsi="Arial" w:cs="Arial"/>
          <w:sz w:val="22"/>
          <w:szCs w:val="22"/>
        </w:rPr>
        <w:t>Authority</w:t>
      </w:r>
      <w:r w:rsidRPr="00574CFB">
        <w:rPr>
          <w:rFonts w:ascii="Arial" w:hAnsi="Arial" w:cs="Arial"/>
          <w:sz w:val="22"/>
          <w:szCs w:val="22"/>
        </w:rPr>
        <w:t xml:space="preserve"> shall maintain commercial confidentiality of information received during the PTME.</w:t>
      </w:r>
    </w:p>
    <w:p w14:paraId="6B304417" w14:textId="77777777" w:rsidR="00831F57" w:rsidRDefault="00831F57" w:rsidP="005C66AF">
      <w:pPr>
        <w:pStyle w:val="Default"/>
        <w:rPr>
          <w:rFonts w:ascii="Arial" w:hAnsi="Arial" w:cs="Arial"/>
          <w:sz w:val="22"/>
          <w:szCs w:val="22"/>
        </w:rPr>
      </w:pPr>
    </w:p>
    <w:p w14:paraId="35B11939" w14:textId="77777777" w:rsidR="00831F57" w:rsidRDefault="00831F57" w:rsidP="005C66AF">
      <w:pPr>
        <w:pStyle w:val="Default"/>
        <w:rPr>
          <w:rFonts w:ascii="Arial" w:hAnsi="Arial" w:cs="Arial"/>
          <w:sz w:val="22"/>
          <w:szCs w:val="22"/>
        </w:rPr>
      </w:pPr>
    </w:p>
    <w:p w14:paraId="3E077497" w14:textId="0A7CB456" w:rsidR="006E26AE" w:rsidRPr="003B4E53" w:rsidRDefault="006E26AE" w:rsidP="003C4105">
      <w:pPr>
        <w:pStyle w:val="Heading1"/>
        <w:numPr>
          <w:ilvl w:val="0"/>
          <w:numId w:val="13"/>
        </w:numPr>
        <w:spacing w:before="0" w:after="0" w:line="360" w:lineRule="auto"/>
        <w:contextualSpacing w:val="0"/>
        <w:jc w:val="both"/>
        <w:rPr>
          <w:color w:val="4F81BD" w:themeColor="accent1"/>
          <w:sz w:val="28"/>
          <w:szCs w:val="28"/>
        </w:rPr>
      </w:pPr>
      <w:r w:rsidRPr="003B4E53">
        <w:rPr>
          <w:color w:val="4F81BD" w:themeColor="accent1"/>
          <w:sz w:val="28"/>
          <w:szCs w:val="28"/>
        </w:rPr>
        <w:t>INTRODUCTION</w:t>
      </w:r>
    </w:p>
    <w:p w14:paraId="20E1C7F9" w14:textId="4BAFCE18" w:rsidR="003C4105" w:rsidRPr="00574CFB" w:rsidRDefault="00C30C5E" w:rsidP="00FA50C8">
      <w:pPr>
        <w:pStyle w:val="Default"/>
        <w:numPr>
          <w:ilvl w:val="1"/>
          <w:numId w:val="13"/>
        </w:numPr>
        <w:rPr>
          <w:rFonts w:ascii="Arial" w:hAnsi="Arial" w:cs="Arial"/>
          <w:sz w:val="22"/>
          <w:szCs w:val="22"/>
        </w:rPr>
      </w:pPr>
      <w:r w:rsidRPr="00574CFB">
        <w:rPr>
          <w:rFonts w:ascii="Arial" w:hAnsi="Arial" w:cs="Arial"/>
          <w:sz w:val="22"/>
          <w:szCs w:val="22"/>
        </w:rPr>
        <w:t xml:space="preserve">Neighbourhood </w:t>
      </w:r>
      <w:r w:rsidR="00FE78FC">
        <w:rPr>
          <w:rFonts w:ascii="Arial" w:hAnsi="Arial" w:cs="Arial"/>
          <w:sz w:val="22"/>
          <w:szCs w:val="22"/>
        </w:rPr>
        <w:t>p</w:t>
      </w:r>
      <w:r w:rsidRPr="00574CFB">
        <w:rPr>
          <w:rFonts w:ascii="Arial" w:hAnsi="Arial" w:cs="Arial"/>
          <w:sz w:val="22"/>
          <w:szCs w:val="22"/>
        </w:rPr>
        <w:t xml:space="preserve">lanning came into effect in </w:t>
      </w:r>
      <w:hyperlink r:id="rId10" w:history="1">
        <w:r w:rsidRPr="00E72E12">
          <w:rPr>
            <w:rStyle w:val="Hyperlink"/>
            <w:rFonts w:ascii="Arial" w:hAnsi="Arial" w:cs="Arial"/>
            <w:sz w:val="22"/>
            <w:szCs w:val="22"/>
          </w:rPr>
          <w:t>2012</w:t>
        </w:r>
      </w:hyperlink>
      <w:r w:rsidRPr="00574CFB">
        <w:rPr>
          <w:rFonts w:ascii="Arial" w:hAnsi="Arial" w:cs="Arial"/>
          <w:sz w:val="22"/>
          <w:szCs w:val="22"/>
        </w:rPr>
        <w:t xml:space="preserve"> through the Localism Act</w:t>
      </w:r>
      <w:r w:rsidR="00B97DFF">
        <w:rPr>
          <w:rFonts w:ascii="Arial" w:hAnsi="Arial" w:cs="Arial"/>
          <w:sz w:val="22"/>
          <w:szCs w:val="22"/>
        </w:rPr>
        <w:t xml:space="preserve"> 2011</w:t>
      </w:r>
      <w:r w:rsidRPr="00574CFB">
        <w:rPr>
          <w:rFonts w:ascii="Arial" w:hAnsi="Arial" w:cs="Arial"/>
          <w:sz w:val="22"/>
          <w:szCs w:val="22"/>
        </w:rPr>
        <w:t xml:space="preserve"> and </w:t>
      </w:r>
      <w:r w:rsidR="000F08E7" w:rsidRPr="00574CFB">
        <w:rPr>
          <w:rFonts w:ascii="Arial" w:hAnsi="Arial" w:cs="Arial"/>
          <w:sz w:val="22"/>
          <w:szCs w:val="22"/>
        </w:rPr>
        <w:t>represent</w:t>
      </w:r>
      <w:r w:rsidR="000F08E7">
        <w:rPr>
          <w:rFonts w:ascii="Arial" w:hAnsi="Arial" w:cs="Arial"/>
          <w:sz w:val="22"/>
          <w:szCs w:val="22"/>
        </w:rPr>
        <w:t>ed</w:t>
      </w:r>
      <w:r w:rsidR="000F08E7" w:rsidRPr="00574CFB">
        <w:rPr>
          <w:rFonts w:ascii="Arial" w:hAnsi="Arial" w:cs="Arial"/>
          <w:sz w:val="22"/>
          <w:szCs w:val="22"/>
        </w:rPr>
        <w:t xml:space="preserve"> </w:t>
      </w:r>
      <w:r w:rsidRPr="00574CFB">
        <w:rPr>
          <w:rFonts w:ascii="Arial" w:hAnsi="Arial" w:cs="Arial"/>
          <w:sz w:val="22"/>
          <w:szCs w:val="22"/>
        </w:rPr>
        <w:t xml:space="preserve">a radical shift of power to communities by allowing them to create statutory planning policy in </w:t>
      </w:r>
      <w:r w:rsidR="00F46B54">
        <w:rPr>
          <w:rFonts w:ascii="Arial" w:hAnsi="Arial" w:cs="Arial"/>
          <w:sz w:val="22"/>
          <w:szCs w:val="22"/>
        </w:rPr>
        <w:t>n</w:t>
      </w:r>
      <w:r w:rsidRPr="00574CFB">
        <w:rPr>
          <w:rFonts w:ascii="Arial" w:hAnsi="Arial" w:cs="Arial"/>
          <w:sz w:val="22"/>
          <w:szCs w:val="22"/>
        </w:rPr>
        <w:t xml:space="preserve">eighbourhood </w:t>
      </w:r>
      <w:r w:rsidR="00F46B54">
        <w:rPr>
          <w:rFonts w:ascii="Arial" w:hAnsi="Arial" w:cs="Arial"/>
          <w:sz w:val="22"/>
          <w:szCs w:val="22"/>
        </w:rPr>
        <w:t>p</w:t>
      </w:r>
      <w:r w:rsidRPr="00574CFB">
        <w:rPr>
          <w:rFonts w:ascii="Arial" w:hAnsi="Arial" w:cs="Arial"/>
          <w:sz w:val="22"/>
          <w:szCs w:val="22"/>
        </w:rPr>
        <w:t>lans</w:t>
      </w:r>
      <w:r w:rsidR="0050676A">
        <w:rPr>
          <w:rFonts w:ascii="Arial" w:hAnsi="Arial" w:cs="Arial"/>
          <w:sz w:val="22"/>
          <w:szCs w:val="22"/>
        </w:rPr>
        <w:t xml:space="preserve"> </w:t>
      </w:r>
      <w:r w:rsidRPr="00574CFB">
        <w:rPr>
          <w:rFonts w:ascii="Arial" w:hAnsi="Arial" w:cs="Arial"/>
          <w:sz w:val="22"/>
          <w:szCs w:val="22"/>
        </w:rPr>
        <w:t xml:space="preserve">and to grant planning permission through </w:t>
      </w:r>
      <w:r w:rsidR="00F46B54">
        <w:rPr>
          <w:rFonts w:ascii="Arial" w:hAnsi="Arial" w:cs="Arial"/>
          <w:sz w:val="22"/>
          <w:szCs w:val="22"/>
        </w:rPr>
        <w:t>n</w:t>
      </w:r>
      <w:r w:rsidRPr="00574CFB">
        <w:rPr>
          <w:rFonts w:ascii="Arial" w:hAnsi="Arial" w:cs="Arial"/>
          <w:sz w:val="22"/>
          <w:szCs w:val="22"/>
        </w:rPr>
        <w:t xml:space="preserve">eighbourhood </w:t>
      </w:r>
      <w:r w:rsidR="00F46B54">
        <w:rPr>
          <w:rFonts w:ascii="Arial" w:hAnsi="Arial" w:cs="Arial"/>
          <w:sz w:val="22"/>
          <w:szCs w:val="22"/>
        </w:rPr>
        <w:t>d</w:t>
      </w:r>
      <w:r w:rsidRPr="00574CFB">
        <w:rPr>
          <w:rFonts w:ascii="Arial" w:hAnsi="Arial" w:cs="Arial"/>
          <w:sz w:val="22"/>
          <w:szCs w:val="22"/>
        </w:rPr>
        <w:t xml:space="preserve">evelopment </w:t>
      </w:r>
      <w:r w:rsidR="00F46B54">
        <w:rPr>
          <w:rFonts w:ascii="Arial" w:hAnsi="Arial" w:cs="Arial"/>
          <w:sz w:val="22"/>
          <w:szCs w:val="22"/>
        </w:rPr>
        <w:t>o</w:t>
      </w:r>
      <w:r w:rsidRPr="00574CFB">
        <w:rPr>
          <w:rFonts w:ascii="Arial" w:hAnsi="Arial" w:cs="Arial"/>
          <w:sz w:val="22"/>
          <w:szCs w:val="22"/>
        </w:rPr>
        <w:t>rders</w:t>
      </w:r>
      <w:r w:rsidR="00D61899" w:rsidRPr="00574CFB">
        <w:rPr>
          <w:rFonts w:ascii="Arial" w:hAnsi="Arial" w:cs="Arial"/>
          <w:sz w:val="22"/>
          <w:szCs w:val="22"/>
        </w:rPr>
        <w:t xml:space="preserve"> and </w:t>
      </w:r>
      <w:r w:rsidR="00F46B54">
        <w:rPr>
          <w:rFonts w:ascii="Arial" w:hAnsi="Arial" w:cs="Arial"/>
          <w:sz w:val="22"/>
          <w:szCs w:val="22"/>
        </w:rPr>
        <w:t>c</w:t>
      </w:r>
      <w:r w:rsidR="00D61899" w:rsidRPr="00574CFB">
        <w:rPr>
          <w:rFonts w:ascii="Arial" w:hAnsi="Arial" w:cs="Arial"/>
          <w:sz w:val="22"/>
          <w:szCs w:val="22"/>
        </w:rPr>
        <w:t xml:space="preserve">ommunity </w:t>
      </w:r>
      <w:r w:rsidR="00F46B54">
        <w:rPr>
          <w:rFonts w:ascii="Arial" w:hAnsi="Arial" w:cs="Arial"/>
          <w:sz w:val="22"/>
          <w:szCs w:val="22"/>
        </w:rPr>
        <w:t>r</w:t>
      </w:r>
      <w:r w:rsidR="00D61899" w:rsidRPr="00574CFB">
        <w:rPr>
          <w:rFonts w:ascii="Arial" w:hAnsi="Arial" w:cs="Arial"/>
          <w:sz w:val="22"/>
          <w:szCs w:val="22"/>
        </w:rPr>
        <w:t xml:space="preserve">ight to </w:t>
      </w:r>
      <w:r w:rsidR="00F46B54">
        <w:rPr>
          <w:rFonts w:ascii="Arial" w:hAnsi="Arial" w:cs="Arial"/>
          <w:sz w:val="22"/>
          <w:szCs w:val="22"/>
        </w:rPr>
        <w:t>b</w:t>
      </w:r>
      <w:r w:rsidR="00D61899" w:rsidRPr="00574CFB">
        <w:rPr>
          <w:rFonts w:ascii="Arial" w:hAnsi="Arial" w:cs="Arial"/>
          <w:sz w:val="22"/>
          <w:szCs w:val="22"/>
        </w:rPr>
        <w:t xml:space="preserve">uild </w:t>
      </w:r>
      <w:r w:rsidR="00F46B54">
        <w:rPr>
          <w:rFonts w:ascii="Arial" w:hAnsi="Arial" w:cs="Arial"/>
          <w:sz w:val="22"/>
          <w:szCs w:val="22"/>
        </w:rPr>
        <w:t>o</w:t>
      </w:r>
      <w:r w:rsidR="00D61899" w:rsidRPr="00574CFB">
        <w:rPr>
          <w:rFonts w:ascii="Arial" w:hAnsi="Arial" w:cs="Arial"/>
          <w:sz w:val="22"/>
          <w:szCs w:val="22"/>
        </w:rPr>
        <w:t>rders</w:t>
      </w:r>
      <w:r w:rsidRPr="00574CFB">
        <w:rPr>
          <w:rFonts w:ascii="Arial" w:hAnsi="Arial" w:cs="Arial"/>
          <w:sz w:val="22"/>
          <w:szCs w:val="22"/>
        </w:rPr>
        <w:t>.</w:t>
      </w:r>
      <w:r w:rsidR="008A1551" w:rsidRPr="00574CFB">
        <w:rPr>
          <w:rFonts w:ascii="Arial" w:hAnsi="Arial" w:cs="Arial"/>
          <w:sz w:val="22"/>
          <w:szCs w:val="22"/>
        </w:rPr>
        <w:t xml:space="preserve"> </w:t>
      </w:r>
    </w:p>
    <w:p w14:paraId="6708C9F0" w14:textId="77777777" w:rsidR="003C4105" w:rsidRPr="00574CFB" w:rsidRDefault="003C4105" w:rsidP="003C4105">
      <w:pPr>
        <w:pStyle w:val="Default"/>
        <w:ind w:left="780"/>
        <w:rPr>
          <w:rFonts w:ascii="Arial" w:hAnsi="Arial" w:cs="Arial"/>
          <w:sz w:val="22"/>
          <w:szCs w:val="22"/>
        </w:rPr>
      </w:pPr>
    </w:p>
    <w:p w14:paraId="4A3C9D8B" w14:textId="3646CED9" w:rsidR="00C005F1" w:rsidRDefault="00E0630F" w:rsidP="00C005F1">
      <w:pPr>
        <w:pStyle w:val="Default"/>
        <w:numPr>
          <w:ilvl w:val="1"/>
          <w:numId w:val="13"/>
        </w:numPr>
        <w:rPr>
          <w:rFonts w:ascii="Arial" w:hAnsi="Arial" w:cs="Arial"/>
          <w:sz w:val="22"/>
          <w:szCs w:val="22"/>
        </w:rPr>
      </w:pPr>
      <w:r>
        <w:rPr>
          <w:rFonts w:ascii="Arial" w:hAnsi="Arial" w:cs="Arial"/>
          <w:sz w:val="22"/>
          <w:szCs w:val="22"/>
        </w:rPr>
        <w:t>The Authority</w:t>
      </w:r>
      <w:r w:rsidR="001B3354" w:rsidRPr="00E106A9">
        <w:rPr>
          <w:rFonts w:ascii="Arial" w:hAnsi="Arial" w:cs="Arial"/>
          <w:sz w:val="22"/>
          <w:szCs w:val="22"/>
        </w:rPr>
        <w:t xml:space="preserve"> </w:t>
      </w:r>
      <w:r w:rsidR="00FA50C8" w:rsidRPr="00E106A9">
        <w:rPr>
          <w:rFonts w:ascii="Arial" w:hAnsi="Arial" w:cs="Arial"/>
          <w:sz w:val="22"/>
          <w:szCs w:val="22"/>
        </w:rPr>
        <w:t>are</w:t>
      </w:r>
      <w:r w:rsidR="001D55DE" w:rsidRPr="00E106A9">
        <w:rPr>
          <w:rFonts w:ascii="Arial" w:hAnsi="Arial" w:cs="Arial"/>
          <w:sz w:val="22"/>
          <w:szCs w:val="22"/>
        </w:rPr>
        <w:t xml:space="preserve"> currently</w:t>
      </w:r>
      <w:r w:rsidR="00FA50C8" w:rsidRPr="00E106A9">
        <w:rPr>
          <w:rFonts w:ascii="Arial" w:hAnsi="Arial" w:cs="Arial"/>
          <w:sz w:val="22"/>
          <w:szCs w:val="22"/>
        </w:rPr>
        <w:t xml:space="preserve"> supporting neighbourhood planning across England through a £22.5 million support programme</w:t>
      </w:r>
      <w:r w:rsidR="00E106A9">
        <w:rPr>
          <w:rFonts w:ascii="Arial" w:hAnsi="Arial" w:cs="Arial"/>
          <w:sz w:val="22"/>
          <w:szCs w:val="22"/>
        </w:rPr>
        <w:t>.</w:t>
      </w:r>
      <w:r w:rsidR="00FA50C8" w:rsidRPr="00E106A9">
        <w:rPr>
          <w:rFonts w:ascii="Arial" w:hAnsi="Arial" w:cs="Arial"/>
          <w:sz w:val="22"/>
          <w:szCs w:val="22"/>
        </w:rPr>
        <w:t xml:space="preserve"> </w:t>
      </w:r>
      <w:r w:rsidR="00C005F1" w:rsidRPr="00BC0102">
        <w:rPr>
          <w:rFonts w:ascii="Arial" w:hAnsi="Arial" w:cs="Arial"/>
          <w:sz w:val="22"/>
          <w:szCs w:val="22"/>
        </w:rPr>
        <w:t xml:space="preserve">Demand and take up of the 2015-18 support contract has been high so far with over 1,700 grants worth over £9m awarded to groups. All groups can apply for a </w:t>
      </w:r>
      <w:hyperlink r:id="rId11" w:history="1">
        <w:r w:rsidR="00585492" w:rsidRPr="00A41013">
          <w:rPr>
            <w:rStyle w:val="Hyperlink"/>
            <w:rFonts w:ascii="Arial" w:hAnsi="Arial" w:cs="Arial"/>
            <w:sz w:val="22"/>
            <w:szCs w:val="22"/>
          </w:rPr>
          <w:t>grant</w:t>
        </w:r>
      </w:hyperlink>
      <w:r w:rsidR="00C005F1" w:rsidRPr="00BC0102">
        <w:rPr>
          <w:rFonts w:ascii="Arial" w:hAnsi="Arial" w:cs="Arial"/>
          <w:sz w:val="22"/>
          <w:szCs w:val="22"/>
        </w:rPr>
        <w:t xml:space="preserve"> of up to £9,000. A</w:t>
      </w:r>
      <w:r w:rsidR="0086760A">
        <w:rPr>
          <w:rFonts w:ascii="Arial" w:hAnsi="Arial" w:cs="Arial"/>
          <w:sz w:val="22"/>
          <w:szCs w:val="22"/>
        </w:rPr>
        <w:t xml:space="preserve"> further £6,000</w:t>
      </w:r>
      <w:r w:rsidR="00C005F1" w:rsidRPr="00BC0102">
        <w:rPr>
          <w:rFonts w:ascii="Arial" w:hAnsi="Arial" w:cs="Arial"/>
          <w:sz w:val="22"/>
          <w:szCs w:val="22"/>
        </w:rPr>
        <w:t xml:space="preserve"> and </w:t>
      </w:r>
      <w:hyperlink r:id="rId12" w:history="1">
        <w:r w:rsidR="00C005F1" w:rsidRPr="00AF3FDA">
          <w:rPr>
            <w:rStyle w:val="Hyperlink"/>
            <w:rFonts w:ascii="Arial" w:hAnsi="Arial" w:cs="Arial"/>
            <w:sz w:val="22"/>
            <w:szCs w:val="22"/>
          </w:rPr>
          <w:t>technical support</w:t>
        </w:r>
      </w:hyperlink>
      <w:r w:rsidR="00C005F1" w:rsidRPr="00BC0102">
        <w:rPr>
          <w:rFonts w:ascii="Arial" w:hAnsi="Arial" w:cs="Arial"/>
          <w:sz w:val="22"/>
          <w:szCs w:val="22"/>
        </w:rPr>
        <w:t xml:space="preserve"> is available to priority groups, including those in urban and more deprived areas.</w:t>
      </w:r>
      <w:r w:rsidR="00C005F1">
        <w:rPr>
          <w:rFonts w:ascii="Arial" w:hAnsi="Arial" w:cs="Arial"/>
          <w:sz w:val="22"/>
          <w:szCs w:val="22"/>
        </w:rPr>
        <w:t xml:space="preserve"> </w:t>
      </w:r>
      <w:r w:rsidR="00C005F1" w:rsidRPr="00BC0102">
        <w:rPr>
          <w:rFonts w:ascii="Arial" w:hAnsi="Arial" w:cs="Arial"/>
          <w:sz w:val="22"/>
          <w:szCs w:val="22"/>
        </w:rPr>
        <w:t xml:space="preserve">The programme has also delivered resources, tools and case studies focussed on the process of creating a neighbourhood plan and these can be found </w:t>
      </w:r>
      <w:hyperlink r:id="rId13" w:history="1">
        <w:r w:rsidR="00C005F1" w:rsidRPr="00BC0102">
          <w:rPr>
            <w:rStyle w:val="Hyperlink"/>
            <w:rFonts w:ascii="Arial" w:hAnsi="Arial" w:cs="Arial"/>
            <w:sz w:val="22"/>
            <w:szCs w:val="22"/>
          </w:rPr>
          <w:t>here</w:t>
        </w:r>
      </w:hyperlink>
      <w:r w:rsidR="00B47875">
        <w:rPr>
          <w:rStyle w:val="Hyperlink"/>
          <w:rFonts w:ascii="Arial" w:hAnsi="Arial" w:cs="Arial"/>
          <w:sz w:val="22"/>
          <w:szCs w:val="22"/>
        </w:rPr>
        <w:t>.</w:t>
      </w:r>
    </w:p>
    <w:p w14:paraId="69BB3A7A" w14:textId="01BA72D2" w:rsidR="003C4105" w:rsidRPr="0042453B" w:rsidRDefault="003C4105" w:rsidP="004258F6">
      <w:pPr>
        <w:pStyle w:val="Default"/>
        <w:ind w:left="704"/>
        <w:rPr>
          <w:rFonts w:ascii="Arial" w:eastAsia="Calibri" w:hAnsi="Arial" w:cs="Arial"/>
          <w:sz w:val="22"/>
          <w:szCs w:val="22"/>
        </w:rPr>
      </w:pPr>
    </w:p>
    <w:p w14:paraId="42444248" w14:textId="77777777" w:rsidR="0042453B" w:rsidRPr="00E106A9" w:rsidRDefault="0042453B" w:rsidP="0042453B">
      <w:pPr>
        <w:pStyle w:val="Default"/>
        <w:ind w:left="780"/>
        <w:rPr>
          <w:rFonts w:ascii="Arial" w:eastAsia="Calibri" w:hAnsi="Arial" w:cs="Arial"/>
          <w:sz w:val="22"/>
          <w:szCs w:val="22"/>
        </w:rPr>
      </w:pPr>
    </w:p>
    <w:p w14:paraId="33CA66D9" w14:textId="4B87A736" w:rsidR="003C4105" w:rsidRPr="00574CFB" w:rsidRDefault="00FA50C8" w:rsidP="00FA50C8">
      <w:pPr>
        <w:pStyle w:val="Default"/>
        <w:numPr>
          <w:ilvl w:val="1"/>
          <w:numId w:val="13"/>
        </w:numPr>
        <w:rPr>
          <w:rFonts w:ascii="Arial" w:hAnsi="Arial" w:cs="Arial"/>
          <w:sz w:val="22"/>
          <w:szCs w:val="22"/>
        </w:rPr>
      </w:pPr>
      <w:r w:rsidRPr="00574CFB">
        <w:rPr>
          <w:rFonts w:ascii="Arial" w:eastAsia="Calibri" w:hAnsi="Arial" w:cs="Arial"/>
          <w:sz w:val="22"/>
          <w:szCs w:val="22"/>
        </w:rPr>
        <w:lastRenderedPageBreak/>
        <w:t xml:space="preserve">Neighbourhood </w:t>
      </w:r>
      <w:r w:rsidR="005575DD">
        <w:rPr>
          <w:rFonts w:ascii="Arial" w:eastAsia="Calibri" w:hAnsi="Arial" w:cs="Arial"/>
          <w:sz w:val="22"/>
          <w:szCs w:val="22"/>
        </w:rPr>
        <w:t>p</w:t>
      </w:r>
      <w:r w:rsidRPr="00574CFB">
        <w:rPr>
          <w:rFonts w:ascii="Arial" w:eastAsia="Calibri" w:hAnsi="Arial" w:cs="Arial"/>
          <w:sz w:val="22"/>
          <w:szCs w:val="22"/>
        </w:rPr>
        <w:t xml:space="preserve">lanning is a key ministerial priority and has support from across Whitehall. </w:t>
      </w:r>
      <w:r w:rsidR="005616EB">
        <w:rPr>
          <w:rFonts w:ascii="Arial" w:eastAsia="Calibri" w:hAnsi="Arial" w:cs="Arial"/>
          <w:sz w:val="22"/>
          <w:szCs w:val="22"/>
        </w:rPr>
        <w:t>The Authority</w:t>
      </w:r>
      <w:r w:rsidRPr="00574CFB">
        <w:rPr>
          <w:rFonts w:ascii="Arial" w:hAnsi="Arial" w:cs="Arial"/>
          <w:color w:val="000000" w:themeColor="text1"/>
          <w:kern w:val="24"/>
          <w:sz w:val="22"/>
          <w:szCs w:val="22"/>
        </w:rPr>
        <w:t xml:space="preserve"> has a driving focus to increase housing supply and make it easier for the 86% of people who say they want to own their own home, to achieve that aspiration.</w:t>
      </w:r>
      <w:r w:rsidRPr="00574CFB">
        <w:rPr>
          <w:rFonts w:ascii="Arial" w:eastAsia="Calibri" w:hAnsi="Arial" w:cs="Arial"/>
          <w:sz w:val="22"/>
          <w:szCs w:val="22"/>
        </w:rPr>
        <w:t xml:space="preserve"> </w:t>
      </w:r>
    </w:p>
    <w:p w14:paraId="67ED72BB" w14:textId="77777777" w:rsidR="003C4105" w:rsidRPr="00574CFB" w:rsidRDefault="003C4105" w:rsidP="003C4105">
      <w:pPr>
        <w:pStyle w:val="ListParagraph"/>
        <w:rPr>
          <w:rFonts w:ascii="Arial" w:eastAsia="Calibri" w:hAnsi="Arial" w:cs="Arial"/>
          <w:sz w:val="22"/>
          <w:szCs w:val="22"/>
        </w:rPr>
      </w:pPr>
    </w:p>
    <w:p w14:paraId="3DD39458" w14:textId="584C6769" w:rsidR="003C4105" w:rsidRDefault="00FA50C8" w:rsidP="00E0630F">
      <w:pPr>
        <w:pStyle w:val="Default"/>
        <w:numPr>
          <w:ilvl w:val="1"/>
          <w:numId w:val="13"/>
        </w:numPr>
        <w:rPr>
          <w:rFonts w:ascii="Arial" w:hAnsi="Arial" w:cs="Arial"/>
          <w:sz w:val="22"/>
          <w:szCs w:val="22"/>
        </w:rPr>
      </w:pPr>
      <w:r w:rsidRPr="00E0630F">
        <w:rPr>
          <w:rFonts w:ascii="Arial" w:eastAsia="Calibri" w:hAnsi="Arial" w:cs="Arial"/>
          <w:sz w:val="22"/>
          <w:szCs w:val="22"/>
        </w:rPr>
        <w:t>Early</w:t>
      </w:r>
      <w:r w:rsidRPr="00E0630F">
        <w:rPr>
          <w:rFonts w:ascii="Arial" w:hAnsi="Arial" w:cs="Arial"/>
          <w:color w:val="000000" w:themeColor="text1"/>
          <w:sz w:val="22"/>
          <w:szCs w:val="22"/>
        </w:rPr>
        <w:t xml:space="preserve"> findings suggest that when communities get a say over how their area is developed they recognise the benefits that appropriate development can bring. </w:t>
      </w:r>
    </w:p>
    <w:p w14:paraId="0627FDD7" w14:textId="77777777" w:rsidR="00E0630F" w:rsidRPr="00E0630F" w:rsidRDefault="00E0630F" w:rsidP="00E0630F">
      <w:pPr>
        <w:pStyle w:val="Default"/>
        <w:ind w:left="704"/>
        <w:rPr>
          <w:rFonts w:ascii="Arial" w:hAnsi="Arial" w:cs="Arial"/>
          <w:sz w:val="22"/>
          <w:szCs w:val="22"/>
        </w:rPr>
      </w:pPr>
    </w:p>
    <w:p w14:paraId="71EC5C03" w14:textId="2E269843" w:rsidR="00FA50C8" w:rsidRPr="00574CFB" w:rsidRDefault="00FA50C8" w:rsidP="003C4105">
      <w:pPr>
        <w:pStyle w:val="Default"/>
        <w:numPr>
          <w:ilvl w:val="1"/>
          <w:numId w:val="13"/>
        </w:numPr>
        <w:rPr>
          <w:rFonts w:ascii="Arial" w:hAnsi="Arial" w:cs="Arial"/>
          <w:sz w:val="22"/>
          <w:szCs w:val="22"/>
        </w:rPr>
      </w:pPr>
      <w:r w:rsidRPr="00574CFB">
        <w:rPr>
          <w:rFonts w:ascii="Arial" w:hAnsi="Arial" w:cs="Arial"/>
          <w:sz w:val="22"/>
          <w:szCs w:val="22"/>
        </w:rPr>
        <w:t>Neighbourhood</w:t>
      </w:r>
      <w:r w:rsidR="004C6D3B">
        <w:rPr>
          <w:rFonts w:ascii="Arial" w:hAnsi="Arial" w:cs="Arial"/>
          <w:sz w:val="22"/>
          <w:szCs w:val="22"/>
        </w:rPr>
        <w:t xml:space="preserve"> p</w:t>
      </w:r>
      <w:r w:rsidRPr="00574CFB">
        <w:rPr>
          <w:rFonts w:ascii="Arial" w:hAnsi="Arial" w:cs="Arial"/>
          <w:sz w:val="22"/>
          <w:szCs w:val="22"/>
        </w:rPr>
        <w:t>lanning continues to be a successful policy area with over 2,000 areas having started the process and over 2</w:t>
      </w:r>
      <w:r w:rsidR="008E0626">
        <w:rPr>
          <w:rFonts w:ascii="Arial" w:hAnsi="Arial" w:cs="Arial"/>
          <w:sz w:val="22"/>
          <w:szCs w:val="22"/>
        </w:rPr>
        <w:t>5</w:t>
      </w:r>
      <w:r w:rsidRPr="00574CFB">
        <w:rPr>
          <w:rFonts w:ascii="Arial" w:hAnsi="Arial" w:cs="Arial"/>
          <w:sz w:val="22"/>
          <w:szCs w:val="22"/>
        </w:rPr>
        <w:t xml:space="preserve">0 plans now ‘in force’.  However, most communities would struggle to progress neighbourhood plans and orders without access to funding and support. </w:t>
      </w:r>
      <w:r w:rsidR="00F3705D" w:rsidRPr="008E4F0A">
        <w:rPr>
          <w:rFonts w:ascii="Arial" w:hAnsi="Arial" w:cs="Arial"/>
          <w:sz w:val="22"/>
          <w:szCs w:val="22"/>
          <w:lang w:val="en"/>
        </w:rPr>
        <w:t xml:space="preserve">The cost of preparing a plan will vary depending on the </w:t>
      </w:r>
      <w:proofErr w:type="spellStart"/>
      <w:r w:rsidR="00F3705D" w:rsidRPr="008E4F0A">
        <w:rPr>
          <w:rFonts w:ascii="Arial" w:hAnsi="Arial" w:cs="Arial"/>
          <w:sz w:val="22"/>
          <w:szCs w:val="22"/>
          <w:lang w:val="en"/>
        </w:rPr>
        <w:t>neighbourhood</w:t>
      </w:r>
      <w:proofErr w:type="spellEnd"/>
      <w:r w:rsidR="00F3705D" w:rsidRPr="008E4F0A">
        <w:rPr>
          <w:rFonts w:ascii="Arial" w:hAnsi="Arial" w:cs="Arial"/>
          <w:sz w:val="22"/>
          <w:szCs w:val="22"/>
          <w:lang w:val="en"/>
        </w:rPr>
        <w:t xml:space="preserve"> area itself</w:t>
      </w:r>
      <w:r w:rsidR="004258F6">
        <w:rPr>
          <w:rFonts w:ascii="Arial" w:hAnsi="Arial" w:cs="Arial"/>
          <w:sz w:val="22"/>
          <w:szCs w:val="22"/>
          <w:lang w:val="en"/>
        </w:rPr>
        <w:t>,</w:t>
      </w:r>
      <w:r w:rsidR="00F3705D" w:rsidRPr="008E4F0A">
        <w:rPr>
          <w:rFonts w:ascii="Arial" w:hAnsi="Arial" w:cs="Arial"/>
          <w:sz w:val="22"/>
          <w:szCs w:val="22"/>
          <w:lang w:val="en"/>
        </w:rPr>
        <w:t xml:space="preserve"> the complexity and scope of the proposed plan and the capacity of the local group to undertake the work themselves</w:t>
      </w:r>
      <w:r w:rsidR="00984456">
        <w:rPr>
          <w:rFonts w:ascii="Arial" w:hAnsi="Arial" w:cs="Arial"/>
          <w:sz w:val="22"/>
          <w:szCs w:val="22"/>
          <w:lang w:val="en"/>
        </w:rPr>
        <w:t>.</w:t>
      </w:r>
    </w:p>
    <w:p w14:paraId="291C777C" w14:textId="77777777" w:rsidR="00C07C36" w:rsidRPr="00574CFB" w:rsidRDefault="00C07C36" w:rsidP="009D0F41">
      <w:pPr>
        <w:autoSpaceDE w:val="0"/>
        <w:autoSpaceDN w:val="0"/>
        <w:adjustRightInd w:val="0"/>
        <w:spacing w:after="0" w:line="240" w:lineRule="auto"/>
        <w:rPr>
          <w:rFonts w:ascii="Arial" w:hAnsi="Arial" w:cs="Arial"/>
          <w:b/>
          <w:bCs/>
          <w:color w:val="000000"/>
        </w:rPr>
      </w:pPr>
    </w:p>
    <w:p w14:paraId="2E6C6230" w14:textId="01A8A63F" w:rsidR="00F608F2" w:rsidRPr="00DE7342" w:rsidRDefault="00F608F2" w:rsidP="003C4105">
      <w:pPr>
        <w:pStyle w:val="Heading1"/>
        <w:numPr>
          <w:ilvl w:val="0"/>
          <w:numId w:val="13"/>
        </w:numPr>
        <w:spacing w:before="0" w:after="0" w:line="360" w:lineRule="auto"/>
        <w:contextualSpacing w:val="0"/>
        <w:jc w:val="both"/>
        <w:rPr>
          <w:color w:val="4F81BD" w:themeColor="accent1"/>
          <w:sz w:val="28"/>
          <w:szCs w:val="28"/>
        </w:rPr>
      </w:pPr>
      <w:r w:rsidRPr="00DE7342">
        <w:rPr>
          <w:color w:val="4F81BD" w:themeColor="accent1"/>
          <w:sz w:val="28"/>
          <w:szCs w:val="28"/>
        </w:rPr>
        <w:t>HIGH LEVEL OUTLINE PROJECT OUTCOMES REQUIRED</w:t>
      </w:r>
    </w:p>
    <w:p w14:paraId="72EED418" w14:textId="77777777" w:rsidR="00C07C36" w:rsidRPr="00574CFB" w:rsidRDefault="00C07C36" w:rsidP="009D0F41">
      <w:pPr>
        <w:autoSpaceDE w:val="0"/>
        <w:autoSpaceDN w:val="0"/>
        <w:adjustRightInd w:val="0"/>
        <w:spacing w:after="0" w:line="240" w:lineRule="auto"/>
        <w:rPr>
          <w:rFonts w:ascii="Arial" w:hAnsi="Arial" w:cs="Arial"/>
          <w:color w:val="000000"/>
        </w:rPr>
      </w:pPr>
    </w:p>
    <w:p w14:paraId="7A9833E0" w14:textId="557A339F" w:rsidR="00FB0D88" w:rsidRDefault="00D9623E" w:rsidP="00906A25">
      <w:pPr>
        <w:pStyle w:val="Default"/>
        <w:numPr>
          <w:ilvl w:val="1"/>
          <w:numId w:val="13"/>
        </w:numPr>
        <w:rPr>
          <w:rFonts w:ascii="Arial" w:hAnsi="Arial" w:cs="Arial"/>
          <w:sz w:val="22"/>
          <w:szCs w:val="22"/>
        </w:rPr>
      </w:pPr>
      <w:r w:rsidRPr="00574CFB">
        <w:rPr>
          <w:rFonts w:ascii="Arial" w:eastAsia="Calibri" w:hAnsi="Arial" w:cs="Arial"/>
          <w:sz w:val="22"/>
          <w:szCs w:val="22"/>
        </w:rPr>
        <w:t>The</w:t>
      </w:r>
      <w:r w:rsidR="00A6175F">
        <w:rPr>
          <w:rFonts w:ascii="Arial" w:eastAsia="Calibri" w:hAnsi="Arial" w:cs="Arial"/>
          <w:sz w:val="22"/>
          <w:szCs w:val="22"/>
        </w:rPr>
        <w:t xml:space="preserve"> specific outcomes </w:t>
      </w:r>
      <w:r w:rsidR="00EF5D18">
        <w:rPr>
          <w:rFonts w:ascii="Arial" w:eastAsia="Calibri" w:hAnsi="Arial" w:cs="Arial"/>
          <w:sz w:val="22"/>
          <w:szCs w:val="22"/>
        </w:rPr>
        <w:t>for any new c</w:t>
      </w:r>
      <w:r w:rsidR="00A6175F">
        <w:rPr>
          <w:rFonts w:ascii="Arial" w:eastAsia="Calibri" w:hAnsi="Arial" w:cs="Arial"/>
          <w:sz w:val="22"/>
          <w:szCs w:val="22"/>
        </w:rPr>
        <w:t xml:space="preserve">ontract will be </w:t>
      </w:r>
      <w:r w:rsidR="00C96578" w:rsidRPr="00574CFB">
        <w:rPr>
          <w:rFonts w:ascii="Arial" w:eastAsia="Calibri" w:hAnsi="Arial" w:cs="Arial"/>
          <w:sz w:val="22"/>
          <w:szCs w:val="22"/>
        </w:rPr>
        <w:t>confirmed in 2017</w:t>
      </w:r>
      <w:r w:rsidR="00A6175F">
        <w:rPr>
          <w:rFonts w:ascii="Arial" w:eastAsia="Calibri" w:hAnsi="Arial" w:cs="Arial"/>
          <w:sz w:val="22"/>
          <w:szCs w:val="22"/>
        </w:rPr>
        <w:t>.</w:t>
      </w:r>
      <w:r w:rsidR="004F02ED" w:rsidRPr="00574CFB" w:rsidDel="004F02ED">
        <w:rPr>
          <w:rFonts w:ascii="Arial" w:hAnsi="Arial" w:cs="Arial"/>
          <w:sz w:val="22"/>
          <w:szCs w:val="22"/>
        </w:rPr>
        <w:t xml:space="preserve"> </w:t>
      </w:r>
      <w:r w:rsidR="00EE7F3A">
        <w:rPr>
          <w:rFonts w:ascii="Arial" w:hAnsi="Arial" w:cs="Arial"/>
          <w:sz w:val="22"/>
          <w:szCs w:val="22"/>
        </w:rPr>
        <w:t>The Authority</w:t>
      </w:r>
      <w:r w:rsidR="00B86C4E">
        <w:rPr>
          <w:rFonts w:ascii="Arial" w:hAnsi="Arial" w:cs="Arial"/>
          <w:sz w:val="22"/>
          <w:szCs w:val="22"/>
        </w:rPr>
        <w:t xml:space="preserve"> expect</w:t>
      </w:r>
      <w:r w:rsidR="00EE7F3A">
        <w:rPr>
          <w:rFonts w:ascii="Arial" w:hAnsi="Arial" w:cs="Arial"/>
          <w:sz w:val="22"/>
          <w:szCs w:val="22"/>
        </w:rPr>
        <w:t>s</w:t>
      </w:r>
      <w:r w:rsidR="00B86C4E">
        <w:rPr>
          <w:rFonts w:ascii="Arial" w:hAnsi="Arial" w:cs="Arial"/>
          <w:sz w:val="22"/>
          <w:szCs w:val="22"/>
        </w:rPr>
        <w:t xml:space="preserve"> that the </w:t>
      </w:r>
      <w:r w:rsidR="004A0669">
        <w:rPr>
          <w:rFonts w:ascii="Arial" w:hAnsi="Arial" w:cs="Arial"/>
          <w:sz w:val="22"/>
          <w:szCs w:val="22"/>
        </w:rPr>
        <w:t>P</w:t>
      </w:r>
      <w:r w:rsidR="007C4055">
        <w:rPr>
          <w:rFonts w:ascii="Arial" w:hAnsi="Arial" w:cs="Arial"/>
          <w:sz w:val="22"/>
          <w:szCs w:val="22"/>
        </w:rPr>
        <w:t xml:space="preserve">otential </w:t>
      </w:r>
      <w:r w:rsidR="004A0669">
        <w:rPr>
          <w:rFonts w:ascii="Arial" w:hAnsi="Arial" w:cs="Arial"/>
          <w:sz w:val="22"/>
          <w:szCs w:val="22"/>
        </w:rPr>
        <w:t>S</w:t>
      </w:r>
      <w:r w:rsidR="007C4055">
        <w:rPr>
          <w:rFonts w:ascii="Arial" w:hAnsi="Arial" w:cs="Arial"/>
          <w:sz w:val="22"/>
          <w:szCs w:val="22"/>
        </w:rPr>
        <w:t>upplier</w:t>
      </w:r>
      <w:r w:rsidR="00B86C4E">
        <w:rPr>
          <w:rFonts w:ascii="Arial" w:hAnsi="Arial" w:cs="Arial"/>
          <w:sz w:val="22"/>
          <w:szCs w:val="22"/>
        </w:rPr>
        <w:t xml:space="preserve"> shall:</w:t>
      </w:r>
    </w:p>
    <w:p w14:paraId="6F319926" w14:textId="77777777" w:rsidR="004C6D3B" w:rsidRDefault="004C6D3B" w:rsidP="00FB0D88">
      <w:pPr>
        <w:pStyle w:val="ListParagraph"/>
        <w:ind w:left="360"/>
        <w:rPr>
          <w:rFonts w:ascii="Arial" w:hAnsi="Arial" w:cs="Arial"/>
          <w:sz w:val="22"/>
          <w:szCs w:val="22"/>
        </w:rPr>
      </w:pPr>
    </w:p>
    <w:p w14:paraId="062BD1DC" w14:textId="28281690" w:rsidR="00B86C4E" w:rsidRDefault="00F52D73" w:rsidP="00EB2F0D">
      <w:pPr>
        <w:pStyle w:val="ListParagraph"/>
        <w:numPr>
          <w:ilvl w:val="0"/>
          <w:numId w:val="14"/>
        </w:numPr>
        <w:rPr>
          <w:rFonts w:ascii="Arial" w:hAnsi="Arial" w:cs="Arial"/>
          <w:sz w:val="22"/>
          <w:szCs w:val="22"/>
        </w:rPr>
      </w:pPr>
      <w:r>
        <w:rPr>
          <w:rFonts w:ascii="Arial" w:hAnsi="Arial" w:cs="Arial"/>
          <w:sz w:val="22"/>
          <w:szCs w:val="22"/>
        </w:rPr>
        <w:t xml:space="preserve">Have the knowledge, skills and capacity to advise communities on how to deliver their vision and development ambitions for their areas through </w:t>
      </w:r>
      <w:r w:rsidR="004C6D3B">
        <w:rPr>
          <w:rFonts w:ascii="Arial" w:hAnsi="Arial" w:cs="Arial"/>
          <w:sz w:val="22"/>
          <w:szCs w:val="22"/>
        </w:rPr>
        <w:t>neighbourhood plans, neighbourhood development orders,</w:t>
      </w:r>
      <w:r w:rsidR="00EF371B">
        <w:rPr>
          <w:rFonts w:ascii="Arial" w:hAnsi="Arial" w:cs="Arial"/>
          <w:sz w:val="22"/>
          <w:szCs w:val="22"/>
        </w:rPr>
        <w:t xml:space="preserve"> community-led housing and </w:t>
      </w:r>
      <w:r w:rsidR="004C6D3B">
        <w:rPr>
          <w:rFonts w:ascii="Arial" w:hAnsi="Arial" w:cs="Arial"/>
          <w:sz w:val="22"/>
          <w:szCs w:val="22"/>
        </w:rPr>
        <w:t>community right to build orders</w:t>
      </w:r>
      <w:r w:rsidR="000947EF">
        <w:rPr>
          <w:rFonts w:ascii="Arial" w:hAnsi="Arial" w:cs="Arial"/>
          <w:sz w:val="22"/>
          <w:szCs w:val="22"/>
        </w:rPr>
        <w:t xml:space="preserve"> via an expert led </w:t>
      </w:r>
      <w:proofErr w:type="spellStart"/>
      <w:r w:rsidR="000947EF">
        <w:rPr>
          <w:rFonts w:ascii="Arial" w:hAnsi="Arial" w:cs="Arial"/>
          <w:sz w:val="22"/>
          <w:szCs w:val="22"/>
        </w:rPr>
        <w:t>adviceline</w:t>
      </w:r>
      <w:proofErr w:type="spellEnd"/>
      <w:r w:rsidR="004A0669">
        <w:rPr>
          <w:rFonts w:ascii="Arial" w:hAnsi="Arial" w:cs="Arial"/>
          <w:sz w:val="22"/>
          <w:szCs w:val="22"/>
        </w:rPr>
        <w:t>;</w:t>
      </w:r>
    </w:p>
    <w:p w14:paraId="3FA7E37D" w14:textId="3D88BA74" w:rsidR="008E483C" w:rsidRDefault="008E483C" w:rsidP="00EB2F0D">
      <w:pPr>
        <w:pStyle w:val="ListParagraph"/>
        <w:numPr>
          <w:ilvl w:val="0"/>
          <w:numId w:val="14"/>
        </w:numPr>
        <w:rPr>
          <w:rFonts w:ascii="Arial" w:hAnsi="Arial" w:cs="Arial"/>
          <w:sz w:val="22"/>
          <w:szCs w:val="22"/>
        </w:rPr>
      </w:pPr>
      <w:r>
        <w:rPr>
          <w:rFonts w:ascii="Arial" w:hAnsi="Arial" w:cs="Arial"/>
          <w:sz w:val="22"/>
          <w:szCs w:val="22"/>
        </w:rPr>
        <w:t>Have a  website that will host a web portal for applicants to submit expressions of interest and applications for funding</w:t>
      </w:r>
      <w:r w:rsidR="004A0669">
        <w:rPr>
          <w:rFonts w:ascii="Arial" w:hAnsi="Arial" w:cs="Arial"/>
          <w:sz w:val="22"/>
          <w:szCs w:val="22"/>
        </w:rPr>
        <w:t>;</w:t>
      </w:r>
    </w:p>
    <w:p w14:paraId="5F7B103B" w14:textId="325F5407" w:rsidR="00F52D73" w:rsidRDefault="008E483C" w:rsidP="00EB2F0D">
      <w:pPr>
        <w:pStyle w:val="ListParagraph"/>
        <w:numPr>
          <w:ilvl w:val="0"/>
          <w:numId w:val="14"/>
        </w:numPr>
        <w:rPr>
          <w:rFonts w:ascii="Arial" w:hAnsi="Arial" w:cs="Arial"/>
          <w:sz w:val="22"/>
          <w:szCs w:val="22"/>
        </w:rPr>
      </w:pPr>
      <w:r>
        <w:rPr>
          <w:rFonts w:ascii="Arial" w:hAnsi="Arial" w:cs="Arial"/>
          <w:sz w:val="22"/>
          <w:szCs w:val="22"/>
        </w:rPr>
        <w:t>Assess</w:t>
      </w:r>
      <w:r w:rsidR="00F52D73">
        <w:rPr>
          <w:rFonts w:ascii="Arial" w:hAnsi="Arial" w:cs="Arial"/>
          <w:sz w:val="22"/>
          <w:szCs w:val="22"/>
        </w:rPr>
        <w:t xml:space="preserve"> and deliver grant and direct support packages for </w:t>
      </w:r>
      <w:r w:rsidR="008303E3">
        <w:rPr>
          <w:rFonts w:ascii="Arial" w:hAnsi="Arial" w:cs="Arial"/>
          <w:sz w:val="22"/>
          <w:szCs w:val="22"/>
        </w:rPr>
        <w:t>neighbourhood plans, neighbourhood development orders, community right to build orders and community-led planning applications for housing</w:t>
      </w:r>
      <w:r w:rsidR="004A0669">
        <w:rPr>
          <w:rFonts w:ascii="Arial" w:hAnsi="Arial" w:cs="Arial"/>
          <w:sz w:val="22"/>
          <w:szCs w:val="22"/>
        </w:rPr>
        <w:t>;</w:t>
      </w:r>
    </w:p>
    <w:p w14:paraId="3C34DF6A" w14:textId="14414895" w:rsidR="00DA5BA6" w:rsidRDefault="00DA5BA6" w:rsidP="00EB2F0D">
      <w:pPr>
        <w:pStyle w:val="ListParagraph"/>
        <w:numPr>
          <w:ilvl w:val="0"/>
          <w:numId w:val="14"/>
        </w:numPr>
        <w:rPr>
          <w:rFonts w:ascii="Arial" w:hAnsi="Arial" w:cs="Arial"/>
          <w:sz w:val="22"/>
          <w:szCs w:val="22"/>
        </w:rPr>
      </w:pPr>
      <w:r>
        <w:rPr>
          <w:rFonts w:ascii="Arial" w:hAnsi="Arial" w:cs="Arial"/>
          <w:sz w:val="22"/>
          <w:szCs w:val="22"/>
        </w:rPr>
        <w:t xml:space="preserve">Have access to specialists with a thorough understanding of the planning system and development process, who can advise on technical matters such as </w:t>
      </w:r>
      <w:r w:rsidR="009C0ADB">
        <w:rPr>
          <w:rFonts w:ascii="Arial" w:hAnsi="Arial" w:cs="Arial"/>
          <w:sz w:val="22"/>
          <w:szCs w:val="22"/>
        </w:rPr>
        <w:t>s</w:t>
      </w:r>
      <w:r>
        <w:rPr>
          <w:rFonts w:ascii="Arial" w:hAnsi="Arial" w:cs="Arial"/>
          <w:sz w:val="22"/>
          <w:szCs w:val="22"/>
        </w:rPr>
        <w:t xml:space="preserve">trategic </w:t>
      </w:r>
      <w:r w:rsidR="009C0ADB">
        <w:rPr>
          <w:rFonts w:ascii="Arial" w:hAnsi="Arial" w:cs="Arial"/>
          <w:sz w:val="22"/>
          <w:szCs w:val="22"/>
        </w:rPr>
        <w:t>e</w:t>
      </w:r>
      <w:r>
        <w:rPr>
          <w:rFonts w:ascii="Arial" w:hAnsi="Arial" w:cs="Arial"/>
          <w:sz w:val="22"/>
          <w:szCs w:val="22"/>
        </w:rPr>
        <w:t xml:space="preserve">nvironmental </w:t>
      </w:r>
      <w:r w:rsidR="009C0ADB">
        <w:rPr>
          <w:rFonts w:ascii="Arial" w:hAnsi="Arial" w:cs="Arial"/>
          <w:sz w:val="22"/>
          <w:szCs w:val="22"/>
        </w:rPr>
        <w:t>a</w:t>
      </w:r>
      <w:r>
        <w:rPr>
          <w:rFonts w:ascii="Arial" w:hAnsi="Arial" w:cs="Arial"/>
          <w:sz w:val="22"/>
          <w:szCs w:val="22"/>
        </w:rPr>
        <w:t xml:space="preserve">ssessment and design matters including </w:t>
      </w:r>
      <w:r w:rsidR="009C0ADB">
        <w:rPr>
          <w:rFonts w:ascii="Arial" w:hAnsi="Arial" w:cs="Arial"/>
          <w:sz w:val="22"/>
          <w:szCs w:val="22"/>
        </w:rPr>
        <w:t>d</w:t>
      </w:r>
      <w:r>
        <w:rPr>
          <w:rFonts w:ascii="Arial" w:hAnsi="Arial" w:cs="Arial"/>
          <w:sz w:val="22"/>
          <w:szCs w:val="22"/>
        </w:rPr>
        <w:t xml:space="preserve">esign </w:t>
      </w:r>
      <w:r w:rsidR="009C0ADB">
        <w:rPr>
          <w:rFonts w:ascii="Arial" w:hAnsi="Arial" w:cs="Arial"/>
          <w:sz w:val="22"/>
          <w:szCs w:val="22"/>
        </w:rPr>
        <w:t>c</w:t>
      </w:r>
      <w:r>
        <w:rPr>
          <w:rFonts w:ascii="Arial" w:hAnsi="Arial" w:cs="Arial"/>
          <w:sz w:val="22"/>
          <w:szCs w:val="22"/>
        </w:rPr>
        <w:t>odes</w:t>
      </w:r>
      <w:r w:rsidR="00260F61">
        <w:rPr>
          <w:rFonts w:ascii="Arial" w:hAnsi="Arial" w:cs="Arial"/>
          <w:sz w:val="22"/>
          <w:szCs w:val="22"/>
        </w:rPr>
        <w:t>;</w:t>
      </w:r>
    </w:p>
    <w:p w14:paraId="1F7F371A" w14:textId="08A11D25" w:rsidR="00260F61" w:rsidRDefault="00260F61" w:rsidP="00EB2F0D">
      <w:pPr>
        <w:pStyle w:val="ListParagraph"/>
        <w:numPr>
          <w:ilvl w:val="0"/>
          <w:numId w:val="14"/>
        </w:numPr>
        <w:rPr>
          <w:rFonts w:ascii="Arial" w:hAnsi="Arial" w:cs="Arial"/>
          <w:sz w:val="22"/>
          <w:szCs w:val="22"/>
        </w:rPr>
      </w:pPr>
      <w:r>
        <w:rPr>
          <w:rFonts w:ascii="Arial" w:hAnsi="Arial" w:cs="Arial"/>
          <w:sz w:val="22"/>
          <w:szCs w:val="22"/>
        </w:rPr>
        <w:t xml:space="preserve">Target </w:t>
      </w:r>
      <w:r w:rsidR="00CA386F">
        <w:rPr>
          <w:rFonts w:ascii="Arial" w:hAnsi="Arial" w:cs="Arial"/>
          <w:sz w:val="22"/>
          <w:szCs w:val="22"/>
        </w:rPr>
        <w:t xml:space="preserve">the </w:t>
      </w:r>
      <w:r w:rsidR="00384983">
        <w:rPr>
          <w:rFonts w:ascii="Arial" w:hAnsi="Arial" w:cs="Arial"/>
          <w:sz w:val="22"/>
          <w:szCs w:val="22"/>
        </w:rPr>
        <w:t>Authority’s funding</w:t>
      </w:r>
      <w:r>
        <w:rPr>
          <w:rFonts w:ascii="Arial" w:hAnsi="Arial" w:cs="Arial"/>
          <w:sz w:val="22"/>
          <w:szCs w:val="22"/>
        </w:rPr>
        <w:t xml:space="preserve"> to deliver </w:t>
      </w:r>
      <w:r w:rsidR="0057439E">
        <w:rPr>
          <w:rFonts w:ascii="Arial" w:hAnsi="Arial" w:cs="Arial"/>
          <w:sz w:val="22"/>
          <w:szCs w:val="22"/>
        </w:rPr>
        <w:t>to</w:t>
      </w:r>
      <w:r w:rsidR="006121E4">
        <w:rPr>
          <w:rFonts w:ascii="Arial" w:hAnsi="Arial" w:cs="Arial"/>
          <w:sz w:val="22"/>
          <w:szCs w:val="22"/>
        </w:rPr>
        <w:t xml:space="preserve"> </w:t>
      </w:r>
      <w:r>
        <w:rPr>
          <w:rFonts w:ascii="Arial" w:hAnsi="Arial" w:cs="Arial"/>
          <w:sz w:val="22"/>
          <w:szCs w:val="22"/>
        </w:rPr>
        <w:t>priorit</w:t>
      </w:r>
      <w:r w:rsidR="0057439E">
        <w:rPr>
          <w:rFonts w:ascii="Arial" w:hAnsi="Arial" w:cs="Arial"/>
          <w:sz w:val="22"/>
          <w:szCs w:val="22"/>
        </w:rPr>
        <w:t>y</w:t>
      </w:r>
      <w:r>
        <w:rPr>
          <w:rFonts w:ascii="Arial" w:hAnsi="Arial" w:cs="Arial"/>
          <w:sz w:val="22"/>
          <w:szCs w:val="22"/>
        </w:rPr>
        <w:t xml:space="preserve"> groups</w:t>
      </w:r>
      <w:r w:rsidR="006121E4">
        <w:rPr>
          <w:rFonts w:ascii="Arial" w:hAnsi="Arial" w:cs="Arial"/>
          <w:sz w:val="22"/>
          <w:szCs w:val="22"/>
        </w:rPr>
        <w:t>,</w:t>
      </w:r>
      <w:r w:rsidR="00743224">
        <w:rPr>
          <w:rFonts w:ascii="Arial" w:hAnsi="Arial" w:cs="Arial"/>
          <w:sz w:val="22"/>
          <w:szCs w:val="22"/>
        </w:rPr>
        <w:t xml:space="preserve"> </w:t>
      </w:r>
      <w:r w:rsidR="0097096B">
        <w:rPr>
          <w:rFonts w:ascii="Arial" w:hAnsi="Arial" w:cs="Arial"/>
          <w:sz w:val="22"/>
          <w:szCs w:val="22"/>
        </w:rPr>
        <w:t>and</w:t>
      </w:r>
    </w:p>
    <w:p w14:paraId="65592CD6" w14:textId="0A9CF101" w:rsidR="00095AB9" w:rsidRDefault="00095AB9" w:rsidP="00EB2F0D">
      <w:pPr>
        <w:pStyle w:val="ListParagraph"/>
        <w:numPr>
          <w:ilvl w:val="0"/>
          <w:numId w:val="14"/>
        </w:numPr>
        <w:rPr>
          <w:rFonts w:ascii="Arial" w:hAnsi="Arial" w:cs="Arial"/>
          <w:sz w:val="22"/>
          <w:szCs w:val="22"/>
        </w:rPr>
      </w:pPr>
      <w:r>
        <w:rPr>
          <w:rFonts w:ascii="Arial" w:hAnsi="Arial" w:cs="Arial"/>
          <w:sz w:val="22"/>
          <w:szCs w:val="22"/>
        </w:rPr>
        <w:t>Have a wide geographical reach in England</w:t>
      </w:r>
      <w:r w:rsidR="0097096B">
        <w:rPr>
          <w:rFonts w:ascii="Arial" w:hAnsi="Arial" w:cs="Arial"/>
          <w:sz w:val="22"/>
          <w:szCs w:val="22"/>
        </w:rPr>
        <w:t>.</w:t>
      </w:r>
    </w:p>
    <w:p w14:paraId="1704695A" w14:textId="25FABF0F" w:rsidR="008A3C5E" w:rsidRDefault="004229C5" w:rsidP="00EB2F0D">
      <w:pPr>
        <w:pStyle w:val="ListParagraph"/>
        <w:numPr>
          <w:ilvl w:val="0"/>
          <w:numId w:val="14"/>
        </w:numPr>
        <w:rPr>
          <w:rFonts w:ascii="Arial" w:hAnsi="Arial" w:cs="Arial"/>
          <w:sz w:val="22"/>
          <w:szCs w:val="22"/>
        </w:rPr>
      </w:pPr>
      <w:r>
        <w:rPr>
          <w:rFonts w:ascii="Arial" w:hAnsi="Arial" w:cs="Arial"/>
          <w:sz w:val="22"/>
          <w:szCs w:val="22"/>
        </w:rPr>
        <w:t xml:space="preserve">Optional - </w:t>
      </w:r>
      <w:r w:rsidR="0097096B">
        <w:rPr>
          <w:rFonts w:ascii="Arial" w:hAnsi="Arial" w:cs="Arial"/>
          <w:sz w:val="22"/>
          <w:szCs w:val="22"/>
        </w:rPr>
        <w:t>h</w:t>
      </w:r>
      <w:r w:rsidR="008A3C5E">
        <w:rPr>
          <w:rFonts w:ascii="Arial" w:hAnsi="Arial" w:cs="Arial"/>
          <w:sz w:val="22"/>
          <w:szCs w:val="22"/>
        </w:rPr>
        <w:t xml:space="preserve">ave the potential to complete due diligence </w:t>
      </w:r>
      <w:r w:rsidR="00095AB9">
        <w:rPr>
          <w:rFonts w:ascii="Arial" w:hAnsi="Arial" w:cs="Arial"/>
          <w:sz w:val="22"/>
          <w:szCs w:val="22"/>
        </w:rPr>
        <w:t xml:space="preserve">and financial </w:t>
      </w:r>
      <w:r w:rsidR="008A3C5E">
        <w:rPr>
          <w:rFonts w:ascii="Arial" w:hAnsi="Arial" w:cs="Arial"/>
          <w:sz w:val="22"/>
          <w:szCs w:val="22"/>
        </w:rPr>
        <w:t>checks</w:t>
      </w:r>
      <w:r w:rsidR="00095AB9">
        <w:rPr>
          <w:rFonts w:ascii="Arial" w:hAnsi="Arial" w:cs="Arial"/>
          <w:sz w:val="22"/>
          <w:szCs w:val="22"/>
        </w:rPr>
        <w:t xml:space="preserve">, make grant payments to </w:t>
      </w:r>
      <w:r w:rsidR="00CF1E91">
        <w:rPr>
          <w:rFonts w:ascii="Arial" w:hAnsi="Arial" w:cs="Arial"/>
          <w:sz w:val="22"/>
          <w:szCs w:val="22"/>
        </w:rPr>
        <w:t xml:space="preserve">successful applicants, issue and receive grant funding </w:t>
      </w:r>
      <w:r w:rsidR="00E12F4B">
        <w:rPr>
          <w:rFonts w:ascii="Arial" w:hAnsi="Arial" w:cs="Arial"/>
          <w:sz w:val="22"/>
          <w:szCs w:val="22"/>
        </w:rPr>
        <w:t xml:space="preserve">agreements, </w:t>
      </w:r>
      <w:r w:rsidR="00B374A5">
        <w:rPr>
          <w:rFonts w:ascii="Arial" w:hAnsi="Arial" w:cs="Arial"/>
          <w:sz w:val="22"/>
          <w:szCs w:val="22"/>
        </w:rPr>
        <w:t xml:space="preserve">and </w:t>
      </w:r>
      <w:r w:rsidR="00E12F4B">
        <w:rPr>
          <w:rFonts w:ascii="Arial" w:hAnsi="Arial" w:cs="Arial"/>
          <w:sz w:val="22"/>
          <w:szCs w:val="22"/>
        </w:rPr>
        <w:t>make, and when needed receive, grant payments to applicants</w:t>
      </w:r>
      <w:r w:rsidR="00F837DF">
        <w:rPr>
          <w:rFonts w:ascii="Arial" w:hAnsi="Arial" w:cs="Arial"/>
          <w:sz w:val="22"/>
          <w:szCs w:val="22"/>
        </w:rPr>
        <w:t>.</w:t>
      </w:r>
    </w:p>
    <w:p w14:paraId="7C3241B7" w14:textId="77777777" w:rsidR="00F1630C" w:rsidRDefault="00F1630C" w:rsidP="00EB2F0D">
      <w:pPr>
        <w:pStyle w:val="Heading1"/>
        <w:spacing w:before="0" w:after="0" w:line="360" w:lineRule="auto"/>
        <w:ind w:left="360"/>
        <w:contextualSpacing w:val="0"/>
        <w:jc w:val="both"/>
        <w:rPr>
          <w:color w:val="4F81BD" w:themeColor="accent1"/>
          <w:sz w:val="28"/>
          <w:szCs w:val="28"/>
        </w:rPr>
      </w:pPr>
    </w:p>
    <w:p w14:paraId="26D5BDBC" w14:textId="5706ED15" w:rsidR="00565766" w:rsidRPr="00DE7342" w:rsidRDefault="00565766" w:rsidP="00DB569C">
      <w:pPr>
        <w:pStyle w:val="Heading1"/>
        <w:numPr>
          <w:ilvl w:val="0"/>
          <w:numId w:val="13"/>
        </w:numPr>
        <w:spacing w:before="0" w:after="0" w:line="360" w:lineRule="auto"/>
        <w:contextualSpacing w:val="0"/>
        <w:jc w:val="both"/>
        <w:rPr>
          <w:color w:val="4F81BD" w:themeColor="accent1"/>
          <w:sz w:val="28"/>
          <w:szCs w:val="28"/>
        </w:rPr>
      </w:pPr>
      <w:r w:rsidRPr="00DE7342">
        <w:rPr>
          <w:color w:val="4F81BD" w:themeColor="accent1"/>
          <w:sz w:val="28"/>
          <w:szCs w:val="28"/>
        </w:rPr>
        <w:t>OUTPUTS/DELIVERABLES</w:t>
      </w:r>
    </w:p>
    <w:p w14:paraId="09663F28" w14:textId="555E1D69" w:rsidR="00A75C4C" w:rsidRPr="00574CFB" w:rsidRDefault="00F574BA" w:rsidP="007B2E52">
      <w:pPr>
        <w:pStyle w:val="Default"/>
        <w:numPr>
          <w:ilvl w:val="1"/>
          <w:numId w:val="13"/>
        </w:numPr>
        <w:rPr>
          <w:rFonts w:ascii="Arial" w:hAnsi="Arial" w:cs="Arial"/>
          <w:sz w:val="22"/>
          <w:szCs w:val="22"/>
        </w:rPr>
      </w:pPr>
      <w:r>
        <w:rPr>
          <w:rFonts w:ascii="Arial" w:eastAsia="SimSun" w:hAnsi="Arial" w:cs="Arial"/>
          <w:kern w:val="1"/>
          <w:sz w:val="22"/>
          <w:szCs w:val="22"/>
          <w:lang w:eastAsia="hi-IN" w:bidi="hi-IN"/>
        </w:rPr>
        <w:t>The</w:t>
      </w:r>
      <w:r w:rsidR="00D947A9" w:rsidRPr="00D947A9">
        <w:rPr>
          <w:rFonts w:ascii="Arial" w:eastAsia="SimSun" w:hAnsi="Arial" w:cs="Arial"/>
          <w:kern w:val="1"/>
          <w:sz w:val="22"/>
          <w:szCs w:val="22"/>
          <w:lang w:eastAsia="hi-IN" w:bidi="hi-IN"/>
        </w:rPr>
        <w:t xml:space="preserve"> Authority</w:t>
      </w:r>
      <w:r w:rsidR="00EF5D18" w:rsidRPr="00574CFB">
        <w:rPr>
          <w:rFonts w:ascii="Arial" w:eastAsia="SimSun" w:hAnsi="Arial" w:cs="Arial"/>
          <w:kern w:val="1"/>
          <w:sz w:val="22"/>
          <w:szCs w:val="22"/>
          <w:lang w:eastAsia="hi-IN" w:bidi="hi-IN"/>
        </w:rPr>
        <w:t xml:space="preserve"> </w:t>
      </w:r>
      <w:r w:rsidRPr="00574CFB">
        <w:rPr>
          <w:rFonts w:ascii="Arial" w:eastAsia="SimSun" w:hAnsi="Arial" w:cs="Arial"/>
          <w:kern w:val="1"/>
          <w:sz w:val="22"/>
          <w:szCs w:val="22"/>
          <w:lang w:eastAsia="hi-IN" w:bidi="hi-IN"/>
        </w:rPr>
        <w:t>expects</w:t>
      </w:r>
      <w:r w:rsidR="00120CAE" w:rsidRPr="00574CFB">
        <w:rPr>
          <w:rFonts w:ascii="Arial" w:eastAsia="SimSun" w:hAnsi="Arial" w:cs="Arial"/>
          <w:kern w:val="1"/>
          <w:sz w:val="22"/>
          <w:szCs w:val="22"/>
          <w:lang w:eastAsia="hi-IN" w:bidi="hi-IN"/>
        </w:rPr>
        <w:t xml:space="preserve"> that the outputs and deliverables</w:t>
      </w:r>
      <w:r w:rsidR="00EF5D18">
        <w:rPr>
          <w:rFonts w:ascii="Arial" w:eastAsia="SimSun" w:hAnsi="Arial" w:cs="Arial"/>
          <w:kern w:val="1"/>
          <w:sz w:val="22"/>
          <w:szCs w:val="22"/>
          <w:lang w:eastAsia="hi-IN" w:bidi="hi-IN"/>
        </w:rPr>
        <w:t xml:space="preserve"> for any new contract</w:t>
      </w:r>
      <w:r w:rsidR="00120CAE" w:rsidRPr="00574CFB">
        <w:rPr>
          <w:rFonts w:ascii="Arial" w:eastAsia="SimSun" w:hAnsi="Arial" w:cs="Arial"/>
          <w:kern w:val="1"/>
          <w:sz w:val="22"/>
          <w:szCs w:val="22"/>
          <w:lang w:eastAsia="hi-IN" w:bidi="hi-IN"/>
        </w:rPr>
        <w:t xml:space="preserve"> will be similar to those in the 15-18 support contract.</w:t>
      </w:r>
      <w:r w:rsidR="00EF5D18">
        <w:rPr>
          <w:rFonts w:ascii="Arial" w:eastAsia="SimSun" w:hAnsi="Arial" w:cs="Arial"/>
          <w:kern w:val="1"/>
          <w:sz w:val="22"/>
          <w:szCs w:val="22"/>
          <w:lang w:eastAsia="hi-IN" w:bidi="hi-IN"/>
        </w:rPr>
        <w:t xml:space="preserve">  These include:</w:t>
      </w:r>
    </w:p>
    <w:p w14:paraId="548C5E37" w14:textId="6B4BB99A" w:rsidR="00A75C4C" w:rsidRPr="00574CFB" w:rsidRDefault="00A75C4C" w:rsidP="00A75C4C">
      <w:pPr>
        <w:numPr>
          <w:ilvl w:val="0"/>
          <w:numId w:val="11"/>
        </w:numPr>
        <w:spacing w:before="120" w:after="60" w:line="240" w:lineRule="auto"/>
        <w:jc w:val="both"/>
        <w:rPr>
          <w:rFonts w:ascii="Arial" w:hAnsi="Arial" w:cs="Arial"/>
          <w:spacing w:val="-2"/>
        </w:rPr>
      </w:pPr>
      <w:r w:rsidRPr="00D947A9">
        <w:rPr>
          <w:rFonts w:ascii="Arial" w:hAnsi="Arial" w:cs="Arial"/>
          <w:spacing w:val="-2"/>
        </w:rPr>
        <w:t xml:space="preserve">Grant </w:t>
      </w:r>
      <w:r w:rsidR="00D947A9" w:rsidRPr="00D947A9">
        <w:rPr>
          <w:rFonts w:ascii="Arial" w:hAnsi="Arial" w:cs="Arial"/>
          <w:spacing w:val="-2"/>
        </w:rPr>
        <w:t>–</w:t>
      </w:r>
      <w:r w:rsidR="00883516">
        <w:rPr>
          <w:rFonts w:ascii="Arial" w:hAnsi="Arial" w:cs="Arial"/>
          <w:spacing w:val="-2"/>
        </w:rPr>
        <w:t xml:space="preserve"> </w:t>
      </w:r>
      <w:r w:rsidR="003977C5">
        <w:rPr>
          <w:rFonts w:ascii="Arial" w:hAnsi="Arial" w:cs="Arial"/>
          <w:spacing w:val="-2"/>
        </w:rPr>
        <w:t>a</w:t>
      </w:r>
      <w:r w:rsidR="00883516">
        <w:rPr>
          <w:rFonts w:ascii="Arial" w:hAnsi="Arial" w:cs="Arial"/>
          <w:spacing w:val="-2"/>
        </w:rPr>
        <w:t>ll</w:t>
      </w:r>
      <w:r w:rsidRPr="00574CFB">
        <w:rPr>
          <w:rFonts w:ascii="Arial" w:hAnsi="Arial" w:cs="Arial"/>
          <w:spacing w:val="-2"/>
        </w:rPr>
        <w:t xml:space="preserve"> community groups producing neighbourhood plans or </w:t>
      </w:r>
      <w:r w:rsidR="00FA7102">
        <w:rPr>
          <w:rFonts w:ascii="Arial" w:hAnsi="Arial" w:cs="Arial"/>
          <w:spacing w:val="-2"/>
        </w:rPr>
        <w:t>neighbourhood</w:t>
      </w:r>
      <w:r w:rsidR="00A4601E">
        <w:rPr>
          <w:rFonts w:ascii="Arial" w:hAnsi="Arial" w:cs="Arial"/>
          <w:spacing w:val="-2"/>
        </w:rPr>
        <w:t xml:space="preserve"> development orders</w:t>
      </w:r>
      <w:r w:rsidRPr="00574CFB">
        <w:rPr>
          <w:rFonts w:ascii="Arial" w:hAnsi="Arial" w:cs="Arial"/>
          <w:spacing w:val="-2"/>
        </w:rPr>
        <w:t xml:space="preserve"> be</w:t>
      </w:r>
      <w:r w:rsidR="00530247">
        <w:rPr>
          <w:rFonts w:ascii="Arial" w:hAnsi="Arial" w:cs="Arial"/>
          <w:spacing w:val="-2"/>
        </w:rPr>
        <w:t xml:space="preserve"> assessed for grant eligibility;</w:t>
      </w:r>
      <w:r w:rsidRPr="00574CFB">
        <w:rPr>
          <w:rFonts w:ascii="Arial" w:hAnsi="Arial" w:cs="Arial"/>
          <w:spacing w:val="-2"/>
        </w:rPr>
        <w:t xml:space="preserve">  </w:t>
      </w:r>
    </w:p>
    <w:p w14:paraId="3291A8CA" w14:textId="2C7182F0" w:rsidR="00A75C4C" w:rsidRPr="00574CFB" w:rsidRDefault="00067005" w:rsidP="00A75C4C">
      <w:pPr>
        <w:numPr>
          <w:ilvl w:val="0"/>
          <w:numId w:val="11"/>
        </w:numPr>
        <w:spacing w:before="120" w:after="60" w:line="240" w:lineRule="auto"/>
        <w:jc w:val="both"/>
        <w:rPr>
          <w:rFonts w:ascii="Arial" w:hAnsi="Arial" w:cs="Arial"/>
          <w:spacing w:val="-2"/>
        </w:rPr>
      </w:pPr>
      <w:r>
        <w:rPr>
          <w:rFonts w:ascii="Arial" w:eastAsia="Times New Roman" w:hAnsi="Arial" w:cs="Arial"/>
          <w:bCs/>
        </w:rPr>
        <w:t>Provide</w:t>
      </w:r>
      <w:r w:rsidR="00A75C4C" w:rsidRPr="00574CFB">
        <w:rPr>
          <w:rFonts w:ascii="Arial" w:eastAsia="Times New Roman" w:hAnsi="Arial" w:cs="Arial"/>
          <w:bCs/>
        </w:rPr>
        <w:t xml:space="preserve"> </w:t>
      </w:r>
      <w:r w:rsidR="00F35BCB">
        <w:rPr>
          <w:rFonts w:ascii="Arial" w:eastAsia="Times New Roman" w:hAnsi="Arial" w:cs="Arial"/>
          <w:bCs/>
        </w:rPr>
        <w:t>technical support</w:t>
      </w:r>
      <w:r w:rsidR="00A75C4C" w:rsidRPr="00574CFB">
        <w:rPr>
          <w:rFonts w:ascii="Arial" w:eastAsia="Times New Roman" w:hAnsi="Arial" w:cs="Arial"/>
          <w:bCs/>
        </w:rPr>
        <w:t xml:space="preserve"> to certain priority community groups</w:t>
      </w:r>
      <w:r w:rsidR="001753DC">
        <w:rPr>
          <w:rFonts w:ascii="Arial" w:eastAsia="Times New Roman" w:hAnsi="Arial" w:cs="Arial"/>
          <w:bCs/>
        </w:rPr>
        <w:t xml:space="preserve"> focus</w:t>
      </w:r>
      <w:r w:rsidR="00D10542">
        <w:rPr>
          <w:rFonts w:ascii="Arial" w:eastAsia="Times New Roman" w:hAnsi="Arial" w:cs="Arial"/>
          <w:bCs/>
        </w:rPr>
        <w:t>ing</w:t>
      </w:r>
      <w:r w:rsidR="001753DC">
        <w:rPr>
          <w:rFonts w:ascii="Arial" w:eastAsia="Times New Roman" w:hAnsi="Arial" w:cs="Arial"/>
          <w:bCs/>
        </w:rPr>
        <w:t xml:space="preserve"> on specific pieces of essential work</w:t>
      </w:r>
      <w:r w:rsidR="00D10542">
        <w:rPr>
          <w:rFonts w:ascii="Arial" w:eastAsia="Times New Roman" w:hAnsi="Arial" w:cs="Arial"/>
          <w:bCs/>
        </w:rPr>
        <w:t xml:space="preserve"> to de</w:t>
      </w:r>
      <w:r w:rsidR="00F83280">
        <w:rPr>
          <w:rFonts w:ascii="Arial" w:eastAsia="Times New Roman" w:hAnsi="Arial" w:cs="Arial"/>
          <w:bCs/>
        </w:rPr>
        <w:t>v</w:t>
      </w:r>
      <w:r w:rsidR="00D10542">
        <w:rPr>
          <w:rFonts w:ascii="Arial" w:eastAsia="Times New Roman" w:hAnsi="Arial" w:cs="Arial"/>
          <w:bCs/>
        </w:rPr>
        <w:t>elop their neighbourhood plans</w:t>
      </w:r>
      <w:r w:rsidR="004F5832">
        <w:rPr>
          <w:rFonts w:ascii="Arial" w:eastAsia="Times New Roman" w:hAnsi="Arial" w:cs="Arial"/>
          <w:bCs/>
        </w:rPr>
        <w:t>.</w:t>
      </w:r>
      <w:r w:rsidR="00496B48">
        <w:rPr>
          <w:rFonts w:ascii="Arial" w:eastAsia="Times New Roman" w:hAnsi="Arial" w:cs="Arial"/>
          <w:bCs/>
        </w:rPr>
        <w:t xml:space="preserve"> </w:t>
      </w:r>
      <w:r w:rsidR="00E7039C">
        <w:rPr>
          <w:rFonts w:ascii="Arial" w:eastAsia="Times New Roman" w:hAnsi="Arial" w:cs="Arial"/>
          <w:bCs/>
        </w:rPr>
        <w:t>Currently these are</w:t>
      </w:r>
      <w:r w:rsidR="00496B48">
        <w:rPr>
          <w:rFonts w:ascii="Arial" w:eastAsia="Times New Roman" w:hAnsi="Arial" w:cs="Arial"/>
          <w:bCs/>
        </w:rPr>
        <w:t xml:space="preserve"> </w:t>
      </w:r>
      <w:r w:rsidR="00CC6DEF">
        <w:rPr>
          <w:rFonts w:ascii="Arial" w:hAnsi="Arial" w:cs="Arial"/>
        </w:rPr>
        <w:t>groups that are allocating sites for housing, groups preparing plans in deprived areas</w:t>
      </w:r>
      <w:r w:rsidR="00496B48">
        <w:rPr>
          <w:rFonts w:ascii="Arial" w:hAnsi="Arial" w:cs="Arial"/>
        </w:rPr>
        <w:t xml:space="preserve">, </w:t>
      </w:r>
      <w:r w:rsidR="00CC6DEF">
        <w:rPr>
          <w:rFonts w:ascii="Arial" w:hAnsi="Arial" w:cs="Arial"/>
        </w:rPr>
        <w:t xml:space="preserve">neighbourhood forums preparing plans in </w:t>
      </w:r>
      <w:proofErr w:type="spellStart"/>
      <w:r w:rsidR="00CC6DEF">
        <w:rPr>
          <w:rFonts w:ascii="Arial" w:hAnsi="Arial" w:cs="Arial"/>
        </w:rPr>
        <w:t>unparished</w:t>
      </w:r>
      <w:proofErr w:type="spellEnd"/>
      <w:r w:rsidR="00CC6DEF">
        <w:rPr>
          <w:rFonts w:ascii="Arial" w:hAnsi="Arial" w:cs="Arial"/>
        </w:rPr>
        <w:t xml:space="preserve"> areas</w:t>
      </w:r>
      <w:r w:rsidR="00496B48">
        <w:rPr>
          <w:rFonts w:ascii="Arial" w:hAnsi="Arial" w:cs="Arial"/>
        </w:rPr>
        <w:t>,</w:t>
      </w:r>
      <w:r w:rsidR="00CC6DEF">
        <w:rPr>
          <w:rFonts w:ascii="Arial" w:hAnsi="Arial" w:cs="Arial"/>
        </w:rPr>
        <w:t xml:space="preserve"> groups preparing a neighbourhood development order, groups writing a business led neighbourhood plan, neighbourhood areas that have a population of over 25,000 people, neighbourhood areas with transient and diverse communities, and groups preparing a plan for a cluster of three or more parish councils</w:t>
      </w:r>
      <w:r w:rsidR="00A71433">
        <w:rPr>
          <w:rFonts w:ascii="Arial" w:hAnsi="Arial" w:cs="Arial"/>
        </w:rPr>
        <w:t>;</w:t>
      </w:r>
    </w:p>
    <w:p w14:paraId="6FA8225D" w14:textId="1FEBAFDF" w:rsidR="00DF0A88" w:rsidRPr="0073706C" w:rsidRDefault="00DF0A88" w:rsidP="00A75C4C">
      <w:pPr>
        <w:numPr>
          <w:ilvl w:val="0"/>
          <w:numId w:val="11"/>
        </w:numPr>
        <w:spacing w:before="120" w:after="60" w:line="240" w:lineRule="auto"/>
        <w:jc w:val="both"/>
        <w:rPr>
          <w:rFonts w:ascii="Arial" w:hAnsi="Arial" w:cs="Arial"/>
          <w:spacing w:val="-2"/>
        </w:rPr>
      </w:pPr>
      <w:r w:rsidRPr="0073706C">
        <w:rPr>
          <w:rFonts w:ascii="Arial" w:hAnsi="Arial" w:cs="Arial"/>
          <w:spacing w:val="-2"/>
        </w:rPr>
        <w:lastRenderedPageBreak/>
        <w:t xml:space="preserve">Tools and templates – </w:t>
      </w:r>
      <w:r w:rsidR="005F79A3">
        <w:rPr>
          <w:rFonts w:ascii="Arial" w:hAnsi="Arial" w:cs="Arial"/>
          <w:spacing w:val="-2"/>
        </w:rPr>
        <w:t>d</w:t>
      </w:r>
      <w:r w:rsidR="00907FA4">
        <w:rPr>
          <w:rFonts w:ascii="Arial" w:hAnsi="Arial" w:cs="Arial"/>
          <w:spacing w:val="-2"/>
        </w:rPr>
        <w:t>eveloping and hosting on-line toolkits for community groups creating neighbourhood plans</w:t>
      </w:r>
      <w:r w:rsidR="001F74F2">
        <w:rPr>
          <w:rFonts w:ascii="Arial" w:hAnsi="Arial" w:cs="Arial"/>
          <w:spacing w:val="-2"/>
        </w:rPr>
        <w:t xml:space="preserve">; </w:t>
      </w:r>
    </w:p>
    <w:p w14:paraId="3D18B78D" w14:textId="6A236293" w:rsidR="00DF0A88" w:rsidRPr="0073706C" w:rsidRDefault="00DF0A88" w:rsidP="00A75C4C">
      <w:pPr>
        <w:numPr>
          <w:ilvl w:val="0"/>
          <w:numId w:val="11"/>
        </w:numPr>
        <w:spacing w:before="120" w:after="60" w:line="240" w:lineRule="auto"/>
        <w:jc w:val="both"/>
        <w:rPr>
          <w:rFonts w:ascii="Arial" w:hAnsi="Arial" w:cs="Arial"/>
          <w:spacing w:val="-2"/>
        </w:rPr>
      </w:pPr>
      <w:r w:rsidRPr="0073706C">
        <w:rPr>
          <w:rFonts w:ascii="Arial" w:hAnsi="Arial" w:cs="Arial"/>
          <w:spacing w:val="-2"/>
        </w:rPr>
        <w:t xml:space="preserve">Expert advice – </w:t>
      </w:r>
      <w:r w:rsidR="00195ACC" w:rsidRPr="0073706C">
        <w:rPr>
          <w:rFonts w:ascii="Arial" w:hAnsi="Arial" w:cs="Arial"/>
          <w:spacing w:val="-2"/>
        </w:rPr>
        <w:t xml:space="preserve">this involves </w:t>
      </w:r>
      <w:r w:rsidRPr="0073706C">
        <w:rPr>
          <w:rFonts w:ascii="Arial" w:hAnsi="Arial" w:cs="Arial"/>
          <w:spacing w:val="-2"/>
        </w:rPr>
        <w:t xml:space="preserve">a specialised </w:t>
      </w:r>
      <w:r w:rsidR="0065740B">
        <w:rPr>
          <w:rFonts w:ascii="Arial" w:hAnsi="Arial" w:cs="Arial"/>
          <w:spacing w:val="-2"/>
        </w:rPr>
        <w:t xml:space="preserve">phone advice service for </w:t>
      </w:r>
      <w:r w:rsidR="00A4601E">
        <w:rPr>
          <w:rFonts w:ascii="Arial" w:hAnsi="Arial" w:cs="Arial"/>
          <w:spacing w:val="-2"/>
        </w:rPr>
        <w:t>n</w:t>
      </w:r>
      <w:r w:rsidRPr="0073706C">
        <w:rPr>
          <w:rFonts w:ascii="Arial" w:hAnsi="Arial" w:cs="Arial"/>
          <w:spacing w:val="-2"/>
        </w:rPr>
        <w:t xml:space="preserve">eighbourhood </w:t>
      </w:r>
      <w:r w:rsidR="00A4601E">
        <w:rPr>
          <w:rFonts w:ascii="Arial" w:hAnsi="Arial" w:cs="Arial"/>
          <w:spacing w:val="-2"/>
        </w:rPr>
        <w:t>p</w:t>
      </w:r>
      <w:r w:rsidRPr="0073706C">
        <w:rPr>
          <w:rFonts w:ascii="Arial" w:hAnsi="Arial" w:cs="Arial"/>
          <w:spacing w:val="-2"/>
        </w:rPr>
        <w:t xml:space="preserve">lanning, </w:t>
      </w:r>
      <w:r w:rsidR="00D006D4">
        <w:rPr>
          <w:rFonts w:ascii="Arial" w:hAnsi="Arial" w:cs="Arial"/>
          <w:spacing w:val="-2"/>
        </w:rPr>
        <w:t>neighbourhood development orders</w:t>
      </w:r>
      <w:r w:rsidR="00925F7E">
        <w:rPr>
          <w:rFonts w:ascii="Arial" w:hAnsi="Arial" w:cs="Arial"/>
          <w:spacing w:val="-2"/>
        </w:rPr>
        <w:t>;</w:t>
      </w:r>
      <w:r w:rsidR="00D006D4">
        <w:rPr>
          <w:rFonts w:ascii="Arial" w:hAnsi="Arial" w:cs="Arial"/>
          <w:spacing w:val="-2"/>
        </w:rPr>
        <w:t xml:space="preserve"> community right to build orders</w:t>
      </w:r>
      <w:r w:rsidRPr="0073706C">
        <w:rPr>
          <w:rFonts w:ascii="Arial" w:hAnsi="Arial" w:cs="Arial"/>
          <w:spacing w:val="-2"/>
        </w:rPr>
        <w:t xml:space="preserve"> and community-led planning applications for housing</w:t>
      </w:r>
      <w:r w:rsidR="00A4601E">
        <w:rPr>
          <w:rFonts w:ascii="Arial" w:hAnsi="Arial" w:cs="Arial"/>
          <w:spacing w:val="-2"/>
        </w:rPr>
        <w:t>;</w:t>
      </w:r>
      <w:r w:rsidR="005F79A3">
        <w:rPr>
          <w:rFonts w:ascii="Arial" w:hAnsi="Arial" w:cs="Arial"/>
          <w:spacing w:val="-2"/>
        </w:rPr>
        <w:t xml:space="preserve"> </w:t>
      </w:r>
      <w:r w:rsidR="00777DE5">
        <w:rPr>
          <w:rFonts w:ascii="Arial" w:hAnsi="Arial" w:cs="Arial"/>
          <w:spacing w:val="-2"/>
        </w:rPr>
        <w:t xml:space="preserve">the </w:t>
      </w:r>
      <w:r w:rsidRPr="0073706C">
        <w:rPr>
          <w:rFonts w:ascii="Arial" w:hAnsi="Arial" w:cs="Arial"/>
          <w:spacing w:val="-2"/>
        </w:rPr>
        <w:t>ab</w:t>
      </w:r>
      <w:r w:rsidR="008A030D" w:rsidRPr="0073706C">
        <w:rPr>
          <w:rFonts w:ascii="Arial" w:hAnsi="Arial" w:cs="Arial"/>
          <w:spacing w:val="-2"/>
        </w:rPr>
        <w:t>ility</w:t>
      </w:r>
      <w:r w:rsidRPr="0073706C">
        <w:rPr>
          <w:rFonts w:ascii="Arial" w:hAnsi="Arial" w:cs="Arial"/>
          <w:spacing w:val="-2"/>
        </w:rPr>
        <w:t xml:space="preserve"> to deal with technical enquiries</w:t>
      </w:r>
      <w:r w:rsidR="0065740B">
        <w:rPr>
          <w:rFonts w:ascii="Arial" w:hAnsi="Arial" w:cs="Arial"/>
          <w:spacing w:val="-2"/>
        </w:rPr>
        <w:t>;</w:t>
      </w:r>
      <w:r w:rsidRPr="0073706C">
        <w:rPr>
          <w:rFonts w:ascii="Arial" w:hAnsi="Arial" w:cs="Arial"/>
          <w:spacing w:val="-2"/>
        </w:rPr>
        <w:t xml:space="preserve"> and provid</w:t>
      </w:r>
      <w:r w:rsidR="0065740B">
        <w:rPr>
          <w:rFonts w:ascii="Arial" w:hAnsi="Arial" w:cs="Arial"/>
          <w:spacing w:val="-2"/>
        </w:rPr>
        <w:t>ing</w:t>
      </w:r>
      <w:r w:rsidRPr="0073706C">
        <w:rPr>
          <w:rFonts w:ascii="Arial" w:hAnsi="Arial" w:cs="Arial"/>
          <w:spacing w:val="-2"/>
        </w:rPr>
        <w:t xml:space="preserve"> advice to </w:t>
      </w:r>
      <w:r w:rsidR="008A030D" w:rsidRPr="0073706C">
        <w:rPr>
          <w:rFonts w:ascii="Arial" w:hAnsi="Arial" w:cs="Arial"/>
          <w:spacing w:val="-2"/>
        </w:rPr>
        <w:t>c</w:t>
      </w:r>
      <w:r w:rsidRPr="0073706C">
        <w:rPr>
          <w:rFonts w:ascii="Arial" w:hAnsi="Arial" w:cs="Arial"/>
          <w:spacing w:val="-2"/>
        </w:rPr>
        <w:t>ommunities on procuring and commissioning technical planning services</w:t>
      </w:r>
      <w:r w:rsidR="003977C5">
        <w:rPr>
          <w:rFonts w:ascii="Arial" w:hAnsi="Arial" w:cs="Arial"/>
          <w:spacing w:val="-2"/>
        </w:rPr>
        <w:t>; and</w:t>
      </w:r>
    </w:p>
    <w:p w14:paraId="0BE753C4" w14:textId="2FC6D109" w:rsidR="006277BE" w:rsidRDefault="007E5CE5" w:rsidP="006277BE">
      <w:pPr>
        <w:numPr>
          <w:ilvl w:val="0"/>
          <w:numId w:val="11"/>
        </w:numPr>
        <w:spacing w:before="120" w:after="60" w:line="240" w:lineRule="auto"/>
        <w:jc w:val="both"/>
        <w:rPr>
          <w:rFonts w:ascii="Arial" w:hAnsi="Arial" w:cs="Arial"/>
          <w:spacing w:val="-2"/>
        </w:rPr>
      </w:pPr>
      <w:r w:rsidRPr="0073706C">
        <w:rPr>
          <w:rFonts w:ascii="Arial" w:hAnsi="Arial" w:cs="Arial"/>
          <w:spacing w:val="-2"/>
        </w:rPr>
        <w:t xml:space="preserve">Case studies </w:t>
      </w:r>
      <w:r w:rsidR="007E0349" w:rsidRPr="0073706C">
        <w:rPr>
          <w:rFonts w:ascii="Arial" w:hAnsi="Arial" w:cs="Arial"/>
          <w:spacing w:val="-2"/>
        </w:rPr>
        <w:t>–</w:t>
      </w:r>
      <w:r w:rsidRPr="0073706C">
        <w:rPr>
          <w:rFonts w:ascii="Arial" w:hAnsi="Arial" w:cs="Arial"/>
          <w:spacing w:val="-2"/>
        </w:rPr>
        <w:t xml:space="preserve"> </w:t>
      </w:r>
      <w:r w:rsidR="005F79A3">
        <w:rPr>
          <w:rFonts w:ascii="Arial" w:hAnsi="Arial" w:cs="Arial"/>
          <w:spacing w:val="-2"/>
        </w:rPr>
        <w:t>p</w:t>
      </w:r>
      <w:r w:rsidR="00F572DD">
        <w:rPr>
          <w:rFonts w:ascii="Arial" w:hAnsi="Arial" w:cs="Arial"/>
          <w:spacing w:val="-2"/>
        </w:rPr>
        <w:t>roducing</w:t>
      </w:r>
      <w:r w:rsidRPr="0073706C">
        <w:rPr>
          <w:rFonts w:ascii="Arial" w:hAnsi="Arial" w:cs="Arial"/>
          <w:spacing w:val="-2"/>
        </w:rPr>
        <w:t xml:space="preserve"> high quality case studies that reflect and highlight tangible outcomes</w:t>
      </w:r>
      <w:r w:rsidR="00195ACC" w:rsidRPr="0073706C">
        <w:rPr>
          <w:rFonts w:ascii="Arial" w:hAnsi="Arial" w:cs="Arial"/>
          <w:spacing w:val="-2"/>
        </w:rPr>
        <w:t>.</w:t>
      </w:r>
    </w:p>
    <w:p w14:paraId="0716A584" w14:textId="77777777" w:rsidR="00084448" w:rsidRPr="00084448" w:rsidRDefault="00084448" w:rsidP="00084448">
      <w:pPr>
        <w:spacing w:before="120" w:after="60" w:line="240" w:lineRule="auto"/>
        <w:ind w:left="720"/>
        <w:jc w:val="both"/>
        <w:rPr>
          <w:rFonts w:ascii="Arial" w:hAnsi="Arial" w:cs="Arial"/>
          <w:spacing w:val="-2"/>
        </w:rPr>
      </w:pPr>
    </w:p>
    <w:p w14:paraId="5AE63108" w14:textId="54614CFA" w:rsidR="00E83E7E" w:rsidRPr="00084448" w:rsidRDefault="00E83E7E" w:rsidP="002C288F">
      <w:pPr>
        <w:pStyle w:val="Heading1"/>
        <w:numPr>
          <w:ilvl w:val="0"/>
          <w:numId w:val="13"/>
        </w:numPr>
        <w:spacing w:before="0" w:after="0" w:line="360" w:lineRule="auto"/>
        <w:contextualSpacing w:val="0"/>
        <w:jc w:val="both"/>
        <w:rPr>
          <w:color w:val="4F81BD" w:themeColor="accent1"/>
          <w:sz w:val="28"/>
          <w:szCs w:val="28"/>
        </w:rPr>
      </w:pPr>
      <w:r w:rsidRPr="00084448">
        <w:rPr>
          <w:color w:val="4F81BD" w:themeColor="accent1"/>
          <w:sz w:val="28"/>
          <w:szCs w:val="28"/>
        </w:rPr>
        <w:t>KEY DATES &amp; TENDERING PROCESS</w:t>
      </w:r>
    </w:p>
    <w:p w14:paraId="4B6F7737" w14:textId="645DE650" w:rsidR="00F65BC2" w:rsidRDefault="004711A6" w:rsidP="002C288F">
      <w:pPr>
        <w:pStyle w:val="Default"/>
        <w:numPr>
          <w:ilvl w:val="1"/>
          <w:numId w:val="13"/>
        </w:numPr>
        <w:rPr>
          <w:rFonts w:ascii="Arial" w:hAnsi="Arial" w:cs="Arial"/>
          <w:sz w:val="22"/>
          <w:szCs w:val="22"/>
        </w:rPr>
      </w:pPr>
      <w:r w:rsidRPr="00574CFB">
        <w:rPr>
          <w:rFonts w:ascii="Arial" w:hAnsi="Arial" w:cs="Arial"/>
          <w:sz w:val="22"/>
          <w:szCs w:val="22"/>
        </w:rPr>
        <w:t>It</w:t>
      </w:r>
      <w:r w:rsidR="00E83E7E" w:rsidRPr="00574CFB">
        <w:rPr>
          <w:rFonts w:ascii="Arial" w:hAnsi="Arial" w:cs="Arial"/>
          <w:sz w:val="22"/>
          <w:szCs w:val="22"/>
        </w:rPr>
        <w:t xml:space="preserve"> is </w:t>
      </w:r>
      <w:r w:rsidR="00E83E7E" w:rsidRPr="00574CFB">
        <w:rPr>
          <w:rFonts w:ascii="Arial" w:eastAsia="SimSun" w:hAnsi="Arial" w:cs="Arial"/>
          <w:kern w:val="1"/>
          <w:sz w:val="22"/>
          <w:szCs w:val="22"/>
          <w:lang w:eastAsia="hi-IN" w:bidi="hi-IN"/>
        </w:rPr>
        <w:t>anticipated</w:t>
      </w:r>
      <w:r w:rsidR="00E83E7E" w:rsidRPr="00574CFB">
        <w:rPr>
          <w:rFonts w:ascii="Arial" w:hAnsi="Arial" w:cs="Arial"/>
          <w:sz w:val="22"/>
          <w:szCs w:val="22"/>
        </w:rPr>
        <w:t xml:space="preserve"> that </w:t>
      </w:r>
      <w:r w:rsidR="00BF6ED1">
        <w:rPr>
          <w:rFonts w:ascii="Arial" w:hAnsi="Arial" w:cs="Arial"/>
          <w:sz w:val="22"/>
          <w:szCs w:val="22"/>
        </w:rPr>
        <w:t>any</w:t>
      </w:r>
      <w:r w:rsidR="00BF6ED1" w:rsidRPr="00574CFB">
        <w:rPr>
          <w:rFonts w:ascii="Arial" w:hAnsi="Arial" w:cs="Arial"/>
          <w:sz w:val="22"/>
          <w:szCs w:val="22"/>
        </w:rPr>
        <w:t xml:space="preserve"> </w:t>
      </w:r>
      <w:r w:rsidRPr="00574CFB">
        <w:rPr>
          <w:rFonts w:ascii="Arial" w:hAnsi="Arial" w:cs="Arial"/>
          <w:sz w:val="22"/>
          <w:szCs w:val="22"/>
        </w:rPr>
        <w:t xml:space="preserve">tendering process will begin </w:t>
      </w:r>
      <w:r w:rsidR="00AB544B">
        <w:rPr>
          <w:rFonts w:ascii="Arial" w:hAnsi="Arial" w:cs="Arial"/>
          <w:sz w:val="22"/>
          <w:szCs w:val="22"/>
        </w:rPr>
        <w:t xml:space="preserve">in </w:t>
      </w:r>
      <w:r w:rsidRPr="00574CFB">
        <w:rPr>
          <w:rFonts w:ascii="Arial" w:hAnsi="Arial" w:cs="Arial"/>
          <w:sz w:val="22"/>
          <w:szCs w:val="22"/>
        </w:rPr>
        <w:t xml:space="preserve">early </w:t>
      </w:r>
      <w:r w:rsidR="00BF6ED1">
        <w:rPr>
          <w:rFonts w:ascii="Arial" w:hAnsi="Arial" w:cs="Arial"/>
          <w:sz w:val="22"/>
          <w:szCs w:val="22"/>
        </w:rPr>
        <w:t>2017</w:t>
      </w:r>
      <w:r w:rsidRPr="00574CFB">
        <w:rPr>
          <w:rFonts w:ascii="Arial" w:hAnsi="Arial" w:cs="Arial"/>
          <w:sz w:val="22"/>
          <w:szCs w:val="22"/>
        </w:rPr>
        <w:t xml:space="preserve"> </w:t>
      </w:r>
      <w:r w:rsidR="00E83E7E" w:rsidRPr="00574CFB">
        <w:rPr>
          <w:rFonts w:ascii="Arial" w:hAnsi="Arial" w:cs="Arial"/>
          <w:sz w:val="22"/>
          <w:szCs w:val="22"/>
        </w:rPr>
        <w:t xml:space="preserve">with </w:t>
      </w:r>
      <w:r w:rsidRPr="00574CFB">
        <w:rPr>
          <w:rFonts w:ascii="Arial" w:hAnsi="Arial" w:cs="Arial"/>
          <w:sz w:val="22"/>
          <w:szCs w:val="22"/>
        </w:rPr>
        <w:t xml:space="preserve">a view to a contract </w:t>
      </w:r>
      <w:r w:rsidR="00F574BA">
        <w:rPr>
          <w:rFonts w:ascii="Arial" w:hAnsi="Arial" w:cs="Arial"/>
          <w:sz w:val="22"/>
          <w:szCs w:val="22"/>
        </w:rPr>
        <w:t xml:space="preserve">   </w:t>
      </w:r>
      <w:r w:rsidR="00E83E7E" w:rsidRPr="00574CFB">
        <w:rPr>
          <w:rFonts w:ascii="Arial" w:hAnsi="Arial" w:cs="Arial"/>
          <w:sz w:val="22"/>
          <w:szCs w:val="22"/>
        </w:rPr>
        <w:t>commenc</w:t>
      </w:r>
      <w:r w:rsidRPr="00574CFB">
        <w:rPr>
          <w:rFonts w:ascii="Arial" w:hAnsi="Arial" w:cs="Arial"/>
          <w:sz w:val="22"/>
          <w:szCs w:val="22"/>
        </w:rPr>
        <w:t>ing from</w:t>
      </w:r>
      <w:r w:rsidR="00574B69" w:rsidRPr="00574CFB">
        <w:rPr>
          <w:rFonts w:ascii="Arial" w:hAnsi="Arial" w:cs="Arial"/>
          <w:sz w:val="22"/>
          <w:szCs w:val="22"/>
        </w:rPr>
        <w:t xml:space="preserve"> 1 January 2018</w:t>
      </w:r>
      <w:r w:rsidR="00BF6ED1">
        <w:rPr>
          <w:rFonts w:ascii="Arial" w:hAnsi="Arial" w:cs="Arial"/>
          <w:sz w:val="22"/>
          <w:szCs w:val="22"/>
        </w:rPr>
        <w:t xml:space="preserve">.  </w:t>
      </w:r>
      <w:r w:rsidR="006B5558">
        <w:rPr>
          <w:rFonts w:ascii="Arial" w:hAnsi="Arial" w:cs="Arial"/>
          <w:sz w:val="22"/>
          <w:szCs w:val="22"/>
        </w:rPr>
        <w:t xml:space="preserve">These indicative dates are for information purposes only.  </w:t>
      </w:r>
      <w:r w:rsidR="0073706C">
        <w:rPr>
          <w:rFonts w:ascii="Arial" w:hAnsi="Arial" w:cs="Arial"/>
          <w:sz w:val="22"/>
          <w:szCs w:val="22"/>
        </w:rPr>
        <w:t xml:space="preserve">The Authority </w:t>
      </w:r>
      <w:r w:rsidR="00F574BA">
        <w:rPr>
          <w:rFonts w:ascii="Arial" w:hAnsi="Arial" w:cs="Arial"/>
          <w:sz w:val="22"/>
          <w:szCs w:val="22"/>
        </w:rPr>
        <w:t>reserves</w:t>
      </w:r>
      <w:r w:rsidR="00BF6ED1">
        <w:rPr>
          <w:rFonts w:ascii="Arial" w:hAnsi="Arial" w:cs="Arial"/>
          <w:sz w:val="22"/>
          <w:szCs w:val="22"/>
        </w:rPr>
        <w:t xml:space="preserve"> the right to amend these </w:t>
      </w:r>
      <w:r w:rsidR="0096558C">
        <w:rPr>
          <w:rFonts w:ascii="Arial" w:hAnsi="Arial" w:cs="Arial"/>
          <w:sz w:val="22"/>
          <w:szCs w:val="22"/>
        </w:rPr>
        <w:t>dates at any time, and Potential Suppliers rely on them entirely at their own risk.</w:t>
      </w:r>
    </w:p>
    <w:p w14:paraId="2C5BB4EB" w14:textId="3406BCDC" w:rsidR="003C0466" w:rsidRPr="00574CFB" w:rsidRDefault="003C0466" w:rsidP="00F65BC2">
      <w:pPr>
        <w:pStyle w:val="Default"/>
        <w:ind w:left="780"/>
        <w:rPr>
          <w:rFonts w:ascii="Arial" w:hAnsi="Arial" w:cs="Arial"/>
          <w:sz w:val="22"/>
          <w:szCs w:val="22"/>
        </w:rPr>
      </w:pPr>
    </w:p>
    <w:p w14:paraId="4DAB0E4D" w14:textId="1ADB6C38" w:rsidR="00722758" w:rsidRDefault="00E83E7E" w:rsidP="00BA03A2">
      <w:pPr>
        <w:pStyle w:val="Default"/>
        <w:numPr>
          <w:ilvl w:val="1"/>
          <w:numId w:val="13"/>
        </w:numPr>
        <w:rPr>
          <w:rFonts w:ascii="Arial" w:hAnsi="Arial" w:cs="Arial"/>
          <w:sz w:val="22"/>
          <w:szCs w:val="22"/>
        </w:rPr>
      </w:pPr>
      <w:r w:rsidRPr="00574CFB">
        <w:rPr>
          <w:rFonts w:ascii="Arial" w:hAnsi="Arial" w:cs="Arial"/>
          <w:sz w:val="22"/>
          <w:szCs w:val="22"/>
        </w:rPr>
        <w:t xml:space="preserve">The contract is expected to be for a period of </w:t>
      </w:r>
      <w:r w:rsidR="00EC3C56" w:rsidRPr="009A219A">
        <w:rPr>
          <w:rFonts w:ascii="Arial" w:hAnsi="Arial" w:cs="Arial"/>
          <w:sz w:val="22"/>
          <w:szCs w:val="22"/>
        </w:rPr>
        <w:t>up to 3 years</w:t>
      </w:r>
      <w:r w:rsidR="002E36B3" w:rsidRPr="009A219A">
        <w:rPr>
          <w:rFonts w:ascii="Arial" w:hAnsi="Arial" w:cs="Arial"/>
          <w:sz w:val="22"/>
          <w:szCs w:val="22"/>
        </w:rPr>
        <w:t>.</w:t>
      </w:r>
    </w:p>
    <w:p w14:paraId="3E5DEECB" w14:textId="77777777" w:rsidR="00722758" w:rsidRPr="00722758" w:rsidRDefault="00722758" w:rsidP="00722758">
      <w:pPr>
        <w:pStyle w:val="Default"/>
        <w:ind w:left="360"/>
        <w:rPr>
          <w:rFonts w:ascii="Arial" w:hAnsi="Arial" w:cs="Arial"/>
          <w:sz w:val="22"/>
          <w:szCs w:val="22"/>
        </w:rPr>
      </w:pPr>
    </w:p>
    <w:p w14:paraId="14B3D173" w14:textId="56A75053" w:rsidR="00E83E7E" w:rsidRPr="00FE4C1D" w:rsidRDefault="00AE2C43" w:rsidP="009A2829">
      <w:pPr>
        <w:pStyle w:val="Default"/>
        <w:numPr>
          <w:ilvl w:val="1"/>
          <w:numId w:val="13"/>
        </w:numPr>
        <w:rPr>
          <w:rFonts w:ascii="Arial" w:hAnsi="Arial" w:cs="Arial"/>
          <w:sz w:val="22"/>
          <w:szCs w:val="22"/>
        </w:rPr>
      </w:pPr>
      <w:r>
        <w:rPr>
          <w:rFonts w:ascii="Arial" w:hAnsi="Arial" w:cs="Arial"/>
          <w:sz w:val="22"/>
          <w:szCs w:val="22"/>
        </w:rPr>
        <w:t xml:space="preserve">The Authority </w:t>
      </w:r>
      <w:r w:rsidR="00666577">
        <w:rPr>
          <w:rFonts w:ascii="Arial" w:hAnsi="Arial" w:cs="Arial"/>
          <w:sz w:val="22"/>
          <w:szCs w:val="22"/>
        </w:rPr>
        <w:t>intends to</w:t>
      </w:r>
      <w:r w:rsidR="00383B84">
        <w:rPr>
          <w:rFonts w:ascii="Arial" w:hAnsi="Arial" w:cs="Arial"/>
          <w:sz w:val="22"/>
          <w:szCs w:val="22"/>
        </w:rPr>
        <w:t xml:space="preserve"> </w:t>
      </w:r>
      <w:r w:rsidR="00666577">
        <w:rPr>
          <w:rFonts w:ascii="Arial" w:hAnsi="Arial" w:cs="Arial"/>
          <w:sz w:val="22"/>
          <w:szCs w:val="22"/>
        </w:rPr>
        <w:t>hold</w:t>
      </w:r>
      <w:r w:rsidR="00DE49E6" w:rsidRPr="00FE4C1D">
        <w:rPr>
          <w:rFonts w:ascii="Arial" w:hAnsi="Arial" w:cs="Arial"/>
          <w:sz w:val="22"/>
          <w:szCs w:val="22"/>
        </w:rPr>
        <w:t xml:space="preserve"> a </w:t>
      </w:r>
      <w:r w:rsidR="002E36B3">
        <w:rPr>
          <w:rFonts w:ascii="Arial" w:hAnsi="Arial" w:cs="Arial"/>
          <w:sz w:val="22"/>
          <w:szCs w:val="22"/>
        </w:rPr>
        <w:t>pre-</w:t>
      </w:r>
      <w:r w:rsidR="0050439F" w:rsidRPr="00FE4C1D">
        <w:rPr>
          <w:rFonts w:ascii="Arial" w:hAnsi="Arial" w:cs="Arial"/>
          <w:sz w:val="22"/>
          <w:szCs w:val="22"/>
        </w:rPr>
        <w:t xml:space="preserve">market engagement session on </w:t>
      </w:r>
      <w:r w:rsidR="00230BF3">
        <w:rPr>
          <w:rFonts w:ascii="Arial" w:hAnsi="Arial" w:cs="Arial"/>
          <w:sz w:val="22"/>
          <w:szCs w:val="22"/>
        </w:rPr>
        <w:t>Wednesday</w:t>
      </w:r>
      <w:r w:rsidR="0050439F" w:rsidRPr="00FE4C1D">
        <w:rPr>
          <w:rFonts w:ascii="Arial" w:hAnsi="Arial" w:cs="Arial"/>
          <w:sz w:val="22"/>
          <w:szCs w:val="22"/>
        </w:rPr>
        <w:t xml:space="preserve"> 25</w:t>
      </w:r>
      <w:r w:rsidR="0050439F" w:rsidRPr="00FE4C1D">
        <w:rPr>
          <w:rFonts w:ascii="Arial" w:hAnsi="Arial" w:cs="Arial"/>
          <w:sz w:val="22"/>
          <w:szCs w:val="22"/>
          <w:vertAlign w:val="superscript"/>
        </w:rPr>
        <w:t>th</w:t>
      </w:r>
      <w:r w:rsidR="0050439F" w:rsidRPr="00FE4C1D">
        <w:rPr>
          <w:rFonts w:ascii="Arial" w:hAnsi="Arial" w:cs="Arial"/>
          <w:sz w:val="22"/>
          <w:szCs w:val="22"/>
        </w:rPr>
        <w:t xml:space="preserve"> January at </w:t>
      </w:r>
      <w:r w:rsidR="00DE49E6" w:rsidRPr="00FE4C1D">
        <w:rPr>
          <w:rFonts w:ascii="Arial" w:hAnsi="Arial" w:cs="Arial"/>
          <w:sz w:val="22"/>
          <w:szCs w:val="22"/>
        </w:rPr>
        <w:t>10am</w:t>
      </w:r>
      <w:r w:rsidR="0050439F" w:rsidRPr="00FE4C1D">
        <w:rPr>
          <w:rFonts w:ascii="Arial" w:hAnsi="Arial" w:cs="Arial"/>
          <w:sz w:val="22"/>
          <w:szCs w:val="22"/>
        </w:rPr>
        <w:t xml:space="preserve"> </w:t>
      </w:r>
      <w:r w:rsidR="0065740B">
        <w:rPr>
          <w:rFonts w:ascii="Arial" w:hAnsi="Arial" w:cs="Arial"/>
          <w:sz w:val="22"/>
          <w:szCs w:val="22"/>
        </w:rPr>
        <w:t xml:space="preserve">at 2 </w:t>
      </w:r>
      <w:proofErr w:type="spellStart"/>
      <w:r w:rsidR="0065740B">
        <w:rPr>
          <w:rFonts w:ascii="Arial" w:hAnsi="Arial" w:cs="Arial"/>
          <w:sz w:val="22"/>
          <w:szCs w:val="22"/>
        </w:rPr>
        <w:t>Marsham</w:t>
      </w:r>
      <w:proofErr w:type="spellEnd"/>
      <w:r w:rsidR="0065740B">
        <w:rPr>
          <w:rFonts w:ascii="Arial" w:hAnsi="Arial" w:cs="Arial"/>
          <w:sz w:val="22"/>
          <w:szCs w:val="22"/>
        </w:rPr>
        <w:t xml:space="preserve"> Street</w:t>
      </w:r>
      <w:r w:rsidR="00A67AEF">
        <w:rPr>
          <w:rFonts w:ascii="Arial" w:hAnsi="Arial" w:cs="Arial"/>
          <w:sz w:val="22"/>
          <w:szCs w:val="22"/>
        </w:rPr>
        <w:t>,</w:t>
      </w:r>
      <w:r w:rsidR="0065740B">
        <w:rPr>
          <w:rFonts w:ascii="Arial" w:hAnsi="Arial" w:cs="Arial"/>
          <w:sz w:val="22"/>
          <w:szCs w:val="22"/>
        </w:rPr>
        <w:t xml:space="preserve"> London</w:t>
      </w:r>
      <w:r w:rsidR="0060266C">
        <w:rPr>
          <w:rFonts w:ascii="Arial" w:hAnsi="Arial" w:cs="Arial"/>
          <w:sz w:val="22"/>
          <w:szCs w:val="22"/>
        </w:rPr>
        <w:t xml:space="preserve"> to understand what the market can </w:t>
      </w:r>
      <w:r w:rsidR="0034746E">
        <w:rPr>
          <w:rFonts w:ascii="Arial" w:hAnsi="Arial" w:cs="Arial"/>
          <w:sz w:val="22"/>
          <w:szCs w:val="22"/>
        </w:rPr>
        <w:t>deliver.</w:t>
      </w:r>
      <w:r w:rsidR="00C53835">
        <w:rPr>
          <w:rFonts w:ascii="Arial" w:hAnsi="Arial" w:cs="Arial"/>
          <w:sz w:val="22"/>
          <w:szCs w:val="22"/>
        </w:rPr>
        <w:t xml:space="preserve"> </w:t>
      </w:r>
      <w:r w:rsidR="006E02F1" w:rsidRPr="006E02F1">
        <w:rPr>
          <w:rFonts w:ascii="Arial" w:hAnsi="Arial" w:cs="Arial"/>
          <w:sz w:val="22"/>
          <w:szCs w:val="22"/>
        </w:rPr>
        <w:t>If you would like to express your interest in attending the</w:t>
      </w:r>
      <w:r w:rsidR="00666577">
        <w:rPr>
          <w:rFonts w:ascii="Arial" w:hAnsi="Arial" w:cs="Arial"/>
          <w:sz w:val="22"/>
          <w:szCs w:val="22"/>
        </w:rPr>
        <w:t xml:space="preserve"> potential</w:t>
      </w:r>
      <w:r w:rsidR="006E02F1" w:rsidRPr="006E02F1">
        <w:rPr>
          <w:rFonts w:ascii="Arial" w:hAnsi="Arial" w:cs="Arial"/>
          <w:sz w:val="22"/>
          <w:szCs w:val="22"/>
        </w:rPr>
        <w:t xml:space="preserve"> supplier event, please</w:t>
      </w:r>
      <w:r w:rsidR="00AB3796">
        <w:rPr>
          <w:rFonts w:ascii="Arial" w:hAnsi="Arial" w:cs="Arial"/>
          <w:sz w:val="22"/>
          <w:szCs w:val="22"/>
        </w:rPr>
        <w:t xml:space="preserve"> respond to Q6 below providing</w:t>
      </w:r>
      <w:r w:rsidR="00C772FA">
        <w:rPr>
          <w:rFonts w:ascii="Arial" w:hAnsi="Arial" w:cs="Arial"/>
          <w:sz w:val="22"/>
          <w:szCs w:val="22"/>
        </w:rPr>
        <w:t xml:space="preserve"> the</w:t>
      </w:r>
      <w:r w:rsidR="006E02F1" w:rsidRPr="006E02F1">
        <w:rPr>
          <w:rFonts w:ascii="Arial" w:hAnsi="Arial" w:cs="Arial"/>
          <w:sz w:val="22"/>
          <w:szCs w:val="22"/>
        </w:rPr>
        <w:t xml:space="preserve"> full names </w:t>
      </w:r>
      <w:r w:rsidR="00C772FA">
        <w:rPr>
          <w:rFonts w:ascii="Arial" w:hAnsi="Arial" w:cs="Arial"/>
          <w:sz w:val="22"/>
          <w:szCs w:val="22"/>
        </w:rPr>
        <w:t xml:space="preserve">and contact details </w:t>
      </w:r>
      <w:r w:rsidR="006E02F1" w:rsidRPr="006E02F1">
        <w:rPr>
          <w:rFonts w:ascii="Arial" w:hAnsi="Arial" w:cs="Arial"/>
          <w:sz w:val="22"/>
          <w:szCs w:val="22"/>
        </w:rPr>
        <w:t xml:space="preserve">of </w:t>
      </w:r>
      <w:r w:rsidR="00C772FA">
        <w:rPr>
          <w:rFonts w:ascii="Arial" w:hAnsi="Arial" w:cs="Arial"/>
          <w:sz w:val="22"/>
          <w:szCs w:val="22"/>
        </w:rPr>
        <w:t xml:space="preserve">attendees </w:t>
      </w:r>
      <w:r w:rsidR="006E02F1" w:rsidRPr="006E02F1">
        <w:rPr>
          <w:rFonts w:ascii="Arial" w:hAnsi="Arial" w:cs="Arial"/>
          <w:sz w:val="22"/>
          <w:szCs w:val="22"/>
        </w:rPr>
        <w:t>as well as your organisation's name.</w:t>
      </w:r>
      <w:r w:rsidR="00C772FA">
        <w:rPr>
          <w:rFonts w:ascii="Arial" w:hAnsi="Arial" w:cs="Arial"/>
          <w:sz w:val="22"/>
          <w:szCs w:val="22"/>
        </w:rPr>
        <w:t xml:space="preserve">  </w:t>
      </w:r>
      <w:r w:rsidR="00666577">
        <w:rPr>
          <w:rFonts w:ascii="Arial" w:hAnsi="Arial" w:cs="Arial"/>
          <w:sz w:val="22"/>
          <w:szCs w:val="22"/>
        </w:rPr>
        <w:t xml:space="preserve">The Authority will </w:t>
      </w:r>
      <w:r w:rsidR="00896975">
        <w:rPr>
          <w:rFonts w:ascii="Arial" w:hAnsi="Arial" w:cs="Arial"/>
          <w:sz w:val="22"/>
          <w:szCs w:val="22"/>
        </w:rPr>
        <w:t>confirm to</w:t>
      </w:r>
      <w:r w:rsidR="00800F7B">
        <w:rPr>
          <w:rFonts w:ascii="Arial" w:hAnsi="Arial" w:cs="Arial"/>
          <w:sz w:val="22"/>
          <w:szCs w:val="22"/>
        </w:rPr>
        <w:t xml:space="preserve"> those who have expressed an interest </w:t>
      </w:r>
      <w:r w:rsidR="00666577">
        <w:rPr>
          <w:rFonts w:ascii="Arial" w:hAnsi="Arial" w:cs="Arial"/>
          <w:sz w:val="22"/>
          <w:szCs w:val="22"/>
        </w:rPr>
        <w:t>whether the supplier event will proceed</w:t>
      </w:r>
      <w:r w:rsidR="000E7866">
        <w:rPr>
          <w:rFonts w:ascii="Arial" w:hAnsi="Arial" w:cs="Arial"/>
          <w:sz w:val="22"/>
          <w:szCs w:val="22"/>
        </w:rPr>
        <w:t xml:space="preserve"> on Friday 20</w:t>
      </w:r>
      <w:r w:rsidR="000E7866" w:rsidRPr="000E7866">
        <w:rPr>
          <w:rFonts w:ascii="Arial" w:hAnsi="Arial" w:cs="Arial"/>
          <w:sz w:val="22"/>
          <w:szCs w:val="22"/>
          <w:vertAlign w:val="superscript"/>
        </w:rPr>
        <w:t>th</w:t>
      </w:r>
      <w:r w:rsidR="000E7866">
        <w:rPr>
          <w:rFonts w:ascii="Arial" w:hAnsi="Arial" w:cs="Arial"/>
          <w:sz w:val="22"/>
          <w:szCs w:val="22"/>
        </w:rPr>
        <w:t xml:space="preserve"> January 2017</w:t>
      </w:r>
      <w:r w:rsidR="00666577">
        <w:rPr>
          <w:rFonts w:ascii="Arial" w:hAnsi="Arial" w:cs="Arial"/>
          <w:sz w:val="22"/>
          <w:szCs w:val="22"/>
        </w:rPr>
        <w:t xml:space="preserve">.  </w:t>
      </w:r>
      <w:r w:rsidR="002E23F4">
        <w:rPr>
          <w:rFonts w:ascii="Arial" w:hAnsi="Arial" w:cs="Arial"/>
          <w:sz w:val="22"/>
          <w:szCs w:val="22"/>
        </w:rPr>
        <w:t xml:space="preserve">All attendees will be required to bring photo ID (e.g. passport or driving license) when they report to reception. </w:t>
      </w:r>
    </w:p>
    <w:p w14:paraId="5176F6B4" w14:textId="77777777" w:rsidR="00E83E7E" w:rsidRPr="00574CFB" w:rsidRDefault="00E83E7E" w:rsidP="00E83E7E">
      <w:pPr>
        <w:pStyle w:val="Normal1"/>
        <w:spacing w:line="360" w:lineRule="auto"/>
        <w:rPr>
          <w:sz w:val="22"/>
        </w:rPr>
      </w:pPr>
    </w:p>
    <w:p w14:paraId="5BE32DA2" w14:textId="16B2197E" w:rsidR="00E83E7E" w:rsidRPr="00084448" w:rsidRDefault="00E83E7E" w:rsidP="000D30C5">
      <w:pPr>
        <w:pStyle w:val="Heading1"/>
        <w:numPr>
          <w:ilvl w:val="0"/>
          <w:numId w:val="13"/>
        </w:numPr>
        <w:spacing w:before="0" w:after="0" w:line="360" w:lineRule="auto"/>
        <w:contextualSpacing w:val="0"/>
        <w:jc w:val="both"/>
        <w:rPr>
          <w:color w:val="4F81BD" w:themeColor="accent1"/>
          <w:sz w:val="28"/>
          <w:szCs w:val="28"/>
        </w:rPr>
      </w:pPr>
      <w:r w:rsidRPr="00084448">
        <w:rPr>
          <w:color w:val="4F81BD" w:themeColor="accent1"/>
          <w:sz w:val="28"/>
          <w:szCs w:val="28"/>
        </w:rPr>
        <w:t>RESPONSE</w:t>
      </w:r>
    </w:p>
    <w:p w14:paraId="355A7C50" w14:textId="62D2B318" w:rsidR="00E83E7E" w:rsidRPr="00574CFB" w:rsidRDefault="00E83E7E" w:rsidP="000D30C5">
      <w:pPr>
        <w:pStyle w:val="Default"/>
        <w:numPr>
          <w:ilvl w:val="1"/>
          <w:numId w:val="13"/>
        </w:numPr>
        <w:rPr>
          <w:rFonts w:ascii="Arial" w:hAnsi="Arial" w:cs="Arial"/>
          <w:sz w:val="22"/>
          <w:szCs w:val="22"/>
        </w:rPr>
      </w:pPr>
      <w:r w:rsidRPr="009F4F71">
        <w:rPr>
          <w:rFonts w:ascii="Arial" w:hAnsi="Arial" w:cs="Arial"/>
          <w:sz w:val="22"/>
          <w:szCs w:val="22"/>
        </w:rPr>
        <w:t>Please respond</w:t>
      </w:r>
      <w:r w:rsidRPr="00574CFB">
        <w:rPr>
          <w:rFonts w:ascii="Arial" w:hAnsi="Arial" w:cs="Arial"/>
          <w:sz w:val="22"/>
          <w:szCs w:val="22"/>
        </w:rPr>
        <w:t xml:space="preserve"> by email to </w:t>
      </w:r>
      <w:r w:rsidR="00FA1D3D">
        <w:rPr>
          <w:rFonts w:ascii="Arial" w:hAnsi="Arial" w:cs="Arial"/>
          <w:sz w:val="22"/>
          <w:szCs w:val="22"/>
        </w:rPr>
        <w:t>joanna.fernandes@communities.gsi.gov.uk</w:t>
      </w:r>
      <w:r w:rsidRPr="00574CFB">
        <w:rPr>
          <w:rFonts w:ascii="Arial" w:hAnsi="Arial" w:cs="Arial"/>
          <w:sz w:val="22"/>
          <w:szCs w:val="22"/>
        </w:rPr>
        <w:t xml:space="preserve"> with the following by </w:t>
      </w:r>
      <w:r w:rsidR="009F4F71">
        <w:rPr>
          <w:rFonts w:ascii="Arial" w:hAnsi="Arial" w:cs="Arial"/>
          <w:sz w:val="22"/>
          <w:szCs w:val="22"/>
        </w:rPr>
        <w:t>17:00</w:t>
      </w:r>
      <w:r w:rsidRPr="00574CFB">
        <w:rPr>
          <w:rFonts w:ascii="Arial" w:hAnsi="Arial" w:cs="Arial"/>
          <w:sz w:val="22"/>
          <w:szCs w:val="22"/>
        </w:rPr>
        <w:t xml:space="preserve"> </w:t>
      </w:r>
      <w:r w:rsidR="009F4F71">
        <w:rPr>
          <w:rFonts w:ascii="Arial" w:hAnsi="Arial" w:cs="Arial"/>
          <w:sz w:val="22"/>
          <w:szCs w:val="22"/>
        </w:rPr>
        <w:t>(</w:t>
      </w:r>
      <w:r w:rsidRPr="00574CFB">
        <w:rPr>
          <w:rFonts w:ascii="Arial" w:hAnsi="Arial" w:cs="Arial"/>
          <w:sz w:val="22"/>
          <w:szCs w:val="22"/>
        </w:rPr>
        <w:t xml:space="preserve">GMT) </w:t>
      </w:r>
      <w:r w:rsidR="009F4F71">
        <w:rPr>
          <w:rFonts w:ascii="Arial" w:hAnsi="Arial" w:cs="Arial"/>
          <w:sz w:val="22"/>
          <w:szCs w:val="22"/>
        </w:rPr>
        <w:t>Wednesday 18</w:t>
      </w:r>
      <w:r w:rsidR="009F4F71" w:rsidRPr="009F4F71">
        <w:rPr>
          <w:rFonts w:ascii="Arial" w:hAnsi="Arial" w:cs="Arial"/>
          <w:sz w:val="22"/>
          <w:szCs w:val="22"/>
          <w:vertAlign w:val="superscript"/>
        </w:rPr>
        <w:t>th</w:t>
      </w:r>
      <w:r w:rsidR="009F4F71">
        <w:rPr>
          <w:rFonts w:ascii="Arial" w:hAnsi="Arial" w:cs="Arial"/>
          <w:sz w:val="22"/>
          <w:szCs w:val="22"/>
        </w:rPr>
        <w:t xml:space="preserve"> January 2017</w:t>
      </w:r>
      <w:r w:rsidRPr="00574CFB">
        <w:rPr>
          <w:rFonts w:ascii="Arial" w:hAnsi="Arial" w:cs="Arial"/>
          <w:sz w:val="22"/>
          <w:szCs w:val="22"/>
        </w:rPr>
        <w:t xml:space="preserve"> (the “Response Deadline”).</w:t>
      </w:r>
    </w:p>
    <w:p w14:paraId="6B5FE872" w14:textId="77777777" w:rsidR="00E83E7E" w:rsidRPr="00574CFB" w:rsidRDefault="00E83E7E" w:rsidP="00E83E7E">
      <w:pPr>
        <w:pStyle w:val="Normal1"/>
        <w:spacing w:line="360" w:lineRule="auto"/>
        <w:rPr>
          <w:sz w:val="22"/>
        </w:rPr>
      </w:pPr>
    </w:p>
    <w:p w14:paraId="0AFC7109" w14:textId="328CD1D0" w:rsidR="003075E8" w:rsidRDefault="003075E8" w:rsidP="00E83E7E">
      <w:pPr>
        <w:spacing w:after="0" w:line="360" w:lineRule="auto"/>
        <w:ind w:left="709"/>
        <w:rPr>
          <w:rFonts w:ascii="Arial" w:hAnsi="Arial" w:cs="Arial"/>
        </w:rPr>
      </w:pPr>
      <w:r>
        <w:rPr>
          <w:rFonts w:ascii="Arial" w:hAnsi="Arial" w:cs="Arial"/>
        </w:rPr>
        <w:t>Q1</w:t>
      </w:r>
      <w:r w:rsidR="004E6374">
        <w:rPr>
          <w:rFonts w:ascii="Arial" w:hAnsi="Arial" w:cs="Arial"/>
        </w:rPr>
        <w:t>.</w:t>
      </w:r>
      <w:r>
        <w:rPr>
          <w:rFonts w:ascii="Arial" w:hAnsi="Arial" w:cs="Arial"/>
        </w:rPr>
        <w:tab/>
        <w:t>What do you consider to be the most efficient (</w:t>
      </w:r>
      <w:proofErr w:type="spellStart"/>
      <w:r>
        <w:rPr>
          <w:rFonts w:ascii="Arial" w:hAnsi="Arial" w:cs="Arial"/>
        </w:rPr>
        <w:t>vfm</w:t>
      </w:r>
      <w:proofErr w:type="spellEnd"/>
      <w:r>
        <w:rPr>
          <w:rFonts w:ascii="Arial" w:hAnsi="Arial" w:cs="Arial"/>
        </w:rPr>
        <w:t>) and effective way of supporting communities?</w:t>
      </w:r>
    </w:p>
    <w:p w14:paraId="080C804F" w14:textId="5F59E97C" w:rsidR="009F5B58" w:rsidRPr="00384983" w:rsidRDefault="00E83E7E" w:rsidP="00E83E7E">
      <w:pPr>
        <w:spacing w:after="0" w:line="360" w:lineRule="auto"/>
        <w:ind w:left="709"/>
        <w:rPr>
          <w:rFonts w:ascii="Arial" w:hAnsi="Arial" w:cs="Arial"/>
        </w:rPr>
      </w:pPr>
      <w:r w:rsidRPr="00384983">
        <w:rPr>
          <w:rFonts w:ascii="Arial" w:hAnsi="Arial" w:cs="Arial"/>
        </w:rPr>
        <w:t>Q</w:t>
      </w:r>
      <w:r w:rsidR="00415414">
        <w:rPr>
          <w:rFonts w:ascii="Arial" w:hAnsi="Arial" w:cs="Arial"/>
        </w:rPr>
        <w:t>2</w:t>
      </w:r>
      <w:r w:rsidR="004E6374">
        <w:rPr>
          <w:rFonts w:ascii="Arial" w:hAnsi="Arial" w:cs="Arial"/>
        </w:rPr>
        <w:t>.</w:t>
      </w:r>
      <w:r w:rsidRPr="00384983">
        <w:rPr>
          <w:rFonts w:ascii="Arial" w:hAnsi="Arial" w:cs="Arial"/>
        </w:rPr>
        <w:tab/>
      </w:r>
      <w:r w:rsidR="00574B69" w:rsidRPr="00384983">
        <w:rPr>
          <w:rFonts w:ascii="Arial" w:hAnsi="Arial" w:cs="Arial"/>
        </w:rPr>
        <w:t xml:space="preserve">Do you have any </w:t>
      </w:r>
      <w:r w:rsidR="009F5B58" w:rsidRPr="00384983">
        <w:rPr>
          <w:rFonts w:ascii="Arial" w:hAnsi="Arial" w:cs="Arial"/>
        </w:rPr>
        <w:t xml:space="preserve">general </w:t>
      </w:r>
      <w:r w:rsidR="00574B69" w:rsidRPr="00384983">
        <w:rPr>
          <w:rFonts w:ascii="Arial" w:hAnsi="Arial" w:cs="Arial"/>
        </w:rPr>
        <w:t>comments</w:t>
      </w:r>
      <w:r w:rsidR="009F5B58" w:rsidRPr="00384983">
        <w:rPr>
          <w:rFonts w:ascii="Arial" w:hAnsi="Arial" w:cs="Arial"/>
        </w:rPr>
        <w:t xml:space="preserve"> on the overall structure or content of the </w:t>
      </w:r>
      <w:r w:rsidR="001D2C30">
        <w:rPr>
          <w:rFonts w:ascii="Arial" w:hAnsi="Arial" w:cs="Arial"/>
        </w:rPr>
        <w:t xml:space="preserve">current </w:t>
      </w:r>
      <w:r w:rsidR="009F5B58" w:rsidRPr="00384983">
        <w:rPr>
          <w:rFonts w:ascii="Arial" w:hAnsi="Arial" w:cs="Arial"/>
        </w:rPr>
        <w:t xml:space="preserve">neighbourhood planning support </w:t>
      </w:r>
      <w:r w:rsidR="007535E6" w:rsidRPr="00384983">
        <w:rPr>
          <w:rFonts w:ascii="Arial" w:hAnsi="Arial" w:cs="Arial"/>
        </w:rPr>
        <w:t>offer to</w:t>
      </w:r>
      <w:r w:rsidR="009F5B58" w:rsidRPr="00384983">
        <w:rPr>
          <w:rFonts w:ascii="Arial" w:hAnsi="Arial" w:cs="Arial"/>
        </w:rPr>
        <w:t xml:space="preserve"> communities?</w:t>
      </w:r>
    </w:p>
    <w:p w14:paraId="529EC566" w14:textId="175F1A7B" w:rsidR="00676AB1" w:rsidRPr="00384983" w:rsidRDefault="00676AB1" w:rsidP="00E83E7E">
      <w:pPr>
        <w:spacing w:after="0" w:line="360" w:lineRule="auto"/>
        <w:ind w:left="709"/>
        <w:rPr>
          <w:rFonts w:ascii="Arial" w:hAnsi="Arial" w:cs="Arial"/>
        </w:rPr>
      </w:pPr>
      <w:r>
        <w:rPr>
          <w:rFonts w:ascii="Arial" w:hAnsi="Arial" w:cs="Arial"/>
        </w:rPr>
        <w:t>Q</w:t>
      </w:r>
      <w:r w:rsidR="004E6374">
        <w:rPr>
          <w:rFonts w:ascii="Arial" w:hAnsi="Arial" w:cs="Arial"/>
        </w:rPr>
        <w:t>3</w:t>
      </w:r>
      <w:r>
        <w:rPr>
          <w:rFonts w:ascii="Arial" w:hAnsi="Arial" w:cs="Arial"/>
        </w:rPr>
        <w:t>.</w:t>
      </w:r>
      <w:r w:rsidR="00B93D1F">
        <w:rPr>
          <w:rFonts w:ascii="Arial" w:hAnsi="Arial" w:cs="Arial"/>
        </w:rPr>
        <w:tab/>
      </w:r>
      <w:r>
        <w:rPr>
          <w:rFonts w:ascii="Arial" w:hAnsi="Arial" w:cs="Arial"/>
        </w:rPr>
        <w:t xml:space="preserve"> Do you think that the </w:t>
      </w:r>
      <w:r w:rsidR="00F35BCB">
        <w:rPr>
          <w:rFonts w:ascii="Arial" w:hAnsi="Arial" w:cs="Arial"/>
        </w:rPr>
        <w:t>technical</w:t>
      </w:r>
      <w:r>
        <w:rPr>
          <w:rFonts w:ascii="Arial" w:hAnsi="Arial" w:cs="Arial"/>
        </w:rPr>
        <w:t xml:space="preserve"> support packages </w:t>
      </w:r>
      <w:r w:rsidR="00F35BCB">
        <w:rPr>
          <w:rFonts w:ascii="Arial" w:hAnsi="Arial" w:cs="Arial"/>
        </w:rPr>
        <w:t>available</w:t>
      </w:r>
      <w:r>
        <w:rPr>
          <w:rFonts w:ascii="Arial" w:hAnsi="Arial" w:cs="Arial"/>
        </w:rPr>
        <w:t xml:space="preserve"> to groups </w:t>
      </w:r>
      <w:r w:rsidR="005F79A3">
        <w:rPr>
          <w:rFonts w:ascii="Arial" w:hAnsi="Arial" w:cs="Arial"/>
        </w:rPr>
        <w:t xml:space="preserve">producing plans </w:t>
      </w:r>
      <w:r w:rsidR="00B93D1F">
        <w:rPr>
          <w:rFonts w:ascii="Arial" w:hAnsi="Arial" w:cs="Arial"/>
        </w:rPr>
        <w:t>have been effective?</w:t>
      </w:r>
      <w:r w:rsidR="008C1A3A">
        <w:rPr>
          <w:rFonts w:ascii="Arial" w:hAnsi="Arial" w:cs="Arial"/>
        </w:rPr>
        <w:t xml:space="preserve"> Do you consider that this is the best way of helping groups?</w:t>
      </w:r>
    </w:p>
    <w:p w14:paraId="29AF19DB" w14:textId="3687B1C2" w:rsidR="008373A5" w:rsidRPr="00574CFB" w:rsidRDefault="008373A5" w:rsidP="008373A5">
      <w:pPr>
        <w:ind w:left="709"/>
        <w:rPr>
          <w:rFonts w:ascii="Arial" w:hAnsi="Arial" w:cs="Arial"/>
        </w:rPr>
      </w:pPr>
      <w:r w:rsidRPr="00574CFB">
        <w:rPr>
          <w:rFonts w:ascii="Arial" w:hAnsi="Arial" w:cs="Arial"/>
        </w:rPr>
        <w:t>Q</w:t>
      </w:r>
      <w:r w:rsidR="004E6374">
        <w:rPr>
          <w:rFonts w:ascii="Arial" w:hAnsi="Arial" w:cs="Arial"/>
        </w:rPr>
        <w:t>4</w:t>
      </w:r>
      <w:r w:rsidRPr="00574CFB">
        <w:rPr>
          <w:rFonts w:ascii="Arial" w:hAnsi="Arial" w:cs="Arial"/>
        </w:rPr>
        <w:t xml:space="preserve">. </w:t>
      </w:r>
      <w:r w:rsidR="009B4586">
        <w:rPr>
          <w:rFonts w:ascii="Arial" w:hAnsi="Arial" w:cs="Arial"/>
        </w:rPr>
        <w:tab/>
      </w:r>
      <w:r w:rsidRPr="00574CFB">
        <w:rPr>
          <w:rFonts w:ascii="Arial" w:hAnsi="Arial" w:cs="Arial"/>
        </w:rPr>
        <w:t xml:space="preserve">What tools and templates, or other forms of </w:t>
      </w:r>
      <w:r w:rsidR="004624FA" w:rsidRPr="00574CFB">
        <w:rPr>
          <w:rFonts w:ascii="Arial" w:hAnsi="Arial" w:cs="Arial"/>
        </w:rPr>
        <w:t>advice that</w:t>
      </w:r>
      <w:r w:rsidR="00430A98" w:rsidRPr="00574CFB">
        <w:rPr>
          <w:rFonts w:ascii="Arial" w:hAnsi="Arial" w:cs="Arial"/>
        </w:rPr>
        <w:t xml:space="preserve"> are not already in place </w:t>
      </w:r>
      <w:r w:rsidRPr="00574CFB">
        <w:rPr>
          <w:rFonts w:ascii="Arial" w:hAnsi="Arial" w:cs="Arial"/>
        </w:rPr>
        <w:t>do you think would assist neighbourhood planners</w:t>
      </w:r>
      <w:r w:rsidR="0076229F">
        <w:rPr>
          <w:rFonts w:ascii="Arial" w:hAnsi="Arial" w:cs="Arial"/>
        </w:rPr>
        <w:t xml:space="preserve"> and why?</w:t>
      </w:r>
    </w:p>
    <w:p w14:paraId="11198AD2" w14:textId="43B0F98F" w:rsidR="008B1928" w:rsidRPr="00384983" w:rsidRDefault="009F5B58" w:rsidP="004427AA">
      <w:pPr>
        <w:spacing w:after="0" w:line="360" w:lineRule="auto"/>
        <w:ind w:left="709"/>
        <w:rPr>
          <w:rFonts w:ascii="Arial" w:hAnsi="Arial" w:cs="Arial"/>
        </w:rPr>
      </w:pPr>
      <w:r w:rsidRPr="00384983">
        <w:rPr>
          <w:rFonts w:ascii="Arial" w:hAnsi="Arial" w:cs="Arial"/>
        </w:rPr>
        <w:t>Q</w:t>
      </w:r>
      <w:r w:rsidR="004E6374">
        <w:rPr>
          <w:rFonts w:ascii="Arial" w:hAnsi="Arial" w:cs="Arial"/>
        </w:rPr>
        <w:t>5</w:t>
      </w:r>
      <w:r w:rsidR="008373A5" w:rsidRPr="00384983">
        <w:rPr>
          <w:rFonts w:ascii="Arial" w:hAnsi="Arial" w:cs="Arial"/>
        </w:rPr>
        <w:t>.</w:t>
      </w:r>
      <w:r w:rsidRPr="00384983">
        <w:rPr>
          <w:rFonts w:ascii="Arial" w:hAnsi="Arial" w:cs="Arial"/>
        </w:rPr>
        <w:t xml:space="preserve">      </w:t>
      </w:r>
      <w:r w:rsidR="00E83E7E" w:rsidRPr="00384983">
        <w:rPr>
          <w:rFonts w:ascii="Arial" w:hAnsi="Arial" w:cs="Arial"/>
        </w:rPr>
        <w:t>Would you be interested in bidding for this project</w:t>
      </w:r>
      <w:r w:rsidR="008B1928" w:rsidRPr="00384983">
        <w:rPr>
          <w:rFonts w:ascii="Arial" w:hAnsi="Arial" w:cs="Arial"/>
        </w:rPr>
        <w:t xml:space="preserve"> in the future</w:t>
      </w:r>
      <w:r w:rsidR="00E83E7E" w:rsidRPr="00384983">
        <w:rPr>
          <w:rFonts w:ascii="Arial" w:hAnsi="Arial" w:cs="Arial"/>
        </w:rPr>
        <w:t>?</w:t>
      </w:r>
      <w:r w:rsidR="002A6478">
        <w:rPr>
          <w:rFonts w:ascii="Arial" w:hAnsi="Arial" w:cs="Arial"/>
        </w:rPr>
        <w:t xml:space="preserve"> Do you think that you can deliver our core activities</w:t>
      </w:r>
      <w:r w:rsidR="008D2E6D">
        <w:rPr>
          <w:rFonts w:ascii="Arial" w:hAnsi="Arial" w:cs="Arial"/>
        </w:rPr>
        <w:t xml:space="preserve"> and what mobilisation period would you require in order to start delivering from 1</w:t>
      </w:r>
      <w:r w:rsidR="008D2E6D" w:rsidRPr="008D2E6D">
        <w:rPr>
          <w:rFonts w:ascii="Arial" w:hAnsi="Arial" w:cs="Arial"/>
          <w:vertAlign w:val="superscript"/>
        </w:rPr>
        <w:t>st</w:t>
      </w:r>
      <w:r w:rsidR="008D2E6D">
        <w:rPr>
          <w:rFonts w:ascii="Arial" w:hAnsi="Arial" w:cs="Arial"/>
        </w:rPr>
        <w:t xml:space="preserve"> January 2018</w:t>
      </w:r>
      <w:bookmarkStart w:id="1" w:name="_GoBack"/>
      <w:bookmarkEnd w:id="1"/>
      <w:r w:rsidR="002A6478">
        <w:rPr>
          <w:rFonts w:ascii="Arial" w:hAnsi="Arial" w:cs="Arial"/>
        </w:rPr>
        <w:t>?</w:t>
      </w:r>
    </w:p>
    <w:p w14:paraId="1503ACBA" w14:textId="0E8FEFE7" w:rsidR="0076229F" w:rsidRPr="00384983" w:rsidRDefault="0076229F" w:rsidP="004427AA">
      <w:pPr>
        <w:spacing w:after="0" w:line="360" w:lineRule="auto"/>
        <w:ind w:left="709"/>
        <w:rPr>
          <w:rFonts w:ascii="Arial" w:hAnsi="Arial" w:cs="Arial"/>
        </w:rPr>
      </w:pPr>
      <w:r w:rsidRPr="00384983">
        <w:rPr>
          <w:rFonts w:ascii="Arial" w:hAnsi="Arial" w:cs="Arial"/>
        </w:rPr>
        <w:t>Q</w:t>
      </w:r>
      <w:r w:rsidR="004E6374">
        <w:rPr>
          <w:rFonts w:ascii="Arial" w:hAnsi="Arial" w:cs="Arial"/>
        </w:rPr>
        <w:t>6</w:t>
      </w:r>
      <w:r w:rsidRPr="00384983">
        <w:rPr>
          <w:rFonts w:ascii="Arial" w:hAnsi="Arial" w:cs="Arial"/>
        </w:rPr>
        <w:t xml:space="preserve">. </w:t>
      </w:r>
      <w:r w:rsidR="009B4586">
        <w:rPr>
          <w:rFonts w:ascii="Arial" w:hAnsi="Arial" w:cs="Arial"/>
        </w:rPr>
        <w:tab/>
      </w:r>
      <w:r w:rsidRPr="00384983">
        <w:rPr>
          <w:rFonts w:ascii="Arial" w:hAnsi="Arial" w:cs="Arial"/>
        </w:rPr>
        <w:t>Will you be attending the proposed supplier day? If so, please provide the</w:t>
      </w:r>
      <w:r w:rsidR="00670E73">
        <w:rPr>
          <w:rFonts w:ascii="Arial" w:hAnsi="Arial" w:cs="Arial"/>
        </w:rPr>
        <w:t xml:space="preserve"> full</w:t>
      </w:r>
      <w:r w:rsidRPr="00384983">
        <w:rPr>
          <w:rFonts w:ascii="Arial" w:hAnsi="Arial" w:cs="Arial"/>
        </w:rPr>
        <w:t xml:space="preserve"> names and contact details of the attendees</w:t>
      </w:r>
      <w:r w:rsidR="004E6374">
        <w:rPr>
          <w:rFonts w:ascii="Arial" w:hAnsi="Arial" w:cs="Arial"/>
        </w:rPr>
        <w:t>.</w:t>
      </w:r>
    </w:p>
    <w:p w14:paraId="42F7AC9D" w14:textId="77777777" w:rsidR="00E83E7E" w:rsidRPr="00574CFB" w:rsidRDefault="00E83E7E" w:rsidP="00E83E7E">
      <w:pPr>
        <w:pStyle w:val="Normal1"/>
        <w:rPr>
          <w:sz w:val="22"/>
        </w:rPr>
      </w:pPr>
    </w:p>
    <w:p w14:paraId="32A5CC8A" w14:textId="33D1CB8A" w:rsidR="00E83E7E" w:rsidRPr="00084448" w:rsidRDefault="00E83E7E" w:rsidP="00B84E64">
      <w:pPr>
        <w:pStyle w:val="Heading1"/>
        <w:numPr>
          <w:ilvl w:val="0"/>
          <w:numId w:val="13"/>
        </w:numPr>
        <w:spacing w:before="0" w:after="0" w:line="360" w:lineRule="auto"/>
        <w:contextualSpacing w:val="0"/>
        <w:jc w:val="both"/>
        <w:rPr>
          <w:color w:val="4F81BD" w:themeColor="accent1"/>
          <w:sz w:val="28"/>
          <w:szCs w:val="28"/>
        </w:rPr>
      </w:pPr>
      <w:r w:rsidRPr="00084448">
        <w:rPr>
          <w:color w:val="4F81BD" w:themeColor="accent1"/>
          <w:sz w:val="28"/>
          <w:szCs w:val="28"/>
        </w:rPr>
        <w:t>QUESTIONS AND CLARIFICATIONS</w:t>
      </w:r>
    </w:p>
    <w:p w14:paraId="7558E445" w14:textId="0CCF5E85" w:rsidR="00E51566" w:rsidRPr="00574CFB" w:rsidRDefault="00E83E7E" w:rsidP="00B84E64">
      <w:pPr>
        <w:pStyle w:val="Default"/>
        <w:numPr>
          <w:ilvl w:val="1"/>
          <w:numId w:val="13"/>
        </w:numPr>
        <w:rPr>
          <w:rFonts w:ascii="Arial" w:hAnsi="Arial" w:cs="Arial"/>
          <w:sz w:val="22"/>
          <w:szCs w:val="22"/>
        </w:rPr>
      </w:pPr>
      <w:r w:rsidRPr="00574CFB">
        <w:rPr>
          <w:rFonts w:ascii="Arial" w:hAnsi="Arial" w:cs="Arial"/>
          <w:sz w:val="22"/>
          <w:szCs w:val="22"/>
        </w:rPr>
        <w:t xml:space="preserve">Potential </w:t>
      </w:r>
      <w:r w:rsidR="00191E2C" w:rsidRPr="00574CFB">
        <w:rPr>
          <w:rFonts w:ascii="Arial" w:hAnsi="Arial" w:cs="Arial"/>
          <w:sz w:val="22"/>
          <w:szCs w:val="22"/>
        </w:rPr>
        <w:t>Suppliers</w:t>
      </w:r>
      <w:r w:rsidRPr="00574CFB">
        <w:rPr>
          <w:rFonts w:ascii="Arial" w:hAnsi="Arial" w:cs="Arial"/>
          <w:sz w:val="22"/>
          <w:szCs w:val="22"/>
        </w:rPr>
        <w:t xml:space="preserve"> may raise questions or seek clarification regarding any aspect of this PTME document at any time prior to the Response Deadline. Questions must be submitted by email to</w:t>
      </w:r>
      <w:r w:rsidR="0035378B">
        <w:rPr>
          <w:rFonts w:ascii="Arial" w:hAnsi="Arial" w:cs="Arial"/>
          <w:sz w:val="22"/>
          <w:szCs w:val="22"/>
        </w:rPr>
        <w:t xml:space="preserve"> joanna.fernandes@communities.gsi.gov.uk</w:t>
      </w:r>
      <w:r w:rsidRPr="00574CFB">
        <w:rPr>
          <w:rFonts w:ascii="Arial" w:hAnsi="Arial" w:cs="Arial"/>
          <w:sz w:val="22"/>
          <w:szCs w:val="22"/>
        </w:rPr>
        <w:t xml:space="preserve"> only.</w:t>
      </w:r>
    </w:p>
    <w:p w14:paraId="471F58E2" w14:textId="77777777" w:rsidR="00E51566" w:rsidRPr="00574CFB" w:rsidRDefault="00E51566" w:rsidP="00E51566">
      <w:pPr>
        <w:pStyle w:val="Default"/>
        <w:ind w:left="780"/>
        <w:rPr>
          <w:rFonts w:ascii="Arial" w:hAnsi="Arial" w:cs="Arial"/>
          <w:sz w:val="22"/>
          <w:szCs w:val="22"/>
        </w:rPr>
      </w:pPr>
    </w:p>
    <w:p w14:paraId="0B8EA3D7" w14:textId="3F6CAFA1" w:rsidR="00E51566" w:rsidRPr="00574CFB" w:rsidRDefault="00E83E7E" w:rsidP="00B84E64">
      <w:pPr>
        <w:pStyle w:val="Default"/>
        <w:numPr>
          <w:ilvl w:val="1"/>
          <w:numId w:val="13"/>
        </w:numPr>
        <w:rPr>
          <w:rFonts w:ascii="Arial" w:hAnsi="Arial" w:cs="Arial"/>
          <w:sz w:val="22"/>
          <w:szCs w:val="22"/>
        </w:rPr>
      </w:pPr>
      <w:r w:rsidRPr="00574CFB">
        <w:rPr>
          <w:rFonts w:ascii="Arial" w:eastAsia="Arial" w:hAnsi="Arial" w:cs="Arial"/>
          <w:sz w:val="22"/>
          <w:szCs w:val="22"/>
        </w:rPr>
        <w:t xml:space="preserve">To ensure that all Potential </w:t>
      </w:r>
      <w:r w:rsidR="006E31D0" w:rsidRPr="00574CFB">
        <w:rPr>
          <w:rFonts w:ascii="Arial" w:eastAsia="Arial" w:hAnsi="Arial" w:cs="Arial"/>
          <w:sz w:val="22"/>
          <w:szCs w:val="22"/>
        </w:rPr>
        <w:t>Suppliers</w:t>
      </w:r>
      <w:r w:rsidRPr="00574CFB">
        <w:rPr>
          <w:rFonts w:ascii="Arial" w:eastAsia="Arial" w:hAnsi="Arial" w:cs="Arial"/>
          <w:sz w:val="22"/>
          <w:szCs w:val="22"/>
        </w:rPr>
        <w:t xml:space="preserve"> have equal access to information regarding this PTME exercise, responses to questions raised by Potential </w:t>
      </w:r>
      <w:r w:rsidR="006E31D0" w:rsidRPr="00574CFB">
        <w:rPr>
          <w:rFonts w:ascii="Arial" w:eastAsia="Arial" w:hAnsi="Arial" w:cs="Arial"/>
          <w:sz w:val="22"/>
          <w:szCs w:val="22"/>
        </w:rPr>
        <w:t>Suppliers</w:t>
      </w:r>
      <w:r w:rsidRPr="00574CFB">
        <w:rPr>
          <w:rFonts w:ascii="Arial" w:eastAsia="Arial" w:hAnsi="Arial" w:cs="Arial"/>
          <w:sz w:val="22"/>
          <w:szCs w:val="22"/>
        </w:rPr>
        <w:t xml:space="preserve"> will be published in a “Questions and Answers” document, which will be circulated by email, with updates appearing at regular intervals (approximately two to three working days).  </w:t>
      </w:r>
    </w:p>
    <w:p w14:paraId="2543AD70" w14:textId="77777777" w:rsidR="00E51566" w:rsidRPr="00574CFB" w:rsidRDefault="00E51566" w:rsidP="00E51566">
      <w:pPr>
        <w:pStyle w:val="ListParagraph"/>
        <w:rPr>
          <w:rFonts w:ascii="Arial" w:eastAsia="Arial" w:hAnsi="Arial" w:cs="Arial"/>
          <w:sz w:val="22"/>
          <w:szCs w:val="22"/>
        </w:rPr>
      </w:pPr>
    </w:p>
    <w:p w14:paraId="6848F6C6" w14:textId="684C99EF" w:rsidR="00E83E7E" w:rsidRPr="00574CFB" w:rsidRDefault="00F574BA" w:rsidP="00B84E64">
      <w:pPr>
        <w:pStyle w:val="Default"/>
        <w:numPr>
          <w:ilvl w:val="1"/>
          <w:numId w:val="13"/>
        </w:numPr>
        <w:rPr>
          <w:rFonts w:ascii="Arial" w:hAnsi="Arial" w:cs="Arial"/>
          <w:sz w:val="22"/>
          <w:szCs w:val="22"/>
        </w:rPr>
      </w:pPr>
      <w:r>
        <w:rPr>
          <w:rFonts w:ascii="Arial" w:eastAsia="Arial" w:hAnsi="Arial" w:cs="Arial"/>
          <w:sz w:val="22"/>
          <w:szCs w:val="22"/>
        </w:rPr>
        <w:t>Responses</w:t>
      </w:r>
      <w:r w:rsidR="00E83E7E" w:rsidRPr="00574CFB">
        <w:rPr>
          <w:rFonts w:ascii="Arial" w:eastAsia="Arial" w:hAnsi="Arial" w:cs="Arial"/>
          <w:sz w:val="22"/>
          <w:szCs w:val="22"/>
        </w:rPr>
        <w:t xml:space="preserve"> to questions will not identify the originator of the question.</w:t>
      </w:r>
    </w:p>
    <w:p w14:paraId="522FF873" w14:textId="77777777" w:rsidR="00E83E7E" w:rsidRPr="00574CFB" w:rsidRDefault="00E83E7E" w:rsidP="00E83E7E">
      <w:pPr>
        <w:pStyle w:val="EndnoteText"/>
        <w:spacing w:after="0" w:line="360" w:lineRule="auto"/>
        <w:ind w:left="0" w:firstLine="0"/>
        <w:rPr>
          <w:rFonts w:eastAsia="Arial" w:cs="Arial"/>
          <w:color w:val="000000"/>
          <w:sz w:val="22"/>
          <w:szCs w:val="22"/>
          <w:lang w:eastAsia="en-GB"/>
        </w:rPr>
      </w:pPr>
    </w:p>
    <w:p w14:paraId="0F5C1E98" w14:textId="57E6B386" w:rsidR="00D34FB9" w:rsidRDefault="00F574BA" w:rsidP="00B84E64">
      <w:pPr>
        <w:pStyle w:val="Default"/>
        <w:numPr>
          <w:ilvl w:val="1"/>
          <w:numId w:val="13"/>
        </w:numPr>
        <w:rPr>
          <w:rFonts w:ascii="Arial" w:eastAsia="Arial" w:hAnsi="Arial" w:cs="Arial"/>
          <w:sz w:val="22"/>
          <w:szCs w:val="22"/>
        </w:rPr>
      </w:pPr>
      <w:r>
        <w:rPr>
          <w:rFonts w:ascii="Arial" w:eastAsia="Arial" w:hAnsi="Arial" w:cs="Arial"/>
          <w:sz w:val="22"/>
          <w:szCs w:val="22"/>
        </w:rPr>
        <w:t>If</w:t>
      </w:r>
      <w:r w:rsidR="00E83E7E" w:rsidRPr="00574CFB">
        <w:rPr>
          <w:rFonts w:ascii="Arial" w:eastAsia="Arial" w:hAnsi="Arial" w:cs="Arial"/>
          <w:sz w:val="22"/>
          <w:szCs w:val="22"/>
        </w:rPr>
        <w:t xml:space="preserve"> a Potential </w:t>
      </w:r>
      <w:r w:rsidR="006E31D0" w:rsidRPr="00574CFB">
        <w:rPr>
          <w:rFonts w:ascii="Arial" w:eastAsia="Arial" w:hAnsi="Arial" w:cs="Arial"/>
          <w:sz w:val="22"/>
          <w:szCs w:val="22"/>
        </w:rPr>
        <w:t>Supplier</w:t>
      </w:r>
      <w:r w:rsidR="00E83E7E" w:rsidRPr="00574CFB">
        <w:rPr>
          <w:rFonts w:ascii="Arial" w:eastAsia="Arial" w:hAnsi="Arial" w:cs="Arial"/>
          <w:sz w:val="22"/>
          <w:szCs w:val="22"/>
        </w:rPr>
        <w:t xml:space="preserve"> wishes to ask a question or seek clarification without the question and answer being revealed, then the Potential </w:t>
      </w:r>
      <w:r w:rsidR="00916FD0">
        <w:rPr>
          <w:rFonts w:ascii="Arial" w:eastAsia="Arial" w:hAnsi="Arial" w:cs="Arial"/>
          <w:sz w:val="22"/>
          <w:szCs w:val="22"/>
        </w:rPr>
        <w:t>Supplier</w:t>
      </w:r>
      <w:r w:rsidR="00E83E7E" w:rsidRPr="00574CFB">
        <w:rPr>
          <w:rFonts w:ascii="Arial" w:eastAsia="Arial" w:hAnsi="Arial" w:cs="Arial"/>
          <w:sz w:val="22"/>
          <w:szCs w:val="22"/>
        </w:rPr>
        <w:t xml:space="preserve"> must state this in their email and provide its justification for withholding the question and any response. If the Authority does not consider that there is sufficient justification for withholding the question and the corresponding response, the Potential </w:t>
      </w:r>
      <w:r w:rsidR="00FC1E3B">
        <w:rPr>
          <w:rFonts w:ascii="Arial" w:eastAsia="Arial" w:hAnsi="Arial" w:cs="Arial"/>
          <w:sz w:val="22"/>
          <w:szCs w:val="22"/>
        </w:rPr>
        <w:t>Supplier</w:t>
      </w:r>
      <w:r w:rsidR="00E83E7E" w:rsidRPr="00574CFB">
        <w:rPr>
          <w:rFonts w:ascii="Arial" w:eastAsia="Arial" w:hAnsi="Arial" w:cs="Arial"/>
          <w:sz w:val="22"/>
          <w:szCs w:val="22"/>
        </w:rPr>
        <w:t xml:space="preserve"> will be invited to decide whether:</w:t>
      </w:r>
    </w:p>
    <w:p w14:paraId="5B406BA8" w14:textId="77777777" w:rsidR="00384983" w:rsidRPr="004B0FC7" w:rsidRDefault="00384983" w:rsidP="00384983">
      <w:pPr>
        <w:pStyle w:val="Default"/>
        <w:rPr>
          <w:rFonts w:ascii="Arial" w:eastAsia="Arial" w:hAnsi="Arial" w:cs="Arial"/>
          <w:sz w:val="22"/>
          <w:szCs w:val="22"/>
        </w:rPr>
      </w:pPr>
    </w:p>
    <w:p w14:paraId="5B9C1919" w14:textId="77777777" w:rsidR="004B0FC7" w:rsidRDefault="00F574BA" w:rsidP="004B0FC7">
      <w:pPr>
        <w:pStyle w:val="Default"/>
        <w:numPr>
          <w:ilvl w:val="2"/>
          <w:numId w:val="13"/>
        </w:numPr>
        <w:rPr>
          <w:rFonts w:ascii="Arial" w:eastAsia="Arial" w:hAnsi="Arial" w:cs="Arial"/>
          <w:sz w:val="22"/>
          <w:szCs w:val="22"/>
        </w:rPr>
      </w:pPr>
      <w:r w:rsidRPr="004B0FC7">
        <w:rPr>
          <w:rFonts w:ascii="Arial" w:eastAsia="Arial" w:hAnsi="Arial" w:cs="Arial"/>
          <w:sz w:val="22"/>
          <w:szCs w:val="22"/>
        </w:rPr>
        <w:t>The</w:t>
      </w:r>
      <w:r w:rsidR="00E83E7E" w:rsidRPr="004B0FC7">
        <w:rPr>
          <w:rFonts w:ascii="Arial" w:eastAsia="Arial" w:hAnsi="Arial" w:cs="Arial"/>
          <w:sz w:val="22"/>
          <w:szCs w:val="22"/>
        </w:rPr>
        <w:t xml:space="preserve"> question/clarification and the response should in fact be published; or</w:t>
      </w:r>
    </w:p>
    <w:p w14:paraId="7699B75F" w14:textId="0E7BACCD" w:rsidR="00E83E7E" w:rsidRPr="004B0FC7" w:rsidRDefault="00F574BA" w:rsidP="004B0FC7">
      <w:pPr>
        <w:pStyle w:val="Default"/>
        <w:numPr>
          <w:ilvl w:val="2"/>
          <w:numId w:val="13"/>
        </w:numPr>
        <w:rPr>
          <w:rFonts w:ascii="Arial" w:eastAsia="Arial" w:hAnsi="Arial" w:cs="Arial"/>
          <w:sz w:val="22"/>
          <w:szCs w:val="22"/>
        </w:rPr>
      </w:pPr>
      <w:r w:rsidRPr="004B0FC7">
        <w:rPr>
          <w:rFonts w:ascii="Arial" w:eastAsia="Arial" w:hAnsi="Arial" w:cs="Arial"/>
          <w:sz w:val="22"/>
          <w:szCs w:val="22"/>
        </w:rPr>
        <w:t>It</w:t>
      </w:r>
      <w:r w:rsidR="00E83E7E" w:rsidRPr="004B0FC7">
        <w:rPr>
          <w:rFonts w:ascii="Arial" w:eastAsia="Arial" w:hAnsi="Arial" w:cs="Arial"/>
          <w:sz w:val="22"/>
          <w:szCs w:val="22"/>
        </w:rPr>
        <w:t xml:space="preserve"> wishes to withdraw the question/clarification.</w:t>
      </w:r>
    </w:p>
    <w:p w14:paraId="0AD874F9" w14:textId="77777777" w:rsidR="00084448" w:rsidRPr="00574CFB" w:rsidRDefault="00084448" w:rsidP="00084448">
      <w:pPr>
        <w:pStyle w:val="EndnoteText"/>
        <w:spacing w:after="0" w:line="360" w:lineRule="auto"/>
        <w:ind w:left="1080" w:firstLine="0"/>
        <w:rPr>
          <w:rFonts w:eastAsia="Arial" w:cs="Arial"/>
          <w:color w:val="000000"/>
          <w:sz w:val="22"/>
          <w:szCs w:val="22"/>
          <w:lang w:eastAsia="en-GB"/>
        </w:rPr>
      </w:pPr>
    </w:p>
    <w:p w14:paraId="021CA091" w14:textId="5B10800E" w:rsidR="00E83E7E" w:rsidRPr="00084448" w:rsidRDefault="00F574BA" w:rsidP="0082265A">
      <w:pPr>
        <w:pStyle w:val="Heading1"/>
        <w:numPr>
          <w:ilvl w:val="0"/>
          <w:numId w:val="13"/>
        </w:numPr>
        <w:spacing w:before="0" w:after="0" w:line="360" w:lineRule="auto"/>
        <w:contextualSpacing w:val="0"/>
        <w:jc w:val="both"/>
        <w:rPr>
          <w:color w:val="4F81BD" w:themeColor="accent1"/>
          <w:sz w:val="28"/>
          <w:szCs w:val="28"/>
        </w:rPr>
      </w:pPr>
      <w:r>
        <w:rPr>
          <w:color w:val="4F81BD" w:themeColor="accent1"/>
          <w:sz w:val="28"/>
          <w:szCs w:val="28"/>
        </w:rPr>
        <w:t>GENERAL</w:t>
      </w:r>
      <w:r w:rsidR="00E83E7E" w:rsidRPr="00084448">
        <w:rPr>
          <w:color w:val="4F81BD" w:themeColor="accent1"/>
          <w:sz w:val="28"/>
          <w:szCs w:val="28"/>
        </w:rPr>
        <w:t xml:space="preserve"> CONDITIONS</w:t>
      </w:r>
    </w:p>
    <w:p w14:paraId="496BE5BF" w14:textId="321F9662" w:rsidR="00BB25EF" w:rsidRPr="00574CFB" w:rsidRDefault="00F574BA" w:rsidP="0082265A">
      <w:pPr>
        <w:pStyle w:val="Default"/>
        <w:numPr>
          <w:ilvl w:val="1"/>
          <w:numId w:val="13"/>
        </w:numPr>
        <w:rPr>
          <w:rFonts w:ascii="Arial" w:hAnsi="Arial" w:cs="Arial"/>
          <w:sz w:val="22"/>
          <w:szCs w:val="22"/>
        </w:rPr>
      </w:pPr>
      <w:r>
        <w:rPr>
          <w:rFonts w:ascii="Arial" w:hAnsi="Arial" w:cs="Arial"/>
          <w:sz w:val="22"/>
          <w:szCs w:val="22"/>
        </w:rPr>
        <w:t>This</w:t>
      </w:r>
      <w:r w:rsidR="00E83E7E" w:rsidRPr="00574CFB">
        <w:rPr>
          <w:rFonts w:ascii="Arial" w:hAnsi="Arial" w:cs="Arial"/>
          <w:sz w:val="22"/>
          <w:szCs w:val="22"/>
        </w:rPr>
        <w:t xml:space="preserve"> PTME will help the Authority to refine the requirements and to understand the potential </w:t>
      </w:r>
      <w:r w:rsidR="00A37E68">
        <w:rPr>
          <w:rFonts w:ascii="Arial" w:hAnsi="Arial" w:cs="Arial"/>
          <w:sz w:val="22"/>
          <w:szCs w:val="22"/>
        </w:rPr>
        <w:t xml:space="preserve">    </w:t>
      </w:r>
      <w:r w:rsidR="00E83E7E" w:rsidRPr="00574CFB">
        <w:rPr>
          <w:rFonts w:ascii="Arial" w:hAnsi="Arial" w:cs="Arial"/>
          <w:sz w:val="22"/>
          <w:szCs w:val="22"/>
        </w:rPr>
        <w:t xml:space="preserve">level of interest in the delivering requirements.  It will also aid Potential </w:t>
      </w:r>
      <w:r w:rsidR="00C80175">
        <w:rPr>
          <w:rFonts w:ascii="Arial" w:hAnsi="Arial" w:cs="Arial"/>
          <w:sz w:val="22"/>
          <w:szCs w:val="22"/>
        </w:rPr>
        <w:t>Supplier’s</w:t>
      </w:r>
      <w:r w:rsidR="00E83E7E" w:rsidRPr="00574CFB">
        <w:rPr>
          <w:rFonts w:ascii="Arial" w:hAnsi="Arial" w:cs="Arial"/>
          <w:sz w:val="22"/>
          <w:szCs w:val="22"/>
        </w:rPr>
        <w:t xml:space="preserve"> understanding of the requirements in advance of any formal competitive tender exercise.</w:t>
      </w:r>
    </w:p>
    <w:p w14:paraId="482998A8" w14:textId="77777777" w:rsidR="00BB25EF" w:rsidRPr="00574CFB" w:rsidRDefault="00BB25EF" w:rsidP="00BB25EF">
      <w:pPr>
        <w:pStyle w:val="Default"/>
        <w:ind w:left="780"/>
        <w:rPr>
          <w:rFonts w:ascii="Arial" w:hAnsi="Arial" w:cs="Arial"/>
          <w:sz w:val="22"/>
          <w:szCs w:val="22"/>
        </w:rPr>
      </w:pPr>
    </w:p>
    <w:p w14:paraId="78A04585" w14:textId="7CC0EF81" w:rsidR="00BB25EF" w:rsidRPr="00574CFB" w:rsidRDefault="00F574BA" w:rsidP="0082265A">
      <w:pPr>
        <w:pStyle w:val="Default"/>
        <w:numPr>
          <w:ilvl w:val="1"/>
          <w:numId w:val="13"/>
        </w:numPr>
        <w:rPr>
          <w:rFonts w:ascii="Arial" w:hAnsi="Arial" w:cs="Arial"/>
          <w:sz w:val="22"/>
          <w:szCs w:val="22"/>
        </w:rPr>
      </w:pPr>
      <w:r>
        <w:rPr>
          <w:rFonts w:ascii="Arial" w:hAnsi="Arial" w:cs="Arial"/>
          <w:sz w:val="22"/>
          <w:szCs w:val="22"/>
        </w:rPr>
        <w:t>The</w:t>
      </w:r>
      <w:r w:rsidR="00E83E7E" w:rsidRPr="00574CFB">
        <w:rPr>
          <w:rFonts w:ascii="Arial" w:hAnsi="Arial" w:cs="Arial"/>
          <w:sz w:val="22"/>
          <w:szCs w:val="22"/>
        </w:rPr>
        <w:t xml:space="preserve"> Authority reserves the right to change any information contained within this PTME at any time, and Potential </w:t>
      </w:r>
      <w:r w:rsidR="00C80175">
        <w:rPr>
          <w:rFonts w:ascii="Arial" w:hAnsi="Arial" w:cs="Arial"/>
          <w:sz w:val="22"/>
          <w:szCs w:val="22"/>
        </w:rPr>
        <w:t>Suppliers</w:t>
      </w:r>
      <w:r w:rsidR="00E83E7E" w:rsidRPr="00574CFB">
        <w:rPr>
          <w:rFonts w:ascii="Arial" w:hAnsi="Arial" w:cs="Arial"/>
          <w:sz w:val="22"/>
          <w:szCs w:val="22"/>
        </w:rPr>
        <w:t xml:space="preserve"> rely upon it entirely at their own risk.</w:t>
      </w:r>
    </w:p>
    <w:p w14:paraId="5EC1F103" w14:textId="77777777" w:rsidR="00BB25EF" w:rsidRPr="00574CFB" w:rsidRDefault="00BB25EF" w:rsidP="00BB25EF">
      <w:pPr>
        <w:pStyle w:val="ListParagraph"/>
        <w:rPr>
          <w:rFonts w:ascii="Arial" w:hAnsi="Arial" w:cs="Arial"/>
          <w:sz w:val="22"/>
          <w:szCs w:val="22"/>
        </w:rPr>
      </w:pPr>
    </w:p>
    <w:p w14:paraId="3A274789" w14:textId="02F4C957" w:rsidR="00BB25EF" w:rsidRPr="00574CFB" w:rsidRDefault="00F574BA" w:rsidP="003B4FB1">
      <w:pPr>
        <w:pStyle w:val="Default"/>
        <w:numPr>
          <w:ilvl w:val="1"/>
          <w:numId w:val="13"/>
        </w:numPr>
        <w:rPr>
          <w:rFonts w:ascii="Arial" w:hAnsi="Arial" w:cs="Arial"/>
          <w:sz w:val="22"/>
          <w:szCs w:val="22"/>
        </w:rPr>
      </w:pPr>
      <w:r>
        <w:rPr>
          <w:rFonts w:ascii="Arial" w:hAnsi="Arial" w:cs="Arial"/>
          <w:sz w:val="22"/>
          <w:szCs w:val="22"/>
        </w:rPr>
        <w:t>The</w:t>
      </w:r>
      <w:r w:rsidR="00E83E7E" w:rsidRPr="00574CFB">
        <w:rPr>
          <w:rFonts w:ascii="Arial" w:hAnsi="Arial" w:cs="Arial"/>
          <w:sz w:val="22"/>
          <w:szCs w:val="22"/>
        </w:rPr>
        <w:t xml:space="preserve"> Authority reserves the right not to proceed with a competitive tender exercise after this PTME or to award any contract.  </w:t>
      </w:r>
    </w:p>
    <w:p w14:paraId="0CAFA58E" w14:textId="77777777" w:rsidR="00BB25EF" w:rsidRPr="00574CFB" w:rsidRDefault="00BB25EF" w:rsidP="00BB25EF">
      <w:pPr>
        <w:pStyle w:val="ListParagraph"/>
        <w:rPr>
          <w:rFonts w:ascii="Arial" w:hAnsi="Arial" w:cs="Arial"/>
          <w:sz w:val="22"/>
          <w:szCs w:val="22"/>
        </w:rPr>
      </w:pPr>
    </w:p>
    <w:p w14:paraId="09FB3C5C" w14:textId="7C5662D9" w:rsidR="00BB25EF" w:rsidRPr="00574CFB" w:rsidRDefault="00E83E7E" w:rsidP="00956DB3">
      <w:pPr>
        <w:pStyle w:val="Default"/>
        <w:numPr>
          <w:ilvl w:val="1"/>
          <w:numId w:val="13"/>
        </w:numPr>
        <w:rPr>
          <w:rFonts w:ascii="Arial" w:hAnsi="Arial" w:cs="Arial"/>
          <w:sz w:val="22"/>
          <w:szCs w:val="22"/>
        </w:rPr>
      </w:pPr>
      <w:r w:rsidRPr="00574CFB">
        <w:rPr>
          <w:rFonts w:ascii="Arial" w:hAnsi="Arial" w:cs="Arial"/>
          <w:sz w:val="22"/>
          <w:szCs w:val="22"/>
        </w:rPr>
        <w:t xml:space="preserve">Any and all costs associated with the production of such a response to this </w:t>
      </w:r>
      <w:r w:rsidRPr="00574CFB">
        <w:rPr>
          <w:rFonts w:ascii="Arial" w:hAnsi="Arial" w:cs="Arial"/>
          <w:color w:val="auto"/>
          <w:sz w:val="22"/>
          <w:szCs w:val="22"/>
        </w:rPr>
        <w:t xml:space="preserve">PTME </w:t>
      </w:r>
      <w:r w:rsidRPr="00574CFB">
        <w:rPr>
          <w:rFonts w:ascii="Arial" w:hAnsi="Arial" w:cs="Arial"/>
          <w:sz w:val="22"/>
          <w:szCs w:val="22"/>
        </w:rPr>
        <w:t xml:space="preserve">must </w:t>
      </w:r>
      <w:r w:rsidR="00F574BA" w:rsidRPr="00574CFB">
        <w:rPr>
          <w:rFonts w:ascii="Arial" w:hAnsi="Arial" w:cs="Arial"/>
          <w:sz w:val="22"/>
          <w:szCs w:val="22"/>
        </w:rPr>
        <w:t xml:space="preserve">be </w:t>
      </w:r>
      <w:r w:rsidR="00F574BA">
        <w:rPr>
          <w:rFonts w:ascii="Arial" w:hAnsi="Arial" w:cs="Arial"/>
          <w:sz w:val="22"/>
          <w:szCs w:val="22"/>
        </w:rPr>
        <w:t>borne</w:t>
      </w:r>
      <w:r w:rsidRPr="00574CFB">
        <w:rPr>
          <w:rFonts w:ascii="Arial" w:hAnsi="Arial" w:cs="Arial"/>
          <w:sz w:val="22"/>
          <w:szCs w:val="22"/>
        </w:rPr>
        <w:t xml:space="preserve"> by the Potential </w:t>
      </w:r>
      <w:r w:rsidR="00C80175">
        <w:rPr>
          <w:rFonts w:ascii="Arial" w:hAnsi="Arial" w:cs="Arial"/>
          <w:sz w:val="22"/>
          <w:szCs w:val="22"/>
        </w:rPr>
        <w:t>Supplier</w:t>
      </w:r>
      <w:r w:rsidRPr="00574CFB">
        <w:rPr>
          <w:rFonts w:ascii="Arial" w:hAnsi="Arial" w:cs="Arial"/>
          <w:sz w:val="22"/>
          <w:szCs w:val="22"/>
        </w:rPr>
        <w:t xml:space="preserve">. </w:t>
      </w:r>
    </w:p>
    <w:p w14:paraId="7A53D3BD" w14:textId="77777777" w:rsidR="00BB25EF" w:rsidRPr="00574CFB" w:rsidRDefault="00BB25EF" w:rsidP="00BB25EF">
      <w:pPr>
        <w:pStyle w:val="ListParagraph"/>
        <w:rPr>
          <w:rFonts w:ascii="Arial" w:hAnsi="Arial" w:cs="Arial"/>
          <w:sz w:val="22"/>
          <w:szCs w:val="22"/>
        </w:rPr>
      </w:pPr>
    </w:p>
    <w:p w14:paraId="5BF0ECAE" w14:textId="3E644BC5" w:rsidR="00BB25EF" w:rsidRPr="00574CFB" w:rsidRDefault="00F574BA" w:rsidP="00956DB3">
      <w:pPr>
        <w:pStyle w:val="Default"/>
        <w:numPr>
          <w:ilvl w:val="1"/>
          <w:numId w:val="13"/>
        </w:numPr>
        <w:rPr>
          <w:rFonts w:ascii="Arial" w:hAnsi="Arial" w:cs="Arial"/>
          <w:sz w:val="22"/>
          <w:szCs w:val="22"/>
        </w:rPr>
      </w:pPr>
      <w:r>
        <w:rPr>
          <w:rFonts w:ascii="Arial" w:hAnsi="Arial" w:cs="Arial"/>
          <w:sz w:val="22"/>
          <w:szCs w:val="22"/>
        </w:rPr>
        <w:t>Information</w:t>
      </w:r>
      <w:r w:rsidR="00E83E7E" w:rsidRPr="00574CFB">
        <w:rPr>
          <w:rFonts w:ascii="Arial" w:hAnsi="Arial" w:cs="Arial"/>
          <w:sz w:val="22"/>
          <w:szCs w:val="22"/>
        </w:rPr>
        <w:t xml:space="preserve"> contained within this document is confidential and must not be revealed to any third party without prior written consent from the Authority.</w:t>
      </w:r>
    </w:p>
    <w:p w14:paraId="66525504" w14:textId="77777777" w:rsidR="00BB25EF" w:rsidRPr="00574CFB" w:rsidRDefault="00BB25EF" w:rsidP="00BB25EF">
      <w:pPr>
        <w:pStyle w:val="ListParagraph"/>
        <w:rPr>
          <w:rFonts w:ascii="Arial" w:hAnsi="Arial" w:cs="Arial"/>
          <w:sz w:val="22"/>
          <w:szCs w:val="22"/>
        </w:rPr>
      </w:pPr>
    </w:p>
    <w:p w14:paraId="05D3B16A" w14:textId="72CBF74F" w:rsidR="00BB25EF" w:rsidRPr="00574CFB" w:rsidRDefault="00F574BA" w:rsidP="006C3A85">
      <w:pPr>
        <w:pStyle w:val="Default"/>
        <w:numPr>
          <w:ilvl w:val="1"/>
          <w:numId w:val="13"/>
        </w:numPr>
        <w:rPr>
          <w:rFonts w:ascii="Arial" w:hAnsi="Arial" w:cs="Arial"/>
          <w:sz w:val="22"/>
          <w:szCs w:val="22"/>
        </w:rPr>
      </w:pPr>
      <w:r>
        <w:rPr>
          <w:rFonts w:ascii="Arial" w:hAnsi="Arial" w:cs="Arial"/>
          <w:color w:val="auto"/>
          <w:sz w:val="22"/>
          <w:szCs w:val="22"/>
        </w:rPr>
        <w:t>No</w:t>
      </w:r>
      <w:r w:rsidR="00E83E7E" w:rsidRPr="00574CFB">
        <w:rPr>
          <w:rFonts w:ascii="Arial" w:hAnsi="Arial" w:cs="Arial"/>
          <w:color w:val="auto"/>
          <w:sz w:val="22"/>
          <w:szCs w:val="22"/>
        </w:rPr>
        <w:t xml:space="preserve"> down-selection of Potential </w:t>
      </w:r>
      <w:r w:rsidR="00C80175">
        <w:rPr>
          <w:rFonts w:ascii="Arial" w:hAnsi="Arial" w:cs="Arial"/>
          <w:color w:val="auto"/>
          <w:sz w:val="22"/>
          <w:szCs w:val="22"/>
        </w:rPr>
        <w:t>Suppliers</w:t>
      </w:r>
      <w:r w:rsidR="00E83E7E" w:rsidRPr="00574CFB">
        <w:rPr>
          <w:rFonts w:ascii="Arial" w:hAnsi="Arial" w:cs="Arial"/>
          <w:color w:val="auto"/>
          <w:sz w:val="22"/>
          <w:szCs w:val="22"/>
        </w:rPr>
        <w:t xml:space="preserve"> will take place as a consequence of any responses or interactions relating to this PTME.</w:t>
      </w:r>
    </w:p>
    <w:p w14:paraId="1DE936FB" w14:textId="77777777" w:rsidR="00BB25EF" w:rsidRPr="00574CFB" w:rsidRDefault="00BB25EF" w:rsidP="00BB25EF">
      <w:pPr>
        <w:pStyle w:val="ListParagraph"/>
        <w:rPr>
          <w:rFonts w:ascii="Arial" w:hAnsi="Arial" w:cs="Arial"/>
          <w:sz w:val="22"/>
          <w:szCs w:val="22"/>
        </w:rPr>
      </w:pPr>
    </w:p>
    <w:p w14:paraId="1349182F" w14:textId="419AA31E" w:rsidR="00E57462" w:rsidRPr="00574CFB" w:rsidRDefault="00F574BA" w:rsidP="00D66722">
      <w:pPr>
        <w:pStyle w:val="Default"/>
        <w:numPr>
          <w:ilvl w:val="1"/>
          <w:numId w:val="13"/>
        </w:numPr>
        <w:rPr>
          <w:rFonts w:ascii="Arial" w:hAnsi="Arial" w:cs="Arial"/>
          <w:sz w:val="22"/>
          <w:szCs w:val="22"/>
        </w:rPr>
      </w:pPr>
      <w:r>
        <w:rPr>
          <w:rFonts w:ascii="Arial" w:hAnsi="Arial" w:cs="Arial"/>
          <w:color w:val="auto"/>
          <w:sz w:val="22"/>
          <w:szCs w:val="22"/>
        </w:rPr>
        <w:t>The</w:t>
      </w:r>
      <w:r w:rsidR="00E83E7E" w:rsidRPr="00574CFB">
        <w:rPr>
          <w:rFonts w:ascii="Arial" w:hAnsi="Arial" w:cs="Arial"/>
          <w:color w:val="auto"/>
          <w:sz w:val="22"/>
          <w:szCs w:val="22"/>
        </w:rPr>
        <w:t xml:space="preserve"> Authority expects that all responses to this PTME will be provided by Potential </w:t>
      </w:r>
      <w:r w:rsidR="00C80175">
        <w:rPr>
          <w:rFonts w:ascii="Arial" w:hAnsi="Arial" w:cs="Arial"/>
          <w:color w:val="auto"/>
          <w:sz w:val="22"/>
          <w:szCs w:val="22"/>
        </w:rPr>
        <w:t>Suppliers</w:t>
      </w:r>
      <w:r w:rsidR="00E83E7E" w:rsidRPr="00574CFB">
        <w:rPr>
          <w:rFonts w:ascii="Arial" w:hAnsi="Arial" w:cs="Arial"/>
          <w:color w:val="auto"/>
          <w:sz w:val="22"/>
          <w:szCs w:val="22"/>
        </w:rPr>
        <w:t xml:space="preserve"> in good faith to the best of their ability in the light of information available at the time of their response.</w:t>
      </w:r>
    </w:p>
    <w:p w14:paraId="616FFE79" w14:textId="77777777" w:rsidR="00E57462" w:rsidRPr="00574CFB" w:rsidRDefault="00E57462" w:rsidP="00E57462">
      <w:pPr>
        <w:pStyle w:val="ListParagraph"/>
        <w:rPr>
          <w:rFonts w:ascii="Arial" w:hAnsi="Arial" w:cs="Arial"/>
          <w:sz w:val="22"/>
          <w:szCs w:val="22"/>
        </w:rPr>
      </w:pPr>
    </w:p>
    <w:p w14:paraId="4217BB1E" w14:textId="3F5DB920" w:rsidR="00E83E7E" w:rsidRPr="00574CFB" w:rsidRDefault="00F574BA" w:rsidP="00D66722">
      <w:pPr>
        <w:pStyle w:val="Default"/>
        <w:numPr>
          <w:ilvl w:val="1"/>
          <w:numId w:val="13"/>
        </w:numPr>
        <w:rPr>
          <w:rFonts w:ascii="Arial" w:hAnsi="Arial" w:cs="Arial"/>
          <w:sz w:val="22"/>
          <w:szCs w:val="22"/>
        </w:rPr>
      </w:pPr>
      <w:r>
        <w:rPr>
          <w:rFonts w:ascii="Arial" w:hAnsi="Arial" w:cs="Arial"/>
          <w:color w:val="auto"/>
          <w:sz w:val="22"/>
          <w:szCs w:val="22"/>
        </w:rPr>
        <w:t>No</w:t>
      </w:r>
      <w:r w:rsidR="00E83E7E" w:rsidRPr="00574CFB">
        <w:rPr>
          <w:rFonts w:ascii="Arial" w:hAnsi="Arial" w:cs="Arial"/>
          <w:color w:val="auto"/>
          <w:sz w:val="22"/>
          <w:szCs w:val="22"/>
        </w:rPr>
        <w:t xml:space="preserve"> information provided by a Potential </w:t>
      </w:r>
      <w:r w:rsidR="00C80175">
        <w:rPr>
          <w:rFonts w:ascii="Arial" w:hAnsi="Arial" w:cs="Arial"/>
          <w:color w:val="auto"/>
          <w:sz w:val="22"/>
          <w:szCs w:val="22"/>
        </w:rPr>
        <w:t>Supplier</w:t>
      </w:r>
      <w:r w:rsidR="00E83E7E" w:rsidRPr="00574CFB">
        <w:rPr>
          <w:rFonts w:ascii="Arial" w:hAnsi="Arial" w:cs="Arial"/>
          <w:color w:val="auto"/>
          <w:sz w:val="22"/>
          <w:szCs w:val="22"/>
        </w:rPr>
        <w:t xml:space="preserve"> in response to this PTME will be carried </w:t>
      </w:r>
      <w:r w:rsidR="004A32E8">
        <w:rPr>
          <w:rFonts w:ascii="Arial" w:hAnsi="Arial" w:cs="Arial"/>
          <w:color w:val="auto"/>
          <w:sz w:val="22"/>
          <w:szCs w:val="22"/>
        </w:rPr>
        <w:t xml:space="preserve">  </w:t>
      </w:r>
      <w:r w:rsidR="006D23E0">
        <w:rPr>
          <w:rFonts w:ascii="Arial" w:hAnsi="Arial" w:cs="Arial"/>
          <w:color w:val="auto"/>
          <w:sz w:val="22"/>
          <w:szCs w:val="22"/>
        </w:rPr>
        <w:t xml:space="preserve">  </w:t>
      </w:r>
      <w:r w:rsidR="00E83E7E" w:rsidRPr="00574CFB">
        <w:rPr>
          <w:rFonts w:ascii="Arial" w:hAnsi="Arial" w:cs="Arial"/>
          <w:color w:val="auto"/>
          <w:sz w:val="22"/>
          <w:szCs w:val="22"/>
        </w:rPr>
        <w:t xml:space="preserve">forward, used or acknowledged in any way for the purpose of evaluating the Potential </w:t>
      </w:r>
      <w:r w:rsidR="00C80175">
        <w:rPr>
          <w:rFonts w:ascii="Arial" w:hAnsi="Arial" w:cs="Arial"/>
          <w:color w:val="auto"/>
          <w:sz w:val="22"/>
          <w:szCs w:val="22"/>
        </w:rPr>
        <w:t>Supplier</w:t>
      </w:r>
      <w:r w:rsidR="00E83E7E" w:rsidRPr="00574CFB">
        <w:rPr>
          <w:rFonts w:ascii="Arial" w:hAnsi="Arial" w:cs="Arial"/>
          <w:color w:val="auto"/>
          <w:sz w:val="22"/>
          <w:szCs w:val="22"/>
        </w:rPr>
        <w:t xml:space="preserve">, in any subsequent formal procurement process.  </w:t>
      </w:r>
    </w:p>
    <w:p w14:paraId="4ABCD831" w14:textId="2A0CBFF4" w:rsidR="000C6E5D" w:rsidRPr="00574CFB" w:rsidRDefault="000C6E5D" w:rsidP="00E57462">
      <w:pPr>
        <w:rPr>
          <w:rFonts w:ascii="Arial" w:hAnsi="Arial" w:cs="Arial"/>
        </w:rPr>
      </w:pPr>
    </w:p>
    <w:p w14:paraId="49BEAAC3" w14:textId="77777777" w:rsidR="00682DA5" w:rsidRPr="00574CFB" w:rsidRDefault="00682DA5" w:rsidP="007D46E9">
      <w:pPr>
        <w:pStyle w:val="Normal1"/>
        <w:spacing w:line="360" w:lineRule="auto"/>
        <w:ind w:left="720"/>
        <w:contextualSpacing w:val="0"/>
        <w:jc w:val="both"/>
        <w:rPr>
          <w:sz w:val="22"/>
        </w:rPr>
      </w:pPr>
    </w:p>
    <w:sectPr w:rsidR="00682DA5" w:rsidRPr="00574CFB" w:rsidSect="00FB00CF">
      <w:headerReference w:type="even" r:id="rId14"/>
      <w:headerReference w:type="default" r:id="rId15"/>
      <w:footerReference w:type="even" r:id="rId16"/>
      <w:footerReference w:type="default" r:id="rId17"/>
      <w:headerReference w:type="first" r:id="rId18"/>
      <w:footerReference w:type="first" r:id="rId19"/>
      <w:pgSz w:w="11906" w:h="16838" w:code="9"/>
      <w:pgMar w:top="1440" w:right="1077" w:bottom="1440" w:left="1077"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C6D21" w14:textId="77777777" w:rsidR="002A2903" w:rsidRDefault="002A2903" w:rsidP="005963E9">
      <w:pPr>
        <w:spacing w:after="0" w:line="240" w:lineRule="auto"/>
      </w:pPr>
      <w:r>
        <w:separator/>
      </w:r>
    </w:p>
  </w:endnote>
  <w:endnote w:type="continuationSeparator" w:id="0">
    <w:p w14:paraId="6BD14B04" w14:textId="77777777" w:rsidR="002A2903" w:rsidRDefault="002A2903"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TZhongsong">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DCAA8" w14:textId="77777777" w:rsidR="00AF4185" w:rsidRDefault="00AF4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D9B1D" w14:textId="6C1A28A8" w:rsidR="003032C7" w:rsidRPr="007F1488" w:rsidRDefault="003032C7" w:rsidP="00257F6C">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8D2E6D">
      <w:rPr>
        <w:noProof/>
        <w:sz w:val="16"/>
        <w:szCs w:val="16"/>
      </w:rPr>
      <w:t>3</w:t>
    </w:r>
    <w:r w:rsidRPr="007F1488">
      <w:rPr>
        <w:sz w:val="16"/>
        <w:szCs w:val="16"/>
      </w:rPr>
      <w:fldChar w:fldCharType="end"/>
    </w:r>
    <w:r w:rsidRPr="007F1488">
      <w:rPr>
        <w:sz w:val="16"/>
        <w:szCs w:val="16"/>
      </w:rPr>
      <w:t xml:space="preserve"> of </w:t>
    </w:r>
    <w:fldSimple w:instr=" NUMPAGES   \* MERGEFORMAT ">
      <w:r w:rsidR="008D2E6D" w:rsidRPr="008D2E6D">
        <w:rPr>
          <w:noProof/>
          <w:sz w:val="16"/>
          <w:szCs w:val="16"/>
        </w:rPr>
        <w:t>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394B9" w14:textId="77777777" w:rsidR="00AF4185" w:rsidRDefault="00AF4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427C9" w14:textId="77777777" w:rsidR="002A2903" w:rsidRDefault="002A2903" w:rsidP="005963E9">
      <w:pPr>
        <w:spacing w:after="0" w:line="240" w:lineRule="auto"/>
      </w:pPr>
      <w:r>
        <w:separator/>
      </w:r>
    </w:p>
  </w:footnote>
  <w:footnote w:type="continuationSeparator" w:id="0">
    <w:p w14:paraId="466D6BD8" w14:textId="77777777" w:rsidR="002A2903" w:rsidRDefault="002A2903" w:rsidP="00596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B4D9" w14:textId="77777777" w:rsidR="00AF4185" w:rsidRDefault="00AF4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FE5EB" w14:textId="77777777" w:rsidR="003032C7" w:rsidRDefault="003032C7" w:rsidP="00531713">
    <w:pPr>
      <w:pStyle w:val="Normal1"/>
      <w:contextualSpacing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AA8F1" w14:textId="77777777" w:rsidR="003032C7" w:rsidRDefault="003032C7">
    <w:pPr>
      <w:pStyle w:val="Header"/>
    </w:pPr>
    <w:r>
      <w:rPr>
        <w:noProof/>
        <w:szCs w:val="24"/>
      </w:rPr>
      <w:drawing>
        <wp:inline distT="0" distB="0" distL="0" distR="0" wp14:anchorId="4DA58423" wp14:editId="61CAFE51">
          <wp:extent cx="1494790" cy="835025"/>
          <wp:effectExtent l="0" t="0" r="0" b="3175"/>
          <wp:docPr id="1" name="Picture 1" descr="DCLG_CMY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G_CMYK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835025"/>
                  </a:xfrm>
                  <a:prstGeom prst="rect">
                    <a:avLst/>
                  </a:prstGeom>
                  <a:noFill/>
                  <a:ln>
                    <a:noFill/>
                  </a:ln>
                </pic:spPr>
              </pic:pic>
            </a:graphicData>
          </a:graphic>
        </wp:inline>
      </w:drawing>
    </w:r>
  </w:p>
  <w:p w14:paraId="66CFE2EA" w14:textId="77777777" w:rsidR="003032C7" w:rsidRDefault="00303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360D"/>
    <w:multiLevelType w:val="hybridMultilevel"/>
    <w:tmpl w:val="4026720C"/>
    <w:lvl w:ilvl="0" w:tplc="08090001">
      <w:start w:val="1"/>
      <w:numFmt w:val="bullet"/>
      <w:lvlText w:val=""/>
      <w:lvlJc w:val="left"/>
      <w:pPr>
        <w:ind w:left="1424" w:hanging="360"/>
      </w:pPr>
      <w:rPr>
        <w:rFonts w:ascii="Symbol" w:hAnsi="Symbol"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1">
    <w:nsid w:val="13391508"/>
    <w:multiLevelType w:val="hybridMultilevel"/>
    <w:tmpl w:val="11C2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7C429D"/>
    <w:multiLevelType w:val="hybridMultilevel"/>
    <w:tmpl w:val="A1EA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3724D9"/>
    <w:multiLevelType w:val="hybridMultilevel"/>
    <w:tmpl w:val="09E26534"/>
    <w:lvl w:ilvl="0" w:tplc="99D2B444">
      <w:start w:val="1"/>
      <w:numFmt w:val="decimal"/>
      <w:lvlText w:val="%1."/>
      <w:lvlJc w:val="left"/>
      <w:pPr>
        <w:ind w:left="360" w:hanging="360"/>
      </w:pPr>
      <w:rPr>
        <w:b w:val="0"/>
      </w:rPr>
    </w:lvl>
    <w:lvl w:ilvl="1" w:tplc="5F1A04B6">
      <w:start w:val="1"/>
      <w:numFmt w:val="lowerLetter"/>
      <w:lvlText w:val="%2)"/>
      <w:lvlJc w:val="left"/>
      <w:pPr>
        <w:ind w:left="1440" w:hanging="360"/>
      </w:pPr>
      <w:rPr>
        <w:rFonts w:hint="default"/>
        <w:b w:val="0"/>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E862DB"/>
    <w:multiLevelType w:val="hybridMultilevel"/>
    <w:tmpl w:val="9236A26A"/>
    <w:lvl w:ilvl="0" w:tplc="08090001">
      <w:start w:val="1"/>
      <w:numFmt w:val="bullet"/>
      <w:lvlText w:val=""/>
      <w:lvlJc w:val="left"/>
      <w:pPr>
        <w:ind w:left="1080" w:hanging="360"/>
      </w:pPr>
      <w:rPr>
        <w:rFonts w:ascii="Symbol" w:hAnsi="Symbo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DE87ACA"/>
    <w:multiLevelType w:val="hybridMultilevel"/>
    <w:tmpl w:val="D2C219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F2273E"/>
    <w:multiLevelType w:val="multilevel"/>
    <w:tmpl w:val="CE3A09C6"/>
    <w:lvl w:ilvl="0">
      <w:start w:val="1"/>
      <w:numFmt w:val="decimal"/>
      <w:lvlText w:val="%1"/>
      <w:lvlJc w:val="left"/>
      <w:pPr>
        <w:ind w:left="1146" w:hanging="72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D3C2356"/>
    <w:multiLevelType w:val="hybridMultilevel"/>
    <w:tmpl w:val="9F82A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20A724F"/>
    <w:multiLevelType w:val="hybridMultilevel"/>
    <w:tmpl w:val="14763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32E1BDA"/>
    <w:multiLevelType w:val="multilevel"/>
    <w:tmpl w:val="C87EFDC0"/>
    <w:lvl w:ilvl="0">
      <w:start w:val="1"/>
      <w:numFmt w:val="decimal"/>
      <w:lvlText w:val="%1."/>
      <w:lvlJc w:val="left"/>
      <w:pPr>
        <w:ind w:left="360" w:hanging="360"/>
      </w:pPr>
      <w:rPr>
        <w:b w:val="0"/>
        <w:i w:val="0"/>
        <w:color w:val="auto"/>
        <w:sz w:val="28"/>
      </w:rPr>
    </w:lvl>
    <w:lvl w:ilvl="1">
      <w:start w:val="1"/>
      <w:numFmt w:val="lowerLetter"/>
      <w:lvlText w:val="%2)"/>
      <w:lvlJc w:val="left"/>
      <w:pPr>
        <w:ind w:left="927" w:hanging="360"/>
      </w:pPr>
    </w:lvl>
    <w:lvl w:ilvl="2">
      <w:numFmt w:val="none"/>
      <w:lvlText w:val=""/>
      <w:lvlJc w:val="left"/>
      <w:pPr>
        <w:tabs>
          <w:tab w:val="num" w:pos="360"/>
        </w:tabs>
      </w:pPr>
    </w:lvl>
    <w:lvl w:ilvl="3">
      <w:numFmt w:val="none"/>
      <w:lvlText w:val=""/>
      <w:lvlJc w:val="left"/>
      <w:pPr>
        <w:tabs>
          <w:tab w:val="num" w:pos="3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6BC95DAF"/>
    <w:multiLevelType w:val="hybridMultilevel"/>
    <w:tmpl w:val="5C8E06E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nsid w:val="6C2C33A8"/>
    <w:multiLevelType w:val="multilevel"/>
    <w:tmpl w:val="CE3A09C6"/>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8F6375"/>
    <w:multiLevelType w:val="hybridMultilevel"/>
    <w:tmpl w:val="889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FE1FAE"/>
    <w:multiLevelType w:val="hybridMultilevel"/>
    <w:tmpl w:val="123CD52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12"/>
  </w:num>
  <w:num w:numId="7">
    <w:abstractNumId w:val="1"/>
  </w:num>
  <w:num w:numId="8">
    <w:abstractNumId w:val="9"/>
  </w:num>
  <w:num w:numId="9">
    <w:abstractNumId w:val="5"/>
  </w:num>
  <w:num w:numId="10">
    <w:abstractNumId w:val="13"/>
  </w:num>
  <w:num w:numId="11">
    <w:abstractNumId w:val="4"/>
  </w:num>
  <w:num w:numId="12">
    <w:abstractNumId w:val="7"/>
  </w:num>
  <w:num w:numId="13">
    <w:abstractNumId w:val="6"/>
  </w:num>
  <w:num w:numId="14">
    <w:abstractNumId w:val="8"/>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E9"/>
    <w:rsid w:val="000102E3"/>
    <w:rsid w:val="000124FA"/>
    <w:rsid w:val="00016E80"/>
    <w:rsid w:val="0002582F"/>
    <w:rsid w:val="00027F4A"/>
    <w:rsid w:val="000316E3"/>
    <w:rsid w:val="00035962"/>
    <w:rsid w:val="0003609F"/>
    <w:rsid w:val="00036449"/>
    <w:rsid w:val="00041A8C"/>
    <w:rsid w:val="00045F02"/>
    <w:rsid w:val="000522FE"/>
    <w:rsid w:val="000602CA"/>
    <w:rsid w:val="000614C9"/>
    <w:rsid w:val="0006258D"/>
    <w:rsid w:val="000650DF"/>
    <w:rsid w:val="00067005"/>
    <w:rsid w:val="000704B5"/>
    <w:rsid w:val="00073F4F"/>
    <w:rsid w:val="0007531C"/>
    <w:rsid w:val="00081CDE"/>
    <w:rsid w:val="00084448"/>
    <w:rsid w:val="00084810"/>
    <w:rsid w:val="000904D5"/>
    <w:rsid w:val="000931C5"/>
    <w:rsid w:val="000947EF"/>
    <w:rsid w:val="000948C1"/>
    <w:rsid w:val="000951A4"/>
    <w:rsid w:val="00095AB9"/>
    <w:rsid w:val="000A083F"/>
    <w:rsid w:val="000A3B09"/>
    <w:rsid w:val="000B0928"/>
    <w:rsid w:val="000B4A67"/>
    <w:rsid w:val="000B5F54"/>
    <w:rsid w:val="000C681D"/>
    <w:rsid w:val="000C6E5D"/>
    <w:rsid w:val="000D30C5"/>
    <w:rsid w:val="000D6657"/>
    <w:rsid w:val="000E3898"/>
    <w:rsid w:val="000E3D98"/>
    <w:rsid w:val="000E696F"/>
    <w:rsid w:val="000E7866"/>
    <w:rsid w:val="000E79AE"/>
    <w:rsid w:val="000F08E7"/>
    <w:rsid w:val="000F1425"/>
    <w:rsid w:val="000F2BD4"/>
    <w:rsid w:val="000F5170"/>
    <w:rsid w:val="000F7B5F"/>
    <w:rsid w:val="00102745"/>
    <w:rsid w:val="00120CAE"/>
    <w:rsid w:val="00120F32"/>
    <w:rsid w:val="00131AB0"/>
    <w:rsid w:val="00136841"/>
    <w:rsid w:val="0014064E"/>
    <w:rsid w:val="00141A42"/>
    <w:rsid w:val="00147B56"/>
    <w:rsid w:val="00153F7A"/>
    <w:rsid w:val="00155F15"/>
    <w:rsid w:val="001662F8"/>
    <w:rsid w:val="00171541"/>
    <w:rsid w:val="00171796"/>
    <w:rsid w:val="001753DC"/>
    <w:rsid w:val="00180C30"/>
    <w:rsid w:val="00183B93"/>
    <w:rsid w:val="00184B8D"/>
    <w:rsid w:val="00186C51"/>
    <w:rsid w:val="0019109E"/>
    <w:rsid w:val="00191E2C"/>
    <w:rsid w:val="001922D1"/>
    <w:rsid w:val="00192FB9"/>
    <w:rsid w:val="0019340A"/>
    <w:rsid w:val="00195ACC"/>
    <w:rsid w:val="001A2C55"/>
    <w:rsid w:val="001A7541"/>
    <w:rsid w:val="001B0B17"/>
    <w:rsid w:val="001B3354"/>
    <w:rsid w:val="001C3A6B"/>
    <w:rsid w:val="001C48F2"/>
    <w:rsid w:val="001C4AE3"/>
    <w:rsid w:val="001C4C6B"/>
    <w:rsid w:val="001C5198"/>
    <w:rsid w:val="001D09E4"/>
    <w:rsid w:val="001D1D68"/>
    <w:rsid w:val="001D2C30"/>
    <w:rsid w:val="001D55DE"/>
    <w:rsid w:val="001E011B"/>
    <w:rsid w:val="001E6BB3"/>
    <w:rsid w:val="001F4A93"/>
    <w:rsid w:val="001F74F2"/>
    <w:rsid w:val="0020501C"/>
    <w:rsid w:val="00212C55"/>
    <w:rsid w:val="00215F48"/>
    <w:rsid w:val="0021685B"/>
    <w:rsid w:val="00217481"/>
    <w:rsid w:val="00222314"/>
    <w:rsid w:val="00224B2F"/>
    <w:rsid w:val="00226070"/>
    <w:rsid w:val="00230BF3"/>
    <w:rsid w:val="002376FC"/>
    <w:rsid w:val="0024715D"/>
    <w:rsid w:val="002533BF"/>
    <w:rsid w:val="002547E9"/>
    <w:rsid w:val="00257F6C"/>
    <w:rsid w:val="00260F61"/>
    <w:rsid w:val="00263438"/>
    <w:rsid w:val="00263C37"/>
    <w:rsid w:val="0026648D"/>
    <w:rsid w:val="00267017"/>
    <w:rsid w:val="00275D6E"/>
    <w:rsid w:val="0029392A"/>
    <w:rsid w:val="00297D1E"/>
    <w:rsid w:val="002A24A7"/>
    <w:rsid w:val="002A2903"/>
    <w:rsid w:val="002A2F95"/>
    <w:rsid w:val="002A6478"/>
    <w:rsid w:val="002A64A6"/>
    <w:rsid w:val="002A72CC"/>
    <w:rsid w:val="002A760C"/>
    <w:rsid w:val="002B1EEB"/>
    <w:rsid w:val="002B26B3"/>
    <w:rsid w:val="002B4B25"/>
    <w:rsid w:val="002B519D"/>
    <w:rsid w:val="002B7989"/>
    <w:rsid w:val="002C18CB"/>
    <w:rsid w:val="002C288F"/>
    <w:rsid w:val="002D1644"/>
    <w:rsid w:val="002D2A74"/>
    <w:rsid w:val="002D618E"/>
    <w:rsid w:val="002D699A"/>
    <w:rsid w:val="002E2124"/>
    <w:rsid w:val="002E21D5"/>
    <w:rsid w:val="002E23F4"/>
    <w:rsid w:val="002E36B3"/>
    <w:rsid w:val="002E43EC"/>
    <w:rsid w:val="002E4A4E"/>
    <w:rsid w:val="002E4AB8"/>
    <w:rsid w:val="002E5460"/>
    <w:rsid w:val="002E5801"/>
    <w:rsid w:val="002E71A6"/>
    <w:rsid w:val="002F00E5"/>
    <w:rsid w:val="002F3E1C"/>
    <w:rsid w:val="002F3E74"/>
    <w:rsid w:val="002F7356"/>
    <w:rsid w:val="00302999"/>
    <w:rsid w:val="003032C7"/>
    <w:rsid w:val="003074E3"/>
    <w:rsid w:val="003075E8"/>
    <w:rsid w:val="00332499"/>
    <w:rsid w:val="0033382D"/>
    <w:rsid w:val="00335719"/>
    <w:rsid w:val="0034746E"/>
    <w:rsid w:val="0035158C"/>
    <w:rsid w:val="0035378B"/>
    <w:rsid w:val="00354CB8"/>
    <w:rsid w:val="00361811"/>
    <w:rsid w:val="00366326"/>
    <w:rsid w:val="00367894"/>
    <w:rsid w:val="0037295A"/>
    <w:rsid w:val="003743C0"/>
    <w:rsid w:val="003761EE"/>
    <w:rsid w:val="00380F37"/>
    <w:rsid w:val="00383B84"/>
    <w:rsid w:val="00384983"/>
    <w:rsid w:val="003856D5"/>
    <w:rsid w:val="0038781B"/>
    <w:rsid w:val="00390973"/>
    <w:rsid w:val="0039302F"/>
    <w:rsid w:val="00393AFB"/>
    <w:rsid w:val="00393C2C"/>
    <w:rsid w:val="003977C5"/>
    <w:rsid w:val="00397CDE"/>
    <w:rsid w:val="003A3685"/>
    <w:rsid w:val="003B4E53"/>
    <w:rsid w:val="003B4FB1"/>
    <w:rsid w:val="003B5B50"/>
    <w:rsid w:val="003C0466"/>
    <w:rsid w:val="003C2832"/>
    <w:rsid w:val="003C4105"/>
    <w:rsid w:val="003D223B"/>
    <w:rsid w:val="003D6816"/>
    <w:rsid w:val="003E5A83"/>
    <w:rsid w:val="003F08FC"/>
    <w:rsid w:val="003F3E88"/>
    <w:rsid w:val="0040691C"/>
    <w:rsid w:val="004109BE"/>
    <w:rsid w:val="00415097"/>
    <w:rsid w:val="00415414"/>
    <w:rsid w:val="00416183"/>
    <w:rsid w:val="00417B0D"/>
    <w:rsid w:val="00422199"/>
    <w:rsid w:val="004229C5"/>
    <w:rsid w:val="00422DB7"/>
    <w:rsid w:val="0042453B"/>
    <w:rsid w:val="004258F6"/>
    <w:rsid w:val="00430A98"/>
    <w:rsid w:val="00432E9A"/>
    <w:rsid w:val="004332EC"/>
    <w:rsid w:val="00440315"/>
    <w:rsid w:val="004427AA"/>
    <w:rsid w:val="004427C7"/>
    <w:rsid w:val="00442F21"/>
    <w:rsid w:val="004449BB"/>
    <w:rsid w:val="00446B3C"/>
    <w:rsid w:val="0045067E"/>
    <w:rsid w:val="00456D20"/>
    <w:rsid w:val="0045798B"/>
    <w:rsid w:val="004624FA"/>
    <w:rsid w:val="004645D2"/>
    <w:rsid w:val="004659CC"/>
    <w:rsid w:val="004711A6"/>
    <w:rsid w:val="00474391"/>
    <w:rsid w:val="0048075B"/>
    <w:rsid w:val="00481B78"/>
    <w:rsid w:val="004828C6"/>
    <w:rsid w:val="00493794"/>
    <w:rsid w:val="00493979"/>
    <w:rsid w:val="0049409F"/>
    <w:rsid w:val="0049496D"/>
    <w:rsid w:val="004952F4"/>
    <w:rsid w:val="00496B48"/>
    <w:rsid w:val="004A0669"/>
    <w:rsid w:val="004A1C3D"/>
    <w:rsid w:val="004A1FF8"/>
    <w:rsid w:val="004A2AF6"/>
    <w:rsid w:val="004A2DA2"/>
    <w:rsid w:val="004A32E8"/>
    <w:rsid w:val="004A42BD"/>
    <w:rsid w:val="004B0FC7"/>
    <w:rsid w:val="004B52F3"/>
    <w:rsid w:val="004C47D3"/>
    <w:rsid w:val="004C6040"/>
    <w:rsid w:val="004C6D3B"/>
    <w:rsid w:val="004C6F39"/>
    <w:rsid w:val="004C7A1A"/>
    <w:rsid w:val="004D0E5B"/>
    <w:rsid w:val="004D48A3"/>
    <w:rsid w:val="004D4B5D"/>
    <w:rsid w:val="004D55AE"/>
    <w:rsid w:val="004D5B06"/>
    <w:rsid w:val="004D5BFE"/>
    <w:rsid w:val="004D62A1"/>
    <w:rsid w:val="004E316A"/>
    <w:rsid w:val="004E40AD"/>
    <w:rsid w:val="004E6374"/>
    <w:rsid w:val="004E6A65"/>
    <w:rsid w:val="004E7581"/>
    <w:rsid w:val="004E7B31"/>
    <w:rsid w:val="004F02ED"/>
    <w:rsid w:val="004F0604"/>
    <w:rsid w:val="004F2107"/>
    <w:rsid w:val="004F5832"/>
    <w:rsid w:val="004F5959"/>
    <w:rsid w:val="004F755E"/>
    <w:rsid w:val="005008C0"/>
    <w:rsid w:val="00502DA4"/>
    <w:rsid w:val="0050439F"/>
    <w:rsid w:val="00504F9D"/>
    <w:rsid w:val="0050676A"/>
    <w:rsid w:val="00506B9D"/>
    <w:rsid w:val="005156B5"/>
    <w:rsid w:val="00530247"/>
    <w:rsid w:val="00531713"/>
    <w:rsid w:val="00532ED7"/>
    <w:rsid w:val="00535474"/>
    <w:rsid w:val="0054032C"/>
    <w:rsid w:val="0054222C"/>
    <w:rsid w:val="00542983"/>
    <w:rsid w:val="0055207B"/>
    <w:rsid w:val="00553C8C"/>
    <w:rsid w:val="00554D77"/>
    <w:rsid w:val="005575DD"/>
    <w:rsid w:val="00557726"/>
    <w:rsid w:val="00557C31"/>
    <w:rsid w:val="005616EB"/>
    <w:rsid w:val="00564233"/>
    <w:rsid w:val="0056508B"/>
    <w:rsid w:val="00565766"/>
    <w:rsid w:val="0057245A"/>
    <w:rsid w:val="0057439E"/>
    <w:rsid w:val="00574B69"/>
    <w:rsid w:val="00574CFB"/>
    <w:rsid w:val="005769EB"/>
    <w:rsid w:val="00584513"/>
    <w:rsid w:val="00585492"/>
    <w:rsid w:val="005875CD"/>
    <w:rsid w:val="0058775A"/>
    <w:rsid w:val="00595A4B"/>
    <w:rsid w:val="0059614B"/>
    <w:rsid w:val="005963E9"/>
    <w:rsid w:val="005B1861"/>
    <w:rsid w:val="005B61A9"/>
    <w:rsid w:val="005B73D5"/>
    <w:rsid w:val="005C66AF"/>
    <w:rsid w:val="005D37ED"/>
    <w:rsid w:val="005E04F9"/>
    <w:rsid w:val="005E38DF"/>
    <w:rsid w:val="005E414B"/>
    <w:rsid w:val="005E78D9"/>
    <w:rsid w:val="005F0A10"/>
    <w:rsid w:val="005F34AF"/>
    <w:rsid w:val="005F3C76"/>
    <w:rsid w:val="005F79A3"/>
    <w:rsid w:val="0060266C"/>
    <w:rsid w:val="00604554"/>
    <w:rsid w:val="00607ACE"/>
    <w:rsid w:val="006121E4"/>
    <w:rsid w:val="0061239E"/>
    <w:rsid w:val="00612BF0"/>
    <w:rsid w:val="00615921"/>
    <w:rsid w:val="006277BE"/>
    <w:rsid w:val="00630B0D"/>
    <w:rsid w:val="006349B4"/>
    <w:rsid w:val="006353A4"/>
    <w:rsid w:val="006411B7"/>
    <w:rsid w:val="00642CC4"/>
    <w:rsid w:val="00644D98"/>
    <w:rsid w:val="006456C6"/>
    <w:rsid w:val="0065740B"/>
    <w:rsid w:val="006652B8"/>
    <w:rsid w:val="00666577"/>
    <w:rsid w:val="00670E73"/>
    <w:rsid w:val="006763D4"/>
    <w:rsid w:val="00676AB1"/>
    <w:rsid w:val="00681CA1"/>
    <w:rsid w:val="006827D3"/>
    <w:rsid w:val="00682DA5"/>
    <w:rsid w:val="00684A6D"/>
    <w:rsid w:val="00692352"/>
    <w:rsid w:val="00694796"/>
    <w:rsid w:val="006952C9"/>
    <w:rsid w:val="00695A01"/>
    <w:rsid w:val="00696EC5"/>
    <w:rsid w:val="006A0CB8"/>
    <w:rsid w:val="006A43DD"/>
    <w:rsid w:val="006B361E"/>
    <w:rsid w:val="006B5558"/>
    <w:rsid w:val="006C2552"/>
    <w:rsid w:val="006C3A85"/>
    <w:rsid w:val="006C7732"/>
    <w:rsid w:val="006D11CF"/>
    <w:rsid w:val="006D23E0"/>
    <w:rsid w:val="006D2833"/>
    <w:rsid w:val="006D4726"/>
    <w:rsid w:val="006E02F1"/>
    <w:rsid w:val="006E0AA1"/>
    <w:rsid w:val="006E1448"/>
    <w:rsid w:val="006E26AE"/>
    <w:rsid w:val="006E2EE9"/>
    <w:rsid w:val="006E31D0"/>
    <w:rsid w:val="006E539E"/>
    <w:rsid w:val="006E5591"/>
    <w:rsid w:val="006F06B5"/>
    <w:rsid w:val="006F09E6"/>
    <w:rsid w:val="006F13A2"/>
    <w:rsid w:val="006F7AF1"/>
    <w:rsid w:val="00700377"/>
    <w:rsid w:val="007062A0"/>
    <w:rsid w:val="0070645B"/>
    <w:rsid w:val="00707671"/>
    <w:rsid w:val="00710948"/>
    <w:rsid w:val="00710ED8"/>
    <w:rsid w:val="00722758"/>
    <w:rsid w:val="00732CF3"/>
    <w:rsid w:val="0073342A"/>
    <w:rsid w:val="00734F36"/>
    <w:rsid w:val="00735A99"/>
    <w:rsid w:val="00736F0C"/>
    <w:rsid w:val="0073706C"/>
    <w:rsid w:val="00743224"/>
    <w:rsid w:val="00751FE6"/>
    <w:rsid w:val="00752FB1"/>
    <w:rsid w:val="007535E6"/>
    <w:rsid w:val="00754B59"/>
    <w:rsid w:val="00755B38"/>
    <w:rsid w:val="0076229F"/>
    <w:rsid w:val="00777DE5"/>
    <w:rsid w:val="007807D4"/>
    <w:rsid w:val="007810DC"/>
    <w:rsid w:val="0079343D"/>
    <w:rsid w:val="00794188"/>
    <w:rsid w:val="007A1CE6"/>
    <w:rsid w:val="007A3E78"/>
    <w:rsid w:val="007B2E52"/>
    <w:rsid w:val="007B4051"/>
    <w:rsid w:val="007B45FD"/>
    <w:rsid w:val="007B5A01"/>
    <w:rsid w:val="007B6A39"/>
    <w:rsid w:val="007B6D3E"/>
    <w:rsid w:val="007C363C"/>
    <w:rsid w:val="007C3F4D"/>
    <w:rsid w:val="007C4055"/>
    <w:rsid w:val="007C5CAA"/>
    <w:rsid w:val="007C78DB"/>
    <w:rsid w:val="007D2049"/>
    <w:rsid w:val="007D3215"/>
    <w:rsid w:val="007D4652"/>
    <w:rsid w:val="007D46E9"/>
    <w:rsid w:val="007D5084"/>
    <w:rsid w:val="007E0349"/>
    <w:rsid w:val="007E1431"/>
    <w:rsid w:val="007E4B4E"/>
    <w:rsid w:val="007E5CE5"/>
    <w:rsid w:val="007F1488"/>
    <w:rsid w:val="007F5582"/>
    <w:rsid w:val="007F5DD4"/>
    <w:rsid w:val="007F783D"/>
    <w:rsid w:val="00800F7B"/>
    <w:rsid w:val="00810B1B"/>
    <w:rsid w:val="00817BF4"/>
    <w:rsid w:val="0082265A"/>
    <w:rsid w:val="008274B8"/>
    <w:rsid w:val="008303E3"/>
    <w:rsid w:val="00831F57"/>
    <w:rsid w:val="008321E8"/>
    <w:rsid w:val="008373A5"/>
    <w:rsid w:val="008449FB"/>
    <w:rsid w:val="00844B18"/>
    <w:rsid w:val="00844D05"/>
    <w:rsid w:val="00850357"/>
    <w:rsid w:val="00854877"/>
    <w:rsid w:val="00863EF9"/>
    <w:rsid w:val="0086760A"/>
    <w:rsid w:val="008708A4"/>
    <w:rsid w:val="00871539"/>
    <w:rsid w:val="008765EC"/>
    <w:rsid w:val="00876A6C"/>
    <w:rsid w:val="00880FD7"/>
    <w:rsid w:val="00883516"/>
    <w:rsid w:val="00886359"/>
    <w:rsid w:val="00887F50"/>
    <w:rsid w:val="0089418D"/>
    <w:rsid w:val="00894214"/>
    <w:rsid w:val="00896914"/>
    <w:rsid w:val="00896975"/>
    <w:rsid w:val="00897A7E"/>
    <w:rsid w:val="008A030D"/>
    <w:rsid w:val="008A1551"/>
    <w:rsid w:val="008A1591"/>
    <w:rsid w:val="008A3C5E"/>
    <w:rsid w:val="008B1928"/>
    <w:rsid w:val="008B45D9"/>
    <w:rsid w:val="008C0058"/>
    <w:rsid w:val="008C1A3A"/>
    <w:rsid w:val="008C766C"/>
    <w:rsid w:val="008D2E6D"/>
    <w:rsid w:val="008D2F7F"/>
    <w:rsid w:val="008D6C21"/>
    <w:rsid w:val="008E0626"/>
    <w:rsid w:val="008E483C"/>
    <w:rsid w:val="008E4907"/>
    <w:rsid w:val="008E4F0A"/>
    <w:rsid w:val="00901E2B"/>
    <w:rsid w:val="00902414"/>
    <w:rsid w:val="009041F2"/>
    <w:rsid w:val="00906A25"/>
    <w:rsid w:val="009071F7"/>
    <w:rsid w:val="00907FA4"/>
    <w:rsid w:val="00913F6D"/>
    <w:rsid w:val="00916FD0"/>
    <w:rsid w:val="009174DB"/>
    <w:rsid w:val="00920073"/>
    <w:rsid w:val="00920D48"/>
    <w:rsid w:val="009237C8"/>
    <w:rsid w:val="00925F7E"/>
    <w:rsid w:val="00926E62"/>
    <w:rsid w:val="0093194D"/>
    <w:rsid w:val="00931C97"/>
    <w:rsid w:val="00932B71"/>
    <w:rsid w:val="00932BDE"/>
    <w:rsid w:val="0093512C"/>
    <w:rsid w:val="00937AB4"/>
    <w:rsid w:val="00943B00"/>
    <w:rsid w:val="009509DD"/>
    <w:rsid w:val="009513F9"/>
    <w:rsid w:val="00956DB3"/>
    <w:rsid w:val="00962473"/>
    <w:rsid w:val="0096558C"/>
    <w:rsid w:val="00966AD7"/>
    <w:rsid w:val="00966D97"/>
    <w:rsid w:val="0097096B"/>
    <w:rsid w:val="00970DB0"/>
    <w:rsid w:val="009727EC"/>
    <w:rsid w:val="00974E4B"/>
    <w:rsid w:val="00976695"/>
    <w:rsid w:val="00980634"/>
    <w:rsid w:val="009833D8"/>
    <w:rsid w:val="00984456"/>
    <w:rsid w:val="00984F17"/>
    <w:rsid w:val="009870BB"/>
    <w:rsid w:val="00987ED3"/>
    <w:rsid w:val="00990123"/>
    <w:rsid w:val="0099049E"/>
    <w:rsid w:val="00994023"/>
    <w:rsid w:val="009A219A"/>
    <w:rsid w:val="009A2829"/>
    <w:rsid w:val="009A354D"/>
    <w:rsid w:val="009A4653"/>
    <w:rsid w:val="009B327B"/>
    <w:rsid w:val="009B4586"/>
    <w:rsid w:val="009B7903"/>
    <w:rsid w:val="009B7B2F"/>
    <w:rsid w:val="009C0ADB"/>
    <w:rsid w:val="009C219C"/>
    <w:rsid w:val="009C4337"/>
    <w:rsid w:val="009D0F41"/>
    <w:rsid w:val="009D0F63"/>
    <w:rsid w:val="009D631D"/>
    <w:rsid w:val="009D731F"/>
    <w:rsid w:val="009E561B"/>
    <w:rsid w:val="009F4F71"/>
    <w:rsid w:val="009F5B58"/>
    <w:rsid w:val="00A0175D"/>
    <w:rsid w:val="00A03971"/>
    <w:rsid w:val="00A03EC8"/>
    <w:rsid w:val="00A0638E"/>
    <w:rsid w:val="00A10A07"/>
    <w:rsid w:val="00A1203E"/>
    <w:rsid w:val="00A121C8"/>
    <w:rsid w:val="00A23E88"/>
    <w:rsid w:val="00A24D00"/>
    <w:rsid w:val="00A25EDE"/>
    <w:rsid w:val="00A37E68"/>
    <w:rsid w:val="00A40398"/>
    <w:rsid w:val="00A41013"/>
    <w:rsid w:val="00A4346E"/>
    <w:rsid w:val="00A4601E"/>
    <w:rsid w:val="00A51146"/>
    <w:rsid w:val="00A5245C"/>
    <w:rsid w:val="00A549D3"/>
    <w:rsid w:val="00A6175F"/>
    <w:rsid w:val="00A61EF6"/>
    <w:rsid w:val="00A64468"/>
    <w:rsid w:val="00A64960"/>
    <w:rsid w:val="00A67AEF"/>
    <w:rsid w:val="00A71433"/>
    <w:rsid w:val="00A750BC"/>
    <w:rsid w:val="00A75981"/>
    <w:rsid w:val="00A75C4C"/>
    <w:rsid w:val="00A87C49"/>
    <w:rsid w:val="00A9272B"/>
    <w:rsid w:val="00A93F17"/>
    <w:rsid w:val="00A9504D"/>
    <w:rsid w:val="00A96276"/>
    <w:rsid w:val="00AA3FB5"/>
    <w:rsid w:val="00AA542F"/>
    <w:rsid w:val="00AA61A1"/>
    <w:rsid w:val="00AB1F79"/>
    <w:rsid w:val="00AB3368"/>
    <w:rsid w:val="00AB3796"/>
    <w:rsid w:val="00AB3905"/>
    <w:rsid w:val="00AB3CBE"/>
    <w:rsid w:val="00AB544B"/>
    <w:rsid w:val="00AB7635"/>
    <w:rsid w:val="00AC22FD"/>
    <w:rsid w:val="00AD111A"/>
    <w:rsid w:val="00AD2ACB"/>
    <w:rsid w:val="00AD3818"/>
    <w:rsid w:val="00AD5605"/>
    <w:rsid w:val="00AE202E"/>
    <w:rsid w:val="00AE2C43"/>
    <w:rsid w:val="00AE43B2"/>
    <w:rsid w:val="00AE6500"/>
    <w:rsid w:val="00AE792A"/>
    <w:rsid w:val="00AF3CC2"/>
    <w:rsid w:val="00AF3D60"/>
    <w:rsid w:val="00AF3FDA"/>
    <w:rsid w:val="00AF4185"/>
    <w:rsid w:val="00AF459F"/>
    <w:rsid w:val="00B024D4"/>
    <w:rsid w:val="00B034EF"/>
    <w:rsid w:val="00B0503A"/>
    <w:rsid w:val="00B05054"/>
    <w:rsid w:val="00B0586E"/>
    <w:rsid w:val="00B10647"/>
    <w:rsid w:val="00B13F55"/>
    <w:rsid w:val="00B16844"/>
    <w:rsid w:val="00B230C5"/>
    <w:rsid w:val="00B2327F"/>
    <w:rsid w:val="00B25838"/>
    <w:rsid w:val="00B303A0"/>
    <w:rsid w:val="00B3463B"/>
    <w:rsid w:val="00B34970"/>
    <w:rsid w:val="00B374A5"/>
    <w:rsid w:val="00B3777E"/>
    <w:rsid w:val="00B37CA5"/>
    <w:rsid w:val="00B4034F"/>
    <w:rsid w:val="00B43924"/>
    <w:rsid w:val="00B47447"/>
    <w:rsid w:val="00B47875"/>
    <w:rsid w:val="00B47B85"/>
    <w:rsid w:val="00B51648"/>
    <w:rsid w:val="00B566FF"/>
    <w:rsid w:val="00B616AE"/>
    <w:rsid w:val="00B65614"/>
    <w:rsid w:val="00B771A2"/>
    <w:rsid w:val="00B84E64"/>
    <w:rsid w:val="00B85DDB"/>
    <w:rsid w:val="00B86C4E"/>
    <w:rsid w:val="00B907B4"/>
    <w:rsid w:val="00B90F6E"/>
    <w:rsid w:val="00B93D1F"/>
    <w:rsid w:val="00B9488F"/>
    <w:rsid w:val="00B9492B"/>
    <w:rsid w:val="00B949EA"/>
    <w:rsid w:val="00B97DFF"/>
    <w:rsid w:val="00BA03A2"/>
    <w:rsid w:val="00BA6A99"/>
    <w:rsid w:val="00BB00C4"/>
    <w:rsid w:val="00BB15C1"/>
    <w:rsid w:val="00BB20A6"/>
    <w:rsid w:val="00BB25EF"/>
    <w:rsid w:val="00BB42C6"/>
    <w:rsid w:val="00BB6C56"/>
    <w:rsid w:val="00BC0102"/>
    <w:rsid w:val="00BC0647"/>
    <w:rsid w:val="00BC3A0F"/>
    <w:rsid w:val="00BC5633"/>
    <w:rsid w:val="00BD1229"/>
    <w:rsid w:val="00BD6411"/>
    <w:rsid w:val="00BD6C82"/>
    <w:rsid w:val="00BF129D"/>
    <w:rsid w:val="00BF31BC"/>
    <w:rsid w:val="00BF3F5E"/>
    <w:rsid w:val="00BF5293"/>
    <w:rsid w:val="00BF6ED1"/>
    <w:rsid w:val="00C005F1"/>
    <w:rsid w:val="00C00D31"/>
    <w:rsid w:val="00C02DF8"/>
    <w:rsid w:val="00C02E5A"/>
    <w:rsid w:val="00C03265"/>
    <w:rsid w:val="00C07C36"/>
    <w:rsid w:val="00C144BC"/>
    <w:rsid w:val="00C21214"/>
    <w:rsid w:val="00C25F25"/>
    <w:rsid w:val="00C2657D"/>
    <w:rsid w:val="00C30C5E"/>
    <w:rsid w:val="00C31DEE"/>
    <w:rsid w:val="00C33985"/>
    <w:rsid w:val="00C35756"/>
    <w:rsid w:val="00C36A79"/>
    <w:rsid w:val="00C37567"/>
    <w:rsid w:val="00C4294C"/>
    <w:rsid w:val="00C4662C"/>
    <w:rsid w:val="00C53835"/>
    <w:rsid w:val="00C544BC"/>
    <w:rsid w:val="00C61282"/>
    <w:rsid w:val="00C6442B"/>
    <w:rsid w:val="00C772FA"/>
    <w:rsid w:val="00C77A37"/>
    <w:rsid w:val="00C80175"/>
    <w:rsid w:val="00C80376"/>
    <w:rsid w:val="00C84C09"/>
    <w:rsid w:val="00C859EB"/>
    <w:rsid w:val="00C90041"/>
    <w:rsid w:val="00C96578"/>
    <w:rsid w:val="00CA0DBA"/>
    <w:rsid w:val="00CA10CD"/>
    <w:rsid w:val="00CA386F"/>
    <w:rsid w:val="00CA3924"/>
    <w:rsid w:val="00CA492E"/>
    <w:rsid w:val="00CA55BC"/>
    <w:rsid w:val="00CB27A8"/>
    <w:rsid w:val="00CB512A"/>
    <w:rsid w:val="00CC152E"/>
    <w:rsid w:val="00CC1599"/>
    <w:rsid w:val="00CC5846"/>
    <w:rsid w:val="00CC6DEF"/>
    <w:rsid w:val="00CD24C5"/>
    <w:rsid w:val="00CD7FA0"/>
    <w:rsid w:val="00CE1EA6"/>
    <w:rsid w:val="00CE2274"/>
    <w:rsid w:val="00CE5EC8"/>
    <w:rsid w:val="00CF1E91"/>
    <w:rsid w:val="00CF363E"/>
    <w:rsid w:val="00D0038C"/>
    <w:rsid w:val="00D006D4"/>
    <w:rsid w:val="00D01AF8"/>
    <w:rsid w:val="00D0315F"/>
    <w:rsid w:val="00D061B7"/>
    <w:rsid w:val="00D10542"/>
    <w:rsid w:val="00D14DE6"/>
    <w:rsid w:val="00D1516A"/>
    <w:rsid w:val="00D17026"/>
    <w:rsid w:val="00D20A2B"/>
    <w:rsid w:val="00D214C8"/>
    <w:rsid w:val="00D22E29"/>
    <w:rsid w:val="00D236C1"/>
    <w:rsid w:val="00D25B38"/>
    <w:rsid w:val="00D26D75"/>
    <w:rsid w:val="00D34FB9"/>
    <w:rsid w:val="00D36F38"/>
    <w:rsid w:val="00D3730B"/>
    <w:rsid w:val="00D373B4"/>
    <w:rsid w:val="00D4119F"/>
    <w:rsid w:val="00D413EB"/>
    <w:rsid w:val="00D42DBD"/>
    <w:rsid w:val="00D43C2C"/>
    <w:rsid w:val="00D44A5F"/>
    <w:rsid w:val="00D46EF6"/>
    <w:rsid w:val="00D53065"/>
    <w:rsid w:val="00D55B45"/>
    <w:rsid w:val="00D56EA8"/>
    <w:rsid w:val="00D61899"/>
    <w:rsid w:val="00D66722"/>
    <w:rsid w:val="00D6775E"/>
    <w:rsid w:val="00D754A7"/>
    <w:rsid w:val="00D8326D"/>
    <w:rsid w:val="00D91312"/>
    <w:rsid w:val="00D9184C"/>
    <w:rsid w:val="00D947A9"/>
    <w:rsid w:val="00D9623E"/>
    <w:rsid w:val="00DA0105"/>
    <w:rsid w:val="00DA0F91"/>
    <w:rsid w:val="00DA5BA6"/>
    <w:rsid w:val="00DA6751"/>
    <w:rsid w:val="00DA7344"/>
    <w:rsid w:val="00DB12F8"/>
    <w:rsid w:val="00DB569C"/>
    <w:rsid w:val="00DB71EF"/>
    <w:rsid w:val="00DC59ED"/>
    <w:rsid w:val="00DC7BFA"/>
    <w:rsid w:val="00DD66D9"/>
    <w:rsid w:val="00DD712D"/>
    <w:rsid w:val="00DD7349"/>
    <w:rsid w:val="00DD7B4A"/>
    <w:rsid w:val="00DE33F2"/>
    <w:rsid w:val="00DE3CB3"/>
    <w:rsid w:val="00DE49E6"/>
    <w:rsid w:val="00DE7342"/>
    <w:rsid w:val="00DE7D42"/>
    <w:rsid w:val="00DF0A88"/>
    <w:rsid w:val="00DF28D5"/>
    <w:rsid w:val="00DF52E2"/>
    <w:rsid w:val="00E01EB2"/>
    <w:rsid w:val="00E0630F"/>
    <w:rsid w:val="00E07BAB"/>
    <w:rsid w:val="00E07D07"/>
    <w:rsid w:val="00E106A9"/>
    <w:rsid w:val="00E10EBC"/>
    <w:rsid w:val="00E12F4B"/>
    <w:rsid w:val="00E30491"/>
    <w:rsid w:val="00E30C81"/>
    <w:rsid w:val="00E31F91"/>
    <w:rsid w:val="00E32477"/>
    <w:rsid w:val="00E33FB4"/>
    <w:rsid w:val="00E34FAC"/>
    <w:rsid w:val="00E3777F"/>
    <w:rsid w:val="00E41DA1"/>
    <w:rsid w:val="00E422DE"/>
    <w:rsid w:val="00E46E41"/>
    <w:rsid w:val="00E51566"/>
    <w:rsid w:val="00E543F4"/>
    <w:rsid w:val="00E57457"/>
    <w:rsid w:val="00E57462"/>
    <w:rsid w:val="00E5781C"/>
    <w:rsid w:val="00E61E0F"/>
    <w:rsid w:val="00E6366E"/>
    <w:rsid w:val="00E64206"/>
    <w:rsid w:val="00E64D3A"/>
    <w:rsid w:val="00E7039C"/>
    <w:rsid w:val="00E72E12"/>
    <w:rsid w:val="00E7750F"/>
    <w:rsid w:val="00E83E7E"/>
    <w:rsid w:val="00E8401B"/>
    <w:rsid w:val="00E8482D"/>
    <w:rsid w:val="00E866A1"/>
    <w:rsid w:val="00E9160C"/>
    <w:rsid w:val="00EA2E8F"/>
    <w:rsid w:val="00EB056F"/>
    <w:rsid w:val="00EB2EB0"/>
    <w:rsid w:val="00EB2F0D"/>
    <w:rsid w:val="00EB3879"/>
    <w:rsid w:val="00EC3C56"/>
    <w:rsid w:val="00EC5913"/>
    <w:rsid w:val="00EC6163"/>
    <w:rsid w:val="00EC61BC"/>
    <w:rsid w:val="00ED0852"/>
    <w:rsid w:val="00ED230A"/>
    <w:rsid w:val="00ED4370"/>
    <w:rsid w:val="00ED723D"/>
    <w:rsid w:val="00ED7F4D"/>
    <w:rsid w:val="00EE1631"/>
    <w:rsid w:val="00EE2556"/>
    <w:rsid w:val="00EE49B6"/>
    <w:rsid w:val="00EE7F3A"/>
    <w:rsid w:val="00EF35D2"/>
    <w:rsid w:val="00EF371B"/>
    <w:rsid w:val="00EF4581"/>
    <w:rsid w:val="00EF55B5"/>
    <w:rsid w:val="00EF5D18"/>
    <w:rsid w:val="00EF77DF"/>
    <w:rsid w:val="00F01998"/>
    <w:rsid w:val="00F03F54"/>
    <w:rsid w:val="00F05152"/>
    <w:rsid w:val="00F1630C"/>
    <w:rsid w:val="00F1662E"/>
    <w:rsid w:val="00F21C01"/>
    <w:rsid w:val="00F23454"/>
    <w:rsid w:val="00F26A17"/>
    <w:rsid w:val="00F26AC7"/>
    <w:rsid w:val="00F32E82"/>
    <w:rsid w:val="00F35093"/>
    <w:rsid w:val="00F35BCB"/>
    <w:rsid w:val="00F36409"/>
    <w:rsid w:val="00F3705D"/>
    <w:rsid w:val="00F417A4"/>
    <w:rsid w:val="00F45D11"/>
    <w:rsid w:val="00F46B54"/>
    <w:rsid w:val="00F506CD"/>
    <w:rsid w:val="00F52D73"/>
    <w:rsid w:val="00F54ED3"/>
    <w:rsid w:val="00F55EB3"/>
    <w:rsid w:val="00F572DD"/>
    <w:rsid w:val="00F574BA"/>
    <w:rsid w:val="00F606C9"/>
    <w:rsid w:val="00F608F2"/>
    <w:rsid w:val="00F61309"/>
    <w:rsid w:val="00F6265B"/>
    <w:rsid w:val="00F65BC2"/>
    <w:rsid w:val="00F7376D"/>
    <w:rsid w:val="00F74147"/>
    <w:rsid w:val="00F7553F"/>
    <w:rsid w:val="00F83280"/>
    <w:rsid w:val="00F837DF"/>
    <w:rsid w:val="00F86846"/>
    <w:rsid w:val="00F9023E"/>
    <w:rsid w:val="00F97487"/>
    <w:rsid w:val="00FA1D3D"/>
    <w:rsid w:val="00FA4578"/>
    <w:rsid w:val="00FA50C8"/>
    <w:rsid w:val="00FA7102"/>
    <w:rsid w:val="00FB00CF"/>
    <w:rsid w:val="00FB0B10"/>
    <w:rsid w:val="00FB0D88"/>
    <w:rsid w:val="00FB57ED"/>
    <w:rsid w:val="00FC1E3B"/>
    <w:rsid w:val="00FC31F0"/>
    <w:rsid w:val="00FC7006"/>
    <w:rsid w:val="00FC7BC2"/>
    <w:rsid w:val="00FD3582"/>
    <w:rsid w:val="00FD36C0"/>
    <w:rsid w:val="00FE3784"/>
    <w:rsid w:val="00FE4C1D"/>
    <w:rsid w:val="00FE78FC"/>
    <w:rsid w:val="00FF1446"/>
    <w:rsid w:val="00FF39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235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aliases w:val="OBC Bullet,List Paragraph11,List Paragrap,Colorful List - Accent 12,Bullet Styl,Bullet,No Spacing11,L,Párrafo de lista,Recommendation,Recommendati,Recommendatio,List Paragraph3,List Paragra,Maire,List Paragraph12,Normal numbered,Dot pt"/>
    <w:basedOn w:val="Normal"/>
    <w:link w:val="ListParagraphChar"/>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rsid w:val="0026701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267017"/>
    <w:rPr>
      <w:rFonts w:ascii="Arial" w:eastAsia="Times New Roman" w:hAnsi="Arial" w:cs="Times New Roman"/>
      <w:sz w:val="20"/>
      <w:szCs w:val="20"/>
    </w:rPr>
  </w:style>
  <w:style w:type="character" w:styleId="FootnoteReference">
    <w:name w:val="footnote reference"/>
    <w:basedOn w:val="DefaultParagraphFont"/>
    <w:rsid w:val="00267017"/>
    <w:rPr>
      <w:vertAlign w:val="superscript"/>
    </w:rPr>
  </w:style>
  <w:style w:type="paragraph" w:styleId="NormalWeb">
    <w:name w:val="Normal (Web)"/>
    <w:basedOn w:val="Normal"/>
    <w:uiPriority w:val="99"/>
    <w:semiHidden/>
    <w:unhideWhenUsed/>
    <w:rsid w:val="0088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PMLevel1">
    <w:name w:val="ODPM Level 1"/>
    <w:basedOn w:val="Normal"/>
    <w:rsid w:val="00E30491"/>
    <w:pPr>
      <w:tabs>
        <w:tab w:val="left" w:pos="-720"/>
      </w:tabs>
      <w:suppressAutoHyphens/>
      <w:spacing w:after="240" w:line="240" w:lineRule="auto"/>
    </w:pPr>
    <w:rPr>
      <w:rFonts w:ascii="Arial" w:eastAsia="Times New Roman" w:hAnsi="Arial" w:cs="Times New Roman"/>
      <w:spacing w:val="-2"/>
      <w:sz w:val="24"/>
      <w:szCs w:val="20"/>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link w:val="ListParagraph"/>
    <w:uiPriority w:val="34"/>
    <w:qFormat/>
    <w:locked/>
    <w:rsid w:val="00E3049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aliases w:val="OBC Bullet,List Paragraph11,List Paragrap,Colorful List - Accent 12,Bullet Styl,Bullet,No Spacing11,L,Párrafo de lista,Recommendation,Recommendati,Recommendatio,List Paragraph3,List Paragra,Maire,List Paragraph12,Normal numbered,Dot pt"/>
    <w:basedOn w:val="Normal"/>
    <w:link w:val="ListParagraphChar"/>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rsid w:val="0026701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267017"/>
    <w:rPr>
      <w:rFonts w:ascii="Arial" w:eastAsia="Times New Roman" w:hAnsi="Arial" w:cs="Times New Roman"/>
      <w:sz w:val="20"/>
      <w:szCs w:val="20"/>
    </w:rPr>
  </w:style>
  <w:style w:type="character" w:styleId="FootnoteReference">
    <w:name w:val="footnote reference"/>
    <w:basedOn w:val="DefaultParagraphFont"/>
    <w:rsid w:val="00267017"/>
    <w:rPr>
      <w:vertAlign w:val="superscript"/>
    </w:rPr>
  </w:style>
  <w:style w:type="paragraph" w:styleId="NormalWeb">
    <w:name w:val="Normal (Web)"/>
    <w:basedOn w:val="Normal"/>
    <w:uiPriority w:val="99"/>
    <w:semiHidden/>
    <w:unhideWhenUsed/>
    <w:rsid w:val="0088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PMLevel1">
    <w:name w:val="ODPM Level 1"/>
    <w:basedOn w:val="Normal"/>
    <w:rsid w:val="00E30491"/>
    <w:pPr>
      <w:tabs>
        <w:tab w:val="left" w:pos="-720"/>
      </w:tabs>
      <w:suppressAutoHyphens/>
      <w:spacing w:after="240" w:line="240" w:lineRule="auto"/>
    </w:pPr>
    <w:rPr>
      <w:rFonts w:ascii="Arial" w:eastAsia="Times New Roman" w:hAnsi="Arial" w:cs="Times New Roman"/>
      <w:spacing w:val="-2"/>
      <w:sz w:val="24"/>
      <w:szCs w:val="20"/>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link w:val="ListParagraph"/>
    <w:uiPriority w:val="34"/>
    <w:qFormat/>
    <w:locked/>
    <w:rsid w:val="00E3049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95443">
      <w:bodyDiv w:val="1"/>
      <w:marLeft w:val="0"/>
      <w:marRight w:val="0"/>
      <w:marTop w:val="0"/>
      <w:marBottom w:val="0"/>
      <w:divBdr>
        <w:top w:val="none" w:sz="0" w:space="0" w:color="auto"/>
        <w:left w:val="none" w:sz="0" w:space="0" w:color="auto"/>
        <w:bottom w:val="none" w:sz="0" w:space="0" w:color="auto"/>
        <w:right w:val="none" w:sz="0" w:space="0" w:color="auto"/>
      </w:divBdr>
    </w:div>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ycommunity.org.uk/take-action/neighbourhood-planning/resources/http:/mycommunity.org.uk/take-action/neighbourhood-planning/resource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mycommunity.org.uk/wp-content/uploads/2016/08/Guidance-notes-for-applicants_NP-Aug-16-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community.org.uk/wp-content/uploads/2016/08/Guidance-notes-for-applicants_NP-Aug-16-Final.pdf"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legislation.gov.uk/uksi/2012/637/contents/mad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2DB0-50C3-4A8A-8091-CBA84DF7CD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C51DEB2-4B43-4093-B891-A33B8FCC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Digital Services Capability Assessment.docx</vt:lpstr>
    </vt:vector>
  </TitlesOfParts>
  <Company>Department for Communities and Local Government</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creator>Kirsty Manning</dc:creator>
  <cp:keywords>CCS</cp:keywords>
  <cp:lastModifiedBy>jfernand</cp:lastModifiedBy>
  <cp:revision>7</cp:revision>
  <cp:lastPrinted>2017-01-04T12:00:00Z</cp:lastPrinted>
  <dcterms:created xsi:type="dcterms:W3CDTF">2017-01-06T12:03:00Z</dcterms:created>
  <dcterms:modified xsi:type="dcterms:W3CDTF">2017-01-06T12:15:00Z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f5f9dcde-02da-4d79-bf24-4f430a39609a</vt:lpwstr>
  </property>
  <property fmtid="{D5CDD505-2E9C-101B-9397-08002B2CF9AE}" pid="3" name="bjSaver">
    <vt:lpwstr>ABqOTwB1+FfZ20sWbUIaHUuKNqRnhuZx</vt:lpwstr>
  </property>
  <property fmtid="{D5CDD505-2E9C-101B-9397-08002B2CF9AE}" pid="4" name="bjDocumentSecurityLabel">
    <vt:lpwstr>No Marking</vt:lpwstr>
  </property>
</Properties>
</file>