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2B8B3" w14:textId="6D886A05" w:rsidR="006A25D4" w:rsidRPr="00C60192" w:rsidRDefault="001C04D9" w:rsidP="006A25D4">
      <w:pPr>
        <w:spacing w:before="120"/>
        <w:jc w:val="center"/>
        <w:outlineLvl w:val="0"/>
        <w:rPr>
          <w:rFonts w:cs="Arial"/>
          <w:b/>
          <w:bCs/>
          <w:color w:val="C00000"/>
          <w:sz w:val="28"/>
          <w:szCs w:val="28"/>
          <w:u w:val="single"/>
        </w:rPr>
      </w:pPr>
      <w:bookmarkStart w:id="0" w:name="_GoBack"/>
      <w:bookmarkEnd w:id="0"/>
      <w:r>
        <w:rPr>
          <w:rFonts w:cs="Arial"/>
          <w:b/>
          <w:color w:val="C00000"/>
          <w:sz w:val="28"/>
          <w:szCs w:val="28"/>
          <w:u w:val="single"/>
        </w:rPr>
        <w:t>Draft s</w:t>
      </w:r>
      <w:r w:rsidR="00A3454B" w:rsidRPr="00C60192">
        <w:rPr>
          <w:rFonts w:cs="Arial"/>
          <w:b/>
          <w:color w:val="C00000"/>
          <w:sz w:val="28"/>
          <w:szCs w:val="28"/>
          <w:u w:val="single"/>
        </w:rPr>
        <w:t>pecification of Requirements</w:t>
      </w:r>
      <w:r w:rsidR="006A25D4" w:rsidRPr="00C60192">
        <w:rPr>
          <w:rFonts w:cs="Arial"/>
          <w:b/>
          <w:bCs/>
          <w:color w:val="C00000"/>
          <w:sz w:val="28"/>
          <w:szCs w:val="28"/>
          <w:u w:val="single"/>
        </w:rPr>
        <w:t xml:space="preserve"> - </w:t>
      </w:r>
      <w:r w:rsidR="00B90069" w:rsidRPr="00B90069">
        <w:rPr>
          <w:rFonts w:cs="Arial"/>
          <w:b/>
          <w:bCs/>
          <w:color w:val="C00000"/>
          <w:sz w:val="28"/>
          <w:szCs w:val="28"/>
          <w:u w:val="single"/>
        </w:rPr>
        <w:t>Assessment of China’s approach to selected recent trade and investment agreements and implications for UK trade policy</w:t>
      </w:r>
    </w:p>
    <w:p w14:paraId="60126612" w14:textId="77777777" w:rsidR="00A3454B" w:rsidRPr="00C52CC3" w:rsidRDefault="00A3454B" w:rsidP="00A3454B">
      <w:pPr>
        <w:spacing w:before="120"/>
        <w:jc w:val="center"/>
        <w:outlineLvl w:val="0"/>
        <w:rPr>
          <w:rFonts w:cs="Arial"/>
          <w:b/>
          <w:color w:val="C00000"/>
          <w:sz w:val="32"/>
          <w:u w:val="single"/>
        </w:rPr>
      </w:pPr>
    </w:p>
    <w:p w14:paraId="5C8AC8D7" w14:textId="38D17616" w:rsidR="00C52CC3" w:rsidRPr="00946626" w:rsidRDefault="00C52CC3" w:rsidP="00C52CC3">
      <w:pPr>
        <w:rPr>
          <w:rFonts w:cs="Arial"/>
          <w:b/>
          <w:bCs/>
          <w:color w:val="C00000"/>
          <w:sz w:val="28"/>
          <w:szCs w:val="28"/>
        </w:rPr>
      </w:pPr>
      <w:r w:rsidRPr="00946626">
        <w:rPr>
          <w:rFonts w:cs="Arial"/>
          <w:b/>
          <w:bCs/>
          <w:color w:val="C00000"/>
          <w:sz w:val="28"/>
          <w:szCs w:val="28"/>
        </w:rPr>
        <w:t>Summary of Requirement</w:t>
      </w:r>
    </w:p>
    <w:p w14:paraId="2E52893D" w14:textId="77777777" w:rsidR="008770BA" w:rsidRPr="001C04D9" w:rsidRDefault="00B90069" w:rsidP="008770BA">
      <w:pPr>
        <w:rPr>
          <w:rFonts w:cs="Arial"/>
          <w:szCs w:val="24"/>
        </w:rPr>
      </w:pPr>
      <w:r w:rsidRPr="001C04D9">
        <w:rPr>
          <w:rFonts w:cs="Arial"/>
          <w:szCs w:val="24"/>
        </w:rPr>
        <w:t xml:space="preserve">The services procured will be used to review China’s approach to trade agreements with selected advanced economies and, based on that analysis describe the expected scope for a UK-China arrangement in the following scenarios </w:t>
      </w:r>
    </w:p>
    <w:p w14:paraId="790FCD1E" w14:textId="77777777" w:rsidR="008770BA" w:rsidRPr="001C04D9" w:rsidRDefault="008770BA" w:rsidP="008770BA">
      <w:pPr>
        <w:pStyle w:val="ListParagraph"/>
        <w:numPr>
          <w:ilvl w:val="0"/>
          <w:numId w:val="20"/>
        </w:numPr>
        <w:rPr>
          <w:rFonts w:ascii="Arial" w:hAnsi="Arial" w:cs="Arial"/>
          <w:sz w:val="24"/>
          <w:szCs w:val="24"/>
        </w:rPr>
      </w:pPr>
      <w:r w:rsidRPr="001C04D9">
        <w:rPr>
          <w:rFonts w:ascii="Arial" w:hAnsi="Arial" w:cs="Arial"/>
          <w:sz w:val="24"/>
          <w:szCs w:val="24"/>
        </w:rPr>
        <w:t>S</w:t>
      </w:r>
      <w:r w:rsidR="00B90069" w:rsidRPr="001C04D9">
        <w:rPr>
          <w:rFonts w:ascii="Arial" w:hAnsi="Arial" w:cs="Arial"/>
          <w:sz w:val="24"/>
          <w:szCs w:val="24"/>
        </w:rPr>
        <w:t xml:space="preserve">ector-specific dialogues </w:t>
      </w:r>
    </w:p>
    <w:p w14:paraId="6A72F091" w14:textId="77777777" w:rsidR="008770BA" w:rsidRPr="001C04D9" w:rsidRDefault="00B90069" w:rsidP="008770BA">
      <w:pPr>
        <w:pStyle w:val="ListParagraph"/>
        <w:numPr>
          <w:ilvl w:val="0"/>
          <w:numId w:val="20"/>
        </w:numPr>
        <w:rPr>
          <w:rFonts w:ascii="Arial" w:hAnsi="Arial" w:cs="Arial"/>
          <w:sz w:val="24"/>
          <w:szCs w:val="24"/>
        </w:rPr>
      </w:pPr>
      <w:r w:rsidRPr="001C04D9">
        <w:rPr>
          <w:rFonts w:ascii="Arial" w:hAnsi="Arial" w:cs="Arial"/>
          <w:sz w:val="24"/>
          <w:szCs w:val="24"/>
        </w:rPr>
        <w:t>B</w:t>
      </w:r>
      <w:r w:rsidR="008770BA" w:rsidRPr="001C04D9">
        <w:rPr>
          <w:rFonts w:ascii="Arial" w:hAnsi="Arial" w:cs="Arial"/>
          <w:sz w:val="24"/>
          <w:szCs w:val="24"/>
        </w:rPr>
        <w:t>ilateral Investment Treaties (B</w:t>
      </w:r>
      <w:r w:rsidRPr="001C04D9">
        <w:rPr>
          <w:rFonts w:ascii="Arial" w:hAnsi="Arial" w:cs="Arial"/>
          <w:sz w:val="24"/>
          <w:szCs w:val="24"/>
        </w:rPr>
        <w:t>IT</w:t>
      </w:r>
      <w:r w:rsidR="008770BA" w:rsidRPr="001C04D9">
        <w:rPr>
          <w:rFonts w:ascii="Arial" w:hAnsi="Arial" w:cs="Arial"/>
          <w:sz w:val="24"/>
          <w:szCs w:val="24"/>
        </w:rPr>
        <w:t>)</w:t>
      </w:r>
      <w:r w:rsidRPr="001C04D9">
        <w:rPr>
          <w:rFonts w:ascii="Arial" w:hAnsi="Arial" w:cs="Arial"/>
          <w:sz w:val="24"/>
          <w:szCs w:val="24"/>
        </w:rPr>
        <w:t xml:space="preserve"> </w:t>
      </w:r>
    </w:p>
    <w:p w14:paraId="7E66F1BB" w14:textId="35571FFD" w:rsidR="00B90069" w:rsidRPr="001C04D9" w:rsidRDefault="008770BA" w:rsidP="008770BA">
      <w:pPr>
        <w:pStyle w:val="ListParagraph"/>
        <w:numPr>
          <w:ilvl w:val="0"/>
          <w:numId w:val="20"/>
        </w:numPr>
        <w:rPr>
          <w:rFonts w:ascii="Arial" w:hAnsi="Arial" w:cs="Arial"/>
          <w:sz w:val="24"/>
          <w:szCs w:val="24"/>
        </w:rPr>
      </w:pPr>
      <w:r w:rsidRPr="001C04D9">
        <w:rPr>
          <w:rFonts w:ascii="Arial" w:hAnsi="Arial" w:cs="Arial"/>
          <w:sz w:val="24"/>
          <w:szCs w:val="24"/>
        </w:rPr>
        <w:t>Free Trade Agreements (</w:t>
      </w:r>
      <w:r w:rsidR="00B90069" w:rsidRPr="001C04D9">
        <w:rPr>
          <w:rFonts w:ascii="Arial" w:hAnsi="Arial" w:cs="Arial"/>
          <w:sz w:val="24"/>
          <w:szCs w:val="24"/>
        </w:rPr>
        <w:t>FTA</w:t>
      </w:r>
      <w:r w:rsidRPr="001C04D9">
        <w:rPr>
          <w:rFonts w:ascii="Arial" w:hAnsi="Arial" w:cs="Arial"/>
          <w:sz w:val="24"/>
          <w:szCs w:val="24"/>
        </w:rPr>
        <w:t>)</w:t>
      </w:r>
      <w:r w:rsidR="00B90069" w:rsidRPr="001C04D9">
        <w:rPr>
          <w:rFonts w:ascii="Arial" w:hAnsi="Arial" w:cs="Arial"/>
          <w:sz w:val="24"/>
          <w:szCs w:val="24"/>
        </w:rPr>
        <w:t xml:space="preserve"> </w:t>
      </w:r>
    </w:p>
    <w:p w14:paraId="3D87028E" w14:textId="57A8AA2B" w:rsidR="00B90069" w:rsidRPr="001C04D9" w:rsidRDefault="00B90069" w:rsidP="00B90069">
      <w:pPr>
        <w:rPr>
          <w:rFonts w:cs="Arial"/>
          <w:szCs w:val="24"/>
        </w:rPr>
      </w:pPr>
      <w:r w:rsidRPr="001C04D9">
        <w:rPr>
          <w:rFonts w:cs="Arial"/>
          <w:szCs w:val="24"/>
        </w:rPr>
        <w:t xml:space="preserve">China’s approach to trade agreements is rapidly changing. China is willing to consider a negative list approach </w:t>
      </w:r>
      <w:r w:rsidR="004D787B" w:rsidRPr="001C04D9">
        <w:rPr>
          <w:rFonts w:cs="Arial"/>
          <w:szCs w:val="24"/>
        </w:rPr>
        <w:t>to services</w:t>
      </w:r>
      <w:r w:rsidRPr="001C04D9">
        <w:rPr>
          <w:rFonts w:cs="Arial"/>
          <w:szCs w:val="24"/>
        </w:rPr>
        <w:t xml:space="preserve"> and investment, as well as aspects of ‘modern’ trade agreements for the first time.</w:t>
      </w:r>
    </w:p>
    <w:p w14:paraId="7F79CB16" w14:textId="77777777" w:rsidR="00B90069" w:rsidRPr="001C04D9" w:rsidRDefault="00B90069" w:rsidP="00B90069">
      <w:pPr>
        <w:rPr>
          <w:rFonts w:cs="Arial"/>
          <w:szCs w:val="24"/>
        </w:rPr>
      </w:pPr>
      <w:r w:rsidRPr="001C04D9">
        <w:rPr>
          <w:rFonts w:cs="Arial"/>
          <w:szCs w:val="24"/>
        </w:rPr>
        <w:t>The purpose is to prepare the UK’s trade policy position towards China, in particular in the context of China’s rapidly changing approach to trade policy. This will enable us to provide informed advice on the best vehicle to deliver for UK consumers and businesses.</w:t>
      </w:r>
    </w:p>
    <w:p w14:paraId="6A9DF94B" w14:textId="7C322BCA" w:rsidR="00C52CC3" w:rsidRPr="001C04D9" w:rsidRDefault="00A84022" w:rsidP="00B90069">
      <w:pPr>
        <w:rPr>
          <w:rFonts w:cs="Arial"/>
          <w:szCs w:val="24"/>
        </w:rPr>
      </w:pPr>
      <w:r w:rsidRPr="001C04D9">
        <w:rPr>
          <w:rFonts w:cs="Arial"/>
          <w:szCs w:val="24"/>
        </w:rPr>
        <w:t xml:space="preserve">The Authority has a </w:t>
      </w:r>
      <w:r w:rsidR="005572A2" w:rsidRPr="001C04D9">
        <w:rPr>
          <w:rFonts w:cs="Arial"/>
          <w:szCs w:val="24"/>
        </w:rPr>
        <w:t xml:space="preserve">budget for this requirement </w:t>
      </w:r>
      <w:r w:rsidRPr="001C04D9">
        <w:rPr>
          <w:rFonts w:cs="Arial"/>
          <w:szCs w:val="24"/>
        </w:rPr>
        <w:t xml:space="preserve">of </w:t>
      </w:r>
      <w:r w:rsidR="005572A2" w:rsidRPr="001C04D9">
        <w:rPr>
          <w:rFonts w:cs="Arial"/>
          <w:szCs w:val="24"/>
        </w:rPr>
        <w:t>£</w:t>
      </w:r>
      <w:r w:rsidR="00B90069" w:rsidRPr="001C04D9">
        <w:rPr>
          <w:rFonts w:cs="Arial"/>
          <w:szCs w:val="24"/>
        </w:rPr>
        <w:t>95</w:t>
      </w:r>
      <w:r w:rsidR="005572A2" w:rsidRPr="001C04D9">
        <w:rPr>
          <w:rFonts w:cs="Arial"/>
          <w:szCs w:val="24"/>
        </w:rPr>
        <w:t>,000</w:t>
      </w:r>
      <w:r w:rsidRPr="001C04D9">
        <w:rPr>
          <w:rFonts w:cs="Arial"/>
          <w:szCs w:val="24"/>
        </w:rPr>
        <w:t xml:space="preserve">, we expect bids to be competitively priced below this. </w:t>
      </w:r>
    </w:p>
    <w:p w14:paraId="55124442" w14:textId="70266A13" w:rsidR="005572A2" w:rsidRDefault="005572A2" w:rsidP="00C52CC3">
      <w:pPr>
        <w:rPr>
          <w:rFonts w:cs="Arial"/>
          <w:sz w:val="22"/>
        </w:rPr>
      </w:pPr>
    </w:p>
    <w:p w14:paraId="497198AC" w14:textId="77777777" w:rsidR="00C52CC3" w:rsidRPr="00946626" w:rsidRDefault="00C52CC3" w:rsidP="00C52CC3">
      <w:pPr>
        <w:rPr>
          <w:rFonts w:cs="Arial"/>
          <w:b/>
          <w:bCs/>
          <w:color w:val="C00000"/>
          <w:sz w:val="28"/>
          <w:szCs w:val="28"/>
        </w:rPr>
      </w:pPr>
      <w:r w:rsidRPr="00946626">
        <w:rPr>
          <w:rFonts w:cs="Arial"/>
          <w:b/>
          <w:bCs/>
          <w:color w:val="C00000"/>
          <w:sz w:val="28"/>
          <w:szCs w:val="28"/>
        </w:rPr>
        <w:t>Deliverables</w:t>
      </w:r>
    </w:p>
    <w:p w14:paraId="03ECA0E0" w14:textId="3AD1BAB1" w:rsidR="00C320F7" w:rsidRPr="001C04D9" w:rsidRDefault="00C320F7" w:rsidP="00B90069">
      <w:pPr>
        <w:ind w:left="42" w:right="283"/>
        <w:rPr>
          <w:rFonts w:cs="Arial"/>
          <w:b/>
          <w:szCs w:val="24"/>
        </w:rPr>
      </w:pPr>
      <w:r w:rsidRPr="001C04D9">
        <w:rPr>
          <w:rFonts w:cs="Arial"/>
          <w:b/>
          <w:szCs w:val="24"/>
        </w:rPr>
        <w:t>Key dates and milestones</w:t>
      </w:r>
    </w:p>
    <w:p w14:paraId="7C3B04A8" w14:textId="71E2A6DC" w:rsidR="004D787B" w:rsidRPr="001C04D9" w:rsidRDefault="004D787B" w:rsidP="00B90069">
      <w:pPr>
        <w:ind w:left="42" w:right="283"/>
        <w:rPr>
          <w:rFonts w:cs="Arial"/>
          <w:bCs/>
          <w:szCs w:val="24"/>
        </w:rPr>
      </w:pPr>
      <w:r w:rsidRPr="001C04D9">
        <w:rPr>
          <w:rFonts w:cs="Arial"/>
          <w:bCs/>
          <w:szCs w:val="24"/>
        </w:rPr>
        <w:t>The supplier should produce the following outputs</w:t>
      </w:r>
      <w:r w:rsidR="001C04D9" w:rsidRPr="001C04D9">
        <w:rPr>
          <w:rFonts w:cs="Arial"/>
          <w:bCs/>
          <w:szCs w:val="24"/>
        </w:rPr>
        <w:t xml:space="preserve"> by the interim dates</w:t>
      </w:r>
      <w:r w:rsidRPr="001C04D9">
        <w:rPr>
          <w:rFonts w:cs="Arial"/>
          <w:bCs/>
          <w:szCs w:val="24"/>
        </w:rPr>
        <w:t>:</w:t>
      </w:r>
    </w:p>
    <w:p w14:paraId="2FADC1DF" w14:textId="2D43AF55" w:rsidR="00C320F7" w:rsidRPr="001C04D9" w:rsidRDefault="00C320F7" w:rsidP="00C320F7">
      <w:pPr>
        <w:pStyle w:val="ListParagraph"/>
        <w:numPr>
          <w:ilvl w:val="0"/>
          <w:numId w:val="21"/>
        </w:numPr>
        <w:ind w:right="283"/>
        <w:rPr>
          <w:rFonts w:ascii="Arial" w:hAnsi="Arial" w:cs="Arial"/>
          <w:bCs/>
          <w:sz w:val="24"/>
          <w:szCs w:val="24"/>
        </w:rPr>
      </w:pPr>
      <w:r w:rsidRPr="001C04D9">
        <w:rPr>
          <w:rFonts w:ascii="Arial" w:hAnsi="Arial" w:cs="Arial"/>
          <w:bCs/>
          <w:sz w:val="24"/>
          <w:szCs w:val="24"/>
        </w:rPr>
        <w:t>Detailed work plan within a week of contract commencement</w:t>
      </w:r>
    </w:p>
    <w:p w14:paraId="61375740" w14:textId="3D164BB5" w:rsidR="00C320F7" w:rsidRPr="001C04D9" w:rsidRDefault="00C320F7" w:rsidP="001C04D9">
      <w:pPr>
        <w:pStyle w:val="ListParagraph"/>
        <w:numPr>
          <w:ilvl w:val="0"/>
          <w:numId w:val="21"/>
        </w:numPr>
        <w:ind w:right="283"/>
        <w:rPr>
          <w:rFonts w:ascii="Arial" w:hAnsi="Arial" w:cs="Arial"/>
          <w:bCs/>
          <w:sz w:val="24"/>
          <w:szCs w:val="24"/>
        </w:rPr>
      </w:pPr>
      <w:r w:rsidRPr="001C04D9">
        <w:rPr>
          <w:rFonts w:ascii="Arial" w:hAnsi="Arial" w:cs="Arial"/>
          <w:bCs/>
          <w:sz w:val="24"/>
          <w:szCs w:val="24"/>
        </w:rPr>
        <w:t>Bi-weekly updates on progress of the research</w:t>
      </w:r>
    </w:p>
    <w:p w14:paraId="4B472182" w14:textId="32639F6B" w:rsidR="004D787B" w:rsidRPr="001C04D9" w:rsidRDefault="004D787B" w:rsidP="004D787B">
      <w:pPr>
        <w:pStyle w:val="ListParagraph"/>
        <w:numPr>
          <w:ilvl w:val="0"/>
          <w:numId w:val="21"/>
        </w:numPr>
        <w:ind w:right="283"/>
        <w:rPr>
          <w:rFonts w:ascii="Arial" w:hAnsi="Arial" w:cs="Arial"/>
          <w:bCs/>
          <w:sz w:val="24"/>
          <w:szCs w:val="24"/>
        </w:rPr>
      </w:pPr>
      <w:r w:rsidRPr="001C04D9">
        <w:rPr>
          <w:rFonts w:ascii="Arial" w:hAnsi="Arial" w:cs="Arial"/>
          <w:bCs/>
          <w:sz w:val="24"/>
          <w:szCs w:val="24"/>
        </w:rPr>
        <w:t>An interim report covering Part 1 of the project</w:t>
      </w:r>
      <w:r w:rsidR="00C320F7" w:rsidRPr="001C04D9">
        <w:rPr>
          <w:rFonts w:ascii="Arial" w:hAnsi="Arial" w:cs="Arial"/>
          <w:bCs/>
          <w:sz w:val="24"/>
          <w:szCs w:val="24"/>
        </w:rPr>
        <w:t xml:space="preserve"> by </w:t>
      </w:r>
      <w:r w:rsidR="00C320F7" w:rsidRPr="001C04D9">
        <w:rPr>
          <w:rFonts w:ascii="Arial" w:hAnsi="Arial" w:cs="Arial"/>
          <w:b/>
          <w:sz w:val="24"/>
          <w:szCs w:val="24"/>
        </w:rPr>
        <w:t>31 December 2019</w:t>
      </w:r>
    </w:p>
    <w:p w14:paraId="32E79D9E" w14:textId="40EA2CF4" w:rsidR="001C04D9" w:rsidRPr="001C04D9" w:rsidRDefault="001C04D9" w:rsidP="004D787B">
      <w:pPr>
        <w:pStyle w:val="ListParagraph"/>
        <w:numPr>
          <w:ilvl w:val="0"/>
          <w:numId w:val="21"/>
        </w:numPr>
        <w:ind w:right="283"/>
        <w:rPr>
          <w:rFonts w:ascii="Arial" w:hAnsi="Arial" w:cs="Arial"/>
          <w:bCs/>
          <w:sz w:val="24"/>
          <w:szCs w:val="24"/>
        </w:rPr>
      </w:pPr>
      <w:r w:rsidRPr="001C04D9">
        <w:rPr>
          <w:rFonts w:ascii="Arial" w:hAnsi="Arial" w:cs="Arial"/>
          <w:bCs/>
          <w:sz w:val="24"/>
          <w:szCs w:val="24"/>
        </w:rPr>
        <w:t xml:space="preserve">A briefing session on the interim report by </w:t>
      </w:r>
      <w:r w:rsidRPr="001C04D9">
        <w:rPr>
          <w:rFonts w:ascii="Arial" w:hAnsi="Arial" w:cs="Arial"/>
          <w:b/>
          <w:sz w:val="24"/>
          <w:szCs w:val="24"/>
        </w:rPr>
        <w:t>15 January 2020</w:t>
      </w:r>
    </w:p>
    <w:p w14:paraId="128B4072" w14:textId="27BDF825" w:rsidR="004D787B" w:rsidRPr="001C04D9" w:rsidRDefault="004D787B" w:rsidP="004D787B">
      <w:pPr>
        <w:pStyle w:val="ListParagraph"/>
        <w:numPr>
          <w:ilvl w:val="0"/>
          <w:numId w:val="21"/>
        </w:numPr>
        <w:ind w:right="283"/>
        <w:rPr>
          <w:rFonts w:ascii="Arial" w:hAnsi="Arial" w:cs="Arial"/>
          <w:bCs/>
          <w:sz w:val="24"/>
          <w:szCs w:val="24"/>
        </w:rPr>
      </w:pPr>
      <w:r w:rsidRPr="001C04D9">
        <w:rPr>
          <w:rFonts w:ascii="Arial" w:hAnsi="Arial" w:cs="Arial"/>
          <w:bCs/>
          <w:sz w:val="24"/>
          <w:szCs w:val="24"/>
        </w:rPr>
        <w:t xml:space="preserve">A final report covering Parts 1 and 2 of the </w:t>
      </w:r>
      <w:r w:rsidR="001C04D9" w:rsidRPr="001C04D9">
        <w:rPr>
          <w:rFonts w:ascii="Arial" w:hAnsi="Arial" w:cs="Arial"/>
          <w:bCs/>
          <w:sz w:val="24"/>
          <w:szCs w:val="24"/>
        </w:rPr>
        <w:t xml:space="preserve">research by </w:t>
      </w:r>
      <w:r w:rsidR="001C04D9" w:rsidRPr="001C04D9">
        <w:rPr>
          <w:rFonts w:ascii="Arial" w:hAnsi="Arial" w:cs="Arial"/>
          <w:b/>
          <w:sz w:val="24"/>
          <w:szCs w:val="24"/>
        </w:rPr>
        <w:t>31 March 2020</w:t>
      </w:r>
    </w:p>
    <w:p w14:paraId="145A62D8" w14:textId="7878D83E" w:rsidR="001C04D9" w:rsidRPr="001C04D9" w:rsidRDefault="004D787B" w:rsidP="004D787B">
      <w:pPr>
        <w:pStyle w:val="ListParagraph"/>
        <w:numPr>
          <w:ilvl w:val="0"/>
          <w:numId w:val="21"/>
        </w:numPr>
        <w:ind w:right="283"/>
        <w:rPr>
          <w:rFonts w:ascii="Arial" w:hAnsi="Arial" w:cs="Arial"/>
          <w:bCs/>
          <w:sz w:val="24"/>
          <w:szCs w:val="24"/>
        </w:rPr>
      </w:pPr>
      <w:r w:rsidRPr="001C04D9">
        <w:rPr>
          <w:rFonts w:ascii="Arial" w:hAnsi="Arial" w:cs="Arial"/>
          <w:bCs/>
          <w:sz w:val="24"/>
          <w:szCs w:val="24"/>
        </w:rPr>
        <w:t>A briefing session each on the final report</w:t>
      </w:r>
      <w:r w:rsidR="001C04D9" w:rsidRPr="001C04D9">
        <w:rPr>
          <w:rFonts w:ascii="Arial" w:hAnsi="Arial" w:cs="Arial"/>
          <w:bCs/>
          <w:sz w:val="24"/>
          <w:szCs w:val="24"/>
        </w:rPr>
        <w:t xml:space="preserve"> by </w:t>
      </w:r>
      <w:r w:rsidR="001C04D9" w:rsidRPr="001C04D9">
        <w:rPr>
          <w:rFonts w:ascii="Arial" w:hAnsi="Arial" w:cs="Arial"/>
          <w:b/>
          <w:sz w:val="24"/>
          <w:szCs w:val="24"/>
        </w:rPr>
        <w:t>7 April 2020</w:t>
      </w:r>
      <w:r w:rsidR="001C04D9" w:rsidRPr="001C04D9">
        <w:rPr>
          <w:rFonts w:ascii="Arial" w:hAnsi="Arial" w:cs="Arial"/>
          <w:bCs/>
          <w:sz w:val="24"/>
          <w:szCs w:val="24"/>
        </w:rPr>
        <w:t xml:space="preserve"> </w:t>
      </w:r>
    </w:p>
    <w:p w14:paraId="41540EE7" w14:textId="77777777" w:rsidR="00C320F7" w:rsidRPr="001C04D9" w:rsidRDefault="00C320F7" w:rsidP="001C04D9">
      <w:pPr>
        <w:pStyle w:val="ListParagraph"/>
        <w:ind w:left="402" w:right="283"/>
        <w:rPr>
          <w:rFonts w:ascii="Arial" w:hAnsi="Arial" w:cs="Arial"/>
          <w:b/>
          <w:sz w:val="24"/>
          <w:szCs w:val="24"/>
        </w:rPr>
      </w:pPr>
    </w:p>
    <w:p w14:paraId="3B563683" w14:textId="4C35A6FD" w:rsidR="00C320F7" w:rsidRPr="001C04D9" w:rsidRDefault="00C320F7" w:rsidP="00B90069">
      <w:pPr>
        <w:ind w:left="42" w:right="283"/>
        <w:rPr>
          <w:rFonts w:cs="Arial"/>
          <w:b/>
          <w:szCs w:val="24"/>
        </w:rPr>
      </w:pPr>
      <w:r w:rsidRPr="001C04D9">
        <w:rPr>
          <w:rFonts w:cs="Arial"/>
          <w:b/>
          <w:szCs w:val="24"/>
        </w:rPr>
        <w:t>Areas of Analysis</w:t>
      </w:r>
    </w:p>
    <w:p w14:paraId="4F69BABE" w14:textId="77777777" w:rsidR="00C320F7" w:rsidRPr="001C04D9" w:rsidRDefault="00C320F7" w:rsidP="00B90069">
      <w:pPr>
        <w:ind w:left="42" w:right="283"/>
        <w:rPr>
          <w:rFonts w:cs="Arial"/>
          <w:b/>
          <w:szCs w:val="24"/>
        </w:rPr>
      </w:pPr>
    </w:p>
    <w:p w14:paraId="5597C30F" w14:textId="4F0CBBC2" w:rsidR="00B90069" w:rsidRPr="001C04D9" w:rsidRDefault="00B90069" w:rsidP="00B90069">
      <w:pPr>
        <w:ind w:left="42" w:right="283"/>
        <w:rPr>
          <w:rFonts w:cs="Arial"/>
          <w:b/>
          <w:szCs w:val="24"/>
        </w:rPr>
      </w:pPr>
      <w:r w:rsidRPr="001C04D9">
        <w:rPr>
          <w:rFonts w:cs="Arial"/>
          <w:b/>
          <w:szCs w:val="24"/>
        </w:rPr>
        <w:t xml:space="preserve">Part </w:t>
      </w:r>
      <w:r w:rsidR="00736F5F" w:rsidRPr="001C04D9">
        <w:rPr>
          <w:rFonts w:cs="Arial"/>
          <w:b/>
          <w:szCs w:val="24"/>
        </w:rPr>
        <w:t>1</w:t>
      </w:r>
      <w:r w:rsidRPr="001C04D9">
        <w:rPr>
          <w:rFonts w:cs="Arial"/>
          <w:b/>
          <w:szCs w:val="24"/>
        </w:rPr>
        <w:t>:</w:t>
      </w:r>
    </w:p>
    <w:p w14:paraId="3A22F1CA" w14:textId="2DD40AD3" w:rsidR="00B90069" w:rsidRPr="001C04D9" w:rsidRDefault="00B90069" w:rsidP="00B90069">
      <w:pPr>
        <w:ind w:left="42" w:right="283"/>
        <w:rPr>
          <w:rFonts w:cs="Arial"/>
          <w:bCs/>
          <w:szCs w:val="24"/>
        </w:rPr>
      </w:pPr>
      <w:r w:rsidRPr="001C04D9">
        <w:rPr>
          <w:rFonts w:cs="Arial"/>
          <w:bCs/>
          <w:szCs w:val="24"/>
        </w:rPr>
        <w:t xml:space="preserve">The </w:t>
      </w:r>
      <w:r w:rsidR="00736F5F" w:rsidRPr="001C04D9">
        <w:rPr>
          <w:rFonts w:cs="Arial"/>
          <w:bCs/>
          <w:szCs w:val="24"/>
        </w:rPr>
        <w:t xml:space="preserve">contractor </w:t>
      </w:r>
      <w:r w:rsidRPr="001C04D9">
        <w:rPr>
          <w:rFonts w:cs="Arial"/>
          <w:bCs/>
          <w:szCs w:val="24"/>
        </w:rPr>
        <w:t xml:space="preserve">will conduct an assessment of China’s Trade and Investment Agreement practices, focusing on China’s deals/negotiations (BIT or FTA) with the EU, the US, Switzerland, Canada, Australia, New Zealand, South Korea and Japan. </w:t>
      </w:r>
      <w:r w:rsidR="00A63B41" w:rsidRPr="001C04D9">
        <w:rPr>
          <w:rFonts w:cs="Arial"/>
          <w:bCs/>
          <w:szCs w:val="24"/>
        </w:rPr>
        <w:t xml:space="preserve">This assessment will </w:t>
      </w:r>
      <w:r w:rsidRPr="001C04D9">
        <w:rPr>
          <w:rFonts w:cs="Arial"/>
          <w:bCs/>
          <w:szCs w:val="24"/>
        </w:rPr>
        <w:t xml:space="preserve">focus on the following issues: </w:t>
      </w:r>
    </w:p>
    <w:p w14:paraId="69A295F7" w14:textId="77777777" w:rsidR="00B90069" w:rsidRPr="001C04D9" w:rsidRDefault="00B90069" w:rsidP="00B90069">
      <w:pPr>
        <w:ind w:left="42" w:right="283"/>
        <w:rPr>
          <w:rFonts w:cs="Arial"/>
          <w:b/>
          <w:szCs w:val="24"/>
        </w:rPr>
      </w:pPr>
      <w:r w:rsidRPr="001C04D9">
        <w:rPr>
          <w:rFonts w:cs="Arial"/>
          <w:b/>
          <w:szCs w:val="24"/>
        </w:rPr>
        <w:t>Negotiation</w:t>
      </w:r>
    </w:p>
    <w:p w14:paraId="1D601ECB" w14:textId="77777777" w:rsidR="00B90069" w:rsidRPr="001C04D9" w:rsidRDefault="00B90069" w:rsidP="00B90069">
      <w:pPr>
        <w:pStyle w:val="ListParagraph"/>
        <w:numPr>
          <w:ilvl w:val="0"/>
          <w:numId w:val="15"/>
        </w:numPr>
        <w:ind w:right="283"/>
        <w:rPr>
          <w:rFonts w:ascii="Arial" w:hAnsi="Arial" w:cs="Arial"/>
          <w:bCs/>
          <w:sz w:val="24"/>
          <w:szCs w:val="24"/>
        </w:rPr>
      </w:pPr>
      <w:r w:rsidRPr="001C04D9">
        <w:rPr>
          <w:rFonts w:ascii="Arial" w:hAnsi="Arial" w:cs="Arial"/>
          <w:bCs/>
          <w:sz w:val="24"/>
          <w:szCs w:val="24"/>
        </w:rPr>
        <w:t>Key offensive and defensive interests of both sides</w:t>
      </w:r>
    </w:p>
    <w:p w14:paraId="0B8A011B" w14:textId="77777777" w:rsidR="00B90069" w:rsidRPr="001C04D9" w:rsidRDefault="00B90069" w:rsidP="00B90069">
      <w:pPr>
        <w:pStyle w:val="ListParagraph"/>
        <w:numPr>
          <w:ilvl w:val="0"/>
          <w:numId w:val="15"/>
        </w:numPr>
        <w:ind w:right="283"/>
        <w:rPr>
          <w:rFonts w:ascii="Arial" w:hAnsi="Arial" w:cs="Arial"/>
          <w:bCs/>
          <w:sz w:val="24"/>
          <w:szCs w:val="24"/>
        </w:rPr>
      </w:pPr>
      <w:r w:rsidRPr="001C04D9">
        <w:rPr>
          <w:rFonts w:ascii="Arial" w:hAnsi="Arial" w:cs="Arial"/>
          <w:bCs/>
          <w:sz w:val="24"/>
          <w:szCs w:val="24"/>
        </w:rPr>
        <w:t>Approach to modern aspects</w:t>
      </w:r>
    </w:p>
    <w:p w14:paraId="1C73FBA5" w14:textId="674DCCC6" w:rsidR="00B90069" w:rsidRPr="001C04D9" w:rsidRDefault="00B90069" w:rsidP="00B90069">
      <w:pPr>
        <w:pStyle w:val="ListParagraph"/>
        <w:numPr>
          <w:ilvl w:val="0"/>
          <w:numId w:val="15"/>
        </w:numPr>
        <w:ind w:right="283"/>
        <w:rPr>
          <w:rFonts w:ascii="Arial" w:hAnsi="Arial" w:cs="Arial"/>
          <w:bCs/>
          <w:sz w:val="24"/>
          <w:szCs w:val="24"/>
        </w:rPr>
      </w:pPr>
      <w:r w:rsidRPr="001C04D9">
        <w:rPr>
          <w:rFonts w:ascii="Arial" w:hAnsi="Arial" w:cs="Arial"/>
          <w:bCs/>
          <w:sz w:val="24"/>
          <w:szCs w:val="24"/>
        </w:rPr>
        <w:t>Key gains and concessions of both sides</w:t>
      </w:r>
    </w:p>
    <w:p w14:paraId="2889A290" w14:textId="77777777" w:rsidR="00B90069" w:rsidRPr="001C04D9" w:rsidRDefault="00B90069" w:rsidP="00B90069">
      <w:pPr>
        <w:ind w:left="42" w:right="283"/>
        <w:rPr>
          <w:rFonts w:cs="Arial"/>
          <w:b/>
          <w:szCs w:val="24"/>
        </w:rPr>
      </w:pPr>
      <w:r w:rsidRPr="001C04D9">
        <w:rPr>
          <w:rFonts w:cs="Arial"/>
          <w:b/>
          <w:szCs w:val="24"/>
        </w:rPr>
        <w:t>Implementation</w:t>
      </w:r>
    </w:p>
    <w:p w14:paraId="432E3BF0" w14:textId="77777777" w:rsidR="00B90069" w:rsidRPr="001C04D9" w:rsidRDefault="00B90069" w:rsidP="00B90069">
      <w:pPr>
        <w:pStyle w:val="ListParagraph"/>
        <w:numPr>
          <w:ilvl w:val="0"/>
          <w:numId w:val="16"/>
        </w:numPr>
        <w:ind w:right="283"/>
        <w:rPr>
          <w:rFonts w:ascii="Arial" w:hAnsi="Arial" w:cs="Arial"/>
          <w:bCs/>
          <w:sz w:val="24"/>
          <w:szCs w:val="24"/>
        </w:rPr>
      </w:pPr>
      <w:r w:rsidRPr="001C04D9">
        <w:rPr>
          <w:rFonts w:ascii="Arial" w:hAnsi="Arial" w:cs="Arial"/>
          <w:bCs/>
          <w:sz w:val="24"/>
          <w:szCs w:val="24"/>
        </w:rPr>
        <w:t>Descriptive evaluation of China’s compliance with treaty commitments</w:t>
      </w:r>
    </w:p>
    <w:p w14:paraId="5FBE46EB" w14:textId="77777777" w:rsidR="00B90069" w:rsidRPr="001C04D9" w:rsidRDefault="00B90069" w:rsidP="00B90069">
      <w:pPr>
        <w:pStyle w:val="ListParagraph"/>
        <w:numPr>
          <w:ilvl w:val="0"/>
          <w:numId w:val="16"/>
        </w:numPr>
        <w:ind w:right="283"/>
        <w:rPr>
          <w:rFonts w:ascii="Arial" w:hAnsi="Arial" w:cs="Arial"/>
          <w:bCs/>
          <w:sz w:val="24"/>
          <w:szCs w:val="24"/>
        </w:rPr>
      </w:pPr>
      <w:r w:rsidRPr="001C04D9">
        <w:rPr>
          <w:rFonts w:ascii="Arial" w:hAnsi="Arial" w:cs="Arial"/>
          <w:bCs/>
          <w:sz w:val="24"/>
          <w:szCs w:val="24"/>
        </w:rPr>
        <w:t>Empirical evaluation of treaty implementation</w:t>
      </w:r>
    </w:p>
    <w:p w14:paraId="01010B51" w14:textId="2BCBE634" w:rsidR="00B90069" w:rsidRPr="001C04D9" w:rsidRDefault="00B90069" w:rsidP="00B90069">
      <w:pPr>
        <w:pStyle w:val="ListParagraph"/>
        <w:numPr>
          <w:ilvl w:val="0"/>
          <w:numId w:val="16"/>
        </w:numPr>
        <w:ind w:right="283"/>
        <w:rPr>
          <w:rFonts w:ascii="Arial" w:hAnsi="Arial" w:cs="Arial"/>
          <w:bCs/>
          <w:sz w:val="24"/>
          <w:szCs w:val="24"/>
        </w:rPr>
      </w:pPr>
      <w:r w:rsidRPr="001C04D9">
        <w:rPr>
          <w:rFonts w:ascii="Arial" w:hAnsi="Arial" w:cs="Arial"/>
          <w:bCs/>
          <w:sz w:val="24"/>
          <w:szCs w:val="24"/>
        </w:rPr>
        <w:t>Impact of treaty on bilateral trade and investment flows</w:t>
      </w:r>
    </w:p>
    <w:p w14:paraId="7D7743BE" w14:textId="77777777" w:rsidR="00B90069" w:rsidRPr="001C04D9" w:rsidRDefault="00B90069" w:rsidP="00B90069">
      <w:pPr>
        <w:ind w:right="283"/>
        <w:rPr>
          <w:rFonts w:cs="Arial"/>
          <w:bCs/>
          <w:szCs w:val="24"/>
        </w:rPr>
      </w:pPr>
    </w:p>
    <w:p w14:paraId="6496CB5C" w14:textId="636EC8BB" w:rsidR="00B90069" w:rsidRPr="001C04D9" w:rsidRDefault="00B90069" w:rsidP="00B90069">
      <w:pPr>
        <w:ind w:right="283"/>
        <w:rPr>
          <w:rFonts w:cs="Arial"/>
          <w:b/>
          <w:szCs w:val="24"/>
        </w:rPr>
      </w:pPr>
      <w:r w:rsidRPr="001C04D9">
        <w:rPr>
          <w:rFonts w:cs="Arial"/>
          <w:b/>
          <w:szCs w:val="24"/>
        </w:rPr>
        <w:t xml:space="preserve">Part Two: </w:t>
      </w:r>
    </w:p>
    <w:p w14:paraId="2E3E4340" w14:textId="3AB00A28" w:rsidR="00B90069" w:rsidRPr="001C04D9" w:rsidRDefault="00B90069" w:rsidP="00B90069">
      <w:pPr>
        <w:ind w:left="42" w:right="283"/>
        <w:rPr>
          <w:rFonts w:cs="Arial"/>
          <w:bCs/>
          <w:szCs w:val="24"/>
        </w:rPr>
      </w:pPr>
      <w:r w:rsidRPr="001C04D9">
        <w:rPr>
          <w:rFonts w:cs="Arial"/>
          <w:bCs/>
          <w:szCs w:val="24"/>
        </w:rPr>
        <w:t xml:space="preserve">Based on experiences in the above agreements, the </w:t>
      </w:r>
      <w:r w:rsidR="00A63B41" w:rsidRPr="001C04D9">
        <w:rPr>
          <w:rFonts w:cs="Arial"/>
          <w:bCs/>
          <w:szCs w:val="24"/>
        </w:rPr>
        <w:t xml:space="preserve">Contractor </w:t>
      </w:r>
      <w:r w:rsidRPr="001C04D9">
        <w:rPr>
          <w:rFonts w:cs="Arial"/>
          <w:bCs/>
          <w:szCs w:val="24"/>
        </w:rPr>
        <w:t>will analyse what would be the expected scope for a UK-China arrangement in the following scenarios (1) sector-specific dialogues, (2) BIT, (3) FTA.</w:t>
      </w:r>
    </w:p>
    <w:p w14:paraId="25A6CA30" w14:textId="77777777" w:rsidR="00B90069" w:rsidRPr="001C04D9" w:rsidRDefault="00B90069" w:rsidP="00B90069">
      <w:pPr>
        <w:ind w:left="42" w:right="283"/>
        <w:rPr>
          <w:rFonts w:cs="Arial"/>
          <w:b/>
          <w:szCs w:val="24"/>
        </w:rPr>
      </w:pPr>
      <w:r w:rsidRPr="001C04D9">
        <w:rPr>
          <w:rFonts w:cs="Arial"/>
          <w:b/>
          <w:szCs w:val="24"/>
        </w:rPr>
        <w:t>Coverage</w:t>
      </w:r>
    </w:p>
    <w:p w14:paraId="0AA76869" w14:textId="77777777" w:rsidR="00B90069" w:rsidRPr="001C04D9" w:rsidRDefault="00B90069" w:rsidP="00B90069">
      <w:pPr>
        <w:pStyle w:val="ListParagraph"/>
        <w:numPr>
          <w:ilvl w:val="0"/>
          <w:numId w:val="17"/>
        </w:numPr>
        <w:ind w:right="283"/>
        <w:rPr>
          <w:rFonts w:ascii="Arial" w:hAnsi="Arial" w:cs="Arial"/>
          <w:bCs/>
          <w:sz w:val="24"/>
          <w:szCs w:val="24"/>
        </w:rPr>
      </w:pPr>
      <w:r w:rsidRPr="001C04D9">
        <w:rPr>
          <w:rFonts w:ascii="Arial" w:hAnsi="Arial" w:cs="Arial"/>
          <w:bCs/>
          <w:sz w:val="24"/>
          <w:szCs w:val="24"/>
        </w:rPr>
        <w:t>Sectoral coverage</w:t>
      </w:r>
    </w:p>
    <w:p w14:paraId="535D36DF" w14:textId="77777777" w:rsidR="00B90069" w:rsidRPr="001C04D9" w:rsidRDefault="00B90069" w:rsidP="00B90069">
      <w:pPr>
        <w:pStyle w:val="ListParagraph"/>
        <w:numPr>
          <w:ilvl w:val="0"/>
          <w:numId w:val="17"/>
        </w:numPr>
        <w:ind w:right="283"/>
        <w:rPr>
          <w:rFonts w:ascii="Arial" w:hAnsi="Arial" w:cs="Arial"/>
          <w:bCs/>
          <w:sz w:val="24"/>
          <w:szCs w:val="24"/>
        </w:rPr>
      </w:pPr>
      <w:r w:rsidRPr="001C04D9">
        <w:rPr>
          <w:rFonts w:ascii="Arial" w:hAnsi="Arial" w:cs="Arial"/>
          <w:bCs/>
          <w:sz w:val="24"/>
          <w:szCs w:val="24"/>
        </w:rPr>
        <w:t>UK regional coverage</w:t>
      </w:r>
    </w:p>
    <w:p w14:paraId="67F678CE" w14:textId="48CD87AE" w:rsidR="00B90069" w:rsidRPr="001C04D9" w:rsidRDefault="00B90069" w:rsidP="00B90069">
      <w:pPr>
        <w:pStyle w:val="ListParagraph"/>
        <w:numPr>
          <w:ilvl w:val="0"/>
          <w:numId w:val="17"/>
        </w:numPr>
        <w:ind w:right="283"/>
        <w:rPr>
          <w:rFonts w:ascii="Arial" w:hAnsi="Arial" w:cs="Arial"/>
          <w:bCs/>
          <w:sz w:val="24"/>
          <w:szCs w:val="24"/>
        </w:rPr>
      </w:pPr>
      <w:r w:rsidRPr="001C04D9">
        <w:rPr>
          <w:rFonts w:ascii="Arial" w:hAnsi="Arial" w:cs="Arial"/>
          <w:bCs/>
          <w:sz w:val="24"/>
          <w:szCs w:val="24"/>
        </w:rPr>
        <w:t>UK &amp; Chinese line ministries involved</w:t>
      </w:r>
    </w:p>
    <w:p w14:paraId="758567AD" w14:textId="77777777" w:rsidR="00B90069" w:rsidRPr="001C04D9" w:rsidRDefault="00B90069" w:rsidP="00B90069">
      <w:pPr>
        <w:ind w:left="42" w:right="283"/>
        <w:rPr>
          <w:rFonts w:cs="Arial"/>
          <w:b/>
          <w:szCs w:val="24"/>
        </w:rPr>
      </w:pPr>
      <w:r w:rsidRPr="001C04D9">
        <w:rPr>
          <w:rFonts w:cs="Arial"/>
          <w:b/>
          <w:szCs w:val="24"/>
        </w:rPr>
        <w:t>Negotiability</w:t>
      </w:r>
    </w:p>
    <w:p w14:paraId="19E746D2" w14:textId="77777777" w:rsidR="00B90069" w:rsidRPr="001C04D9" w:rsidRDefault="00B90069" w:rsidP="00B90069">
      <w:pPr>
        <w:pStyle w:val="ListParagraph"/>
        <w:numPr>
          <w:ilvl w:val="0"/>
          <w:numId w:val="18"/>
        </w:numPr>
        <w:ind w:right="283"/>
        <w:rPr>
          <w:rFonts w:ascii="Arial" w:hAnsi="Arial" w:cs="Arial"/>
          <w:bCs/>
          <w:sz w:val="24"/>
          <w:szCs w:val="24"/>
        </w:rPr>
      </w:pPr>
      <w:r w:rsidRPr="001C04D9">
        <w:rPr>
          <w:rFonts w:ascii="Arial" w:hAnsi="Arial" w:cs="Arial"/>
          <w:bCs/>
          <w:sz w:val="24"/>
          <w:szCs w:val="24"/>
        </w:rPr>
        <w:t>Leverage of each side</w:t>
      </w:r>
    </w:p>
    <w:p w14:paraId="58949A37" w14:textId="77777777" w:rsidR="00B90069" w:rsidRPr="001C04D9" w:rsidRDefault="00B90069" w:rsidP="00B90069">
      <w:pPr>
        <w:pStyle w:val="ListParagraph"/>
        <w:numPr>
          <w:ilvl w:val="0"/>
          <w:numId w:val="18"/>
        </w:numPr>
        <w:ind w:right="283"/>
        <w:rPr>
          <w:rFonts w:ascii="Arial" w:hAnsi="Arial" w:cs="Arial"/>
          <w:bCs/>
          <w:sz w:val="24"/>
          <w:szCs w:val="24"/>
        </w:rPr>
      </w:pPr>
      <w:r w:rsidRPr="001C04D9">
        <w:rPr>
          <w:rFonts w:ascii="Arial" w:hAnsi="Arial" w:cs="Arial"/>
          <w:bCs/>
          <w:sz w:val="24"/>
          <w:szCs w:val="24"/>
        </w:rPr>
        <w:t>Sensitive issues e.g. analysis of core interests and legal provisions on trade and investment of both sides</w:t>
      </w:r>
    </w:p>
    <w:p w14:paraId="3AE9771C" w14:textId="13CDA4C5" w:rsidR="00B90069" w:rsidRPr="001C04D9" w:rsidRDefault="00B90069" w:rsidP="00B90069">
      <w:pPr>
        <w:pStyle w:val="ListParagraph"/>
        <w:numPr>
          <w:ilvl w:val="0"/>
          <w:numId w:val="18"/>
        </w:numPr>
        <w:ind w:right="283"/>
        <w:rPr>
          <w:rFonts w:ascii="Arial" w:hAnsi="Arial" w:cs="Arial"/>
          <w:bCs/>
          <w:sz w:val="24"/>
          <w:szCs w:val="24"/>
        </w:rPr>
      </w:pPr>
      <w:r w:rsidRPr="001C04D9">
        <w:rPr>
          <w:rFonts w:ascii="Arial" w:hAnsi="Arial" w:cs="Arial"/>
          <w:bCs/>
          <w:sz w:val="24"/>
          <w:szCs w:val="24"/>
        </w:rPr>
        <w:t>Likely timescales</w:t>
      </w:r>
    </w:p>
    <w:p w14:paraId="298B3DA6" w14:textId="6225566C" w:rsidR="00B90069" w:rsidRPr="001C04D9" w:rsidRDefault="00B90069" w:rsidP="00B90069">
      <w:pPr>
        <w:ind w:left="42" w:right="283"/>
        <w:rPr>
          <w:rFonts w:cs="Arial"/>
          <w:bCs/>
          <w:szCs w:val="24"/>
        </w:rPr>
      </w:pPr>
      <w:r w:rsidRPr="001C04D9">
        <w:rPr>
          <w:rFonts w:cs="Arial"/>
          <w:bCs/>
          <w:szCs w:val="24"/>
        </w:rPr>
        <w:t xml:space="preserve">The research should be able to provide quality recommendations on the suitability of the identified trade agreements for UK future trading relationship with China. Its findings should provide a steer towards the policy implications of each of these agreements for UK trade policy, as well UK consumers and businesses. </w:t>
      </w:r>
    </w:p>
    <w:p w14:paraId="19979433" w14:textId="77777777" w:rsidR="00D16929" w:rsidRDefault="00D16929" w:rsidP="00B90069">
      <w:pPr>
        <w:ind w:left="42" w:right="283"/>
        <w:rPr>
          <w:rFonts w:cs="Arial"/>
          <w:b/>
          <w:szCs w:val="24"/>
        </w:rPr>
      </w:pPr>
    </w:p>
    <w:p w14:paraId="4D7152C3" w14:textId="49FA1229" w:rsidR="004D787B" w:rsidRPr="001C04D9" w:rsidRDefault="004D787B" w:rsidP="00B90069">
      <w:pPr>
        <w:ind w:left="42" w:right="283"/>
        <w:rPr>
          <w:rFonts w:cs="Arial"/>
          <w:b/>
          <w:szCs w:val="24"/>
        </w:rPr>
      </w:pPr>
      <w:r w:rsidRPr="001C04D9">
        <w:rPr>
          <w:rFonts w:cs="Arial"/>
          <w:b/>
          <w:szCs w:val="24"/>
        </w:rPr>
        <w:lastRenderedPageBreak/>
        <w:t>Supplier requirements</w:t>
      </w:r>
    </w:p>
    <w:p w14:paraId="1AA6ECCE" w14:textId="0E8281A4" w:rsidR="004D787B" w:rsidRPr="001C04D9" w:rsidRDefault="004D787B" w:rsidP="00B90069">
      <w:pPr>
        <w:ind w:left="42" w:right="283"/>
        <w:rPr>
          <w:rFonts w:cs="Arial"/>
          <w:bCs/>
          <w:szCs w:val="24"/>
        </w:rPr>
      </w:pPr>
      <w:r w:rsidRPr="001C04D9">
        <w:rPr>
          <w:rFonts w:cs="Arial"/>
          <w:bCs/>
          <w:szCs w:val="24"/>
        </w:rPr>
        <w:t xml:space="preserve">The </w:t>
      </w:r>
      <w:r w:rsidR="00141D5A" w:rsidRPr="001C04D9">
        <w:rPr>
          <w:rFonts w:cs="Arial"/>
          <w:bCs/>
          <w:szCs w:val="24"/>
        </w:rPr>
        <w:t>Contractor</w:t>
      </w:r>
      <w:r w:rsidRPr="001C04D9">
        <w:rPr>
          <w:rFonts w:cs="Arial"/>
          <w:bCs/>
          <w:szCs w:val="24"/>
        </w:rPr>
        <w:t xml:space="preserve"> must provide a team with experience and expertise in:</w:t>
      </w:r>
    </w:p>
    <w:p w14:paraId="1619CB9C" w14:textId="07372FA8" w:rsidR="004D787B" w:rsidRPr="001C04D9" w:rsidRDefault="004D787B" w:rsidP="004D787B">
      <w:pPr>
        <w:pStyle w:val="ListParagraph"/>
        <w:numPr>
          <w:ilvl w:val="0"/>
          <w:numId w:val="22"/>
        </w:numPr>
        <w:ind w:right="283"/>
        <w:rPr>
          <w:rFonts w:ascii="Arial" w:hAnsi="Arial" w:cs="Arial"/>
          <w:bCs/>
          <w:sz w:val="24"/>
          <w:szCs w:val="24"/>
        </w:rPr>
      </w:pPr>
      <w:r w:rsidRPr="001C04D9">
        <w:rPr>
          <w:rFonts w:ascii="Arial" w:hAnsi="Arial" w:cs="Arial"/>
          <w:bCs/>
          <w:sz w:val="24"/>
          <w:szCs w:val="24"/>
        </w:rPr>
        <w:t>China’s trade and investment landscape including its trade policy, macroeconomy, business environment, good and services sectors</w:t>
      </w:r>
    </w:p>
    <w:p w14:paraId="2047377B" w14:textId="6B458F6A" w:rsidR="004D787B" w:rsidRPr="001C04D9" w:rsidRDefault="004D787B" w:rsidP="004D787B">
      <w:pPr>
        <w:pStyle w:val="ListParagraph"/>
        <w:numPr>
          <w:ilvl w:val="0"/>
          <w:numId w:val="22"/>
        </w:numPr>
        <w:ind w:right="283"/>
        <w:rPr>
          <w:rFonts w:ascii="Arial" w:hAnsi="Arial" w:cs="Arial"/>
          <w:bCs/>
          <w:sz w:val="24"/>
          <w:szCs w:val="24"/>
        </w:rPr>
      </w:pPr>
      <w:r w:rsidRPr="001C04D9">
        <w:rPr>
          <w:rFonts w:ascii="Arial" w:hAnsi="Arial" w:cs="Arial"/>
          <w:bCs/>
          <w:sz w:val="24"/>
          <w:szCs w:val="24"/>
        </w:rPr>
        <w:t>Working with Chinese government departments and other relevant stakeholders</w:t>
      </w:r>
    </w:p>
    <w:p w14:paraId="669BC333" w14:textId="25C1385B" w:rsidR="004D787B" w:rsidRPr="001C04D9" w:rsidRDefault="004D787B" w:rsidP="004D787B">
      <w:pPr>
        <w:pStyle w:val="ListParagraph"/>
        <w:numPr>
          <w:ilvl w:val="0"/>
          <w:numId w:val="22"/>
        </w:numPr>
        <w:ind w:right="283"/>
        <w:rPr>
          <w:rFonts w:ascii="Arial" w:hAnsi="Arial" w:cs="Arial"/>
          <w:bCs/>
          <w:sz w:val="24"/>
          <w:szCs w:val="24"/>
        </w:rPr>
      </w:pPr>
      <w:r w:rsidRPr="001C04D9">
        <w:rPr>
          <w:rFonts w:ascii="Arial" w:hAnsi="Arial" w:cs="Arial"/>
          <w:bCs/>
          <w:sz w:val="24"/>
          <w:szCs w:val="24"/>
        </w:rPr>
        <w:t>Working with UK businesses that operate in China</w:t>
      </w:r>
    </w:p>
    <w:p w14:paraId="009BCD42" w14:textId="18AB8199" w:rsidR="004D787B" w:rsidRPr="001C04D9" w:rsidRDefault="004D787B" w:rsidP="004D787B">
      <w:pPr>
        <w:pStyle w:val="ListParagraph"/>
        <w:numPr>
          <w:ilvl w:val="0"/>
          <w:numId w:val="22"/>
        </w:numPr>
        <w:ind w:right="283"/>
        <w:rPr>
          <w:rFonts w:ascii="Arial" w:hAnsi="Arial" w:cs="Arial"/>
          <w:bCs/>
          <w:sz w:val="24"/>
          <w:szCs w:val="24"/>
        </w:rPr>
      </w:pPr>
      <w:r w:rsidRPr="001C04D9">
        <w:rPr>
          <w:rFonts w:ascii="Arial" w:hAnsi="Arial" w:cs="Arial"/>
          <w:bCs/>
          <w:sz w:val="24"/>
          <w:szCs w:val="24"/>
        </w:rPr>
        <w:t xml:space="preserve">Credible knowledge and experience of the issues and sectors </w:t>
      </w:r>
      <w:r w:rsidR="00022A0B" w:rsidRPr="001C04D9">
        <w:rPr>
          <w:rFonts w:ascii="Arial" w:hAnsi="Arial" w:cs="Arial"/>
          <w:bCs/>
          <w:sz w:val="24"/>
          <w:szCs w:val="24"/>
        </w:rPr>
        <w:t>outlined above</w:t>
      </w:r>
    </w:p>
    <w:p w14:paraId="0FC5DFA4" w14:textId="77777777" w:rsidR="00D16929" w:rsidRDefault="00D16929" w:rsidP="00141D5A">
      <w:pPr>
        <w:ind w:right="283"/>
        <w:rPr>
          <w:rFonts w:cs="Arial"/>
          <w:szCs w:val="24"/>
        </w:rPr>
      </w:pPr>
    </w:p>
    <w:p w14:paraId="33A009B4" w14:textId="4086D5D3" w:rsidR="001C04D9" w:rsidRDefault="001C04D9" w:rsidP="00141D5A">
      <w:pPr>
        <w:ind w:right="283"/>
        <w:rPr>
          <w:rFonts w:cs="Arial"/>
          <w:szCs w:val="24"/>
        </w:rPr>
      </w:pPr>
      <w:r>
        <w:rPr>
          <w:rFonts w:cs="Arial"/>
          <w:szCs w:val="24"/>
        </w:rPr>
        <w:t>A Single Market Engagement Call is planned to take place on 30</w:t>
      </w:r>
      <w:r w:rsidRPr="00D16929">
        <w:rPr>
          <w:rFonts w:cs="Arial"/>
          <w:szCs w:val="24"/>
          <w:vertAlign w:val="superscript"/>
        </w:rPr>
        <w:t>th</w:t>
      </w:r>
      <w:r>
        <w:rPr>
          <w:rFonts w:cs="Arial"/>
          <w:szCs w:val="24"/>
        </w:rPr>
        <w:t xml:space="preserve"> September 2019 for interested bidders to gain an understanding of the requirement and ask any questions they may have.</w:t>
      </w:r>
    </w:p>
    <w:p w14:paraId="515FA15F" w14:textId="03A0A1A2" w:rsidR="001C04D9" w:rsidRDefault="001C04D9" w:rsidP="00141D5A">
      <w:pPr>
        <w:ind w:right="283"/>
        <w:rPr>
          <w:rFonts w:cs="Arial"/>
          <w:szCs w:val="24"/>
        </w:rPr>
      </w:pPr>
      <w:r>
        <w:rPr>
          <w:rFonts w:cs="Arial"/>
          <w:szCs w:val="24"/>
        </w:rPr>
        <w:t>Please send an email if you would like</w:t>
      </w:r>
      <w:r w:rsidR="00D16929">
        <w:rPr>
          <w:rFonts w:cs="Arial"/>
          <w:szCs w:val="24"/>
        </w:rPr>
        <w:t xml:space="preserve"> dial in details and to confirm attendance on the call.</w:t>
      </w:r>
    </w:p>
    <w:p w14:paraId="44656592" w14:textId="38C3A5BA" w:rsidR="00D16929" w:rsidRDefault="00D16929" w:rsidP="00141D5A">
      <w:pPr>
        <w:ind w:right="283"/>
        <w:rPr>
          <w:rFonts w:cs="Arial"/>
          <w:szCs w:val="24"/>
        </w:rPr>
      </w:pPr>
      <w:r>
        <w:rPr>
          <w:rFonts w:cs="Arial"/>
          <w:szCs w:val="24"/>
        </w:rPr>
        <w:t>Interested bidders are encouraged to provide feedback on scope and budget and to provide indicative costs for this project via email.</w:t>
      </w:r>
    </w:p>
    <w:p w14:paraId="73EA69EB" w14:textId="3485B64C" w:rsidR="00141D5A" w:rsidRPr="008770BA" w:rsidRDefault="00D16929" w:rsidP="001C04D9">
      <w:pPr>
        <w:ind w:right="283"/>
        <w:rPr>
          <w:rFonts w:cs="Arial"/>
          <w:szCs w:val="24"/>
        </w:rPr>
      </w:pPr>
      <w:r>
        <w:rPr>
          <w:rFonts w:cs="Arial"/>
          <w:szCs w:val="24"/>
        </w:rPr>
        <w:t>Please email: mustak.razaque@trade.gov.uk</w:t>
      </w:r>
    </w:p>
    <w:sectPr w:rsidR="00141D5A" w:rsidRPr="008770BA">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55E3B" w14:textId="77777777" w:rsidR="00B34007" w:rsidRDefault="00B34007" w:rsidP="0035719C">
      <w:pPr>
        <w:spacing w:after="0"/>
      </w:pPr>
      <w:r>
        <w:separator/>
      </w:r>
    </w:p>
  </w:endnote>
  <w:endnote w:type="continuationSeparator" w:id="0">
    <w:p w14:paraId="7C6D7252" w14:textId="77777777" w:rsidR="00B34007" w:rsidRDefault="00B34007" w:rsidP="00357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6300E" w14:textId="77777777" w:rsidR="00B34007" w:rsidRDefault="00B34007" w:rsidP="0035719C">
      <w:pPr>
        <w:spacing w:after="0"/>
      </w:pPr>
      <w:r>
        <w:separator/>
      </w:r>
    </w:p>
  </w:footnote>
  <w:footnote w:type="continuationSeparator" w:id="0">
    <w:p w14:paraId="11B6A3F7" w14:textId="77777777" w:rsidR="00B34007" w:rsidRDefault="00B34007" w:rsidP="003571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BD53" w14:textId="52F4A80E" w:rsidR="00A3454B" w:rsidRDefault="00B34007">
    <w:pPr>
      <w:pStyle w:val="Header"/>
    </w:pPr>
    <w:r>
      <w:rPr>
        <w:noProof/>
      </w:rPr>
      <w:pict w14:anchorId="47423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4.2pt;height:212.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E33C" w14:textId="6A7991FF" w:rsidR="00271157" w:rsidRDefault="00B34007" w:rsidP="00271157">
    <w:pPr>
      <w:pStyle w:val="Header"/>
    </w:pPr>
    <w:r>
      <w:rPr>
        <w:noProof/>
      </w:rPr>
      <w:pict w14:anchorId="2BCAD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24.2pt;height:212.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271157">
      <w:rPr>
        <w:noProof/>
      </w:rPr>
      <w:drawing>
        <wp:inline distT="0" distB="0" distL="0" distR="0" wp14:anchorId="03292B9D" wp14:editId="5D7AC6DA">
          <wp:extent cx="1428750" cy="676275"/>
          <wp:effectExtent l="0" t="0" r="0" b="9525"/>
          <wp:docPr id="1" name="Picture 1" descr="DIT logo"/>
          <wp:cNvGraphicFramePr/>
          <a:graphic xmlns:a="http://schemas.openxmlformats.org/drawingml/2006/main">
            <a:graphicData uri="http://schemas.openxmlformats.org/drawingml/2006/picture">
              <pic:pic xmlns:pic="http://schemas.openxmlformats.org/drawingml/2006/picture">
                <pic:nvPicPr>
                  <pic:cNvPr id="1" name="Picture 1" descr="DIT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676275"/>
                  </a:xfrm>
                  <a:prstGeom prst="rect">
                    <a:avLst/>
                  </a:prstGeom>
                  <a:noFill/>
                  <a:ln>
                    <a:noFill/>
                  </a:ln>
                </pic:spPr>
              </pic:pic>
            </a:graphicData>
          </a:graphic>
        </wp:inline>
      </w:drawing>
    </w:r>
    <w:r w:rsidR="006A1F13">
      <w:tab/>
    </w:r>
    <w:r w:rsidR="006A1F13">
      <w:tab/>
    </w:r>
    <w:r w:rsidR="00B90069">
      <w:t>20</w:t>
    </w:r>
    <w:r w:rsidR="00C52CC3">
      <w:t>/0</w:t>
    </w:r>
    <w:r w:rsidR="00B90069">
      <w:t>9</w:t>
    </w:r>
    <w:r w:rsidR="006A1F13">
      <w:t>/</w:t>
    </w:r>
    <w:r w:rsidR="00A3454B">
      <w:t>2019</w:t>
    </w:r>
  </w:p>
  <w:p w14:paraId="5F7DC8BA" w14:textId="77777777" w:rsidR="00271157" w:rsidRDefault="00271157" w:rsidP="002711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6CB1" w14:textId="23B82C92" w:rsidR="00A3454B" w:rsidRDefault="00A34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1CE0"/>
    <w:multiLevelType w:val="hybridMultilevel"/>
    <w:tmpl w:val="99D285AC"/>
    <w:lvl w:ilvl="0" w:tplc="ED5221FE">
      <w:start w:val="1"/>
      <w:numFmt w:val="decimal"/>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 w15:restartNumberingAfterBreak="0">
    <w:nsid w:val="087240ED"/>
    <w:multiLevelType w:val="hybridMultilevel"/>
    <w:tmpl w:val="FA7ABBC8"/>
    <w:lvl w:ilvl="0" w:tplc="0809001B">
      <w:start w:val="1"/>
      <w:numFmt w:val="lowerRoman"/>
      <w:lvlText w:val="%1."/>
      <w:lvlJc w:val="righ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2" w15:restartNumberingAfterBreak="0">
    <w:nsid w:val="08F72F4A"/>
    <w:multiLevelType w:val="hybridMultilevel"/>
    <w:tmpl w:val="347A9D14"/>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 w15:restartNumberingAfterBreak="0">
    <w:nsid w:val="16F206E9"/>
    <w:multiLevelType w:val="hybridMultilevel"/>
    <w:tmpl w:val="8C5ACBAE"/>
    <w:lvl w:ilvl="0" w:tplc="0809001B">
      <w:start w:val="1"/>
      <w:numFmt w:val="lowerRoman"/>
      <w:lvlText w:val="%1."/>
      <w:lvlJc w:val="righ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4" w15:restartNumberingAfterBreak="0">
    <w:nsid w:val="25C652AF"/>
    <w:multiLevelType w:val="hybridMultilevel"/>
    <w:tmpl w:val="75EA2C8A"/>
    <w:lvl w:ilvl="0" w:tplc="0809001B">
      <w:start w:val="1"/>
      <w:numFmt w:val="lowerRoman"/>
      <w:lvlText w:val="%1."/>
      <w:lvlJc w:val="righ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5" w15:restartNumberingAfterBreak="0">
    <w:nsid w:val="26BF19D5"/>
    <w:multiLevelType w:val="hybridMultilevel"/>
    <w:tmpl w:val="84C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95D01"/>
    <w:multiLevelType w:val="hybridMultilevel"/>
    <w:tmpl w:val="8E561BCC"/>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E78D0"/>
    <w:multiLevelType w:val="multilevel"/>
    <w:tmpl w:val="66DA3B1C"/>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396601"/>
    <w:multiLevelType w:val="hybridMultilevel"/>
    <w:tmpl w:val="E2766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B45CE"/>
    <w:multiLevelType w:val="hybridMultilevel"/>
    <w:tmpl w:val="69C2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70B96"/>
    <w:multiLevelType w:val="hybridMultilevel"/>
    <w:tmpl w:val="5E3A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E3586"/>
    <w:multiLevelType w:val="hybridMultilevel"/>
    <w:tmpl w:val="22C2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E13C0"/>
    <w:multiLevelType w:val="hybridMultilevel"/>
    <w:tmpl w:val="E81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730A5"/>
    <w:multiLevelType w:val="hybridMultilevel"/>
    <w:tmpl w:val="113693BC"/>
    <w:lvl w:ilvl="0" w:tplc="BA1401D8">
      <w:start w:val="1"/>
      <w:numFmt w:val="decimal"/>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4" w15:restartNumberingAfterBreak="0">
    <w:nsid w:val="41213F47"/>
    <w:multiLevelType w:val="hybridMultilevel"/>
    <w:tmpl w:val="840E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87C07"/>
    <w:multiLevelType w:val="hybridMultilevel"/>
    <w:tmpl w:val="FB4C1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31DF5"/>
    <w:multiLevelType w:val="hybridMultilevel"/>
    <w:tmpl w:val="0F6AB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11916"/>
    <w:multiLevelType w:val="hybridMultilevel"/>
    <w:tmpl w:val="45787A6C"/>
    <w:lvl w:ilvl="0" w:tplc="C3E2508E">
      <w:numFmt w:val="bullet"/>
      <w:lvlText w:val="-"/>
      <w:lvlJc w:val="left"/>
      <w:pPr>
        <w:ind w:left="720" w:hanging="360"/>
      </w:pPr>
      <w:rPr>
        <w:rFonts w:ascii="Calibri" w:eastAsia="SimSun" w:hAnsi="Calibri" w:cs="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77F47"/>
    <w:multiLevelType w:val="hybridMultilevel"/>
    <w:tmpl w:val="8F80C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08055F"/>
    <w:multiLevelType w:val="hybridMultilevel"/>
    <w:tmpl w:val="8B769E7A"/>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D6EF5"/>
    <w:multiLevelType w:val="hybridMultilevel"/>
    <w:tmpl w:val="E5C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00BCF"/>
    <w:multiLevelType w:val="hybridMultilevel"/>
    <w:tmpl w:val="74CC4CEE"/>
    <w:lvl w:ilvl="0" w:tplc="0809001B">
      <w:start w:val="1"/>
      <w:numFmt w:val="lowerRoman"/>
      <w:lvlText w:val="%1."/>
      <w:lvlJc w:val="righ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22" w15:restartNumberingAfterBreak="0">
    <w:nsid w:val="7F6A6035"/>
    <w:multiLevelType w:val="hybridMultilevel"/>
    <w:tmpl w:val="286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14"/>
  </w:num>
  <w:num w:numId="5">
    <w:abstractNumId w:val="11"/>
  </w:num>
  <w:num w:numId="6">
    <w:abstractNumId w:val="12"/>
  </w:num>
  <w:num w:numId="7">
    <w:abstractNumId w:val="18"/>
  </w:num>
  <w:num w:numId="8">
    <w:abstractNumId w:val="2"/>
  </w:num>
  <w:num w:numId="9">
    <w:abstractNumId w:val="5"/>
  </w:num>
  <w:num w:numId="10">
    <w:abstractNumId w:val="17"/>
  </w:num>
  <w:num w:numId="11">
    <w:abstractNumId w:val="7"/>
  </w:num>
  <w:num w:numId="12">
    <w:abstractNumId w:val="20"/>
  </w:num>
  <w:num w:numId="13">
    <w:abstractNumId w:val="6"/>
  </w:num>
  <w:num w:numId="14">
    <w:abstractNumId w:val="19"/>
  </w:num>
  <w:num w:numId="15">
    <w:abstractNumId w:val="3"/>
  </w:num>
  <w:num w:numId="16">
    <w:abstractNumId w:val="4"/>
  </w:num>
  <w:num w:numId="17">
    <w:abstractNumId w:val="21"/>
  </w:num>
  <w:num w:numId="18">
    <w:abstractNumId w:val="1"/>
  </w:num>
  <w:num w:numId="19">
    <w:abstractNumId w:val="8"/>
  </w:num>
  <w:num w:numId="20">
    <w:abstractNumId w:val="16"/>
  </w:num>
  <w:num w:numId="21">
    <w:abstractNumId w:val="13"/>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4B"/>
    <w:rsid w:val="00022A0B"/>
    <w:rsid w:val="00046577"/>
    <w:rsid w:val="00054979"/>
    <w:rsid w:val="000937C7"/>
    <w:rsid w:val="000969AE"/>
    <w:rsid w:val="000A6F16"/>
    <w:rsid w:val="000D07B7"/>
    <w:rsid w:val="000D3375"/>
    <w:rsid w:val="00134135"/>
    <w:rsid w:val="0014170F"/>
    <w:rsid w:val="00141D5A"/>
    <w:rsid w:val="001512EA"/>
    <w:rsid w:val="001A3B5D"/>
    <w:rsid w:val="001C04D9"/>
    <w:rsid w:val="00212E72"/>
    <w:rsid w:val="00215152"/>
    <w:rsid w:val="00262A39"/>
    <w:rsid w:val="002662B6"/>
    <w:rsid w:val="00271157"/>
    <w:rsid w:val="002C424A"/>
    <w:rsid w:val="002E248F"/>
    <w:rsid w:val="002E457D"/>
    <w:rsid w:val="00313D14"/>
    <w:rsid w:val="00353D2C"/>
    <w:rsid w:val="0035719C"/>
    <w:rsid w:val="004D787B"/>
    <w:rsid w:val="004E4179"/>
    <w:rsid w:val="005572A2"/>
    <w:rsid w:val="005A16FA"/>
    <w:rsid w:val="006234B8"/>
    <w:rsid w:val="006A1F13"/>
    <w:rsid w:val="006A25D4"/>
    <w:rsid w:val="006A6B5E"/>
    <w:rsid w:val="006F44C6"/>
    <w:rsid w:val="00710F0B"/>
    <w:rsid w:val="007205A6"/>
    <w:rsid w:val="00736F5F"/>
    <w:rsid w:val="00751AED"/>
    <w:rsid w:val="007601E4"/>
    <w:rsid w:val="00761F9C"/>
    <w:rsid w:val="007A1B2D"/>
    <w:rsid w:val="007B596A"/>
    <w:rsid w:val="007F384E"/>
    <w:rsid w:val="00875A97"/>
    <w:rsid w:val="008770BA"/>
    <w:rsid w:val="008A081A"/>
    <w:rsid w:val="00901E19"/>
    <w:rsid w:val="009A7570"/>
    <w:rsid w:val="00A3454B"/>
    <w:rsid w:val="00A63B41"/>
    <w:rsid w:val="00A84022"/>
    <w:rsid w:val="00B34007"/>
    <w:rsid w:val="00B42450"/>
    <w:rsid w:val="00B44F7C"/>
    <w:rsid w:val="00B90069"/>
    <w:rsid w:val="00BE60DB"/>
    <w:rsid w:val="00C320F7"/>
    <w:rsid w:val="00C52CC3"/>
    <w:rsid w:val="00C60192"/>
    <w:rsid w:val="00CC3C9A"/>
    <w:rsid w:val="00D16929"/>
    <w:rsid w:val="00D36651"/>
    <w:rsid w:val="00D4541F"/>
    <w:rsid w:val="00DC3149"/>
    <w:rsid w:val="00E77604"/>
    <w:rsid w:val="00EA0E7F"/>
    <w:rsid w:val="00F0633E"/>
    <w:rsid w:val="00F119B1"/>
    <w:rsid w:val="00F12DD8"/>
    <w:rsid w:val="00F33742"/>
    <w:rsid w:val="00F33D3D"/>
    <w:rsid w:val="00F35CE6"/>
    <w:rsid w:val="00F4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F23F6"/>
  <w15:chartTrackingRefBased/>
  <w15:docId w15:val="{C4B65E4B-0F58-4E45-99ED-0B06289E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4B"/>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4E4179"/>
    <w:pPr>
      <w:spacing w:before="0" w:after="200" w:line="240" w:lineRule="auto"/>
      <w:ind w:left="720"/>
      <w:contextualSpacing/>
    </w:pPr>
    <w:rPr>
      <w:rFonts w:asciiTheme="minorHAnsi" w:eastAsiaTheme="minorHAnsi" w:hAnsiTheme="minorHAnsi" w:cstheme="minorBidi"/>
      <w:sz w:val="22"/>
    </w:rPr>
  </w:style>
  <w:style w:type="paragraph" w:styleId="BalloonText">
    <w:name w:val="Balloon Text"/>
    <w:basedOn w:val="Normal"/>
    <w:link w:val="BalloonTextChar"/>
    <w:uiPriority w:val="99"/>
    <w:semiHidden/>
    <w:unhideWhenUsed/>
    <w:rsid w:val="005A16FA"/>
    <w:pPr>
      <w:spacing w:before="0"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A16FA"/>
    <w:rPr>
      <w:rFonts w:ascii="Segoe UI" w:hAnsi="Segoe UI" w:cs="Segoe UI"/>
      <w:sz w:val="18"/>
      <w:szCs w:val="18"/>
    </w:rPr>
  </w:style>
  <w:style w:type="paragraph" w:styleId="Header">
    <w:name w:val="header"/>
    <w:basedOn w:val="Normal"/>
    <w:link w:val="HeaderChar"/>
    <w:uiPriority w:val="99"/>
    <w:unhideWhenUsed/>
    <w:rsid w:val="0035719C"/>
    <w:pPr>
      <w:tabs>
        <w:tab w:val="center" w:pos="4513"/>
        <w:tab w:val="right" w:pos="9026"/>
      </w:tabs>
      <w:spacing w:before="0"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35719C"/>
  </w:style>
  <w:style w:type="paragraph" w:styleId="Footer">
    <w:name w:val="footer"/>
    <w:basedOn w:val="Normal"/>
    <w:link w:val="FooterChar"/>
    <w:uiPriority w:val="99"/>
    <w:unhideWhenUsed/>
    <w:rsid w:val="0035719C"/>
    <w:pPr>
      <w:tabs>
        <w:tab w:val="center" w:pos="4513"/>
        <w:tab w:val="right" w:pos="9026"/>
      </w:tabs>
      <w:spacing w:before="0"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35719C"/>
  </w:style>
  <w:style w:type="character" w:styleId="CommentReference">
    <w:name w:val="annotation reference"/>
    <w:basedOn w:val="DefaultParagraphFont"/>
    <w:uiPriority w:val="99"/>
    <w:semiHidden/>
    <w:unhideWhenUsed/>
    <w:rsid w:val="0035719C"/>
    <w:rPr>
      <w:sz w:val="16"/>
      <w:szCs w:val="16"/>
    </w:rPr>
  </w:style>
  <w:style w:type="paragraph" w:styleId="CommentText">
    <w:name w:val="annotation text"/>
    <w:basedOn w:val="Normal"/>
    <w:link w:val="CommentTextChar"/>
    <w:uiPriority w:val="99"/>
    <w:semiHidden/>
    <w:unhideWhenUsed/>
    <w:rsid w:val="0035719C"/>
    <w:pPr>
      <w:spacing w:before="0"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719C"/>
    <w:rPr>
      <w:sz w:val="20"/>
      <w:szCs w:val="20"/>
    </w:rPr>
  </w:style>
  <w:style w:type="paragraph" w:styleId="CommentSubject">
    <w:name w:val="annotation subject"/>
    <w:basedOn w:val="CommentText"/>
    <w:next w:val="CommentText"/>
    <w:link w:val="CommentSubjectChar"/>
    <w:uiPriority w:val="99"/>
    <w:semiHidden/>
    <w:unhideWhenUsed/>
    <w:rsid w:val="0035719C"/>
    <w:rPr>
      <w:b/>
      <w:bCs/>
    </w:rPr>
  </w:style>
  <w:style w:type="character" w:customStyle="1" w:styleId="CommentSubjectChar">
    <w:name w:val="Comment Subject Char"/>
    <w:basedOn w:val="CommentTextChar"/>
    <w:link w:val="CommentSubject"/>
    <w:uiPriority w:val="99"/>
    <w:semiHidden/>
    <w:rsid w:val="0035719C"/>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C52CC3"/>
  </w:style>
  <w:style w:type="paragraph" w:styleId="NoSpacing">
    <w:name w:val="No Spacing"/>
    <w:uiPriority w:val="1"/>
    <w:qFormat/>
    <w:rsid w:val="00C52CC3"/>
    <w:pPr>
      <w:spacing w:before="100" w:after="0"/>
    </w:pPr>
    <w:rPr>
      <w:rFonts w:eastAsiaTheme="minorEastAsia"/>
      <w:sz w:val="20"/>
      <w:szCs w:val="20"/>
    </w:rPr>
  </w:style>
  <w:style w:type="paragraph" w:customStyle="1" w:styleId="Default">
    <w:name w:val="Default"/>
    <w:rsid w:val="00C52CC3"/>
    <w:pPr>
      <w:autoSpaceDE w:val="0"/>
      <w:autoSpaceDN w:val="0"/>
      <w:adjustRightInd w:val="0"/>
      <w:spacing w:after="0"/>
    </w:pPr>
    <w:rPr>
      <w:rFonts w:ascii="Arial" w:eastAsiaTheme="minorEastAsia" w:hAnsi="Arial" w:cs="Arial"/>
      <w:color w:val="000000"/>
      <w:sz w:val="24"/>
      <w:szCs w:val="24"/>
    </w:rPr>
  </w:style>
  <w:style w:type="character" w:styleId="Hyperlink">
    <w:name w:val="Hyperlink"/>
    <w:basedOn w:val="DefaultParagraphFont"/>
    <w:uiPriority w:val="99"/>
    <w:unhideWhenUsed/>
    <w:rsid w:val="001C04D9"/>
    <w:rPr>
      <w:color w:val="0563C1" w:themeColor="hyperlink"/>
      <w:u w:val="single"/>
    </w:rPr>
  </w:style>
  <w:style w:type="character" w:styleId="UnresolvedMention">
    <w:name w:val="Unresolved Mention"/>
    <w:basedOn w:val="DefaultParagraphFont"/>
    <w:uiPriority w:val="99"/>
    <w:semiHidden/>
    <w:unhideWhenUsed/>
    <w:rsid w:val="001C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dspinkA\Documents\Custom%20Office%20Templates\OFF-SE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903446DCD8543BC409F8FAD961C5B" ma:contentTypeVersion="9" ma:contentTypeDescription="Create a new document." ma:contentTypeScope="" ma:versionID="3086db080c3c878b05884a50e659e420">
  <xsd:schema xmlns:xsd="http://www.w3.org/2001/XMLSchema" xmlns:xs="http://www.w3.org/2001/XMLSchema" xmlns:p="http://schemas.microsoft.com/office/2006/metadata/properties" xmlns:ns3="9d87b5cf-a51a-4795-88ab-ab13b55cd5d9" xmlns:ns4="bdf82aea-c634-4ba7-a9be-092be910f84e" targetNamespace="http://schemas.microsoft.com/office/2006/metadata/properties" ma:root="true" ma:fieldsID="826818c41e6fc12e6bf76b084517cbea" ns3:_="" ns4:_="">
    <xsd:import namespace="9d87b5cf-a51a-4795-88ab-ab13b55cd5d9"/>
    <xsd:import namespace="bdf82aea-c634-4ba7-a9be-092be910f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b5cf-a51a-4795-88ab-ab13b55cd5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82aea-c634-4ba7-a9be-092be910f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FC33-488C-4012-AF32-ACAE1C832CCD}">
  <ds:schemaRefs>
    <ds:schemaRef ds:uri="http://schemas.microsoft.com/sharepoint/v3/contenttype/forms"/>
  </ds:schemaRefs>
</ds:datastoreItem>
</file>

<file path=customXml/itemProps2.xml><?xml version="1.0" encoding="utf-8"?>
<ds:datastoreItem xmlns:ds="http://schemas.openxmlformats.org/officeDocument/2006/customXml" ds:itemID="{A2E7BC23-9F7E-4925-9C26-DFA740C88B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A7B38-B5A6-4D0D-B3F5-50B4253DD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b5cf-a51a-4795-88ab-ab13b55cd5d9"/>
    <ds:schemaRef ds:uri="bdf82aea-c634-4ba7-a9be-092be910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7E0EF-C12D-4FEE-8D08-9092EA23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OFF-SEN Template</Template>
  <TotalTime>3</TotalTime>
  <Pages>3</Pages>
  <Words>576</Words>
  <Characters>3289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2019-09-20T15:02:00Z</cp:lastPrinted>
  <dcterms:created xsi:type="dcterms:W3CDTF">2019-09-20T15:21:00Z</dcterms:created>
  <dcterms:modified xsi:type="dcterms:W3CDTF">2019-09-20T15:21:00Z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0x010100733903446DCD8543BC409F8FAD961C5B</vt:lpwstr>
  </property>
</Properties>
</file>