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90B4" w14:textId="51FB501B" w:rsidR="00516663" w:rsidRPr="00C55E17" w:rsidRDefault="00516663" w:rsidP="00516663">
      <w:pPr>
        <w:pStyle w:val="ListParagraph"/>
        <w:ind w:left="0"/>
        <w:jc w:val="center"/>
        <w:rPr>
          <w:rFonts w:cs="Arial"/>
          <w:b/>
          <w:sz w:val="28"/>
          <w:szCs w:val="28"/>
        </w:rPr>
      </w:pPr>
      <w:r w:rsidRPr="00516663">
        <w:rPr>
          <w:rFonts w:cs="Arial"/>
          <w:b/>
          <w:sz w:val="28"/>
          <w:szCs w:val="28"/>
        </w:rPr>
        <w:t>INVITATION TO TENDER LETTER</w:t>
      </w:r>
    </w:p>
    <w:p w14:paraId="732208C7" w14:textId="77777777" w:rsidR="00516663" w:rsidRPr="00C55E17" w:rsidRDefault="00516663" w:rsidP="00312699">
      <w:pPr>
        <w:pStyle w:val="Default"/>
        <w:pBdr>
          <w:bottom w:val="single" w:sz="6" w:space="1" w:color="auto"/>
        </w:pBdr>
        <w:ind w:left="890"/>
        <w:rPr>
          <w:sz w:val="50"/>
          <w:szCs w:val="50"/>
        </w:rPr>
      </w:pPr>
    </w:p>
    <w:p w14:paraId="7BB7ADC1" w14:textId="77777777" w:rsidR="00CA1712" w:rsidRDefault="00CA1712" w:rsidP="004D1053">
      <w:pPr>
        <w:jc w:val="both"/>
      </w:pPr>
    </w:p>
    <w:p w14:paraId="5091C1DE" w14:textId="77777777" w:rsidR="00CA1712" w:rsidRDefault="00CA1712"/>
    <w:p w14:paraId="02C74C20" w14:textId="426478B1" w:rsidR="00CA1712" w:rsidRPr="004471E5" w:rsidRDefault="00CA1712">
      <w:pPr>
        <w:rPr>
          <w:b/>
          <w:i/>
        </w:rPr>
      </w:pPr>
      <w:r>
        <w:t xml:space="preserve">Department for </w:t>
      </w:r>
      <w:r w:rsidR="000D00D0">
        <w:t>Education</w:t>
      </w:r>
    </w:p>
    <w:p w14:paraId="32C01F5F" w14:textId="40323DF7" w:rsidR="00CA1712" w:rsidRDefault="00CA1712"/>
    <w:p w14:paraId="0F805EC0" w14:textId="77777777" w:rsidR="00CA1712" w:rsidRDefault="00CA1712"/>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9360"/>
      </w:tblGrid>
      <w:tr w:rsidR="00CA1712" w14:paraId="061137FF" w14:textId="77777777" w:rsidTr="00BE4103">
        <w:trPr>
          <w:trHeight w:val="1728"/>
        </w:trPr>
        <w:tc>
          <w:tcPr>
            <w:tcW w:w="9360" w:type="dxa"/>
          </w:tcPr>
          <w:p w14:paraId="4ABFB10F" w14:textId="3645EF2A" w:rsidR="00CA1712" w:rsidRDefault="00D77EDB">
            <w:r>
              <w:t>Sustainability and Climate Change Unit</w:t>
            </w:r>
          </w:p>
          <w:p w14:paraId="33F4F9AC" w14:textId="6CD2CD4B" w:rsidR="00D77EDB" w:rsidRDefault="00D77EDB">
            <w:r>
              <w:t>Department for Education</w:t>
            </w:r>
          </w:p>
          <w:p w14:paraId="7DA8B291" w14:textId="479B6208" w:rsidR="00D77EDB" w:rsidRDefault="00D77EDB">
            <w:r>
              <w:t>Great Smith Street</w:t>
            </w:r>
          </w:p>
          <w:p w14:paraId="3DDC6E70" w14:textId="72FF31B8" w:rsidR="00D77EDB" w:rsidRDefault="00D77EDB">
            <w:r>
              <w:t>London</w:t>
            </w:r>
          </w:p>
          <w:p w14:paraId="4323473F" w14:textId="6121BEE1" w:rsidR="00D77EDB" w:rsidRDefault="00D77EDB">
            <w:r>
              <w:t>SW1P 3BT</w:t>
            </w:r>
          </w:p>
          <w:p w14:paraId="36F866F7" w14:textId="77777777" w:rsidR="00CA1712" w:rsidRDefault="00CA1712"/>
          <w:p w14:paraId="7292D563" w14:textId="77777777" w:rsidR="00CA1712" w:rsidRDefault="00CA1712"/>
        </w:tc>
      </w:tr>
    </w:tbl>
    <w:p w14:paraId="5D9DDD05" w14:textId="77777777" w:rsidR="00CA1712" w:rsidRDefault="00CA1712"/>
    <w:p w14:paraId="0C34E92D" w14:textId="77777777" w:rsidR="00CA1712" w:rsidRDefault="00CA1712">
      <w:pPr>
        <w:widowControl/>
      </w:pPr>
      <w:bookmarkStart w:id="0" w:name="Address"/>
      <w:bookmarkStart w:id="1" w:name="Sal"/>
      <w:bookmarkEnd w:id="0"/>
      <w:bookmarkEnd w:id="1"/>
    </w:p>
    <w:p w14:paraId="64E22D73" w14:textId="3D4C983B" w:rsidR="00CA1712" w:rsidRDefault="00CA1712">
      <w:pPr>
        <w:widowControl/>
      </w:pPr>
      <w:r>
        <w:t xml:space="preserve">Dear </w:t>
      </w:r>
      <w:r w:rsidR="007C0218">
        <w:t>Supplier,</w:t>
      </w:r>
    </w:p>
    <w:p w14:paraId="53F68744" w14:textId="77777777" w:rsidR="00CA1712" w:rsidRDefault="00CA1712">
      <w:pPr>
        <w:widowControl/>
      </w:pPr>
    </w:p>
    <w:p w14:paraId="33B02A86" w14:textId="77777777" w:rsidR="00CA1712" w:rsidRDefault="00CA1712">
      <w:pPr>
        <w:widowControl/>
      </w:pPr>
    </w:p>
    <w:p w14:paraId="085C22F6" w14:textId="6546E8E4" w:rsidR="00CA1712" w:rsidRDefault="00CA1712">
      <w:pPr>
        <w:widowControl/>
      </w:pPr>
      <w:r>
        <w:rPr>
          <w:b/>
        </w:rPr>
        <w:t>INVITATION TO TENDER (ITT</w:t>
      </w:r>
      <w:r w:rsidRPr="00C54F28">
        <w:rPr>
          <w:b/>
        </w:rPr>
        <w:t>) for</w:t>
      </w:r>
      <w:r w:rsidR="007200E7" w:rsidRPr="00C54F28">
        <w:rPr>
          <w:b/>
        </w:rPr>
        <w:t xml:space="preserve"> </w:t>
      </w:r>
      <w:r w:rsidR="00752896">
        <w:rPr>
          <w:b/>
        </w:rPr>
        <w:t xml:space="preserve">NATIONAL EDUCATION NATURE PARK </w:t>
      </w:r>
      <w:r w:rsidR="005F0C3A">
        <w:rPr>
          <w:b/>
        </w:rPr>
        <w:t>&amp; CLIMATE LEADERS AWARD</w:t>
      </w:r>
    </w:p>
    <w:p w14:paraId="51B5E765" w14:textId="77777777" w:rsidR="00CA1712" w:rsidRDefault="00CA1712">
      <w:pPr>
        <w:widowControl/>
      </w:pPr>
    </w:p>
    <w:p w14:paraId="4A7AF817" w14:textId="77777777" w:rsidR="00CA1712" w:rsidRDefault="00CA1712">
      <w:pPr>
        <w:widowControl/>
      </w:pPr>
    </w:p>
    <w:p w14:paraId="6A8C617F" w14:textId="4DC055F4"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t>Your organisation along with others is invited to offer a tender for provision of the above, to the specification outlined in the attached documents.  Enclosed are:</w:t>
      </w:r>
    </w:p>
    <w:p w14:paraId="2685287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D6F3E11" w14:textId="23985354"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1</w:t>
      </w:r>
      <w:r>
        <w:tab/>
        <w:t>Instructions on the tendering procedures.</w:t>
      </w:r>
    </w:p>
    <w:p w14:paraId="0FACF948" w14:textId="21DAA390" w:rsidR="000B145D" w:rsidRDefault="00FC4E46" w:rsidP="004D10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r>
        <w:t>Document 2</w:t>
      </w:r>
      <w:r>
        <w:tab/>
        <w:t>Departmental</w:t>
      </w:r>
      <w:r w:rsidR="000B145D">
        <w:t xml:space="preserve"> </w:t>
      </w:r>
      <w:r>
        <w:t xml:space="preserve">standard </w:t>
      </w:r>
      <w:r w:rsidR="000B145D">
        <w:t>requirements</w:t>
      </w:r>
    </w:p>
    <w:p w14:paraId="79E3F03B" w14:textId="5D9D3B38"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 xml:space="preserve">Document </w:t>
      </w:r>
      <w:r w:rsidR="001B549A">
        <w:t>3</w:t>
      </w:r>
      <w:r>
        <w:tab/>
        <w:t xml:space="preserve">Specification of the </w:t>
      </w:r>
      <w:r w:rsidR="003D6AE8">
        <w:t>r</w:t>
      </w:r>
      <w:r>
        <w:t>equirement.</w:t>
      </w:r>
    </w:p>
    <w:p w14:paraId="388406AA" w14:textId="2BF317A6"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 xml:space="preserve">Document </w:t>
      </w:r>
      <w:r w:rsidR="001B549A">
        <w:t>4</w:t>
      </w:r>
      <w:r>
        <w:tab/>
        <w:t>List of attachments.</w:t>
      </w:r>
    </w:p>
    <w:p w14:paraId="3C006BB8" w14:textId="6F0E3D8A"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t xml:space="preserve">Document </w:t>
      </w:r>
      <w:r w:rsidR="001B549A">
        <w:t>5</w:t>
      </w:r>
      <w:r>
        <w:tab/>
        <w:t>Declaration and information to be provided by tenderer.</w:t>
      </w:r>
    </w:p>
    <w:p w14:paraId="7731420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37BE7AEE" w14:textId="3BAE3600"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Please read the instructions on the tendering procedures carefully.  Failure to comply with them may invalidate your tender which must be returned by the date and time given below using the address label provided.</w:t>
      </w:r>
    </w:p>
    <w:p w14:paraId="217ED07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4389FC8" w14:textId="0EBF7F15" w:rsidR="00CA1712" w:rsidRDefault="00CA1712" w:rsidP="008137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F509FC">
        <w:t>Y</w:t>
      </w:r>
      <w:r>
        <w:t xml:space="preserve">our tender </w:t>
      </w:r>
      <w:r w:rsidRPr="00885BD7">
        <w:rPr>
          <w:b/>
          <w:bCs/>
          <w:u w:val="single"/>
        </w:rPr>
        <w:t>must</w:t>
      </w:r>
      <w:r>
        <w:t xml:space="preserve"> be received </w:t>
      </w:r>
      <w:r w:rsidR="0025251D">
        <w:t xml:space="preserve">via </w:t>
      </w:r>
      <w:r w:rsidR="0025251D" w:rsidRPr="00F509FC">
        <w:t>Jaggaer</w:t>
      </w:r>
      <w:r w:rsidRPr="00F509FC">
        <w:t xml:space="preserve"> no later than</w:t>
      </w:r>
      <w:r w:rsidR="00F509FC" w:rsidRPr="00F509FC">
        <w:t xml:space="preserve"> </w:t>
      </w:r>
      <w:r w:rsidR="003909BD">
        <w:rPr>
          <w:b/>
          <w:bCs/>
        </w:rPr>
        <w:t>22</w:t>
      </w:r>
      <w:r w:rsidR="003909BD" w:rsidRPr="00085D23">
        <w:rPr>
          <w:b/>
          <w:bCs/>
        </w:rPr>
        <w:t xml:space="preserve"> </w:t>
      </w:r>
      <w:r w:rsidR="00B226F0" w:rsidRPr="00085D23">
        <w:rPr>
          <w:b/>
          <w:bCs/>
        </w:rPr>
        <w:t>June at noon</w:t>
      </w:r>
      <w:r w:rsidRPr="00433A0D">
        <w:t xml:space="preserve">.  </w:t>
      </w:r>
      <w:r w:rsidRPr="00F509FC">
        <w:t xml:space="preserve">Late tenders </w:t>
      </w:r>
      <w:r w:rsidRPr="003623ED">
        <w:rPr>
          <w:b/>
          <w:bCs/>
          <w:u w:val="single"/>
        </w:rPr>
        <w:t xml:space="preserve">will </w:t>
      </w:r>
      <w:r w:rsidRPr="003623ED">
        <w:rPr>
          <w:b/>
          <w:u w:val="single"/>
        </w:rPr>
        <w:t>not</w:t>
      </w:r>
      <w:r w:rsidRPr="00F509FC">
        <w:t xml:space="preserve"> be considered.</w:t>
      </w:r>
    </w:p>
    <w:p w14:paraId="7CE60C74" w14:textId="77777777" w:rsidR="00433A0D" w:rsidRDefault="00433A0D" w:rsidP="008137F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2B568397" w14:textId="1B0EC058" w:rsidR="00CA1712" w:rsidRDefault="00511A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rsidR="00CA1712">
        <w:tab/>
      </w:r>
      <w:r w:rsidR="00654236">
        <w:t>If</w:t>
      </w:r>
      <w:r w:rsidR="00CA1712">
        <w:t xml:space="preserve"> you have any questions about the tendering procedure</w:t>
      </w:r>
      <w:r w:rsidR="00654236">
        <w:t>, please email us via the Jaggaer platform.</w:t>
      </w:r>
      <w:r w:rsidR="0003264E">
        <w:t xml:space="preserve">  Alternatively, </w:t>
      </w:r>
      <w:r w:rsidR="00C063F6">
        <w:t xml:space="preserve">you can </w:t>
      </w:r>
      <w:r w:rsidR="0003264E">
        <w:t xml:space="preserve">contact us </w:t>
      </w:r>
      <w:r w:rsidR="00C063F6">
        <w:t xml:space="preserve">at </w:t>
      </w:r>
      <w:hyperlink r:id="rId12" w:history="1">
        <w:r w:rsidR="00C063F6" w:rsidRPr="000461B3">
          <w:rPr>
            <w:rStyle w:val="Hyperlink"/>
          </w:rPr>
          <w:t>dfe.sustainability@education.gov.uk</w:t>
        </w:r>
      </w:hyperlink>
      <w:r w:rsidR="00C063F6">
        <w:t>.</w:t>
      </w:r>
    </w:p>
    <w:p w14:paraId="5A32D4B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62728F0" w14:textId="026B04E9"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375A6CCF" w14:textId="19B5F7A4"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7C7826">
        <w:t>,</w:t>
      </w:r>
    </w:p>
    <w:p w14:paraId="00F8AA31" w14:textId="3A38C782" w:rsidR="002A6170" w:rsidRDefault="00A62A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Jon</w:t>
      </w:r>
      <w:r w:rsidR="00AD2BC3">
        <w:t>athan</w:t>
      </w:r>
      <w:r>
        <w:t xml:space="preserve"> Dewsbury</w:t>
      </w:r>
    </w:p>
    <w:p w14:paraId="7190CEEB" w14:textId="07288AF7" w:rsidR="002A6170" w:rsidRDefault="00A62A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SRO </w:t>
      </w:r>
      <w:r w:rsidR="00E06FFD">
        <w:t>Sustainability</w:t>
      </w:r>
      <w:r>
        <w:t xml:space="preserve"> &amp; Climate Change </w:t>
      </w:r>
      <w:r w:rsidR="00621267">
        <w:t xml:space="preserve">  </w:t>
      </w:r>
    </w:p>
    <w:p w14:paraId="740EC946" w14:textId="2E888A57" w:rsidR="004A20BC" w:rsidRDefault="00A62A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Department for Education</w:t>
      </w:r>
    </w:p>
    <w:p w14:paraId="230D1113" w14:textId="21F61162"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r>
        <w:rPr>
          <w:b/>
        </w:rPr>
        <w:lastRenderedPageBreak/>
        <w:t>DOCUMENT 1</w:t>
      </w:r>
    </w:p>
    <w:p w14:paraId="4754D18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1BF62645" w14:textId="2D25F8AF" w:rsidR="00CA1712" w:rsidRDefault="00CA1712">
      <w:pPr>
        <w:pStyle w:val="Numbered"/>
        <w:widowControl/>
      </w:pPr>
      <w:r>
        <w:rPr>
          <w:b/>
        </w:rPr>
        <w:t>INSTRUCTIONS ON TENDERING PROCEDURES</w:t>
      </w:r>
    </w:p>
    <w:p w14:paraId="4D26E7D4" w14:textId="3930309B" w:rsidR="00CA1712" w:rsidRDefault="00CA1712">
      <w:pPr>
        <w:pStyle w:val="Numbered"/>
        <w:widowControl/>
        <w:ind w:left="720" w:hanging="720"/>
      </w:pPr>
      <w:r>
        <w:t>1</w:t>
      </w:r>
      <w:r>
        <w:tab/>
        <w:t xml:space="preserve">These instructions are designed to ensure that all tenders are given equal and </w:t>
      </w:r>
      <w:r w:rsidRPr="001F52BF">
        <w:t>fair consideration.  It is important therefore that you provide all the information asked for in the format and order specified.  Pre-tender negotiations are not</w:t>
      </w:r>
      <w:r w:rsidRPr="001F52BF">
        <w:rPr>
          <w:b/>
        </w:rPr>
        <w:t xml:space="preserve"> </w:t>
      </w:r>
      <w:r w:rsidRPr="001F52BF">
        <w:t>allowed.</w:t>
      </w:r>
    </w:p>
    <w:p w14:paraId="689883C9" w14:textId="6A94C8A6" w:rsidR="00CA1712" w:rsidRDefault="00CA1712" w:rsidP="005431C3">
      <w:pPr>
        <w:ind w:left="720" w:hanging="720"/>
      </w:pPr>
      <w:r>
        <w:t>2</w:t>
      </w:r>
      <w:r>
        <w:tab/>
        <w:t xml:space="preserve">Please note that references to the 'Department' throughout these documents mean The Secretary of State for </w:t>
      </w:r>
      <w:r w:rsidR="000D00D0">
        <w:t>Education</w:t>
      </w:r>
      <w:r w:rsidR="00045040">
        <w:t xml:space="preserve"> </w:t>
      </w:r>
      <w:r w:rsidR="00165D84">
        <w:t xml:space="preserve">acting through </w:t>
      </w:r>
      <w:r w:rsidR="00183D20">
        <w:t>t</w:t>
      </w:r>
      <w:r w:rsidR="00165D84">
        <w:t>he</w:t>
      </w:r>
      <w:r w:rsidR="00183D20">
        <w:t>i</w:t>
      </w:r>
      <w:r w:rsidR="00165D84">
        <w:t>r</w:t>
      </w:r>
      <w:r>
        <w:t xml:space="preserve"> representatives in the Department for </w:t>
      </w:r>
      <w:r w:rsidR="000D00D0">
        <w:t>Education</w:t>
      </w:r>
      <w:r>
        <w:t>.</w:t>
      </w:r>
    </w:p>
    <w:p w14:paraId="3E0492B5" w14:textId="77777777" w:rsidR="005431C3" w:rsidRDefault="005431C3" w:rsidP="005431C3"/>
    <w:p w14:paraId="507CF7AE" w14:textId="7FC34BC7" w:rsidR="00CA1712" w:rsidRDefault="00CA1712">
      <w:pPr>
        <w:pStyle w:val="Numbered"/>
        <w:widowControl/>
        <w:rPr>
          <w:b/>
        </w:rPr>
      </w:pPr>
      <w:r>
        <w:rPr>
          <w:b/>
        </w:rPr>
        <w:t>Contract Period</w:t>
      </w:r>
    </w:p>
    <w:p w14:paraId="6536A474" w14:textId="23C276A9" w:rsidR="00CA1712" w:rsidRDefault="00CA1712" w:rsidP="0EA0244A">
      <w:pPr>
        <w:pStyle w:val="Numbered"/>
        <w:widowControl/>
        <w:ind w:left="720" w:hanging="720"/>
        <w:rPr>
          <w:rFonts w:ascii="Verdana" w:hAnsi="Verdana"/>
          <w:color w:val="000000" w:themeColor="text1"/>
          <w:sz w:val="20"/>
          <w:szCs w:val="20"/>
        </w:rPr>
      </w:pPr>
      <w:r>
        <w:t>3</w:t>
      </w:r>
      <w:r>
        <w:tab/>
        <w:t xml:space="preserve">The contract is to be for a </w:t>
      </w:r>
      <w:r w:rsidRPr="00F509FC">
        <w:t xml:space="preserve">period </w:t>
      </w:r>
      <w:r w:rsidRPr="000166ED">
        <w:t xml:space="preserve">of </w:t>
      </w:r>
      <w:r w:rsidR="00913635" w:rsidRPr="002F38C5">
        <w:rPr>
          <w:b/>
          <w:bCs/>
        </w:rPr>
        <w:t>2</w:t>
      </w:r>
      <w:r w:rsidR="002B17BB" w:rsidRPr="002F38C5">
        <w:rPr>
          <w:b/>
          <w:bCs/>
        </w:rPr>
        <w:t xml:space="preserve"> </w:t>
      </w:r>
      <w:r w:rsidR="004F6E9E" w:rsidRPr="002F38C5">
        <w:rPr>
          <w:b/>
          <w:bCs/>
        </w:rPr>
        <w:t>years</w:t>
      </w:r>
      <w:r w:rsidR="0075009D" w:rsidRPr="002F38C5">
        <w:t xml:space="preserve"> with the Department able to extend by a further </w:t>
      </w:r>
      <w:r w:rsidR="0075009D" w:rsidRPr="002F38C5">
        <w:rPr>
          <w:b/>
          <w:bCs/>
        </w:rPr>
        <w:t xml:space="preserve">3 years </w:t>
      </w:r>
      <w:r w:rsidR="00D87F65" w:rsidRPr="00D87F65">
        <w:t>(to 31</w:t>
      </w:r>
      <w:r w:rsidR="00D87F65" w:rsidRPr="00D87F65">
        <w:rPr>
          <w:vertAlign w:val="superscript"/>
        </w:rPr>
        <w:t>st</w:t>
      </w:r>
      <w:r w:rsidR="00D87F65" w:rsidRPr="00D87F65">
        <w:t xml:space="preserve"> March 2027),</w:t>
      </w:r>
      <w:r w:rsidR="0075009D" w:rsidRPr="00D87F65">
        <w:t xml:space="preserve"> in </w:t>
      </w:r>
      <w:proofErr w:type="gramStart"/>
      <w:r w:rsidR="0075009D" w:rsidRPr="00D87F65">
        <w:t>one year</w:t>
      </w:r>
      <w:proofErr w:type="gramEnd"/>
      <w:r w:rsidR="0075009D" w:rsidRPr="00D87F65">
        <w:t xml:space="preserve"> increments</w:t>
      </w:r>
      <w:r w:rsidR="005D2FFE" w:rsidRPr="00085D23">
        <w:t xml:space="preserve"> (this is reflected in the costing section where we ask for costs that cover the to</w:t>
      </w:r>
      <w:r w:rsidR="005D2FFE">
        <w:t>t</w:t>
      </w:r>
      <w:r w:rsidR="005D2FFE" w:rsidRPr="00085D23">
        <w:t>al five year</w:t>
      </w:r>
      <w:r w:rsidR="005D2FFE">
        <w:t xml:space="preserve"> period</w:t>
      </w:r>
      <w:r w:rsidR="005D2FFE" w:rsidRPr="00085D23">
        <w:t>).</w:t>
      </w:r>
    </w:p>
    <w:p w14:paraId="5EDDBBBA" w14:textId="7DB2B0DB" w:rsidR="00DE5F43" w:rsidRPr="00DE5F43" w:rsidRDefault="00DE5F43" w:rsidP="00DE5F43">
      <w:pPr>
        <w:pStyle w:val="Numbered"/>
        <w:widowControl/>
        <w:rPr>
          <w:b/>
        </w:rPr>
      </w:pPr>
      <w:r w:rsidRPr="00DE5F43">
        <w:rPr>
          <w:b/>
        </w:rPr>
        <w:t>Contract value</w:t>
      </w:r>
    </w:p>
    <w:p w14:paraId="318D7024" w14:textId="7DE0B844" w:rsidR="00DE5F43" w:rsidRDefault="00084EE8" w:rsidP="0EA0244A">
      <w:pPr>
        <w:pStyle w:val="Numbered"/>
        <w:widowControl/>
        <w:ind w:left="720" w:hanging="720"/>
      </w:pPr>
      <w:r w:rsidRPr="00085D23">
        <w:t xml:space="preserve">4. </w:t>
      </w:r>
      <w:r>
        <w:tab/>
      </w:r>
      <w:r w:rsidRPr="5CB340D3">
        <w:rPr>
          <w:b/>
        </w:rPr>
        <w:t xml:space="preserve">£4m - £5.3m </w:t>
      </w:r>
      <w:r w:rsidRPr="00084EE8">
        <w:t xml:space="preserve">contract </w:t>
      </w:r>
      <w:r w:rsidRPr="00832D05">
        <w:t>value</w:t>
      </w:r>
      <w:r w:rsidR="00D868C9" w:rsidRPr="00832D05">
        <w:t xml:space="preserve"> </w:t>
      </w:r>
      <w:r w:rsidR="00D868C9" w:rsidRPr="00085D23">
        <w:t>over the first three years</w:t>
      </w:r>
      <w:r w:rsidR="00832D05" w:rsidRPr="00085D23">
        <w:t xml:space="preserve"> only</w:t>
      </w:r>
      <w:r w:rsidR="00AF6259">
        <w:t xml:space="preserve"> (to 31</w:t>
      </w:r>
      <w:r w:rsidR="00AF6259" w:rsidRPr="00085D23">
        <w:rPr>
          <w:vertAlign w:val="superscript"/>
        </w:rPr>
        <w:t>st</w:t>
      </w:r>
      <w:r w:rsidR="00AF6259">
        <w:t xml:space="preserve"> March 2025</w:t>
      </w:r>
      <w:r w:rsidR="006F4009">
        <w:t xml:space="preserve"> </w:t>
      </w:r>
      <w:r w:rsidR="00832D05" w:rsidRPr="00D04FEC">
        <w:t xml:space="preserve">due to </w:t>
      </w:r>
      <w:r w:rsidR="006F4009">
        <w:t xml:space="preserve">the </w:t>
      </w:r>
      <w:r w:rsidR="00832D05" w:rsidRPr="00D04FEC">
        <w:t>Spending Review period allocation)</w:t>
      </w:r>
      <w:r w:rsidRPr="00832D05">
        <w:t xml:space="preserve"> together with the responsibility to make decisions on the focus, allocation, </w:t>
      </w:r>
      <w:proofErr w:type="gramStart"/>
      <w:r w:rsidRPr="00832D05">
        <w:t>evaluation</w:t>
      </w:r>
      <w:proofErr w:type="gramEnd"/>
      <w:r w:rsidRPr="00832D05">
        <w:t xml:space="preserve"> and administration </w:t>
      </w:r>
      <w:r w:rsidRPr="00084EE8">
        <w:t>of grants to drive improvement and engagement with the N</w:t>
      </w:r>
      <w:r w:rsidR="006C630C">
        <w:t>ation</w:t>
      </w:r>
      <w:r w:rsidR="00FE56C6">
        <w:t>a</w:t>
      </w:r>
      <w:r w:rsidR="006C630C">
        <w:t xml:space="preserve">l Education Nature Park (NP) </w:t>
      </w:r>
      <w:r w:rsidRPr="00084EE8">
        <w:t>and C</w:t>
      </w:r>
      <w:r w:rsidR="006C630C">
        <w:t>limate Leaders Awards (CLA)</w:t>
      </w:r>
      <w:r w:rsidRPr="00084EE8">
        <w:t xml:space="preserve"> activities by children and young people. The successful supplier will be responsible for the management of these </w:t>
      </w:r>
      <w:r w:rsidR="0067071A">
        <w:t xml:space="preserve">grant </w:t>
      </w:r>
      <w:r w:rsidRPr="00084EE8">
        <w:t>funds for which there will be a percentage management fee due</w:t>
      </w:r>
      <w:r>
        <w:t xml:space="preserve">. </w:t>
      </w:r>
      <w:r w:rsidR="227B6402">
        <w:t xml:space="preserve">The successful supplier will also be well placed to secure additional funds via opportunities such as commercial sponsorship.  </w:t>
      </w:r>
    </w:p>
    <w:p w14:paraId="7C4FD299" w14:textId="03993E69" w:rsidR="00CA1712" w:rsidRDefault="00CA1712">
      <w:pPr>
        <w:pStyle w:val="Numbered"/>
        <w:widowControl/>
        <w:rPr>
          <w:b/>
        </w:rPr>
      </w:pPr>
      <w:r>
        <w:rPr>
          <w:b/>
        </w:rPr>
        <w:t>Incomplete Tender</w:t>
      </w:r>
    </w:p>
    <w:p w14:paraId="1D4F3D55" w14:textId="78B9AFB9" w:rsidR="00CA1712" w:rsidRDefault="00D648D8">
      <w:pPr>
        <w:pStyle w:val="Numbered"/>
        <w:widowControl/>
        <w:ind w:left="720" w:hanging="720"/>
      </w:pPr>
      <w:r>
        <w:t>5</w:t>
      </w:r>
      <w:r w:rsidR="00CA1712">
        <w:tab/>
        <w:t>Tenders may be rejected if the information asked for in the ITT and Specification is not given at the time of tendering.</w:t>
      </w:r>
    </w:p>
    <w:p w14:paraId="03F0A233" w14:textId="4285A1E5" w:rsidR="000826B8" w:rsidRDefault="000826B8" w:rsidP="000826B8">
      <w:pPr>
        <w:pStyle w:val="Numbered"/>
        <w:rPr>
          <w:b/>
        </w:rPr>
      </w:pPr>
      <w:r w:rsidRPr="000826B8">
        <w:rPr>
          <w:b/>
        </w:rPr>
        <w:t>Indicative procurement timetable</w:t>
      </w:r>
    </w:p>
    <w:p w14:paraId="154EF36D" w14:textId="76919BEC" w:rsidR="000826B8" w:rsidRPr="000826B8" w:rsidRDefault="00D648D8" w:rsidP="000826B8">
      <w:pPr>
        <w:pStyle w:val="Numbered"/>
        <w:widowControl/>
        <w:ind w:left="720" w:hanging="720"/>
      </w:pPr>
      <w:r>
        <w:t>6</w:t>
      </w:r>
      <w:r w:rsidR="000826B8" w:rsidRPr="000826B8">
        <w:tab/>
        <w:t>The indicative timetable for the procurement is:</w:t>
      </w:r>
    </w:p>
    <w:tbl>
      <w:tblPr>
        <w:tblStyle w:val="TableGrid1"/>
        <w:tblW w:w="8642" w:type="dxa"/>
        <w:tblLook w:val="04A0" w:firstRow="1" w:lastRow="0" w:firstColumn="1" w:lastColumn="0" w:noHBand="0" w:noVBand="1"/>
      </w:tblPr>
      <w:tblGrid>
        <w:gridCol w:w="5669"/>
        <w:gridCol w:w="2973"/>
      </w:tblGrid>
      <w:tr w:rsidR="00AF535C" w:rsidRPr="000826B8" w14:paraId="66DC6520" w14:textId="77777777" w:rsidTr="77ED7678">
        <w:tc>
          <w:tcPr>
            <w:tcW w:w="5669" w:type="dxa"/>
            <w:shd w:val="clear" w:color="auto" w:fill="auto"/>
          </w:tcPr>
          <w:p w14:paraId="2DF2000F" w14:textId="71C0E6B2" w:rsidR="00AF535C" w:rsidRDefault="00AF535C" w:rsidP="00AF535C">
            <w:pPr>
              <w:pStyle w:val="Numbered"/>
            </w:pPr>
            <w:r w:rsidRPr="000826B8">
              <w:t>Tender documents issued</w:t>
            </w:r>
          </w:p>
        </w:tc>
        <w:tc>
          <w:tcPr>
            <w:tcW w:w="2973" w:type="dxa"/>
            <w:shd w:val="clear" w:color="auto" w:fill="auto"/>
          </w:tcPr>
          <w:p w14:paraId="37F9025C" w14:textId="03BD9B6B" w:rsidR="00AF535C" w:rsidRDefault="00AF535C" w:rsidP="00AF535C">
            <w:pPr>
              <w:pStyle w:val="Numbered"/>
            </w:pPr>
            <w:r>
              <w:t>1</w:t>
            </w:r>
            <w:r w:rsidR="00104196">
              <w:t>8</w:t>
            </w:r>
            <w:r>
              <w:t>/05/2022</w:t>
            </w:r>
          </w:p>
        </w:tc>
      </w:tr>
      <w:tr w:rsidR="00AF535C" w:rsidRPr="000826B8" w14:paraId="5EBB2D9F" w14:textId="77777777" w:rsidTr="77ED7678">
        <w:tc>
          <w:tcPr>
            <w:tcW w:w="5669" w:type="dxa"/>
            <w:shd w:val="clear" w:color="auto" w:fill="auto"/>
          </w:tcPr>
          <w:p w14:paraId="3D341353" w14:textId="761280B9" w:rsidR="00AF535C" w:rsidRDefault="00AF535C" w:rsidP="00AF535C">
            <w:pPr>
              <w:pStyle w:val="Numbered"/>
            </w:pPr>
            <w:r>
              <w:t>Last date for clarification questions from suppliers</w:t>
            </w:r>
          </w:p>
        </w:tc>
        <w:tc>
          <w:tcPr>
            <w:tcW w:w="2973" w:type="dxa"/>
            <w:shd w:val="clear" w:color="auto" w:fill="auto"/>
          </w:tcPr>
          <w:p w14:paraId="11D620F6" w14:textId="0053AA0F" w:rsidR="00AF535C" w:rsidRPr="003433E4" w:rsidRDefault="00F71D0E" w:rsidP="00AF535C">
            <w:pPr>
              <w:pStyle w:val="Numbered"/>
            </w:pPr>
            <w:r>
              <w:t>10</w:t>
            </w:r>
            <w:r w:rsidR="00AF535C" w:rsidRPr="003433E4">
              <w:t>/06/2022</w:t>
            </w:r>
          </w:p>
        </w:tc>
      </w:tr>
      <w:tr w:rsidR="00AF535C" w:rsidRPr="000826B8" w14:paraId="4CC2D73E" w14:textId="77777777" w:rsidTr="77ED7678">
        <w:tc>
          <w:tcPr>
            <w:tcW w:w="5669" w:type="dxa"/>
            <w:shd w:val="clear" w:color="auto" w:fill="auto"/>
          </w:tcPr>
          <w:p w14:paraId="293B15AA" w14:textId="32DBCBC7" w:rsidR="00AF535C" w:rsidRDefault="00AF535C" w:rsidP="00AF535C">
            <w:pPr>
              <w:pStyle w:val="Numbered"/>
            </w:pPr>
            <w:r>
              <w:t xml:space="preserve">Last day for Department to respond to clarification questions </w:t>
            </w:r>
          </w:p>
        </w:tc>
        <w:tc>
          <w:tcPr>
            <w:tcW w:w="2973" w:type="dxa"/>
            <w:shd w:val="clear" w:color="auto" w:fill="auto"/>
          </w:tcPr>
          <w:p w14:paraId="5ABAD679" w14:textId="24AFB3BA" w:rsidR="00AF535C" w:rsidRPr="003433E4" w:rsidRDefault="00AF535C" w:rsidP="00AF535C">
            <w:pPr>
              <w:pStyle w:val="Numbered"/>
            </w:pPr>
            <w:r>
              <w:t xml:space="preserve">                                        </w:t>
            </w:r>
            <w:r w:rsidR="005D76DB">
              <w:t>15</w:t>
            </w:r>
            <w:r w:rsidRPr="003433E4">
              <w:t>/06/2022</w:t>
            </w:r>
          </w:p>
        </w:tc>
      </w:tr>
      <w:tr w:rsidR="00AF535C" w:rsidRPr="000826B8" w14:paraId="5B6418B6" w14:textId="77777777" w:rsidTr="77ED7678">
        <w:tc>
          <w:tcPr>
            <w:tcW w:w="5669" w:type="dxa"/>
            <w:shd w:val="clear" w:color="auto" w:fill="auto"/>
            <w:hideMark/>
          </w:tcPr>
          <w:p w14:paraId="2C7CB7DE" w14:textId="09227081" w:rsidR="00AF535C" w:rsidRPr="000826B8" w:rsidRDefault="0B9F76CC" w:rsidP="00AF535C">
            <w:pPr>
              <w:pStyle w:val="Numbered"/>
            </w:pPr>
            <w:r>
              <w:t>Deadline for tender responses to be received via the Jaggaer platform</w:t>
            </w:r>
          </w:p>
        </w:tc>
        <w:tc>
          <w:tcPr>
            <w:tcW w:w="2973" w:type="dxa"/>
            <w:shd w:val="clear" w:color="auto" w:fill="auto"/>
          </w:tcPr>
          <w:p w14:paraId="47A68C60" w14:textId="038EBBD8" w:rsidR="00AF535C" w:rsidRPr="003433E4" w:rsidRDefault="0B9F76CC" w:rsidP="00AF535C">
            <w:pPr>
              <w:pStyle w:val="Numbered"/>
            </w:pPr>
            <w:r>
              <w:t xml:space="preserve"> </w:t>
            </w:r>
            <w:r w:rsidR="08CD0A3F">
              <w:t>22</w:t>
            </w:r>
            <w:r>
              <w:t>/06/2022 noon</w:t>
            </w:r>
          </w:p>
        </w:tc>
      </w:tr>
      <w:tr w:rsidR="00AF535C" w:rsidRPr="000826B8" w14:paraId="4545AF2D" w14:textId="77777777" w:rsidTr="77ED7678">
        <w:tc>
          <w:tcPr>
            <w:tcW w:w="5669" w:type="dxa"/>
            <w:shd w:val="clear" w:color="auto" w:fill="auto"/>
          </w:tcPr>
          <w:p w14:paraId="2A14F627" w14:textId="6366C556" w:rsidR="00AF535C" w:rsidRPr="000826B8" w:rsidRDefault="00AF535C" w:rsidP="00AF535C">
            <w:pPr>
              <w:pStyle w:val="Numbered"/>
            </w:pPr>
            <w:r w:rsidRPr="000826B8">
              <w:t>Evaluation</w:t>
            </w:r>
            <w:r>
              <w:t xml:space="preserve"> &amp; Moderation</w:t>
            </w:r>
          </w:p>
        </w:tc>
        <w:tc>
          <w:tcPr>
            <w:tcW w:w="2973" w:type="dxa"/>
            <w:shd w:val="clear" w:color="auto" w:fill="auto"/>
          </w:tcPr>
          <w:p w14:paraId="01340F90" w14:textId="31BEB711" w:rsidR="00AF535C" w:rsidRPr="000826B8" w:rsidRDefault="00AF535C" w:rsidP="00AF535C">
            <w:pPr>
              <w:pStyle w:val="Numbered"/>
            </w:pPr>
            <w:r>
              <w:t xml:space="preserve"> 23/06/2022 – 07/07/2022</w:t>
            </w:r>
          </w:p>
        </w:tc>
      </w:tr>
      <w:tr w:rsidR="00AF535C" w:rsidRPr="000826B8" w14:paraId="0AE8C57E" w14:textId="77777777" w:rsidTr="77ED7678">
        <w:tc>
          <w:tcPr>
            <w:tcW w:w="5669" w:type="dxa"/>
            <w:shd w:val="clear" w:color="auto" w:fill="auto"/>
            <w:hideMark/>
          </w:tcPr>
          <w:p w14:paraId="4F5BF6B0" w14:textId="69065C80" w:rsidR="00AF535C" w:rsidRPr="000826B8" w:rsidRDefault="00AF535C" w:rsidP="00AF535C">
            <w:pPr>
              <w:pStyle w:val="Numbered"/>
            </w:pPr>
            <w:r w:rsidRPr="000826B8">
              <w:lastRenderedPageBreak/>
              <w:t>Department announcement of preferred bidder</w:t>
            </w:r>
          </w:p>
        </w:tc>
        <w:tc>
          <w:tcPr>
            <w:tcW w:w="2973" w:type="dxa"/>
            <w:shd w:val="clear" w:color="auto" w:fill="auto"/>
          </w:tcPr>
          <w:p w14:paraId="1613A68A" w14:textId="42DFAB37" w:rsidR="00AF535C" w:rsidRPr="000826B8" w:rsidRDefault="00AF535C" w:rsidP="00AF535C">
            <w:pPr>
              <w:pStyle w:val="Numbered"/>
            </w:pPr>
            <w:r>
              <w:t xml:space="preserve"> 14/07/2022</w:t>
            </w:r>
          </w:p>
        </w:tc>
      </w:tr>
      <w:tr w:rsidR="00AF535C" w:rsidRPr="000826B8" w14:paraId="268A04DB" w14:textId="77777777" w:rsidTr="77ED7678">
        <w:tc>
          <w:tcPr>
            <w:tcW w:w="5669" w:type="dxa"/>
            <w:shd w:val="clear" w:color="auto" w:fill="auto"/>
            <w:hideMark/>
          </w:tcPr>
          <w:p w14:paraId="1EED1F95" w14:textId="01825E9F" w:rsidR="00AF535C" w:rsidRPr="000826B8" w:rsidRDefault="00AF535C" w:rsidP="00AF535C">
            <w:pPr>
              <w:pStyle w:val="Numbered"/>
            </w:pPr>
            <w:proofErr w:type="gramStart"/>
            <w:r w:rsidRPr="000826B8">
              <w:t>10 day</w:t>
            </w:r>
            <w:proofErr w:type="gramEnd"/>
            <w:r w:rsidRPr="000826B8">
              <w:t xml:space="preserve"> standstill period ends</w:t>
            </w:r>
          </w:p>
        </w:tc>
        <w:tc>
          <w:tcPr>
            <w:tcW w:w="2973" w:type="dxa"/>
            <w:shd w:val="clear" w:color="auto" w:fill="auto"/>
          </w:tcPr>
          <w:p w14:paraId="09E1626F" w14:textId="4C1E9C52" w:rsidR="00AF535C" w:rsidRPr="000826B8" w:rsidRDefault="00AF535C" w:rsidP="00AF535C">
            <w:pPr>
              <w:pStyle w:val="Numbered"/>
            </w:pPr>
            <w:r>
              <w:t xml:space="preserve"> 25/07/2022</w:t>
            </w:r>
          </w:p>
        </w:tc>
      </w:tr>
      <w:tr w:rsidR="00AF535C" w:rsidRPr="000826B8" w14:paraId="0D69EEBF" w14:textId="77777777" w:rsidTr="77ED7678">
        <w:tc>
          <w:tcPr>
            <w:tcW w:w="5669" w:type="dxa"/>
            <w:shd w:val="clear" w:color="auto" w:fill="auto"/>
            <w:hideMark/>
          </w:tcPr>
          <w:p w14:paraId="7518F6BF" w14:textId="52880CDB" w:rsidR="00AF535C" w:rsidRPr="000826B8" w:rsidRDefault="00AF535C" w:rsidP="00AF535C">
            <w:pPr>
              <w:pStyle w:val="Numbered"/>
            </w:pPr>
            <w:r w:rsidRPr="000826B8">
              <w:t xml:space="preserve">Contract </w:t>
            </w:r>
            <w:r>
              <w:t xml:space="preserve">Award </w:t>
            </w:r>
          </w:p>
        </w:tc>
        <w:tc>
          <w:tcPr>
            <w:tcW w:w="2973" w:type="dxa"/>
            <w:shd w:val="clear" w:color="auto" w:fill="auto"/>
          </w:tcPr>
          <w:p w14:paraId="59BEF280" w14:textId="0593455B" w:rsidR="00AF535C" w:rsidRPr="000826B8" w:rsidRDefault="00AF535C" w:rsidP="00AF535C">
            <w:pPr>
              <w:pStyle w:val="Numbered"/>
            </w:pPr>
            <w:r>
              <w:t xml:space="preserve"> 29/07/2022</w:t>
            </w:r>
          </w:p>
        </w:tc>
      </w:tr>
    </w:tbl>
    <w:p w14:paraId="33F8CB7C" w14:textId="77777777" w:rsidR="000826B8" w:rsidRDefault="000826B8">
      <w:pPr>
        <w:pStyle w:val="Numbered"/>
        <w:widowControl/>
        <w:ind w:left="720" w:hanging="720"/>
      </w:pPr>
    </w:p>
    <w:p w14:paraId="6AA3336E" w14:textId="296F31DC" w:rsidR="00CA1712" w:rsidRDefault="00CA1712">
      <w:pPr>
        <w:pStyle w:val="Numbered"/>
        <w:widowControl/>
        <w:ind w:left="720" w:hanging="720"/>
      </w:pPr>
      <w:r>
        <w:rPr>
          <w:b/>
        </w:rPr>
        <w:t>Returning Tenders</w:t>
      </w:r>
    </w:p>
    <w:p w14:paraId="11F8E592" w14:textId="792A56B3" w:rsidR="00CA1712" w:rsidRPr="003352DB" w:rsidRDefault="000826B8">
      <w:pPr>
        <w:pStyle w:val="Numbered"/>
        <w:widowControl/>
        <w:ind w:left="720" w:hanging="720"/>
        <w:rPr>
          <w:highlight w:val="yellow"/>
        </w:rPr>
      </w:pPr>
      <w:r>
        <w:t>6</w:t>
      </w:r>
      <w:r w:rsidR="00045040">
        <w:tab/>
      </w:r>
      <w:r w:rsidR="00CA1712">
        <w:t xml:space="preserve">Envelopes and packages must bear no reference to the tenderer by name; franking machines which automatically print the company’s name should not be used.  Tenders must be </w:t>
      </w:r>
      <w:r w:rsidR="00CA1712" w:rsidRPr="00906057">
        <w:t>delivered by</w:t>
      </w:r>
      <w:r w:rsidR="00CA1712" w:rsidRPr="006B7C4D">
        <w:rPr>
          <w:b/>
        </w:rPr>
        <w:t xml:space="preserve"> </w:t>
      </w:r>
      <w:r w:rsidR="000222AA" w:rsidRPr="006B7C4D">
        <w:rPr>
          <w:b/>
        </w:rPr>
        <w:t xml:space="preserve">noon on </w:t>
      </w:r>
      <w:r w:rsidR="006B7C4D" w:rsidRPr="006B7C4D">
        <w:rPr>
          <w:b/>
          <w:bCs/>
        </w:rPr>
        <w:t>22</w:t>
      </w:r>
      <w:r w:rsidR="000222AA" w:rsidRPr="006B7C4D">
        <w:rPr>
          <w:b/>
        </w:rPr>
        <w:t xml:space="preserve"> June 2022</w:t>
      </w:r>
      <w:r w:rsidR="00906057" w:rsidRPr="00906057">
        <w:t>.</w:t>
      </w:r>
    </w:p>
    <w:p w14:paraId="515EA80A" w14:textId="139E268A" w:rsidR="00CA1712" w:rsidRDefault="00CA1712">
      <w:pPr>
        <w:pStyle w:val="Numbered"/>
        <w:widowControl/>
        <w:ind w:left="720" w:hanging="720"/>
        <w:rPr>
          <w:b/>
        </w:rPr>
      </w:pPr>
      <w:r>
        <w:rPr>
          <w:b/>
        </w:rPr>
        <w:t>Receipt of Tenders</w:t>
      </w:r>
    </w:p>
    <w:p w14:paraId="37615B54" w14:textId="521F76D0" w:rsidR="00CA1712" w:rsidRDefault="000826B8">
      <w:pPr>
        <w:pStyle w:val="Numbered"/>
        <w:widowControl/>
        <w:ind w:left="720" w:hanging="720"/>
      </w:pPr>
      <w:r>
        <w:t>7</w:t>
      </w:r>
      <w:r w:rsidR="00CA1712">
        <w:tab/>
        <w:t>Tenders will be received up to the time and date stated.  Those received before the due date will be retained unopened until then.  It is the responsibility of the tenderer to ensure that their tender is delivered not later than the appointed time.</w:t>
      </w:r>
    </w:p>
    <w:p w14:paraId="2CF97B3C" w14:textId="0B81656D" w:rsidR="00CA1712" w:rsidRDefault="00CA1712">
      <w:pPr>
        <w:pStyle w:val="Numbered"/>
        <w:widowControl/>
        <w:ind w:left="720" w:hanging="720"/>
      </w:pPr>
      <w:r>
        <w:rPr>
          <w:b/>
        </w:rPr>
        <w:t>Acceptance of Tenders</w:t>
      </w:r>
    </w:p>
    <w:p w14:paraId="7383FA55" w14:textId="34F7B15A" w:rsidR="00DD78E6" w:rsidRDefault="000826B8" w:rsidP="00E56EF1">
      <w:pPr>
        <w:pStyle w:val="Numbered"/>
        <w:widowControl/>
        <w:ind w:left="720" w:hanging="720"/>
      </w:pPr>
      <w:r>
        <w:t>8</w:t>
      </w:r>
      <w:r w:rsidR="00CA1712">
        <w:tab/>
        <w:t xml:space="preserve">By issuing this invitation the Department is not bound in any way and does not have to accept the lowest or any </w:t>
      </w:r>
      <w:proofErr w:type="gramStart"/>
      <w:r w:rsidR="00CA1712">
        <w:t>tender, and</w:t>
      </w:r>
      <w:proofErr w:type="gramEnd"/>
      <w:r w:rsidR="00CA1712">
        <w:t xml:space="preserve"> reserves the right to accept a portion of any tender, unless the tenderer expressly stipulates otherwise in their tender.</w:t>
      </w:r>
    </w:p>
    <w:p w14:paraId="7B8F1B9E" w14:textId="2A8B43D1" w:rsidR="003E6221" w:rsidRDefault="003E6221" w:rsidP="009C3461">
      <w:pPr>
        <w:spacing w:after="240"/>
        <w:rPr>
          <w:rFonts w:ascii="Calibri" w:hAnsi="Calibri" w:cs="Calibri"/>
          <w:b/>
          <w:bCs/>
        </w:rPr>
      </w:pPr>
      <w:bookmarkStart w:id="2" w:name="_Toc403555154"/>
      <w:r>
        <w:rPr>
          <w:b/>
          <w:bCs/>
        </w:rPr>
        <w:t>Authority's Rights</w:t>
      </w:r>
      <w:bookmarkEnd w:id="2"/>
    </w:p>
    <w:p w14:paraId="36FA4281" w14:textId="133A8B40" w:rsidR="003E6221" w:rsidRDefault="00E56EF1" w:rsidP="00E85D3D">
      <w:pPr>
        <w:spacing w:after="240"/>
        <w:ind w:left="720" w:hanging="720"/>
      </w:pPr>
      <w:bookmarkStart w:id="3" w:name="_Toc403555155"/>
      <w:r>
        <w:t>9</w:t>
      </w:r>
      <w:r w:rsidR="00741D17">
        <w:tab/>
      </w:r>
      <w:r w:rsidR="003E6221">
        <w:t xml:space="preserve">Subject to its obligations to act in a transparent, </w:t>
      </w:r>
      <w:proofErr w:type="gramStart"/>
      <w:r w:rsidR="003E6221">
        <w:t>proportionate</w:t>
      </w:r>
      <w:proofErr w:type="gramEnd"/>
      <w:r w:rsidR="003E6221">
        <w:t xml:space="preserve"> and non-discriminatory manner and in addition to the Authority’s rights specified in these Instructions to Tenderers, the Authority reserves the right to:</w:t>
      </w:r>
      <w:bookmarkEnd w:id="3"/>
    </w:p>
    <w:p w14:paraId="39D62DE0" w14:textId="0044A140" w:rsidR="003E6221" w:rsidRDefault="003E6221" w:rsidP="005E4FBA">
      <w:pPr>
        <w:pStyle w:val="ListParagraph"/>
        <w:widowControl/>
        <w:numPr>
          <w:ilvl w:val="0"/>
          <w:numId w:val="26"/>
        </w:numPr>
        <w:overflowPunct/>
        <w:autoSpaceDE/>
        <w:autoSpaceDN/>
        <w:adjustRightInd/>
        <w:spacing w:after="240"/>
        <w:textAlignment w:val="auto"/>
      </w:pPr>
      <w:r>
        <w:t xml:space="preserve">change the requirements of these Instructions to Tenderers at any time prior to the Submission Deadline. Any such amendment will be numbered, </w:t>
      </w:r>
      <w:proofErr w:type="gramStart"/>
      <w:r>
        <w:t>dated</w:t>
      </w:r>
      <w:proofErr w:type="gramEnd"/>
      <w:r>
        <w:t xml:space="preserve"> and issued by the Authority via the Jaggaer portal. Where amendments are significant, the Authority may at its discretion extend the Submission Deadline and if so, will communicate details of any such extension via the Jaggaer </w:t>
      </w:r>
      <w:proofErr w:type="gramStart"/>
      <w:r>
        <w:t>portal;</w:t>
      </w:r>
      <w:proofErr w:type="gramEnd"/>
    </w:p>
    <w:p w14:paraId="68AAAA23" w14:textId="38F03A93" w:rsidR="003E6221" w:rsidRDefault="003E6221" w:rsidP="005E4FBA">
      <w:pPr>
        <w:pStyle w:val="ListParagraph"/>
        <w:widowControl/>
        <w:numPr>
          <w:ilvl w:val="0"/>
          <w:numId w:val="26"/>
        </w:numPr>
        <w:overflowPunct/>
        <w:autoSpaceDE/>
        <w:autoSpaceDN/>
        <w:adjustRightInd/>
        <w:spacing w:after="240"/>
        <w:textAlignment w:val="auto"/>
      </w:pPr>
      <w:r>
        <w:t xml:space="preserve">withdraw these Instructions to Tenderers at any time, or re-invite Tenders on the same or any alternative </w:t>
      </w:r>
      <w:proofErr w:type="gramStart"/>
      <w:r>
        <w:t>basis;</w:t>
      </w:r>
      <w:proofErr w:type="gramEnd"/>
      <w:r>
        <w:t xml:space="preserve"> </w:t>
      </w:r>
    </w:p>
    <w:p w14:paraId="764DF0A8" w14:textId="736885A6" w:rsidR="003E6221" w:rsidRDefault="003E6221" w:rsidP="005E4FBA">
      <w:pPr>
        <w:pStyle w:val="ListParagraph"/>
        <w:widowControl/>
        <w:numPr>
          <w:ilvl w:val="0"/>
          <w:numId w:val="26"/>
        </w:numPr>
        <w:overflowPunct/>
        <w:autoSpaceDE/>
        <w:autoSpaceDN/>
        <w:adjustRightInd/>
        <w:spacing w:after="240"/>
        <w:textAlignment w:val="auto"/>
      </w:pPr>
      <w:r>
        <w:t xml:space="preserve">choose not to award any contract as a result of the Procurement </w:t>
      </w:r>
      <w:proofErr w:type="gramStart"/>
      <w:r>
        <w:t>Process;</w:t>
      </w:r>
      <w:proofErr w:type="gramEnd"/>
      <w:r>
        <w:t xml:space="preserve"> </w:t>
      </w:r>
    </w:p>
    <w:p w14:paraId="106EBC10" w14:textId="47FCCDEC" w:rsidR="003E6221" w:rsidRDefault="0081376F" w:rsidP="0081376F">
      <w:pPr>
        <w:spacing w:after="240"/>
        <w:ind w:left="720" w:hanging="720"/>
      </w:pPr>
      <w:r>
        <w:t>1</w:t>
      </w:r>
      <w:r w:rsidR="00E56EF1">
        <w:t>0</w:t>
      </w:r>
      <w:r>
        <w:tab/>
      </w:r>
      <w:r w:rsidRPr="00DD78E6">
        <w:t xml:space="preserve">The </w:t>
      </w:r>
      <w:r w:rsidR="003E6221">
        <w:t xml:space="preserve">Authority will reject a Tender and/or exclude a Tenderer from further participation in the Procurement Process where a Tender is submitted late, is incomplete, is submitted other than via the Jaggaer Portal or otherwise fails to meet any of the Authority's submission requirements/instructions which have been notified to Tenderer, including those set out in these Instructions to </w:t>
      </w:r>
      <w:proofErr w:type="gramStart"/>
      <w:r w:rsidR="003E6221">
        <w:t>Tenderers;</w:t>
      </w:r>
      <w:proofErr w:type="gramEnd"/>
      <w:r w:rsidR="003E6221">
        <w:t xml:space="preserve"> </w:t>
      </w:r>
    </w:p>
    <w:p w14:paraId="03317660" w14:textId="042C3ABB" w:rsidR="003E6221" w:rsidRDefault="003E6221" w:rsidP="009C3461">
      <w:pPr>
        <w:spacing w:after="240"/>
        <w:rPr>
          <w:b/>
          <w:bCs/>
        </w:rPr>
      </w:pPr>
      <w:bookmarkStart w:id="4" w:name="_Toc403555156"/>
      <w:r>
        <w:rPr>
          <w:b/>
          <w:bCs/>
        </w:rPr>
        <w:t>Tender Costs</w:t>
      </w:r>
      <w:bookmarkEnd w:id="4"/>
    </w:p>
    <w:p w14:paraId="3ABA1143" w14:textId="3F6A6BCA" w:rsidR="003E6221" w:rsidRDefault="00354B03" w:rsidP="006502E7">
      <w:pPr>
        <w:spacing w:after="240"/>
        <w:ind w:left="720" w:hanging="720"/>
      </w:pPr>
      <w:r>
        <w:lastRenderedPageBreak/>
        <w:t>1</w:t>
      </w:r>
      <w:r w:rsidR="00A17DFC">
        <w:t>1</w:t>
      </w:r>
      <w:r>
        <w:tab/>
      </w:r>
      <w:r w:rsidRPr="00DD78E6">
        <w:t>Th</w:t>
      </w:r>
      <w:r>
        <w:t xml:space="preserve">e </w:t>
      </w:r>
      <w:r w:rsidR="003E6221">
        <w:t>Authority will not be liable for any costs or expenses incurred by any Tenderer or the Tenderer's Team or any other person in connection with the Procurement Process, including (but not limited to) the submission of Tenders, nor will the Authority or any of its officers, ministers, employees, agents or advisors will be liable in any way to any Tenderer, any member of the Tenderer's Team or any other person for any costs, expenses or losses incurred by any Tenderer, any member of the Tenderer's Team or any other person in connection with this Procurement Process, including (but not limited to) where the Procurement Process is cancelled or amended or the Authority otherwise decides not to award a Contract pursuant to the Procurement Process.</w:t>
      </w:r>
    </w:p>
    <w:p w14:paraId="29279560" w14:textId="77777777" w:rsidR="00CA1712" w:rsidRDefault="00CA1712">
      <w:pPr>
        <w:pStyle w:val="Numbered"/>
        <w:widowControl/>
        <w:ind w:left="720" w:hanging="720"/>
        <w:rPr>
          <w:b/>
        </w:rPr>
      </w:pPr>
      <w:r>
        <w:rPr>
          <w:b/>
        </w:rPr>
        <w:t>Inducements</w:t>
      </w:r>
    </w:p>
    <w:p w14:paraId="6E9A5F83" w14:textId="124DF237" w:rsidR="00CA1712" w:rsidRDefault="00DD78E6">
      <w:pPr>
        <w:pStyle w:val="Numbered"/>
        <w:widowControl/>
        <w:ind w:left="720" w:hanging="720"/>
      </w:pPr>
      <w:r>
        <w:t>1</w:t>
      </w:r>
      <w:r w:rsidR="00A17DFC">
        <w:t>2</w:t>
      </w:r>
      <w:r w:rsidR="00CA1712">
        <w:tab/>
        <w:t>Offering an inducement of any kind in relation to obtaining this or any other contract with the Department will disqualify your tender from being considered and may constitute a criminal offence.</w:t>
      </w:r>
    </w:p>
    <w:p w14:paraId="334F040D" w14:textId="6CCA9126" w:rsidR="00CA1712" w:rsidRDefault="00CA1712">
      <w:pPr>
        <w:pStyle w:val="Numbered"/>
        <w:widowControl/>
      </w:pPr>
      <w:r>
        <w:rPr>
          <w:b/>
        </w:rPr>
        <w:t>Confidentiality of Tenders</w:t>
      </w:r>
    </w:p>
    <w:p w14:paraId="795B2A14" w14:textId="23D2A589" w:rsidR="00CA1712" w:rsidRDefault="00DD78E6">
      <w:pPr>
        <w:pStyle w:val="Numbered"/>
        <w:widowControl/>
      </w:pPr>
      <w:r>
        <w:t>1</w:t>
      </w:r>
      <w:r w:rsidR="007334BA">
        <w:t>4</w:t>
      </w:r>
      <w:r w:rsidR="00CA1712">
        <w:tab/>
        <w:t>Please note the following requirements, you must not:</w:t>
      </w:r>
    </w:p>
    <w:p w14:paraId="396A4CC8" w14:textId="6F98C7CE" w:rsidR="00CA1712" w:rsidRDefault="00CA1712" w:rsidP="005E4FBA">
      <w:pPr>
        <w:pStyle w:val="Numbered"/>
        <w:widowControl/>
        <w:numPr>
          <w:ilvl w:val="0"/>
          <w:numId w:val="1"/>
        </w:numPr>
      </w:pPr>
      <w:r>
        <w:t xml:space="preserve">Tell anyone else what your tender price is or will </w:t>
      </w:r>
      <w:proofErr w:type="gramStart"/>
      <w:r>
        <w:t>be, before</w:t>
      </w:r>
      <w:proofErr w:type="gramEnd"/>
      <w:r>
        <w:t xml:space="preserve"> the time limit for delivery of tenders.</w:t>
      </w:r>
    </w:p>
    <w:p w14:paraId="3E1076E3" w14:textId="6AC7E139" w:rsidR="00CA1712" w:rsidRDefault="00CA1712" w:rsidP="005E4FBA">
      <w:pPr>
        <w:pStyle w:val="Numbered"/>
        <w:widowControl/>
        <w:numPr>
          <w:ilvl w:val="0"/>
          <w:numId w:val="2"/>
        </w:numPr>
      </w:pPr>
      <w:r>
        <w:t>Try to obtain any information about anyone else's tender or proposed tender before the time limit for delivery of tenders.</w:t>
      </w:r>
    </w:p>
    <w:p w14:paraId="18ADC154" w14:textId="15689336" w:rsidR="00CA1712" w:rsidRDefault="00CA1712" w:rsidP="005E4FBA">
      <w:pPr>
        <w:pStyle w:val="Numbered"/>
        <w:widowControl/>
        <w:numPr>
          <w:ilvl w:val="0"/>
          <w:numId w:val="3"/>
        </w:numPr>
      </w:pPr>
      <w:r>
        <w:t xml:space="preserve">Make any arrangements with another organisation about </w:t>
      </w:r>
      <w:proofErr w:type="gramStart"/>
      <w:r>
        <w:t>whether or not</w:t>
      </w:r>
      <w:proofErr w:type="gramEnd"/>
      <w:r>
        <w:t xml:space="preserve"> they should tender, or about their or your tender price.</w:t>
      </w:r>
    </w:p>
    <w:p w14:paraId="5CDE6557" w14:textId="64ABCE01" w:rsidR="00CA1712" w:rsidRDefault="00CA1712">
      <w:pPr>
        <w:pStyle w:val="Numbered"/>
        <w:widowControl/>
        <w:ind w:left="720"/>
      </w:pPr>
      <w:r>
        <w:t>Failure to comply with these conditions may disqualify your tender.</w:t>
      </w:r>
    </w:p>
    <w:p w14:paraId="5AE2B2CA" w14:textId="66470C6C" w:rsidR="00CA1712" w:rsidRDefault="00CA1712">
      <w:pPr>
        <w:pStyle w:val="Numbered"/>
        <w:widowControl/>
        <w:rPr>
          <w:b/>
        </w:rPr>
      </w:pPr>
      <w:r>
        <w:rPr>
          <w:b/>
        </w:rPr>
        <w:t>Costs and Expenses</w:t>
      </w:r>
    </w:p>
    <w:p w14:paraId="45F1D6B5" w14:textId="485E2D1F" w:rsidR="00CA1712" w:rsidRDefault="00CA1712">
      <w:pPr>
        <w:pStyle w:val="Numbered"/>
        <w:widowControl/>
        <w:ind w:left="720" w:hanging="720"/>
      </w:pPr>
      <w:r>
        <w:t>1</w:t>
      </w:r>
      <w:r w:rsidR="00A04049">
        <w:t>5</w:t>
      </w:r>
      <w:r>
        <w:tab/>
        <w:t xml:space="preserve">You will not be entitled to claim from the Department any costs or expenses which you may incur in preparing your tender </w:t>
      </w:r>
      <w:proofErr w:type="gramStart"/>
      <w:r>
        <w:t>whether or not</w:t>
      </w:r>
      <w:proofErr w:type="gramEnd"/>
      <w:r>
        <w:t xml:space="preserve"> your tender is successful.</w:t>
      </w:r>
    </w:p>
    <w:p w14:paraId="69C6CA19" w14:textId="77777777" w:rsidR="00CA1712" w:rsidRDefault="00CA1712">
      <w:pPr>
        <w:pStyle w:val="Numbered"/>
        <w:widowControl/>
        <w:rPr>
          <w:b/>
        </w:rPr>
      </w:pPr>
      <w:r>
        <w:rPr>
          <w:b/>
        </w:rPr>
        <w:t>Debriefing</w:t>
      </w:r>
    </w:p>
    <w:p w14:paraId="0A4413F3" w14:textId="675620FA" w:rsidR="00CA1712" w:rsidRDefault="00CA1712">
      <w:pPr>
        <w:pStyle w:val="Numbered"/>
        <w:widowControl/>
        <w:ind w:left="720" w:hanging="720"/>
      </w:pPr>
      <w:r>
        <w:t>1</w:t>
      </w:r>
      <w:r w:rsidR="00A04049">
        <w:t>6</w:t>
      </w:r>
      <w:r>
        <w:tab/>
        <w:t>Following the award of contract, debriefing will be available to unsuccessful tenderers on request.</w:t>
      </w:r>
    </w:p>
    <w:p w14:paraId="70BE1635" w14:textId="1157BDD9" w:rsidR="00CA1712" w:rsidRDefault="00CA1712">
      <w:pPr>
        <w:pStyle w:val="Numbered"/>
        <w:widowControl/>
      </w:pPr>
      <w:r>
        <w:rPr>
          <w:b/>
        </w:rPr>
        <w:t>Evaluation Criteria</w:t>
      </w:r>
    </w:p>
    <w:p w14:paraId="4766F3A7" w14:textId="0A938F71" w:rsidR="00CA1712" w:rsidRDefault="00CA1712">
      <w:pPr>
        <w:pStyle w:val="Numbered"/>
        <w:widowControl/>
        <w:ind w:left="720" w:hanging="720"/>
      </w:pPr>
      <w:r>
        <w:t>1</w:t>
      </w:r>
      <w:r w:rsidR="00A04049">
        <w:t>7</w:t>
      </w:r>
      <w:r>
        <w:tab/>
        <w:t>The tender process will be conducted in a manner that ensures tenders are evaluated fairly to ascertain the economically most advantageous tender.</w:t>
      </w:r>
    </w:p>
    <w:p w14:paraId="6D514D28" w14:textId="66638AB0" w:rsidR="00586ED8" w:rsidRPr="00AE6726" w:rsidRDefault="00CA1712" w:rsidP="004D1053">
      <w:pPr>
        <w:pStyle w:val="Numbered"/>
        <w:widowControl/>
        <w:ind w:left="720" w:hanging="720"/>
        <w:rPr>
          <w:b/>
          <w:i/>
        </w:rPr>
      </w:pPr>
      <w:r>
        <w:t>1</w:t>
      </w:r>
      <w:r w:rsidR="00A04049">
        <w:t>8</w:t>
      </w:r>
      <w:r>
        <w:tab/>
      </w:r>
      <w:r w:rsidR="00586ED8" w:rsidRPr="00EE6025">
        <w:t xml:space="preserve">Your capability to perform the contract will be evaluated using the criteria set out in </w:t>
      </w:r>
      <w:r w:rsidR="003E19E4" w:rsidRPr="00EE6025">
        <w:t xml:space="preserve">Document 4 Attachment 2 - </w:t>
      </w:r>
      <w:r w:rsidR="00BD25FC" w:rsidRPr="00EE6025">
        <w:t>Evaluation Criteria</w:t>
      </w:r>
      <w:r w:rsidR="00586ED8" w:rsidRPr="00EE6025">
        <w:t xml:space="preserve">. </w:t>
      </w:r>
      <w:r w:rsidR="00D00837" w:rsidRPr="00EE6025">
        <w:t xml:space="preserve"> Only those organisation</w:t>
      </w:r>
      <w:r w:rsidR="004D10E5" w:rsidRPr="00EE6025">
        <w:t>s</w:t>
      </w:r>
      <w:r w:rsidR="00D00837" w:rsidRPr="00EE6025">
        <w:t xml:space="preserve"> </w:t>
      </w:r>
      <w:r w:rsidR="00A951F8">
        <w:t xml:space="preserve">who </w:t>
      </w:r>
      <w:r w:rsidR="002D1C7F">
        <w:t>pass the</w:t>
      </w:r>
      <w:r w:rsidR="0081749E">
        <w:t xml:space="preserve"> three</w:t>
      </w:r>
      <w:r w:rsidR="002D1C7F">
        <w:t xml:space="preserve"> mandatory questions and </w:t>
      </w:r>
      <w:r w:rsidR="00D00837" w:rsidRPr="00EE6025">
        <w:t>achiev</w:t>
      </w:r>
      <w:r w:rsidR="002D1C7F">
        <w:t xml:space="preserve">e </w:t>
      </w:r>
      <w:r w:rsidR="00D00837" w:rsidRPr="00EE6025">
        <w:t>a m</w:t>
      </w:r>
      <w:r w:rsidR="0081749E">
        <w:t xml:space="preserve">inimum score of 3 (out of 5) </w:t>
      </w:r>
      <w:r w:rsidR="00F00CDA">
        <w:t xml:space="preserve">across the </w:t>
      </w:r>
      <w:r w:rsidR="006055A8">
        <w:t xml:space="preserve">Technical/Quality section </w:t>
      </w:r>
      <w:r w:rsidR="00D00837" w:rsidRPr="00EE6025">
        <w:t xml:space="preserve">will have their tenders </w:t>
      </w:r>
      <w:r w:rsidR="006055A8">
        <w:t xml:space="preserve">fully </w:t>
      </w:r>
      <w:r w:rsidR="00D00837" w:rsidRPr="00EE6025">
        <w:t xml:space="preserve">assessed.  </w:t>
      </w:r>
    </w:p>
    <w:p w14:paraId="6309EA52" w14:textId="5AC67D5D" w:rsidR="00586ED8" w:rsidRPr="00586ED8" w:rsidRDefault="00DD78E6" w:rsidP="004D1053">
      <w:pPr>
        <w:pStyle w:val="Numbered"/>
        <w:widowControl/>
        <w:ind w:left="720" w:hanging="720"/>
      </w:pPr>
      <w:r>
        <w:lastRenderedPageBreak/>
        <w:t>1</w:t>
      </w:r>
      <w:r w:rsidR="00A04049">
        <w:t>9</w:t>
      </w:r>
      <w:r w:rsidR="003A26BA">
        <w:tab/>
      </w:r>
      <w:r w:rsidR="00586ED8" w:rsidRPr="00586ED8">
        <w:t>Your response to the tender specification will be evaluated</w:t>
      </w:r>
      <w:r w:rsidR="00586ED8">
        <w:t xml:space="preserve"> using the criteria set out in </w:t>
      </w:r>
      <w:r w:rsidR="00BD25FC">
        <w:t xml:space="preserve">Document </w:t>
      </w:r>
      <w:r w:rsidR="003E19E4">
        <w:t>4 Attachment 2</w:t>
      </w:r>
      <w:r w:rsidR="00586ED8">
        <w:t>.</w:t>
      </w:r>
      <w:r w:rsidR="00BD25FC">
        <w:t>- Evaluation Criteria.</w:t>
      </w:r>
    </w:p>
    <w:p w14:paraId="0E6F301F" w14:textId="23D8F06A" w:rsidR="00112CB4" w:rsidRDefault="00112CB4" w:rsidP="00112CB4">
      <w:pPr>
        <w:pStyle w:val="Numbered"/>
        <w:widowControl/>
      </w:pPr>
      <w:r>
        <w:rPr>
          <w:b/>
        </w:rPr>
        <w:t>Tender Period</w:t>
      </w:r>
    </w:p>
    <w:p w14:paraId="5A95D10E" w14:textId="6D31A598" w:rsidR="00112CB4" w:rsidRDefault="00A04049" w:rsidP="00112CB4">
      <w:pPr>
        <w:pStyle w:val="Numbered"/>
        <w:widowControl/>
        <w:ind w:left="720" w:hanging="720"/>
      </w:pPr>
      <w:r>
        <w:t>20</w:t>
      </w:r>
      <w:r w:rsidR="00112CB4">
        <w:tab/>
        <w:t xml:space="preserve">Due to the intensive evaluation process the Department requires tenders to remain valid for a period specified in Document </w:t>
      </w:r>
      <w:r w:rsidR="00241855">
        <w:t>5</w:t>
      </w:r>
      <w:r w:rsidR="00112CB4">
        <w:t>.</w:t>
      </w:r>
    </w:p>
    <w:p w14:paraId="4081DDFA" w14:textId="4E187961" w:rsidR="00112CB4" w:rsidRDefault="00112CB4" w:rsidP="00112CB4">
      <w:pPr>
        <w:pStyle w:val="Numbered"/>
        <w:widowControl/>
        <w:rPr>
          <w:b/>
        </w:rPr>
      </w:pPr>
      <w:r>
        <w:rPr>
          <w:b/>
        </w:rPr>
        <w:t>Basis of the Contract</w:t>
      </w:r>
    </w:p>
    <w:p w14:paraId="512D9C22" w14:textId="78D5E38B" w:rsidR="00112CB4" w:rsidRDefault="00A04049" w:rsidP="00112CB4">
      <w:pPr>
        <w:pStyle w:val="Numbered"/>
        <w:widowControl/>
        <w:ind w:left="720" w:hanging="720"/>
      </w:pPr>
      <w:r>
        <w:t>21</w:t>
      </w:r>
      <w:r w:rsidR="00112CB4">
        <w:tab/>
        <w:t xml:space="preserve">The specification in Document </w:t>
      </w:r>
      <w:r w:rsidR="00241855">
        <w:t>3</w:t>
      </w:r>
      <w:r w:rsidR="00112CB4">
        <w:t xml:space="preserve">, and the terms and conditions in Document </w:t>
      </w:r>
      <w:r w:rsidR="00241855">
        <w:t>4</w:t>
      </w:r>
      <w:r w:rsidR="003E19E4">
        <w:t xml:space="preserve"> Attachment 1</w:t>
      </w:r>
      <w:r w:rsidR="00112CB4">
        <w:t>, together with any special requirements, will form the basis of the contract between the successful tenderer and the Secretary of State for Education.</w:t>
      </w:r>
    </w:p>
    <w:p w14:paraId="5DCB95CC" w14:textId="54989526" w:rsidR="00112CB4" w:rsidRDefault="00112CB4" w:rsidP="00112CB4">
      <w:pPr>
        <w:pStyle w:val="Numbered"/>
        <w:widowControl/>
        <w:rPr>
          <w:b/>
        </w:rPr>
      </w:pPr>
      <w:r>
        <w:rPr>
          <w:b/>
        </w:rPr>
        <w:t>Format of Bids</w:t>
      </w:r>
    </w:p>
    <w:p w14:paraId="0B3E9A99" w14:textId="11BF57DF" w:rsidR="00112CB4" w:rsidRDefault="00A04049" w:rsidP="00112CB4">
      <w:pPr>
        <w:pStyle w:val="Numbered"/>
        <w:widowControl/>
      </w:pPr>
      <w:r>
        <w:t>22</w:t>
      </w:r>
      <w:r w:rsidR="00112CB4">
        <w:tab/>
        <w:t>Tenderers should present their proposals in the following format:</w:t>
      </w:r>
    </w:p>
    <w:p w14:paraId="7BBD83D8" w14:textId="20314D39" w:rsidR="00112CB4" w:rsidRPr="00D43A7D" w:rsidRDefault="00112CB4" w:rsidP="00112CB4">
      <w:pPr>
        <w:pStyle w:val="Numbered"/>
        <w:widowControl/>
        <w:ind w:left="720"/>
        <w:rPr>
          <w:b/>
        </w:rPr>
      </w:pPr>
      <w:r w:rsidRPr="00D43A7D">
        <w:rPr>
          <w:b/>
        </w:rPr>
        <w:t>Section 1</w:t>
      </w:r>
      <w:r w:rsidRPr="00D43A7D">
        <w:rPr>
          <w:b/>
        </w:rPr>
        <w:tab/>
        <w:t>Table of Contents</w:t>
      </w:r>
    </w:p>
    <w:p w14:paraId="3077F260" w14:textId="7F592C08" w:rsidR="00112CB4" w:rsidRPr="00D43A7D" w:rsidRDefault="00112CB4" w:rsidP="00112CB4">
      <w:pPr>
        <w:pStyle w:val="Numbered"/>
        <w:widowControl/>
        <w:ind w:left="720"/>
        <w:rPr>
          <w:b/>
        </w:rPr>
      </w:pPr>
      <w:r w:rsidRPr="00D43A7D">
        <w:rPr>
          <w:b/>
        </w:rPr>
        <w:t>Section 2</w:t>
      </w:r>
      <w:r w:rsidRPr="00D43A7D">
        <w:rPr>
          <w:b/>
        </w:rPr>
        <w:tab/>
        <w:t>Management Summary</w:t>
      </w:r>
    </w:p>
    <w:p w14:paraId="049A1EED" w14:textId="579FBC7E" w:rsidR="00112CB4" w:rsidRPr="00D43A7D" w:rsidRDefault="00112CB4" w:rsidP="00112CB4">
      <w:pPr>
        <w:pStyle w:val="Numbered"/>
        <w:widowControl/>
        <w:ind w:left="720"/>
        <w:rPr>
          <w:b/>
        </w:rPr>
      </w:pPr>
      <w:r w:rsidRPr="00D43A7D">
        <w:rPr>
          <w:b/>
        </w:rPr>
        <w:t>Section 3</w:t>
      </w:r>
      <w:r w:rsidRPr="00D43A7D">
        <w:rPr>
          <w:b/>
        </w:rPr>
        <w:tab/>
        <w:t>Meeting the Specification</w:t>
      </w:r>
    </w:p>
    <w:p w14:paraId="27A1199B" w14:textId="2930227F" w:rsidR="00112CB4" w:rsidRPr="00D43A7D" w:rsidRDefault="00112CB4" w:rsidP="00112CB4">
      <w:pPr>
        <w:pStyle w:val="Numbered"/>
        <w:widowControl/>
        <w:ind w:left="720"/>
        <w:rPr>
          <w:b/>
        </w:rPr>
      </w:pPr>
      <w:r w:rsidRPr="00D43A7D">
        <w:rPr>
          <w:b/>
        </w:rPr>
        <w:t>Section 4</w:t>
      </w:r>
      <w:r w:rsidRPr="00D43A7D">
        <w:rPr>
          <w:b/>
        </w:rPr>
        <w:tab/>
        <w:t>Cost and Charging Arrangements</w:t>
      </w:r>
    </w:p>
    <w:p w14:paraId="6A6008ED" w14:textId="06A060A1" w:rsidR="00112CB4" w:rsidRPr="00D43A7D" w:rsidRDefault="00112CB4" w:rsidP="00112CB4">
      <w:pPr>
        <w:pStyle w:val="Numbered"/>
        <w:widowControl/>
        <w:ind w:left="720"/>
        <w:rPr>
          <w:b/>
        </w:rPr>
      </w:pPr>
      <w:r w:rsidRPr="00D43A7D">
        <w:rPr>
          <w:b/>
        </w:rPr>
        <w:t>Section 5</w:t>
      </w:r>
      <w:r w:rsidRPr="00D43A7D">
        <w:rPr>
          <w:b/>
        </w:rPr>
        <w:tab/>
        <w:t>References and Experience</w:t>
      </w:r>
    </w:p>
    <w:p w14:paraId="01436017" w14:textId="0C22C89F" w:rsidR="00112CB4" w:rsidRDefault="00112CB4" w:rsidP="00112CB4">
      <w:pPr>
        <w:pStyle w:val="Numbered"/>
        <w:widowControl/>
        <w:ind w:left="720"/>
      </w:pPr>
      <w:r w:rsidRPr="00D43A7D">
        <w:rPr>
          <w:b/>
        </w:rPr>
        <w:t xml:space="preserve">Section </w:t>
      </w:r>
      <w:r w:rsidR="00755571" w:rsidRPr="00D43A7D">
        <w:rPr>
          <w:b/>
        </w:rPr>
        <w:t>6</w:t>
      </w:r>
      <w:r w:rsidRPr="00D43A7D">
        <w:rPr>
          <w:b/>
        </w:rPr>
        <w:tab/>
        <w:t xml:space="preserve">Declarations, Undertakings and Attachments </w:t>
      </w:r>
      <w:r w:rsidRPr="00D43A7D">
        <w:t xml:space="preserve">(see Document </w:t>
      </w:r>
      <w:r w:rsidR="003A26BA" w:rsidRPr="00D43A7D">
        <w:t>5</w:t>
      </w:r>
      <w:r w:rsidRPr="00D43A7D">
        <w:t>)</w:t>
      </w:r>
    </w:p>
    <w:p w14:paraId="10CA0CBA" w14:textId="77777777" w:rsidR="00112CB4" w:rsidRDefault="00112CB4" w:rsidP="00112CB4">
      <w:pPr>
        <w:pStyle w:val="Numbered"/>
        <w:widowControl/>
        <w:rPr>
          <w:b/>
        </w:rPr>
      </w:pPr>
      <w:r>
        <w:rPr>
          <w:b/>
        </w:rPr>
        <w:t>Conclusions</w:t>
      </w:r>
    </w:p>
    <w:p w14:paraId="32570228" w14:textId="4CA19319" w:rsidR="000B145D" w:rsidRDefault="00DD78E6" w:rsidP="00112CB4">
      <w:pPr>
        <w:pStyle w:val="Numbered"/>
        <w:widowControl/>
        <w:ind w:left="720" w:hanging="720"/>
      </w:pPr>
      <w:r>
        <w:t>2</w:t>
      </w:r>
      <w:r w:rsidR="00A04049">
        <w:t>3</w:t>
      </w:r>
      <w:r w:rsidR="00112CB4">
        <w:tab/>
        <w:t>Whilst every endeavour has been made to give tenderers an accurate description of the Department's requirement, tenderers should make their own assessment about the methods and resources needed to meet those requirements.</w:t>
      </w:r>
    </w:p>
    <w:p w14:paraId="4EFA7B8E" w14:textId="062289D1" w:rsidR="00112CB4" w:rsidRDefault="000B145D" w:rsidP="004D1053">
      <w:pPr>
        <w:pStyle w:val="Numbered"/>
        <w:widowControl/>
        <w:ind w:left="720" w:hanging="720"/>
        <w:jc w:val="right"/>
        <w:rPr>
          <w:b/>
        </w:rPr>
      </w:pPr>
      <w:r>
        <w:br w:type="page"/>
      </w:r>
      <w:r>
        <w:rPr>
          <w:b/>
        </w:rPr>
        <w:lastRenderedPageBreak/>
        <w:t>DOCUMENT 2</w:t>
      </w:r>
    </w:p>
    <w:p w14:paraId="7A62CF8F" w14:textId="6DA534A0" w:rsidR="000B145D" w:rsidRPr="004D1053" w:rsidRDefault="000846D5" w:rsidP="000B145D">
      <w:pPr>
        <w:pStyle w:val="Numbered"/>
        <w:widowControl/>
        <w:ind w:left="720" w:hanging="720"/>
        <w:rPr>
          <w:b/>
        </w:rPr>
      </w:pPr>
      <w:r>
        <w:rPr>
          <w:b/>
        </w:rPr>
        <w:t xml:space="preserve">DEPARTMENTAL </w:t>
      </w:r>
      <w:r w:rsidR="00FC4E46">
        <w:rPr>
          <w:b/>
        </w:rPr>
        <w:t xml:space="preserve">STANDARD </w:t>
      </w:r>
      <w:r w:rsidR="000B145D" w:rsidRPr="000B145D">
        <w:rPr>
          <w:b/>
        </w:rPr>
        <w:t>REQUIREMENTS</w:t>
      </w:r>
    </w:p>
    <w:p w14:paraId="3BC1A8B8" w14:textId="02E8CF8D" w:rsidR="00671556" w:rsidRDefault="00671556" w:rsidP="00671556">
      <w:pPr>
        <w:pStyle w:val="Numbered"/>
        <w:widowControl/>
      </w:pPr>
      <w:r>
        <w:rPr>
          <w:b/>
        </w:rPr>
        <w:t>Freedom Of Information</w:t>
      </w:r>
    </w:p>
    <w:p w14:paraId="0F7279C8" w14:textId="733227CE" w:rsidR="005418D4" w:rsidRDefault="00671556" w:rsidP="00671556">
      <w:pPr>
        <w:pStyle w:val="Numbered"/>
        <w:widowControl/>
        <w:ind w:left="720" w:hanging="720"/>
      </w:pPr>
      <w:r>
        <w:t>1</w:t>
      </w:r>
      <w: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w:t>
      </w:r>
      <w:proofErr w:type="gramStart"/>
      <w:r>
        <w:t>time period</w:t>
      </w:r>
      <w:proofErr w:type="gramEnd"/>
      <w:r>
        <w:t xml:space="preserve">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r w:rsidR="005418D4">
        <w:t xml:space="preserve">  </w:t>
      </w:r>
    </w:p>
    <w:p w14:paraId="35B6A674" w14:textId="091D5D6A" w:rsidR="00671556" w:rsidRPr="000E2959" w:rsidRDefault="00671556" w:rsidP="00671556">
      <w:pPr>
        <w:pStyle w:val="Numbered"/>
        <w:widowControl/>
        <w:ind w:left="720" w:hanging="720"/>
        <w:rPr>
          <w:b/>
        </w:rPr>
      </w:pPr>
      <w:r>
        <w:rPr>
          <w:b/>
        </w:rPr>
        <w:t>Publication of Contract</w:t>
      </w:r>
    </w:p>
    <w:p w14:paraId="3B1C7DD8" w14:textId="63664CA0" w:rsidR="005418D4" w:rsidRDefault="00671556" w:rsidP="005418D4">
      <w:pPr>
        <w:pStyle w:val="Numbered"/>
        <w:widowControl/>
        <w:ind w:left="720" w:hanging="720"/>
      </w:pPr>
      <w:r>
        <w:t>2</w:t>
      </w:r>
      <w:r>
        <w:tab/>
        <w:t xml:space="preserve">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w:t>
      </w:r>
      <w:proofErr w:type="gramStart"/>
      <w:r>
        <w:t>time period</w:t>
      </w:r>
      <w:proofErr w:type="gramEnd"/>
      <w:r>
        <w:t xml:space="preserve"> applicable to that sensitivity.  You should be aware that, even where you have indicated that information is commercially sensitive, we may still be required to disclose it if the public interest in disclosure outweighs withholding the information.</w:t>
      </w:r>
      <w:r w:rsidR="005418D4">
        <w:t xml:space="preserve"> See ‘</w:t>
      </w:r>
      <w:hyperlink r:id="rId13" w:history="1">
        <w:r w:rsidR="005418D4" w:rsidRPr="005418D4">
          <w:rPr>
            <w:rStyle w:val="Hyperlink"/>
          </w:rPr>
          <w:t>The Transparency of Suppliers and Government to the Public</w:t>
        </w:r>
      </w:hyperlink>
      <w:r w:rsidR="005418D4">
        <w:t>’ for more detail.</w:t>
      </w:r>
    </w:p>
    <w:p w14:paraId="4F1488CE" w14:textId="2278E343" w:rsidR="00671556" w:rsidRDefault="00671556" w:rsidP="00671556">
      <w:pPr>
        <w:pStyle w:val="Numbered"/>
        <w:widowControl/>
      </w:pPr>
      <w:r>
        <w:rPr>
          <w:b/>
        </w:rPr>
        <w:t>Information Sharing Across Government</w:t>
      </w:r>
    </w:p>
    <w:p w14:paraId="61D12FA9" w14:textId="6D06B02D" w:rsidR="00671556" w:rsidRDefault="00671556" w:rsidP="00671556">
      <w:pPr>
        <w:pStyle w:val="Numbered"/>
        <w:widowControl/>
        <w:ind w:left="720" w:hanging="720"/>
      </w:pPr>
      <w:r>
        <w:t>3</w:t>
      </w:r>
      <w:r>
        <w:tab/>
        <w:t xml:space="preserve">All Central Government Departments and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311E44A8" w14:textId="6EE1F849" w:rsidR="00671556" w:rsidRPr="009F0C94" w:rsidRDefault="00671556" w:rsidP="00671556">
      <w:pPr>
        <w:pStyle w:val="Numbered"/>
        <w:widowControl/>
        <w:ind w:left="720" w:hanging="720"/>
      </w:pPr>
      <w:r>
        <w:t>4</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bid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713CA7D6" w14:textId="08030663" w:rsidR="00671556" w:rsidRDefault="00671556" w:rsidP="00671556">
      <w:pPr>
        <w:pStyle w:val="Numbered"/>
        <w:widowControl/>
        <w:rPr>
          <w:b/>
        </w:rPr>
      </w:pPr>
      <w:r>
        <w:rPr>
          <w:b/>
        </w:rPr>
        <w:t xml:space="preserve">Cyber Essentials Scheme </w:t>
      </w:r>
    </w:p>
    <w:p w14:paraId="3EFFAF88" w14:textId="6D423D69" w:rsidR="00671556" w:rsidRPr="000C1EB1" w:rsidRDefault="00671556" w:rsidP="00671556">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w:t>
      </w:r>
      <w:r w:rsidR="00C336E8">
        <w:t>the</w:t>
      </w:r>
      <w:r w:rsidRPr="000C1EB1">
        <w:t xml:space="preserve"> Cyber Essentials Scheme</w:t>
      </w:r>
      <w:r>
        <w:t xml:space="preserve"> in consultation with industry</w:t>
      </w:r>
      <w:r w:rsidRPr="000C1EB1">
        <w:t xml:space="preserve"> to mitigate the risk from common </w:t>
      </w:r>
      <w:r w:rsidR="00B345FF" w:rsidRPr="000C1EB1">
        <w:t>internet-based</w:t>
      </w:r>
      <w:r w:rsidRPr="000C1EB1">
        <w:t xml:space="preserve"> threats.</w:t>
      </w:r>
    </w:p>
    <w:p w14:paraId="71FDD8BC" w14:textId="2950DD3A" w:rsidR="00671556" w:rsidRPr="000C1EB1" w:rsidRDefault="00671556" w:rsidP="00671556">
      <w:pPr>
        <w:pStyle w:val="Numbered"/>
        <w:widowControl/>
        <w:ind w:left="720" w:hanging="720"/>
      </w:pPr>
      <w:r>
        <w:lastRenderedPageBreak/>
        <w:t>6</w:t>
      </w:r>
      <w:r>
        <w:tab/>
      </w:r>
      <w:r w:rsidR="005418D4">
        <w:t>I</w:t>
      </w:r>
      <w:r>
        <w:t>t is m</w:t>
      </w:r>
      <w:r w:rsidRPr="000C1EB1">
        <w:t xml:space="preserve">andatory for new Central Government contracts, which feature characteristics involving the handling of personal data and ICT systems designed to store or process data at the OFFICIAL level of the </w:t>
      </w:r>
      <w:hyperlink r:id="rId14"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32708674" w14:textId="2A13E899" w:rsidR="00671556" w:rsidRDefault="00671556" w:rsidP="00671556">
      <w:pPr>
        <w:pStyle w:val="Numbered"/>
        <w:widowControl/>
        <w:ind w:left="720" w:hanging="720"/>
      </w:pPr>
      <w:r>
        <w:t>7</w:t>
      </w:r>
      <w:r>
        <w:tab/>
      </w:r>
      <w:r w:rsidRPr="000C1EB1">
        <w:t xml:space="preserve">All potential tenderers for Central Government contracts, featuring the above characteristics, should make themselves aware of </w:t>
      </w:r>
      <w:hyperlink r:id="rId15" w:history="1">
        <w:r w:rsidRPr="00016AF4">
          <w:rPr>
            <w:rStyle w:val="Hyperlink"/>
          </w:rPr>
          <w:t>Cyber Essentials</w:t>
        </w:r>
      </w:hyperlink>
      <w:r w:rsidRPr="000C1EB1">
        <w:t xml:space="preserve"> and the requirements for the appropriate level of certification “or equivalent”.  </w:t>
      </w:r>
    </w:p>
    <w:p w14:paraId="21E2E82F" w14:textId="70C5C984" w:rsidR="00671556" w:rsidRPr="002122AF" w:rsidRDefault="00671556" w:rsidP="00671556">
      <w:pPr>
        <w:pStyle w:val="Numbered"/>
        <w:widowControl/>
        <w:ind w:left="720" w:hanging="720"/>
      </w:pPr>
      <w:r>
        <w:t>8</w:t>
      </w:r>
      <w:r>
        <w:tab/>
      </w:r>
      <w:r w:rsidRPr="00396871">
        <w:t xml:space="preserve">As this requirement features the above characteristics, you are required to </w:t>
      </w:r>
      <w:r w:rsidRPr="002122AF">
        <w:t>demonstrate in your tender response that:</w:t>
      </w:r>
    </w:p>
    <w:p w14:paraId="18F216F6" w14:textId="1A92C0DD" w:rsidR="00671556" w:rsidRPr="002122AF" w:rsidRDefault="00671556" w:rsidP="005E4FBA">
      <w:pPr>
        <w:pStyle w:val="Numbered"/>
        <w:widowControl/>
        <w:numPr>
          <w:ilvl w:val="0"/>
          <w:numId w:val="9"/>
        </w:numPr>
      </w:pPr>
      <w:r w:rsidRPr="002122AF">
        <w:t>Your organisation has Cyber Essentials or Cyber Essentials Plus certification</w:t>
      </w:r>
      <w:r w:rsidR="00E70C15" w:rsidRPr="002122AF">
        <w:t>, dependent on the size of your organisation</w:t>
      </w:r>
      <w:r w:rsidRPr="002122AF">
        <w:t>;</w:t>
      </w:r>
      <w:r w:rsidRPr="002122AF">
        <w:rPr>
          <w:b/>
          <w:bCs/>
        </w:rPr>
        <w:t xml:space="preserve"> </w:t>
      </w:r>
      <w:r w:rsidRPr="002122AF">
        <w:t>or</w:t>
      </w:r>
    </w:p>
    <w:p w14:paraId="1A67A493" w14:textId="0BF0DC18" w:rsidR="00671556" w:rsidRPr="002122AF" w:rsidRDefault="00671556" w:rsidP="005E4FBA">
      <w:pPr>
        <w:pStyle w:val="Numbered"/>
        <w:widowControl/>
        <w:numPr>
          <w:ilvl w:val="0"/>
          <w:numId w:val="9"/>
        </w:numPr>
      </w:pPr>
      <w:r w:rsidRPr="002122AF">
        <w:t>Your organisation will be able to secure Cyber Essentials or Cyber Essentials Plus certification</w:t>
      </w:r>
      <w:r w:rsidR="00E70C15" w:rsidRPr="002122AF">
        <w:t>,</w:t>
      </w:r>
      <w:r w:rsidR="00920F2C" w:rsidRPr="002122AF">
        <w:t xml:space="preserve"> </w:t>
      </w:r>
      <w:r w:rsidR="00E70C15" w:rsidRPr="002122AF">
        <w:t>d</w:t>
      </w:r>
      <w:r w:rsidR="00595976" w:rsidRPr="002122AF">
        <w:t>ependent on the size of your organisation</w:t>
      </w:r>
      <w:r w:rsidRPr="002122AF">
        <w:t xml:space="preserve"> prior to contract award; or</w:t>
      </w:r>
    </w:p>
    <w:p w14:paraId="152160A4" w14:textId="682A7F5B" w:rsidR="00671556" w:rsidRPr="000C1EB1" w:rsidRDefault="00671556" w:rsidP="005E4FBA">
      <w:pPr>
        <w:pStyle w:val="Numbered"/>
        <w:widowControl/>
        <w:numPr>
          <w:ilvl w:val="0"/>
          <w:numId w:val="9"/>
        </w:numPr>
      </w:pPr>
      <w:r w:rsidRPr="000C1EB1">
        <w:t xml:space="preserve">Your organisation has equivalent evidence to support that you have appropriate technical and organisational measures to mitigate the risk from common </w:t>
      </w:r>
      <w:r w:rsidR="00B345FF" w:rsidRPr="000C1EB1">
        <w:t>internet-based</w:t>
      </w:r>
      <w:r w:rsidRPr="000C1EB1">
        <w:t xml:space="preserve"> threats in respect to the following five technical areas:</w:t>
      </w:r>
    </w:p>
    <w:p w14:paraId="3C8520C3" w14:textId="7FBE86CB" w:rsidR="00671556" w:rsidRPr="000C1EB1" w:rsidRDefault="00671556" w:rsidP="005E4FBA">
      <w:pPr>
        <w:pStyle w:val="Numbered"/>
        <w:widowControl/>
        <w:numPr>
          <w:ilvl w:val="0"/>
          <w:numId w:val="10"/>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5A46A09F" w14:textId="1FD7C6C9" w:rsidR="00671556" w:rsidRPr="000C1EB1" w:rsidRDefault="00671556" w:rsidP="005E4FBA">
      <w:pPr>
        <w:pStyle w:val="Numbered"/>
        <w:widowControl/>
        <w:numPr>
          <w:ilvl w:val="0"/>
          <w:numId w:val="10"/>
        </w:numPr>
      </w:pPr>
      <w:r w:rsidRPr="000C1EB1">
        <w:t xml:space="preserve">Secure configuration – ensuring that systems are configured in the most secure way for the needs of the organisation </w:t>
      </w:r>
    </w:p>
    <w:p w14:paraId="628CCE0C" w14:textId="67583860" w:rsidR="00671556" w:rsidRPr="000C1EB1" w:rsidRDefault="00671556" w:rsidP="005E4FBA">
      <w:pPr>
        <w:pStyle w:val="Numbered"/>
        <w:widowControl/>
        <w:numPr>
          <w:ilvl w:val="0"/>
          <w:numId w:val="10"/>
        </w:numPr>
      </w:pPr>
      <w:r w:rsidRPr="000C1EB1">
        <w:t xml:space="preserve">Access control – Ensuring only those who should have access to systems to have access and at the appropriate level. </w:t>
      </w:r>
    </w:p>
    <w:p w14:paraId="4EC99DD7" w14:textId="66DBB3B7" w:rsidR="00671556" w:rsidRPr="000C1EB1" w:rsidRDefault="00671556" w:rsidP="005E4FBA">
      <w:pPr>
        <w:pStyle w:val="Numbered"/>
        <w:widowControl/>
        <w:numPr>
          <w:ilvl w:val="0"/>
          <w:numId w:val="10"/>
        </w:numPr>
      </w:pPr>
      <w:r w:rsidRPr="000C1EB1">
        <w:t xml:space="preserve">Malware protection – ensuring that virus and malware protection is installed and is up to date </w:t>
      </w:r>
    </w:p>
    <w:p w14:paraId="27B92822" w14:textId="777E9321" w:rsidR="00671556" w:rsidRPr="000C1EB1" w:rsidRDefault="00671556" w:rsidP="005E4FBA">
      <w:pPr>
        <w:pStyle w:val="Numbered"/>
        <w:widowControl/>
        <w:numPr>
          <w:ilvl w:val="0"/>
          <w:numId w:val="10"/>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054570D4" w14:textId="258E3569" w:rsidR="00671556" w:rsidRPr="000C1EB1" w:rsidRDefault="00671556" w:rsidP="00671556">
      <w:pPr>
        <w:pStyle w:val="Numbered"/>
        <w:widowControl/>
        <w:ind w:left="720"/>
      </w:pPr>
      <w:r w:rsidRPr="000C1EB1">
        <w:t>Any equivalent evidence must be verified by a technically competent</w:t>
      </w:r>
      <w:r>
        <w:t xml:space="preserve"> </w:t>
      </w:r>
      <w:r w:rsidRPr="000C1EB1">
        <w:t>and independent third party.</w:t>
      </w:r>
    </w:p>
    <w:p w14:paraId="54062BA3" w14:textId="4038DF58" w:rsidR="00671556" w:rsidRPr="000C1EB1" w:rsidRDefault="00671556" w:rsidP="00671556">
      <w:pPr>
        <w:pStyle w:val="Numbered"/>
        <w:widowControl/>
        <w:ind w:left="720" w:hanging="720"/>
      </w:pPr>
      <w:r>
        <w:t>9</w:t>
      </w:r>
      <w:r>
        <w:tab/>
      </w:r>
      <w:r w:rsidRPr="000C1EB1">
        <w:t>The successful tenderer will be required to provide evidence of Cyber Essentials or Cyber Essentials Plu</w:t>
      </w:r>
      <w:r w:rsidR="00920F2C">
        <w:t>s</w:t>
      </w:r>
      <w:r w:rsidRPr="000C1EB1">
        <w:t xml:space="preserve"> certification “or equivalent” (</w:t>
      </w:r>
      <w:proofErr w:type="gramStart"/>
      <w:r w:rsidRPr="000C1EB1">
        <w:t>i.e.</w:t>
      </w:r>
      <w:proofErr w:type="gramEnd"/>
      <w:r w:rsidRPr="000C1EB1">
        <w:t xml:space="preserve"> demonstrate they meet the five technical areas the Cyber Essentials Scheme covers) prior to contract award.</w:t>
      </w:r>
    </w:p>
    <w:p w14:paraId="0BC4F604" w14:textId="72C5DA42" w:rsidR="00671556" w:rsidRPr="000C1EB1" w:rsidRDefault="00671556" w:rsidP="00671556">
      <w:pPr>
        <w:pStyle w:val="Numbered"/>
        <w:widowControl/>
        <w:ind w:left="720" w:hanging="720"/>
      </w:pPr>
      <w:r>
        <w:t>10</w:t>
      </w:r>
      <w:r>
        <w:tab/>
      </w:r>
      <w:r w:rsidRPr="000C1EB1">
        <w:t>The successful tenderer will be required to secure and provide evidence of Cyber Essentials or Cyber Essentials Plus re-</w:t>
      </w:r>
      <w:r w:rsidRPr="0059321F">
        <w:t>certification select the relevant level</w:t>
      </w:r>
      <w:r>
        <w:rPr>
          <w:b/>
        </w:rPr>
        <w:t xml:space="preserve"> </w:t>
      </w:r>
      <w:r w:rsidRPr="000C1EB1">
        <w:t>“or equivalent” (</w:t>
      </w:r>
      <w:proofErr w:type="gramStart"/>
      <w:r w:rsidRPr="000C1EB1">
        <w:t>i.e.</w:t>
      </w:r>
      <w:proofErr w:type="gramEnd"/>
      <w:r w:rsidRPr="000C1EB1">
        <w:t xml:space="preserve"> demonstrate they meet the five technical areas) on an annual basis.</w:t>
      </w:r>
    </w:p>
    <w:p w14:paraId="1E1EBD37" w14:textId="2FF8BA6B" w:rsidR="00671556" w:rsidRDefault="00671556" w:rsidP="00671556">
      <w:pPr>
        <w:pStyle w:val="Numbered"/>
        <w:widowControl/>
        <w:ind w:left="720" w:hanging="720"/>
      </w:pPr>
      <w:r>
        <w:lastRenderedPageBreak/>
        <w:t>11</w:t>
      </w:r>
      <w:r>
        <w:tab/>
      </w:r>
      <w:r w:rsidRPr="000C1EB1">
        <w:t>Details of certification bodies are available at:</w:t>
      </w:r>
      <w:r>
        <w:t xml:space="preserve"> </w:t>
      </w:r>
      <w:hyperlink r:id="rId16" w:history="1">
        <w:r w:rsidR="009C67DC" w:rsidRPr="009C67DC">
          <w:rPr>
            <w:rStyle w:val="Hyperlink"/>
            <w:rFonts w:ascii="Verdana" w:hAnsi="Verdana"/>
            <w:lang w:eastAsia="en-US"/>
          </w:rPr>
          <w:t>https://iasme.co.uk/certification-bodies</w:t>
        </w:r>
      </w:hyperlink>
      <w:r w:rsidR="009C67DC">
        <w:rPr>
          <w:rFonts w:ascii="Verdana" w:hAnsi="Verdana"/>
          <w:lang w:eastAsia="en-US"/>
        </w:rPr>
        <w:t>.</w:t>
      </w:r>
    </w:p>
    <w:p w14:paraId="77725736" w14:textId="77777777" w:rsidR="009C67DC" w:rsidRDefault="009C67DC" w:rsidP="00671556">
      <w:pPr>
        <w:pStyle w:val="Numbered"/>
        <w:widowControl/>
        <w:rPr>
          <w:b/>
        </w:rPr>
      </w:pPr>
    </w:p>
    <w:p w14:paraId="1C4D9E94" w14:textId="4CA57B7C" w:rsidR="00671556" w:rsidRPr="004C6ED5" w:rsidRDefault="00671556" w:rsidP="00671556">
      <w:pPr>
        <w:pStyle w:val="Numbered"/>
        <w:widowControl/>
        <w:rPr>
          <w:b/>
        </w:rPr>
      </w:pPr>
      <w:r>
        <w:rPr>
          <w:b/>
        </w:rPr>
        <w:t>Data Security Standards</w:t>
      </w:r>
    </w:p>
    <w:p w14:paraId="68C96510" w14:textId="1B013E60" w:rsidR="00671556" w:rsidRPr="004109BC" w:rsidRDefault="00671556" w:rsidP="00671556">
      <w:pPr>
        <w:pStyle w:val="Numbered"/>
        <w:widowControl/>
        <w:ind w:left="720" w:hanging="720"/>
      </w:pPr>
      <w:r>
        <w:t>12</w:t>
      </w:r>
      <w:r>
        <w:tab/>
        <w:t xml:space="preserve">For contracts which require the holding or processing of either personal data and/or OFFICIAL data the successful contractor will need to assure the Department that they can comply with the Department’s security standards.  </w:t>
      </w:r>
    </w:p>
    <w:p w14:paraId="1136F3BA" w14:textId="2044B896" w:rsidR="00671556" w:rsidRPr="00AE6726" w:rsidRDefault="00671556" w:rsidP="00671556">
      <w:pPr>
        <w:pStyle w:val="Numbered"/>
        <w:widowControl/>
        <w:ind w:left="720" w:hanging="720"/>
        <w:rPr>
          <w:b/>
          <w:i/>
        </w:rPr>
      </w:pPr>
      <w:r>
        <w:t>13</w:t>
      </w:r>
      <w:r>
        <w:tab/>
        <w:t>Departmental security standards are listed as contract clauses in an anne</w:t>
      </w:r>
      <w:r w:rsidR="006C1199">
        <w:t>x to this letter (see Document 4</w:t>
      </w:r>
      <w:r>
        <w:t xml:space="preserve"> – List of Attachments</w:t>
      </w:r>
      <w:r w:rsidRPr="00BE7EAD">
        <w:t>).</w:t>
      </w:r>
    </w:p>
    <w:p w14:paraId="0430E30B" w14:textId="2981F514" w:rsidR="00671556" w:rsidRDefault="00671556" w:rsidP="00671556">
      <w:pPr>
        <w:pStyle w:val="Numbered"/>
        <w:widowControl/>
      </w:pPr>
      <w:r>
        <w:rPr>
          <w:b/>
        </w:rPr>
        <w:t>Prompt Payment Policy</w:t>
      </w:r>
    </w:p>
    <w:p w14:paraId="6282C083" w14:textId="66B9E0C9" w:rsidR="00671556" w:rsidRDefault="00671556" w:rsidP="00671556">
      <w:pPr>
        <w:pStyle w:val="Numbered"/>
        <w:widowControl/>
        <w:ind w:left="720" w:hanging="720"/>
      </w:pPr>
      <w:r>
        <w:t>14</w:t>
      </w:r>
      <w:r>
        <w:tab/>
        <w:t xml:space="preserve">Government’s aim </w:t>
      </w:r>
      <w:r w:rsidRPr="00C337BE">
        <w:t xml:space="preserve">is to pay </w:t>
      </w:r>
      <w:r w:rsidR="00007D10">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4D203F2D" w14:textId="06594413" w:rsidR="00671556" w:rsidRPr="00C337BE" w:rsidRDefault="00671556" w:rsidP="00671556">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6924762A" w14:textId="1BB41B11" w:rsidR="00671556" w:rsidRPr="00C337BE" w:rsidRDefault="00671556" w:rsidP="00671556">
      <w:pPr>
        <w:pStyle w:val="Numbered"/>
      </w:pPr>
      <w:r>
        <w:t>16</w:t>
      </w:r>
      <w:r>
        <w:tab/>
      </w:r>
      <w:r w:rsidRPr="00C337BE">
        <w:t>A correct invoice is one that is:</w:t>
      </w:r>
    </w:p>
    <w:p w14:paraId="36D61AC6" w14:textId="1E6D5203" w:rsidR="00671556" w:rsidRPr="00C337BE" w:rsidRDefault="00671556" w:rsidP="005E4FBA">
      <w:pPr>
        <w:pStyle w:val="Numbered"/>
        <w:numPr>
          <w:ilvl w:val="0"/>
          <w:numId w:val="6"/>
        </w:numPr>
      </w:pPr>
      <w:r w:rsidRPr="00C337BE">
        <w:t xml:space="preserve">delivered in timing in accordance with the </w:t>
      </w:r>
      <w:proofErr w:type="gramStart"/>
      <w:r w:rsidRPr="00C337BE">
        <w:t>contract;</w:t>
      </w:r>
      <w:proofErr w:type="gramEnd"/>
      <w:r w:rsidRPr="00C337BE">
        <w:t xml:space="preserve"> </w:t>
      </w:r>
    </w:p>
    <w:p w14:paraId="4ECDFEE3" w14:textId="542CCC2F" w:rsidR="00671556" w:rsidRPr="00C337BE" w:rsidRDefault="00671556" w:rsidP="005E4FBA">
      <w:pPr>
        <w:pStyle w:val="Numbered"/>
        <w:numPr>
          <w:ilvl w:val="0"/>
          <w:numId w:val="6"/>
        </w:numPr>
      </w:pPr>
      <w:r w:rsidRPr="00C337BE">
        <w:t xml:space="preserve">that is for the correct </w:t>
      </w:r>
      <w:proofErr w:type="gramStart"/>
      <w:r w:rsidRPr="00C337BE">
        <w:t>sum;</w:t>
      </w:r>
      <w:proofErr w:type="gramEnd"/>
      <w:r w:rsidRPr="00C337BE">
        <w:t xml:space="preserve"> </w:t>
      </w:r>
    </w:p>
    <w:p w14:paraId="4FB825F4" w14:textId="56CC8816" w:rsidR="00671556" w:rsidRPr="00C337BE" w:rsidRDefault="00671556" w:rsidP="005E4FBA">
      <w:pPr>
        <w:pStyle w:val="Numbered"/>
        <w:numPr>
          <w:ilvl w:val="0"/>
          <w:numId w:val="6"/>
        </w:numPr>
      </w:pPr>
      <w:r w:rsidRPr="00C337BE">
        <w:t>In respect of goods / services supplied or delivered to the required quality (or are expected to be at the required quality</w:t>
      </w:r>
      <w:proofErr w:type="gramStart"/>
      <w:r w:rsidRPr="00C337BE">
        <w:t>);</w:t>
      </w:r>
      <w:proofErr w:type="gramEnd"/>
      <w:r w:rsidRPr="00C337BE">
        <w:t xml:space="preserve"> </w:t>
      </w:r>
    </w:p>
    <w:p w14:paraId="6694D329" w14:textId="4955F946" w:rsidR="00671556" w:rsidRPr="00C337BE" w:rsidRDefault="00671556" w:rsidP="005E4FBA">
      <w:pPr>
        <w:pStyle w:val="Numbered"/>
        <w:numPr>
          <w:ilvl w:val="0"/>
          <w:numId w:val="6"/>
        </w:numPr>
      </w:pPr>
      <w:r w:rsidRPr="00C337BE">
        <w:t xml:space="preserve">include the date, supplier name, contact details and bank </w:t>
      </w:r>
      <w:proofErr w:type="gramStart"/>
      <w:r w:rsidRPr="00C337BE">
        <w:t>details</w:t>
      </w:r>
      <w:r>
        <w:t>;</w:t>
      </w:r>
      <w:proofErr w:type="gramEnd"/>
    </w:p>
    <w:p w14:paraId="7675BDB5" w14:textId="3B49F34C" w:rsidR="00671556" w:rsidRPr="00C337BE" w:rsidRDefault="00671556" w:rsidP="005E4FBA">
      <w:pPr>
        <w:pStyle w:val="Numbered"/>
        <w:numPr>
          <w:ilvl w:val="0"/>
          <w:numId w:val="6"/>
        </w:numPr>
      </w:pPr>
      <w:r w:rsidRPr="00C337BE">
        <w:t xml:space="preserve">which quote the relevant purchase order / </w:t>
      </w:r>
      <w:r>
        <w:t xml:space="preserve">contract </w:t>
      </w:r>
      <w:proofErr w:type="gramStart"/>
      <w:r>
        <w:t>reference;</w:t>
      </w:r>
      <w:proofErr w:type="gramEnd"/>
    </w:p>
    <w:p w14:paraId="1DFBC596" w14:textId="6B5E4C68" w:rsidR="00671556" w:rsidRPr="00C337BE" w:rsidRDefault="00671556" w:rsidP="005E4FBA">
      <w:pPr>
        <w:pStyle w:val="Numbered"/>
        <w:numPr>
          <w:ilvl w:val="0"/>
          <w:numId w:val="6"/>
        </w:numPr>
      </w:pPr>
      <w:r w:rsidRPr="00C337BE">
        <w:t>which has been delivered to the nominated</w:t>
      </w:r>
      <w:r>
        <w:t xml:space="preserve"> address.</w:t>
      </w:r>
    </w:p>
    <w:p w14:paraId="5ED7D6A5" w14:textId="5CE4F309" w:rsidR="00671556" w:rsidRDefault="00671556" w:rsidP="00671556">
      <w:pPr>
        <w:pStyle w:val="Numbered"/>
        <w:ind w:left="720" w:hanging="720"/>
      </w:pPr>
      <w:r>
        <w:t>17</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195258E7" w14:textId="50C00B66" w:rsidR="00671556" w:rsidRPr="008F65EB" w:rsidRDefault="00671556" w:rsidP="00671556">
      <w:pPr>
        <w:pStyle w:val="Numbered"/>
        <w:ind w:left="720" w:hanging="720"/>
        <w:rPr>
          <w:b/>
        </w:rPr>
      </w:pPr>
      <w:r w:rsidRPr="008F65EB">
        <w:rPr>
          <w:rFonts w:cs="Arial"/>
          <w:b/>
          <w:color w:val="4A452A"/>
        </w:rPr>
        <w:t>Sub-contracting to Small and Medium Enterprises (SMEs)</w:t>
      </w:r>
    </w:p>
    <w:p w14:paraId="07294B0C" w14:textId="278EEA23" w:rsidR="0080517B" w:rsidRDefault="00671556" w:rsidP="00671556">
      <w:pPr>
        <w:ind w:left="720" w:hanging="720"/>
        <w:rPr>
          <w:rFonts w:cs="Arial"/>
          <w:color w:val="4A452A"/>
        </w:rPr>
      </w:pPr>
      <w:r>
        <w:t>18</w:t>
      </w:r>
      <w:r>
        <w:tab/>
      </w:r>
      <w:r>
        <w:rPr>
          <w:rFonts w:cs="Arial"/>
          <w:color w:val="4A452A"/>
        </w:rPr>
        <w:t xml:space="preserve">DfE is committed to removing barriers to SME participation in its </w:t>
      </w:r>
      <w:proofErr w:type="gramStart"/>
      <w:r>
        <w:rPr>
          <w:rFonts w:cs="Arial"/>
          <w:color w:val="4A452A"/>
        </w:rPr>
        <w:t>contracts, and</w:t>
      </w:r>
      <w:proofErr w:type="gramEnd"/>
      <w:r>
        <w:rPr>
          <w:rFonts w:cs="Arial"/>
          <w:color w:val="4A452A"/>
        </w:rPr>
        <w:t xml:space="preserve"> would like to also actively encourage its larger suppliers to make their sub-cont</w:t>
      </w:r>
      <w:r w:rsidR="00876883">
        <w:rPr>
          <w:rFonts w:cs="Arial"/>
          <w:color w:val="4A452A"/>
        </w:rPr>
        <w:t>r</w:t>
      </w:r>
      <w:r>
        <w:rPr>
          <w:rFonts w:cs="Arial"/>
          <w:color w:val="4A452A"/>
        </w:rPr>
        <w:t>acts accessible to smaller companies and implement SME-friendly policies in their supply-chains.</w:t>
      </w:r>
      <w:r w:rsidR="006716F8">
        <w:rPr>
          <w:rFonts w:cs="Arial"/>
          <w:color w:val="4A452A"/>
        </w:rPr>
        <w:t xml:space="preserve"> </w:t>
      </w:r>
      <w:r>
        <w:rPr>
          <w:rFonts w:cs="Arial"/>
          <w:color w:val="4A452A"/>
        </w:rPr>
        <w:t xml:space="preserve"> This can be achieved by advertising subcontracting opportunities on Contracts Finder and implementing the principles of the SME and Growth Agenda in your own organisation.</w:t>
      </w:r>
      <w:r w:rsidR="006716F8">
        <w:rPr>
          <w:rFonts w:cs="Arial"/>
          <w:color w:val="4A452A"/>
        </w:rPr>
        <w:t xml:space="preserve"> </w:t>
      </w:r>
      <w:r>
        <w:rPr>
          <w:rFonts w:cs="Arial"/>
          <w:color w:val="4A452A"/>
        </w:rPr>
        <w:t xml:space="preserve"> </w:t>
      </w:r>
      <w:r w:rsidR="001F45F7">
        <w:rPr>
          <w:rFonts w:cs="Arial"/>
          <w:color w:val="4A452A"/>
        </w:rPr>
        <w:t xml:space="preserve"> </w:t>
      </w:r>
    </w:p>
    <w:p w14:paraId="5630B684" w14:textId="77777777" w:rsidR="0080517B" w:rsidRDefault="0080517B" w:rsidP="00671556">
      <w:pPr>
        <w:ind w:left="720" w:hanging="720"/>
        <w:rPr>
          <w:rFonts w:cs="Arial"/>
          <w:color w:val="4A452A"/>
        </w:rPr>
      </w:pPr>
    </w:p>
    <w:p w14:paraId="25D6D7C5" w14:textId="03DC51D1" w:rsidR="0080517B" w:rsidRDefault="0080517B" w:rsidP="00671556">
      <w:pPr>
        <w:ind w:left="720" w:hanging="720"/>
        <w:rPr>
          <w:rFonts w:cs="Arial"/>
          <w:color w:val="4A452A"/>
        </w:rPr>
      </w:pPr>
      <w:r>
        <w:rPr>
          <w:rFonts w:cs="Arial"/>
          <w:color w:val="4A452A"/>
        </w:rPr>
        <w:lastRenderedPageBreak/>
        <w:t>19</w:t>
      </w:r>
      <w:r>
        <w:rPr>
          <w:rFonts w:cs="Arial"/>
          <w:color w:val="4A452A"/>
        </w:rPr>
        <w:tab/>
        <w:t xml:space="preserve">To help us measure the volume of business we do with </w:t>
      </w:r>
      <w:proofErr w:type="gramStart"/>
      <w:r>
        <w:rPr>
          <w:rFonts w:cs="Arial"/>
          <w:color w:val="4A452A"/>
        </w:rPr>
        <w:t>SMEs,</w:t>
      </w:r>
      <w:proofErr w:type="gramEnd"/>
      <w:r>
        <w:rPr>
          <w:rFonts w:cs="Arial"/>
          <w:color w:val="4A452A"/>
        </w:rPr>
        <w:t xml:space="preserve"> we will be asking DFE suppliers to provide us with information about the size of your own organisation and those in your supply chain. </w:t>
      </w:r>
      <w:r w:rsidR="006716F8">
        <w:rPr>
          <w:rFonts w:cs="Arial"/>
          <w:color w:val="4A452A"/>
        </w:rPr>
        <w:t xml:space="preserve">  </w:t>
      </w:r>
      <w:r>
        <w:rPr>
          <w:rFonts w:cs="Arial"/>
          <w:color w:val="4A452A"/>
        </w:rPr>
        <w:t xml:space="preserve">We may ask about volumes of business that will flow from this contract down your supply </w:t>
      </w:r>
      <w:proofErr w:type="gramStart"/>
      <w:r>
        <w:rPr>
          <w:rFonts w:cs="Arial"/>
          <w:color w:val="4A452A"/>
        </w:rPr>
        <w:t>chains, and</w:t>
      </w:r>
      <w:proofErr w:type="gramEnd"/>
      <w:r>
        <w:rPr>
          <w:rFonts w:cs="Arial"/>
          <w:color w:val="4A452A"/>
        </w:rPr>
        <w:t xml:space="preserve"> ask you to quantify that for us.</w:t>
      </w:r>
      <w:r w:rsidR="006716F8">
        <w:rPr>
          <w:rFonts w:cs="Arial"/>
          <w:color w:val="4A452A"/>
        </w:rPr>
        <w:t xml:space="preserve">   </w:t>
      </w:r>
      <w:r>
        <w:rPr>
          <w:rFonts w:cs="Arial"/>
          <w:color w:val="4A452A"/>
        </w:rPr>
        <w:t>This data will help us contribute towards Government targets on the use of SMEs. We may also publish success stories and examples of good practice on our website.</w:t>
      </w:r>
    </w:p>
    <w:p w14:paraId="3E207709" w14:textId="77777777" w:rsidR="0080517B" w:rsidRDefault="0080517B" w:rsidP="00671556">
      <w:pPr>
        <w:ind w:left="720" w:hanging="720"/>
        <w:rPr>
          <w:rFonts w:cs="Arial"/>
          <w:color w:val="4A452A"/>
        </w:rPr>
      </w:pPr>
    </w:p>
    <w:p w14:paraId="0EC42214" w14:textId="77777777" w:rsidR="00514D49" w:rsidRDefault="00514D49" w:rsidP="00671556">
      <w:pPr>
        <w:ind w:left="720" w:hanging="720"/>
        <w:rPr>
          <w:rFonts w:cs="Arial"/>
          <w:color w:val="4A452A"/>
        </w:rPr>
      </w:pPr>
    </w:p>
    <w:p w14:paraId="7E835F45" w14:textId="39E71814" w:rsidR="00671556" w:rsidRDefault="00503ABE" w:rsidP="0080517B">
      <w:pPr>
        <w:ind w:left="720" w:hanging="720"/>
        <w:rPr>
          <w:rFonts w:cs="Arial"/>
          <w:color w:val="4A452A"/>
        </w:rPr>
      </w:pPr>
      <w:r>
        <w:rPr>
          <w:rFonts w:cs="Arial"/>
          <w:color w:val="4A452A"/>
        </w:rPr>
        <w:t>20</w:t>
      </w:r>
      <w:r w:rsidR="0080517B">
        <w:rPr>
          <w:rFonts w:cs="Arial"/>
          <w:color w:val="4A452A"/>
        </w:rPr>
        <w:tab/>
      </w:r>
      <w:r w:rsidR="001F45F7" w:rsidRPr="0080517B">
        <w:rPr>
          <w:rFonts w:cs="Arial"/>
          <w:b/>
          <w:color w:val="4A452A"/>
        </w:rPr>
        <w:t>For any contract with a value lifetime value over £5m</w:t>
      </w:r>
      <w:r w:rsidR="001F45F7">
        <w:rPr>
          <w:rFonts w:cs="Arial"/>
          <w:color w:val="4A452A"/>
        </w:rPr>
        <w:t xml:space="preserve"> it will be a contract condition to a) advertise sub-contracting opportunities with a value over £25,000 on Contracts Finder and b) </w:t>
      </w:r>
      <w:r w:rsidR="001F45F7" w:rsidRPr="001F45F7">
        <w:rPr>
          <w:rFonts w:cs="Arial"/>
          <w:color w:val="4A452A"/>
        </w:rPr>
        <w:t xml:space="preserve">report on how much </w:t>
      </w:r>
      <w:r w:rsidR="0080517B">
        <w:rPr>
          <w:rFonts w:cs="Arial"/>
          <w:color w:val="4A452A"/>
        </w:rPr>
        <w:t>you</w:t>
      </w:r>
      <w:r w:rsidR="001F45F7" w:rsidRPr="001F45F7">
        <w:rPr>
          <w:rFonts w:cs="Arial"/>
          <w:color w:val="4A452A"/>
        </w:rPr>
        <w:t xml:space="preserve"> spend on </w:t>
      </w:r>
      <w:r w:rsidR="0080517B">
        <w:rPr>
          <w:rFonts w:cs="Arial"/>
          <w:color w:val="4A452A"/>
        </w:rPr>
        <w:t xml:space="preserve">subcontracting </w:t>
      </w:r>
      <w:r w:rsidR="001F45F7" w:rsidRPr="001F45F7">
        <w:rPr>
          <w:rFonts w:cs="Arial"/>
          <w:color w:val="4A452A"/>
        </w:rPr>
        <w:t xml:space="preserve">and separately how much </w:t>
      </w:r>
      <w:r w:rsidR="0080517B">
        <w:rPr>
          <w:rFonts w:cs="Arial"/>
          <w:color w:val="4A452A"/>
        </w:rPr>
        <w:t>you</w:t>
      </w:r>
      <w:r w:rsidR="001F45F7" w:rsidRPr="001F45F7">
        <w:rPr>
          <w:rFonts w:cs="Arial"/>
          <w:color w:val="4A452A"/>
        </w:rPr>
        <w:t xml:space="preserve"> spend directly w</w:t>
      </w:r>
      <w:r w:rsidR="0080517B">
        <w:rPr>
          <w:rFonts w:cs="Arial"/>
          <w:color w:val="4A452A"/>
        </w:rPr>
        <w:t xml:space="preserve">ith SME or VCSE </w:t>
      </w:r>
      <w:r w:rsidR="00E57E07">
        <w:rPr>
          <w:rFonts w:cs="Arial"/>
          <w:color w:val="4A452A"/>
        </w:rPr>
        <w:t>organisations in</w:t>
      </w:r>
      <w:r w:rsidR="0080517B">
        <w:rPr>
          <w:rFonts w:cs="Arial"/>
          <w:color w:val="4A452A"/>
        </w:rPr>
        <w:t xml:space="preserve"> the delivery of the</w:t>
      </w:r>
      <w:r w:rsidR="001F45F7" w:rsidRPr="001F45F7">
        <w:rPr>
          <w:rFonts w:cs="Arial"/>
          <w:color w:val="4A452A"/>
        </w:rPr>
        <w:t xml:space="preserve"> contract</w:t>
      </w:r>
      <w:r w:rsidR="0080517B">
        <w:rPr>
          <w:rFonts w:cs="Arial"/>
          <w:color w:val="4A452A"/>
        </w:rPr>
        <w:t>.</w:t>
      </w:r>
      <w:r w:rsidR="006716F8">
        <w:rPr>
          <w:rFonts w:cs="Arial"/>
          <w:color w:val="4A452A"/>
        </w:rPr>
        <w:t xml:space="preserve"> </w:t>
      </w:r>
      <w:r w:rsidR="0080517B">
        <w:rPr>
          <w:rFonts w:cs="Arial"/>
          <w:color w:val="4A452A"/>
        </w:rPr>
        <w:t xml:space="preserve">See </w:t>
      </w:r>
      <w:hyperlink r:id="rId17" w:history="1">
        <w:r w:rsidR="0080517B" w:rsidRPr="0080517B">
          <w:rPr>
            <w:rStyle w:val="Hyperlink"/>
            <w:rFonts w:cs="Arial"/>
          </w:rPr>
          <w:t>Procurement Policy Note 01/18</w:t>
        </w:r>
      </w:hyperlink>
      <w:r w:rsidR="0080517B">
        <w:rPr>
          <w:rFonts w:cs="Arial"/>
          <w:color w:val="4A452A"/>
        </w:rPr>
        <w:t xml:space="preserve"> for further information.</w:t>
      </w:r>
    </w:p>
    <w:p w14:paraId="10EAD374" w14:textId="77777777" w:rsidR="0080517B" w:rsidRDefault="0080517B" w:rsidP="0080517B">
      <w:pPr>
        <w:ind w:left="720" w:hanging="720"/>
      </w:pPr>
    </w:p>
    <w:p w14:paraId="1BBEC682" w14:textId="76CCE98C" w:rsidR="00671556" w:rsidRPr="00041BFD" w:rsidRDefault="00671556" w:rsidP="00671556">
      <w:pPr>
        <w:pStyle w:val="Numbered"/>
        <w:rPr>
          <w:b/>
        </w:rPr>
      </w:pPr>
      <w:r w:rsidRPr="00041BFD">
        <w:rPr>
          <w:b/>
        </w:rPr>
        <w:t>Armed Forces</w:t>
      </w:r>
      <w:r>
        <w:rPr>
          <w:b/>
        </w:rPr>
        <w:t xml:space="preserve"> </w:t>
      </w:r>
      <w:r w:rsidRPr="00041BFD">
        <w:rPr>
          <w:b/>
        </w:rPr>
        <w:t>Covenant</w:t>
      </w:r>
    </w:p>
    <w:p w14:paraId="00D23A01" w14:textId="35B51423" w:rsidR="00671556" w:rsidRDefault="0080517B" w:rsidP="00671556">
      <w:pPr>
        <w:pStyle w:val="Numbered"/>
        <w:ind w:left="720" w:hanging="720"/>
      </w:pPr>
      <w:r>
        <w:t>21</w:t>
      </w:r>
      <w:r w:rsidR="00671556">
        <w:tab/>
        <w:t xml:space="preserve">The Armed Forces Covenant is a public sector pledge from Government, businesses, </w:t>
      </w:r>
      <w:proofErr w:type="gramStart"/>
      <w:r w:rsidR="00671556">
        <w:t>charities</w:t>
      </w:r>
      <w:proofErr w:type="gramEnd"/>
      <w:r w:rsidR="00671556">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C07E480" w14:textId="45BEDE60" w:rsidR="00671556" w:rsidRDefault="0080517B" w:rsidP="00671556">
      <w:pPr>
        <w:pStyle w:val="Numbered"/>
      </w:pPr>
      <w:r>
        <w:t>22</w:t>
      </w:r>
      <w:r w:rsidR="00671556">
        <w:tab/>
        <w:t>The Covenant’s 2 principles are that:</w:t>
      </w:r>
    </w:p>
    <w:p w14:paraId="75D5B573" w14:textId="1030FF6B" w:rsidR="00671556" w:rsidRDefault="00671556" w:rsidP="00671556">
      <w:pPr>
        <w:pStyle w:val="Numbered"/>
        <w:ind w:left="720"/>
      </w:pPr>
      <w:r>
        <w:t>• the armed forces community should not face disadvantages when compared to other citizens in the provision of public and commercial services</w:t>
      </w:r>
      <w:r w:rsidR="0080517B">
        <w:t>.</w:t>
      </w:r>
    </w:p>
    <w:p w14:paraId="229EF5E7" w14:textId="054FC854" w:rsidR="00671556" w:rsidRDefault="00671556" w:rsidP="00671556">
      <w:pPr>
        <w:pStyle w:val="Numbered"/>
        <w:ind w:left="720"/>
      </w:pPr>
      <w:r>
        <w:t>• special consideration is appropriate in some cases, especially for those who have given most such as the injured and the bereaved.</w:t>
      </w:r>
    </w:p>
    <w:p w14:paraId="474C5730" w14:textId="1FB310B8" w:rsidR="00671556" w:rsidRDefault="0080517B" w:rsidP="00671556">
      <w:pPr>
        <w:pStyle w:val="Numbered"/>
        <w:ind w:left="720" w:hanging="720"/>
      </w:pPr>
      <w:r>
        <w:t>23</w:t>
      </w:r>
      <w:r w:rsidR="00671556">
        <w:tab/>
        <w:t>The Department encourages all Tenderers, and their suppliers, to sign the Corporate Covenant, declaring their support for the Armed Forces community by displaying the values and behaviours set out therein.</w:t>
      </w:r>
    </w:p>
    <w:p w14:paraId="56B9B616" w14:textId="5F7A4423" w:rsidR="00671556" w:rsidRDefault="0080517B" w:rsidP="00671556">
      <w:pPr>
        <w:pStyle w:val="Numbered"/>
        <w:ind w:left="720" w:hanging="720"/>
      </w:pPr>
      <w:r>
        <w:t>24</w:t>
      </w:r>
      <w:r w:rsidR="00671556">
        <w:tab/>
        <w:t xml:space="preserve">Guidance on the various ways you can demonstrate your support through the Corporate Covenant is at </w:t>
      </w:r>
      <w:hyperlink r:id="rId18" w:history="1">
        <w:r w:rsidR="00671556" w:rsidRPr="00041BFD">
          <w:rPr>
            <w:rStyle w:val="Hyperlink"/>
          </w:rPr>
          <w:t>The Corporate Covenant</w:t>
        </w:r>
      </w:hyperlink>
      <w:r w:rsidR="00671556">
        <w:t>.</w:t>
      </w:r>
    </w:p>
    <w:p w14:paraId="2D8B482E" w14:textId="1DCC04C1" w:rsidR="00671556" w:rsidRDefault="0080517B" w:rsidP="00671556">
      <w:pPr>
        <w:pStyle w:val="Numbered"/>
        <w:ind w:left="720" w:hanging="720"/>
      </w:pPr>
      <w:r>
        <w:t>25</w:t>
      </w:r>
      <w:r w:rsidR="00671556">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35CCC8D" w14:textId="37D2E282" w:rsidR="00671556" w:rsidRDefault="00671556" w:rsidP="00671556">
      <w:pPr>
        <w:pStyle w:val="Numbered"/>
        <w:ind w:left="720"/>
      </w:pPr>
      <w:r>
        <w:t>Email address: covenant-mailbox@mod.uk</w:t>
      </w:r>
    </w:p>
    <w:p w14:paraId="2A200DC6" w14:textId="62F5E990" w:rsidR="00671556" w:rsidRDefault="00671556" w:rsidP="00671556">
      <w:pPr>
        <w:pStyle w:val="Numbered"/>
        <w:ind w:left="720"/>
      </w:pPr>
      <w:r>
        <w:t>Address: Armed Forces Covenant Team</w:t>
      </w:r>
    </w:p>
    <w:p w14:paraId="2ABD2286" w14:textId="27427A66" w:rsidR="00671556" w:rsidRDefault="00671556" w:rsidP="00671556">
      <w:pPr>
        <w:pStyle w:val="Numbered"/>
        <w:ind w:left="720"/>
      </w:pPr>
      <w:r>
        <w:t>Zone D, 6th Floor, Ministry of Defence,</w:t>
      </w:r>
    </w:p>
    <w:p w14:paraId="34E22DFF" w14:textId="3F5024B3" w:rsidR="00671556" w:rsidRDefault="00671556" w:rsidP="00671556">
      <w:pPr>
        <w:pStyle w:val="Numbered"/>
        <w:ind w:left="720"/>
      </w:pPr>
      <w:r>
        <w:t>Main Building, Whitehall, London, SW1A 2HB</w:t>
      </w:r>
    </w:p>
    <w:p w14:paraId="640B55C5" w14:textId="596109B1" w:rsidR="00671556" w:rsidRDefault="0080517B" w:rsidP="00671556">
      <w:pPr>
        <w:pStyle w:val="Numbered"/>
        <w:ind w:left="720" w:hanging="720"/>
      </w:pPr>
      <w:r>
        <w:lastRenderedPageBreak/>
        <w:t>26</w:t>
      </w:r>
      <w:r w:rsidR="00007D10">
        <w:tab/>
        <w:t>Paragraphs 20-25</w:t>
      </w:r>
      <w:r w:rsidR="00671556">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21E64102" w14:textId="03DD1195" w:rsidR="00F27705" w:rsidRPr="002B6384" w:rsidRDefault="00F27705" w:rsidP="00F27705">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1958A66C" w14:textId="77777777" w:rsidR="00F27705" w:rsidRPr="002B6384" w:rsidRDefault="00F27705" w:rsidP="00F27705">
      <w:pPr>
        <w:widowControl/>
        <w:suppressAutoHyphens/>
        <w:overflowPunct/>
        <w:autoSpaceDE/>
        <w:adjustRightInd/>
        <w:ind w:right="-333"/>
        <w:jc w:val="both"/>
        <w:rPr>
          <w:rFonts w:ascii="Calibri" w:eastAsia="Calibri" w:hAnsi="Calibri" w:cs="Calibri"/>
          <w:color w:val="000000"/>
          <w:szCs w:val="20"/>
        </w:rPr>
      </w:pPr>
    </w:p>
    <w:p w14:paraId="78F535A7" w14:textId="713A0DFF" w:rsidR="00F27705" w:rsidRPr="002B6384" w:rsidRDefault="0080517B" w:rsidP="004D1053">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27</w:t>
      </w:r>
      <w:r w:rsidR="00F27705">
        <w:rPr>
          <w:rFonts w:eastAsia="Arial" w:cs="Arial"/>
          <w:color w:val="000000"/>
          <w:szCs w:val="20"/>
        </w:rPr>
        <w:tab/>
        <w:t>T</w:t>
      </w:r>
      <w:r w:rsidR="00F27705" w:rsidRPr="002B6384">
        <w:rPr>
          <w:rFonts w:eastAsia="Arial" w:cs="Arial"/>
          <w:color w:val="000000"/>
          <w:szCs w:val="20"/>
        </w:rPr>
        <w:t xml:space="preserve">he </w:t>
      </w:r>
      <w:r w:rsidR="00F27705">
        <w:rPr>
          <w:rFonts w:eastAsia="Arial" w:cs="Arial"/>
          <w:color w:val="000000"/>
          <w:szCs w:val="20"/>
        </w:rPr>
        <w:t>Department may exclude an organisation</w:t>
      </w:r>
      <w:r w:rsidR="00F27705"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w:t>
      </w:r>
      <w:proofErr w:type="gramStart"/>
      <w:r w:rsidR="00F27705" w:rsidRPr="002B6384">
        <w:rPr>
          <w:rFonts w:eastAsia="Arial" w:cs="Arial"/>
          <w:color w:val="000000"/>
          <w:szCs w:val="20"/>
        </w:rPr>
        <w:t>economic</w:t>
      </w:r>
      <w:proofErr w:type="gramEnd"/>
      <w:r w:rsidR="00F27705" w:rsidRPr="002B6384">
        <w:rPr>
          <w:rFonts w:eastAsia="Arial" w:cs="Arial"/>
          <w:color w:val="000000"/>
          <w:szCs w:val="20"/>
        </w:rPr>
        <w:t xml:space="preserve"> or other personal interest which might be perceived to compromise their impartiality and independence in the context of the procurement procedure. </w:t>
      </w:r>
    </w:p>
    <w:p w14:paraId="72183F40" w14:textId="77777777" w:rsidR="00F27705" w:rsidRPr="002B6384" w:rsidRDefault="00F27705" w:rsidP="00F27705">
      <w:pPr>
        <w:widowControl/>
        <w:suppressAutoHyphens/>
        <w:overflowPunct/>
        <w:autoSpaceDE/>
        <w:adjustRightInd/>
        <w:jc w:val="both"/>
        <w:rPr>
          <w:rFonts w:ascii="Calibri" w:eastAsia="Calibri" w:hAnsi="Calibri" w:cs="Calibri"/>
          <w:color w:val="000000"/>
          <w:szCs w:val="20"/>
        </w:rPr>
      </w:pPr>
    </w:p>
    <w:p w14:paraId="273F768F" w14:textId="2E98AA4B" w:rsidR="00F27705" w:rsidRDefault="0080517B" w:rsidP="004D1053">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28</w:t>
      </w:r>
      <w:r w:rsidR="00F27705">
        <w:rPr>
          <w:rFonts w:eastAsia="Arial" w:cs="Arial"/>
          <w:color w:val="000000"/>
          <w:szCs w:val="20"/>
        </w:rPr>
        <w:tab/>
      </w:r>
      <w:r w:rsidR="00F27705" w:rsidRPr="002B6384">
        <w:rPr>
          <w:rFonts w:eastAsia="Arial" w:cs="Arial"/>
          <w:color w:val="000000"/>
          <w:szCs w:val="20"/>
        </w:rPr>
        <w:t xml:space="preserve">Where there is any indication that a conflict of interest exists or may arise then it is the responsibility of the </w:t>
      </w:r>
      <w:r w:rsidR="00F27705" w:rsidRPr="00E65535">
        <w:rPr>
          <w:rFonts w:eastAsia="Arial" w:cs="Arial"/>
          <w:color w:val="000000"/>
          <w:szCs w:val="20"/>
        </w:rPr>
        <w:t>organisation</w:t>
      </w:r>
      <w:r w:rsidR="00F27705" w:rsidRPr="002B6384">
        <w:rPr>
          <w:rFonts w:eastAsia="Arial" w:cs="Arial"/>
          <w:color w:val="000000"/>
          <w:szCs w:val="20"/>
        </w:rPr>
        <w:t xml:space="preserve"> to inform the </w:t>
      </w:r>
      <w:r w:rsidR="00F27705">
        <w:rPr>
          <w:rFonts w:eastAsia="Arial" w:cs="Arial"/>
          <w:color w:val="000000"/>
          <w:szCs w:val="20"/>
        </w:rPr>
        <w:t>Department</w:t>
      </w:r>
      <w:r w:rsidR="00F27705" w:rsidRPr="002B6384">
        <w:rPr>
          <w:rFonts w:eastAsia="Arial" w:cs="Arial"/>
          <w:color w:val="000000"/>
          <w:szCs w:val="20"/>
        </w:rPr>
        <w:t xml:space="preserve">, detailing the conflict in a separate Appendix. Provided that it has been carried out in a transparent manner, routine pre-market engagement carried out by the </w:t>
      </w:r>
      <w:r w:rsidR="00F27705">
        <w:rPr>
          <w:rFonts w:eastAsia="Arial" w:cs="Arial"/>
          <w:color w:val="000000"/>
          <w:szCs w:val="20"/>
        </w:rPr>
        <w:t>Department</w:t>
      </w:r>
      <w:r w:rsidR="00F27705" w:rsidRPr="002B6384">
        <w:rPr>
          <w:rFonts w:eastAsia="Arial" w:cs="Arial"/>
          <w:color w:val="000000"/>
          <w:szCs w:val="20"/>
        </w:rPr>
        <w:t xml:space="preserve"> should not represent a conflict of interest for the </w:t>
      </w:r>
      <w:r w:rsidR="00F27705" w:rsidRPr="00E65535">
        <w:rPr>
          <w:rFonts w:eastAsia="Arial" w:cs="Arial"/>
          <w:color w:val="000000"/>
          <w:szCs w:val="20"/>
        </w:rPr>
        <w:t>organisation</w:t>
      </w:r>
      <w:r w:rsidR="00F27705" w:rsidRPr="002B6384">
        <w:rPr>
          <w:rFonts w:eastAsia="Arial" w:cs="Arial"/>
          <w:color w:val="000000"/>
          <w:szCs w:val="20"/>
        </w:rPr>
        <w:t>.</w:t>
      </w:r>
    </w:p>
    <w:p w14:paraId="5C377228" w14:textId="77777777" w:rsidR="003B14A9" w:rsidRDefault="003B14A9" w:rsidP="004D1053">
      <w:pPr>
        <w:widowControl/>
        <w:suppressAutoHyphens/>
        <w:overflowPunct/>
        <w:autoSpaceDE/>
        <w:adjustRightInd/>
        <w:ind w:left="720" w:hanging="720"/>
        <w:jc w:val="both"/>
        <w:rPr>
          <w:rFonts w:eastAsia="Arial" w:cs="Arial"/>
          <w:color w:val="000000"/>
          <w:szCs w:val="20"/>
        </w:rPr>
      </w:pPr>
    </w:p>
    <w:p w14:paraId="48B40C9D" w14:textId="5E980F36" w:rsidR="00413EB9" w:rsidRDefault="00413EB9" w:rsidP="004D1053">
      <w:pPr>
        <w:widowControl/>
        <w:suppressAutoHyphens/>
        <w:overflowPunct/>
        <w:autoSpaceDE/>
        <w:adjustRightInd/>
        <w:ind w:left="720" w:hanging="720"/>
        <w:jc w:val="both"/>
        <w:rPr>
          <w:rFonts w:eastAsia="Arial" w:cs="Arial"/>
          <w:color w:val="000000"/>
          <w:szCs w:val="20"/>
        </w:rPr>
      </w:pPr>
    </w:p>
    <w:p w14:paraId="42866B7A" w14:textId="4460F5FD" w:rsidR="003B14A9" w:rsidRPr="003B100D" w:rsidRDefault="00F73C82" w:rsidP="003B14A9">
      <w:pPr>
        <w:pStyle w:val="Numbered"/>
        <w:ind w:left="720" w:hanging="720"/>
        <w:rPr>
          <w:rFonts w:cs="Arial"/>
          <w:b/>
          <w:bCs/>
        </w:rPr>
      </w:pPr>
      <w:r w:rsidRPr="003B100D">
        <w:rPr>
          <w:b/>
          <w:bCs/>
        </w:rPr>
        <w:t>Equality and Diversity</w:t>
      </w:r>
    </w:p>
    <w:p w14:paraId="64037E82" w14:textId="50B96D9D" w:rsidR="003B14A9" w:rsidRPr="003B100D" w:rsidRDefault="003B14A9" w:rsidP="00E471BE">
      <w:pPr>
        <w:pStyle w:val="Text"/>
        <w:ind w:left="720" w:hanging="720"/>
      </w:pPr>
      <w:r w:rsidRPr="003B100D">
        <w:rPr>
          <w:rFonts w:cs="Arial"/>
        </w:rPr>
        <w:t>29</w:t>
      </w:r>
      <w:r w:rsidRPr="003B100D">
        <w:rPr>
          <w:rFonts w:cs="Arial"/>
        </w:rPr>
        <w:tab/>
      </w:r>
      <w:hyperlink r:id="rId19" w:history="1">
        <w:r w:rsidR="002E547B" w:rsidRPr="001B5285">
          <w:rPr>
            <w:rStyle w:val="Hyperlink"/>
          </w:rPr>
          <w:t>Equality and diversit</w:t>
        </w:r>
        <w:r w:rsidR="002E547B" w:rsidRPr="003B100D">
          <w:rPr>
            <w:rStyle w:val="Hyperlink"/>
          </w:rPr>
          <w:t>y</w:t>
        </w:r>
      </w:hyperlink>
      <w:r w:rsidR="002E547B" w:rsidRPr="003B100D">
        <w:t xml:space="preserve"> are critical to delivering the DfE’s vision: to provide children’s services, education and skills training that ensures opportunity is equal for all, no matter background, family circumstances, or need. We enable children and learners to thrive by protecting and supporting the vulnerable and disadvantaged and ensuring the delivery of excellent education.</w:t>
      </w:r>
      <w:r w:rsidR="00E471BE" w:rsidRPr="003B100D">
        <w:t xml:space="preserve"> </w:t>
      </w:r>
      <w:r w:rsidR="002E547B" w:rsidRPr="003B100D">
        <w:t xml:space="preserve">There is an expectation that all suppliers endorse and demonstrate a commitment to DfE’s </w:t>
      </w:r>
      <w:hyperlink r:id="rId20" w:anchor="our-equality-objectives" w:history="1">
        <w:r w:rsidR="002E547B" w:rsidRPr="001B5285">
          <w:rPr>
            <w:rStyle w:val="Hyperlink"/>
          </w:rPr>
          <w:t>equality objectives</w:t>
        </w:r>
      </w:hyperlink>
      <w:r w:rsidR="002E547B" w:rsidRPr="003B100D">
        <w:t xml:space="preserve"> – including the legal requirements of the Equality Act 2010 and the Public Sector Equality Duty.</w:t>
      </w:r>
    </w:p>
    <w:p w14:paraId="1B4463BE" w14:textId="77777777" w:rsidR="003B14A9" w:rsidRPr="003B100D" w:rsidRDefault="003B14A9" w:rsidP="004D1053">
      <w:pPr>
        <w:widowControl/>
        <w:suppressAutoHyphens/>
        <w:overflowPunct/>
        <w:autoSpaceDE/>
        <w:adjustRightInd/>
        <w:ind w:left="720" w:hanging="720"/>
        <w:jc w:val="both"/>
        <w:rPr>
          <w:rFonts w:eastAsia="Arial" w:cs="Arial"/>
          <w:color w:val="000000"/>
          <w:szCs w:val="20"/>
        </w:rPr>
      </w:pPr>
    </w:p>
    <w:p w14:paraId="3E54B382" w14:textId="7896C841" w:rsidR="00413EB9" w:rsidRDefault="00413EB9" w:rsidP="00413EB9">
      <w:pPr>
        <w:pStyle w:val="Numbered"/>
        <w:ind w:left="720" w:hanging="720"/>
        <w:rPr>
          <w:rFonts w:cs="Arial"/>
          <w:b/>
          <w:bCs/>
        </w:rPr>
      </w:pPr>
      <w:r w:rsidRPr="003B100D">
        <w:rPr>
          <w:b/>
          <w:bCs/>
        </w:rPr>
        <w:t>Disability Confident Scheme</w:t>
      </w:r>
    </w:p>
    <w:p w14:paraId="52775F36" w14:textId="6ABFE513" w:rsidR="00413EB9" w:rsidRDefault="00F73C82" w:rsidP="00413EB9">
      <w:pPr>
        <w:ind w:left="720" w:hanging="720"/>
        <w:rPr>
          <w:rFonts w:cs="Arial"/>
        </w:rPr>
      </w:pPr>
      <w:r>
        <w:rPr>
          <w:rFonts w:cs="Arial"/>
        </w:rPr>
        <w:t>30</w:t>
      </w:r>
      <w:r w:rsidR="00413EB9">
        <w:rPr>
          <w:rFonts w:cs="Arial"/>
        </w:rPr>
        <w:tab/>
        <w:t xml:space="preserve">The Department for Education is a Disability Confident leader. Through the Disability Confident campaign, the government is working with employers to remove barriers, increase understanding and ensure that disabled people </w:t>
      </w:r>
      <w:proofErr w:type="gramStart"/>
      <w:r w:rsidR="00413EB9">
        <w:rPr>
          <w:rFonts w:cs="Arial"/>
        </w:rPr>
        <w:t>have the opportunities to</w:t>
      </w:r>
      <w:proofErr w:type="gramEnd"/>
      <w:r w:rsidR="00413EB9">
        <w:rPr>
          <w:rFonts w:cs="Arial"/>
        </w:rPr>
        <w:t xml:space="preserve"> fulfil their potential and realise their aspirations.</w:t>
      </w:r>
    </w:p>
    <w:p w14:paraId="488C846A" w14:textId="77777777" w:rsidR="00413EB9" w:rsidRDefault="00413EB9" w:rsidP="00413EB9">
      <w:pPr>
        <w:rPr>
          <w:rFonts w:cs="Arial"/>
        </w:rPr>
      </w:pPr>
    </w:p>
    <w:p w14:paraId="51C0C2A1" w14:textId="3582F61D" w:rsidR="00413EB9" w:rsidRDefault="0080517B" w:rsidP="00413EB9">
      <w:pPr>
        <w:pStyle w:val="Numbered"/>
        <w:ind w:left="720" w:hanging="720"/>
        <w:rPr>
          <w:rFonts w:cs="Arial"/>
        </w:rPr>
      </w:pPr>
      <w:r>
        <w:t>3</w:t>
      </w:r>
      <w:r w:rsidR="00F73C82">
        <w:t>1</w:t>
      </w:r>
      <w:r w:rsidR="00413EB9">
        <w:tab/>
        <w:t>The Department encourage other employers to sign up to the disability confident scheme. It is open to all employers and there are three levels ranging from ‘Committed’ to ‘Leader’ with employers having to meet certain criteria to reach each level.</w:t>
      </w:r>
    </w:p>
    <w:p w14:paraId="6AF77872" w14:textId="653A819A" w:rsidR="00413EB9" w:rsidRDefault="0080517B" w:rsidP="00413EB9">
      <w:pPr>
        <w:ind w:left="720" w:hanging="720"/>
        <w:rPr>
          <w:rFonts w:cs="Arial"/>
        </w:rPr>
      </w:pPr>
      <w:r>
        <w:rPr>
          <w:rFonts w:cs="Arial"/>
        </w:rPr>
        <w:t>3</w:t>
      </w:r>
      <w:r w:rsidR="00F73C82">
        <w:rPr>
          <w:rFonts w:cs="Arial"/>
        </w:rPr>
        <w:t>2</w:t>
      </w:r>
      <w:r w:rsidR="00413EB9">
        <w:rPr>
          <w:rFonts w:cs="Arial"/>
        </w:rPr>
        <w:tab/>
        <w:t xml:space="preserve">Employers who sign up to the disability confident scheme ensure that they can: </w:t>
      </w:r>
    </w:p>
    <w:p w14:paraId="32D4A513" w14:textId="77777777" w:rsidR="00413EB9" w:rsidRDefault="00413EB9" w:rsidP="00413EB9">
      <w:pPr>
        <w:ind w:left="720" w:hanging="720"/>
        <w:rPr>
          <w:rFonts w:cs="Arial"/>
        </w:rPr>
      </w:pPr>
    </w:p>
    <w:p w14:paraId="22CDA6E4" w14:textId="28DE47B8" w:rsidR="00413EB9" w:rsidRDefault="00413EB9" w:rsidP="005E4FBA">
      <w:pPr>
        <w:pStyle w:val="ListParagraph"/>
        <w:widowControl/>
        <w:numPr>
          <w:ilvl w:val="0"/>
          <w:numId w:val="20"/>
        </w:numPr>
        <w:overflowPunct/>
        <w:autoSpaceDE/>
        <w:autoSpaceDN/>
        <w:adjustRightInd/>
        <w:spacing w:after="160" w:line="252" w:lineRule="auto"/>
        <w:contextualSpacing/>
        <w:textAlignment w:val="auto"/>
        <w:rPr>
          <w:rFonts w:cs="Arial"/>
        </w:rPr>
      </w:pPr>
      <w:r>
        <w:rPr>
          <w:rFonts w:cs="Arial"/>
        </w:rPr>
        <w:t xml:space="preserve">draw from the widest possible pool of </w:t>
      </w:r>
      <w:proofErr w:type="gramStart"/>
      <w:r>
        <w:rPr>
          <w:rFonts w:cs="Arial"/>
        </w:rPr>
        <w:t>talent;</w:t>
      </w:r>
      <w:proofErr w:type="gramEnd"/>
      <w:r>
        <w:rPr>
          <w:rFonts w:cs="Arial"/>
        </w:rPr>
        <w:t xml:space="preserve"> </w:t>
      </w:r>
    </w:p>
    <w:p w14:paraId="46883C43" w14:textId="2B69BBCA" w:rsidR="00413EB9" w:rsidRDefault="00413EB9" w:rsidP="005E4FBA">
      <w:pPr>
        <w:pStyle w:val="ListParagraph"/>
        <w:widowControl/>
        <w:numPr>
          <w:ilvl w:val="0"/>
          <w:numId w:val="20"/>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w:t>
      </w:r>
      <w:proofErr w:type="spellStart"/>
      <w:r>
        <w:rPr>
          <w:rFonts w:cs="Arial"/>
        </w:rPr>
        <w:t xml:space="preserve">hard </w:t>
      </w:r>
      <w:proofErr w:type="gramStart"/>
      <w:r>
        <w:rPr>
          <w:rFonts w:cs="Arial"/>
        </w:rPr>
        <w:t>working</w:t>
      </w:r>
      <w:proofErr w:type="spellEnd"/>
      <w:r>
        <w:rPr>
          <w:rFonts w:cs="Arial"/>
        </w:rPr>
        <w:t>;</w:t>
      </w:r>
      <w:proofErr w:type="gramEnd"/>
      <w:r>
        <w:rPr>
          <w:rFonts w:cs="Arial"/>
        </w:rPr>
        <w:t xml:space="preserve"> </w:t>
      </w:r>
    </w:p>
    <w:p w14:paraId="737CC275" w14:textId="1CC85B2F" w:rsidR="00413EB9" w:rsidRDefault="00413EB9" w:rsidP="005E4FBA">
      <w:pPr>
        <w:pStyle w:val="ListParagraph"/>
        <w:widowControl/>
        <w:numPr>
          <w:ilvl w:val="0"/>
          <w:numId w:val="20"/>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w:t>
      </w:r>
      <w:proofErr w:type="gramStart"/>
      <w:r>
        <w:rPr>
          <w:rFonts w:cs="Arial"/>
        </w:rPr>
        <w:t>turnover;</w:t>
      </w:r>
      <w:proofErr w:type="gramEnd"/>
      <w:r>
        <w:rPr>
          <w:rFonts w:cs="Arial"/>
        </w:rPr>
        <w:t xml:space="preserve"> </w:t>
      </w:r>
    </w:p>
    <w:p w14:paraId="143D06D5" w14:textId="1897C64D" w:rsidR="00413EB9" w:rsidRDefault="00413EB9" w:rsidP="005E4FBA">
      <w:pPr>
        <w:pStyle w:val="ListParagraph"/>
        <w:widowControl/>
        <w:numPr>
          <w:ilvl w:val="0"/>
          <w:numId w:val="20"/>
        </w:numPr>
        <w:overflowPunct/>
        <w:autoSpaceDE/>
        <w:autoSpaceDN/>
        <w:adjustRightInd/>
        <w:spacing w:after="160" w:line="252" w:lineRule="auto"/>
        <w:contextualSpacing/>
        <w:textAlignment w:val="auto"/>
        <w:rPr>
          <w:rFonts w:cs="Arial"/>
        </w:rPr>
      </w:pPr>
      <w:r>
        <w:rPr>
          <w:rFonts w:cs="Arial"/>
        </w:rPr>
        <w:t xml:space="preserve">keep valuable skills and </w:t>
      </w:r>
      <w:proofErr w:type="gramStart"/>
      <w:r>
        <w:rPr>
          <w:rFonts w:cs="Arial"/>
        </w:rPr>
        <w:t>experience;</w:t>
      </w:r>
      <w:proofErr w:type="gramEnd"/>
      <w:r>
        <w:rPr>
          <w:rFonts w:cs="Arial"/>
        </w:rPr>
        <w:t xml:space="preserve"> </w:t>
      </w:r>
    </w:p>
    <w:p w14:paraId="043BC477" w14:textId="18A5C82C" w:rsidR="00413EB9" w:rsidRDefault="00413EB9" w:rsidP="005E4FBA">
      <w:pPr>
        <w:pStyle w:val="ListParagraph"/>
        <w:widowControl/>
        <w:numPr>
          <w:ilvl w:val="0"/>
          <w:numId w:val="20"/>
        </w:numPr>
        <w:overflowPunct/>
        <w:autoSpaceDE/>
        <w:autoSpaceDN/>
        <w:adjustRightInd/>
        <w:spacing w:after="160" w:line="252" w:lineRule="auto"/>
        <w:contextualSpacing/>
        <w:textAlignment w:val="auto"/>
        <w:rPr>
          <w:rFonts w:cs="Arial"/>
        </w:rPr>
      </w:pPr>
      <w:r>
        <w:rPr>
          <w:rFonts w:cs="Arial"/>
        </w:rPr>
        <w:lastRenderedPageBreak/>
        <w:t xml:space="preserve">reduce the levels and costs of sickness absences; improve employee morale and commitment by demonstrating that they treat all employees fairly. </w:t>
      </w:r>
    </w:p>
    <w:p w14:paraId="03ECCDB8" w14:textId="77777777" w:rsidR="00413EB9" w:rsidRDefault="00413EB9" w:rsidP="00413EB9">
      <w:pPr>
        <w:pStyle w:val="ListParagraph"/>
        <w:rPr>
          <w:rFonts w:cs="Arial"/>
        </w:rPr>
      </w:pPr>
    </w:p>
    <w:p w14:paraId="2E9CC012" w14:textId="2ADBF0B9" w:rsidR="00413EB9" w:rsidRDefault="0080517B" w:rsidP="00413EB9">
      <w:pPr>
        <w:pStyle w:val="ListParagraph"/>
        <w:ind w:hanging="720"/>
        <w:rPr>
          <w:rFonts w:cs="Arial"/>
        </w:rPr>
      </w:pPr>
      <w:r>
        <w:rPr>
          <w:rFonts w:cs="Arial"/>
        </w:rPr>
        <w:t>3</w:t>
      </w:r>
      <w:r w:rsidR="00F73C82">
        <w:rPr>
          <w:rFonts w:cs="Arial"/>
        </w:rPr>
        <w:t>3</w:t>
      </w:r>
      <w:r w:rsidR="00413EB9">
        <w:rPr>
          <w:rFonts w:cs="Arial"/>
        </w:rPr>
        <w:tab/>
        <w:t xml:space="preserve">Disability confident employers can use the disability confident branding in their communications and when advertising jobs. </w:t>
      </w:r>
    </w:p>
    <w:p w14:paraId="4E813D2B" w14:textId="77777777" w:rsidR="00413EB9" w:rsidRDefault="00413EB9" w:rsidP="00413EB9">
      <w:pPr>
        <w:pStyle w:val="ListParagraph"/>
        <w:ind w:left="0"/>
        <w:rPr>
          <w:rFonts w:cs="Arial"/>
        </w:rPr>
      </w:pPr>
    </w:p>
    <w:p w14:paraId="4F14712A" w14:textId="101B0915" w:rsidR="00413EB9" w:rsidRDefault="0080517B" w:rsidP="00413EB9">
      <w:pPr>
        <w:widowControl/>
        <w:suppressAutoHyphens/>
        <w:overflowPunct/>
        <w:autoSpaceDE/>
        <w:adjustRightInd/>
        <w:ind w:left="720" w:hanging="720"/>
        <w:jc w:val="both"/>
        <w:rPr>
          <w:rFonts w:cs="Arial"/>
        </w:rPr>
      </w:pPr>
      <w:r>
        <w:rPr>
          <w:rFonts w:cs="Arial"/>
        </w:rPr>
        <w:t>3</w:t>
      </w:r>
      <w:r w:rsidR="00F73C82">
        <w:rPr>
          <w:rFonts w:cs="Arial"/>
        </w:rPr>
        <w:t>4</w:t>
      </w:r>
      <w:r w:rsidR="00413EB9">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1" w:history="1">
        <w:r w:rsidR="00413EB9">
          <w:rPr>
            <w:rStyle w:val="Hyperlink"/>
            <w:rFonts w:cs="Arial"/>
          </w:rPr>
          <w:t>here</w:t>
        </w:r>
      </w:hyperlink>
      <w:r w:rsidR="00413EB9">
        <w:rPr>
          <w:rFonts w:cs="Arial"/>
        </w:rPr>
        <w:t>.</w:t>
      </w:r>
    </w:p>
    <w:p w14:paraId="5E462A3A" w14:textId="77777777" w:rsidR="00BB4898" w:rsidRDefault="00BB4898" w:rsidP="00413EB9">
      <w:pPr>
        <w:widowControl/>
        <w:suppressAutoHyphens/>
        <w:overflowPunct/>
        <w:autoSpaceDE/>
        <w:adjustRightInd/>
        <w:ind w:left="720" w:hanging="720"/>
        <w:jc w:val="both"/>
        <w:rPr>
          <w:rFonts w:cs="Arial"/>
        </w:rPr>
      </w:pPr>
    </w:p>
    <w:p w14:paraId="44CEE855" w14:textId="716B5B9D" w:rsidR="00BB4898" w:rsidRPr="00BB4898" w:rsidRDefault="00BB4898" w:rsidP="00BB4898">
      <w:pPr>
        <w:widowControl/>
        <w:suppressAutoHyphens/>
        <w:overflowPunct/>
        <w:autoSpaceDE/>
        <w:adjustRightInd/>
        <w:ind w:left="720" w:hanging="720"/>
        <w:jc w:val="both"/>
        <w:rPr>
          <w:rFonts w:cs="Arial"/>
        </w:rPr>
      </w:pPr>
      <w:r w:rsidRPr="00BB4898">
        <w:rPr>
          <w:rFonts w:cs="Arial"/>
          <w:b/>
        </w:rPr>
        <w:t>Supplier Code of Conduct</w:t>
      </w:r>
    </w:p>
    <w:p w14:paraId="50B3E8FB" w14:textId="77777777" w:rsidR="00BB4898" w:rsidRPr="00BB4898" w:rsidRDefault="00BB4898" w:rsidP="00BB4898">
      <w:pPr>
        <w:widowControl/>
        <w:suppressAutoHyphens/>
        <w:overflowPunct/>
        <w:autoSpaceDE/>
        <w:adjustRightInd/>
        <w:ind w:left="720" w:hanging="720"/>
        <w:jc w:val="both"/>
        <w:rPr>
          <w:rFonts w:cs="Arial"/>
        </w:rPr>
      </w:pPr>
    </w:p>
    <w:p w14:paraId="20FDD8CD" w14:textId="5C4CF119" w:rsidR="00BB4898" w:rsidRPr="00BB4898" w:rsidRDefault="00BB4898" w:rsidP="00BB4898">
      <w:pPr>
        <w:widowControl/>
        <w:suppressAutoHyphens/>
        <w:overflowPunct/>
        <w:autoSpaceDE/>
        <w:adjustRightInd/>
        <w:ind w:left="720" w:hanging="720"/>
        <w:jc w:val="both"/>
        <w:rPr>
          <w:rFonts w:cs="Arial"/>
        </w:rPr>
      </w:pPr>
      <w:r w:rsidRPr="00BB4898">
        <w:rPr>
          <w:rFonts w:cs="Arial"/>
        </w:rPr>
        <w:t>3</w:t>
      </w:r>
      <w:r w:rsidR="00F73C82">
        <w:rPr>
          <w:rFonts w:cs="Arial"/>
        </w:rPr>
        <w:t>5</w:t>
      </w:r>
      <w:r w:rsidRPr="00BB4898">
        <w:rPr>
          <w:rFonts w:cs="Arial"/>
        </w:rPr>
        <w:tab/>
        <w:t xml:space="preserve">Government relies on its suppliers for the delivery of many important public services, for assistance in delivering policy and for the construction of public assets. While underpinned by a contractual relationship this reliance needs to be based on a bond of trust. </w:t>
      </w:r>
    </w:p>
    <w:p w14:paraId="4572EE5D" w14:textId="7F2CED20" w:rsidR="00BB4898" w:rsidRPr="00BB4898" w:rsidRDefault="00BB4898" w:rsidP="00BB4898">
      <w:pPr>
        <w:widowControl/>
        <w:suppressAutoHyphens/>
        <w:overflowPunct/>
        <w:autoSpaceDE/>
        <w:adjustRightInd/>
        <w:ind w:left="720" w:hanging="720"/>
        <w:jc w:val="both"/>
        <w:rPr>
          <w:rFonts w:cs="Arial"/>
        </w:rPr>
      </w:pPr>
      <w:r w:rsidRPr="00BB4898">
        <w:rPr>
          <w:rFonts w:cs="Arial"/>
        </w:rPr>
        <w:t xml:space="preserve"> </w:t>
      </w:r>
    </w:p>
    <w:p w14:paraId="652F40F9" w14:textId="64242552" w:rsidR="00BB4898" w:rsidRPr="00BB4898" w:rsidRDefault="00BB4898" w:rsidP="00BB4898">
      <w:pPr>
        <w:widowControl/>
        <w:suppressAutoHyphens/>
        <w:overflowPunct/>
        <w:autoSpaceDE/>
        <w:adjustRightInd/>
        <w:ind w:left="720" w:hanging="720"/>
        <w:jc w:val="both"/>
        <w:rPr>
          <w:rFonts w:cs="Arial"/>
        </w:rPr>
      </w:pPr>
      <w:r w:rsidRPr="00BB4898">
        <w:rPr>
          <w:rFonts w:cs="Arial"/>
        </w:rPr>
        <w:t>3</w:t>
      </w:r>
      <w:r w:rsidR="00F73C82">
        <w:rPr>
          <w:rFonts w:cs="Arial"/>
        </w:rPr>
        <w:t>6</w:t>
      </w:r>
      <w:r w:rsidRPr="00BB4898">
        <w:rPr>
          <w:rFonts w:cs="Arial"/>
        </w:rPr>
        <w:tab/>
        <w:t xml:space="preserve">Our relationships with our suppliers are critical to successful performance. Civil servants are all subject to the </w:t>
      </w:r>
      <w:hyperlink r:id="rId22" w:history="1">
        <w:r w:rsidRPr="00BB4898">
          <w:rPr>
            <w:rFonts w:cs="Arial"/>
            <w:color w:val="0000FF"/>
            <w:u w:val="single"/>
          </w:rPr>
          <w:t>Civil Service Code</w:t>
        </w:r>
      </w:hyperlink>
      <w:r w:rsidRPr="00BB4898">
        <w:rPr>
          <w:rFonts w:cs="Arial"/>
        </w:rPr>
        <w:t xml:space="preserve"> and the </w:t>
      </w:r>
      <w:hyperlink r:id="rId23" w:history="1">
        <w:r w:rsidRPr="00BB4898">
          <w:rPr>
            <w:rFonts w:cs="Arial"/>
            <w:color w:val="0000FF"/>
            <w:u w:val="single"/>
          </w:rPr>
          <w:t>Seven Principles of Public Life</w:t>
        </w:r>
      </w:hyperlink>
      <w:r w:rsidRPr="00BB4898">
        <w:rPr>
          <w:rFonts w:cs="Arial"/>
        </w:rPr>
        <w:t xml:space="preserve">, which define the values that we espouse and the behaviours required of us. This </w:t>
      </w:r>
      <w:hyperlink r:id="rId24" w:history="1">
        <w:r w:rsidRPr="00BB4898">
          <w:rPr>
            <w:rFonts w:cs="Arial"/>
            <w:color w:val="0000FF"/>
            <w:u w:val="single"/>
          </w:rPr>
          <w:t>Supplier Code of Conduct</w:t>
        </w:r>
      </w:hyperlink>
      <w:r w:rsidRPr="00BB4898">
        <w:rPr>
          <w:rFonts w:cs="Arial"/>
        </w:rPr>
        <w:t xml:space="preserve"> sets out the matching behaviours that we expect of suppliers who are delivering services on behalf of government. </w:t>
      </w:r>
    </w:p>
    <w:p w14:paraId="60DC6C78" w14:textId="77777777" w:rsidR="00BB4898" w:rsidRPr="00BB4898" w:rsidRDefault="00BB4898" w:rsidP="00BB4898">
      <w:pPr>
        <w:widowControl/>
        <w:suppressAutoHyphens/>
        <w:overflowPunct/>
        <w:autoSpaceDE/>
        <w:adjustRightInd/>
        <w:ind w:left="720" w:hanging="720"/>
        <w:jc w:val="both"/>
        <w:rPr>
          <w:rFonts w:cs="Arial"/>
        </w:rPr>
      </w:pPr>
    </w:p>
    <w:p w14:paraId="033A1389" w14:textId="1A014FB5" w:rsidR="00BB4898" w:rsidRDefault="00BB4898" w:rsidP="00BB4898">
      <w:pPr>
        <w:widowControl/>
        <w:suppressAutoHyphens/>
        <w:overflowPunct/>
        <w:autoSpaceDE/>
        <w:adjustRightInd/>
        <w:ind w:left="720" w:hanging="720"/>
        <w:jc w:val="both"/>
        <w:rPr>
          <w:rFonts w:cs="Arial"/>
        </w:rPr>
      </w:pPr>
      <w:r w:rsidRPr="00BB4898">
        <w:rPr>
          <w:rFonts w:cs="Arial"/>
        </w:rPr>
        <w:t>3</w:t>
      </w:r>
      <w:r w:rsidR="00F73C82">
        <w:rPr>
          <w:rFonts w:cs="Arial"/>
        </w:rPr>
        <w:t>7</w:t>
      </w:r>
      <w:r w:rsidRPr="00BB4898">
        <w:rPr>
          <w:rFonts w:cs="Arial"/>
        </w:rPr>
        <w:tab/>
        <w:t xml:space="preserve">Government expects all suppliers to meet these commitments and ensure that their employees, </w:t>
      </w:r>
      <w:proofErr w:type="gramStart"/>
      <w:r w:rsidRPr="00BB4898">
        <w:rPr>
          <w:rFonts w:cs="Arial"/>
        </w:rPr>
        <w:t>partners</w:t>
      </w:r>
      <w:proofErr w:type="gramEnd"/>
      <w:r w:rsidRPr="00BB4898">
        <w:rPr>
          <w:rFonts w:cs="Arial"/>
        </w:rPr>
        <w:t xml:space="preserve"> and subcontractors will do the same.</w:t>
      </w:r>
    </w:p>
    <w:p w14:paraId="1BF414E5" w14:textId="77777777" w:rsidR="005473A7" w:rsidRDefault="005473A7" w:rsidP="004D38E5">
      <w:pPr>
        <w:pStyle w:val="DeptBullets"/>
        <w:numPr>
          <w:ilvl w:val="0"/>
          <w:numId w:val="0"/>
        </w:numPr>
        <w:spacing w:after="0"/>
        <w:jc w:val="both"/>
        <w:rPr>
          <w:sz w:val="22"/>
          <w:szCs w:val="22"/>
        </w:rPr>
      </w:pPr>
    </w:p>
    <w:p w14:paraId="6126540B" w14:textId="77777777" w:rsidR="00396D88" w:rsidRDefault="00396D88" w:rsidP="00396D88">
      <w:pPr>
        <w:pStyle w:val="ListParagraph"/>
        <w:rPr>
          <w:szCs w:val="22"/>
        </w:rPr>
      </w:pPr>
    </w:p>
    <w:p w14:paraId="3E04DD62" w14:textId="6D778BEF" w:rsidR="00396D88" w:rsidRPr="00050B77" w:rsidRDefault="00050B77" w:rsidP="00050B77">
      <w:pPr>
        <w:pStyle w:val="DeptBullets"/>
        <w:numPr>
          <w:ilvl w:val="0"/>
          <w:numId w:val="0"/>
        </w:numPr>
        <w:rPr>
          <w:b/>
          <w:bCs/>
          <w:sz w:val="22"/>
          <w:szCs w:val="22"/>
        </w:rPr>
      </w:pPr>
      <w:r w:rsidRPr="00582591">
        <w:rPr>
          <w:b/>
          <w:bCs/>
          <w:sz w:val="22"/>
          <w:szCs w:val="22"/>
        </w:rPr>
        <w:t>Economic and Financial Standing (EFS)</w:t>
      </w:r>
      <w:r>
        <w:rPr>
          <w:b/>
          <w:bCs/>
          <w:sz w:val="22"/>
          <w:szCs w:val="22"/>
        </w:rPr>
        <w:t xml:space="preserve"> – </w:t>
      </w:r>
      <w:r w:rsidR="009A228E">
        <w:rPr>
          <w:b/>
          <w:bCs/>
          <w:sz w:val="22"/>
          <w:szCs w:val="22"/>
        </w:rPr>
        <w:t>Gold/Silver</w:t>
      </w:r>
      <w:r>
        <w:rPr>
          <w:b/>
          <w:bCs/>
          <w:sz w:val="22"/>
          <w:szCs w:val="22"/>
        </w:rPr>
        <w:t xml:space="preserve"> Tier</w:t>
      </w:r>
    </w:p>
    <w:p w14:paraId="6684F65D" w14:textId="006B4162" w:rsidR="00155E83" w:rsidRPr="00582591" w:rsidRDefault="00155E83" w:rsidP="005E4FBA">
      <w:pPr>
        <w:pStyle w:val="DeptBullets"/>
        <w:numPr>
          <w:ilvl w:val="0"/>
          <w:numId w:val="30"/>
        </w:numPr>
        <w:ind w:left="720" w:hanging="720"/>
        <w:jc w:val="both"/>
        <w:rPr>
          <w:sz w:val="22"/>
          <w:szCs w:val="22"/>
        </w:rPr>
      </w:pPr>
      <w:r w:rsidRPr="00582591">
        <w:rPr>
          <w:sz w:val="22"/>
          <w:szCs w:val="22"/>
        </w:rPr>
        <w:t>The Department will assess the EFS of Tenderers using the answers and information provided in response to Section 4 of the Standard Selection Questionnaire (SSQ).</w:t>
      </w:r>
    </w:p>
    <w:p w14:paraId="15EC3DCE" w14:textId="404C9700" w:rsidR="00155E83" w:rsidRPr="00582591" w:rsidRDefault="420E2144" w:rsidP="005E4FBA">
      <w:pPr>
        <w:pStyle w:val="DeptBullets"/>
        <w:numPr>
          <w:ilvl w:val="0"/>
          <w:numId w:val="30"/>
        </w:numPr>
        <w:ind w:left="720" w:hanging="720"/>
        <w:jc w:val="both"/>
        <w:rPr>
          <w:sz w:val="22"/>
          <w:szCs w:val="22"/>
        </w:rPr>
      </w:pPr>
      <w:r w:rsidRPr="77ED7678">
        <w:rPr>
          <w:sz w:val="22"/>
          <w:szCs w:val="22"/>
        </w:rPr>
        <w:t xml:space="preserve">Tenderers must complete and return the Financial Viability Risk Assessment Tool (FVRAT), document </w:t>
      </w:r>
      <w:r w:rsidR="018A1022" w:rsidRPr="77ED7678">
        <w:rPr>
          <w:sz w:val="22"/>
          <w:szCs w:val="22"/>
        </w:rPr>
        <w:t xml:space="preserve">FVRAT 1 attachment </w:t>
      </w:r>
      <w:r w:rsidRPr="77ED7678">
        <w:rPr>
          <w:sz w:val="22"/>
          <w:szCs w:val="22"/>
        </w:rPr>
        <w:t>in response to Section 4 of the Standard Selection Questionnaire (SSQ), along with providing their latest two (2) sets of audited accounts (or other alternative sources as specified in the SSQ).</w:t>
      </w:r>
    </w:p>
    <w:p w14:paraId="230BD085" w14:textId="2E6A6C8C" w:rsidR="00155E83" w:rsidRPr="00582591" w:rsidRDefault="00155E83" w:rsidP="005E4FBA">
      <w:pPr>
        <w:pStyle w:val="DeptBullets"/>
        <w:numPr>
          <w:ilvl w:val="0"/>
          <w:numId w:val="30"/>
        </w:numPr>
        <w:ind w:left="720" w:hanging="720"/>
        <w:jc w:val="both"/>
        <w:rPr>
          <w:sz w:val="22"/>
          <w:szCs w:val="22"/>
        </w:rPr>
      </w:pPr>
      <w:r w:rsidRPr="00582591">
        <w:rPr>
          <w:sz w:val="22"/>
          <w:szCs w:val="22"/>
        </w:rPr>
        <w:t>The Department has set out the thresholds that Tenderers must meet and the methodology for assessment in the table below.</w:t>
      </w:r>
    </w:p>
    <w:p w14:paraId="174B3923" w14:textId="7B19957A" w:rsidR="00155E83" w:rsidRPr="00582591" w:rsidRDefault="00155E83" w:rsidP="005E4FBA">
      <w:pPr>
        <w:pStyle w:val="DeptBullets"/>
        <w:numPr>
          <w:ilvl w:val="0"/>
          <w:numId w:val="30"/>
        </w:numPr>
        <w:ind w:left="720" w:hanging="720"/>
        <w:jc w:val="both"/>
        <w:rPr>
          <w:sz w:val="22"/>
          <w:szCs w:val="22"/>
        </w:rPr>
      </w:pPr>
      <w:r w:rsidRPr="00582591">
        <w:rPr>
          <w:sz w:val="22"/>
          <w:szCs w:val="22"/>
        </w:rPr>
        <w:t xml:space="preserve">The Department will </w:t>
      </w:r>
      <w:r w:rsidRPr="00F9699D">
        <w:rPr>
          <w:sz w:val="22"/>
          <w:szCs w:val="22"/>
        </w:rPr>
        <w:t xml:space="preserve">focus on </w:t>
      </w:r>
      <w:r w:rsidRPr="003778DB">
        <w:rPr>
          <w:sz w:val="22"/>
          <w:szCs w:val="22"/>
        </w:rPr>
        <w:t xml:space="preserve">three (3) </w:t>
      </w:r>
      <w:r w:rsidRPr="00F9699D">
        <w:rPr>
          <w:sz w:val="22"/>
          <w:szCs w:val="22"/>
        </w:rPr>
        <w:t>key thresholds within the FVRAT to determine a</w:t>
      </w:r>
      <w:r w:rsidR="001A02DC" w:rsidRPr="00F9699D">
        <w:rPr>
          <w:sz w:val="22"/>
          <w:szCs w:val="22"/>
        </w:rPr>
        <w:t xml:space="preserve"> </w:t>
      </w:r>
      <w:r w:rsidRPr="00F9699D">
        <w:rPr>
          <w:sz w:val="22"/>
          <w:szCs w:val="22"/>
        </w:rPr>
        <w:t>Tenderer’s financial standing. If applicable</w:t>
      </w:r>
      <w:r w:rsidRPr="00582591">
        <w:rPr>
          <w:sz w:val="22"/>
          <w:szCs w:val="22"/>
        </w:rPr>
        <w:t xml:space="preserve">, the supplementary information in mitigation of any red metrics will be required for the thresholds detailed below: </w:t>
      </w:r>
    </w:p>
    <w:p w14:paraId="3BDBBDBF" w14:textId="7C16649A" w:rsidR="00155E83" w:rsidRPr="00582591" w:rsidRDefault="00155E83" w:rsidP="005E4FBA">
      <w:pPr>
        <w:pStyle w:val="DeptBullets"/>
        <w:numPr>
          <w:ilvl w:val="0"/>
          <w:numId w:val="31"/>
        </w:numPr>
        <w:jc w:val="both"/>
        <w:rPr>
          <w:sz w:val="22"/>
          <w:szCs w:val="22"/>
        </w:rPr>
      </w:pPr>
      <w:r w:rsidRPr="00582591">
        <w:rPr>
          <w:sz w:val="22"/>
          <w:szCs w:val="22"/>
        </w:rPr>
        <w:t xml:space="preserve">Turnover </w:t>
      </w:r>
    </w:p>
    <w:p w14:paraId="780B0D8B" w14:textId="7C9ADC9D" w:rsidR="00155E83" w:rsidRPr="00582591" w:rsidRDefault="420E2144" w:rsidP="005E4FBA">
      <w:pPr>
        <w:pStyle w:val="DeptBullets"/>
        <w:numPr>
          <w:ilvl w:val="0"/>
          <w:numId w:val="31"/>
        </w:numPr>
        <w:jc w:val="both"/>
        <w:rPr>
          <w:sz w:val="22"/>
          <w:szCs w:val="22"/>
        </w:rPr>
      </w:pPr>
      <w:r w:rsidRPr="77ED7678">
        <w:rPr>
          <w:sz w:val="22"/>
          <w:szCs w:val="22"/>
        </w:rPr>
        <w:t>Operational Gross Margin</w:t>
      </w:r>
      <w:r w:rsidR="018A1022" w:rsidRPr="77ED7678">
        <w:rPr>
          <w:sz w:val="22"/>
          <w:szCs w:val="22"/>
        </w:rPr>
        <w:t xml:space="preserve"> </w:t>
      </w:r>
    </w:p>
    <w:p w14:paraId="5B13806F" w14:textId="180DE1A1" w:rsidR="00155E83" w:rsidRPr="00582591" w:rsidRDefault="00155E83" w:rsidP="005E4FBA">
      <w:pPr>
        <w:pStyle w:val="DeptBullets"/>
        <w:numPr>
          <w:ilvl w:val="0"/>
          <w:numId w:val="31"/>
        </w:numPr>
        <w:jc w:val="both"/>
        <w:rPr>
          <w:sz w:val="22"/>
          <w:szCs w:val="22"/>
        </w:rPr>
      </w:pPr>
      <w:r w:rsidRPr="00582591">
        <w:rPr>
          <w:sz w:val="22"/>
          <w:szCs w:val="22"/>
        </w:rPr>
        <w:t>Acid Ratio</w:t>
      </w:r>
    </w:p>
    <w:p w14:paraId="40AF7E83" w14:textId="64E0D23D" w:rsidR="00155E83" w:rsidRDefault="00155E83" w:rsidP="005E4FBA">
      <w:pPr>
        <w:pStyle w:val="DeptBullets"/>
        <w:numPr>
          <w:ilvl w:val="0"/>
          <w:numId w:val="30"/>
        </w:numPr>
        <w:ind w:left="720" w:hanging="720"/>
        <w:jc w:val="both"/>
        <w:rPr>
          <w:sz w:val="22"/>
          <w:szCs w:val="22"/>
        </w:rPr>
      </w:pPr>
      <w:r w:rsidRPr="00582591">
        <w:rPr>
          <w:sz w:val="22"/>
          <w:szCs w:val="22"/>
        </w:rPr>
        <w:t xml:space="preserve">If the Department determines that the financial risk is acceptable and the rest of </w:t>
      </w:r>
      <w:r w:rsidRPr="00582591">
        <w:rPr>
          <w:sz w:val="22"/>
          <w:szCs w:val="22"/>
        </w:rPr>
        <w:lastRenderedPageBreak/>
        <w:t>the Selection Stage evaluation is successfully completed, the Tenderer will then proceed to the Award Stage evaluation.</w:t>
      </w:r>
    </w:p>
    <w:p w14:paraId="279537FD" w14:textId="19E3D808" w:rsidR="00155E83" w:rsidRDefault="00155E83" w:rsidP="005E4FBA">
      <w:pPr>
        <w:pStyle w:val="DeptBullets"/>
        <w:numPr>
          <w:ilvl w:val="0"/>
          <w:numId w:val="30"/>
        </w:numPr>
        <w:ind w:left="720" w:hanging="720"/>
        <w:jc w:val="both"/>
        <w:rPr>
          <w:sz w:val="22"/>
          <w:szCs w:val="22"/>
        </w:rPr>
      </w:pPr>
      <w:r>
        <w:rPr>
          <w:sz w:val="22"/>
          <w:szCs w:val="22"/>
        </w:rPr>
        <w:t>The instructions and methodology which follow explain how the Department will approach the EFS assessment and its overall evaluation process.</w:t>
      </w:r>
    </w:p>
    <w:tbl>
      <w:tblPr>
        <w:tblStyle w:val="TableGrid"/>
        <w:tblW w:w="8788" w:type="dxa"/>
        <w:tblLook w:val="04A0" w:firstRow="1" w:lastRow="0" w:firstColumn="1" w:lastColumn="0" w:noHBand="0" w:noVBand="1"/>
      </w:tblPr>
      <w:tblGrid>
        <w:gridCol w:w="8788"/>
      </w:tblGrid>
      <w:tr w:rsidR="00147BFD" w:rsidRPr="00147BFD" w14:paraId="2B613FBF" w14:textId="77777777" w:rsidTr="00147BFD">
        <w:tc>
          <w:tcPr>
            <w:tcW w:w="8788" w:type="dxa"/>
            <w:shd w:val="clear" w:color="auto" w:fill="B8CCE4"/>
          </w:tcPr>
          <w:p w14:paraId="441D1952" w14:textId="67F2B152" w:rsidR="00147BFD" w:rsidRPr="00147BFD" w:rsidRDefault="00147BFD" w:rsidP="00147BFD">
            <w:pPr>
              <w:spacing w:before="120" w:after="120"/>
              <w:rPr>
                <w:rFonts w:cs="Arial"/>
                <w:b/>
                <w:lang w:eastAsia="en-US"/>
              </w:rPr>
            </w:pPr>
            <w:r w:rsidRPr="00147BFD">
              <w:rPr>
                <w:rFonts w:cs="Arial"/>
                <w:b/>
                <w:lang w:eastAsia="en-US"/>
              </w:rPr>
              <w:t>EFS Evaluation Process</w:t>
            </w:r>
          </w:p>
        </w:tc>
      </w:tr>
      <w:tr w:rsidR="00147BFD" w:rsidRPr="00147BFD" w14:paraId="7D392BE5" w14:textId="77777777" w:rsidTr="00147BFD">
        <w:tc>
          <w:tcPr>
            <w:tcW w:w="8788" w:type="dxa"/>
            <w:shd w:val="clear" w:color="auto" w:fill="B8CCE4"/>
          </w:tcPr>
          <w:p w14:paraId="4CD75DE0" w14:textId="37D20A84" w:rsidR="00147BFD" w:rsidRPr="00147BFD" w:rsidRDefault="00147BFD" w:rsidP="00147BFD">
            <w:pPr>
              <w:spacing w:before="120" w:after="120"/>
              <w:rPr>
                <w:rFonts w:cs="Arial"/>
                <w:b/>
                <w:lang w:eastAsia="en-US"/>
              </w:rPr>
            </w:pPr>
            <w:r w:rsidRPr="00147BFD">
              <w:rPr>
                <w:rFonts w:cs="Arial"/>
                <w:b/>
                <w:lang w:eastAsia="en-US"/>
              </w:rPr>
              <w:t>Part 1, Section 4: Economic and Financial Standing Assessment</w:t>
            </w:r>
          </w:p>
        </w:tc>
      </w:tr>
      <w:tr w:rsidR="00147BFD" w:rsidRPr="00147BFD" w14:paraId="7E0A57D6" w14:textId="77777777" w:rsidTr="005E5131">
        <w:tc>
          <w:tcPr>
            <w:tcW w:w="8788" w:type="dxa"/>
            <w:tcBorders>
              <w:bottom w:val="single" w:sz="4" w:space="0" w:color="auto"/>
            </w:tcBorders>
          </w:tcPr>
          <w:p w14:paraId="1555E203" w14:textId="7AAFE227" w:rsidR="00147BFD" w:rsidRPr="00147BFD" w:rsidRDefault="00147BFD" w:rsidP="005E4FBA">
            <w:pPr>
              <w:numPr>
                <w:ilvl w:val="0"/>
                <w:numId w:val="32"/>
              </w:numPr>
              <w:spacing w:before="120" w:after="120"/>
              <w:ind w:left="596"/>
              <w:rPr>
                <w:rFonts w:cs="Arial"/>
                <w:lang w:eastAsia="en-US"/>
              </w:rPr>
            </w:pPr>
            <w:proofErr w:type="gramStart"/>
            <w:r w:rsidRPr="00147BFD">
              <w:rPr>
                <w:rFonts w:cs="Arial"/>
                <w:lang w:eastAsia="en-US"/>
              </w:rPr>
              <w:t>In order to</w:t>
            </w:r>
            <w:proofErr w:type="gramEnd"/>
            <w:r w:rsidRPr="00147BFD">
              <w:rPr>
                <w:rFonts w:cs="Arial"/>
                <w:lang w:eastAsia="en-US"/>
              </w:rPr>
              <w:t xml:space="preserve"> pass the Department’s viability test, Tenderers must provide all the information required under section 4 of the Standard Selection Questionnaire (SSQ) and pass the Department’s minimum standard of economic and financial standing as set out below.</w:t>
            </w:r>
          </w:p>
          <w:p w14:paraId="1ACC3D45" w14:textId="5E3CA473" w:rsidR="00147BFD" w:rsidRPr="00147BFD" w:rsidRDefault="00147BFD" w:rsidP="005E4FBA">
            <w:pPr>
              <w:numPr>
                <w:ilvl w:val="0"/>
                <w:numId w:val="32"/>
              </w:numPr>
              <w:spacing w:before="120" w:after="120"/>
              <w:ind w:left="596"/>
              <w:rPr>
                <w:rFonts w:cs="Arial"/>
                <w:lang w:eastAsia="en-US"/>
              </w:rPr>
            </w:pPr>
            <w:r w:rsidRPr="00147BFD">
              <w:rPr>
                <w:rFonts w:cs="Arial"/>
                <w:lang w:eastAsia="en-US"/>
              </w:rPr>
              <w:t>Where the Tenderer</w:t>
            </w:r>
            <w:r w:rsidRPr="00147BFD" w:rsidDel="0087302C">
              <w:rPr>
                <w:rFonts w:cs="Arial"/>
                <w:lang w:eastAsia="en-US"/>
              </w:rPr>
              <w:t xml:space="preserve"> </w:t>
            </w:r>
            <w:r w:rsidRPr="00147BFD">
              <w:rPr>
                <w:rFonts w:cs="Arial"/>
                <w:lang w:eastAsia="en-US"/>
              </w:rPr>
              <w:t>is a Group of Economic Operators, the Lead Member and each member of the Group of Economic Operators must pass the minimum standard as described below.</w:t>
            </w:r>
          </w:p>
          <w:p w14:paraId="2857520A" w14:textId="2E69E239" w:rsidR="00147BFD" w:rsidRPr="00147BFD" w:rsidRDefault="00147BFD" w:rsidP="005E4FBA">
            <w:pPr>
              <w:numPr>
                <w:ilvl w:val="0"/>
                <w:numId w:val="32"/>
              </w:numPr>
              <w:spacing w:before="60" w:after="60"/>
              <w:ind w:left="596" w:hanging="284"/>
              <w:contextualSpacing/>
              <w:rPr>
                <w:rFonts w:eastAsia="Arial" w:cs="Arial"/>
                <w:lang w:eastAsia="en-US"/>
              </w:rPr>
            </w:pPr>
            <w:r w:rsidRPr="00147BFD">
              <w:rPr>
                <w:rFonts w:cs="Arial"/>
                <w:lang w:eastAsia="en-US"/>
              </w:rPr>
              <w:t xml:space="preserve">Where the Tenderer is a Consortium (or Special Purpose Vehicle, or similar legal entity), all parties to the legal entity shall be assessed in their own economic right and </w:t>
            </w:r>
            <w:proofErr w:type="gramStart"/>
            <w:r w:rsidRPr="00147BFD">
              <w:rPr>
                <w:rFonts w:cs="Arial"/>
                <w:lang w:eastAsia="en-US"/>
              </w:rPr>
              <w:t>have to</w:t>
            </w:r>
            <w:proofErr w:type="gramEnd"/>
            <w:r w:rsidRPr="00147BFD">
              <w:rPr>
                <w:rFonts w:cs="Arial"/>
                <w:lang w:eastAsia="en-US"/>
              </w:rPr>
              <w:t xml:space="preserve"> pass Minimum Standards as described below.</w:t>
            </w:r>
          </w:p>
          <w:p w14:paraId="38F31888" w14:textId="09B1A456" w:rsidR="00147BFD" w:rsidRPr="00147BFD" w:rsidRDefault="00147BFD" w:rsidP="005E4FBA">
            <w:pPr>
              <w:numPr>
                <w:ilvl w:val="0"/>
                <w:numId w:val="32"/>
              </w:numPr>
              <w:spacing w:before="120" w:after="120"/>
              <w:ind w:left="596"/>
              <w:rPr>
                <w:rFonts w:cs="Arial"/>
                <w:lang w:eastAsia="en-US"/>
              </w:rPr>
            </w:pPr>
            <w:r w:rsidRPr="00147BFD">
              <w:rPr>
                <w:rFonts w:cs="Arial"/>
                <w:lang w:eastAsia="en-US"/>
              </w:rPr>
              <w:t>Where the Tenderer</w:t>
            </w:r>
            <w:r w:rsidRPr="00147BFD" w:rsidDel="0087302C">
              <w:rPr>
                <w:rFonts w:cs="Arial"/>
                <w:lang w:eastAsia="en-US"/>
              </w:rPr>
              <w:t xml:space="preserve"> </w:t>
            </w:r>
            <w:r w:rsidRPr="00147BFD">
              <w:rPr>
                <w:rFonts w:cs="Arial"/>
                <w:lang w:eastAsia="en-US"/>
              </w:rPr>
              <w:t xml:space="preserve">proposes to Sub-Contract part of the Contract, the Lead Member and each Sub-Contractor which will be assigned responsibility to deliver Services </w:t>
            </w:r>
            <w:r w:rsidRPr="00FF5673">
              <w:rPr>
                <w:rFonts w:cs="Arial"/>
                <w:lang w:eastAsia="en-US"/>
              </w:rPr>
              <w:t xml:space="preserve">worth </w:t>
            </w:r>
            <w:r w:rsidRPr="00885BD7">
              <w:rPr>
                <w:rFonts w:cs="Arial"/>
                <w:lang w:eastAsia="en-US"/>
              </w:rPr>
              <w:t>[10</w:t>
            </w:r>
            <w:r w:rsidR="00665CCB" w:rsidRPr="00885BD7">
              <w:rPr>
                <w:rFonts w:cs="Arial"/>
                <w:lang w:eastAsia="en-US"/>
              </w:rPr>
              <w:t>%</w:t>
            </w:r>
            <w:r w:rsidRPr="00885BD7">
              <w:rPr>
                <w:rFonts w:cs="Arial"/>
                <w:lang w:eastAsia="en-US"/>
              </w:rPr>
              <w:t>]</w:t>
            </w:r>
            <w:r w:rsidRPr="00FF5673">
              <w:rPr>
                <w:rFonts w:cs="Arial"/>
                <w:lang w:eastAsia="en-US"/>
              </w:rPr>
              <w:t xml:space="preserve"> or</w:t>
            </w:r>
            <w:r w:rsidRPr="00147BFD">
              <w:rPr>
                <w:rFonts w:cs="Arial"/>
                <w:lang w:eastAsia="en-US"/>
              </w:rPr>
              <w:t xml:space="preserve"> more of the total Contract value must pass the minimum standard as described below.</w:t>
            </w:r>
          </w:p>
          <w:p w14:paraId="6100FD82" w14:textId="60C429C3" w:rsidR="00147BFD" w:rsidRPr="00147BFD" w:rsidRDefault="00147BFD" w:rsidP="005E4FBA">
            <w:pPr>
              <w:widowControl/>
              <w:numPr>
                <w:ilvl w:val="0"/>
                <w:numId w:val="32"/>
              </w:numPr>
              <w:overflowPunct/>
              <w:autoSpaceDE/>
              <w:autoSpaceDN/>
              <w:adjustRightInd/>
              <w:spacing w:before="120" w:after="120"/>
              <w:ind w:left="596"/>
              <w:textAlignment w:val="auto"/>
              <w:rPr>
                <w:rFonts w:cs="Arial"/>
                <w:lang w:eastAsia="en-US"/>
              </w:rPr>
            </w:pPr>
            <w:r w:rsidRPr="00147BFD">
              <w:rPr>
                <w:rFonts w:cs="Arial"/>
                <w:lang w:eastAsia="en-US"/>
              </w:rPr>
              <w:t xml:space="preserve">The Lead Member of the Group of Economic Operators shall complete </w:t>
            </w:r>
            <w:proofErr w:type="gramStart"/>
            <w:r w:rsidRPr="00147BFD">
              <w:rPr>
                <w:rFonts w:cs="Arial"/>
                <w:lang w:eastAsia="en-US"/>
              </w:rPr>
              <w:t>all of</w:t>
            </w:r>
            <w:proofErr w:type="gramEnd"/>
            <w:r w:rsidRPr="00147BFD">
              <w:rPr>
                <w:rFonts w:cs="Arial"/>
                <w:lang w:eastAsia="en-US"/>
              </w:rPr>
              <w:t xml:space="preserve"> the questions on behalf of the Group of Economic Operators, ensuring a completed FVRAT is submitted for each member of the Group of Economic Operators. The Lead Member shall make it clear who the lead member of the group is, and who will be contractually responsible for delivery of the Contract.</w:t>
            </w:r>
          </w:p>
        </w:tc>
      </w:tr>
      <w:tr w:rsidR="00147BFD" w:rsidRPr="00147BFD" w14:paraId="2DFF1FC3" w14:textId="77777777" w:rsidTr="00147BFD">
        <w:tc>
          <w:tcPr>
            <w:tcW w:w="8788" w:type="dxa"/>
            <w:shd w:val="clear" w:color="auto" w:fill="B8CCE4"/>
          </w:tcPr>
          <w:p w14:paraId="6DD8B75B" w14:textId="6170A372" w:rsidR="00147BFD" w:rsidRPr="00147BFD" w:rsidRDefault="00147BFD" w:rsidP="00147BFD">
            <w:pPr>
              <w:spacing w:before="120" w:after="120"/>
              <w:rPr>
                <w:rFonts w:cs="Arial"/>
                <w:b/>
                <w:lang w:eastAsia="en-US"/>
              </w:rPr>
            </w:pPr>
            <w:r w:rsidRPr="00147BFD">
              <w:rPr>
                <w:rFonts w:cs="Arial"/>
                <w:b/>
                <w:lang w:eastAsia="en-US"/>
              </w:rPr>
              <w:t>Question 4.1 - Minimum Standard and method of assessment</w:t>
            </w:r>
          </w:p>
        </w:tc>
      </w:tr>
      <w:tr w:rsidR="00147BFD" w:rsidRPr="00147BFD" w14:paraId="0FEC3E88" w14:textId="77777777" w:rsidTr="005E5131">
        <w:tc>
          <w:tcPr>
            <w:tcW w:w="8788" w:type="dxa"/>
            <w:tcBorders>
              <w:bottom w:val="single" w:sz="4" w:space="0" w:color="auto"/>
            </w:tcBorders>
          </w:tcPr>
          <w:p w14:paraId="2F723F80" w14:textId="77777777" w:rsidR="00147BFD" w:rsidRPr="00147BFD" w:rsidRDefault="00147BFD" w:rsidP="00147BFD">
            <w:pPr>
              <w:spacing w:before="120" w:after="120"/>
              <w:rPr>
                <w:rFonts w:cs="Arial"/>
                <w:b/>
                <w:lang w:eastAsia="en-US"/>
              </w:rPr>
            </w:pPr>
            <w:r w:rsidRPr="00147BFD">
              <w:rPr>
                <w:rFonts w:cs="Arial"/>
                <w:b/>
                <w:lang w:eastAsia="en-US"/>
              </w:rPr>
              <w:t>Pass/Fail</w:t>
            </w:r>
          </w:p>
          <w:p w14:paraId="4CFAEC2A" w14:textId="30C03313" w:rsidR="00147BFD" w:rsidRPr="00147BFD" w:rsidRDefault="00147BFD" w:rsidP="00147BFD">
            <w:pPr>
              <w:spacing w:before="120" w:after="120"/>
              <w:rPr>
                <w:rFonts w:cs="Arial"/>
                <w:lang w:eastAsia="en-US"/>
              </w:rPr>
            </w:pPr>
            <w:r w:rsidRPr="00147BFD">
              <w:rPr>
                <w:rFonts w:cs="Arial"/>
                <w:lang w:eastAsia="en-US"/>
              </w:rPr>
              <w:t>Tenderers must provide all the information required. Tenderers will fail the EFS assessment if they fail</w:t>
            </w:r>
            <w:r w:rsidRPr="00147BFD" w:rsidDel="003C117E">
              <w:rPr>
                <w:rFonts w:cs="Arial"/>
                <w:lang w:eastAsia="en-US"/>
              </w:rPr>
              <w:t xml:space="preserve"> </w:t>
            </w:r>
            <w:r w:rsidRPr="00147BFD">
              <w:rPr>
                <w:rFonts w:cs="Arial"/>
                <w:lang w:eastAsia="en-US"/>
              </w:rPr>
              <w:t>to provide all the necessary information required to complete the assessment.</w:t>
            </w:r>
          </w:p>
          <w:p w14:paraId="5142D8DB" w14:textId="2CA122F9" w:rsidR="00147BFD" w:rsidRPr="00147BFD" w:rsidRDefault="00147BFD" w:rsidP="00147BFD">
            <w:pPr>
              <w:spacing w:before="120" w:after="120"/>
              <w:rPr>
                <w:rFonts w:cs="Arial"/>
                <w:lang w:eastAsia="en-US"/>
              </w:rPr>
            </w:pPr>
            <w:r w:rsidRPr="00147BFD">
              <w:rPr>
                <w:rFonts w:cs="Arial"/>
                <w:lang w:eastAsia="en-US"/>
              </w:rPr>
              <w:t>Tenderers must provide the information set out at Section 4 of the Standard Selection Questionnaire.</w:t>
            </w:r>
          </w:p>
          <w:p w14:paraId="0C861BFC" w14:textId="16C6845B" w:rsidR="00147BFD" w:rsidRPr="00147BFD" w:rsidRDefault="00147BFD" w:rsidP="00147BFD">
            <w:pPr>
              <w:spacing w:before="120" w:after="120"/>
              <w:rPr>
                <w:rFonts w:cs="Arial"/>
                <w:lang w:eastAsia="en-US"/>
              </w:rPr>
            </w:pPr>
            <w:r w:rsidRPr="00147BFD">
              <w:rPr>
                <w:rFonts w:cs="Arial"/>
                <w:lang w:eastAsia="en-US"/>
              </w:rPr>
              <w:t>The Department may use an independent third party to obtain financial reports and accounts for Tenderers and use it to verify the Tenderer’s fulfilment of these minimum standards for economic and financial standing.</w:t>
            </w:r>
          </w:p>
        </w:tc>
      </w:tr>
      <w:tr w:rsidR="00147BFD" w:rsidRPr="00147BFD" w14:paraId="0F029886" w14:textId="77777777" w:rsidTr="00147BFD">
        <w:tc>
          <w:tcPr>
            <w:tcW w:w="8788" w:type="dxa"/>
            <w:shd w:val="clear" w:color="auto" w:fill="B8CCE4"/>
          </w:tcPr>
          <w:p w14:paraId="7527B2C8" w14:textId="32C3148F" w:rsidR="00147BFD" w:rsidRPr="00147BFD" w:rsidRDefault="00147BFD" w:rsidP="00147BFD">
            <w:pPr>
              <w:spacing w:before="120" w:after="120"/>
              <w:rPr>
                <w:rFonts w:cs="Arial"/>
                <w:b/>
                <w:lang w:eastAsia="en-US"/>
              </w:rPr>
            </w:pPr>
            <w:r w:rsidRPr="00147BFD">
              <w:rPr>
                <w:rFonts w:cs="Arial"/>
                <w:b/>
                <w:lang w:eastAsia="en-US"/>
              </w:rPr>
              <w:t>Question 4.2 and 4.3a - Minimum Standard and method of assessment</w:t>
            </w:r>
          </w:p>
        </w:tc>
      </w:tr>
      <w:tr w:rsidR="00147BFD" w:rsidRPr="00147BFD" w14:paraId="1130C737" w14:textId="77777777" w:rsidTr="005E5131">
        <w:tc>
          <w:tcPr>
            <w:tcW w:w="8788" w:type="dxa"/>
            <w:tcBorders>
              <w:bottom w:val="single" w:sz="4" w:space="0" w:color="auto"/>
            </w:tcBorders>
          </w:tcPr>
          <w:p w14:paraId="71A1F583" w14:textId="2CE0233D" w:rsidR="00147BFD" w:rsidRPr="00147BFD" w:rsidRDefault="00147BFD" w:rsidP="00147BFD">
            <w:pPr>
              <w:spacing w:before="120" w:after="120"/>
              <w:rPr>
                <w:rFonts w:cs="Arial"/>
                <w:lang w:eastAsia="en-US"/>
              </w:rPr>
            </w:pPr>
            <w:r w:rsidRPr="00147BFD">
              <w:rPr>
                <w:rFonts w:cs="Arial"/>
                <w:lang w:eastAsia="en-US"/>
              </w:rPr>
              <w:t>Tenderers</w:t>
            </w:r>
            <w:r w:rsidRPr="00147BFD" w:rsidDel="0087302C">
              <w:rPr>
                <w:rFonts w:cs="Arial"/>
                <w:lang w:eastAsia="en-US"/>
              </w:rPr>
              <w:t xml:space="preserve"> </w:t>
            </w:r>
            <w:r w:rsidRPr="00147BFD">
              <w:rPr>
                <w:rFonts w:cs="Arial"/>
                <w:lang w:eastAsia="en-US"/>
              </w:rPr>
              <w:t xml:space="preserve">are required to complete the Financial Viability Risk Assessment Tool (“FVRAT”) by providing financial information in the templates provided. The FVRAT has </w:t>
            </w:r>
            <w:r w:rsidRPr="00147BFD">
              <w:rPr>
                <w:rFonts w:cs="Arial"/>
                <w:lang w:eastAsia="en-US"/>
              </w:rPr>
              <w:lastRenderedPageBreak/>
              <w:t xml:space="preserve">instructions in the “Bidder Instructions” tab. </w:t>
            </w:r>
            <w:proofErr w:type="gramStart"/>
            <w:r w:rsidRPr="00147BFD">
              <w:rPr>
                <w:rFonts w:cs="Arial"/>
                <w:lang w:eastAsia="en-US"/>
              </w:rPr>
              <w:t>Financial</w:t>
            </w:r>
            <w:proofErr w:type="gramEnd"/>
            <w:r w:rsidRPr="00147BFD">
              <w:rPr>
                <w:rFonts w:cs="Arial"/>
                <w:lang w:eastAsia="en-US"/>
              </w:rPr>
              <w:t xml:space="preserve"> information provided shall be from the same two (2) financial years as those for which accounts (or other statements where accounts were not able to be provided) were provided in respect of question 1.</w:t>
            </w:r>
          </w:p>
          <w:p w14:paraId="6D54A291" w14:textId="280FA0DA" w:rsidR="00147BFD" w:rsidRPr="00147BFD" w:rsidRDefault="00147BFD" w:rsidP="005E4FBA">
            <w:pPr>
              <w:widowControl/>
              <w:numPr>
                <w:ilvl w:val="0"/>
                <w:numId w:val="33"/>
              </w:numPr>
              <w:overflowPunct/>
              <w:autoSpaceDE/>
              <w:autoSpaceDN/>
              <w:adjustRightInd/>
              <w:spacing w:before="120" w:after="120"/>
              <w:ind w:left="596"/>
              <w:textAlignment w:val="auto"/>
              <w:rPr>
                <w:rFonts w:cs="Arial"/>
                <w:lang w:eastAsia="en-US"/>
              </w:rPr>
            </w:pPr>
            <w:r w:rsidRPr="00147BFD">
              <w:rPr>
                <w:rFonts w:cs="Arial"/>
                <w:lang w:eastAsia="en-US"/>
              </w:rPr>
              <w:t>Where the Tenderer</w:t>
            </w:r>
            <w:r w:rsidRPr="00147BFD" w:rsidDel="0087302C">
              <w:rPr>
                <w:rFonts w:cs="Arial"/>
                <w:lang w:eastAsia="en-US"/>
              </w:rPr>
              <w:t xml:space="preserve"> </w:t>
            </w:r>
            <w:r w:rsidRPr="00147BFD">
              <w:rPr>
                <w:rFonts w:cs="Arial"/>
                <w:lang w:eastAsia="en-US"/>
              </w:rPr>
              <w:t>is not the ultimate parent in a group structure, separate financial information shall be provided in the FVRAT for immediate and ultimate parent companies of the Tenderer. Where the Tenderer</w:t>
            </w:r>
            <w:r w:rsidRPr="00147BFD" w:rsidDel="0087302C">
              <w:rPr>
                <w:rFonts w:cs="Arial"/>
                <w:lang w:eastAsia="en-US"/>
              </w:rPr>
              <w:t xml:space="preserve"> </w:t>
            </w:r>
            <w:r w:rsidRPr="00147BFD">
              <w:rPr>
                <w:rFonts w:cs="Arial"/>
                <w:lang w:eastAsia="en-US"/>
              </w:rPr>
              <w:t>is the holding company of a Group and prepares consolidated financial statements, the Tenderer’s consolidated figures shall be used.</w:t>
            </w:r>
          </w:p>
          <w:p w14:paraId="62ED77CE" w14:textId="5C305702" w:rsidR="00147BFD" w:rsidRPr="00147BFD" w:rsidRDefault="00147BFD" w:rsidP="005E4FBA">
            <w:pPr>
              <w:widowControl/>
              <w:numPr>
                <w:ilvl w:val="0"/>
                <w:numId w:val="33"/>
              </w:numPr>
              <w:overflowPunct/>
              <w:autoSpaceDE/>
              <w:autoSpaceDN/>
              <w:adjustRightInd/>
              <w:spacing w:before="120" w:after="120"/>
              <w:ind w:left="596"/>
              <w:textAlignment w:val="auto"/>
              <w:rPr>
                <w:rFonts w:cs="Arial"/>
                <w:lang w:eastAsia="en-US"/>
              </w:rPr>
            </w:pPr>
            <w:r w:rsidRPr="00147BFD">
              <w:rPr>
                <w:rFonts w:cs="Arial"/>
                <w:lang w:eastAsia="en-US"/>
              </w:rPr>
              <w:t>Where the Tenderer is a Lead Member for a Group of Economic Operators, separate financial information for other members of the Group of Economic Operators shall be provided in separate FVRATs.</w:t>
            </w:r>
          </w:p>
          <w:p w14:paraId="4B19FFAA" w14:textId="0D512A4B" w:rsidR="00147BFD" w:rsidRPr="00147BFD" w:rsidRDefault="00147BFD" w:rsidP="005E4FBA">
            <w:pPr>
              <w:widowControl/>
              <w:numPr>
                <w:ilvl w:val="0"/>
                <w:numId w:val="33"/>
              </w:numPr>
              <w:overflowPunct/>
              <w:autoSpaceDE/>
              <w:autoSpaceDN/>
              <w:adjustRightInd/>
              <w:spacing w:before="120" w:after="120"/>
              <w:ind w:left="596"/>
              <w:textAlignment w:val="auto"/>
              <w:rPr>
                <w:rFonts w:cs="Arial"/>
                <w:b/>
                <w:color w:val="104F75"/>
                <w:lang w:eastAsia="en-US"/>
              </w:rPr>
            </w:pPr>
            <w:r w:rsidRPr="00147BFD">
              <w:rPr>
                <w:rFonts w:cs="Arial"/>
                <w:lang w:eastAsia="en-US"/>
              </w:rPr>
              <w:t xml:space="preserve">Where the Tenderer proposes to Sub-Contract part of the Contract, separate financial information for Sub-Contractors shall be provided in the “Subcontractor Input” tabs (1.2a or 1.2b) where it is proposed they will be assigned responsibility to deliver services </w:t>
            </w:r>
            <w:r w:rsidRPr="00FF5673">
              <w:rPr>
                <w:rFonts w:cs="Arial"/>
                <w:lang w:eastAsia="en-US"/>
              </w:rPr>
              <w:t xml:space="preserve">worth </w:t>
            </w:r>
            <w:r w:rsidRPr="00885BD7">
              <w:rPr>
                <w:rFonts w:cs="Arial"/>
                <w:lang w:eastAsia="en-US"/>
              </w:rPr>
              <w:t>[</w:t>
            </w:r>
            <w:r w:rsidR="5552DDB7" w:rsidRPr="221371FB">
              <w:rPr>
                <w:rFonts w:cs="Arial"/>
                <w:lang w:eastAsia="en-US"/>
              </w:rPr>
              <w:t>up to 30</w:t>
            </w:r>
            <w:r w:rsidRPr="00885BD7">
              <w:rPr>
                <w:rFonts w:cs="Arial"/>
                <w:lang w:eastAsia="en-US"/>
              </w:rPr>
              <w:t>%]</w:t>
            </w:r>
            <w:r w:rsidRPr="00147BFD">
              <w:rPr>
                <w:rFonts w:cs="Arial"/>
                <w:lang w:eastAsia="en-US"/>
              </w:rPr>
              <w:t xml:space="preserve"> or more of the total Contract value.</w:t>
            </w:r>
          </w:p>
          <w:p w14:paraId="3F71F0D4" w14:textId="379C9014" w:rsidR="00147BFD" w:rsidRPr="00147BFD" w:rsidRDefault="00147BFD" w:rsidP="005E4FBA">
            <w:pPr>
              <w:widowControl/>
              <w:numPr>
                <w:ilvl w:val="0"/>
                <w:numId w:val="33"/>
              </w:numPr>
              <w:overflowPunct/>
              <w:autoSpaceDE/>
              <w:autoSpaceDN/>
              <w:adjustRightInd/>
              <w:spacing w:before="120" w:after="120"/>
              <w:ind w:left="596"/>
              <w:textAlignment w:val="auto"/>
              <w:rPr>
                <w:rFonts w:cs="Arial"/>
                <w:b/>
                <w:color w:val="104F75"/>
                <w:lang w:eastAsia="en-US"/>
              </w:rPr>
            </w:pPr>
            <w:r w:rsidRPr="00147BFD">
              <w:rPr>
                <w:rFonts w:eastAsia="Arial" w:cs="Arial"/>
                <w:lang w:eastAsia="en-US"/>
              </w:rPr>
              <w:t>Where the Tenderer is a Consortium</w:t>
            </w:r>
            <w:r w:rsidRPr="00147BFD">
              <w:rPr>
                <w:rFonts w:cs="Arial"/>
                <w:lang w:eastAsia="en-US"/>
              </w:rPr>
              <w:t xml:space="preserve"> (or Special Purpose Vehicle, or similar legal entity), all parties financial information should be provided in separate FVRATs.</w:t>
            </w:r>
          </w:p>
        </w:tc>
      </w:tr>
      <w:tr w:rsidR="00147BFD" w:rsidRPr="00147BFD" w14:paraId="0A3574FB" w14:textId="77777777" w:rsidTr="00147BFD">
        <w:tc>
          <w:tcPr>
            <w:tcW w:w="8788" w:type="dxa"/>
            <w:shd w:val="clear" w:color="auto" w:fill="B8CCE4"/>
          </w:tcPr>
          <w:p w14:paraId="1757466D" w14:textId="74881020" w:rsidR="00147BFD" w:rsidRPr="00147BFD" w:rsidRDefault="00147BFD" w:rsidP="00147BFD">
            <w:pPr>
              <w:spacing w:before="120" w:after="120"/>
              <w:rPr>
                <w:rFonts w:cs="Arial"/>
                <w:b/>
                <w:lang w:eastAsia="en-US"/>
              </w:rPr>
            </w:pPr>
            <w:r w:rsidRPr="00147BFD">
              <w:rPr>
                <w:rFonts w:cs="Arial"/>
                <w:b/>
                <w:lang w:eastAsia="en-US"/>
              </w:rPr>
              <w:lastRenderedPageBreak/>
              <w:t>Red metrics - Questions 4.3b and 4.3c</w:t>
            </w:r>
          </w:p>
        </w:tc>
      </w:tr>
      <w:tr w:rsidR="00147BFD" w:rsidRPr="00147BFD" w14:paraId="1D9B98C1" w14:textId="77777777" w:rsidTr="005E5131">
        <w:tc>
          <w:tcPr>
            <w:tcW w:w="8788" w:type="dxa"/>
            <w:tcBorders>
              <w:bottom w:val="single" w:sz="4" w:space="0" w:color="auto"/>
            </w:tcBorders>
          </w:tcPr>
          <w:p w14:paraId="3FD56932" w14:textId="46F412A8" w:rsidR="00147BFD" w:rsidRPr="00147BFD" w:rsidRDefault="00147BFD" w:rsidP="005E4FBA">
            <w:pPr>
              <w:widowControl/>
              <w:numPr>
                <w:ilvl w:val="0"/>
                <w:numId w:val="34"/>
              </w:numPr>
              <w:overflowPunct/>
              <w:autoSpaceDE/>
              <w:autoSpaceDN/>
              <w:adjustRightInd/>
              <w:spacing w:before="120" w:after="120"/>
              <w:ind w:left="596"/>
              <w:textAlignment w:val="auto"/>
              <w:rPr>
                <w:rFonts w:cs="Arial"/>
                <w:lang w:eastAsia="en-US"/>
              </w:rPr>
            </w:pPr>
            <w:r w:rsidRPr="00147BFD">
              <w:rPr>
                <w:rFonts w:cs="Arial"/>
                <w:lang w:eastAsia="en-US"/>
              </w:rPr>
              <w:t>In the event the FVRAT(s) calculate one or more red rated metrics, Tenderers are required to provide supporting statements for those metrics at tabs 3.1 – 3.6.</w:t>
            </w:r>
          </w:p>
          <w:p w14:paraId="79317CDA" w14:textId="53A8D893" w:rsidR="00147BFD" w:rsidRPr="00147BFD" w:rsidRDefault="00147BFD" w:rsidP="005E4FBA">
            <w:pPr>
              <w:widowControl/>
              <w:numPr>
                <w:ilvl w:val="0"/>
                <w:numId w:val="34"/>
              </w:numPr>
              <w:overflowPunct/>
              <w:autoSpaceDE/>
              <w:autoSpaceDN/>
              <w:adjustRightInd/>
              <w:spacing w:before="120" w:after="120"/>
              <w:ind w:left="596"/>
              <w:textAlignment w:val="auto"/>
              <w:rPr>
                <w:rFonts w:cs="Arial"/>
                <w:lang w:eastAsia="en-US"/>
              </w:rPr>
            </w:pPr>
            <w:r w:rsidRPr="00147BFD">
              <w:rPr>
                <w:rFonts w:cs="Arial"/>
                <w:lang w:eastAsia="en-US"/>
              </w:rPr>
              <w:t xml:space="preserve">Supporting statements shall be provided for all red rated metrics </w:t>
            </w:r>
            <w:proofErr w:type="gramStart"/>
            <w:r w:rsidRPr="00147BFD">
              <w:rPr>
                <w:rFonts w:cs="Arial"/>
                <w:lang w:eastAsia="en-US"/>
              </w:rPr>
              <w:t>i.e.</w:t>
            </w:r>
            <w:proofErr w:type="gramEnd"/>
            <w:r w:rsidRPr="00147BFD">
              <w:rPr>
                <w:rFonts w:cs="Arial"/>
                <w:lang w:eastAsia="en-US"/>
              </w:rPr>
              <w:t xml:space="preserve"> those generated by the financial information provided for:</w:t>
            </w:r>
          </w:p>
          <w:p w14:paraId="7A8FA14A" w14:textId="268FFFA7" w:rsidR="00147BFD" w:rsidRPr="00147BFD" w:rsidRDefault="00147BFD" w:rsidP="005E4FBA">
            <w:pPr>
              <w:widowControl/>
              <w:numPr>
                <w:ilvl w:val="1"/>
                <w:numId w:val="34"/>
              </w:numPr>
              <w:overflowPunct/>
              <w:autoSpaceDE/>
              <w:autoSpaceDN/>
              <w:adjustRightInd/>
              <w:spacing w:before="120" w:after="120"/>
              <w:ind w:left="1021"/>
              <w:textAlignment w:val="auto"/>
              <w:rPr>
                <w:rFonts w:cs="Arial"/>
                <w:lang w:eastAsia="en-US"/>
              </w:rPr>
            </w:pPr>
            <w:r w:rsidRPr="00147BFD">
              <w:rPr>
                <w:rFonts w:cs="Arial"/>
                <w:lang w:eastAsia="en-US"/>
              </w:rPr>
              <w:t>the Tenderer/Lead Provider/Lead Member; and</w:t>
            </w:r>
          </w:p>
          <w:p w14:paraId="732B9BE0" w14:textId="62DEE2F0" w:rsidR="00147BFD" w:rsidRPr="00147BFD" w:rsidRDefault="00147BFD" w:rsidP="005E4FBA">
            <w:pPr>
              <w:widowControl/>
              <w:numPr>
                <w:ilvl w:val="1"/>
                <w:numId w:val="34"/>
              </w:numPr>
              <w:overflowPunct/>
              <w:autoSpaceDE/>
              <w:autoSpaceDN/>
              <w:adjustRightInd/>
              <w:spacing w:before="120" w:after="120"/>
              <w:ind w:left="1021"/>
              <w:textAlignment w:val="auto"/>
              <w:rPr>
                <w:rFonts w:cs="Arial"/>
                <w:lang w:eastAsia="en-US"/>
              </w:rPr>
            </w:pPr>
            <w:r w:rsidRPr="00147BFD">
              <w:rPr>
                <w:rFonts w:cs="Arial"/>
                <w:lang w:eastAsia="en-US"/>
              </w:rPr>
              <w:t xml:space="preserve">ultimate and immediate parents of the Tenderer/Lead Provider/Lead </w:t>
            </w:r>
            <w:proofErr w:type="gramStart"/>
            <w:r w:rsidRPr="00147BFD">
              <w:rPr>
                <w:rFonts w:cs="Arial"/>
                <w:lang w:eastAsia="en-US"/>
              </w:rPr>
              <w:t>Member;</w:t>
            </w:r>
            <w:proofErr w:type="gramEnd"/>
          </w:p>
          <w:p w14:paraId="6B07D449" w14:textId="1AF364F2" w:rsidR="00147BFD" w:rsidRPr="00147BFD" w:rsidRDefault="00147BFD" w:rsidP="005E4FBA">
            <w:pPr>
              <w:widowControl/>
              <w:numPr>
                <w:ilvl w:val="1"/>
                <w:numId w:val="34"/>
              </w:numPr>
              <w:overflowPunct/>
              <w:autoSpaceDE/>
              <w:autoSpaceDN/>
              <w:adjustRightInd/>
              <w:spacing w:before="120" w:after="120"/>
              <w:ind w:left="1021"/>
              <w:textAlignment w:val="auto"/>
              <w:rPr>
                <w:rFonts w:cs="Arial"/>
                <w:lang w:eastAsia="en-US"/>
              </w:rPr>
            </w:pPr>
            <w:r w:rsidRPr="00147BFD">
              <w:rPr>
                <w:rFonts w:cs="Arial"/>
                <w:lang w:eastAsia="en-US"/>
              </w:rPr>
              <w:t>all members in a Group of Economic Operators or all parties in a Consortium (or Special Purpose Vehicle, or similar legal entity; and</w:t>
            </w:r>
          </w:p>
          <w:p w14:paraId="2667F4B9" w14:textId="79485687" w:rsidR="00147BFD" w:rsidRPr="00147BFD" w:rsidRDefault="00147BFD" w:rsidP="005E4FBA">
            <w:pPr>
              <w:widowControl/>
              <w:numPr>
                <w:ilvl w:val="1"/>
                <w:numId w:val="34"/>
              </w:numPr>
              <w:overflowPunct/>
              <w:autoSpaceDE/>
              <w:autoSpaceDN/>
              <w:adjustRightInd/>
              <w:spacing w:before="120" w:after="120"/>
              <w:ind w:left="1021"/>
              <w:textAlignment w:val="auto"/>
              <w:rPr>
                <w:rFonts w:cs="Arial"/>
                <w:lang w:eastAsia="en-US"/>
              </w:rPr>
            </w:pPr>
            <w:r w:rsidRPr="00147BFD">
              <w:rPr>
                <w:rFonts w:cs="Arial"/>
                <w:lang w:eastAsia="en-US"/>
              </w:rPr>
              <w:t xml:space="preserve">Sub-Contractors where it is proposed they will be assigned responsibility to deliver services worth </w:t>
            </w:r>
            <w:r w:rsidR="00D23820">
              <w:rPr>
                <w:rFonts w:cs="Arial"/>
                <w:lang w:eastAsia="en-US"/>
              </w:rPr>
              <w:t>up to 35%</w:t>
            </w:r>
            <w:r w:rsidRPr="00147BFD">
              <w:rPr>
                <w:rFonts w:cs="Arial"/>
                <w:lang w:eastAsia="en-US"/>
              </w:rPr>
              <w:t xml:space="preserve"> or more of the total Contract value.</w:t>
            </w:r>
          </w:p>
          <w:p w14:paraId="7D242EF3" w14:textId="4DA185ED" w:rsidR="00147BFD" w:rsidRPr="00147BFD" w:rsidRDefault="00147BFD" w:rsidP="005E4FBA">
            <w:pPr>
              <w:widowControl/>
              <w:numPr>
                <w:ilvl w:val="0"/>
                <w:numId w:val="34"/>
              </w:numPr>
              <w:overflowPunct/>
              <w:autoSpaceDE/>
              <w:autoSpaceDN/>
              <w:adjustRightInd/>
              <w:spacing w:before="120" w:after="120"/>
              <w:ind w:left="596"/>
              <w:textAlignment w:val="auto"/>
              <w:rPr>
                <w:rFonts w:cs="Arial"/>
                <w:lang w:eastAsia="en-US"/>
              </w:rPr>
            </w:pPr>
            <w:r w:rsidRPr="00147BFD">
              <w:rPr>
                <w:rFonts w:cs="Arial"/>
                <w:lang w:eastAsia="en-US"/>
              </w:rPr>
              <w:t>Where red rated metrics are calculated for two (2) consecutive years, two (2) separate supporting statements, each specific to the relevant financial year, shall be provided.</w:t>
            </w:r>
          </w:p>
          <w:p w14:paraId="702A26FF" w14:textId="5A7D0182" w:rsidR="00147BFD" w:rsidRPr="00147BFD" w:rsidRDefault="00147BFD" w:rsidP="005E4FBA">
            <w:pPr>
              <w:widowControl/>
              <w:numPr>
                <w:ilvl w:val="0"/>
                <w:numId w:val="34"/>
              </w:numPr>
              <w:overflowPunct/>
              <w:autoSpaceDE/>
              <w:autoSpaceDN/>
              <w:adjustRightInd/>
              <w:spacing w:before="120" w:after="120"/>
              <w:ind w:left="596"/>
              <w:textAlignment w:val="auto"/>
              <w:rPr>
                <w:rFonts w:cs="Arial"/>
                <w:lang w:eastAsia="en-US"/>
              </w:rPr>
            </w:pPr>
            <w:r w:rsidRPr="00147BFD">
              <w:rPr>
                <w:rFonts w:cs="Arial"/>
                <w:lang w:eastAsia="en-US"/>
              </w:rPr>
              <w:t>The purpose of the supporting statements to be provided alongside any red rated metric is to provide Tenderers with the opportunity to explain, to the satisfaction of the Department, why different risk classifications (</w:t>
            </w:r>
            <w:proofErr w:type="gramStart"/>
            <w:r w:rsidRPr="00147BFD">
              <w:rPr>
                <w:rFonts w:cs="Arial"/>
                <w:lang w:eastAsia="en-US"/>
              </w:rPr>
              <w:t>i.e.</w:t>
            </w:r>
            <w:proofErr w:type="gramEnd"/>
            <w:r w:rsidRPr="00147BFD">
              <w:rPr>
                <w:rFonts w:cs="Arial"/>
                <w:lang w:eastAsia="en-US"/>
              </w:rPr>
              <w:t xml:space="preserve"> amber or green) for that metric may be more appropriate.</w:t>
            </w:r>
          </w:p>
          <w:p w14:paraId="1C26F542" w14:textId="662C3F14" w:rsidR="00147BFD" w:rsidRPr="00147BFD" w:rsidRDefault="00147BFD" w:rsidP="005E4FBA">
            <w:pPr>
              <w:widowControl/>
              <w:numPr>
                <w:ilvl w:val="0"/>
                <w:numId w:val="34"/>
              </w:numPr>
              <w:overflowPunct/>
              <w:autoSpaceDE/>
              <w:autoSpaceDN/>
              <w:adjustRightInd/>
              <w:spacing w:before="120" w:after="120"/>
              <w:ind w:left="596"/>
              <w:textAlignment w:val="auto"/>
              <w:rPr>
                <w:rFonts w:cs="Arial"/>
                <w:lang w:eastAsia="en-US"/>
              </w:rPr>
            </w:pPr>
            <w:r w:rsidRPr="00147BFD">
              <w:rPr>
                <w:rFonts w:cs="Arial"/>
                <w:lang w:eastAsia="en-US"/>
              </w:rPr>
              <w:t>Supporting statements shall contain no more than 300 words.</w:t>
            </w:r>
          </w:p>
        </w:tc>
      </w:tr>
      <w:tr w:rsidR="00147BFD" w:rsidRPr="00147BFD" w14:paraId="30328B84" w14:textId="77777777" w:rsidTr="00147BFD">
        <w:tc>
          <w:tcPr>
            <w:tcW w:w="8788" w:type="dxa"/>
            <w:shd w:val="clear" w:color="auto" w:fill="B8CCE4"/>
          </w:tcPr>
          <w:p w14:paraId="753FEB4B" w14:textId="1A94ADC5" w:rsidR="00147BFD" w:rsidRPr="00147BFD" w:rsidRDefault="00147BFD" w:rsidP="00147BFD">
            <w:pPr>
              <w:spacing w:before="120" w:after="120"/>
              <w:rPr>
                <w:rFonts w:cs="Arial"/>
                <w:b/>
                <w:lang w:eastAsia="en-US"/>
              </w:rPr>
            </w:pPr>
            <w:r w:rsidRPr="00147BFD">
              <w:rPr>
                <w:rFonts w:cs="Arial"/>
                <w:b/>
                <w:lang w:eastAsia="en-US"/>
              </w:rPr>
              <w:t>Evaluation of economic and financial standing (“EFS”)</w:t>
            </w:r>
          </w:p>
        </w:tc>
      </w:tr>
      <w:tr w:rsidR="00147BFD" w:rsidRPr="00147BFD" w14:paraId="5E3C632F" w14:textId="77777777" w:rsidTr="005E5131">
        <w:tc>
          <w:tcPr>
            <w:tcW w:w="8788" w:type="dxa"/>
            <w:tcBorders>
              <w:bottom w:val="single" w:sz="4" w:space="0" w:color="auto"/>
            </w:tcBorders>
          </w:tcPr>
          <w:p w14:paraId="1E1F16C1" w14:textId="5B03D027" w:rsidR="00147BFD" w:rsidRPr="00147BFD" w:rsidRDefault="00147BFD" w:rsidP="005E4FBA">
            <w:pPr>
              <w:widowControl/>
              <w:numPr>
                <w:ilvl w:val="0"/>
                <w:numId w:val="35"/>
              </w:numPr>
              <w:overflowPunct/>
              <w:autoSpaceDE/>
              <w:autoSpaceDN/>
              <w:adjustRightInd/>
              <w:spacing w:before="120" w:after="120"/>
              <w:ind w:left="596"/>
              <w:textAlignment w:val="auto"/>
              <w:rPr>
                <w:rFonts w:cs="Arial"/>
                <w:lang w:eastAsia="en-US"/>
              </w:rPr>
            </w:pPr>
            <w:r w:rsidRPr="00147BFD">
              <w:rPr>
                <w:rFonts w:cs="Arial"/>
                <w:lang w:eastAsia="en-US"/>
              </w:rPr>
              <w:lastRenderedPageBreak/>
              <w:t>Evaluation of Tenderers’ EFS will be based on the metrics generated by the FVRAT(s) and any supporting statements provided for red rated metrics.</w:t>
            </w:r>
          </w:p>
          <w:p w14:paraId="29B8AEC0" w14:textId="6C146F71" w:rsidR="00147BFD" w:rsidRPr="00147BFD" w:rsidRDefault="00147BFD" w:rsidP="005E4FBA">
            <w:pPr>
              <w:widowControl/>
              <w:numPr>
                <w:ilvl w:val="0"/>
                <w:numId w:val="35"/>
              </w:numPr>
              <w:overflowPunct/>
              <w:autoSpaceDE/>
              <w:autoSpaceDN/>
              <w:adjustRightInd/>
              <w:spacing w:before="120" w:after="120"/>
              <w:ind w:left="596"/>
              <w:textAlignment w:val="auto"/>
              <w:rPr>
                <w:rFonts w:cs="Arial"/>
                <w:lang w:eastAsia="en-US"/>
              </w:rPr>
            </w:pPr>
            <w:r w:rsidRPr="00147BFD">
              <w:rPr>
                <w:rFonts w:cs="Arial"/>
                <w:lang w:eastAsia="en-US"/>
              </w:rPr>
              <w:t>Tenderers will pass the EFS assessment where:</w:t>
            </w:r>
          </w:p>
          <w:p w14:paraId="2D14BDEA" w14:textId="7F085662" w:rsidR="00147BFD" w:rsidRPr="00147BFD" w:rsidRDefault="00147BFD" w:rsidP="005E4FBA">
            <w:pPr>
              <w:widowControl/>
              <w:numPr>
                <w:ilvl w:val="1"/>
                <w:numId w:val="35"/>
              </w:numPr>
              <w:overflowPunct/>
              <w:autoSpaceDE/>
              <w:autoSpaceDN/>
              <w:adjustRightInd/>
              <w:spacing w:before="120" w:after="120"/>
              <w:ind w:left="1021"/>
              <w:textAlignment w:val="auto"/>
              <w:rPr>
                <w:rFonts w:cs="Arial"/>
                <w:lang w:eastAsia="en-US"/>
              </w:rPr>
            </w:pPr>
            <w:r w:rsidRPr="00147BFD">
              <w:rPr>
                <w:rFonts w:cs="Arial"/>
                <w:lang w:eastAsia="en-US"/>
              </w:rPr>
              <w:t>all metrics generated by the FVRAT are automatically rated as green or amber; or</w:t>
            </w:r>
          </w:p>
          <w:p w14:paraId="0FC67C66" w14:textId="345F16B3" w:rsidR="00147BFD" w:rsidRPr="00147BFD" w:rsidRDefault="00147BFD" w:rsidP="005E4FBA">
            <w:pPr>
              <w:widowControl/>
              <w:numPr>
                <w:ilvl w:val="1"/>
                <w:numId w:val="35"/>
              </w:numPr>
              <w:overflowPunct/>
              <w:autoSpaceDE/>
              <w:autoSpaceDN/>
              <w:adjustRightInd/>
              <w:spacing w:before="120" w:after="120"/>
              <w:ind w:left="1021"/>
              <w:textAlignment w:val="auto"/>
              <w:rPr>
                <w:rFonts w:cs="Arial"/>
                <w:lang w:eastAsia="en-US"/>
              </w:rPr>
            </w:pPr>
            <w:r w:rsidRPr="00147BFD">
              <w:rPr>
                <w:rFonts w:cs="Arial"/>
                <w:lang w:eastAsia="en-US"/>
              </w:rPr>
              <w:t>one or more metrics generated by the FVRAT is red rated, but the supporting statement(s) for all red rated metrics provides additional information that explains why, to the satisfaction of the Department, notwithstanding the original red rating, the risk identified by the metric’s red rating is mitigated and, therefore, a different risk classification is more appropriate.</w:t>
            </w:r>
          </w:p>
          <w:p w14:paraId="4C9F05FC" w14:textId="4764B5A7" w:rsidR="00147BFD" w:rsidRPr="00147BFD" w:rsidRDefault="00147BFD" w:rsidP="005E4FBA">
            <w:pPr>
              <w:widowControl/>
              <w:numPr>
                <w:ilvl w:val="0"/>
                <w:numId w:val="35"/>
              </w:numPr>
              <w:overflowPunct/>
              <w:autoSpaceDE/>
              <w:autoSpaceDN/>
              <w:adjustRightInd/>
              <w:spacing w:before="120" w:after="120"/>
              <w:ind w:left="596"/>
              <w:textAlignment w:val="auto"/>
              <w:rPr>
                <w:rFonts w:cs="Arial"/>
                <w:lang w:eastAsia="en-US"/>
              </w:rPr>
            </w:pPr>
            <w:r w:rsidRPr="00147BFD">
              <w:rPr>
                <w:rFonts w:cs="Arial"/>
                <w:lang w:eastAsia="en-US"/>
              </w:rPr>
              <w:t>Tenderers will fail the EFS assessment where one or more metrics generated by the FVRAT is red rated, and the supporting statement(s) for one or more red rated metric(s) does not provide sufficient additional information to explain why, to the satisfaction of the Department, notwithstanding the original red rating, the risk identified by the metric’s red rating is mitigated and, therefore, a different risk classification is more appropriate.</w:t>
            </w:r>
          </w:p>
          <w:p w14:paraId="0BB55F7B" w14:textId="77777777" w:rsidR="00147BFD" w:rsidRPr="00147BFD" w:rsidRDefault="00147BFD" w:rsidP="00147BFD">
            <w:pPr>
              <w:widowControl/>
              <w:overflowPunct/>
              <w:autoSpaceDE/>
              <w:autoSpaceDN/>
              <w:adjustRightInd/>
              <w:spacing w:before="120" w:after="120"/>
              <w:ind w:left="596"/>
              <w:textAlignment w:val="auto"/>
              <w:rPr>
                <w:rFonts w:cs="Arial"/>
                <w:lang w:eastAsia="en-US"/>
              </w:rPr>
            </w:pPr>
          </w:p>
          <w:p w14:paraId="481C975F" w14:textId="707164D7" w:rsidR="00147BFD" w:rsidRPr="00147BFD" w:rsidRDefault="00147BFD" w:rsidP="00147BFD">
            <w:pPr>
              <w:widowControl/>
              <w:overflowPunct/>
              <w:autoSpaceDE/>
              <w:autoSpaceDN/>
              <w:adjustRightInd/>
              <w:spacing w:before="120" w:after="120"/>
              <w:ind w:left="29"/>
              <w:textAlignment w:val="auto"/>
              <w:rPr>
                <w:rFonts w:cs="Arial"/>
                <w:lang w:eastAsia="en-US"/>
              </w:rPr>
            </w:pPr>
            <w:r w:rsidRPr="00147BFD">
              <w:rPr>
                <w:rFonts w:cs="Arial"/>
                <w:lang w:eastAsia="en-US"/>
              </w:rPr>
              <w:t>The decision to pass a Tenderer with one or more red rated metrics will be at the Department’s discretion. The exercise of the Department’s discretion will be based on the strength of the mitigation provided within the financial information in the FVRAT and the content of the associated supporting statement(s).</w:t>
            </w:r>
          </w:p>
          <w:p w14:paraId="0BE7FF5E" w14:textId="78E8111B" w:rsidR="00147BFD" w:rsidRPr="00147BFD" w:rsidRDefault="00147BFD" w:rsidP="00147BFD">
            <w:pPr>
              <w:spacing w:after="240"/>
              <w:rPr>
                <w:rFonts w:cs="Arial"/>
                <w:lang w:eastAsia="en-US"/>
              </w:rPr>
            </w:pPr>
            <w:r w:rsidRPr="00147BFD">
              <w:rPr>
                <w:rFonts w:cs="Times New Roman"/>
                <w:lang w:eastAsia="en-US"/>
              </w:rPr>
              <w:t>The Department may, at its own discretion, seek to place additional obligations on the Tenderer in response to the mitigations proposed by the Tenderer.</w:t>
            </w:r>
          </w:p>
        </w:tc>
      </w:tr>
      <w:tr w:rsidR="00147BFD" w:rsidRPr="00147BFD" w14:paraId="542FD846" w14:textId="77777777" w:rsidTr="00147BFD">
        <w:tc>
          <w:tcPr>
            <w:tcW w:w="8788" w:type="dxa"/>
            <w:shd w:val="clear" w:color="auto" w:fill="B8CCE4"/>
          </w:tcPr>
          <w:p w14:paraId="4DB5D817" w14:textId="7FD65E57" w:rsidR="00147BFD" w:rsidRPr="00147BFD" w:rsidRDefault="00147BFD" w:rsidP="00147BFD">
            <w:pPr>
              <w:spacing w:before="120" w:after="120"/>
              <w:rPr>
                <w:rFonts w:cs="Arial"/>
                <w:b/>
                <w:lang w:eastAsia="en-US"/>
              </w:rPr>
            </w:pPr>
            <w:r w:rsidRPr="00147BFD">
              <w:rPr>
                <w:rFonts w:cs="Arial"/>
                <w:b/>
                <w:lang w:eastAsia="en-US"/>
              </w:rPr>
              <w:t>Guidance for supporting statements</w:t>
            </w:r>
          </w:p>
        </w:tc>
      </w:tr>
      <w:tr w:rsidR="00147BFD" w:rsidRPr="00147BFD" w:rsidDel="007027C0" w14:paraId="47DF1531" w14:textId="77777777" w:rsidTr="005E5131">
        <w:tc>
          <w:tcPr>
            <w:tcW w:w="8788" w:type="dxa"/>
            <w:tcBorders>
              <w:bottom w:val="single" w:sz="4" w:space="0" w:color="auto"/>
            </w:tcBorders>
          </w:tcPr>
          <w:p w14:paraId="4A88E12D" w14:textId="60458F30" w:rsidR="00147BFD" w:rsidRPr="00147BFD" w:rsidRDefault="00147BFD" w:rsidP="00147BFD">
            <w:pPr>
              <w:spacing w:before="120" w:after="120"/>
              <w:rPr>
                <w:rFonts w:cs="Arial"/>
                <w:lang w:eastAsia="en-US"/>
              </w:rPr>
            </w:pPr>
            <w:r w:rsidRPr="00147BFD">
              <w:rPr>
                <w:rFonts w:cs="Arial"/>
                <w:lang w:eastAsia="en-US"/>
              </w:rPr>
              <w:t xml:space="preserve">The Department has provided a non-exhaustive list of examples that Tenderers can provide in their supporting statements for the Department’s consideration. The Department’s assessment will focus on the four ratios identified above. </w:t>
            </w:r>
          </w:p>
          <w:p w14:paraId="00335CD5" w14:textId="06176F45" w:rsidR="00147BFD" w:rsidRPr="00147BFD" w:rsidRDefault="00147BFD" w:rsidP="00147BFD">
            <w:pPr>
              <w:spacing w:before="120" w:after="120"/>
              <w:rPr>
                <w:rFonts w:cs="Arial"/>
                <w:lang w:eastAsia="en-US"/>
              </w:rPr>
            </w:pPr>
            <w:r w:rsidRPr="00147BFD">
              <w:rPr>
                <w:rFonts w:cs="Arial"/>
                <w:lang w:eastAsia="en-US"/>
              </w:rPr>
              <w:t xml:space="preserve">The Department may, as necessary, utilise the other ratios within the FVRAT and associated examples </w:t>
            </w:r>
            <w:proofErr w:type="gramStart"/>
            <w:r w:rsidRPr="00147BFD">
              <w:rPr>
                <w:rFonts w:cs="Arial"/>
                <w:lang w:eastAsia="en-US"/>
              </w:rPr>
              <w:t>in order to</w:t>
            </w:r>
            <w:proofErr w:type="gramEnd"/>
            <w:r w:rsidRPr="00147BFD">
              <w:rPr>
                <w:rFonts w:cs="Arial"/>
                <w:lang w:eastAsia="en-US"/>
              </w:rPr>
              <w:t xml:space="preserve"> further assess Tenderers rated ‘red’.</w:t>
            </w:r>
          </w:p>
          <w:p w14:paraId="4D7D16EB" w14:textId="228D623C" w:rsidR="00147BFD" w:rsidRPr="00147BFD" w:rsidRDefault="00147BFD" w:rsidP="00147BFD">
            <w:pPr>
              <w:spacing w:before="120" w:after="120"/>
              <w:rPr>
                <w:rFonts w:cs="Times New Roman"/>
                <w:lang w:eastAsia="en-US"/>
              </w:rPr>
            </w:pPr>
            <w:r w:rsidRPr="00147BFD">
              <w:rPr>
                <w:rFonts w:cs="Arial"/>
                <w:lang w:eastAsia="en-US"/>
              </w:rPr>
              <w:t xml:space="preserve">Example supporting statements for </w:t>
            </w:r>
            <w:r w:rsidRPr="003778DB">
              <w:rPr>
                <w:rFonts w:cs="Arial"/>
                <w:lang w:eastAsia="en-US"/>
              </w:rPr>
              <w:t xml:space="preserve">the </w:t>
            </w:r>
            <w:r w:rsidRPr="003778DB">
              <w:rPr>
                <w:rFonts w:cs="Times New Roman"/>
                <w:lang w:eastAsia="en-US"/>
              </w:rPr>
              <w:t>three (3) noted</w:t>
            </w:r>
            <w:r w:rsidRPr="00147BFD">
              <w:rPr>
                <w:rFonts w:cs="Times New Roman"/>
                <w:lang w:eastAsia="en-US"/>
              </w:rPr>
              <w:t xml:space="preserve"> above that the Department will focus on include:</w:t>
            </w:r>
          </w:p>
          <w:p w14:paraId="52E51069" w14:textId="77777777" w:rsidR="00147BFD" w:rsidRPr="00147BFD" w:rsidRDefault="00147BFD" w:rsidP="00147BFD">
            <w:pPr>
              <w:spacing w:before="120" w:after="120"/>
              <w:rPr>
                <w:rFonts w:cs="Arial"/>
                <w:lang w:eastAsia="en-US"/>
              </w:rPr>
            </w:pPr>
          </w:p>
          <w:p w14:paraId="38B3689B" w14:textId="3BF6CAE7" w:rsidR="00147BFD" w:rsidRPr="00147BFD" w:rsidRDefault="00147BFD" w:rsidP="005E4FBA">
            <w:pPr>
              <w:widowControl/>
              <w:numPr>
                <w:ilvl w:val="0"/>
                <w:numId w:val="36"/>
              </w:numPr>
              <w:overflowPunct/>
              <w:autoSpaceDE/>
              <w:autoSpaceDN/>
              <w:adjustRightInd/>
              <w:spacing w:before="60" w:after="60"/>
              <w:ind w:left="596" w:hanging="283"/>
              <w:textAlignment w:val="auto"/>
              <w:rPr>
                <w:rFonts w:cs="Arial"/>
                <w:lang w:eastAsia="en-US"/>
              </w:rPr>
            </w:pPr>
            <w:r w:rsidRPr="00147BFD">
              <w:rPr>
                <w:rFonts w:cs="Arial"/>
                <w:b/>
                <w:lang w:eastAsia="en-US"/>
              </w:rPr>
              <w:t>Turnover Ratio</w:t>
            </w:r>
            <w:r w:rsidRPr="00147BFD">
              <w:rPr>
                <w:rFonts w:cs="Arial"/>
                <w:lang w:eastAsia="en-US"/>
              </w:rPr>
              <w:t xml:space="preserve"> = Tenderer Annual Revenue / Expected Annual Contract Value</w:t>
            </w:r>
          </w:p>
          <w:p w14:paraId="55C0E1B1" w14:textId="50C7587C" w:rsidR="00147BFD" w:rsidRPr="00147BFD" w:rsidRDefault="00147BFD" w:rsidP="005E4FBA">
            <w:pPr>
              <w:widowControl/>
              <w:numPr>
                <w:ilvl w:val="1"/>
                <w:numId w:val="44"/>
              </w:numPr>
              <w:overflowPunct/>
              <w:autoSpaceDE/>
              <w:autoSpaceDN/>
              <w:adjustRightInd/>
              <w:spacing w:before="60" w:after="60"/>
              <w:ind w:left="1021" w:hanging="283"/>
              <w:textAlignment w:val="auto"/>
              <w:rPr>
                <w:rFonts w:cs="Arial"/>
                <w:lang w:eastAsia="en-US"/>
              </w:rPr>
            </w:pPr>
            <w:r w:rsidRPr="00147BFD">
              <w:rPr>
                <w:rFonts w:cs="Arial"/>
                <w:lang w:eastAsia="en-US"/>
              </w:rPr>
              <w:t>Extension of the test to the Tenderer’s wider Group where the Tenderer</w:t>
            </w:r>
            <w:r w:rsidRPr="00147BFD" w:rsidDel="0087302C">
              <w:rPr>
                <w:rFonts w:cs="Arial"/>
                <w:lang w:eastAsia="en-US"/>
              </w:rPr>
              <w:t xml:space="preserve"> </w:t>
            </w:r>
            <w:r w:rsidRPr="00147BFD">
              <w:rPr>
                <w:rFonts w:cs="Arial"/>
                <w:lang w:eastAsia="en-US"/>
              </w:rPr>
              <w:t xml:space="preserve">is part of a </w:t>
            </w:r>
            <w:proofErr w:type="gramStart"/>
            <w:r w:rsidRPr="00147BFD">
              <w:rPr>
                <w:rFonts w:cs="Arial"/>
                <w:lang w:eastAsia="en-US"/>
              </w:rPr>
              <w:t>Group</w:t>
            </w:r>
            <w:proofErr w:type="gramEnd"/>
            <w:r w:rsidRPr="00147BFD">
              <w:rPr>
                <w:rFonts w:cs="Arial"/>
                <w:lang w:eastAsia="en-US"/>
              </w:rPr>
              <w:t xml:space="preserve"> and the Tenderer</w:t>
            </w:r>
            <w:r w:rsidRPr="00147BFD" w:rsidDel="0087302C">
              <w:rPr>
                <w:rFonts w:cs="Arial"/>
                <w:lang w:eastAsia="en-US"/>
              </w:rPr>
              <w:t xml:space="preserve"> </w:t>
            </w:r>
            <w:r w:rsidRPr="00147BFD">
              <w:rPr>
                <w:rFonts w:cs="Arial"/>
                <w:lang w:eastAsia="en-US"/>
              </w:rPr>
              <w:t>is supported by a parent company guarantee.</w:t>
            </w:r>
          </w:p>
          <w:p w14:paraId="639F25E8" w14:textId="25A37AC4" w:rsidR="00147BFD" w:rsidRPr="00147BFD" w:rsidRDefault="00147BFD" w:rsidP="005E4FBA">
            <w:pPr>
              <w:widowControl/>
              <w:numPr>
                <w:ilvl w:val="1"/>
                <w:numId w:val="44"/>
              </w:numPr>
              <w:overflowPunct/>
              <w:autoSpaceDE/>
              <w:autoSpaceDN/>
              <w:adjustRightInd/>
              <w:spacing w:before="60" w:after="60"/>
              <w:ind w:left="1021" w:hanging="283"/>
              <w:textAlignment w:val="auto"/>
              <w:rPr>
                <w:rFonts w:cs="Arial"/>
                <w:lang w:eastAsia="en-US"/>
              </w:rPr>
            </w:pPr>
            <w:r w:rsidRPr="00147BFD">
              <w:rPr>
                <w:rFonts w:cs="Arial"/>
                <w:lang w:eastAsia="en-US"/>
              </w:rPr>
              <w:lastRenderedPageBreak/>
              <w:t>Inclusion of new contracts won by the Tenderer</w:t>
            </w:r>
            <w:r w:rsidRPr="00147BFD" w:rsidDel="0087302C">
              <w:rPr>
                <w:rFonts w:cs="Arial"/>
                <w:lang w:eastAsia="en-US"/>
              </w:rPr>
              <w:t xml:space="preserve"> </w:t>
            </w:r>
            <w:r w:rsidRPr="00147BFD">
              <w:rPr>
                <w:rFonts w:cs="Arial"/>
                <w:lang w:eastAsia="en-US"/>
              </w:rPr>
              <w:t>since the publication of its financial results or the full impact of which is not fully reflected in the accounts used for the assessment.</w:t>
            </w:r>
          </w:p>
          <w:p w14:paraId="6B7E109E" w14:textId="77777777" w:rsidR="00147BFD" w:rsidRPr="00147BFD" w:rsidRDefault="00147BFD" w:rsidP="00147BFD">
            <w:pPr>
              <w:widowControl/>
              <w:overflowPunct/>
              <w:autoSpaceDE/>
              <w:autoSpaceDN/>
              <w:adjustRightInd/>
              <w:spacing w:before="60" w:after="60"/>
              <w:ind w:left="738"/>
              <w:textAlignment w:val="auto"/>
              <w:rPr>
                <w:rFonts w:cs="Arial"/>
                <w:lang w:eastAsia="en-US"/>
              </w:rPr>
            </w:pPr>
          </w:p>
          <w:p w14:paraId="5E506758" w14:textId="09478264" w:rsidR="00147BFD" w:rsidRPr="00147BFD" w:rsidRDefault="00147BFD" w:rsidP="00147BFD">
            <w:pPr>
              <w:spacing w:before="60" w:after="60"/>
              <w:ind w:left="596"/>
              <w:rPr>
                <w:rFonts w:cs="Arial"/>
                <w:lang w:eastAsia="en-US"/>
              </w:rPr>
            </w:pPr>
            <w:r w:rsidRPr="00147BFD">
              <w:rPr>
                <w:rFonts w:cs="Arial"/>
                <w:lang w:eastAsia="en-US"/>
              </w:rPr>
              <w:t xml:space="preserve">For members in a Group of Economic Operators and/or any Sub-Contractors in each case assigned responsibility to deliver services </w:t>
            </w:r>
            <w:r w:rsidRPr="000530A7">
              <w:rPr>
                <w:rFonts w:cs="Arial"/>
                <w:color w:val="000000" w:themeColor="text1"/>
                <w:lang w:eastAsia="en-US"/>
              </w:rPr>
              <w:t>worth 10%</w:t>
            </w:r>
            <w:r w:rsidR="002F7A91" w:rsidRPr="000530A7">
              <w:rPr>
                <w:rFonts w:cs="Arial"/>
                <w:color w:val="000000" w:themeColor="text1"/>
                <w:lang w:eastAsia="en-US"/>
              </w:rPr>
              <w:t xml:space="preserve"> o</w:t>
            </w:r>
            <w:r w:rsidRPr="000530A7">
              <w:rPr>
                <w:rFonts w:cs="Arial"/>
                <w:color w:val="000000" w:themeColor="text1"/>
                <w:lang w:eastAsia="en-US"/>
              </w:rPr>
              <w:t xml:space="preserve">r </w:t>
            </w:r>
            <w:r w:rsidRPr="00147BFD">
              <w:rPr>
                <w:rFonts w:cs="Arial"/>
                <w:lang w:eastAsia="en-US"/>
              </w:rPr>
              <w:t>more of the total Contract value, the turnover ratio will be calculated using the estimated year 1 Contract value assigned to those Sub-Contractors / economic operators and their own respective turnovers.</w:t>
            </w:r>
          </w:p>
          <w:p w14:paraId="4D99952D" w14:textId="77777777" w:rsidR="00147BFD" w:rsidRPr="00147BFD" w:rsidRDefault="00147BFD" w:rsidP="00147BFD">
            <w:pPr>
              <w:spacing w:before="60" w:after="60"/>
              <w:ind w:left="596"/>
              <w:rPr>
                <w:rFonts w:cs="Arial"/>
                <w:lang w:eastAsia="en-US"/>
              </w:rPr>
            </w:pPr>
          </w:p>
          <w:p w14:paraId="17FCC301" w14:textId="6D0D8ADA"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lang w:eastAsia="en-US"/>
              </w:rPr>
            </w:pPr>
            <w:r w:rsidRPr="00147BFD">
              <w:rPr>
                <w:rFonts w:cs="Arial"/>
                <w:b/>
                <w:lang w:eastAsia="en-US"/>
              </w:rPr>
              <w:t>Operating margin =</w:t>
            </w:r>
            <w:r w:rsidRPr="00147BFD">
              <w:rPr>
                <w:rFonts w:cs="Arial"/>
                <w:lang w:eastAsia="en-US"/>
              </w:rPr>
              <w:t xml:space="preserve"> Operating Profit / Revenue</w:t>
            </w:r>
          </w:p>
          <w:p w14:paraId="56D1C72B" w14:textId="1B0C863A" w:rsidR="00147BFD" w:rsidRPr="00147BFD" w:rsidRDefault="00147BFD" w:rsidP="005E4FBA">
            <w:pPr>
              <w:widowControl/>
              <w:numPr>
                <w:ilvl w:val="1"/>
                <w:numId w:val="37"/>
              </w:numPr>
              <w:overflowPunct/>
              <w:autoSpaceDE/>
              <w:autoSpaceDN/>
              <w:adjustRightInd/>
              <w:spacing w:before="120" w:after="120"/>
              <w:ind w:left="1021"/>
              <w:textAlignment w:val="auto"/>
              <w:rPr>
                <w:rFonts w:cs="Arial"/>
                <w:lang w:eastAsia="en-US"/>
              </w:rPr>
            </w:pPr>
            <w:r w:rsidRPr="00147BFD">
              <w:rPr>
                <w:rFonts w:cs="Arial"/>
                <w:lang w:eastAsia="en-US"/>
              </w:rPr>
              <w:t xml:space="preserve">Adjustment for any one-off costs or expenses that unduly affected the operating margin for the period(s) under consideration and are unlikely to be repeated to the same extent in future </w:t>
            </w:r>
            <w:proofErr w:type="gramStart"/>
            <w:r w:rsidRPr="00147BFD">
              <w:rPr>
                <w:rFonts w:cs="Arial"/>
                <w:lang w:eastAsia="en-US"/>
              </w:rPr>
              <w:t>years;</w:t>
            </w:r>
            <w:proofErr w:type="gramEnd"/>
          </w:p>
          <w:p w14:paraId="48D2933D" w14:textId="18824958" w:rsidR="00147BFD" w:rsidRPr="00147BFD" w:rsidRDefault="00147BFD" w:rsidP="005E4FBA">
            <w:pPr>
              <w:widowControl/>
              <w:numPr>
                <w:ilvl w:val="1"/>
                <w:numId w:val="37"/>
              </w:numPr>
              <w:overflowPunct/>
              <w:autoSpaceDE/>
              <w:autoSpaceDN/>
              <w:adjustRightInd/>
              <w:spacing w:before="120" w:after="120"/>
              <w:ind w:left="1021"/>
              <w:textAlignment w:val="auto"/>
              <w:rPr>
                <w:rFonts w:cs="Arial"/>
                <w:lang w:eastAsia="en-US"/>
              </w:rPr>
            </w:pPr>
            <w:r w:rsidRPr="00147BFD">
              <w:rPr>
                <w:rFonts w:cs="Arial"/>
                <w:lang w:eastAsia="en-US"/>
              </w:rPr>
              <w:t>Adjustment for profitable new business won or loss-making business closed since the publication of its financial results or the full impact of which is not fully reflected in the financial statements used for the assessment; or</w:t>
            </w:r>
          </w:p>
          <w:p w14:paraId="51676419" w14:textId="259B50D1" w:rsidR="00147BFD" w:rsidRPr="00147BFD" w:rsidRDefault="00147BFD" w:rsidP="005E4FBA">
            <w:pPr>
              <w:widowControl/>
              <w:numPr>
                <w:ilvl w:val="1"/>
                <w:numId w:val="37"/>
              </w:numPr>
              <w:overflowPunct/>
              <w:autoSpaceDE/>
              <w:autoSpaceDN/>
              <w:adjustRightInd/>
              <w:spacing w:before="120" w:after="120"/>
              <w:ind w:left="1021"/>
              <w:textAlignment w:val="auto"/>
              <w:rPr>
                <w:rFonts w:cs="Arial"/>
                <w:lang w:eastAsia="en-US"/>
              </w:rPr>
            </w:pPr>
            <w:r w:rsidRPr="00147BFD">
              <w:rPr>
                <w:rFonts w:cs="Arial"/>
                <w:lang w:eastAsia="en-US"/>
              </w:rPr>
              <w:t>Recognition that the operating profit margin may not be an appropriate indicator of sustainability where, for example, the Potential Provider is a charity or other non-profitmaking organisation with a mission to subsidise provision of Services.</w:t>
            </w:r>
          </w:p>
          <w:p w14:paraId="0678043A" w14:textId="77777777" w:rsidR="00147BFD" w:rsidRPr="00147BFD" w:rsidRDefault="00147BFD" w:rsidP="00147BFD">
            <w:pPr>
              <w:widowControl/>
              <w:overflowPunct/>
              <w:autoSpaceDE/>
              <w:autoSpaceDN/>
              <w:adjustRightInd/>
              <w:spacing w:before="120" w:after="120"/>
              <w:textAlignment w:val="auto"/>
              <w:rPr>
                <w:rFonts w:cs="Arial"/>
                <w:lang w:eastAsia="en-US"/>
              </w:rPr>
            </w:pPr>
          </w:p>
          <w:p w14:paraId="4546E330" w14:textId="63C139AC"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t>Acid Ratio = (Current Assets – Inventories)/ Current Liabilities</w:t>
            </w:r>
          </w:p>
          <w:p w14:paraId="4B86722B" w14:textId="641A99D6" w:rsidR="00147BFD" w:rsidRPr="00147BFD" w:rsidRDefault="00147BFD" w:rsidP="005E4FBA">
            <w:pPr>
              <w:widowControl/>
              <w:numPr>
                <w:ilvl w:val="1"/>
                <w:numId w:val="41"/>
              </w:numPr>
              <w:overflowPunct/>
              <w:autoSpaceDE/>
              <w:autoSpaceDN/>
              <w:adjustRightInd/>
              <w:spacing w:before="120" w:after="120"/>
              <w:ind w:left="1021"/>
              <w:textAlignment w:val="auto"/>
              <w:rPr>
                <w:rFonts w:cs="Arial"/>
                <w:lang w:eastAsia="en-US"/>
              </w:rPr>
            </w:pPr>
            <w:r w:rsidRPr="00147BFD">
              <w:rPr>
                <w:rFonts w:cs="Arial"/>
                <w:lang w:eastAsia="en-US"/>
              </w:rPr>
              <w:t>A Tenderer’s ability to raise cash through new borrowings, equity issuance, the sale of an asset or the use of parent company resources where the Tenderer</w:t>
            </w:r>
            <w:r w:rsidRPr="00147BFD" w:rsidDel="0087302C">
              <w:rPr>
                <w:rFonts w:cs="Arial"/>
                <w:lang w:eastAsia="en-US"/>
              </w:rPr>
              <w:t xml:space="preserve"> </w:t>
            </w:r>
            <w:r w:rsidRPr="00147BFD">
              <w:rPr>
                <w:rFonts w:cs="Arial"/>
                <w:lang w:eastAsia="en-US"/>
              </w:rPr>
              <w:t>is a member of a wider Group; or</w:t>
            </w:r>
          </w:p>
          <w:p w14:paraId="7FD6AB44" w14:textId="7AAE7E3A" w:rsidR="00147BFD" w:rsidRPr="00147BFD" w:rsidRDefault="00147BFD" w:rsidP="005E4FBA">
            <w:pPr>
              <w:widowControl/>
              <w:numPr>
                <w:ilvl w:val="1"/>
                <w:numId w:val="41"/>
              </w:numPr>
              <w:overflowPunct/>
              <w:autoSpaceDE/>
              <w:autoSpaceDN/>
              <w:adjustRightInd/>
              <w:spacing w:before="120" w:after="120"/>
              <w:ind w:left="1021"/>
              <w:textAlignment w:val="auto"/>
              <w:rPr>
                <w:rFonts w:cs="Arial"/>
                <w:lang w:eastAsia="en-US"/>
              </w:rPr>
            </w:pPr>
            <w:r w:rsidRPr="00147BFD">
              <w:rPr>
                <w:rFonts w:cs="Arial"/>
                <w:lang w:eastAsia="en-US"/>
              </w:rPr>
              <w:t xml:space="preserve">A Tenderer’s stock turn, </w:t>
            </w:r>
            <w:proofErr w:type="gramStart"/>
            <w:r w:rsidRPr="00147BFD">
              <w:rPr>
                <w:rFonts w:cs="Arial"/>
                <w:lang w:eastAsia="en-US"/>
              </w:rPr>
              <w:t>i.e.</w:t>
            </w:r>
            <w:proofErr w:type="gramEnd"/>
            <w:r w:rsidRPr="00147BFD">
              <w:rPr>
                <w:rFonts w:cs="Arial"/>
                <w:lang w:eastAsia="en-US"/>
              </w:rPr>
              <w:t xml:space="preserve"> the speed with which it can sell its inventory to raise cash; or</w:t>
            </w:r>
          </w:p>
          <w:p w14:paraId="69755320" w14:textId="2FBE27F0" w:rsidR="00147BFD" w:rsidRPr="00147BFD" w:rsidRDefault="00147BFD" w:rsidP="005E4FBA">
            <w:pPr>
              <w:widowControl/>
              <w:numPr>
                <w:ilvl w:val="1"/>
                <w:numId w:val="41"/>
              </w:numPr>
              <w:overflowPunct/>
              <w:autoSpaceDE/>
              <w:autoSpaceDN/>
              <w:adjustRightInd/>
              <w:spacing w:before="120" w:after="120"/>
              <w:ind w:left="1021"/>
              <w:textAlignment w:val="auto"/>
              <w:rPr>
                <w:rFonts w:cs="Arial"/>
                <w:lang w:eastAsia="en-US"/>
              </w:rPr>
            </w:pPr>
            <w:r w:rsidRPr="00147BFD">
              <w:rPr>
                <w:rFonts w:cs="Arial"/>
                <w:lang w:eastAsia="en-US"/>
              </w:rPr>
              <w:t>The nature of the Tenderer’s short-term liabilities which may include creditors and accruals not immediately due for settlement.</w:t>
            </w:r>
          </w:p>
          <w:p w14:paraId="5502E38A" w14:textId="77777777" w:rsidR="00147BFD" w:rsidRPr="00147BFD" w:rsidRDefault="00147BFD" w:rsidP="00147BFD">
            <w:pPr>
              <w:widowControl/>
              <w:overflowPunct/>
              <w:autoSpaceDE/>
              <w:autoSpaceDN/>
              <w:adjustRightInd/>
              <w:spacing w:before="120" w:after="120"/>
              <w:ind w:left="1021"/>
              <w:textAlignment w:val="auto"/>
              <w:rPr>
                <w:rFonts w:cs="Arial"/>
                <w:lang w:eastAsia="en-US"/>
              </w:rPr>
            </w:pPr>
          </w:p>
          <w:p w14:paraId="6AE01B11" w14:textId="7CB38257"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t xml:space="preserve">Net Debt to EBITDA Ratio = Net Debt / EBITDA </w:t>
            </w:r>
          </w:p>
          <w:p w14:paraId="327B57A2" w14:textId="6A89F36B" w:rsidR="00147BFD" w:rsidRPr="00147BFD" w:rsidRDefault="00147BFD" w:rsidP="005E4FBA">
            <w:pPr>
              <w:widowControl/>
              <w:numPr>
                <w:ilvl w:val="1"/>
                <w:numId w:val="38"/>
              </w:numPr>
              <w:overflowPunct/>
              <w:autoSpaceDE/>
              <w:autoSpaceDN/>
              <w:adjustRightInd/>
              <w:spacing w:before="120" w:after="120"/>
              <w:ind w:left="1021"/>
              <w:textAlignment w:val="auto"/>
              <w:rPr>
                <w:rFonts w:cs="Arial"/>
                <w:lang w:eastAsia="en-US"/>
              </w:rPr>
            </w:pPr>
            <w:r w:rsidRPr="00147BFD">
              <w:rPr>
                <w:rFonts w:cs="Arial"/>
                <w:lang w:eastAsia="en-US"/>
              </w:rPr>
              <w:t>Adjustment for any one-off costs that unduly affected EBITDA for the year under consideration and are unlikely to be repeated to the same extent in future years; or</w:t>
            </w:r>
          </w:p>
          <w:p w14:paraId="40DDB074" w14:textId="5682C40D" w:rsidR="00147BFD" w:rsidRPr="00147BFD" w:rsidRDefault="00147BFD" w:rsidP="005E4FBA">
            <w:pPr>
              <w:widowControl/>
              <w:numPr>
                <w:ilvl w:val="1"/>
                <w:numId w:val="38"/>
              </w:numPr>
              <w:overflowPunct/>
              <w:autoSpaceDE/>
              <w:autoSpaceDN/>
              <w:adjustRightInd/>
              <w:spacing w:before="120" w:after="120"/>
              <w:ind w:left="1021"/>
              <w:textAlignment w:val="auto"/>
              <w:rPr>
                <w:rFonts w:cs="Arial"/>
                <w:lang w:eastAsia="en-US"/>
              </w:rPr>
            </w:pPr>
            <w:r w:rsidRPr="00147BFD">
              <w:rPr>
                <w:rFonts w:cs="Arial"/>
                <w:lang w:eastAsia="en-US"/>
              </w:rPr>
              <w:t>Adjustment for profitable new business won or loss-making business closed since the publication of its financial results or the full impact of which is not fully reflected in the financial statements used for the assessment; or</w:t>
            </w:r>
          </w:p>
          <w:p w14:paraId="13C71A60" w14:textId="5D97CF46" w:rsidR="00147BFD" w:rsidRPr="00147BFD" w:rsidRDefault="00147BFD" w:rsidP="005E4FBA">
            <w:pPr>
              <w:widowControl/>
              <w:numPr>
                <w:ilvl w:val="1"/>
                <w:numId w:val="38"/>
              </w:numPr>
              <w:overflowPunct/>
              <w:autoSpaceDE/>
              <w:autoSpaceDN/>
              <w:adjustRightInd/>
              <w:spacing w:before="120" w:after="120"/>
              <w:ind w:left="1021"/>
              <w:textAlignment w:val="auto"/>
              <w:rPr>
                <w:rFonts w:cs="Arial"/>
                <w:lang w:eastAsia="en-US"/>
              </w:rPr>
            </w:pPr>
            <w:r w:rsidRPr="00147BFD">
              <w:rPr>
                <w:rFonts w:cs="Arial"/>
                <w:lang w:eastAsia="en-US"/>
              </w:rPr>
              <w:lastRenderedPageBreak/>
              <w:t xml:space="preserve">A Tenderer’s ability or plans to repay debt from sources other than the generation of cash flow from operations, for example through the sale of an asset or business currently generating limited cash flow or </w:t>
            </w:r>
            <w:proofErr w:type="gramStart"/>
            <w:r w:rsidRPr="00147BFD">
              <w:rPr>
                <w:rFonts w:cs="Arial"/>
                <w:lang w:eastAsia="en-US"/>
              </w:rPr>
              <w:t>through the use of</w:t>
            </w:r>
            <w:proofErr w:type="gramEnd"/>
            <w:r w:rsidRPr="00147BFD">
              <w:rPr>
                <w:rFonts w:cs="Arial"/>
                <w:lang w:eastAsia="en-US"/>
              </w:rPr>
              <w:t xml:space="preserve"> parent company resources where the Tenderer is a member of a wider Group; or</w:t>
            </w:r>
          </w:p>
          <w:p w14:paraId="584B8C3F" w14:textId="083C74F6" w:rsidR="00147BFD" w:rsidRPr="00147BFD" w:rsidRDefault="00147BFD" w:rsidP="005E4FBA">
            <w:pPr>
              <w:widowControl/>
              <w:numPr>
                <w:ilvl w:val="1"/>
                <w:numId w:val="38"/>
              </w:numPr>
              <w:overflowPunct/>
              <w:autoSpaceDE/>
              <w:autoSpaceDN/>
              <w:adjustRightInd/>
              <w:spacing w:before="120" w:after="120"/>
              <w:ind w:left="1021"/>
              <w:textAlignment w:val="auto"/>
              <w:rPr>
                <w:rFonts w:cs="Arial"/>
                <w:lang w:eastAsia="en-US"/>
              </w:rPr>
            </w:pPr>
            <w:r w:rsidRPr="00147BFD">
              <w:rPr>
                <w:rFonts w:cs="Arial"/>
                <w:lang w:eastAsia="en-US"/>
              </w:rPr>
              <w:t>Adjustment for elements of debt or deferred consideration which are only due for repayment in the long term (for example beyond the maturity of the Framework Agreement being procured) or debt which is held with other companies in the same Group which is not likely to be required to be repaid; or</w:t>
            </w:r>
          </w:p>
          <w:p w14:paraId="65502FA4" w14:textId="44BC2146" w:rsidR="00147BFD" w:rsidRPr="00147BFD" w:rsidRDefault="00147BFD" w:rsidP="005E4FBA">
            <w:pPr>
              <w:widowControl/>
              <w:numPr>
                <w:ilvl w:val="1"/>
                <w:numId w:val="38"/>
              </w:numPr>
              <w:overflowPunct/>
              <w:autoSpaceDE/>
              <w:autoSpaceDN/>
              <w:adjustRightInd/>
              <w:spacing w:before="120" w:after="120"/>
              <w:ind w:left="1021"/>
              <w:textAlignment w:val="auto"/>
              <w:rPr>
                <w:rFonts w:cs="Arial"/>
                <w:lang w:eastAsia="en-US"/>
              </w:rPr>
            </w:pPr>
            <w:r w:rsidRPr="00147BFD">
              <w:rPr>
                <w:rFonts w:cs="Arial"/>
                <w:lang w:eastAsia="en-US"/>
              </w:rPr>
              <w:t>Adjustment for contingent deferred consideration to the extent that the liability is unlikely to crystallise in practice.</w:t>
            </w:r>
          </w:p>
          <w:p w14:paraId="50408FDA" w14:textId="77777777" w:rsidR="00147BFD" w:rsidRPr="00147BFD" w:rsidRDefault="00147BFD" w:rsidP="00147BFD">
            <w:pPr>
              <w:widowControl/>
              <w:overflowPunct/>
              <w:autoSpaceDE/>
              <w:autoSpaceDN/>
              <w:adjustRightInd/>
              <w:spacing w:before="120" w:after="120"/>
              <w:textAlignment w:val="auto"/>
              <w:rPr>
                <w:rFonts w:cs="Arial"/>
                <w:lang w:eastAsia="en-US"/>
              </w:rPr>
            </w:pPr>
          </w:p>
          <w:p w14:paraId="57DB7FE7" w14:textId="52A63375" w:rsidR="00147BFD" w:rsidRPr="00147BFD" w:rsidRDefault="00147BFD" w:rsidP="00147BFD">
            <w:pPr>
              <w:widowControl/>
              <w:overflowPunct/>
              <w:autoSpaceDE/>
              <w:autoSpaceDN/>
              <w:adjustRightInd/>
              <w:spacing w:before="120" w:after="120"/>
              <w:textAlignment w:val="auto"/>
              <w:rPr>
                <w:rFonts w:cs="Arial"/>
                <w:lang w:eastAsia="en-US"/>
              </w:rPr>
            </w:pPr>
            <w:r w:rsidRPr="00147BFD">
              <w:rPr>
                <w:rFonts w:cs="Times New Roman"/>
                <w:lang w:eastAsia="en-US"/>
              </w:rPr>
              <w:t>Example supporting statements for any other red metrics, if applicable, are as follows:</w:t>
            </w:r>
          </w:p>
          <w:p w14:paraId="1AC6955D" w14:textId="77777777" w:rsidR="00147BFD" w:rsidRPr="00147BFD" w:rsidRDefault="00147BFD" w:rsidP="00147BFD">
            <w:pPr>
              <w:widowControl/>
              <w:overflowPunct/>
              <w:autoSpaceDE/>
              <w:autoSpaceDN/>
              <w:adjustRightInd/>
              <w:spacing w:before="120" w:after="120"/>
              <w:ind w:left="1021"/>
              <w:textAlignment w:val="auto"/>
              <w:rPr>
                <w:rFonts w:cs="Arial"/>
                <w:lang w:eastAsia="en-US"/>
              </w:rPr>
            </w:pPr>
          </w:p>
          <w:p w14:paraId="4F5CDF76" w14:textId="68CD8056"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t>Net Debt + Net Pension Deficit to EBITDA Ratio = (Net Debt + Net Pension Deficit) / EBITDA</w:t>
            </w:r>
          </w:p>
          <w:p w14:paraId="38F58111" w14:textId="5BBE101E"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Adjustment for any one-off costs that unduly affected EBITDA for the year under consideration and are unlikely to be repeated to the same extent in future years; or</w:t>
            </w:r>
          </w:p>
          <w:p w14:paraId="3D6542CA" w14:textId="3B5DD73D"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Adjustment for profitable new business won or loss-making business closed since the publication of its financial results or the full impact of which is not fully reflected in the financial statements used for the assessment; or</w:t>
            </w:r>
          </w:p>
          <w:p w14:paraId="70C02283" w14:textId="6A550498"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 xml:space="preserve">A Tenderer’s ability or plans to repay debt from sources other than the generation of cash flow from operations, for example through the sale of an asset or business currently generating limited cash flow or </w:t>
            </w:r>
            <w:proofErr w:type="gramStart"/>
            <w:r w:rsidRPr="00147BFD">
              <w:rPr>
                <w:rFonts w:cs="Arial"/>
                <w:lang w:eastAsia="en-US"/>
              </w:rPr>
              <w:t>through the use of</w:t>
            </w:r>
            <w:proofErr w:type="gramEnd"/>
            <w:r w:rsidRPr="00147BFD">
              <w:rPr>
                <w:rFonts w:cs="Arial"/>
                <w:lang w:eastAsia="en-US"/>
              </w:rPr>
              <w:t xml:space="preserve"> parent company resources where the Tenderer</w:t>
            </w:r>
            <w:r w:rsidRPr="00147BFD" w:rsidDel="0087302C">
              <w:rPr>
                <w:rFonts w:cs="Arial"/>
                <w:lang w:eastAsia="en-US"/>
              </w:rPr>
              <w:t xml:space="preserve"> </w:t>
            </w:r>
            <w:r w:rsidRPr="00147BFD">
              <w:rPr>
                <w:rFonts w:cs="Arial"/>
                <w:lang w:eastAsia="en-US"/>
              </w:rPr>
              <w:t>is a member of a wider Group; or</w:t>
            </w:r>
          </w:p>
          <w:p w14:paraId="15F8E158" w14:textId="759B0EE3"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Adjustment for elements of debt, deferred consideration or pension deficit which are only due for repayment in the long term (for example beyond the maturity of the Contract under procurement) or debt which is held with other companies in the same Group which is not likely to be required to be repaid; or</w:t>
            </w:r>
          </w:p>
          <w:p w14:paraId="07E9BA39" w14:textId="22304678"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Adjustment for contingent deferred consideration to the extent that the liability is unlikely to crystallise in practice; or</w:t>
            </w:r>
          </w:p>
          <w:p w14:paraId="2C99DA99" w14:textId="26E574B3" w:rsidR="00147BFD" w:rsidRPr="00147BFD" w:rsidRDefault="00147BFD" w:rsidP="005E4FBA">
            <w:pPr>
              <w:widowControl/>
              <w:numPr>
                <w:ilvl w:val="1"/>
                <w:numId w:val="39"/>
              </w:numPr>
              <w:overflowPunct/>
              <w:autoSpaceDE/>
              <w:autoSpaceDN/>
              <w:adjustRightInd/>
              <w:spacing w:before="120" w:after="120"/>
              <w:ind w:left="1021"/>
              <w:textAlignment w:val="auto"/>
              <w:rPr>
                <w:rFonts w:cs="Arial"/>
                <w:lang w:eastAsia="en-US"/>
              </w:rPr>
            </w:pPr>
            <w:r w:rsidRPr="00147BFD">
              <w:rPr>
                <w:rFonts w:cs="Arial"/>
                <w:lang w:eastAsia="en-US"/>
              </w:rPr>
              <w:t>Where the deficit in the most recent triennial valuation (as adjusted for subsequent deficit recovery payments) is significantly lower than that shown for accounting purposes.</w:t>
            </w:r>
          </w:p>
          <w:p w14:paraId="2563FAC6" w14:textId="77777777" w:rsidR="00147BFD" w:rsidRPr="00147BFD" w:rsidRDefault="00147BFD" w:rsidP="00147BFD">
            <w:pPr>
              <w:widowControl/>
              <w:overflowPunct/>
              <w:autoSpaceDE/>
              <w:autoSpaceDN/>
              <w:adjustRightInd/>
              <w:spacing w:before="120" w:after="120"/>
              <w:ind w:left="1021"/>
              <w:textAlignment w:val="auto"/>
              <w:rPr>
                <w:rFonts w:cs="Arial"/>
                <w:lang w:eastAsia="en-US"/>
              </w:rPr>
            </w:pPr>
          </w:p>
          <w:p w14:paraId="07983395" w14:textId="3043598C"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lastRenderedPageBreak/>
              <w:t>Net Interest Paid Cover = Earnings Before Interest and Tax / Net Interest Paid</w:t>
            </w:r>
          </w:p>
          <w:p w14:paraId="74FF90B3" w14:textId="4308F011" w:rsidR="00147BFD" w:rsidRPr="00147BFD" w:rsidRDefault="00147BFD" w:rsidP="005E4FBA">
            <w:pPr>
              <w:widowControl/>
              <w:numPr>
                <w:ilvl w:val="1"/>
                <w:numId w:val="40"/>
              </w:numPr>
              <w:overflowPunct/>
              <w:autoSpaceDE/>
              <w:autoSpaceDN/>
              <w:adjustRightInd/>
              <w:spacing w:before="120" w:after="120"/>
              <w:ind w:left="1021"/>
              <w:textAlignment w:val="auto"/>
              <w:rPr>
                <w:rFonts w:cs="Arial"/>
                <w:lang w:eastAsia="en-US"/>
              </w:rPr>
            </w:pPr>
            <w:r w:rsidRPr="00147BFD">
              <w:rPr>
                <w:rFonts w:cs="Arial"/>
                <w:lang w:eastAsia="en-US"/>
              </w:rPr>
              <w:t>Adjustment for any one-off costs that unduly affected EBIT for the year under consideration and are unlikely to be repeated to the same extent in future years; or</w:t>
            </w:r>
          </w:p>
          <w:p w14:paraId="0B5F1E5D" w14:textId="25E07801" w:rsidR="00147BFD" w:rsidRPr="00147BFD" w:rsidRDefault="00147BFD" w:rsidP="005E4FBA">
            <w:pPr>
              <w:widowControl/>
              <w:numPr>
                <w:ilvl w:val="1"/>
                <w:numId w:val="40"/>
              </w:numPr>
              <w:overflowPunct/>
              <w:autoSpaceDE/>
              <w:autoSpaceDN/>
              <w:adjustRightInd/>
              <w:spacing w:before="120" w:after="120"/>
              <w:ind w:left="1021"/>
              <w:textAlignment w:val="auto"/>
              <w:rPr>
                <w:rFonts w:cs="Arial"/>
                <w:lang w:eastAsia="en-US"/>
              </w:rPr>
            </w:pPr>
            <w:r w:rsidRPr="00147BFD">
              <w:rPr>
                <w:rFonts w:cs="Arial"/>
                <w:lang w:eastAsia="en-US"/>
              </w:rPr>
              <w:t>Adjustment for profitable new business won or loss-making business closed since the publication of its financial results or the full impact of which is not fully reflected in the accounts used for the assessment; or</w:t>
            </w:r>
          </w:p>
          <w:p w14:paraId="5B1C88A9" w14:textId="60795B1F" w:rsidR="00147BFD" w:rsidRPr="00147BFD" w:rsidRDefault="00147BFD" w:rsidP="005E4FBA">
            <w:pPr>
              <w:widowControl/>
              <w:numPr>
                <w:ilvl w:val="1"/>
                <w:numId w:val="40"/>
              </w:numPr>
              <w:overflowPunct/>
              <w:autoSpaceDE/>
              <w:autoSpaceDN/>
              <w:adjustRightInd/>
              <w:spacing w:before="120" w:after="120"/>
              <w:ind w:left="1021"/>
              <w:textAlignment w:val="auto"/>
              <w:rPr>
                <w:rFonts w:cs="Arial"/>
                <w:lang w:eastAsia="en-US"/>
              </w:rPr>
            </w:pPr>
            <w:r w:rsidRPr="00147BFD">
              <w:rPr>
                <w:rFonts w:cs="Arial"/>
                <w:lang w:eastAsia="en-US"/>
              </w:rPr>
              <w:t xml:space="preserve">A Tenderer’s plans to repay debt, for example through the sale of an asset or business currently generating limited profits or </w:t>
            </w:r>
            <w:proofErr w:type="gramStart"/>
            <w:r w:rsidRPr="00147BFD">
              <w:rPr>
                <w:rFonts w:cs="Arial"/>
                <w:lang w:eastAsia="en-US"/>
              </w:rPr>
              <w:t>through the use of</w:t>
            </w:r>
            <w:proofErr w:type="gramEnd"/>
            <w:r w:rsidRPr="00147BFD">
              <w:rPr>
                <w:rFonts w:cs="Arial"/>
                <w:lang w:eastAsia="en-US"/>
              </w:rPr>
              <w:t xml:space="preserve"> parent company resources where the Tenderer</w:t>
            </w:r>
            <w:r w:rsidRPr="00147BFD" w:rsidDel="0087302C">
              <w:rPr>
                <w:rFonts w:cs="Arial"/>
                <w:lang w:eastAsia="en-US"/>
              </w:rPr>
              <w:t xml:space="preserve"> </w:t>
            </w:r>
            <w:r w:rsidRPr="00147BFD">
              <w:rPr>
                <w:rFonts w:cs="Arial"/>
                <w:lang w:eastAsia="en-US"/>
              </w:rPr>
              <w:t>is a member of a wider Group.</w:t>
            </w:r>
          </w:p>
          <w:p w14:paraId="70B3A20B" w14:textId="77777777" w:rsidR="00147BFD" w:rsidRPr="00147BFD" w:rsidRDefault="00147BFD" w:rsidP="00147BFD">
            <w:pPr>
              <w:widowControl/>
              <w:overflowPunct/>
              <w:autoSpaceDE/>
              <w:autoSpaceDN/>
              <w:adjustRightInd/>
              <w:spacing w:before="120" w:after="120"/>
              <w:ind w:left="1021"/>
              <w:textAlignment w:val="auto"/>
              <w:rPr>
                <w:rFonts w:cs="Arial"/>
                <w:lang w:eastAsia="en-US"/>
              </w:rPr>
            </w:pPr>
          </w:p>
          <w:p w14:paraId="365C7A5B" w14:textId="08E0E718"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t>Net Asset Value = Net Assets</w:t>
            </w:r>
          </w:p>
          <w:p w14:paraId="14CEC05D" w14:textId="287A5E11" w:rsidR="00147BFD" w:rsidRPr="00147BFD" w:rsidRDefault="00147BFD" w:rsidP="005E4FBA">
            <w:pPr>
              <w:widowControl/>
              <w:numPr>
                <w:ilvl w:val="1"/>
                <w:numId w:val="42"/>
              </w:numPr>
              <w:overflowPunct/>
              <w:autoSpaceDE/>
              <w:autoSpaceDN/>
              <w:adjustRightInd/>
              <w:spacing w:before="120" w:after="120"/>
              <w:ind w:left="1021"/>
              <w:textAlignment w:val="auto"/>
              <w:rPr>
                <w:rFonts w:cs="Arial"/>
                <w:lang w:eastAsia="en-US"/>
              </w:rPr>
            </w:pPr>
            <w:r w:rsidRPr="00147BFD">
              <w:rPr>
                <w:rFonts w:cs="Arial"/>
                <w:lang w:eastAsia="en-US"/>
              </w:rPr>
              <w:t>A comparison of the net assets relative to the size of the Tenderer as measured by revenue or operating profit; or</w:t>
            </w:r>
          </w:p>
          <w:p w14:paraId="5AB67850" w14:textId="3F016552" w:rsidR="00147BFD" w:rsidRPr="00147BFD" w:rsidRDefault="00147BFD" w:rsidP="005E4FBA">
            <w:pPr>
              <w:widowControl/>
              <w:numPr>
                <w:ilvl w:val="1"/>
                <w:numId w:val="42"/>
              </w:numPr>
              <w:overflowPunct/>
              <w:autoSpaceDE/>
              <w:autoSpaceDN/>
              <w:adjustRightInd/>
              <w:spacing w:before="120" w:after="120"/>
              <w:ind w:left="1021"/>
              <w:textAlignment w:val="auto"/>
              <w:rPr>
                <w:rFonts w:cs="Arial"/>
                <w:lang w:eastAsia="en-US"/>
              </w:rPr>
            </w:pPr>
            <w:r w:rsidRPr="00147BFD">
              <w:rPr>
                <w:rFonts w:cs="Arial"/>
                <w:lang w:eastAsia="en-US"/>
              </w:rPr>
              <w:t>Considering the value of any intangible assets such as goodwill which have not been included in the balance sheet (although the value of purchased goodwill is included in balance sheets, the value of self-generated goodwill is not); or</w:t>
            </w:r>
          </w:p>
          <w:p w14:paraId="25328EAC" w14:textId="718B2FFF" w:rsidR="00147BFD" w:rsidRPr="00147BFD" w:rsidRDefault="00147BFD" w:rsidP="005E4FBA">
            <w:pPr>
              <w:widowControl/>
              <w:numPr>
                <w:ilvl w:val="1"/>
                <w:numId w:val="42"/>
              </w:numPr>
              <w:overflowPunct/>
              <w:autoSpaceDE/>
              <w:autoSpaceDN/>
              <w:adjustRightInd/>
              <w:spacing w:before="120" w:after="120"/>
              <w:ind w:left="1021"/>
              <w:textAlignment w:val="auto"/>
              <w:rPr>
                <w:rFonts w:cs="Arial"/>
                <w:lang w:eastAsia="en-US"/>
              </w:rPr>
            </w:pPr>
            <w:r w:rsidRPr="00147BFD">
              <w:rPr>
                <w:rFonts w:cs="Arial"/>
                <w:lang w:eastAsia="en-US"/>
              </w:rPr>
              <w:t>Considering any other assets (for example property) which may have been included at an undervalue.</w:t>
            </w:r>
          </w:p>
          <w:p w14:paraId="1F982EC2" w14:textId="77777777" w:rsidR="00147BFD" w:rsidRPr="00147BFD" w:rsidRDefault="00147BFD" w:rsidP="00147BFD">
            <w:pPr>
              <w:widowControl/>
              <w:overflowPunct/>
              <w:autoSpaceDE/>
              <w:autoSpaceDN/>
              <w:adjustRightInd/>
              <w:spacing w:before="120" w:after="120"/>
              <w:ind w:left="1021"/>
              <w:textAlignment w:val="auto"/>
              <w:rPr>
                <w:rFonts w:cs="Arial"/>
                <w:lang w:eastAsia="en-US"/>
              </w:rPr>
            </w:pPr>
          </w:p>
          <w:p w14:paraId="2C468CE3" w14:textId="35475C4F" w:rsidR="00147BFD" w:rsidRPr="00147BFD" w:rsidRDefault="00147BFD" w:rsidP="005E4FBA">
            <w:pPr>
              <w:widowControl/>
              <w:numPr>
                <w:ilvl w:val="0"/>
                <w:numId w:val="36"/>
              </w:numPr>
              <w:overflowPunct/>
              <w:autoSpaceDE/>
              <w:autoSpaceDN/>
              <w:adjustRightInd/>
              <w:spacing w:before="120" w:after="120"/>
              <w:ind w:left="596" w:hanging="283"/>
              <w:textAlignment w:val="auto"/>
              <w:rPr>
                <w:rFonts w:cs="Arial"/>
                <w:b/>
                <w:lang w:eastAsia="en-US"/>
              </w:rPr>
            </w:pPr>
            <w:r w:rsidRPr="00147BFD">
              <w:rPr>
                <w:rFonts w:cs="Arial"/>
                <w:b/>
                <w:lang w:eastAsia="en-US"/>
              </w:rPr>
              <w:t>Group Exposure Ratio = Group Exposure / Gross Assets</w:t>
            </w:r>
          </w:p>
          <w:p w14:paraId="2997B416" w14:textId="27CDF051" w:rsidR="00147BFD" w:rsidRPr="00147BFD" w:rsidRDefault="00147BFD" w:rsidP="005E4FBA">
            <w:pPr>
              <w:widowControl/>
              <w:numPr>
                <w:ilvl w:val="1"/>
                <w:numId w:val="43"/>
              </w:numPr>
              <w:overflowPunct/>
              <w:autoSpaceDE/>
              <w:autoSpaceDN/>
              <w:adjustRightInd/>
              <w:spacing w:before="120" w:after="120"/>
              <w:ind w:left="1021"/>
              <w:textAlignment w:val="auto"/>
              <w:rPr>
                <w:rFonts w:cs="Arial"/>
                <w:lang w:eastAsia="en-US"/>
              </w:rPr>
            </w:pPr>
            <w:r w:rsidRPr="00147BFD">
              <w:rPr>
                <w:rFonts w:cs="Arial"/>
                <w:lang w:eastAsia="en-US"/>
              </w:rPr>
              <w:t>A comparison of group exposure relative to the size of the Tenderer as measured by revenue or operating profit; or</w:t>
            </w:r>
          </w:p>
          <w:p w14:paraId="3BE47EBE" w14:textId="133FDE79" w:rsidR="00147BFD" w:rsidRPr="00147BFD" w:rsidDel="007027C0" w:rsidRDefault="00147BFD" w:rsidP="005E4FBA">
            <w:pPr>
              <w:widowControl/>
              <w:numPr>
                <w:ilvl w:val="1"/>
                <w:numId w:val="43"/>
              </w:numPr>
              <w:overflowPunct/>
              <w:autoSpaceDE/>
              <w:autoSpaceDN/>
              <w:adjustRightInd/>
              <w:spacing w:before="120" w:after="120"/>
              <w:ind w:left="1021"/>
              <w:textAlignment w:val="auto"/>
              <w:rPr>
                <w:rFonts w:cs="Arial"/>
                <w:lang w:eastAsia="en-US"/>
              </w:rPr>
            </w:pPr>
            <w:r w:rsidRPr="00147BFD">
              <w:rPr>
                <w:rFonts w:cs="Arial"/>
                <w:lang w:eastAsia="en-US"/>
              </w:rPr>
              <w:t>Inclusion within gross assets of the value of any intangible assets such as goodwill which have not been included in the balance sheet (although the value of purchased goodwill is included in balance sheets, the value of self-generated goodwill is not).</w:t>
            </w:r>
          </w:p>
        </w:tc>
      </w:tr>
    </w:tbl>
    <w:p w14:paraId="5AAC79D7" w14:textId="77777777" w:rsidR="007370DB" w:rsidRPr="004D1053" w:rsidRDefault="007370DB" w:rsidP="00147BFD">
      <w:pPr>
        <w:pStyle w:val="Numbered"/>
        <w:rPr>
          <w:b/>
        </w:rPr>
      </w:pPr>
    </w:p>
    <w:p w14:paraId="78489937" w14:textId="6D157AE4" w:rsidR="00671556" w:rsidRDefault="00671556" w:rsidP="00671556">
      <w:pPr>
        <w:pStyle w:val="Numbered"/>
        <w:ind w:left="720" w:hanging="720"/>
      </w:pPr>
    </w:p>
    <w:p w14:paraId="6C188186" w14:textId="77777777" w:rsidR="005473A7" w:rsidRPr="00041BFD" w:rsidRDefault="005473A7" w:rsidP="00671556">
      <w:pPr>
        <w:pStyle w:val="Numbered"/>
        <w:ind w:left="720" w:hanging="720"/>
      </w:pPr>
    </w:p>
    <w:p w14:paraId="142ACF84" w14:textId="25B4E9C7" w:rsidR="00671556" w:rsidRPr="006674CE" w:rsidRDefault="00671556" w:rsidP="00671556">
      <w:pPr>
        <w:pStyle w:val="Numbered"/>
        <w:rPr>
          <w:iCs/>
          <w:color w:val="000000"/>
        </w:rPr>
      </w:pPr>
      <w:r w:rsidRPr="006674CE">
        <w:rPr>
          <w:b/>
          <w:iCs/>
          <w:color w:val="000000"/>
        </w:rPr>
        <w:t>Child Sex Abuse</w:t>
      </w:r>
    </w:p>
    <w:p w14:paraId="4967AA3C" w14:textId="28793BDB" w:rsidR="00671556" w:rsidRPr="006674CE" w:rsidRDefault="008F1A6A" w:rsidP="00671556">
      <w:pPr>
        <w:pStyle w:val="Default"/>
        <w:ind w:left="720" w:hanging="720"/>
        <w:rPr>
          <w:iCs/>
          <w:sz w:val="22"/>
          <w:szCs w:val="22"/>
        </w:rPr>
      </w:pPr>
      <w:r>
        <w:rPr>
          <w:iCs/>
        </w:rPr>
        <w:t>44</w:t>
      </w:r>
      <w:r w:rsidR="00671556" w:rsidRPr="006674CE">
        <w:rPr>
          <w:iCs/>
        </w:rPr>
        <w:tab/>
      </w:r>
      <w:r w:rsidR="00671556" w:rsidRPr="006674CE">
        <w:rPr>
          <w:iCs/>
          <w:sz w:val="22"/>
          <w:szCs w:val="22"/>
        </w:rPr>
        <w:t xml:space="preserve">The Internet Watch Foundation (IWF) was established in 1996 by the UK internet industry to provide the UK internet Hotline for public and IT professionals to report potentially illegal online content and to be the 'notice and take-down' body </w:t>
      </w:r>
      <w:r w:rsidR="00671556" w:rsidRPr="006674CE">
        <w:rPr>
          <w:iCs/>
          <w:sz w:val="22"/>
          <w:szCs w:val="22"/>
        </w:rPr>
        <w:lastRenderedPageBreak/>
        <w:t xml:space="preserve">for this content. IWF works in partnership with the online industry, law enforcement, Government, the education sector, charities, international </w:t>
      </w:r>
      <w:proofErr w:type="gramStart"/>
      <w:r w:rsidR="00671556" w:rsidRPr="006674CE">
        <w:rPr>
          <w:iCs/>
          <w:sz w:val="22"/>
          <w:szCs w:val="22"/>
        </w:rPr>
        <w:t>partners</w:t>
      </w:r>
      <w:proofErr w:type="gramEnd"/>
      <w:r w:rsidR="00671556" w:rsidRPr="006674CE">
        <w:rPr>
          <w:iCs/>
          <w:sz w:val="22"/>
          <w:szCs w:val="22"/>
        </w:rPr>
        <w:t xml:space="preserve"> and the public to minimise the availability of this content, specifically, child sexual abuse content hosted anywhere in the world.</w:t>
      </w:r>
    </w:p>
    <w:p w14:paraId="28FA8AE0" w14:textId="77777777" w:rsidR="00671556" w:rsidRPr="006674CE" w:rsidRDefault="00671556" w:rsidP="00671556">
      <w:pPr>
        <w:pStyle w:val="Default"/>
        <w:ind w:left="720" w:hanging="720"/>
        <w:rPr>
          <w:iCs/>
          <w:sz w:val="22"/>
          <w:szCs w:val="22"/>
        </w:rPr>
      </w:pPr>
    </w:p>
    <w:p w14:paraId="2EAE8D5E" w14:textId="4DF9FBC0" w:rsidR="00671556" w:rsidRPr="006674CE" w:rsidRDefault="008F1A6A" w:rsidP="00671556">
      <w:pPr>
        <w:pStyle w:val="Default"/>
        <w:ind w:left="720" w:hanging="720"/>
        <w:rPr>
          <w:iCs/>
          <w:sz w:val="22"/>
          <w:szCs w:val="22"/>
        </w:rPr>
      </w:pPr>
      <w:r>
        <w:rPr>
          <w:iCs/>
          <w:sz w:val="22"/>
          <w:szCs w:val="22"/>
        </w:rPr>
        <w:t>45</w:t>
      </w:r>
      <w:r w:rsidR="00671556" w:rsidRPr="006674CE">
        <w:rPr>
          <w:iCs/>
          <w:sz w:val="22"/>
          <w:szCs w:val="22"/>
        </w:rPr>
        <w:tab/>
        <w:t xml:space="preserve">Access to the IWF URL list is available to ISPs, mobile operators, search providers and filtering companies only. All organisations that require access must sign a licence which sets out how the data can be used. </w:t>
      </w:r>
    </w:p>
    <w:p w14:paraId="79720864" w14:textId="77777777" w:rsidR="00671556" w:rsidRPr="006674CE" w:rsidRDefault="00671556" w:rsidP="00671556">
      <w:pPr>
        <w:pStyle w:val="Default"/>
        <w:ind w:left="720" w:hanging="720"/>
        <w:rPr>
          <w:iCs/>
          <w:sz w:val="22"/>
          <w:szCs w:val="22"/>
        </w:rPr>
      </w:pPr>
    </w:p>
    <w:p w14:paraId="26B8DBD7" w14:textId="364B67AE" w:rsidR="00671556" w:rsidRPr="006674CE" w:rsidRDefault="00BB1CFA" w:rsidP="00671556">
      <w:pPr>
        <w:pStyle w:val="Default"/>
        <w:ind w:left="720" w:hanging="720"/>
        <w:rPr>
          <w:iCs/>
          <w:sz w:val="22"/>
          <w:szCs w:val="22"/>
        </w:rPr>
      </w:pPr>
      <w:r>
        <w:rPr>
          <w:iCs/>
          <w:sz w:val="22"/>
          <w:szCs w:val="22"/>
        </w:rPr>
        <w:t>46</w:t>
      </w:r>
      <w:r w:rsidR="00671556" w:rsidRPr="006674CE">
        <w:rPr>
          <w:iCs/>
          <w:sz w:val="22"/>
          <w:szCs w:val="22"/>
        </w:rPr>
        <w:tab/>
        <w:t xml:space="preserve">It is a contract conditions that the successful supplier must block access to those Uniform Resource Locators (URLs) specified on the </w:t>
      </w:r>
      <w:hyperlink r:id="rId25" w:history="1">
        <w:r w:rsidR="00671556" w:rsidRPr="006674CE">
          <w:rPr>
            <w:rStyle w:val="Hyperlink"/>
            <w:iCs/>
            <w:sz w:val="22"/>
            <w:szCs w:val="22"/>
          </w:rPr>
          <w:t>IWF’s list</w:t>
        </w:r>
      </w:hyperlink>
      <w:r w:rsidR="003E19E4" w:rsidRPr="006674CE">
        <w:rPr>
          <w:iCs/>
          <w:sz w:val="22"/>
          <w:szCs w:val="22"/>
        </w:rPr>
        <w:t>.</w:t>
      </w:r>
    </w:p>
    <w:p w14:paraId="1CD69628" w14:textId="77777777" w:rsidR="00671556" w:rsidRDefault="00671556" w:rsidP="00671556">
      <w:pPr>
        <w:pStyle w:val="Numbered"/>
        <w:widowControl/>
        <w:ind w:left="720" w:hanging="720"/>
      </w:pPr>
    </w:p>
    <w:p w14:paraId="6F4B4835" w14:textId="18C6C206" w:rsidR="00671556" w:rsidRDefault="00671556" w:rsidP="00671556">
      <w:pPr>
        <w:pStyle w:val="Numbered"/>
        <w:widowControl/>
        <w:ind w:left="720" w:hanging="720"/>
        <w:rPr>
          <w:b/>
          <w:i/>
          <w:lang w:val="en-US"/>
        </w:rPr>
      </w:pPr>
      <w:r w:rsidRPr="00953300">
        <w:rPr>
          <w:b/>
          <w:i/>
          <w:lang w:val="en-US"/>
        </w:rPr>
        <w:t xml:space="preserve">Please delete this section on </w:t>
      </w:r>
      <w:r>
        <w:rPr>
          <w:b/>
          <w:i/>
          <w:lang w:val="en-US"/>
        </w:rPr>
        <w:t>Child Sex Abuse</w:t>
      </w:r>
      <w:r w:rsidRPr="00953300">
        <w:rPr>
          <w:b/>
          <w:i/>
          <w:lang w:val="en-US"/>
        </w:rPr>
        <w:t xml:space="preserve"> if your contract is out of scope</w:t>
      </w:r>
    </w:p>
    <w:p w14:paraId="397D7468" w14:textId="77777777" w:rsidR="000846D5" w:rsidRPr="000846D5" w:rsidRDefault="000846D5" w:rsidP="00671556">
      <w:pPr>
        <w:pStyle w:val="Numbered"/>
        <w:widowControl/>
        <w:ind w:left="720" w:hanging="720"/>
      </w:pPr>
    </w:p>
    <w:p w14:paraId="1CE799D7" w14:textId="0764A1B9" w:rsidR="00CA1712" w:rsidRDefault="00CA1712">
      <w:pPr>
        <w:pStyle w:val="Numbered"/>
        <w:widowControl/>
        <w:jc w:val="right"/>
        <w:rPr>
          <w:b/>
        </w:rPr>
      </w:pPr>
      <w:r>
        <w:br w:type="page"/>
      </w:r>
      <w:r>
        <w:rPr>
          <w:b/>
        </w:rPr>
        <w:lastRenderedPageBreak/>
        <w:t xml:space="preserve">DOCUMENT </w:t>
      </w:r>
      <w:r w:rsidR="00671556">
        <w:rPr>
          <w:b/>
        </w:rPr>
        <w:t>3</w:t>
      </w:r>
    </w:p>
    <w:p w14:paraId="7C05A1B2" w14:textId="77777777" w:rsidR="00CA1712" w:rsidRDefault="00CA1712">
      <w:pPr>
        <w:pStyle w:val="Numbered"/>
        <w:widowControl/>
        <w:rPr>
          <w:b/>
        </w:rPr>
      </w:pPr>
      <w:r>
        <w:rPr>
          <w:b/>
        </w:rPr>
        <w:t>SPECIFICATION</w:t>
      </w:r>
    </w:p>
    <w:p w14:paraId="71B8EFB3" w14:textId="6DC2F077" w:rsidR="00AB6C6B" w:rsidRDefault="00CA1712" w:rsidP="0084609A">
      <w:pPr>
        <w:pStyle w:val="Numbered"/>
        <w:widowControl/>
        <w:numPr>
          <w:ilvl w:val="0"/>
          <w:numId w:val="72"/>
        </w:numPr>
        <w:rPr>
          <w:b/>
          <w:color w:val="000000"/>
        </w:rPr>
      </w:pPr>
      <w:r>
        <w:rPr>
          <w:b/>
          <w:color w:val="000000"/>
        </w:rPr>
        <w:t>Introduction</w:t>
      </w:r>
    </w:p>
    <w:p w14:paraId="20864945" w14:textId="77777777" w:rsidR="00A068B8" w:rsidRDefault="00AB6C6B" w:rsidP="003D294C">
      <w:pPr>
        <w:pStyle w:val="paragraph"/>
        <w:spacing w:before="0" w:beforeAutospacing="0" w:after="0" w:afterAutospacing="0"/>
        <w:textAlignment w:val="baseline"/>
        <w:rPr>
          <w:rStyle w:val="normaltextrun"/>
          <w:rFonts w:ascii="Arial" w:hAnsi="Arial" w:cs="Arial"/>
          <w:sz w:val="22"/>
          <w:szCs w:val="22"/>
        </w:rPr>
      </w:pPr>
      <w:r w:rsidRPr="00EE6025">
        <w:rPr>
          <w:rStyle w:val="normaltextrun"/>
          <w:rFonts w:ascii="Arial" w:hAnsi="Arial" w:cs="Arial"/>
          <w:sz w:val="22"/>
          <w:szCs w:val="22"/>
        </w:rPr>
        <w:t>The Department is looking to procure a high-profile, prestigious national lead provider</w:t>
      </w:r>
      <w:r>
        <w:rPr>
          <w:rStyle w:val="normaltextrun"/>
          <w:rFonts w:ascii="Arial" w:hAnsi="Arial" w:cs="Arial"/>
          <w:sz w:val="22"/>
          <w:szCs w:val="22"/>
        </w:rPr>
        <w:t xml:space="preserve">, </w:t>
      </w:r>
      <w:r w:rsidRPr="00EE6025">
        <w:rPr>
          <w:rStyle w:val="normaltextrun"/>
          <w:rFonts w:ascii="Arial" w:hAnsi="Arial" w:cs="Arial"/>
          <w:sz w:val="22"/>
          <w:szCs w:val="22"/>
        </w:rPr>
        <w:t>or consortia</w:t>
      </w:r>
      <w:r>
        <w:rPr>
          <w:rStyle w:val="normaltextrun"/>
          <w:rFonts w:ascii="Arial" w:hAnsi="Arial" w:cs="Arial"/>
          <w:sz w:val="22"/>
          <w:szCs w:val="22"/>
        </w:rPr>
        <w:t>,</w:t>
      </w:r>
      <w:r w:rsidRPr="00EE6025">
        <w:rPr>
          <w:rStyle w:val="normaltextrun"/>
          <w:rFonts w:ascii="Arial" w:hAnsi="Arial" w:cs="Arial"/>
          <w:sz w:val="22"/>
          <w:szCs w:val="22"/>
        </w:rPr>
        <w:t xml:space="preserve"> to design and deliver the </w:t>
      </w:r>
      <w:r w:rsidRPr="003D294C">
        <w:rPr>
          <w:rStyle w:val="normaltextrun"/>
          <w:rFonts w:ascii="Arial" w:hAnsi="Arial" w:cs="Arial"/>
          <w:b/>
          <w:bCs/>
          <w:sz w:val="22"/>
          <w:szCs w:val="22"/>
        </w:rPr>
        <w:t>National Education Nature Park (NP)</w:t>
      </w:r>
      <w:r w:rsidRPr="00EE6025">
        <w:rPr>
          <w:rStyle w:val="normaltextrun"/>
          <w:rFonts w:ascii="Arial" w:hAnsi="Arial" w:cs="Arial"/>
          <w:sz w:val="22"/>
          <w:szCs w:val="22"/>
        </w:rPr>
        <w:t xml:space="preserve"> and </w:t>
      </w:r>
      <w:r w:rsidRPr="003D294C">
        <w:rPr>
          <w:rStyle w:val="normaltextrun"/>
          <w:rFonts w:ascii="Arial" w:hAnsi="Arial" w:cs="Arial"/>
          <w:b/>
          <w:bCs/>
          <w:sz w:val="22"/>
          <w:szCs w:val="22"/>
        </w:rPr>
        <w:t>Climate Leaders Award (CLA)</w:t>
      </w:r>
      <w:r w:rsidRPr="00EE6025">
        <w:rPr>
          <w:rStyle w:val="normaltextrun"/>
          <w:rFonts w:ascii="Arial" w:hAnsi="Arial" w:cs="Arial"/>
          <w:sz w:val="22"/>
          <w:szCs w:val="22"/>
        </w:rPr>
        <w:t xml:space="preserve"> </w:t>
      </w:r>
      <w:r w:rsidR="000A4F45">
        <w:rPr>
          <w:rStyle w:val="normaltextrun"/>
          <w:rFonts w:ascii="Arial" w:hAnsi="Arial" w:cs="Arial"/>
          <w:sz w:val="22"/>
          <w:szCs w:val="22"/>
        </w:rPr>
        <w:t xml:space="preserve">as announced </w:t>
      </w:r>
      <w:r w:rsidR="00DD41E8">
        <w:rPr>
          <w:rStyle w:val="normaltextrun"/>
          <w:rFonts w:ascii="Arial" w:hAnsi="Arial" w:cs="Arial"/>
          <w:sz w:val="22"/>
          <w:szCs w:val="22"/>
        </w:rPr>
        <w:t xml:space="preserve">by the Secretary of State at COP26 in November 2021 </w:t>
      </w:r>
      <w:r w:rsidR="00E57011">
        <w:rPr>
          <w:rStyle w:val="normaltextrun"/>
          <w:rFonts w:ascii="Arial" w:hAnsi="Arial" w:cs="Arial"/>
          <w:sz w:val="22"/>
          <w:szCs w:val="22"/>
        </w:rPr>
        <w:t>- c</w:t>
      </w:r>
      <w:r w:rsidRPr="00EE6025">
        <w:rPr>
          <w:rStyle w:val="normaltextrun"/>
          <w:rFonts w:ascii="Arial" w:hAnsi="Arial" w:cs="Arial"/>
          <w:sz w:val="22"/>
          <w:szCs w:val="22"/>
        </w:rPr>
        <w:t>ontract period being 2 years</w:t>
      </w:r>
      <w:r w:rsidR="00C60086">
        <w:rPr>
          <w:rStyle w:val="normaltextrun"/>
          <w:rFonts w:ascii="Arial" w:hAnsi="Arial" w:cs="Arial"/>
          <w:sz w:val="22"/>
          <w:szCs w:val="22"/>
        </w:rPr>
        <w:t xml:space="preserve"> initially</w:t>
      </w:r>
      <w:r w:rsidR="00F81575">
        <w:rPr>
          <w:rStyle w:val="normaltextrun"/>
          <w:rFonts w:ascii="Arial" w:hAnsi="Arial" w:cs="Arial"/>
          <w:sz w:val="22"/>
          <w:szCs w:val="22"/>
        </w:rPr>
        <w:t>,</w:t>
      </w:r>
      <w:r w:rsidRPr="00EE6025">
        <w:rPr>
          <w:rStyle w:val="normaltextrun"/>
          <w:rFonts w:ascii="Arial" w:hAnsi="Arial" w:cs="Arial"/>
          <w:sz w:val="22"/>
          <w:szCs w:val="22"/>
        </w:rPr>
        <w:t xml:space="preserve"> with the Department able to extend by a further 3 years in </w:t>
      </w:r>
      <w:proofErr w:type="gramStart"/>
      <w:r w:rsidRPr="00EE6025">
        <w:rPr>
          <w:rStyle w:val="normaltextrun"/>
          <w:rFonts w:ascii="Arial" w:hAnsi="Arial" w:cs="Arial"/>
          <w:sz w:val="22"/>
          <w:szCs w:val="22"/>
        </w:rPr>
        <w:t>one year</w:t>
      </w:r>
      <w:proofErr w:type="gramEnd"/>
      <w:r w:rsidRPr="00EE6025">
        <w:rPr>
          <w:rStyle w:val="normaltextrun"/>
          <w:rFonts w:ascii="Arial" w:hAnsi="Arial" w:cs="Arial"/>
          <w:sz w:val="22"/>
          <w:szCs w:val="22"/>
        </w:rPr>
        <w:t xml:space="preserve"> increments.</w:t>
      </w:r>
      <w:r w:rsidR="005C150E">
        <w:rPr>
          <w:rStyle w:val="normaltextrun"/>
          <w:rFonts w:ascii="Arial" w:hAnsi="Arial" w:cs="Arial"/>
          <w:sz w:val="22"/>
          <w:szCs w:val="22"/>
        </w:rPr>
        <w:t xml:space="preserve">  </w:t>
      </w:r>
    </w:p>
    <w:p w14:paraId="47111786" w14:textId="77777777" w:rsidR="00A068B8" w:rsidRDefault="00A068B8" w:rsidP="003D294C">
      <w:pPr>
        <w:pStyle w:val="paragraph"/>
        <w:spacing w:before="0" w:beforeAutospacing="0" w:after="0" w:afterAutospacing="0"/>
        <w:textAlignment w:val="baseline"/>
        <w:rPr>
          <w:rStyle w:val="normaltextrun"/>
          <w:rFonts w:ascii="Arial" w:hAnsi="Arial" w:cs="Arial"/>
          <w:sz w:val="22"/>
          <w:szCs w:val="22"/>
        </w:rPr>
      </w:pPr>
    </w:p>
    <w:p w14:paraId="22046D2F" w14:textId="659BC13D" w:rsidR="00AB6C6B" w:rsidRDefault="0EE98280" w:rsidP="72ED2694">
      <w:pPr>
        <w:pStyle w:val="paragraph"/>
        <w:spacing w:before="0" w:beforeAutospacing="0" w:after="0" w:afterAutospacing="0"/>
        <w:textAlignment w:val="baseline"/>
        <w:rPr>
          <w:rStyle w:val="normaltextrun"/>
          <w:rFonts w:ascii="Arial" w:hAnsi="Arial" w:cs="Arial"/>
          <w:sz w:val="22"/>
          <w:szCs w:val="22"/>
        </w:rPr>
      </w:pPr>
      <w:r w:rsidRPr="72ED2694">
        <w:rPr>
          <w:rStyle w:val="normaltextrun"/>
          <w:rFonts w:ascii="Arial" w:hAnsi="Arial" w:cs="Arial"/>
          <w:sz w:val="22"/>
          <w:szCs w:val="22"/>
        </w:rPr>
        <w:t xml:space="preserve">In addition, the </w:t>
      </w:r>
      <w:r w:rsidR="38BD4963" w:rsidRPr="221371FB">
        <w:rPr>
          <w:rStyle w:val="normaltextrun"/>
          <w:rFonts w:ascii="Arial" w:hAnsi="Arial" w:cs="Arial"/>
          <w:sz w:val="22"/>
          <w:szCs w:val="22"/>
        </w:rPr>
        <w:t>successful</w:t>
      </w:r>
      <w:r w:rsidR="3D6447B2" w:rsidRPr="221371FB">
        <w:rPr>
          <w:rStyle w:val="normaltextrun"/>
          <w:rFonts w:ascii="Arial" w:hAnsi="Arial" w:cs="Arial"/>
          <w:sz w:val="22"/>
          <w:szCs w:val="22"/>
        </w:rPr>
        <w:t xml:space="preserve"> </w:t>
      </w:r>
      <w:r w:rsidR="57037662" w:rsidRPr="72ED2694">
        <w:rPr>
          <w:rStyle w:val="normaltextrun"/>
          <w:rFonts w:ascii="Arial" w:hAnsi="Arial" w:cs="Arial"/>
          <w:sz w:val="22"/>
          <w:szCs w:val="22"/>
        </w:rPr>
        <w:t>lead provider</w:t>
      </w:r>
      <w:r w:rsidRPr="72ED2694">
        <w:rPr>
          <w:rStyle w:val="normaltextrun"/>
          <w:rFonts w:ascii="Arial" w:hAnsi="Arial" w:cs="Arial"/>
          <w:sz w:val="22"/>
          <w:szCs w:val="22"/>
        </w:rPr>
        <w:t xml:space="preserve"> or consortia </w:t>
      </w:r>
      <w:r w:rsidR="38BD4963" w:rsidRPr="221371FB">
        <w:rPr>
          <w:rStyle w:val="normaltextrun"/>
          <w:rFonts w:ascii="Arial" w:hAnsi="Arial" w:cs="Arial"/>
          <w:sz w:val="22"/>
          <w:szCs w:val="22"/>
        </w:rPr>
        <w:t>will</w:t>
      </w:r>
      <w:r w:rsidR="57037662" w:rsidRPr="72ED2694">
        <w:rPr>
          <w:rStyle w:val="normaltextrun"/>
          <w:rFonts w:ascii="Arial" w:hAnsi="Arial" w:cs="Arial"/>
          <w:sz w:val="22"/>
          <w:szCs w:val="22"/>
        </w:rPr>
        <w:t xml:space="preserve"> </w:t>
      </w:r>
      <w:r w:rsidR="64725110" w:rsidRPr="72ED2694">
        <w:rPr>
          <w:rStyle w:val="normaltextrun"/>
          <w:rFonts w:ascii="Arial" w:hAnsi="Arial" w:cs="Arial"/>
          <w:sz w:val="22"/>
          <w:szCs w:val="22"/>
        </w:rPr>
        <w:t>compile c</w:t>
      </w:r>
      <w:r w:rsidR="57037662" w:rsidRPr="72ED2694">
        <w:rPr>
          <w:rStyle w:val="normaltextrun"/>
          <w:rFonts w:ascii="Arial" w:hAnsi="Arial" w:cs="Arial"/>
          <w:sz w:val="22"/>
          <w:szCs w:val="22"/>
        </w:rPr>
        <w:t xml:space="preserve">limate education resources </w:t>
      </w:r>
      <w:r w:rsidR="64725110" w:rsidRPr="72ED2694">
        <w:rPr>
          <w:rStyle w:val="normaltextrun"/>
          <w:rFonts w:ascii="Arial" w:hAnsi="Arial" w:cs="Arial"/>
          <w:sz w:val="22"/>
          <w:szCs w:val="22"/>
        </w:rPr>
        <w:t>and/</w:t>
      </w:r>
      <w:r w:rsidR="57037662" w:rsidRPr="72ED2694">
        <w:rPr>
          <w:rStyle w:val="normaltextrun"/>
          <w:rFonts w:ascii="Arial" w:hAnsi="Arial" w:cs="Arial"/>
          <w:sz w:val="22"/>
          <w:szCs w:val="22"/>
        </w:rPr>
        <w:t>or quality assure existing materials</w:t>
      </w:r>
      <w:r w:rsidR="6B87F0A3" w:rsidRPr="72ED2694">
        <w:rPr>
          <w:rStyle w:val="normaltextrun"/>
          <w:rFonts w:ascii="Arial" w:hAnsi="Arial" w:cs="Arial"/>
          <w:sz w:val="22"/>
          <w:szCs w:val="22"/>
        </w:rPr>
        <w:t>,</w:t>
      </w:r>
      <w:r w:rsidR="57037662" w:rsidRPr="72ED2694">
        <w:rPr>
          <w:rStyle w:val="normaltextrun"/>
          <w:rFonts w:ascii="Arial" w:hAnsi="Arial" w:cs="Arial"/>
          <w:sz w:val="22"/>
          <w:szCs w:val="22"/>
        </w:rPr>
        <w:t xml:space="preserve"> for each of the </w:t>
      </w:r>
      <w:r w:rsidR="3D6447B2" w:rsidRPr="221371FB">
        <w:rPr>
          <w:rStyle w:val="normaltextrun"/>
          <w:rFonts w:ascii="Arial" w:hAnsi="Arial" w:cs="Arial"/>
          <w:sz w:val="22"/>
          <w:szCs w:val="22"/>
        </w:rPr>
        <w:t>key</w:t>
      </w:r>
      <w:r w:rsidR="57037662" w:rsidRPr="72ED2694">
        <w:rPr>
          <w:rStyle w:val="normaltextrun"/>
          <w:rFonts w:ascii="Arial" w:hAnsi="Arial" w:cs="Arial"/>
          <w:sz w:val="22"/>
          <w:szCs w:val="22"/>
        </w:rPr>
        <w:t xml:space="preserve"> stages from early to </w:t>
      </w:r>
      <w:r w:rsidR="4AEE738F" w:rsidRPr="72ED2694">
        <w:rPr>
          <w:rStyle w:val="normaltextrun"/>
          <w:rFonts w:ascii="Arial" w:hAnsi="Arial" w:cs="Arial"/>
          <w:sz w:val="22"/>
          <w:szCs w:val="22"/>
        </w:rPr>
        <w:t xml:space="preserve">Higher </w:t>
      </w:r>
      <w:proofErr w:type="gramStart"/>
      <w:r w:rsidR="4AEE738F" w:rsidRPr="72ED2694">
        <w:rPr>
          <w:rStyle w:val="normaltextrun"/>
          <w:rFonts w:ascii="Arial" w:hAnsi="Arial" w:cs="Arial"/>
          <w:sz w:val="22"/>
          <w:szCs w:val="22"/>
        </w:rPr>
        <w:t>Education</w:t>
      </w:r>
      <w:r w:rsidR="3140E48B" w:rsidRPr="72ED2694">
        <w:rPr>
          <w:rStyle w:val="normaltextrun"/>
          <w:rFonts w:ascii="Arial" w:hAnsi="Arial" w:cs="Arial"/>
          <w:sz w:val="22"/>
          <w:szCs w:val="22"/>
        </w:rPr>
        <w:t>, and</w:t>
      </w:r>
      <w:proofErr w:type="gramEnd"/>
      <w:r w:rsidR="3140E48B" w:rsidRPr="72ED2694">
        <w:rPr>
          <w:rStyle w:val="normaltextrun"/>
          <w:rFonts w:ascii="Arial" w:hAnsi="Arial" w:cs="Arial"/>
          <w:sz w:val="22"/>
          <w:szCs w:val="22"/>
        </w:rPr>
        <w:t xml:space="preserve"> be able to demonstrate how they would manage and co-ordinate grant funding to </w:t>
      </w:r>
      <w:r w:rsidR="1BCD5DFD" w:rsidRPr="72ED2694">
        <w:rPr>
          <w:rStyle w:val="normaltextrun"/>
          <w:rFonts w:ascii="Arial" w:hAnsi="Arial" w:cs="Arial"/>
          <w:sz w:val="22"/>
          <w:szCs w:val="22"/>
        </w:rPr>
        <w:t>support successful participation and delivery of the Nature Park.</w:t>
      </w:r>
    </w:p>
    <w:p w14:paraId="188A7D6B" w14:textId="77777777" w:rsidR="00F81575" w:rsidRDefault="00F81575" w:rsidP="00AB6C6B">
      <w:pPr>
        <w:pStyle w:val="Numbered"/>
        <w:widowControl/>
        <w:rPr>
          <w:b/>
          <w:color w:val="000000"/>
        </w:rPr>
      </w:pPr>
    </w:p>
    <w:p w14:paraId="4F5EBB45" w14:textId="3B095C80" w:rsidR="00CA1712" w:rsidRDefault="00CA1712" w:rsidP="0084609A">
      <w:pPr>
        <w:pStyle w:val="Numbered"/>
        <w:widowControl/>
        <w:numPr>
          <w:ilvl w:val="0"/>
          <w:numId w:val="72"/>
        </w:numPr>
        <w:rPr>
          <w:color w:val="000000"/>
        </w:rPr>
      </w:pPr>
      <w:r>
        <w:rPr>
          <w:b/>
          <w:color w:val="000000"/>
        </w:rPr>
        <w:t>Background</w:t>
      </w:r>
    </w:p>
    <w:p w14:paraId="0896B478" w14:textId="77777777" w:rsidR="00F53F17" w:rsidRDefault="00F53F17" w:rsidP="00BE613C">
      <w:pPr>
        <w:pStyle w:val="Numbered"/>
        <w:widowControl/>
        <w:rPr>
          <w:rFonts w:cs="Arial"/>
          <w:color w:val="000000"/>
          <w:shd w:val="clear" w:color="auto" w:fill="FFFFFF"/>
        </w:rPr>
      </w:pPr>
      <w:r w:rsidRPr="00062720">
        <w:rPr>
          <w:rFonts w:cs="Arial"/>
          <w:color w:val="000000"/>
          <w:shd w:val="clear" w:color="auto" w:fill="FFFFFF"/>
        </w:rPr>
        <w:t xml:space="preserve">We are facing biodiversity and climate crises. These will affect everyone and require action from all. The time to act is now. The Environment Bill (2021) puts the environment at the heart of </w:t>
      </w:r>
      <w:proofErr w:type="gramStart"/>
      <w:r w:rsidRPr="00062720">
        <w:rPr>
          <w:rFonts w:cs="Arial"/>
          <w:color w:val="000000"/>
          <w:shd w:val="clear" w:color="auto" w:fill="FFFFFF"/>
        </w:rPr>
        <w:t>policy-making</w:t>
      </w:r>
      <w:proofErr w:type="gramEnd"/>
      <w:r w:rsidRPr="00062720">
        <w:rPr>
          <w:rFonts w:cs="Arial"/>
          <w:color w:val="000000"/>
          <w:shd w:val="clear" w:color="auto" w:fill="FFFFFF"/>
        </w:rPr>
        <w:t xml:space="preserve"> and calls for the halt of the decline of nature. The Dasgupta Review (2021) calls on governments to invest in their natural capital and highlights the importance of education, whilst COP26 highlighted the challenges we face and the enormous desire for change particularly amongst young people. </w:t>
      </w:r>
    </w:p>
    <w:p w14:paraId="1896049C" w14:textId="7D99C4C7" w:rsidR="00F53F17" w:rsidRDefault="01BD4639" w:rsidP="00BE613C">
      <w:pPr>
        <w:pStyle w:val="Numbered"/>
        <w:widowControl/>
        <w:rPr>
          <w:rFonts w:cs="Arial"/>
          <w:color w:val="000000" w:themeColor="text1"/>
        </w:rPr>
      </w:pPr>
      <w:r w:rsidRPr="00062720">
        <w:rPr>
          <w:rFonts w:cs="Arial"/>
          <w:color w:val="000000"/>
          <w:shd w:val="clear" w:color="auto" w:fill="FFFFFF"/>
        </w:rPr>
        <w:t xml:space="preserve">Our lives are reliant on the natural world – we are not separate from it but part of it. Biodiversity provides important </w:t>
      </w:r>
      <w:r w:rsidR="63BC8501" w:rsidRPr="00062720">
        <w:rPr>
          <w:rFonts w:cs="Arial"/>
          <w:color w:val="000000"/>
          <w:shd w:val="clear" w:color="auto" w:fill="FFFFFF"/>
        </w:rPr>
        <w:t>ecosystem</w:t>
      </w:r>
      <w:r w:rsidRPr="00062720">
        <w:rPr>
          <w:rFonts w:cs="Arial"/>
          <w:color w:val="000000"/>
          <w:shd w:val="clear" w:color="auto" w:fill="FFFFFF"/>
        </w:rPr>
        <w:t xml:space="preserve"> services; reversing biodiversity loss and building biodiversity are crucial steps in response to the climate crisis and reaching net </w:t>
      </w:r>
      <w:proofErr w:type="gramStart"/>
      <w:r w:rsidRPr="00062720">
        <w:rPr>
          <w:rFonts w:cs="Arial"/>
          <w:color w:val="000000"/>
          <w:shd w:val="clear" w:color="auto" w:fill="FFFFFF"/>
        </w:rPr>
        <w:t>zero, and</w:t>
      </w:r>
      <w:proofErr w:type="gramEnd"/>
      <w:r w:rsidRPr="00062720">
        <w:rPr>
          <w:rFonts w:cs="Arial"/>
          <w:color w:val="000000"/>
          <w:shd w:val="clear" w:color="auto" w:fill="FFFFFF"/>
        </w:rPr>
        <w:t xml:space="preserve"> connecting people with nature supports pro-environmental actions and wellbeing. However, the UK is amongst the most nature-depleted countries in the world. </w:t>
      </w:r>
    </w:p>
    <w:p w14:paraId="4F453565" w14:textId="607B1727" w:rsidR="6E44A580" w:rsidRPr="00665B6E" w:rsidRDefault="00665B6E" w:rsidP="7A37976F">
      <w:pPr>
        <w:spacing w:line="257" w:lineRule="auto"/>
        <w:rPr>
          <w:rFonts w:cs="Arial"/>
          <w:color w:val="000000" w:themeColor="text1"/>
        </w:rPr>
      </w:pPr>
      <w:r w:rsidRPr="7A37976F">
        <w:rPr>
          <w:rFonts w:cs="Arial"/>
          <w:color w:val="000000" w:themeColor="text1"/>
        </w:rPr>
        <w:t>In addition, e</w:t>
      </w:r>
      <w:r w:rsidR="7A37976F" w:rsidRPr="7A37976F">
        <w:rPr>
          <w:rFonts w:cs="Arial"/>
          <w:color w:val="000000" w:themeColor="text1"/>
        </w:rPr>
        <w:t>ducation and the development of green skills and well-paid green careers will be at the forefront of tackling the climate crisis. From nuclear engineers, experts in carbon trading through to construction professionals.</w:t>
      </w:r>
    </w:p>
    <w:p w14:paraId="05E1DC5D" w14:textId="57DDBEC2" w:rsidR="6E44A580" w:rsidRPr="00665B6E" w:rsidRDefault="7A37976F" w:rsidP="7A37976F">
      <w:pPr>
        <w:spacing w:line="257" w:lineRule="auto"/>
        <w:rPr>
          <w:rFonts w:cs="Arial"/>
          <w:color w:val="000000" w:themeColor="text1"/>
        </w:rPr>
      </w:pPr>
      <w:r w:rsidRPr="7A37976F">
        <w:rPr>
          <w:rFonts w:cs="Arial"/>
          <w:color w:val="000000" w:themeColor="text1"/>
        </w:rPr>
        <w:t xml:space="preserve"> </w:t>
      </w:r>
    </w:p>
    <w:p w14:paraId="6E0F5621" w14:textId="35C254C0" w:rsidR="6E44A580" w:rsidRPr="00665B6E" w:rsidRDefault="7A37976F">
      <w:pPr>
        <w:rPr>
          <w:rFonts w:cs="Arial"/>
          <w:color w:val="000000" w:themeColor="text1"/>
        </w:rPr>
      </w:pPr>
      <w:r w:rsidRPr="7A37976F">
        <w:rPr>
          <w:rFonts w:cs="Arial"/>
          <w:color w:val="000000" w:themeColor="text1"/>
        </w:rPr>
        <w:t>A report from the Institute of Engineering and Technology reports there is currently a shortfall of 173,000 skilled STEM workers in the UK. The need for new STEM roles is expected to double in the next 10 years, within the green economy.</w:t>
      </w:r>
    </w:p>
    <w:p w14:paraId="54277368" w14:textId="35569761" w:rsidR="00665B6E" w:rsidRDefault="00665B6E" w:rsidP="00BE613C">
      <w:pPr>
        <w:pStyle w:val="Numbered"/>
        <w:widowControl/>
        <w:rPr>
          <w:rFonts w:cs="Arial"/>
          <w:color w:val="000000" w:themeColor="text1"/>
        </w:rPr>
      </w:pPr>
    </w:p>
    <w:p w14:paraId="4E3BA42C" w14:textId="12B2EBCE" w:rsidR="00F53F17" w:rsidRDefault="01BD4639" w:rsidP="00BE613C">
      <w:pPr>
        <w:pStyle w:val="Numbered"/>
        <w:widowControl/>
        <w:rPr>
          <w:rFonts w:cs="Arial"/>
          <w:color w:val="000000"/>
          <w:shd w:val="clear" w:color="auto" w:fill="FFFFFF"/>
        </w:rPr>
      </w:pPr>
      <w:r w:rsidRPr="00062720">
        <w:rPr>
          <w:rFonts w:cs="Arial"/>
          <w:color w:val="000000"/>
          <w:shd w:val="clear" w:color="auto" w:fill="FFFFFF"/>
        </w:rPr>
        <w:t xml:space="preserve">To develop and drive a sustainability strategy for the Education and Children’s Services system, the Department for Education (DfE) </w:t>
      </w:r>
      <w:r w:rsidR="63BC8501" w:rsidRPr="00062720">
        <w:rPr>
          <w:rFonts w:cs="Arial"/>
          <w:color w:val="000000"/>
          <w:shd w:val="clear" w:color="auto" w:fill="FFFFFF"/>
        </w:rPr>
        <w:t>has</w:t>
      </w:r>
      <w:r w:rsidRPr="00062720">
        <w:rPr>
          <w:rFonts w:cs="Arial"/>
          <w:color w:val="000000"/>
          <w:shd w:val="clear" w:color="auto" w:fill="FFFFFF"/>
        </w:rPr>
        <w:t xml:space="preserve"> established a Sustainability and Climate Change Unit (S&amp;CCU). Inspired by the Dasgupta Review, the S&amp;CCU are looking to develop a new National Education Nature Park and Climate Leaders Award Scheme. Th</w:t>
      </w:r>
      <w:r w:rsidRPr="221371FB">
        <w:rPr>
          <w:rFonts w:cs="Arial"/>
          <w:color w:val="000000" w:themeColor="text1"/>
        </w:rPr>
        <w:t>e</w:t>
      </w:r>
      <w:r w:rsidRPr="00062720">
        <w:rPr>
          <w:rFonts w:cs="Arial"/>
          <w:color w:val="000000"/>
          <w:shd w:val="clear" w:color="auto" w:fill="FFFFFF"/>
        </w:rPr>
        <w:t>s</w:t>
      </w:r>
      <w:r w:rsidRPr="221371FB">
        <w:rPr>
          <w:rFonts w:cs="Arial"/>
          <w:color w:val="000000" w:themeColor="text1"/>
        </w:rPr>
        <w:t>e</w:t>
      </w:r>
      <w:r w:rsidRPr="00062720">
        <w:rPr>
          <w:rFonts w:cs="Arial"/>
          <w:color w:val="000000"/>
          <w:shd w:val="clear" w:color="auto" w:fill="FFFFFF"/>
        </w:rPr>
        <w:t xml:space="preserve"> initiative</w:t>
      </w:r>
      <w:r w:rsidRPr="221371FB">
        <w:rPr>
          <w:rFonts w:cs="Arial"/>
          <w:color w:val="000000" w:themeColor="text1"/>
        </w:rPr>
        <w:t>s</w:t>
      </w:r>
      <w:r w:rsidRPr="00062720">
        <w:rPr>
          <w:rFonts w:cs="Arial"/>
          <w:color w:val="000000"/>
          <w:shd w:val="clear" w:color="auto" w:fill="FFFFFF"/>
        </w:rPr>
        <w:t xml:space="preserve"> draw on the considerable reach of education providers and the substantial size of the combined education estate – England’s primary and secondary schools alone cover an estimated 626km2, an area twice the size of Birmingham – to deliver education, action and change that will benefit young people today and in generations to come. </w:t>
      </w:r>
    </w:p>
    <w:p w14:paraId="5CF85AA1" w14:textId="750CEF36" w:rsidR="001E75B2" w:rsidRPr="009E389E" w:rsidRDefault="178D41BF" w:rsidP="72ED2694">
      <w:pPr>
        <w:pStyle w:val="paragraph"/>
        <w:spacing w:before="0" w:beforeAutospacing="0" w:after="0" w:afterAutospacing="0"/>
        <w:textAlignment w:val="baseline"/>
        <w:rPr>
          <w:rStyle w:val="normaltextrun"/>
          <w:rFonts w:ascii="Arial" w:hAnsi="Arial" w:cs="Arial"/>
          <w:color w:val="000000"/>
          <w:position w:val="1"/>
          <w:sz w:val="22"/>
          <w:szCs w:val="22"/>
        </w:rPr>
      </w:pPr>
      <w:r w:rsidRPr="00CB7281">
        <w:rPr>
          <w:rStyle w:val="normaltextrun"/>
          <w:rFonts w:ascii="Arial" w:hAnsi="Arial" w:cs="Arial"/>
          <w:color w:val="000000"/>
          <w:position w:val="1"/>
          <w:sz w:val="22"/>
          <w:szCs w:val="22"/>
        </w:rPr>
        <w:lastRenderedPageBreak/>
        <w:t>At</w:t>
      </w:r>
      <w:r w:rsidRPr="009E389E">
        <w:rPr>
          <w:rStyle w:val="normaltextrun"/>
          <w:rFonts w:ascii="Arial" w:hAnsi="Arial" w:cs="Arial"/>
          <w:color w:val="000000"/>
          <w:position w:val="1"/>
          <w:sz w:val="22"/>
          <w:szCs w:val="22"/>
        </w:rPr>
        <w:t xml:space="preserve"> the climate summit in November 2021 (COP26), the Secretary of State announced two important </w:t>
      </w:r>
      <w:proofErr w:type="gramStart"/>
      <w:r w:rsidRPr="009E389E">
        <w:rPr>
          <w:rStyle w:val="normaltextrun"/>
          <w:rFonts w:ascii="Arial" w:hAnsi="Arial" w:cs="Arial"/>
          <w:color w:val="000000"/>
          <w:position w:val="1"/>
          <w:sz w:val="22"/>
          <w:szCs w:val="22"/>
        </w:rPr>
        <w:t>initiatives;</w:t>
      </w:r>
      <w:proofErr w:type="gramEnd"/>
      <w:r w:rsidRPr="009E389E">
        <w:rPr>
          <w:rStyle w:val="normaltextrun"/>
          <w:rFonts w:ascii="Arial" w:hAnsi="Arial" w:cs="Arial"/>
          <w:color w:val="000000"/>
          <w:position w:val="1"/>
          <w:sz w:val="22"/>
          <w:szCs w:val="22"/>
        </w:rPr>
        <w:t xml:space="preserve"> the National Education Nature Park and the Climate Leaders Award.  Their aim</w:t>
      </w:r>
      <w:r w:rsidR="28D06A1A" w:rsidRPr="009E389E">
        <w:rPr>
          <w:rStyle w:val="normaltextrun"/>
          <w:rFonts w:ascii="Arial" w:hAnsi="Arial" w:cs="Arial"/>
          <w:color w:val="000000"/>
          <w:position w:val="1"/>
          <w:sz w:val="22"/>
          <w:szCs w:val="22"/>
        </w:rPr>
        <w:t xml:space="preserve"> is</w:t>
      </w:r>
      <w:r w:rsidRPr="009E389E">
        <w:rPr>
          <w:rStyle w:val="normaltextrun"/>
          <w:rFonts w:ascii="Arial" w:hAnsi="Arial" w:cs="Arial"/>
          <w:color w:val="000000"/>
          <w:position w:val="1"/>
          <w:sz w:val="22"/>
          <w:szCs w:val="22"/>
        </w:rPr>
        <w:t xml:space="preserve"> to give children and young people the skills, knowledge and love of nature that will help equip them for their future studies and careers in a world where climate change and our resilience to it is becoming a reality.</w:t>
      </w:r>
    </w:p>
    <w:p w14:paraId="7FF85B47" w14:textId="77777777" w:rsidR="00ED1B9F" w:rsidRDefault="00ED1B9F" w:rsidP="001E75B2">
      <w:pPr>
        <w:pStyle w:val="paragraph"/>
        <w:spacing w:before="0" w:beforeAutospacing="0" w:after="0" w:afterAutospacing="0"/>
        <w:ind w:left="720"/>
        <w:textAlignment w:val="baseline"/>
        <w:rPr>
          <w:rStyle w:val="normaltextrun"/>
          <w:rFonts w:ascii="Arial" w:hAnsi="Arial" w:cs="Arial"/>
          <w:color w:val="000000"/>
          <w:position w:val="1"/>
          <w:sz w:val="22"/>
          <w:szCs w:val="22"/>
        </w:rPr>
      </w:pPr>
    </w:p>
    <w:p w14:paraId="1DCA3BC8" w14:textId="32DBD93F" w:rsidR="00ED1B9F" w:rsidRDefault="00ED1B9F" w:rsidP="003D294C">
      <w:pPr>
        <w:rPr>
          <w:rFonts w:cs="Arial"/>
        </w:rPr>
      </w:pPr>
      <w:r>
        <w:rPr>
          <w:rFonts w:cs="Arial"/>
        </w:rPr>
        <w:t>The following videos highlight what was announced at COP26 and sets out the vision for both initiatives:</w:t>
      </w:r>
    </w:p>
    <w:p w14:paraId="726437D4" w14:textId="77777777" w:rsidR="00ED1B9F" w:rsidRDefault="00ED1B9F" w:rsidP="00ED1B9F">
      <w:pPr>
        <w:rPr>
          <w:rFonts w:cs="Arial"/>
        </w:rPr>
      </w:pPr>
    </w:p>
    <w:p w14:paraId="09BEA77F" w14:textId="1F7B64B1" w:rsidR="00ED1B9F" w:rsidRDefault="00ED1B9F" w:rsidP="005E4FBA">
      <w:pPr>
        <w:pStyle w:val="ListParagraph"/>
        <w:widowControl/>
        <w:numPr>
          <w:ilvl w:val="0"/>
          <w:numId w:val="47"/>
        </w:numPr>
        <w:overflowPunct/>
        <w:autoSpaceDE/>
        <w:autoSpaceDN/>
        <w:adjustRightInd/>
        <w:textAlignment w:val="auto"/>
        <w:rPr>
          <w:szCs w:val="22"/>
        </w:rPr>
      </w:pPr>
      <w:r>
        <w:t xml:space="preserve">Video of the Secretary of State for Education launching the NP &amp; CLA launch at COP26 in November - </w:t>
      </w:r>
      <w:hyperlink r:id="rId26" w:history="1">
        <w:r>
          <w:rPr>
            <w:rStyle w:val="Hyperlink"/>
          </w:rPr>
          <w:t>Climate Leaders Award and National Education Nature Park - YouTube</w:t>
        </w:r>
      </w:hyperlink>
    </w:p>
    <w:p w14:paraId="722C60C4" w14:textId="5BD294AB" w:rsidR="00ED1B9F" w:rsidRDefault="00ED1B9F" w:rsidP="005E4FBA">
      <w:pPr>
        <w:pStyle w:val="ListParagraph"/>
        <w:widowControl/>
        <w:numPr>
          <w:ilvl w:val="0"/>
          <w:numId w:val="47"/>
        </w:numPr>
        <w:overflowPunct/>
        <w:autoSpaceDE/>
        <w:autoSpaceDN/>
        <w:adjustRightInd/>
        <w:textAlignment w:val="auto"/>
      </w:pPr>
      <w:r>
        <w:t xml:space="preserve">Animation video used at the launch to explain both initiatives </w:t>
      </w:r>
      <w:hyperlink r:id="rId27" w:history="1">
        <w:r>
          <w:rPr>
            <w:rStyle w:val="Hyperlink"/>
          </w:rPr>
          <w:t>https://design102.wistia.com/medias/ksl8g4file</w:t>
        </w:r>
      </w:hyperlink>
    </w:p>
    <w:p w14:paraId="1555F5FA" w14:textId="77777777" w:rsidR="00ED1B9F" w:rsidRPr="009E389E" w:rsidRDefault="00ED1B9F" w:rsidP="001E75B2">
      <w:pPr>
        <w:pStyle w:val="paragraph"/>
        <w:spacing w:before="0" w:beforeAutospacing="0" w:after="0" w:afterAutospacing="0"/>
        <w:ind w:left="720"/>
        <w:textAlignment w:val="baseline"/>
        <w:rPr>
          <w:rStyle w:val="normaltextrun"/>
          <w:rFonts w:ascii="Arial" w:hAnsi="Arial" w:cs="Arial"/>
          <w:color w:val="000000"/>
          <w:position w:val="1"/>
          <w:sz w:val="22"/>
          <w:szCs w:val="22"/>
        </w:rPr>
      </w:pPr>
    </w:p>
    <w:p w14:paraId="3D910004" w14:textId="7B53892A" w:rsidR="001E75B2" w:rsidRPr="00BE613C" w:rsidRDefault="75ED3DD6" w:rsidP="77ED7678">
      <w:pPr>
        <w:pStyle w:val="paragraph"/>
        <w:spacing w:before="0" w:beforeAutospacing="0" w:after="0" w:afterAutospacing="0"/>
        <w:textAlignment w:val="baseline"/>
        <w:rPr>
          <w:rFonts w:ascii="Arial" w:hAnsi="Arial" w:cs="Mangal"/>
          <w:color w:val="0000FF"/>
          <w:sz w:val="22"/>
          <w:szCs w:val="22"/>
          <w:u w:val="single"/>
        </w:rPr>
      </w:pPr>
      <w:r w:rsidRPr="00BE613C">
        <w:rPr>
          <w:rStyle w:val="normaltextrun"/>
          <w:rFonts w:ascii="Arial" w:hAnsi="Arial"/>
          <w:position w:val="1"/>
          <w:sz w:val="22"/>
          <w:szCs w:val="22"/>
        </w:rPr>
        <w:t>To support the development of the National Education Nature Park and the Award, the</w:t>
      </w:r>
      <w:r w:rsidR="1CF55FAE">
        <w:rPr>
          <w:rStyle w:val="normaltextrun"/>
          <w:rFonts w:ascii="Arial" w:hAnsi="Arial"/>
          <w:position w:val="1"/>
          <w:sz w:val="22"/>
          <w:szCs w:val="22"/>
        </w:rPr>
        <w:t xml:space="preserve"> Department contract</w:t>
      </w:r>
      <w:r w:rsidR="792BAC49">
        <w:rPr>
          <w:rStyle w:val="normaltextrun"/>
          <w:rFonts w:ascii="Arial" w:hAnsi="Arial"/>
          <w:position w:val="1"/>
          <w:sz w:val="22"/>
          <w:szCs w:val="22"/>
        </w:rPr>
        <w:t>ed</w:t>
      </w:r>
      <w:r w:rsidR="1CF55FAE">
        <w:rPr>
          <w:rStyle w:val="normaltextrun"/>
          <w:rFonts w:ascii="Arial" w:hAnsi="Arial"/>
          <w:position w:val="1"/>
          <w:sz w:val="22"/>
          <w:szCs w:val="22"/>
        </w:rPr>
        <w:t xml:space="preserve"> the </w:t>
      </w:r>
      <w:r w:rsidRPr="00BE613C">
        <w:rPr>
          <w:rStyle w:val="normaltextrun"/>
          <w:rFonts w:ascii="Arial" w:hAnsi="Arial"/>
          <w:position w:val="1"/>
          <w:sz w:val="22"/>
          <w:szCs w:val="22"/>
        </w:rPr>
        <w:t xml:space="preserve">Natural History Museum to conduct a rapid evidence review, which </w:t>
      </w:r>
      <w:r w:rsidR="310C6135">
        <w:rPr>
          <w:rStyle w:val="normaltextrun"/>
          <w:rFonts w:ascii="Arial" w:hAnsi="Arial"/>
          <w:position w:val="1"/>
          <w:sz w:val="22"/>
          <w:szCs w:val="22"/>
        </w:rPr>
        <w:t>concluded</w:t>
      </w:r>
      <w:r w:rsidRPr="00BE613C">
        <w:rPr>
          <w:rStyle w:val="normaltextrun"/>
          <w:rFonts w:ascii="Arial" w:hAnsi="Arial"/>
          <w:position w:val="1"/>
          <w:sz w:val="22"/>
          <w:szCs w:val="22"/>
        </w:rPr>
        <w:t xml:space="preserve"> in Autumn 2021. This review assessed the evidence and identified key questions and recommendations</w:t>
      </w:r>
      <w:r w:rsidRPr="00BE613C">
        <w:rPr>
          <w:rStyle w:val="normaltextrun"/>
          <w:rFonts w:ascii="Arial" w:hAnsi="Arial"/>
          <w:b/>
          <w:bCs/>
          <w:position w:val="1"/>
          <w:sz w:val="22"/>
          <w:szCs w:val="22"/>
        </w:rPr>
        <w:t>.  We strongly recommend that bidding organisations read the report</w:t>
      </w:r>
      <w:r w:rsidR="1CF55FAE">
        <w:rPr>
          <w:rStyle w:val="normaltextrun"/>
          <w:rFonts w:ascii="Arial" w:hAnsi="Arial"/>
          <w:b/>
          <w:bCs/>
          <w:position w:val="1"/>
          <w:sz w:val="22"/>
          <w:szCs w:val="22"/>
        </w:rPr>
        <w:t xml:space="preserve"> which provides a comprehensive appraisal </w:t>
      </w:r>
      <w:r w:rsidR="5D7189B7">
        <w:rPr>
          <w:rStyle w:val="normaltextrun"/>
          <w:rFonts w:ascii="Arial" w:hAnsi="Arial"/>
          <w:b/>
          <w:bCs/>
          <w:position w:val="1"/>
          <w:sz w:val="22"/>
          <w:szCs w:val="22"/>
        </w:rPr>
        <w:t xml:space="preserve">with </w:t>
      </w:r>
      <w:r w:rsidR="1CF55FAE">
        <w:rPr>
          <w:rStyle w:val="normaltextrun"/>
          <w:rFonts w:ascii="Arial" w:hAnsi="Arial"/>
          <w:b/>
          <w:bCs/>
          <w:position w:val="1"/>
          <w:sz w:val="22"/>
          <w:szCs w:val="22"/>
        </w:rPr>
        <w:t>delivery considerations for both initiatives</w:t>
      </w:r>
      <w:r w:rsidR="5D7189B7">
        <w:rPr>
          <w:rStyle w:val="normaltextrun"/>
          <w:rFonts w:ascii="Arial" w:hAnsi="Arial"/>
          <w:b/>
          <w:bCs/>
          <w:position w:val="1"/>
          <w:sz w:val="22"/>
          <w:szCs w:val="22"/>
        </w:rPr>
        <w:t xml:space="preserve">.  </w:t>
      </w:r>
      <w:r w:rsidR="5D7189B7" w:rsidRPr="003623ED">
        <w:rPr>
          <w:rStyle w:val="normaltextrun"/>
          <w:rFonts w:ascii="Arial" w:hAnsi="Arial"/>
          <w:position w:val="1"/>
          <w:sz w:val="22"/>
          <w:szCs w:val="22"/>
        </w:rPr>
        <w:t xml:space="preserve">To obtain a copy, please email us </w:t>
      </w:r>
      <w:r w:rsidR="5D7189B7" w:rsidRPr="77ED7678">
        <w:rPr>
          <w:rFonts w:ascii="Arial" w:hAnsi="Arial" w:cs="Mangal"/>
          <w:color w:val="0000FF"/>
          <w:sz w:val="22"/>
          <w:szCs w:val="22"/>
          <w:u w:val="single"/>
        </w:rPr>
        <w:t>dfe.sustainability.education.gov.uk.</w:t>
      </w:r>
    </w:p>
    <w:p w14:paraId="3BE9A1EE" w14:textId="411599A0" w:rsidR="77ED7678" w:rsidRDefault="77ED7678" w:rsidP="77ED7678">
      <w:pPr>
        <w:pStyle w:val="paragraph"/>
        <w:spacing w:before="0" w:beforeAutospacing="0" w:after="0" w:afterAutospacing="0"/>
        <w:rPr>
          <w:rFonts w:ascii="Arial" w:hAnsi="Arial" w:cs="Mangal"/>
          <w:color w:val="0000FF"/>
          <w:u w:val="single"/>
        </w:rPr>
      </w:pPr>
    </w:p>
    <w:p w14:paraId="7EE12DD2" w14:textId="758DCBA9" w:rsidR="009D0991" w:rsidRDefault="03269024" w:rsidP="221371FB">
      <w:pPr>
        <w:rPr>
          <w:rFonts w:cs="Arial"/>
        </w:rPr>
      </w:pPr>
      <w:r w:rsidRPr="0005757B">
        <w:rPr>
          <w:rStyle w:val="normaltextrun"/>
          <w:rFonts w:cs="Arial"/>
          <w:position w:val="1"/>
        </w:rPr>
        <w:t xml:space="preserve">In April 2021, </w:t>
      </w:r>
      <w:r w:rsidR="7248433B">
        <w:rPr>
          <w:rStyle w:val="normaltextrun"/>
          <w:rFonts w:cs="Arial"/>
          <w:position w:val="1"/>
        </w:rPr>
        <w:t>t</w:t>
      </w:r>
      <w:r w:rsidRPr="0005757B">
        <w:rPr>
          <w:rStyle w:val="normaltextrun"/>
          <w:rFonts w:cs="Arial"/>
          <w:position w:val="1"/>
        </w:rPr>
        <w:t xml:space="preserve">he Department launched </w:t>
      </w:r>
      <w:r w:rsidR="4CB4B01D" w:rsidRPr="0005757B">
        <w:rPr>
          <w:rStyle w:val="normaltextrun"/>
          <w:rFonts w:cs="Arial"/>
          <w:position w:val="1"/>
        </w:rPr>
        <w:t>its</w:t>
      </w:r>
      <w:r w:rsidRPr="0005757B">
        <w:rPr>
          <w:rStyle w:val="normaltextrun"/>
          <w:rFonts w:cs="Arial"/>
          <w:position w:val="1"/>
        </w:rPr>
        <w:t xml:space="preserve"> strateg</w:t>
      </w:r>
      <w:r w:rsidR="7C352D08">
        <w:rPr>
          <w:rStyle w:val="normaltextrun"/>
          <w:rFonts w:cs="Arial"/>
          <w:position w:val="1"/>
        </w:rPr>
        <w:t xml:space="preserve">y </w:t>
      </w:r>
      <w:r w:rsidR="2BCD7B0A">
        <w:rPr>
          <w:rStyle w:val="normaltextrun"/>
          <w:rFonts w:cs="Arial"/>
          <w:position w:val="1"/>
        </w:rPr>
        <w:t>which sets out</w:t>
      </w:r>
      <w:r w:rsidR="56721863">
        <w:rPr>
          <w:rStyle w:val="normaltextrun"/>
          <w:rFonts w:cs="Arial"/>
          <w:position w:val="1"/>
        </w:rPr>
        <w:t xml:space="preserve"> the important role </w:t>
      </w:r>
      <w:r w:rsidR="61C7C688">
        <w:rPr>
          <w:rStyle w:val="normaltextrun"/>
          <w:rFonts w:cs="Arial"/>
          <w:position w:val="1"/>
        </w:rPr>
        <w:t>education</w:t>
      </w:r>
      <w:r w:rsidR="001B3D27" w:rsidDel="56721863">
        <w:rPr>
          <w:rStyle w:val="normaltextrun"/>
          <w:rFonts w:cs="Arial"/>
          <w:position w:val="1"/>
        </w:rPr>
        <w:t xml:space="preserve"> </w:t>
      </w:r>
      <w:r w:rsidR="56721863">
        <w:rPr>
          <w:rStyle w:val="normaltextrun"/>
          <w:rFonts w:cs="Arial"/>
          <w:position w:val="1"/>
        </w:rPr>
        <w:t>has to play in all aspects of sustainability</w:t>
      </w:r>
      <w:r w:rsidR="6ABC1A00">
        <w:rPr>
          <w:rStyle w:val="normaltextrun"/>
          <w:rFonts w:cs="Arial"/>
          <w:position w:val="1"/>
        </w:rPr>
        <w:t xml:space="preserve"> </w:t>
      </w:r>
      <w:r w:rsidR="6ABC1A00" w:rsidRPr="00527C9E">
        <w:rPr>
          <w:rStyle w:val="normaltextrun"/>
          <w:rFonts w:cs="Arial"/>
          <w:position w:val="1"/>
        </w:rPr>
        <w:t xml:space="preserve">and how the UK education sector is to become a world leader in climate change by </w:t>
      </w:r>
      <w:r w:rsidR="6ABC1A00" w:rsidRPr="00657383">
        <w:rPr>
          <w:rStyle w:val="normaltextrun"/>
          <w:rFonts w:cs="Arial"/>
          <w:position w:val="1"/>
        </w:rPr>
        <w:t>2030</w:t>
      </w:r>
      <w:r w:rsidR="6ABC1A00" w:rsidRPr="00BB095D">
        <w:rPr>
          <w:rStyle w:val="normaltextrun"/>
          <w:rFonts w:cs="Arial"/>
          <w:position w:val="1"/>
        </w:rPr>
        <w:t xml:space="preserve"> </w:t>
      </w:r>
      <w:r w:rsidR="56721863" w:rsidRPr="00BB095D">
        <w:rPr>
          <w:rStyle w:val="normaltextrun"/>
          <w:rFonts w:cs="Arial"/>
          <w:position w:val="1"/>
        </w:rPr>
        <w:t xml:space="preserve">- </w:t>
      </w:r>
      <w:hyperlink r:id="rId28" w:history="1">
        <w:hyperlink r:id="rId29" w:history="1">
          <w:r w:rsidR="776FDC39" w:rsidRPr="221371FB">
            <w:rPr>
              <w:rFonts w:cs="Arial"/>
            </w:rPr>
            <w:t>Sustainability and climate change strategy - GOV.UK (www.gov.uk)</w:t>
          </w:r>
          <w:r w:rsidR="221371FB" w:rsidRPr="221371FB">
            <w:rPr>
              <w:rFonts w:cs="Arial"/>
            </w:rPr>
            <w:t>￼</w:t>
          </w:r>
        </w:hyperlink>
      </w:hyperlink>
      <w:r w:rsidR="70632979" w:rsidRPr="006E64E3" w:rsidDel="00DC4851">
        <w:rPr>
          <w:rFonts w:cs="Arial"/>
        </w:rPr>
        <w:t xml:space="preserve"> </w:t>
      </w:r>
      <w:r w:rsidR="044CB825">
        <w:t xml:space="preserve"> The Department’s Sustainability and Climate Change Strategy has four strategic outcomes</w:t>
      </w:r>
      <w:r w:rsidR="044CB825" w:rsidRPr="72ED2694">
        <w:rPr>
          <w:rFonts w:cs="Arial"/>
        </w:rPr>
        <w:t>:</w:t>
      </w:r>
    </w:p>
    <w:p w14:paraId="25690861" w14:textId="77777777" w:rsidR="009D0991" w:rsidRDefault="009D0991" w:rsidP="72ED2694">
      <w:pPr>
        <w:ind w:left="644"/>
        <w:rPr>
          <w:rFonts w:cs="Arial"/>
        </w:rPr>
      </w:pPr>
    </w:p>
    <w:p w14:paraId="734FB8D3" w14:textId="77777777" w:rsidR="009D0991" w:rsidRDefault="044CB825" w:rsidP="72ED2694">
      <w:pPr>
        <w:widowControl/>
        <w:numPr>
          <w:ilvl w:val="0"/>
          <w:numId w:val="48"/>
        </w:numPr>
        <w:spacing w:line="288" w:lineRule="auto"/>
        <w:rPr>
          <w:rFonts w:cs="Arial"/>
        </w:rPr>
      </w:pPr>
      <w:r w:rsidRPr="72ED2694">
        <w:rPr>
          <w:rFonts w:cs="Arial"/>
        </w:rPr>
        <w:t xml:space="preserve">Excellence in education and skills for the changing world </w:t>
      </w:r>
    </w:p>
    <w:p w14:paraId="0458F2A5" w14:textId="77777777" w:rsidR="009D0991" w:rsidRDefault="044CB825" w:rsidP="72ED2694">
      <w:pPr>
        <w:widowControl/>
        <w:numPr>
          <w:ilvl w:val="0"/>
          <w:numId w:val="48"/>
        </w:numPr>
        <w:spacing w:line="288" w:lineRule="auto"/>
        <w:rPr>
          <w:rFonts w:cs="Arial"/>
        </w:rPr>
      </w:pPr>
      <w:r w:rsidRPr="72ED2694">
        <w:rPr>
          <w:rFonts w:cs="Arial"/>
        </w:rPr>
        <w:t>Net Zero by 2050</w:t>
      </w:r>
    </w:p>
    <w:p w14:paraId="0336E313" w14:textId="77777777" w:rsidR="009D0991" w:rsidRDefault="044CB825" w:rsidP="72ED2694">
      <w:pPr>
        <w:widowControl/>
        <w:numPr>
          <w:ilvl w:val="0"/>
          <w:numId w:val="48"/>
        </w:numPr>
        <w:rPr>
          <w:rFonts w:cs="Arial"/>
        </w:rPr>
      </w:pPr>
      <w:r w:rsidRPr="72ED2694">
        <w:rPr>
          <w:rFonts w:cs="Arial"/>
        </w:rPr>
        <w:t>Resilient to Climate Change</w:t>
      </w:r>
    </w:p>
    <w:p w14:paraId="02B2410A" w14:textId="299B1660" w:rsidR="009D0991" w:rsidRDefault="044CB825" w:rsidP="72ED2694">
      <w:pPr>
        <w:widowControl/>
        <w:numPr>
          <w:ilvl w:val="0"/>
          <w:numId w:val="48"/>
        </w:numPr>
        <w:rPr>
          <w:rFonts w:cs="Arial"/>
        </w:rPr>
      </w:pPr>
      <w:r w:rsidRPr="72ED2694">
        <w:rPr>
          <w:rFonts w:cs="Arial"/>
        </w:rPr>
        <w:t>A better environment for future generations</w:t>
      </w:r>
    </w:p>
    <w:p w14:paraId="3CC8C292" w14:textId="55D751E1" w:rsidR="009D0991" w:rsidRDefault="009D0991" w:rsidP="72ED2694">
      <w:pPr>
        <w:pStyle w:val="paragraph"/>
        <w:spacing w:before="0" w:beforeAutospacing="0" w:after="0" w:afterAutospacing="0"/>
        <w:textAlignment w:val="baseline"/>
        <w:rPr>
          <w:rFonts w:ascii="Arial" w:hAnsi="Arial" w:cs="Arial"/>
        </w:rPr>
      </w:pPr>
    </w:p>
    <w:p w14:paraId="064D285E" w14:textId="2E279986" w:rsidR="00D36C89" w:rsidRPr="00D36C89" w:rsidRDefault="6D09CD64" w:rsidP="221371FB">
      <w:pPr>
        <w:widowControl/>
        <w:overflowPunct/>
        <w:autoSpaceDE/>
        <w:autoSpaceDN/>
        <w:adjustRightInd/>
        <w:textAlignment w:val="auto"/>
        <w:rPr>
          <w:rFonts w:cs="Arial"/>
          <w:color w:val="0B0C0C"/>
        </w:rPr>
      </w:pPr>
      <w:r w:rsidRPr="3DF2050C">
        <w:rPr>
          <w:rFonts w:cs="Arial"/>
          <w:color w:val="0B0C0C"/>
        </w:rPr>
        <w:t xml:space="preserve">While this tender focuses on the area of </w:t>
      </w:r>
      <w:r w:rsidR="00B43488">
        <w:rPr>
          <w:rFonts w:cs="Arial"/>
          <w:color w:val="0B0C0C"/>
        </w:rPr>
        <w:t>creating a better environment for f</w:t>
      </w:r>
      <w:r w:rsidR="00972D93">
        <w:rPr>
          <w:rFonts w:cs="Arial"/>
          <w:color w:val="0B0C0C"/>
        </w:rPr>
        <w:t xml:space="preserve">uture generations and </w:t>
      </w:r>
      <w:r w:rsidRPr="3DF2050C">
        <w:rPr>
          <w:rFonts w:cs="Arial"/>
          <w:color w:val="0B0C0C"/>
        </w:rPr>
        <w:t xml:space="preserve">excellence in education and skills, it will also contribute to the other strategic aims.   </w:t>
      </w:r>
    </w:p>
    <w:p w14:paraId="606D297E" w14:textId="6E61D902" w:rsidR="00EF4C0D" w:rsidRPr="00EF4C0D" w:rsidRDefault="6E7CBC9E" w:rsidP="72ED2694">
      <w:pPr>
        <w:widowControl/>
        <w:shd w:val="clear" w:color="auto" w:fill="FFFFFF" w:themeFill="background1"/>
        <w:overflowPunct/>
        <w:autoSpaceDE/>
        <w:autoSpaceDN/>
        <w:adjustRightInd/>
        <w:spacing w:before="75" w:after="300"/>
        <w:textAlignment w:val="auto"/>
        <w:rPr>
          <w:rFonts w:cs="Arial"/>
          <w:color w:val="0B0C0C"/>
        </w:rPr>
      </w:pPr>
      <w:r w:rsidRPr="72ED2694">
        <w:rPr>
          <w:rFonts w:cs="Arial"/>
          <w:color w:val="0B0C0C"/>
        </w:rPr>
        <w:t xml:space="preserve">We </w:t>
      </w:r>
      <w:r w:rsidR="5D27A6C3" w:rsidRPr="72ED2694">
        <w:rPr>
          <w:rFonts w:cs="Arial"/>
          <w:color w:val="0B0C0C"/>
        </w:rPr>
        <w:t xml:space="preserve">know there are many impressive organisations working to improve sustainability and mitigate against climate change, so we will </w:t>
      </w:r>
      <w:proofErr w:type="gramStart"/>
      <w:r w:rsidR="5D27A6C3" w:rsidRPr="72ED2694">
        <w:rPr>
          <w:rFonts w:cs="Arial"/>
          <w:color w:val="0B0C0C"/>
        </w:rPr>
        <w:t>are</w:t>
      </w:r>
      <w:proofErr w:type="gramEnd"/>
      <w:r w:rsidR="5D27A6C3" w:rsidRPr="72ED2694">
        <w:rPr>
          <w:rFonts w:cs="Arial"/>
          <w:color w:val="0B0C0C"/>
        </w:rPr>
        <w:t xml:space="preserve"> seeking a contractor who will take opportunities to:</w:t>
      </w:r>
    </w:p>
    <w:p w14:paraId="56DDBB70" w14:textId="77777777" w:rsidR="00EF4C0D" w:rsidRPr="00EF4C0D" w:rsidRDefault="00EF4C0D" w:rsidP="005E4FBA">
      <w:pPr>
        <w:widowControl/>
        <w:numPr>
          <w:ilvl w:val="0"/>
          <w:numId w:val="52"/>
        </w:numPr>
        <w:shd w:val="clear" w:color="auto" w:fill="FFFFFF"/>
        <w:overflowPunct/>
        <w:autoSpaceDE/>
        <w:autoSpaceDN/>
        <w:adjustRightInd/>
        <w:spacing w:after="75"/>
        <w:ind w:left="1020"/>
        <w:textAlignment w:val="auto"/>
        <w:rPr>
          <w:rFonts w:cs="Arial"/>
          <w:color w:val="0B0C0C"/>
        </w:rPr>
      </w:pPr>
      <w:r w:rsidRPr="00EF4C0D">
        <w:rPr>
          <w:rFonts w:cs="Arial"/>
          <w:color w:val="0B0C0C"/>
        </w:rPr>
        <w:t>work with others who share our objectives</w:t>
      </w:r>
    </w:p>
    <w:p w14:paraId="136C8A69" w14:textId="77777777" w:rsidR="00EF4C0D" w:rsidRPr="00EF4C0D" w:rsidRDefault="5D27A6C3" w:rsidP="72ED2694">
      <w:pPr>
        <w:widowControl/>
        <w:numPr>
          <w:ilvl w:val="0"/>
          <w:numId w:val="52"/>
        </w:numPr>
        <w:shd w:val="clear" w:color="auto" w:fill="FFFFFF" w:themeFill="background1"/>
        <w:overflowPunct/>
        <w:autoSpaceDE/>
        <w:autoSpaceDN/>
        <w:adjustRightInd/>
        <w:spacing w:after="75"/>
        <w:ind w:left="1020"/>
        <w:textAlignment w:val="auto"/>
        <w:rPr>
          <w:rFonts w:cs="Arial"/>
          <w:color w:val="0B0C0C"/>
        </w:rPr>
      </w:pPr>
      <w:r w:rsidRPr="72ED2694">
        <w:rPr>
          <w:rFonts w:cs="Arial"/>
          <w:color w:val="0B0C0C"/>
        </w:rPr>
        <w:t>extend and amplify existing good practice and initiatives</w:t>
      </w:r>
    </w:p>
    <w:p w14:paraId="0D38D08B" w14:textId="1A743450" w:rsidR="72ED2694" w:rsidRDefault="72ED2694" w:rsidP="72ED2694">
      <w:pPr>
        <w:widowControl/>
        <w:numPr>
          <w:ilvl w:val="0"/>
          <w:numId w:val="52"/>
        </w:numPr>
        <w:shd w:val="clear" w:color="auto" w:fill="FFFFFF" w:themeFill="background1"/>
        <w:spacing w:after="75"/>
        <w:ind w:left="1020"/>
        <w:rPr>
          <w:color w:val="0B0C0C"/>
        </w:rPr>
      </w:pPr>
      <w:r w:rsidRPr="72ED2694">
        <w:rPr>
          <w:rFonts w:cs="Arial"/>
          <w:color w:val="0B0C0C"/>
        </w:rPr>
        <w:t xml:space="preserve">deliver initiatives through others to ensure that they are making best use of the skills and expertise of others.  </w:t>
      </w:r>
    </w:p>
    <w:p w14:paraId="6AF936A2" w14:textId="18A75431" w:rsidR="007E4ABF" w:rsidRDefault="007E4ABF" w:rsidP="5CB340D3">
      <w:pPr>
        <w:pStyle w:val="paragraph"/>
        <w:shd w:val="clear" w:color="auto" w:fill="FFFFFF" w:themeFill="background1"/>
        <w:spacing w:before="300" w:beforeAutospacing="0" w:after="300" w:afterAutospacing="0"/>
        <w:textAlignment w:val="baseline"/>
        <w:rPr>
          <w:color w:val="0B0C0C"/>
        </w:rPr>
      </w:pPr>
    </w:p>
    <w:p w14:paraId="17B809F1" w14:textId="7E83A512" w:rsidR="00AB6C6B" w:rsidRPr="00BE613C" w:rsidRDefault="00657383" w:rsidP="0084609A">
      <w:pPr>
        <w:pStyle w:val="paragraph"/>
        <w:numPr>
          <w:ilvl w:val="0"/>
          <w:numId w:val="72"/>
        </w:numPr>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The </w:t>
      </w:r>
      <w:r w:rsidR="009A362D" w:rsidRPr="00BE613C">
        <w:rPr>
          <w:rStyle w:val="normaltextrun"/>
          <w:rFonts w:ascii="Arial" w:hAnsi="Arial" w:cs="Arial"/>
          <w:b/>
          <w:bCs/>
          <w:sz w:val="22"/>
          <w:szCs w:val="22"/>
        </w:rPr>
        <w:t>Scope of opportunity</w:t>
      </w:r>
    </w:p>
    <w:p w14:paraId="736B32C9" w14:textId="77777777" w:rsidR="009A362D" w:rsidRDefault="009A362D" w:rsidP="00AB6C6B">
      <w:pPr>
        <w:pStyle w:val="paragraph"/>
        <w:spacing w:before="0" w:beforeAutospacing="0" w:after="0" w:afterAutospacing="0"/>
        <w:textAlignment w:val="baseline"/>
        <w:rPr>
          <w:rStyle w:val="normaltextrun"/>
          <w:rFonts w:ascii="Arial" w:hAnsi="Arial" w:cs="Arial"/>
          <w:sz w:val="22"/>
          <w:szCs w:val="22"/>
        </w:rPr>
      </w:pPr>
    </w:p>
    <w:p w14:paraId="587AEE42" w14:textId="064E06C7" w:rsidR="00023BF0" w:rsidRDefault="00023BF0" w:rsidP="003D294C">
      <w:pPr>
        <w:pStyle w:val="paragraph"/>
        <w:spacing w:before="0" w:beforeAutospacing="0" w:after="0" w:afterAutospacing="0"/>
        <w:textAlignment w:val="baseline"/>
        <w:rPr>
          <w:rStyle w:val="normaltextrun"/>
          <w:rFonts w:ascii="Arial" w:hAnsi="Arial" w:cs="Arial"/>
          <w:sz w:val="22"/>
          <w:szCs w:val="22"/>
        </w:rPr>
      </w:pPr>
      <w:r w:rsidRPr="00EE6025">
        <w:rPr>
          <w:rStyle w:val="normaltextrun"/>
          <w:rFonts w:ascii="Arial" w:hAnsi="Arial" w:cs="Arial"/>
          <w:sz w:val="22"/>
          <w:szCs w:val="22"/>
        </w:rPr>
        <w:lastRenderedPageBreak/>
        <w:t xml:space="preserve">The Department is looking for a successful </w:t>
      </w:r>
      <w:r w:rsidR="00377427">
        <w:rPr>
          <w:rStyle w:val="normaltextrun"/>
          <w:rFonts w:ascii="Arial" w:hAnsi="Arial" w:cs="Arial"/>
          <w:sz w:val="22"/>
          <w:szCs w:val="22"/>
        </w:rPr>
        <w:t xml:space="preserve">lead </w:t>
      </w:r>
      <w:r w:rsidRPr="00EE6025">
        <w:rPr>
          <w:rStyle w:val="normaltextrun"/>
          <w:rFonts w:ascii="Arial" w:hAnsi="Arial" w:cs="Arial"/>
          <w:sz w:val="22"/>
          <w:szCs w:val="22"/>
        </w:rPr>
        <w:t>provider</w:t>
      </w:r>
      <w:r w:rsidR="00377427">
        <w:rPr>
          <w:rStyle w:val="normaltextrun"/>
          <w:rFonts w:ascii="Arial" w:hAnsi="Arial" w:cs="Arial"/>
          <w:sz w:val="22"/>
          <w:szCs w:val="22"/>
        </w:rPr>
        <w:t>, or consortia,</w:t>
      </w:r>
      <w:r w:rsidRPr="00EE6025">
        <w:rPr>
          <w:rStyle w:val="normaltextrun"/>
          <w:rFonts w:ascii="Arial" w:hAnsi="Arial" w:cs="Arial"/>
          <w:sz w:val="22"/>
          <w:szCs w:val="22"/>
        </w:rPr>
        <w:t xml:space="preserve"> to </w:t>
      </w:r>
      <w:r w:rsidR="00B02508">
        <w:rPr>
          <w:rStyle w:val="normaltextrun"/>
          <w:rFonts w:ascii="Arial" w:hAnsi="Arial" w:cs="Arial"/>
          <w:sz w:val="22"/>
          <w:szCs w:val="22"/>
        </w:rPr>
        <w:t xml:space="preserve">successfully deliver the following </w:t>
      </w:r>
      <w:r w:rsidR="00E30A69">
        <w:rPr>
          <w:rStyle w:val="normaltextrun"/>
          <w:rFonts w:ascii="Arial" w:hAnsi="Arial" w:cs="Arial"/>
          <w:sz w:val="22"/>
          <w:szCs w:val="22"/>
        </w:rPr>
        <w:t xml:space="preserve">key areas of </w:t>
      </w:r>
      <w:r w:rsidR="00B02508">
        <w:rPr>
          <w:rStyle w:val="normaltextrun"/>
          <w:rFonts w:ascii="Arial" w:hAnsi="Arial" w:cs="Arial"/>
          <w:sz w:val="22"/>
          <w:szCs w:val="22"/>
        </w:rPr>
        <w:t>activity:</w:t>
      </w:r>
    </w:p>
    <w:p w14:paraId="7385F12E" w14:textId="77777777" w:rsidR="00F7319F" w:rsidRDefault="00F7319F" w:rsidP="00BE613C">
      <w:pPr>
        <w:pStyle w:val="paragraph"/>
        <w:spacing w:before="0" w:beforeAutospacing="0" w:after="0" w:afterAutospacing="0"/>
        <w:ind w:left="720"/>
        <w:textAlignment w:val="baseline"/>
        <w:rPr>
          <w:rStyle w:val="normaltextrun"/>
          <w:rFonts w:ascii="Arial" w:hAnsi="Arial" w:cs="Arial"/>
          <w:sz w:val="22"/>
          <w:szCs w:val="22"/>
        </w:rPr>
      </w:pPr>
    </w:p>
    <w:p w14:paraId="26B33EEA" w14:textId="1D5D8286" w:rsidR="00023BF0" w:rsidRDefault="2E1126CF" w:rsidP="0084609A">
      <w:pPr>
        <w:pStyle w:val="paragraph"/>
        <w:numPr>
          <w:ilvl w:val="1"/>
          <w:numId w:val="74"/>
        </w:numPr>
        <w:spacing w:before="0" w:beforeAutospacing="0" w:after="0" w:afterAutospacing="0"/>
        <w:textAlignment w:val="baseline"/>
        <w:rPr>
          <w:rFonts w:ascii="Arial" w:eastAsia="Arial" w:hAnsi="Arial" w:cs="Arial"/>
        </w:rPr>
      </w:pPr>
      <w:r w:rsidRPr="77ED7678">
        <w:rPr>
          <w:rStyle w:val="normaltextrun"/>
          <w:rFonts w:ascii="Arial" w:hAnsi="Arial" w:cs="Arial"/>
          <w:sz w:val="22"/>
          <w:szCs w:val="22"/>
        </w:rPr>
        <w:t xml:space="preserve">A prestigious </w:t>
      </w:r>
      <w:r w:rsidRPr="77ED7678">
        <w:rPr>
          <w:rStyle w:val="normaltextrun"/>
          <w:rFonts w:ascii="Arial" w:hAnsi="Arial" w:cs="Arial"/>
          <w:b/>
          <w:bCs/>
          <w:sz w:val="22"/>
          <w:szCs w:val="22"/>
        </w:rPr>
        <w:t>National Education Nature Park that</w:t>
      </w:r>
      <w:r w:rsidRPr="77ED7678">
        <w:rPr>
          <w:rStyle w:val="normaltextrun"/>
          <w:rFonts w:ascii="Arial" w:hAnsi="Arial" w:cs="Arial"/>
          <w:sz w:val="22"/>
          <w:szCs w:val="22"/>
        </w:rPr>
        <w:t xml:space="preserve"> will drive </w:t>
      </w:r>
      <w:r w:rsidR="74079544" w:rsidRPr="77ED7678">
        <w:rPr>
          <w:rStyle w:val="normaltextrun"/>
          <w:rFonts w:ascii="Arial" w:hAnsi="Arial" w:cs="Arial"/>
          <w:sz w:val="22"/>
          <w:szCs w:val="22"/>
        </w:rPr>
        <w:t>and</w:t>
      </w:r>
      <w:r w:rsidRPr="77ED7678">
        <w:rPr>
          <w:rStyle w:val="normaltextrun"/>
          <w:rFonts w:ascii="Arial" w:hAnsi="Arial" w:cs="Arial"/>
          <w:sz w:val="22"/>
          <w:szCs w:val="22"/>
        </w:rPr>
        <w:t xml:space="preserve"> increase in </w:t>
      </w:r>
      <w:r w:rsidR="100AAB1C" w:rsidRPr="77ED7678">
        <w:rPr>
          <w:rStyle w:val="normaltextrun"/>
          <w:rFonts w:ascii="Arial" w:hAnsi="Arial" w:cs="Arial"/>
          <w:sz w:val="22"/>
          <w:szCs w:val="22"/>
        </w:rPr>
        <w:t xml:space="preserve">engagement with nature for all children and young people whilst also developing their scientific, analytical and biodiversity skills for future studies and careers alongside driving an improvement in the biodiversity of the </w:t>
      </w:r>
      <w:r w:rsidR="74079544" w:rsidRPr="77ED7678">
        <w:rPr>
          <w:rStyle w:val="normaltextrun"/>
          <w:rFonts w:ascii="Arial" w:hAnsi="Arial" w:cs="Arial"/>
          <w:sz w:val="22"/>
          <w:szCs w:val="22"/>
        </w:rPr>
        <w:t>education estate.</w:t>
      </w:r>
      <w:r w:rsidRPr="77ED7678">
        <w:rPr>
          <w:rStyle w:val="normaltextrun"/>
          <w:rFonts w:ascii="Arial" w:hAnsi="Arial" w:cs="Arial"/>
          <w:sz w:val="22"/>
          <w:szCs w:val="22"/>
        </w:rPr>
        <w:t xml:space="preserve"> It will have an engaging digital presence that will inspire children, young </w:t>
      </w:r>
      <w:proofErr w:type="gramStart"/>
      <w:r w:rsidRPr="77ED7678">
        <w:rPr>
          <w:rStyle w:val="normaltextrun"/>
          <w:rFonts w:ascii="Arial" w:hAnsi="Arial" w:cs="Arial"/>
          <w:sz w:val="22"/>
          <w:szCs w:val="22"/>
        </w:rPr>
        <w:t>people</w:t>
      </w:r>
      <w:proofErr w:type="gramEnd"/>
      <w:r w:rsidRPr="77ED7678">
        <w:rPr>
          <w:rStyle w:val="normaltextrun"/>
          <w:rFonts w:ascii="Arial" w:hAnsi="Arial" w:cs="Arial"/>
          <w:sz w:val="22"/>
          <w:szCs w:val="22"/>
        </w:rPr>
        <w:t xml:space="preserve"> and teachers to </w:t>
      </w:r>
      <w:r w:rsidR="74079544" w:rsidRPr="77ED7678">
        <w:rPr>
          <w:rStyle w:val="normaltextrun"/>
          <w:rFonts w:ascii="Arial" w:hAnsi="Arial" w:cs="Arial"/>
          <w:sz w:val="22"/>
          <w:szCs w:val="22"/>
        </w:rPr>
        <w:t>participate</w:t>
      </w:r>
      <w:r w:rsidRPr="77ED7678">
        <w:rPr>
          <w:rStyle w:val="normaltextrun"/>
          <w:rFonts w:ascii="Arial" w:hAnsi="Arial" w:cs="Arial"/>
          <w:sz w:val="22"/>
          <w:szCs w:val="22"/>
        </w:rPr>
        <w:t xml:space="preserve"> with the range of activities it has developed and curated from various stakeholders.  </w:t>
      </w:r>
      <w:r w:rsidR="74079544" w:rsidRPr="77ED7678">
        <w:rPr>
          <w:rStyle w:val="normaltextrun"/>
          <w:rFonts w:ascii="Arial" w:hAnsi="Arial" w:cs="Arial"/>
          <w:sz w:val="22"/>
          <w:szCs w:val="22"/>
        </w:rPr>
        <w:t>It will have a credible, high profile and prestigious presence amongst education and children’s services providers and biodiversity stakeholders. Over time, it will become the main portal through which the education system looks for advice, guidance and learning resources on this important issue</w:t>
      </w:r>
      <w:r w:rsidR="04763971" w:rsidRPr="77ED7678">
        <w:rPr>
          <w:rStyle w:val="normaltextrun"/>
          <w:rFonts w:ascii="Arial" w:hAnsi="Arial" w:cs="Arial"/>
          <w:sz w:val="22"/>
          <w:szCs w:val="22"/>
        </w:rPr>
        <w:t xml:space="preserve"> and on climate change more broadly</w:t>
      </w:r>
      <w:r w:rsidR="74079544" w:rsidRPr="77ED7678">
        <w:rPr>
          <w:rStyle w:val="normaltextrun"/>
          <w:rFonts w:ascii="Arial" w:hAnsi="Arial" w:cs="Arial"/>
          <w:sz w:val="22"/>
          <w:szCs w:val="22"/>
        </w:rPr>
        <w:t xml:space="preserve">.   It will be important that the successful provider has a </w:t>
      </w:r>
      <w:r w:rsidR="0A8DBCF1" w:rsidRPr="77ED7678">
        <w:rPr>
          <w:rStyle w:val="normaltextrun"/>
          <w:rFonts w:ascii="Arial" w:hAnsi="Arial" w:cs="Arial"/>
          <w:sz w:val="22"/>
          <w:szCs w:val="22"/>
        </w:rPr>
        <w:t>lead public facing figure for the programme.</w:t>
      </w:r>
    </w:p>
    <w:p w14:paraId="441C7F26" w14:textId="77777777" w:rsidR="007E4ABF" w:rsidRDefault="007E4ABF" w:rsidP="00BE613C">
      <w:pPr>
        <w:pStyle w:val="paragraph"/>
        <w:spacing w:before="0" w:beforeAutospacing="0" w:after="0" w:afterAutospacing="0"/>
        <w:ind w:left="1440"/>
        <w:textAlignment w:val="baseline"/>
        <w:rPr>
          <w:rStyle w:val="normaltextrun"/>
          <w:rFonts w:ascii="Arial" w:hAnsi="Arial" w:cs="Arial"/>
          <w:sz w:val="22"/>
          <w:szCs w:val="22"/>
        </w:rPr>
      </w:pPr>
    </w:p>
    <w:p w14:paraId="7641085F" w14:textId="024302A6" w:rsidR="00023BF0" w:rsidRDefault="2E1126CF" w:rsidP="0084609A">
      <w:pPr>
        <w:pStyle w:val="paragraph"/>
        <w:numPr>
          <w:ilvl w:val="1"/>
          <w:numId w:val="74"/>
        </w:numPr>
        <w:spacing w:before="0" w:beforeAutospacing="0" w:after="0" w:afterAutospacing="0"/>
        <w:textAlignment w:val="baseline"/>
        <w:rPr>
          <w:rStyle w:val="normaltextrun"/>
          <w:rFonts w:ascii="Arial" w:hAnsi="Arial" w:cs="Arial"/>
          <w:sz w:val="22"/>
          <w:szCs w:val="22"/>
        </w:rPr>
      </w:pPr>
      <w:r w:rsidRPr="77ED7678">
        <w:rPr>
          <w:rStyle w:val="normaltextrun"/>
          <w:rFonts w:ascii="Arial" w:hAnsi="Arial" w:cs="Arial"/>
          <w:sz w:val="22"/>
          <w:szCs w:val="22"/>
        </w:rPr>
        <w:t xml:space="preserve">A well-respected </w:t>
      </w:r>
      <w:r w:rsidRPr="77ED7678">
        <w:rPr>
          <w:rStyle w:val="normaltextrun"/>
          <w:rFonts w:ascii="Arial" w:hAnsi="Arial" w:cs="Arial"/>
          <w:b/>
          <w:bCs/>
          <w:sz w:val="22"/>
          <w:szCs w:val="22"/>
        </w:rPr>
        <w:t>Climate Leaders Award</w:t>
      </w:r>
      <w:r w:rsidRPr="77ED7678">
        <w:rPr>
          <w:rStyle w:val="normaltextrun"/>
          <w:rFonts w:ascii="Arial" w:hAnsi="Arial" w:cs="Arial"/>
          <w:sz w:val="22"/>
          <w:szCs w:val="22"/>
        </w:rPr>
        <w:t xml:space="preserve"> recognised by employers and further and higher education providers that will increase and recognise</w:t>
      </w:r>
      <w:r w:rsidR="321CC143" w:rsidRPr="77ED7678">
        <w:rPr>
          <w:rStyle w:val="normaltextrun"/>
          <w:rFonts w:ascii="Arial" w:hAnsi="Arial" w:cs="Arial"/>
          <w:sz w:val="22"/>
          <w:szCs w:val="22"/>
        </w:rPr>
        <w:t xml:space="preserve"> </w:t>
      </w:r>
      <w:r w:rsidRPr="77ED7678">
        <w:rPr>
          <w:rStyle w:val="normaltextrun"/>
          <w:rFonts w:ascii="Arial" w:hAnsi="Arial" w:cs="Arial"/>
          <w:sz w:val="22"/>
          <w:szCs w:val="22"/>
        </w:rPr>
        <w:t>the efforts of young people in improving the biodiversity of the education estate and their communities</w:t>
      </w:r>
      <w:r w:rsidR="77DBCA9F" w:rsidRPr="77ED7678">
        <w:rPr>
          <w:rStyle w:val="normaltextrun"/>
          <w:rFonts w:ascii="Arial" w:hAnsi="Arial" w:cs="Arial"/>
          <w:sz w:val="22"/>
          <w:szCs w:val="22"/>
        </w:rPr>
        <w:t>,</w:t>
      </w:r>
      <w:r w:rsidRPr="77ED7678">
        <w:rPr>
          <w:rStyle w:val="normaltextrun"/>
          <w:rFonts w:ascii="Arial" w:hAnsi="Arial" w:cs="Arial"/>
          <w:sz w:val="22"/>
          <w:szCs w:val="22"/>
        </w:rPr>
        <w:t xml:space="preserve"> as well as </w:t>
      </w:r>
      <w:r w:rsidR="74079544" w:rsidRPr="77ED7678">
        <w:rPr>
          <w:rStyle w:val="normaltextrun"/>
          <w:rFonts w:ascii="Arial" w:hAnsi="Arial" w:cs="Arial"/>
          <w:sz w:val="22"/>
          <w:szCs w:val="22"/>
        </w:rPr>
        <w:t>helping to develop</w:t>
      </w:r>
      <w:r w:rsidRPr="77ED7678">
        <w:rPr>
          <w:rStyle w:val="normaltextrun"/>
          <w:rFonts w:ascii="Arial" w:hAnsi="Arial" w:cs="Arial"/>
          <w:sz w:val="22"/>
          <w:szCs w:val="22"/>
        </w:rPr>
        <w:t xml:space="preserve"> their analytical</w:t>
      </w:r>
      <w:r w:rsidR="74079544" w:rsidRPr="77ED7678">
        <w:rPr>
          <w:rStyle w:val="normaltextrun"/>
          <w:rFonts w:ascii="Arial" w:hAnsi="Arial" w:cs="Arial"/>
          <w:sz w:val="22"/>
          <w:szCs w:val="22"/>
        </w:rPr>
        <w:t>,</w:t>
      </w:r>
      <w:r w:rsidRPr="77ED7678">
        <w:rPr>
          <w:rStyle w:val="normaltextrun"/>
          <w:rFonts w:ascii="Arial" w:hAnsi="Arial" w:cs="Arial"/>
          <w:sz w:val="22"/>
          <w:szCs w:val="22"/>
        </w:rPr>
        <w:t xml:space="preserve"> scientific</w:t>
      </w:r>
      <w:r w:rsidR="74079544" w:rsidRPr="77ED7678">
        <w:rPr>
          <w:rStyle w:val="normaltextrun"/>
          <w:rFonts w:ascii="Arial" w:hAnsi="Arial" w:cs="Arial"/>
          <w:sz w:val="22"/>
          <w:szCs w:val="22"/>
        </w:rPr>
        <w:t>, biodiversity and sustainable technology skills</w:t>
      </w:r>
      <w:r w:rsidRPr="77ED7678">
        <w:rPr>
          <w:rStyle w:val="normaltextrun"/>
          <w:rFonts w:ascii="Arial" w:hAnsi="Arial" w:cs="Arial"/>
          <w:sz w:val="22"/>
          <w:szCs w:val="22"/>
        </w:rPr>
        <w:t xml:space="preserve"> through a structured, accredited programme of activity in conjunction with the development of the N</w:t>
      </w:r>
      <w:r w:rsidR="3EA7CFAF" w:rsidRPr="77ED7678">
        <w:rPr>
          <w:rStyle w:val="normaltextrun"/>
          <w:rFonts w:ascii="Arial" w:hAnsi="Arial" w:cs="Arial"/>
          <w:sz w:val="22"/>
          <w:szCs w:val="22"/>
        </w:rPr>
        <w:t xml:space="preserve">ature </w:t>
      </w:r>
      <w:r w:rsidRPr="77ED7678">
        <w:rPr>
          <w:rStyle w:val="normaltextrun"/>
          <w:rFonts w:ascii="Arial" w:hAnsi="Arial" w:cs="Arial"/>
          <w:sz w:val="22"/>
          <w:szCs w:val="22"/>
        </w:rPr>
        <w:t>P</w:t>
      </w:r>
      <w:r w:rsidR="3EA7CFAF" w:rsidRPr="77ED7678">
        <w:rPr>
          <w:rStyle w:val="normaltextrun"/>
          <w:rFonts w:ascii="Arial" w:hAnsi="Arial" w:cs="Arial"/>
          <w:sz w:val="22"/>
          <w:szCs w:val="22"/>
        </w:rPr>
        <w:t>ark</w:t>
      </w:r>
      <w:r w:rsidRPr="77ED7678">
        <w:rPr>
          <w:rStyle w:val="normaltextrun"/>
          <w:rFonts w:ascii="Arial" w:hAnsi="Arial" w:cs="Arial"/>
          <w:sz w:val="22"/>
          <w:szCs w:val="22"/>
        </w:rPr>
        <w:t>.</w:t>
      </w:r>
      <w:r w:rsidR="6EE4CC99" w:rsidRPr="77ED7678">
        <w:rPr>
          <w:rStyle w:val="normaltextrun"/>
          <w:rFonts w:ascii="Arial" w:hAnsi="Arial" w:cs="Arial"/>
          <w:sz w:val="22"/>
          <w:szCs w:val="22"/>
        </w:rPr>
        <w:t xml:space="preserve"> </w:t>
      </w:r>
    </w:p>
    <w:p w14:paraId="1AD34F61" w14:textId="77777777" w:rsidR="00F7319F" w:rsidRDefault="00F7319F" w:rsidP="003D294C">
      <w:pPr>
        <w:pStyle w:val="paragraph"/>
        <w:spacing w:before="0" w:beforeAutospacing="0" w:after="0" w:afterAutospacing="0"/>
        <w:ind w:left="720"/>
        <w:textAlignment w:val="baseline"/>
        <w:rPr>
          <w:rStyle w:val="normaltextrun"/>
          <w:rFonts w:ascii="Arial" w:hAnsi="Arial" w:cs="Arial"/>
          <w:sz w:val="22"/>
          <w:szCs w:val="22"/>
        </w:rPr>
      </w:pPr>
    </w:p>
    <w:p w14:paraId="49941941" w14:textId="46137D5A" w:rsidR="007E6E92" w:rsidRDefault="007E6E92" w:rsidP="003D294C">
      <w:pPr>
        <w:pStyle w:val="paragraph"/>
        <w:spacing w:before="0" w:beforeAutospacing="0" w:after="0" w:afterAutospacing="0"/>
        <w:ind w:left="720"/>
        <w:textAlignment w:val="baseline"/>
        <w:rPr>
          <w:rStyle w:val="normaltextrun"/>
          <w:rFonts w:ascii="Arial" w:hAnsi="Arial" w:cs="Arial"/>
          <w:sz w:val="22"/>
          <w:szCs w:val="22"/>
        </w:rPr>
      </w:pPr>
      <w:r>
        <w:rPr>
          <w:rStyle w:val="normaltextrun"/>
          <w:rFonts w:ascii="Arial" w:hAnsi="Arial" w:cs="Arial"/>
          <w:sz w:val="22"/>
          <w:szCs w:val="22"/>
        </w:rPr>
        <w:t xml:space="preserve">Alongside the two main programme initiatives </w:t>
      </w:r>
      <w:r w:rsidR="00F859D8">
        <w:rPr>
          <w:rStyle w:val="normaltextrun"/>
          <w:rFonts w:ascii="Arial" w:hAnsi="Arial" w:cs="Arial"/>
          <w:sz w:val="22"/>
          <w:szCs w:val="22"/>
        </w:rPr>
        <w:t>listed above</w:t>
      </w:r>
      <w:r w:rsidR="001C1276">
        <w:rPr>
          <w:rStyle w:val="normaltextrun"/>
          <w:rFonts w:ascii="Arial" w:hAnsi="Arial" w:cs="Arial"/>
          <w:sz w:val="22"/>
          <w:szCs w:val="22"/>
        </w:rPr>
        <w:t>,</w:t>
      </w:r>
      <w:r w:rsidR="00F859D8">
        <w:rPr>
          <w:rStyle w:val="normaltextrun"/>
          <w:rFonts w:ascii="Arial" w:hAnsi="Arial" w:cs="Arial"/>
          <w:sz w:val="22"/>
          <w:szCs w:val="22"/>
        </w:rPr>
        <w:t xml:space="preserve"> </w:t>
      </w:r>
      <w:r>
        <w:rPr>
          <w:rStyle w:val="normaltextrun"/>
          <w:rFonts w:ascii="Arial" w:hAnsi="Arial" w:cs="Arial"/>
          <w:sz w:val="22"/>
          <w:szCs w:val="22"/>
        </w:rPr>
        <w:t>the successful provider</w:t>
      </w:r>
      <w:r w:rsidR="001C1276">
        <w:rPr>
          <w:rStyle w:val="normaltextrun"/>
          <w:rFonts w:ascii="Arial" w:hAnsi="Arial" w:cs="Arial"/>
          <w:sz w:val="22"/>
          <w:szCs w:val="22"/>
        </w:rPr>
        <w:t xml:space="preserve"> and/or consortia,</w:t>
      </w:r>
      <w:r>
        <w:rPr>
          <w:rStyle w:val="normaltextrun"/>
          <w:rFonts w:ascii="Arial" w:hAnsi="Arial" w:cs="Arial"/>
          <w:sz w:val="22"/>
          <w:szCs w:val="22"/>
        </w:rPr>
        <w:t xml:space="preserve"> will also be required to</w:t>
      </w:r>
      <w:r w:rsidR="00F859D8">
        <w:rPr>
          <w:rStyle w:val="normaltextrun"/>
          <w:rFonts w:ascii="Arial" w:hAnsi="Arial" w:cs="Arial"/>
          <w:sz w:val="22"/>
          <w:szCs w:val="22"/>
        </w:rPr>
        <w:t>:</w:t>
      </w:r>
    </w:p>
    <w:p w14:paraId="2420BC6E" w14:textId="77777777" w:rsidR="00F859D8" w:rsidRDefault="00F859D8" w:rsidP="003D294C">
      <w:pPr>
        <w:pStyle w:val="paragraph"/>
        <w:spacing w:before="0" w:beforeAutospacing="0" w:after="0" w:afterAutospacing="0"/>
        <w:ind w:left="720"/>
        <w:textAlignment w:val="baseline"/>
        <w:rPr>
          <w:rStyle w:val="normaltextrun"/>
          <w:rFonts w:ascii="Arial" w:hAnsi="Arial" w:cs="Arial"/>
          <w:sz w:val="22"/>
          <w:szCs w:val="22"/>
        </w:rPr>
      </w:pPr>
    </w:p>
    <w:p w14:paraId="48EAC728" w14:textId="4E6E4BF6" w:rsidR="007E6E92" w:rsidRDefault="007E6E92" w:rsidP="0084609A">
      <w:pPr>
        <w:pStyle w:val="paragraph"/>
        <w:numPr>
          <w:ilvl w:val="1"/>
          <w:numId w:val="73"/>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Develop </w:t>
      </w:r>
      <w:r w:rsidRPr="008A41EC">
        <w:rPr>
          <w:rStyle w:val="normaltextrun"/>
          <w:rFonts w:ascii="Arial" w:hAnsi="Arial" w:cs="Arial"/>
          <w:b/>
          <w:bCs/>
          <w:sz w:val="22"/>
          <w:szCs w:val="22"/>
        </w:rPr>
        <w:t>climate education resources</w:t>
      </w:r>
      <w:r>
        <w:rPr>
          <w:rStyle w:val="normaltextrun"/>
          <w:rFonts w:ascii="Arial" w:hAnsi="Arial" w:cs="Arial"/>
          <w:sz w:val="22"/>
          <w:szCs w:val="22"/>
        </w:rPr>
        <w:t xml:space="preserve"> for each </w:t>
      </w:r>
      <w:r w:rsidR="00CB06A4">
        <w:rPr>
          <w:rStyle w:val="normaltextrun"/>
          <w:rFonts w:ascii="Arial" w:hAnsi="Arial" w:cs="Arial"/>
          <w:sz w:val="22"/>
          <w:szCs w:val="22"/>
        </w:rPr>
        <w:t xml:space="preserve">of the key stages, from early years through to </w:t>
      </w:r>
      <w:r w:rsidR="000D48CE">
        <w:rPr>
          <w:rStyle w:val="normaltextrun"/>
          <w:rFonts w:ascii="Arial" w:hAnsi="Arial" w:cs="Arial"/>
          <w:sz w:val="22"/>
          <w:szCs w:val="22"/>
        </w:rPr>
        <w:t xml:space="preserve">further </w:t>
      </w:r>
      <w:r w:rsidR="00CB06A4">
        <w:rPr>
          <w:rStyle w:val="normaltextrun"/>
          <w:rFonts w:ascii="Arial" w:hAnsi="Arial" w:cs="Arial"/>
          <w:sz w:val="22"/>
          <w:szCs w:val="22"/>
        </w:rPr>
        <w:t xml:space="preserve">education.  </w:t>
      </w:r>
      <w:r w:rsidR="000F507C">
        <w:rPr>
          <w:rStyle w:val="normaltextrun"/>
          <w:rFonts w:ascii="Arial" w:hAnsi="Arial" w:cs="Arial"/>
          <w:sz w:val="22"/>
          <w:szCs w:val="22"/>
        </w:rPr>
        <w:t>Resources to either be produced from new</w:t>
      </w:r>
      <w:r w:rsidR="00231CD3">
        <w:rPr>
          <w:rStyle w:val="normaltextrun"/>
          <w:rFonts w:ascii="Arial" w:hAnsi="Arial" w:cs="Arial"/>
          <w:sz w:val="22"/>
          <w:szCs w:val="22"/>
        </w:rPr>
        <w:t xml:space="preserve"> and/or</w:t>
      </w:r>
      <w:r w:rsidR="00E30A69">
        <w:rPr>
          <w:rStyle w:val="normaltextrun"/>
          <w:rFonts w:ascii="Arial" w:hAnsi="Arial" w:cs="Arial"/>
          <w:sz w:val="22"/>
          <w:szCs w:val="22"/>
        </w:rPr>
        <w:t xml:space="preserve"> quality assuring</w:t>
      </w:r>
      <w:r w:rsidR="00231CD3">
        <w:rPr>
          <w:rStyle w:val="normaltextrun"/>
          <w:rFonts w:ascii="Arial" w:hAnsi="Arial" w:cs="Arial"/>
          <w:sz w:val="22"/>
          <w:szCs w:val="22"/>
        </w:rPr>
        <w:t xml:space="preserve"> existing materials.  Resources to then be</w:t>
      </w:r>
      <w:r w:rsidR="00B72149">
        <w:rPr>
          <w:rStyle w:val="normaltextrun"/>
          <w:rFonts w:ascii="Arial" w:hAnsi="Arial" w:cs="Arial"/>
          <w:sz w:val="22"/>
          <w:szCs w:val="22"/>
        </w:rPr>
        <w:t xml:space="preserve"> made available </w:t>
      </w:r>
      <w:r w:rsidR="00440F5F">
        <w:rPr>
          <w:rStyle w:val="normaltextrun"/>
          <w:rFonts w:ascii="Arial" w:hAnsi="Arial" w:cs="Arial"/>
          <w:sz w:val="22"/>
          <w:szCs w:val="22"/>
        </w:rPr>
        <w:t xml:space="preserve">and accessible </w:t>
      </w:r>
      <w:r w:rsidR="00B72149">
        <w:rPr>
          <w:rStyle w:val="normaltextrun"/>
          <w:rFonts w:ascii="Arial" w:hAnsi="Arial" w:cs="Arial"/>
          <w:sz w:val="22"/>
          <w:szCs w:val="22"/>
        </w:rPr>
        <w:t xml:space="preserve">to educational institutions on </w:t>
      </w:r>
      <w:r w:rsidR="00440F5F">
        <w:rPr>
          <w:rStyle w:val="normaltextrun"/>
          <w:rFonts w:ascii="Arial" w:hAnsi="Arial" w:cs="Arial"/>
          <w:sz w:val="22"/>
          <w:szCs w:val="22"/>
        </w:rPr>
        <w:t xml:space="preserve">a </w:t>
      </w:r>
      <w:r w:rsidR="00B72149">
        <w:rPr>
          <w:rStyle w:val="normaltextrun"/>
          <w:rFonts w:ascii="Arial" w:hAnsi="Arial" w:cs="Arial"/>
          <w:sz w:val="22"/>
          <w:szCs w:val="22"/>
        </w:rPr>
        <w:t>Nature Park online hub</w:t>
      </w:r>
      <w:r w:rsidR="00440F5F">
        <w:rPr>
          <w:rStyle w:val="normaltextrun"/>
          <w:rFonts w:ascii="Arial" w:hAnsi="Arial" w:cs="Arial"/>
          <w:sz w:val="22"/>
          <w:szCs w:val="22"/>
        </w:rPr>
        <w:t xml:space="preserve">, </w:t>
      </w:r>
      <w:r w:rsidR="00F226B5">
        <w:rPr>
          <w:rStyle w:val="normaltextrun"/>
          <w:rFonts w:ascii="Arial" w:hAnsi="Arial" w:cs="Arial"/>
          <w:sz w:val="22"/>
          <w:szCs w:val="22"/>
        </w:rPr>
        <w:t>at least in the short-term (note: a medium to longer term online presence may be considered and the Department will work collaboratively with the successful provider</w:t>
      </w:r>
      <w:r w:rsidR="00BB1CA3">
        <w:rPr>
          <w:rStyle w:val="normaltextrun"/>
          <w:rFonts w:ascii="Arial" w:hAnsi="Arial" w:cs="Arial"/>
          <w:sz w:val="22"/>
          <w:szCs w:val="22"/>
        </w:rPr>
        <w:t xml:space="preserve"> </w:t>
      </w:r>
      <w:r w:rsidR="007D1C69">
        <w:rPr>
          <w:rStyle w:val="normaltextrun"/>
          <w:rFonts w:ascii="Arial" w:hAnsi="Arial" w:cs="Arial"/>
          <w:sz w:val="22"/>
          <w:szCs w:val="22"/>
        </w:rPr>
        <w:t>as and when more strategic decisions are made on material hosting</w:t>
      </w:r>
      <w:r w:rsidR="7E4A1413" w:rsidRPr="221371FB">
        <w:rPr>
          <w:rStyle w:val="normaltextrun"/>
          <w:rFonts w:ascii="Arial" w:hAnsi="Arial" w:cs="Arial"/>
          <w:sz w:val="22"/>
          <w:szCs w:val="22"/>
        </w:rPr>
        <w:t>).</w:t>
      </w:r>
      <w:r w:rsidR="00F226B5">
        <w:rPr>
          <w:rStyle w:val="normaltextrun"/>
          <w:rFonts w:ascii="Arial" w:hAnsi="Arial" w:cs="Arial"/>
          <w:sz w:val="22"/>
          <w:szCs w:val="22"/>
        </w:rPr>
        <w:t xml:space="preserve"> </w:t>
      </w:r>
    </w:p>
    <w:p w14:paraId="4D0AF69B" w14:textId="77777777" w:rsidR="007E6E92" w:rsidRDefault="007E6E92" w:rsidP="00BE613C">
      <w:pPr>
        <w:pStyle w:val="paragraph"/>
        <w:spacing w:before="0" w:beforeAutospacing="0" w:after="0" w:afterAutospacing="0"/>
        <w:ind w:left="1440"/>
        <w:textAlignment w:val="baseline"/>
        <w:rPr>
          <w:rStyle w:val="normaltextrun"/>
          <w:rFonts w:ascii="Arial" w:hAnsi="Arial" w:cs="Arial"/>
          <w:sz w:val="22"/>
          <w:szCs w:val="22"/>
        </w:rPr>
      </w:pPr>
    </w:p>
    <w:p w14:paraId="4D28C05D" w14:textId="6B212919" w:rsidR="00F7319F" w:rsidRDefault="79F77B1E" w:rsidP="0084609A">
      <w:pPr>
        <w:pStyle w:val="paragraph"/>
        <w:numPr>
          <w:ilvl w:val="1"/>
          <w:numId w:val="73"/>
        </w:numPr>
        <w:spacing w:before="0" w:beforeAutospacing="0" w:after="0" w:afterAutospacing="0"/>
        <w:textAlignment w:val="baseline"/>
        <w:rPr>
          <w:rStyle w:val="normaltextrun"/>
          <w:rFonts w:ascii="Arial" w:hAnsi="Arial" w:cs="Arial"/>
          <w:sz w:val="22"/>
          <w:szCs w:val="22"/>
        </w:rPr>
      </w:pPr>
      <w:r w:rsidRPr="77ED7678">
        <w:rPr>
          <w:rStyle w:val="normaltextrun"/>
          <w:rFonts w:ascii="Arial" w:hAnsi="Arial" w:cs="Arial"/>
          <w:sz w:val="22"/>
          <w:szCs w:val="22"/>
        </w:rPr>
        <w:t xml:space="preserve">Be able to </w:t>
      </w:r>
      <w:r w:rsidRPr="77ED7678">
        <w:rPr>
          <w:rStyle w:val="normaltextrun"/>
          <w:rFonts w:ascii="Arial" w:hAnsi="Arial" w:cs="Arial"/>
          <w:b/>
          <w:bCs/>
          <w:sz w:val="22"/>
          <w:szCs w:val="22"/>
        </w:rPr>
        <w:t>administer grants</w:t>
      </w:r>
      <w:r w:rsidRPr="77ED7678">
        <w:rPr>
          <w:rStyle w:val="normaltextrun"/>
          <w:rFonts w:ascii="Arial" w:hAnsi="Arial" w:cs="Arial"/>
          <w:sz w:val="22"/>
          <w:szCs w:val="22"/>
        </w:rPr>
        <w:t xml:space="preserve"> on behalf of the Department to support participation and engagement in </w:t>
      </w:r>
      <w:r w:rsidR="655775FB" w:rsidRPr="77ED7678">
        <w:rPr>
          <w:rStyle w:val="normaltextrun"/>
          <w:rFonts w:ascii="Arial" w:hAnsi="Arial" w:cs="Arial"/>
          <w:sz w:val="22"/>
          <w:szCs w:val="22"/>
        </w:rPr>
        <w:t>the Nature Park</w:t>
      </w:r>
      <w:r w:rsidRPr="77ED7678">
        <w:rPr>
          <w:rStyle w:val="normaltextrun"/>
          <w:rFonts w:ascii="Arial" w:hAnsi="Arial" w:cs="Arial"/>
          <w:sz w:val="22"/>
          <w:szCs w:val="22"/>
        </w:rPr>
        <w:t xml:space="preserve"> – activity </w:t>
      </w:r>
      <w:r w:rsidR="655775FB" w:rsidRPr="77ED7678">
        <w:rPr>
          <w:rStyle w:val="normaltextrun"/>
          <w:rFonts w:ascii="Arial" w:hAnsi="Arial" w:cs="Arial"/>
          <w:sz w:val="22"/>
          <w:szCs w:val="22"/>
        </w:rPr>
        <w:t xml:space="preserve">is </w:t>
      </w:r>
      <w:r w:rsidRPr="77ED7678">
        <w:rPr>
          <w:rStyle w:val="normaltextrun"/>
          <w:rFonts w:ascii="Arial" w:hAnsi="Arial" w:cs="Arial"/>
          <w:sz w:val="22"/>
          <w:szCs w:val="22"/>
        </w:rPr>
        <w:t xml:space="preserve">subject to </w:t>
      </w:r>
      <w:r w:rsidR="53019E8A" w:rsidRPr="77ED7678">
        <w:rPr>
          <w:rStyle w:val="normaltextrun"/>
          <w:rFonts w:ascii="Arial" w:hAnsi="Arial" w:cs="Arial"/>
          <w:sz w:val="22"/>
          <w:szCs w:val="22"/>
        </w:rPr>
        <w:t xml:space="preserve">the Department securing additional </w:t>
      </w:r>
      <w:r w:rsidRPr="77ED7678">
        <w:rPr>
          <w:rStyle w:val="normaltextrun"/>
          <w:rFonts w:ascii="Arial" w:hAnsi="Arial" w:cs="Arial"/>
          <w:sz w:val="22"/>
          <w:szCs w:val="22"/>
        </w:rPr>
        <w:t xml:space="preserve">funding.  The </w:t>
      </w:r>
      <w:r w:rsidR="1AD1E459" w:rsidRPr="77ED7678">
        <w:rPr>
          <w:rStyle w:val="normaltextrun"/>
          <w:rFonts w:ascii="Arial" w:hAnsi="Arial" w:cs="Arial"/>
          <w:sz w:val="22"/>
          <w:szCs w:val="22"/>
        </w:rPr>
        <w:t>costing</w:t>
      </w:r>
      <w:r w:rsidR="10BFA174" w:rsidRPr="77ED7678">
        <w:rPr>
          <w:rStyle w:val="normaltextrun"/>
          <w:rFonts w:ascii="Arial" w:hAnsi="Arial" w:cs="Arial"/>
          <w:sz w:val="22"/>
          <w:szCs w:val="22"/>
        </w:rPr>
        <w:t xml:space="preserve"> matrix template</w:t>
      </w:r>
      <w:r w:rsidR="1AD1E459" w:rsidRPr="77ED7678">
        <w:rPr>
          <w:rStyle w:val="normaltextrun"/>
          <w:rFonts w:ascii="Arial" w:hAnsi="Arial" w:cs="Arial"/>
          <w:sz w:val="22"/>
          <w:szCs w:val="22"/>
        </w:rPr>
        <w:t xml:space="preserve"> asks bidding organisations </w:t>
      </w:r>
      <w:r w:rsidR="655775FB" w:rsidRPr="77ED7678">
        <w:rPr>
          <w:rStyle w:val="normaltextrun"/>
          <w:rFonts w:ascii="Arial" w:hAnsi="Arial" w:cs="Arial"/>
          <w:sz w:val="22"/>
          <w:szCs w:val="22"/>
        </w:rPr>
        <w:t>to define the</w:t>
      </w:r>
      <w:r w:rsidR="1AD1E459" w:rsidRPr="77ED7678">
        <w:rPr>
          <w:rStyle w:val="normaltextrun"/>
          <w:rFonts w:ascii="Arial" w:hAnsi="Arial" w:cs="Arial"/>
          <w:sz w:val="22"/>
          <w:szCs w:val="22"/>
        </w:rPr>
        <w:t xml:space="preserve"> percentage management fee charge w</w:t>
      </w:r>
      <w:r w:rsidR="2E9DC0B5" w:rsidRPr="77ED7678">
        <w:rPr>
          <w:rStyle w:val="normaltextrun"/>
          <w:rFonts w:ascii="Arial" w:hAnsi="Arial" w:cs="Arial"/>
          <w:sz w:val="22"/>
          <w:szCs w:val="22"/>
        </w:rPr>
        <w:t>hich the provider (or sub-contractor within their consortia) would charge sh</w:t>
      </w:r>
      <w:r w:rsidR="1AD1E459" w:rsidRPr="77ED7678">
        <w:rPr>
          <w:rStyle w:val="normaltextrun"/>
          <w:rFonts w:ascii="Arial" w:hAnsi="Arial" w:cs="Arial"/>
          <w:sz w:val="22"/>
          <w:szCs w:val="22"/>
        </w:rPr>
        <w:t xml:space="preserve">ould </w:t>
      </w:r>
      <w:r w:rsidR="2E9DC0B5" w:rsidRPr="77ED7678">
        <w:rPr>
          <w:rStyle w:val="normaltextrun"/>
          <w:rFonts w:ascii="Arial" w:hAnsi="Arial" w:cs="Arial"/>
          <w:sz w:val="22"/>
          <w:szCs w:val="22"/>
        </w:rPr>
        <w:t xml:space="preserve">such funding </w:t>
      </w:r>
      <w:r w:rsidR="240053E9" w:rsidRPr="77ED7678">
        <w:rPr>
          <w:rStyle w:val="normaltextrun"/>
          <w:rFonts w:ascii="Arial" w:hAnsi="Arial" w:cs="Arial"/>
          <w:sz w:val="22"/>
          <w:szCs w:val="22"/>
        </w:rPr>
        <w:t xml:space="preserve">grants </w:t>
      </w:r>
      <w:r w:rsidR="2E9DC0B5" w:rsidRPr="77ED7678">
        <w:rPr>
          <w:rStyle w:val="normaltextrun"/>
          <w:rFonts w:ascii="Arial" w:hAnsi="Arial" w:cs="Arial"/>
          <w:sz w:val="22"/>
          <w:szCs w:val="22"/>
        </w:rPr>
        <w:t xml:space="preserve">be made available.   All grant funding will need to be </w:t>
      </w:r>
      <w:r w:rsidR="34AA5753" w:rsidRPr="77ED7678">
        <w:rPr>
          <w:rStyle w:val="normaltextrun"/>
          <w:rFonts w:ascii="Arial" w:hAnsi="Arial" w:cs="Arial"/>
          <w:sz w:val="22"/>
          <w:szCs w:val="22"/>
        </w:rPr>
        <w:t>managed</w:t>
      </w:r>
      <w:r w:rsidR="2E9DC0B5" w:rsidRPr="77ED7678">
        <w:rPr>
          <w:rStyle w:val="normaltextrun"/>
          <w:rFonts w:ascii="Arial" w:hAnsi="Arial" w:cs="Arial"/>
          <w:sz w:val="22"/>
          <w:szCs w:val="22"/>
        </w:rPr>
        <w:t xml:space="preserve"> and assured in line with government requirements which would be clearly outlined</w:t>
      </w:r>
      <w:r w:rsidR="1D9AC527" w:rsidRPr="77ED7678">
        <w:rPr>
          <w:rStyle w:val="normaltextrun"/>
          <w:rFonts w:ascii="Arial" w:hAnsi="Arial" w:cs="Arial"/>
          <w:sz w:val="22"/>
          <w:szCs w:val="22"/>
        </w:rPr>
        <w:t xml:space="preserve"> by the Department.</w:t>
      </w:r>
    </w:p>
    <w:p w14:paraId="7A194E90" w14:textId="77777777" w:rsidR="006776D7" w:rsidRDefault="006776D7" w:rsidP="006776D7">
      <w:pPr>
        <w:widowControl/>
        <w:overflowPunct/>
        <w:autoSpaceDE/>
        <w:autoSpaceDN/>
        <w:adjustRightInd/>
        <w:textAlignment w:val="auto"/>
        <w:rPr>
          <w:rFonts w:cs="Times New Roman"/>
          <w:lang w:eastAsia="en-US"/>
        </w:rPr>
      </w:pPr>
    </w:p>
    <w:p w14:paraId="75219B2C" w14:textId="2A5A0243" w:rsidR="001E75B2" w:rsidRDefault="2139C755" w:rsidP="77ED7678">
      <w:pPr>
        <w:pStyle w:val="paragraph"/>
        <w:spacing w:before="0" w:beforeAutospacing="0" w:after="0" w:afterAutospacing="0"/>
        <w:ind w:left="360"/>
        <w:textAlignment w:val="baseline"/>
        <w:rPr>
          <w:rStyle w:val="normaltextrun"/>
          <w:rFonts w:ascii="Arial" w:hAnsi="Arial" w:cs="Arial"/>
          <w:sz w:val="22"/>
          <w:szCs w:val="22"/>
        </w:rPr>
      </w:pPr>
      <w:r w:rsidRPr="77ED7678">
        <w:rPr>
          <w:rStyle w:val="eop"/>
          <w:rFonts w:ascii="Arial" w:hAnsi="Arial" w:cs="Arial"/>
          <w:sz w:val="22"/>
          <w:szCs w:val="22"/>
        </w:rPr>
        <w:t xml:space="preserve">The </w:t>
      </w:r>
      <w:r w:rsidR="2E60198B" w:rsidRPr="77ED7678">
        <w:rPr>
          <w:rStyle w:val="eop"/>
          <w:rFonts w:ascii="Arial" w:hAnsi="Arial" w:cs="Arial"/>
          <w:sz w:val="22"/>
          <w:szCs w:val="22"/>
        </w:rPr>
        <w:t>successful contractor will also work with</w:t>
      </w:r>
      <w:r w:rsidRPr="77ED7678">
        <w:rPr>
          <w:rStyle w:val="eop"/>
          <w:rFonts w:ascii="Arial" w:hAnsi="Arial" w:cs="Arial"/>
          <w:sz w:val="22"/>
          <w:szCs w:val="22"/>
        </w:rPr>
        <w:t xml:space="preserve"> the </w:t>
      </w:r>
      <w:r w:rsidR="2E60198B" w:rsidRPr="77ED7678">
        <w:rPr>
          <w:rStyle w:val="eop"/>
          <w:rFonts w:ascii="Arial" w:hAnsi="Arial" w:cs="Arial"/>
          <w:sz w:val="22"/>
          <w:szCs w:val="22"/>
        </w:rPr>
        <w:t>organisation responsible for the development</w:t>
      </w:r>
      <w:r w:rsidRPr="77ED7678">
        <w:rPr>
          <w:rStyle w:val="eop"/>
          <w:rFonts w:ascii="Arial" w:hAnsi="Arial" w:cs="Arial"/>
          <w:sz w:val="22"/>
          <w:szCs w:val="22"/>
        </w:rPr>
        <w:t xml:space="preserve"> and </w:t>
      </w:r>
      <w:r w:rsidR="2E60198B" w:rsidRPr="77ED7678">
        <w:rPr>
          <w:rStyle w:val="eop"/>
          <w:rFonts w:ascii="Arial" w:hAnsi="Arial" w:cs="Arial"/>
          <w:sz w:val="22"/>
          <w:szCs w:val="22"/>
        </w:rPr>
        <w:t>administration</w:t>
      </w:r>
      <w:r w:rsidRPr="77ED7678">
        <w:rPr>
          <w:rStyle w:val="eop"/>
          <w:rFonts w:ascii="Arial" w:hAnsi="Arial" w:cs="Arial"/>
          <w:sz w:val="22"/>
          <w:szCs w:val="22"/>
        </w:rPr>
        <w:t xml:space="preserve"> of a geospatial data </w:t>
      </w:r>
      <w:r w:rsidR="2E60198B" w:rsidRPr="77ED7678">
        <w:rPr>
          <w:rStyle w:val="eop"/>
          <w:rFonts w:ascii="Arial" w:hAnsi="Arial" w:cs="Arial"/>
          <w:sz w:val="22"/>
          <w:szCs w:val="22"/>
        </w:rPr>
        <w:t xml:space="preserve">hub </w:t>
      </w:r>
      <w:r w:rsidRPr="77ED7678">
        <w:rPr>
          <w:rStyle w:val="normaltextrun"/>
          <w:rFonts w:ascii="Arial" w:hAnsi="Arial" w:cs="Arial"/>
          <w:sz w:val="22"/>
          <w:szCs w:val="22"/>
        </w:rPr>
        <w:t xml:space="preserve">that will </w:t>
      </w:r>
      <w:r w:rsidR="2E60198B" w:rsidRPr="77ED7678">
        <w:rPr>
          <w:rStyle w:val="normaltextrun"/>
          <w:rFonts w:ascii="Arial" w:hAnsi="Arial" w:cs="Arial"/>
          <w:sz w:val="22"/>
          <w:szCs w:val="22"/>
        </w:rPr>
        <w:t>enable children and young people and</w:t>
      </w:r>
      <w:r w:rsidRPr="77ED7678">
        <w:rPr>
          <w:rStyle w:val="normaltextrun"/>
          <w:rFonts w:ascii="Arial" w:hAnsi="Arial" w:cs="Arial"/>
          <w:sz w:val="22"/>
          <w:szCs w:val="22"/>
        </w:rPr>
        <w:t xml:space="preserve"> education providers to understand the current biodiversity of their site and measure, </w:t>
      </w:r>
      <w:proofErr w:type="gramStart"/>
      <w:r w:rsidRPr="77ED7678">
        <w:rPr>
          <w:rStyle w:val="normaltextrun"/>
          <w:rFonts w:ascii="Arial" w:hAnsi="Arial" w:cs="Arial"/>
          <w:sz w:val="22"/>
          <w:szCs w:val="22"/>
        </w:rPr>
        <w:t>record</w:t>
      </w:r>
      <w:proofErr w:type="gramEnd"/>
      <w:r w:rsidRPr="77ED7678">
        <w:rPr>
          <w:rStyle w:val="normaltextrun"/>
          <w:rFonts w:ascii="Arial" w:hAnsi="Arial" w:cs="Arial"/>
          <w:sz w:val="22"/>
          <w:szCs w:val="22"/>
        </w:rPr>
        <w:t xml:space="preserve"> and track biodiversity </w:t>
      </w:r>
      <w:r w:rsidR="2E60198B" w:rsidRPr="77ED7678">
        <w:rPr>
          <w:rStyle w:val="normaltextrun"/>
          <w:rFonts w:ascii="Arial" w:hAnsi="Arial" w:cs="Arial"/>
          <w:sz w:val="22"/>
          <w:szCs w:val="22"/>
        </w:rPr>
        <w:t>improvement over time</w:t>
      </w:r>
      <w:r w:rsidRPr="77ED7678">
        <w:rPr>
          <w:rStyle w:val="normaltextrun"/>
          <w:rFonts w:ascii="Arial" w:hAnsi="Arial" w:cs="Arial"/>
          <w:sz w:val="22"/>
          <w:szCs w:val="22"/>
        </w:rPr>
        <w:t>.</w:t>
      </w:r>
      <w:r w:rsidRPr="77ED7678">
        <w:rPr>
          <w:rStyle w:val="normaltextrun"/>
          <w:rFonts w:ascii="Arial" w:hAnsi="Arial" w:cs="Arial"/>
          <w:b/>
          <w:bCs/>
          <w:sz w:val="22"/>
          <w:szCs w:val="22"/>
        </w:rPr>
        <w:t xml:space="preserve"> At the time of this tender issue, a provider will be in the process of being appointed.</w:t>
      </w:r>
    </w:p>
    <w:p w14:paraId="67986F8C" w14:textId="77777777" w:rsidR="003C04E7" w:rsidRPr="009E389E" w:rsidRDefault="003C04E7" w:rsidP="00085D23">
      <w:pPr>
        <w:pStyle w:val="paragraph"/>
        <w:spacing w:before="0" w:beforeAutospacing="0" w:after="0" w:afterAutospacing="0"/>
        <w:ind w:left="360"/>
        <w:textAlignment w:val="baseline"/>
        <w:rPr>
          <w:rFonts w:ascii="Segoe UI" w:hAnsi="Segoe UI" w:cs="Segoe UI"/>
          <w:sz w:val="16"/>
          <w:szCs w:val="16"/>
        </w:rPr>
      </w:pPr>
    </w:p>
    <w:p w14:paraId="2ED74B5D" w14:textId="7040F55C" w:rsidR="00280873" w:rsidRDefault="45C78E0C" w:rsidP="221371FB">
      <w:pPr>
        <w:pStyle w:val="paragraph"/>
        <w:spacing w:before="0" w:beforeAutospacing="0" w:after="0" w:afterAutospacing="0"/>
        <w:ind w:left="360"/>
        <w:textAlignment w:val="baseline"/>
        <w:rPr>
          <w:rFonts w:ascii="Segoe UI" w:hAnsi="Segoe UI" w:cs="Segoe UI"/>
          <w:lang w:eastAsia="en-US"/>
        </w:rPr>
      </w:pPr>
      <w:r w:rsidRPr="221371FB">
        <w:rPr>
          <w:rStyle w:val="normaltextrun"/>
          <w:rFonts w:ascii="Arial" w:hAnsi="Arial" w:cs="Arial"/>
          <w:sz w:val="22"/>
          <w:szCs w:val="22"/>
        </w:rPr>
        <w:t>The successful contractor will be collaborative and work with the many providers in the sector to achieve the objectives. For example, the</w:t>
      </w:r>
      <w:r w:rsidR="001E75B2" w:rsidRPr="009E389E">
        <w:rPr>
          <w:rStyle w:val="normaltextrun"/>
          <w:rFonts w:ascii="Arial" w:hAnsi="Arial" w:cs="Arial"/>
          <w:sz w:val="22"/>
          <w:szCs w:val="22"/>
        </w:rPr>
        <w:t xml:space="preserve"> </w:t>
      </w:r>
      <w:r w:rsidR="001E75B2" w:rsidRPr="00571133">
        <w:rPr>
          <w:rStyle w:val="normaltextrun"/>
          <w:rFonts w:ascii="Arial" w:hAnsi="Arial" w:cs="Arial"/>
          <w:b/>
          <w:bCs/>
          <w:sz w:val="22"/>
          <w:szCs w:val="22"/>
        </w:rPr>
        <w:t>Climate Leaders Award</w:t>
      </w:r>
      <w:r w:rsidR="00EF67A9">
        <w:rPr>
          <w:rStyle w:val="normaltextrun"/>
          <w:rFonts w:ascii="Arial" w:hAnsi="Arial" w:cs="Arial"/>
          <w:b/>
          <w:bCs/>
          <w:sz w:val="22"/>
          <w:szCs w:val="22"/>
        </w:rPr>
        <w:t xml:space="preserve"> </w:t>
      </w:r>
      <w:r w:rsidR="00EF67A9">
        <w:rPr>
          <w:rStyle w:val="normaltextrun"/>
          <w:rFonts w:ascii="Arial" w:hAnsi="Arial" w:cs="Arial"/>
          <w:b/>
          <w:bCs/>
          <w:sz w:val="22"/>
          <w:szCs w:val="22"/>
        </w:rPr>
        <w:lastRenderedPageBreak/>
        <w:t>(CLA)</w:t>
      </w:r>
      <w:r w:rsidR="001E75B2" w:rsidRPr="009E389E">
        <w:rPr>
          <w:rStyle w:val="normaltextrun"/>
          <w:rFonts w:ascii="Arial" w:hAnsi="Arial" w:cs="Arial"/>
          <w:sz w:val="22"/>
          <w:szCs w:val="22"/>
        </w:rPr>
        <w:t xml:space="preserve"> will act as an ‘umbrella’ </w:t>
      </w:r>
      <w:r w:rsidR="00287AAE">
        <w:rPr>
          <w:rStyle w:val="normaltextrun"/>
          <w:rFonts w:ascii="Arial" w:hAnsi="Arial" w:cs="Arial"/>
          <w:sz w:val="22"/>
          <w:szCs w:val="22"/>
        </w:rPr>
        <w:t xml:space="preserve">and build upon </w:t>
      </w:r>
      <w:r w:rsidR="001E75B2" w:rsidRPr="009E389E">
        <w:rPr>
          <w:rStyle w:val="normaltextrun"/>
          <w:rFonts w:ascii="Arial" w:hAnsi="Arial" w:cs="Arial"/>
          <w:sz w:val="22"/>
          <w:szCs w:val="22"/>
        </w:rPr>
        <w:t xml:space="preserve">all the many excellent existing awards and activities that stakeholders currently provide. </w:t>
      </w:r>
      <w:r w:rsidR="1678AF6C" w:rsidRPr="221371FB">
        <w:rPr>
          <w:rStyle w:val="normaltextrun"/>
          <w:rFonts w:ascii="Arial" w:hAnsi="Arial" w:cs="Arial"/>
          <w:sz w:val="22"/>
          <w:szCs w:val="22"/>
        </w:rPr>
        <w:t>The initiatives must also be appropriate and engaging for each sector of the education system. It will therefore be important for bidding organisations to set out how the</w:t>
      </w:r>
      <w:r w:rsidR="48F075BC" w:rsidRPr="221371FB">
        <w:rPr>
          <w:rStyle w:val="normaltextrun"/>
          <w:rFonts w:ascii="Arial" w:hAnsi="Arial" w:cs="Arial"/>
          <w:sz w:val="22"/>
          <w:szCs w:val="22"/>
        </w:rPr>
        <w:t xml:space="preserve"> NP and Award would look for each phase of learning from early years to higher education and how a child/young person would progress and stretch their learning through each phase. </w:t>
      </w:r>
      <w:r w:rsidR="2C61C121" w:rsidRPr="221371FB">
        <w:rPr>
          <w:rStyle w:val="normaltextrun"/>
          <w:rFonts w:ascii="Arial" w:hAnsi="Arial" w:cs="Arial"/>
          <w:sz w:val="22"/>
          <w:szCs w:val="22"/>
        </w:rPr>
        <w:t xml:space="preserve"> </w:t>
      </w:r>
      <w:r w:rsidR="1BE34D97" w:rsidRPr="221371FB">
        <w:rPr>
          <w:rStyle w:val="normaltextrun"/>
          <w:rFonts w:ascii="Arial" w:hAnsi="Arial" w:cs="Arial"/>
          <w:sz w:val="22"/>
          <w:szCs w:val="22"/>
        </w:rPr>
        <w:t xml:space="preserve"> </w:t>
      </w:r>
    </w:p>
    <w:p w14:paraId="393C7B4F" w14:textId="23FA5666" w:rsidR="00940DF6" w:rsidRDefault="00BA0155" w:rsidP="00085D23">
      <w:pPr>
        <w:pStyle w:val="DeptBullets"/>
        <w:numPr>
          <w:ilvl w:val="0"/>
          <w:numId w:val="0"/>
        </w:numPr>
        <w:ind w:left="360"/>
        <w:rPr>
          <w:rStyle w:val="normaltextrun"/>
          <w:sz w:val="22"/>
          <w:szCs w:val="22"/>
          <w:lang w:eastAsia="en-GB"/>
        </w:rPr>
      </w:pPr>
      <w:r>
        <w:rPr>
          <w:rStyle w:val="normaltextrun"/>
          <w:rFonts w:cs="Arial"/>
          <w:sz w:val="22"/>
          <w:szCs w:val="22"/>
        </w:rPr>
        <w:t xml:space="preserve">The </w:t>
      </w:r>
      <w:r w:rsidR="7A21C507" w:rsidRPr="221371FB">
        <w:rPr>
          <w:rStyle w:val="normaltextrun"/>
          <w:rFonts w:cs="Arial"/>
          <w:sz w:val="22"/>
          <w:szCs w:val="22"/>
        </w:rPr>
        <w:t>successful contractor must work to co-produce the Park and Award in close collaboration with children and young people. We would expect to see young people user group and stakeholder forums as part of a successful tender to ensure that the initiatives will engage and inspire their audience. For example, the title ‘</w:t>
      </w:r>
      <w:r w:rsidR="00940DF6" w:rsidRPr="00BE613C">
        <w:rPr>
          <w:rStyle w:val="normaltextrun"/>
          <w:sz w:val="22"/>
          <w:szCs w:val="22"/>
          <w:lang w:eastAsia="en-GB"/>
        </w:rPr>
        <w:t xml:space="preserve">Climate Leaders </w:t>
      </w:r>
      <w:r w:rsidR="74AF02E7" w:rsidRPr="221371FB">
        <w:rPr>
          <w:rStyle w:val="normaltextrun"/>
          <w:sz w:val="22"/>
          <w:szCs w:val="22"/>
          <w:lang w:eastAsia="en-GB"/>
        </w:rPr>
        <w:t xml:space="preserve">Award’ </w:t>
      </w:r>
      <w:r w:rsidR="00940DF6" w:rsidRPr="00123252">
        <w:rPr>
          <w:rStyle w:val="normaltextrun"/>
          <w:sz w:val="22"/>
          <w:szCs w:val="22"/>
          <w:lang w:eastAsia="en-GB"/>
        </w:rPr>
        <w:t xml:space="preserve">has generated feedback through stakeholder discussions. As a result, it remains a working title </w:t>
      </w:r>
      <w:r w:rsidR="74AF02E7" w:rsidRPr="221371FB">
        <w:rPr>
          <w:rStyle w:val="normaltextrun"/>
          <w:sz w:val="22"/>
          <w:szCs w:val="22"/>
          <w:lang w:eastAsia="en-GB"/>
        </w:rPr>
        <w:t xml:space="preserve">pending the successful </w:t>
      </w:r>
      <w:proofErr w:type="gramStart"/>
      <w:r w:rsidR="74AF02E7" w:rsidRPr="221371FB">
        <w:rPr>
          <w:rStyle w:val="normaltextrun"/>
          <w:sz w:val="22"/>
          <w:szCs w:val="22"/>
          <w:lang w:eastAsia="en-GB"/>
        </w:rPr>
        <w:t>contractors</w:t>
      </w:r>
      <w:proofErr w:type="gramEnd"/>
      <w:r w:rsidR="00940DF6" w:rsidRPr="00123252">
        <w:rPr>
          <w:rStyle w:val="normaltextrun"/>
          <w:sz w:val="22"/>
          <w:szCs w:val="22"/>
          <w:lang w:eastAsia="en-GB"/>
        </w:rPr>
        <w:t xml:space="preserve"> discussions with stakeholders and children and young people.</w:t>
      </w:r>
      <w:r w:rsidR="00EF67A9" w:rsidRPr="00123252">
        <w:rPr>
          <w:rStyle w:val="normaltextrun"/>
          <w:sz w:val="22"/>
          <w:szCs w:val="22"/>
          <w:lang w:eastAsia="en-GB"/>
        </w:rPr>
        <w:t xml:space="preserve"> </w:t>
      </w:r>
    </w:p>
    <w:p w14:paraId="1CD4BFBB" w14:textId="7675FB1E" w:rsidR="00F53A49" w:rsidRDefault="00AF480B" w:rsidP="00885BD7">
      <w:pPr>
        <w:ind w:left="308"/>
      </w:pPr>
      <w:r>
        <w:t xml:space="preserve">The Departments’ </w:t>
      </w:r>
      <w:r w:rsidR="002262F2">
        <w:t>expectation</w:t>
      </w:r>
      <w:r>
        <w:t xml:space="preserve"> is that the</w:t>
      </w:r>
      <w:r w:rsidR="00F53A49" w:rsidRPr="00127408">
        <w:t xml:space="preserve"> Nature Park hub will contain a database of </w:t>
      </w:r>
      <w:r w:rsidR="003736A0" w:rsidRPr="00885BD7">
        <w:rPr>
          <w:b/>
          <w:bCs/>
        </w:rPr>
        <w:t>cl</w:t>
      </w:r>
      <w:r w:rsidR="000A272A" w:rsidRPr="00885BD7">
        <w:rPr>
          <w:b/>
          <w:bCs/>
        </w:rPr>
        <w:t>imat</w:t>
      </w:r>
      <w:r w:rsidR="0020296E" w:rsidRPr="00885BD7">
        <w:rPr>
          <w:b/>
          <w:bCs/>
        </w:rPr>
        <w:t>e</w:t>
      </w:r>
      <w:r w:rsidR="000A272A" w:rsidRPr="00885BD7">
        <w:rPr>
          <w:b/>
          <w:bCs/>
        </w:rPr>
        <w:t xml:space="preserve"> </w:t>
      </w:r>
      <w:r w:rsidR="003736A0">
        <w:rPr>
          <w:b/>
          <w:bCs/>
        </w:rPr>
        <w:t>ed</w:t>
      </w:r>
      <w:r w:rsidR="000A272A" w:rsidRPr="00885BD7">
        <w:rPr>
          <w:b/>
          <w:bCs/>
        </w:rPr>
        <w:t xml:space="preserve">ucation </w:t>
      </w:r>
      <w:r w:rsidR="003736A0">
        <w:rPr>
          <w:b/>
          <w:bCs/>
        </w:rPr>
        <w:t>r</w:t>
      </w:r>
      <w:r w:rsidR="00F53A49" w:rsidRPr="00885BD7">
        <w:rPr>
          <w:b/>
          <w:bCs/>
        </w:rPr>
        <w:t>esources</w:t>
      </w:r>
      <w:r w:rsidR="00F53A49" w:rsidRPr="00127408">
        <w:t xml:space="preserve"> connected to Sustainability and Climate Change for teachers</w:t>
      </w:r>
      <w:r w:rsidR="00554F82">
        <w:t xml:space="preserve"> or early years practitioners</w:t>
      </w:r>
      <w:r w:rsidR="004438FE">
        <w:t xml:space="preserve"> etc</w:t>
      </w:r>
      <w:r w:rsidR="00F53A49" w:rsidRPr="00127408">
        <w:t xml:space="preserve"> to use in class.</w:t>
      </w:r>
    </w:p>
    <w:p w14:paraId="5F52BE75" w14:textId="77777777" w:rsidR="00DF4B5E" w:rsidRPr="00127408" w:rsidRDefault="00DF4B5E" w:rsidP="00F53A49"/>
    <w:p w14:paraId="28CC29E6" w14:textId="552B8CF0" w:rsidR="00F53A49" w:rsidRDefault="00A17B30" w:rsidP="00885BD7">
      <w:pPr>
        <w:ind w:left="308"/>
      </w:pPr>
      <w:r>
        <w:t>We envisage the</w:t>
      </w:r>
      <w:r w:rsidR="00F53A49" w:rsidRPr="00127408">
        <w:t xml:space="preserve"> 2022-2023 academic year </w:t>
      </w:r>
      <w:r w:rsidR="2545BE13">
        <w:t xml:space="preserve">the contractor </w:t>
      </w:r>
      <w:r w:rsidR="00F53A49" w:rsidRPr="00127408">
        <w:t xml:space="preserve">would </w:t>
      </w:r>
      <w:proofErr w:type="gramStart"/>
      <w:r w:rsidR="00F53A49" w:rsidRPr="00127408">
        <w:t>be  writing</w:t>
      </w:r>
      <w:proofErr w:type="gramEnd"/>
      <w:r w:rsidR="00F53A49" w:rsidRPr="00127408">
        <w:t>, testing and piloting the materials, for full roll-out for the 2023-2024 academic year.</w:t>
      </w:r>
      <w:r w:rsidR="2545BE13">
        <w:t xml:space="preserve"> Some of these materials may already be available through the contractor or by working in partnership with other providers. The following principles apply:   </w:t>
      </w:r>
    </w:p>
    <w:p w14:paraId="2479508D" w14:textId="77777777" w:rsidR="002262F2" w:rsidRPr="00127408" w:rsidRDefault="002262F2" w:rsidP="00F53A49"/>
    <w:p w14:paraId="3B70228A" w14:textId="77777777" w:rsidR="00F53A49" w:rsidRDefault="00F53A49" w:rsidP="00F53A49">
      <w:pPr>
        <w:pStyle w:val="ListParagraph"/>
        <w:numPr>
          <w:ilvl w:val="0"/>
          <w:numId w:val="66"/>
        </w:numPr>
        <w:contextualSpacing/>
      </w:pPr>
      <w:r w:rsidRPr="00127408">
        <w:t xml:space="preserve">Materials are needed for early years, primary, </w:t>
      </w:r>
      <w:proofErr w:type="gramStart"/>
      <w:r w:rsidRPr="00127408">
        <w:t>secondary</w:t>
      </w:r>
      <w:proofErr w:type="gramEnd"/>
      <w:r w:rsidRPr="00127408">
        <w:t xml:space="preserve"> and further education (FE) phases.</w:t>
      </w:r>
    </w:p>
    <w:p w14:paraId="57E9D4A2" w14:textId="5E5B6B9D" w:rsidR="00F53A49" w:rsidRPr="00127408" w:rsidRDefault="00F53A49" w:rsidP="00F53A49">
      <w:pPr>
        <w:pStyle w:val="ListParagraph"/>
        <w:numPr>
          <w:ilvl w:val="0"/>
          <w:numId w:val="66"/>
        </w:numPr>
        <w:contextualSpacing/>
      </w:pPr>
      <w:r>
        <w:t>Materials will be made freely available to teacher</w:t>
      </w:r>
      <w:r w:rsidR="008D6DD8">
        <w:t>s</w:t>
      </w:r>
      <w:r>
        <w:t>.</w:t>
      </w:r>
    </w:p>
    <w:p w14:paraId="408F3626" w14:textId="714B6BF9" w:rsidR="00F53A49" w:rsidRPr="00127408" w:rsidRDefault="00F53A49" w:rsidP="00F53A49">
      <w:pPr>
        <w:pStyle w:val="ListParagraph"/>
        <w:numPr>
          <w:ilvl w:val="0"/>
          <w:numId w:val="66"/>
        </w:numPr>
        <w:contextualSpacing/>
      </w:pPr>
      <w:r w:rsidRPr="00127408">
        <w:t xml:space="preserve">Materials should cover </w:t>
      </w:r>
      <w:proofErr w:type="gramStart"/>
      <w:r w:rsidRPr="00127408">
        <w:t>a majority of</w:t>
      </w:r>
      <w:proofErr w:type="gramEnd"/>
      <w:r w:rsidRPr="00127408">
        <w:t xml:space="preserve"> subjects, not restricted to those where climate change is already taught (science, geography and citizenship). In FE, materials should be </w:t>
      </w:r>
      <w:r>
        <w:t xml:space="preserve">aligned to </w:t>
      </w:r>
      <w:r w:rsidRPr="00127408">
        <w:t>T level subjects</w:t>
      </w:r>
      <w:r>
        <w:t xml:space="preserve">. </w:t>
      </w:r>
      <w:r w:rsidRPr="00504C9B">
        <w:rPr>
          <w:b/>
          <w:bCs/>
        </w:rPr>
        <w:t xml:space="preserve">A list is </w:t>
      </w:r>
      <w:r w:rsidR="002C7AD4">
        <w:rPr>
          <w:b/>
          <w:bCs/>
        </w:rPr>
        <w:t>provided</w:t>
      </w:r>
      <w:r w:rsidR="006701F9">
        <w:rPr>
          <w:b/>
          <w:bCs/>
        </w:rPr>
        <w:t xml:space="preserve"> on the next </w:t>
      </w:r>
      <w:proofErr w:type="gramStart"/>
      <w:r w:rsidR="006701F9">
        <w:rPr>
          <w:b/>
          <w:bCs/>
        </w:rPr>
        <w:t>page</w:t>
      </w:r>
      <w:proofErr w:type="gramEnd"/>
      <w:r w:rsidR="00EC1479">
        <w:rPr>
          <w:b/>
          <w:bCs/>
        </w:rPr>
        <w:t xml:space="preserve"> and </w:t>
      </w:r>
      <w:r w:rsidR="002F0648">
        <w:rPr>
          <w:b/>
          <w:bCs/>
        </w:rPr>
        <w:t>we would like bidding organisations to</w:t>
      </w:r>
      <w:r w:rsidR="005F2E76">
        <w:rPr>
          <w:b/>
          <w:bCs/>
        </w:rPr>
        <w:t xml:space="preserve"> </w:t>
      </w:r>
      <w:r w:rsidR="007955D4">
        <w:rPr>
          <w:b/>
          <w:bCs/>
        </w:rPr>
        <w:t>de</w:t>
      </w:r>
      <w:r w:rsidR="003245BB">
        <w:rPr>
          <w:b/>
          <w:bCs/>
        </w:rPr>
        <w:t>fin</w:t>
      </w:r>
      <w:r w:rsidR="007955D4">
        <w:rPr>
          <w:b/>
          <w:bCs/>
        </w:rPr>
        <w:t xml:space="preserve">e their approach to </w:t>
      </w:r>
      <w:r w:rsidR="00C12324">
        <w:rPr>
          <w:b/>
          <w:bCs/>
        </w:rPr>
        <w:t>comp</w:t>
      </w:r>
      <w:r w:rsidR="001A242B">
        <w:rPr>
          <w:b/>
          <w:bCs/>
        </w:rPr>
        <w:t>iling</w:t>
      </w:r>
      <w:r w:rsidR="00C12324">
        <w:rPr>
          <w:b/>
          <w:bCs/>
        </w:rPr>
        <w:t xml:space="preserve"> </w:t>
      </w:r>
      <w:r w:rsidR="003245BB">
        <w:rPr>
          <w:b/>
          <w:bCs/>
        </w:rPr>
        <w:t>a substantial proportion</w:t>
      </w:r>
      <w:r w:rsidR="001A242B">
        <w:rPr>
          <w:b/>
          <w:bCs/>
        </w:rPr>
        <w:t>, if not all</w:t>
      </w:r>
      <w:r w:rsidR="003245BB">
        <w:rPr>
          <w:b/>
          <w:bCs/>
        </w:rPr>
        <w:t xml:space="preserve"> from that list</w:t>
      </w:r>
      <w:r w:rsidR="001A242B">
        <w:rPr>
          <w:b/>
          <w:bCs/>
        </w:rPr>
        <w:t>.</w:t>
      </w:r>
    </w:p>
    <w:p w14:paraId="511D2DD7" w14:textId="046511C3" w:rsidR="00F53A49" w:rsidRPr="00504C9B" w:rsidRDefault="00F53A49" w:rsidP="00F53A49">
      <w:pPr>
        <w:pStyle w:val="ListParagraph"/>
        <w:numPr>
          <w:ilvl w:val="0"/>
          <w:numId w:val="66"/>
        </w:numPr>
        <w:contextualSpacing/>
        <w:rPr>
          <w:b/>
          <w:bCs/>
        </w:rPr>
      </w:pPr>
      <w:r w:rsidRPr="00127408">
        <w:t xml:space="preserve">Materials should be produced for </w:t>
      </w:r>
      <w:proofErr w:type="gramStart"/>
      <w:r w:rsidRPr="00127408">
        <w:t>a number of</w:t>
      </w:r>
      <w:proofErr w:type="gramEnd"/>
      <w:r w:rsidRPr="00127408">
        <w:t xml:space="preserve"> lessons for each subject and age group.</w:t>
      </w:r>
      <w:r>
        <w:t xml:space="preserve"> </w:t>
      </w:r>
      <w:r w:rsidRPr="00504C9B">
        <w:rPr>
          <w:b/>
          <w:bCs/>
        </w:rPr>
        <w:t xml:space="preserve">We suggest 6 hours for each subject as a </w:t>
      </w:r>
      <w:r w:rsidR="2545BE13" w:rsidRPr="221371FB">
        <w:rPr>
          <w:b/>
          <w:bCs/>
        </w:rPr>
        <w:t xml:space="preserve">minimum </w:t>
      </w:r>
      <w:r w:rsidRPr="00504C9B">
        <w:rPr>
          <w:b/>
          <w:bCs/>
        </w:rPr>
        <w:t>benchmark.</w:t>
      </w:r>
    </w:p>
    <w:p w14:paraId="6774695E" w14:textId="59B08BA7" w:rsidR="00F53A49" w:rsidRPr="00127408" w:rsidRDefault="00F53A49" w:rsidP="00F53A49">
      <w:pPr>
        <w:pStyle w:val="ListParagraph"/>
        <w:numPr>
          <w:ilvl w:val="0"/>
          <w:numId w:val="66"/>
        </w:numPr>
        <w:contextualSpacing/>
      </w:pPr>
      <w:r w:rsidRPr="00127408">
        <w:t>Materials are not required for the new natural history GCSE.</w:t>
      </w:r>
    </w:p>
    <w:p w14:paraId="77FB3A4C" w14:textId="77777777" w:rsidR="00F53A49" w:rsidRPr="00127408" w:rsidRDefault="00F53A49" w:rsidP="00F53A49">
      <w:pPr>
        <w:pStyle w:val="ListParagraph"/>
        <w:numPr>
          <w:ilvl w:val="0"/>
          <w:numId w:val="66"/>
        </w:numPr>
        <w:contextualSpacing/>
      </w:pPr>
      <w:r w:rsidRPr="00127408">
        <w:t>Materials must be aligned to the curriculum for whichever subject they are designed for. This should be flagged in the database and the resources should be searchable by subject, and key stage.</w:t>
      </w:r>
    </w:p>
    <w:p w14:paraId="7BF87F2D" w14:textId="77777777" w:rsidR="00F53A49" w:rsidRPr="00127408" w:rsidRDefault="00F53A49" w:rsidP="00F53A49">
      <w:pPr>
        <w:pStyle w:val="ListParagraph"/>
        <w:numPr>
          <w:ilvl w:val="0"/>
          <w:numId w:val="66"/>
        </w:numPr>
        <w:contextualSpacing/>
      </w:pPr>
      <w:r w:rsidRPr="00127408">
        <w:t xml:space="preserve">Materials should have full guidance for teachers, including ideas for appropriate adaptation, </w:t>
      </w:r>
      <w:r>
        <w:t xml:space="preserve">how to teach the material as a coherent unit, or to use it split over multiple classes, </w:t>
      </w:r>
      <w:r w:rsidRPr="00127408">
        <w:t xml:space="preserve">and </w:t>
      </w:r>
      <w:proofErr w:type="gramStart"/>
      <w:r w:rsidRPr="00127408">
        <w:t>in particular for</w:t>
      </w:r>
      <w:proofErr w:type="gramEnd"/>
      <w:r w:rsidRPr="00127408">
        <w:t xml:space="preserve"> ways to teach with them outdoors.</w:t>
      </w:r>
    </w:p>
    <w:p w14:paraId="5758ADDF" w14:textId="143E108C" w:rsidR="221371FB" w:rsidRDefault="221371FB" w:rsidP="221371FB">
      <w:pPr>
        <w:contextualSpacing/>
      </w:pPr>
    </w:p>
    <w:p w14:paraId="11A72F35" w14:textId="1D6F1C9C" w:rsidR="00F53A49" w:rsidRDefault="0088173A" w:rsidP="221371FB">
      <w:pPr>
        <w:ind w:firstLine="720"/>
        <w:contextualSpacing/>
      </w:pPr>
      <w:r>
        <w:t xml:space="preserve">Proposed </w:t>
      </w:r>
      <w:r w:rsidR="00A80E18">
        <w:t>l</w:t>
      </w:r>
      <w:r w:rsidR="00F53A49">
        <w:t>ist of subject areas</w:t>
      </w:r>
      <w:r>
        <w:t xml:space="preserve"> for climate education resources</w:t>
      </w:r>
      <w:r w:rsidR="005C79B1">
        <w:t>:</w:t>
      </w:r>
    </w:p>
    <w:p w14:paraId="55CAD21A" w14:textId="01E3542E" w:rsidR="00F53A49" w:rsidRDefault="00F53A49" w:rsidP="00885BD7">
      <w:pPr>
        <w:pStyle w:val="ListParagraph"/>
        <w:widowControl/>
        <w:numPr>
          <w:ilvl w:val="0"/>
          <w:numId w:val="67"/>
        </w:numPr>
        <w:overflowPunct/>
        <w:autoSpaceDE/>
        <w:autoSpaceDN/>
        <w:adjustRightInd/>
        <w:ind w:left="1800"/>
        <w:textAlignment w:val="auto"/>
        <w:rPr>
          <w:rFonts w:ascii="Calibri" w:hAnsi="Calibri"/>
        </w:rPr>
      </w:pPr>
      <w:r>
        <w:t>Early Years</w:t>
      </w:r>
      <w:r w:rsidR="00287DBE">
        <w:t xml:space="preserve">: </w:t>
      </w:r>
      <w:r>
        <w:t xml:space="preserve"> something in each of the 7 areas of learning</w:t>
      </w:r>
    </w:p>
    <w:p w14:paraId="60EB2515" w14:textId="77777777" w:rsidR="00F53A49" w:rsidRDefault="00F53A49" w:rsidP="00885BD7">
      <w:pPr>
        <w:pStyle w:val="ListParagraph"/>
        <w:widowControl/>
        <w:numPr>
          <w:ilvl w:val="1"/>
          <w:numId w:val="67"/>
        </w:numPr>
        <w:overflowPunct/>
        <w:autoSpaceDE/>
        <w:autoSpaceDN/>
        <w:adjustRightInd/>
        <w:ind w:left="2520"/>
        <w:textAlignment w:val="auto"/>
      </w:pPr>
      <w:r>
        <w:t>Communication and language</w:t>
      </w:r>
    </w:p>
    <w:p w14:paraId="37FA7736" w14:textId="77777777" w:rsidR="00F53A49" w:rsidRDefault="00F53A49" w:rsidP="00885BD7">
      <w:pPr>
        <w:pStyle w:val="ListParagraph"/>
        <w:widowControl/>
        <w:numPr>
          <w:ilvl w:val="1"/>
          <w:numId w:val="67"/>
        </w:numPr>
        <w:overflowPunct/>
        <w:autoSpaceDE/>
        <w:autoSpaceDN/>
        <w:adjustRightInd/>
        <w:ind w:left="2520"/>
        <w:textAlignment w:val="auto"/>
      </w:pPr>
      <w:r>
        <w:t>Personal and social development</w:t>
      </w:r>
    </w:p>
    <w:p w14:paraId="1EBC31A1" w14:textId="77777777" w:rsidR="00F53A49" w:rsidRDefault="00F53A49" w:rsidP="00885BD7">
      <w:pPr>
        <w:pStyle w:val="ListParagraph"/>
        <w:widowControl/>
        <w:numPr>
          <w:ilvl w:val="1"/>
          <w:numId w:val="67"/>
        </w:numPr>
        <w:overflowPunct/>
        <w:autoSpaceDE/>
        <w:autoSpaceDN/>
        <w:adjustRightInd/>
        <w:ind w:left="2520"/>
        <w:textAlignment w:val="auto"/>
      </w:pPr>
      <w:r>
        <w:t>Physical development</w:t>
      </w:r>
    </w:p>
    <w:p w14:paraId="34C8AD41" w14:textId="77777777" w:rsidR="00F53A49" w:rsidRDefault="00F53A49" w:rsidP="00885BD7">
      <w:pPr>
        <w:pStyle w:val="ListParagraph"/>
        <w:widowControl/>
        <w:numPr>
          <w:ilvl w:val="1"/>
          <w:numId w:val="67"/>
        </w:numPr>
        <w:overflowPunct/>
        <w:autoSpaceDE/>
        <w:autoSpaceDN/>
        <w:adjustRightInd/>
        <w:ind w:left="2520"/>
        <w:textAlignment w:val="auto"/>
      </w:pPr>
      <w:r>
        <w:t>Literacy</w:t>
      </w:r>
    </w:p>
    <w:p w14:paraId="11AB6032" w14:textId="77777777" w:rsidR="00F53A49" w:rsidRDefault="00F53A49" w:rsidP="00885BD7">
      <w:pPr>
        <w:pStyle w:val="ListParagraph"/>
        <w:widowControl/>
        <w:numPr>
          <w:ilvl w:val="1"/>
          <w:numId w:val="67"/>
        </w:numPr>
        <w:overflowPunct/>
        <w:autoSpaceDE/>
        <w:autoSpaceDN/>
        <w:adjustRightInd/>
        <w:ind w:left="2520"/>
        <w:textAlignment w:val="auto"/>
      </w:pPr>
      <w:r>
        <w:t>Mathematics</w:t>
      </w:r>
    </w:p>
    <w:p w14:paraId="76961FE0" w14:textId="77777777" w:rsidR="00F53A49" w:rsidRDefault="00F53A49" w:rsidP="00885BD7">
      <w:pPr>
        <w:pStyle w:val="ListParagraph"/>
        <w:widowControl/>
        <w:numPr>
          <w:ilvl w:val="1"/>
          <w:numId w:val="67"/>
        </w:numPr>
        <w:overflowPunct/>
        <w:autoSpaceDE/>
        <w:autoSpaceDN/>
        <w:adjustRightInd/>
        <w:ind w:left="2520"/>
        <w:textAlignment w:val="auto"/>
      </w:pPr>
      <w:r>
        <w:t>Understanding the world</w:t>
      </w:r>
    </w:p>
    <w:p w14:paraId="7851B9AD" w14:textId="77777777" w:rsidR="00F53A49" w:rsidRDefault="00F53A49" w:rsidP="00885BD7">
      <w:pPr>
        <w:pStyle w:val="ListParagraph"/>
        <w:widowControl/>
        <w:numPr>
          <w:ilvl w:val="1"/>
          <w:numId w:val="67"/>
        </w:numPr>
        <w:overflowPunct/>
        <w:autoSpaceDE/>
        <w:autoSpaceDN/>
        <w:adjustRightInd/>
        <w:ind w:left="2520"/>
        <w:textAlignment w:val="auto"/>
      </w:pPr>
      <w:r>
        <w:t>Expressive arts and design</w:t>
      </w:r>
    </w:p>
    <w:p w14:paraId="724D11DD" w14:textId="77777777" w:rsidR="00F53A49" w:rsidRDefault="00F53A49" w:rsidP="00885BD7">
      <w:pPr>
        <w:pStyle w:val="ListParagraph"/>
        <w:widowControl/>
        <w:numPr>
          <w:ilvl w:val="0"/>
          <w:numId w:val="67"/>
        </w:numPr>
        <w:overflowPunct/>
        <w:autoSpaceDE/>
        <w:autoSpaceDN/>
        <w:adjustRightInd/>
        <w:ind w:left="1800"/>
        <w:textAlignment w:val="auto"/>
      </w:pPr>
      <w:r>
        <w:t>Primary: something in each of the compulsory subjects</w:t>
      </w:r>
    </w:p>
    <w:p w14:paraId="11B33A68" w14:textId="77777777" w:rsidR="00F53A49" w:rsidRDefault="00F53A49" w:rsidP="00885BD7">
      <w:pPr>
        <w:pStyle w:val="ListParagraph"/>
        <w:widowControl/>
        <w:numPr>
          <w:ilvl w:val="1"/>
          <w:numId w:val="67"/>
        </w:numPr>
        <w:overflowPunct/>
        <w:autoSpaceDE/>
        <w:autoSpaceDN/>
        <w:adjustRightInd/>
        <w:ind w:left="2520"/>
        <w:textAlignment w:val="auto"/>
      </w:pPr>
      <w:r>
        <w:lastRenderedPageBreak/>
        <w:t>English</w:t>
      </w:r>
    </w:p>
    <w:p w14:paraId="23D469A5" w14:textId="77777777" w:rsidR="00F53A49" w:rsidRDefault="00F53A49" w:rsidP="00885BD7">
      <w:pPr>
        <w:pStyle w:val="ListParagraph"/>
        <w:widowControl/>
        <w:numPr>
          <w:ilvl w:val="1"/>
          <w:numId w:val="67"/>
        </w:numPr>
        <w:overflowPunct/>
        <w:autoSpaceDE/>
        <w:autoSpaceDN/>
        <w:adjustRightInd/>
        <w:ind w:left="2520"/>
        <w:textAlignment w:val="auto"/>
      </w:pPr>
      <w:r>
        <w:t>maths</w:t>
      </w:r>
    </w:p>
    <w:p w14:paraId="26E5ABD2" w14:textId="77777777" w:rsidR="00F53A49" w:rsidRDefault="00F53A49" w:rsidP="00885BD7">
      <w:pPr>
        <w:pStyle w:val="ListParagraph"/>
        <w:widowControl/>
        <w:numPr>
          <w:ilvl w:val="1"/>
          <w:numId w:val="67"/>
        </w:numPr>
        <w:overflowPunct/>
        <w:autoSpaceDE/>
        <w:autoSpaceDN/>
        <w:adjustRightInd/>
        <w:ind w:left="2520"/>
        <w:textAlignment w:val="auto"/>
      </w:pPr>
      <w:r>
        <w:t>science</w:t>
      </w:r>
    </w:p>
    <w:p w14:paraId="53FD58B3" w14:textId="77777777" w:rsidR="00F53A49" w:rsidRDefault="00F53A49" w:rsidP="00885BD7">
      <w:pPr>
        <w:pStyle w:val="ListParagraph"/>
        <w:widowControl/>
        <w:numPr>
          <w:ilvl w:val="1"/>
          <w:numId w:val="67"/>
        </w:numPr>
        <w:overflowPunct/>
        <w:autoSpaceDE/>
        <w:autoSpaceDN/>
        <w:adjustRightInd/>
        <w:ind w:left="2520"/>
        <w:textAlignment w:val="auto"/>
      </w:pPr>
      <w:r>
        <w:t>design and technology</w:t>
      </w:r>
    </w:p>
    <w:p w14:paraId="3940BAD2" w14:textId="77777777" w:rsidR="00F53A49" w:rsidRDefault="00F53A49" w:rsidP="00885BD7">
      <w:pPr>
        <w:pStyle w:val="ListParagraph"/>
        <w:widowControl/>
        <w:numPr>
          <w:ilvl w:val="1"/>
          <w:numId w:val="67"/>
        </w:numPr>
        <w:overflowPunct/>
        <w:autoSpaceDE/>
        <w:autoSpaceDN/>
        <w:adjustRightInd/>
        <w:ind w:left="2520"/>
        <w:textAlignment w:val="auto"/>
      </w:pPr>
      <w:r>
        <w:t>history</w:t>
      </w:r>
    </w:p>
    <w:p w14:paraId="034BE46F" w14:textId="77777777" w:rsidR="00F53A49" w:rsidRDefault="00F53A49" w:rsidP="00885BD7">
      <w:pPr>
        <w:pStyle w:val="ListParagraph"/>
        <w:widowControl/>
        <w:numPr>
          <w:ilvl w:val="1"/>
          <w:numId w:val="67"/>
        </w:numPr>
        <w:overflowPunct/>
        <w:autoSpaceDE/>
        <w:autoSpaceDN/>
        <w:adjustRightInd/>
        <w:ind w:left="2520"/>
        <w:textAlignment w:val="auto"/>
      </w:pPr>
      <w:r>
        <w:t>geography</w:t>
      </w:r>
    </w:p>
    <w:p w14:paraId="11871725" w14:textId="77777777" w:rsidR="00F53A49" w:rsidRDefault="00F53A49" w:rsidP="00885BD7">
      <w:pPr>
        <w:pStyle w:val="ListParagraph"/>
        <w:widowControl/>
        <w:numPr>
          <w:ilvl w:val="1"/>
          <w:numId w:val="67"/>
        </w:numPr>
        <w:overflowPunct/>
        <w:autoSpaceDE/>
        <w:autoSpaceDN/>
        <w:adjustRightInd/>
        <w:ind w:left="2520"/>
        <w:textAlignment w:val="auto"/>
      </w:pPr>
      <w:r>
        <w:t>art and design</w:t>
      </w:r>
    </w:p>
    <w:p w14:paraId="068FAF5A" w14:textId="77777777" w:rsidR="00F53A49" w:rsidRDefault="00F53A49" w:rsidP="00885BD7">
      <w:pPr>
        <w:pStyle w:val="ListParagraph"/>
        <w:widowControl/>
        <w:numPr>
          <w:ilvl w:val="1"/>
          <w:numId w:val="67"/>
        </w:numPr>
        <w:overflowPunct/>
        <w:autoSpaceDE/>
        <w:autoSpaceDN/>
        <w:adjustRightInd/>
        <w:ind w:left="2520"/>
        <w:textAlignment w:val="auto"/>
      </w:pPr>
      <w:r>
        <w:t>music</w:t>
      </w:r>
    </w:p>
    <w:p w14:paraId="5146D00F" w14:textId="77777777" w:rsidR="00F53A49" w:rsidRDefault="00F53A49" w:rsidP="00885BD7">
      <w:pPr>
        <w:pStyle w:val="ListParagraph"/>
        <w:widowControl/>
        <w:numPr>
          <w:ilvl w:val="1"/>
          <w:numId w:val="67"/>
        </w:numPr>
        <w:overflowPunct/>
        <w:autoSpaceDE/>
        <w:autoSpaceDN/>
        <w:adjustRightInd/>
        <w:ind w:left="2520"/>
        <w:textAlignment w:val="auto"/>
      </w:pPr>
      <w:r>
        <w:t>physical education (PE), including swimming</w:t>
      </w:r>
    </w:p>
    <w:p w14:paraId="24A8AA6A" w14:textId="77777777" w:rsidR="00F53A49" w:rsidRDefault="00F53A49" w:rsidP="00885BD7">
      <w:pPr>
        <w:pStyle w:val="ListParagraph"/>
        <w:widowControl/>
        <w:numPr>
          <w:ilvl w:val="1"/>
          <w:numId w:val="67"/>
        </w:numPr>
        <w:overflowPunct/>
        <w:autoSpaceDE/>
        <w:autoSpaceDN/>
        <w:adjustRightInd/>
        <w:ind w:left="2520"/>
        <w:textAlignment w:val="auto"/>
      </w:pPr>
      <w:r>
        <w:t>computing</w:t>
      </w:r>
    </w:p>
    <w:p w14:paraId="759E6B9D" w14:textId="77777777" w:rsidR="00F53A49" w:rsidRDefault="00F53A49" w:rsidP="00885BD7">
      <w:pPr>
        <w:pStyle w:val="ListParagraph"/>
        <w:widowControl/>
        <w:numPr>
          <w:ilvl w:val="1"/>
          <w:numId w:val="67"/>
        </w:numPr>
        <w:overflowPunct/>
        <w:autoSpaceDE/>
        <w:autoSpaceDN/>
        <w:adjustRightInd/>
        <w:ind w:left="2520"/>
        <w:textAlignment w:val="auto"/>
      </w:pPr>
      <w:r>
        <w:t>ancient and modern foreign languages (at key stage 2)</w:t>
      </w:r>
    </w:p>
    <w:p w14:paraId="59934E56" w14:textId="77777777" w:rsidR="00F53A49" w:rsidRDefault="00F53A49" w:rsidP="00885BD7">
      <w:pPr>
        <w:pStyle w:val="ListParagraph"/>
        <w:widowControl/>
        <w:numPr>
          <w:ilvl w:val="1"/>
          <w:numId w:val="67"/>
        </w:numPr>
        <w:overflowPunct/>
        <w:autoSpaceDE/>
        <w:autoSpaceDN/>
        <w:adjustRightInd/>
        <w:ind w:left="2520"/>
        <w:textAlignment w:val="auto"/>
      </w:pPr>
      <w:proofErr w:type="gramStart"/>
      <w:r>
        <w:t>plus</w:t>
      </w:r>
      <w:proofErr w:type="gramEnd"/>
      <w:r>
        <w:t xml:space="preserve"> Citizenship</w:t>
      </w:r>
    </w:p>
    <w:p w14:paraId="03310D17" w14:textId="77777777" w:rsidR="00F53A49" w:rsidRDefault="00F53A49" w:rsidP="00885BD7">
      <w:pPr>
        <w:pStyle w:val="ListParagraph"/>
        <w:widowControl/>
        <w:numPr>
          <w:ilvl w:val="0"/>
          <w:numId w:val="67"/>
        </w:numPr>
        <w:overflowPunct/>
        <w:autoSpaceDE/>
        <w:autoSpaceDN/>
        <w:adjustRightInd/>
        <w:ind w:left="1800"/>
        <w:textAlignment w:val="auto"/>
      </w:pPr>
      <w:r>
        <w:t>Secondary (Key Stage 3): something in each of the compulsory subjects</w:t>
      </w:r>
    </w:p>
    <w:p w14:paraId="0BCFE8A6" w14:textId="77777777" w:rsidR="00F53A49" w:rsidRDefault="00F53A49" w:rsidP="00885BD7">
      <w:pPr>
        <w:pStyle w:val="ListParagraph"/>
        <w:widowControl/>
        <w:numPr>
          <w:ilvl w:val="1"/>
          <w:numId w:val="67"/>
        </w:numPr>
        <w:overflowPunct/>
        <w:autoSpaceDE/>
        <w:autoSpaceDN/>
        <w:adjustRightInd/>
        <w:ind w:left="2520"/>
        <w:textAlignment w:val="auto"/>
      </w:pPr>
      <w:r>
        <w:t>English</w:t>
      </w:r>
    </w:p>
    <w:p w14:paraId="421CF21D" w14:textId="77777777" w:rsidR="00F53A49" w:rsidRDefault="00F53A49" w:rsidP="00885BD7">
      <w:pPr>
        <w:pStyle w:val="ListParagraph"/>
        <w:widowControl/>
        <w:numPr>
          <w:ilvl w:val="1"/>
          <w:numId w:val="67"/>
        </w:numPr>
        <w:overflowPunct/>
        <w:autoSpaceDE/>
        <w:autoSpaceDN/>
        <w:adjustRightInd/>
        <w:ind w:left="2520"/>
        <w:textAlignment w:val="auto"/>
      </w:pPr>
      <w:r>
        <w:t>maths</w:t>
      </w:r>
    </w:p>
    <w:p w14:paraId="6B8109C8" w14:textId="77777777" w:rsidR="00F53A49" w:rsidRDefault="00F53A49" w:rsidP="00885BD7">
      <w:pPr>
        <w:pStyle w:val="ListParagraph"/>
        <w:widowControl/>
        <w:numPr>
          <w:ilvl w:val="1"/>
          <w:numId w:val="67"/>
        </w:numPr>
        <w:overflowPunct/>
        <w:autoSpaceDE/>
        <w:autoSpaceDN/>
        <w:adjustRightInd/>
        <w:ind w:left="2520"/>
        <w:textAlignment w:val="auto"/>
      </w:pPr>
      <w:r>
        <w:t>science</w:t>
      </w:r>
    </w:p>
    <w:p w14:paraId="5061249B" w14:textId="77777777" w:rsidR="00F53A49" w:rsidRDefault="00F53A49" w:rsidP="00885BD7">
      <w:pPr>
        <w:pStyle w:val="ListParagraph"/>
        <w:widowControl/>
        <w:numPr>
          <w:ilvl w:val="1"/>
          <w:numId w:val="67"/>
        </w:numPr>
        <w:overflowPunct/>
        <w:autoSpaceDE/>
        <w:autoSpaceDN/>
        <w:adjustRightInd/>
        <w:ind w:left="2520"/>
        <w:textAlignment w:val="auto"/>
      </w:pPr>
      <w:r>
        <w:t>history</w:t>
      </w:r>
    </w:p>
    <w:p w14:paraId="39C63E54" w14:textId="77777777" w:rsidR="00F53A49" w:rsidRDefault="00F53A49" w:rsidP="00885BD7">
      <w:pPr>
        <w:pStyle w:val="ListParagraph"/>
        <w:widowControl/>
        <w:numPr>
          <w:ilvl w:val="1"/>
          <w:numId w:val="67"/>
        </w:numPr>
        <w:overflowPunct/>
        <w:autoSpaceDE/>
        <w:autoSpaceDN/>
        <w:adjustRightInd/>
        <w:ind w:left="2520"/>
        <w:textAlignment w:val="auto"/>
      </w:pPr>
      <w:r>
        <w:t>geography</w:t>
      </w:r>
    </w:p>
    <w:p w14:paraId="0551E533" w14:textId="77777777" w:rsidR="00F53A49" w:rsidRDefault="00F53A49" w:rsidP="00885BD7">
      <w:pPr>
        <w:pStyle w:val="ListParagraph"/>
        <w:widowControl/>
        <w:numPr>
          <w:ilvl w:val="1"/>
          <w:numId w:val="67"/>
        </w:numPr>
        <w:overflowPunct/>
        <w:autoSpaceDE/>
        <w:autoSpaceDN/>
        <w:adjustRightInd/>
        <w:ind w:left="2520"/>
        <w:textAlignment w:val="auto"/>
      </w:pPr>
      <w:r>
        <w:t>modern foreign languages</w:t>
      </w:r>
    </w:p>
    <w:p w14:paraId="31D29059" w14:textId="77777777" w:rsidR="00F53A49" w:rsidRDefault="00F53A49" w:rsidP="00885BD7">
      <w:pPr>
        <w:pStyle w:val="ListParagraph"/>
        <w:widowControl/>
        <w:numPr>
          <w:ilvl w:val="1"/>
          <w:numId w:val="67"/>
        </w:numPr>
        <w:overflowPunct/>
        <w:autoSpaceDE/>
        <w:autoSpaceDN/>
        <w:adjustRightInd/>
        <w:ind w:left="2520"/>
        <w:textAlignment w:val="auto"/>
      </w:pPr>
      <w:r>
        <w:t>design and technology</w:t>
      </w:r>
    </w:p>
    <w:p w14:paraId="75F8705C" w14:textId="77777777" w:rsidR="00F53A49" w:rsidRDefault="00F53A49" w:rsidP="00885BD7">
      <w:pPr>
        <w:pStyle w:val="ListParagraph"/>
        <w:widowControl/>
        <w:numPr>
          <w:ilvl w:val="1"/>
          <w:numId w:val="67"/>
        </w:numPr>
        <w:overflowPunct/>
        <w:autoSpaceDE/>
        <w:autoSpaceDN/>
        <w:adjustRightInd/>
        <w:ind w:left="2520"/>
        <w:textAlignment w:val="auto"/>
      </w:pPr>
      <w:r>
        <w:t>art and design</w:t>
      </w:r>
    </w:p>
    <w:p w14:paraId="56FB64F1" w14:textId="77777777" w:rsidR="00F53A49" w:rsidRDefault="00F53A49" w:rsidP="00885BD7">
      <w:pPr>
        <w:pStyle w:val="ListParagraph"/>
        <w:widowControl/>
        <w:numPr>
          <w:ilvl w:val="1"/>
          <w:numId w:val="67"/>
        </w:numPr>
        <w:overflowPunct/>
        <w:autoSpaceDE/>
        <w:autoSpaceDN/>
        <w:adjustRightInd/>
        <w:ind w:left="2520"/>
        <w:textAlignment w:val="auto"/>
      </w:pPr>
      <w:r>
        <w:t>music</w:t>
      </w:r>
    </w:p>
    <w:p w14:paraId="055C6492" w14:textId="77777777" w:rsidR="00F53A49" w:rsidRDefault="00F53A49" w:rsidP="00885BD7">
      <w:pPr>
        <w:pStyle w:val="ListParagraph"/>
        <w:widowControl/>
        <w:numPr>
          <w:ilvl w:val="1"/>
          <w:numId w:val="67"/>
        </w:numPr>
        <w:overflowPunct/>
        <w:autoSpaceDE/>
        <w:autoSpaceDN/>
        <w:adjustRightInd/>
        <w:ind w:left="2520"/>
        <w:textAlignment w:val="auto"/>
      </w:pPr>
      <w:r>
        <w:t>physical education</w:t>
      </w:r>
    </w:p>
    <w:p w14:paraId="448AE18C" w14:textId="77777777" w:rsidR="00F53A49" w:rsidRDefault="00F53A49" w:rsidP="00885BD7">
      <w:pPr>
        <w:pStyle w:val="ListParagraph"/>
        <w:widowControl/>
        <w:numPr>
          <w:ilvl w:val="1"/>
          <w:numId w:val="67"/>
        </w:numPr>
        <w:overflowPunct/>
        <w:autoSpaceDE/>
        <w:autoSpaceDN/>
        <w:adjustRightInd/>
        <w:ind w:left="2520"/>
        <w:textAlignment w:val="auto"/>
      </w:pPr>
      <w:r>
        <w:t>citizenship</w:t>
      </w:r>
    </w:p>
    <w:p w14:paraId="1EFB8DA8" w14:textId="77777777" w:rsidR="00F53A49" w:rsidRDefault="00F53A49" w:rsidP="00885BD7">
      <w:pPr>
        <w:pStyle w:val="ListParagraph"/>
        <w:widowControl/>
        <w:numPr>
          <w:ilvl w:val="1"/>
          <w:numId w:val="67"/>
        </w:numPr>
        <w:overflowPunct/>
        <w:autoSpaceDE/>
        <w:autoSpaceDN/>
        <w:adjustRightInd/>
        <w:ind w:left="2520"/>
        <w:textAlignment w:val="auto"/>
      </w:pPr>
      <w:r>
        <w:t>computing</w:t>
      </w:r>
    </w:p>
    <w:p w14:paraId="337618AF" w14:textId="77777777" w:rsidR="00F53A49" w:rsidRDefault="00F53A49" w:rsidP="00885BD7">
      <w:pPr>
        <w:pStyle w:val="ListParagraph"/>
        <w:widowControl/>
        <w:numPr>
          <w:ilvl w:val="0"/>
          <w:numId w:val="67"/>
        </w:numPr>
        <w:overflowPunct/>
        <w:autoSpaceDE/>
        <w:autoSpaceDN/>
        <w:adjustRightInd/>
        <w:ind w:left="1800"/>
        <w:textAlignment w:val="auto"/>
      </w:pPr>
      <w:r>
        <w:t>Secondary (Key Stage 4): something in each of the EBacc subjects</w:t>
      </w:r>
    </w:p>
    <w:p w14:paraId="549DC352" w14:textId="77777777" w:rsidR="00F53A49" w:rsidRDefault="00F53A49" w:rsidP="00885BD7">
      <w:pPr>
        <w:pStyle w:val="ListParagraph"/>
        <w:widowControl/>
        <w:numPr>
          <w:ilvl w:val="1"/>
          <w:numId w:val="67"/>
        </w:numPr>
        <w:overflowPunct/>
        <w:autoSpaceDE/>
        <w:autoSpaceDN/>
        <w:adjustRightInd/>
        <w:ind w:left="2520"/>
        <w:textAlignment w:val="auto"/>
      </w:pPr>
      <w:r>
        <w:t>English language and literature</w:t>
      </w:r>
    </w:p>
    <w:p w14:paraId="435B0126" w14:textId="77777777" w:rsidR="00F53A49" w:rsidRDefault="00F53A49" w:rsidP="00885BD7">
      <w:pPr>
        <w:pStyle w:val="ListParagraph"/>
        <w:widowControl/>
        <w:numPr>
          <w:ilvl w:val="1"/>
          <w:numId w:val="67"/>
        </w:numPr>
        <w:overflowPunct/>
        <w:autoSpaceDE/>
        <w:autoSpaceDN/>
        <w:adjustRightInd/>
        <w:ind w:left="2520"/>
        <w:textAlignment w:val="auto"/>
      </w:pPr>
      <w:r>
        <w:t>maths</w:t>
      </w:r>
    </w:p>
    <w:p w14:paraId="1547D8E9" w14:textId="77777777" w:rsidR="00F53A49" w:rsidRDefault="00F53A49" w:rsidP="00885BD7">
      <w:pPr>
        <w:pStyle w:val="ListParagraph"/>
        <w:widowControl/>
        <w:numPr>
          <w:ilvl w:val="1"/>
          <w:numId w:val="67"/>
        </w:numPr>
        <w:overflowPunct/>
        <w:autoSpaceDE/>
        <w:autoSpaceDN/>
        <w:adjustRightInd/>
        <w:ind w:left="2520"/>
        <w:textAlignment w:val="auto"/>
      </w:pPr>
      <w:r>
        <w:t>the sciences</w:t>
      </w:r>
    </w:p>
    <w:p w14:paraId="00592EC7" w14:textId="77777777" w:rsidR="00F53A49" w:rsidRDefault="00F53A49" w:rsidP="00885BD7">
      <w:pPr>
        <w:pStyle w:val="ListParagraph"/>
        <w:widowControl/>
        <w:numPr>
          <w:ilvl w:val="1"/>
          <w:numId w:val="67"/>
        </w:numPr>
        <w:overflowPunct/>
        <w:autoSpaceDE/>
        <w:autoSpaceDN/>
        <w:adjustRightInd/>
        <w:ind w:left="2520"/>
        <w:textAlignment w:val="auto"/>
      </w:pPr>
      <w:r>
        <w:t>history, geography</w:t>
      </w:r>
    </w:p>
    <w:p w14:paraId="78642A62" w14:textId="77777777" w:rsidR="00F53A49" w:rsidRDefault="00F53A49" w:rsidP="00885BD7">
      <w:pPr>
        <w:pStyle w:val="ListParagraph"/>
        <w:widowControl/>
        <w:numPr>
          <w:ilvl w:val="1"/>
          <w:numId w:val="67"/>
        </w:numPr>
        <w:overflowPunct/>
        <w:autoSpaceDE/>
        <w:autoSpaceDN/>
        <w:adjustRightInd/>
        <w:ind w:left="2520"/>
        <w:textAlignment w:val="auto"/>
      </w:pPr>
      <w:r>
        <w:t>a language</w:t>
      </w:r>
    </w:p>
    <w:p w14:paraId="35BAE43F" w14:textId="77777777" w:rsidR="00F53A49" w:rsidRDefault="00F53A49" w:rsidP="00885BD7">
      <w:pPr>
        <w:pStyle w:val="ListParagraph"/>
        <w:widowControl/>
        <w:numPr>
          <w:ilvl w:val="1"/>
          <w:numId w:val="67"/>
        </w:numPr>
        <w:overflowPunct/>
        <w:autoSpaceDE/>
        <w:autoSpaceDN/>
        <w:adjustRightInd/>
        <w:ind w:left="2520"/>
        <w:textAlignment w:val="auto"/>
      </w:pPr>
      <w:r>
        <w:t>(</w:t>
      </w:r>
      <w:proofErr w:type="gramStart"/>
      <w:r>
        <w:t>plus</w:t>
      </w:r>
      <w:proofErr w:type="gramEnd"/>
      <w:r>
        <w:t xml:space="preserve"> citizenship)</w:t>
      </w:r>
    </w:p>
    <w:p w14:paraId="5DD3034D" w14:textId="77777777" w:rsidR="00F53A49" w:rsidRDefault="00F53A49" w:rsidP="00885BD7">
      <w:pPr>
        <w:pStyle w:val="ListParagraph"/>
        <w:widowControl/>
        <w:numPr>
          <w:ilvl w:val="0"/>
          <w:numId w:val="67"/>
        </w:numPr>
        <w:overflowPunct/>
        <w:autoSpaceDE/>
        <w:autoSpaceDN/>
        <w:adjustRightInd/>
        <w:ind w:left="1800"/>
        <w:textAlignment w:val="auto"/>
      </w:pPr>
      <w:r>
        <w:t>Secondary (A levels): something for each of the most popular and facilitative subjects</w:t>
      </w:r>
    </w:p>
    <w:p w14:paraId="03328694" w14:textId="77777777" w:rsidR="00F53A49" w:rsidRDefault="00F53A49" w:rsidP="00885BD7">
      <w:pPr>
        <w:pStyle w:val="ListParagraph"/>
        <w:widowControl/>
        <w:numPr>
          <w:ilvl w:val="1"/>
          <w:numId w:val="67"/>
        </w:numPr>
        <w:overflowPunct/>
        <w:autoSpaceDE/>
        <w:autoSpaceDN/>
        <w:adjustRightInd/>
        <w:ind w:left="2520"/>
        <w:textAlignment w:val="auto"/>
      </w:pPr>
      <w:r>
        <w:t>Most popular</w:t>
      </w:r>
    </w:p>
    <w:p w14:paraId="44619AEE" w14:textId="77777777" w:rsidR="00F53A49" w:rsidRDefault="00F53A49" w:rsidP="00885BD7">
      <w:pPr>
        <w:pStyle w:val="ListParagraph"/>
        <w:widowControl/>
        <w:numPr>
          <w:ilvl w:val="2"/>
          <w:numId w:val="67"/>
        </w:numPr>
        <w:overflowPunct/>
        <w:autoSpaceDE/>
        <w:autoSpaceDN/>
        <w:adjustRightInd/>
        <w:ind w:left="3240"/>
        <w:textAlignment w:val="auto"/>
      </w:pPr>
      <w:r>
        <w:t>Mathematics</w:t>
      </w:r>
    </w:p>
    <w:p w14:paraId="6F817B05" w14:textId="77777777" w:rsidR="00F53A49" w:rsidRDefault="00F53A49" w:rsidP="00885BD7">
      <w:pPr>
        <w:pStyle w:val="ListParagraph"/>
        <w:widowControl/>
        <w:numPr>
          <w:ilvl w:val="2"/>
          <w:numId w:val="67"/>
        </w:numPr>
        <w:overflowPunct/>
        <w:autoSpaceDE/>
        <w:autoSpaceDN/>
        <w:adjustRightInd/>
        <w:ind w:left="3240"/>
        <w:textAlignment w:val="auto"/>
      </w:pPr>
      <w:r>
        <w:t>Psychology</w:t>
      </w:r>
    </w:p>
    <w:p w14:paraId="55596880" w14:textId="77777777" w:rsidR="00F53A49" w:rsidRDefault="00F53A49" w:rsidP="00885BD7">
      <w:pPr>
        <w:pStyle w:val="ListParagraph"/>
        <w:widowControl/>
        <w:numPr>
          <w:ilvl w:val="2"/>
          <w:numId w:val="67"/>
        </w:numPr>
        <w:overflowPunct/>
        <w:autoSpaceDE/>
        <w:autoSpaceDN/>
        <w:adjustRightInd/>
        <w:ind w:left="3240"/>
        <w:textAlignment w:val="auto"/>
      </w:pPr>
      <w:r>
        <w:t>Biology</w:t>
      </w:r>
    </w:p>
    <w:p w14:paraId="620ACFBD" w14:textId="77777777" w:rsidR="00F53A49" w:rsidRDefault="00F53A49" w:rsidP="00885BD7">
      <w:pPr>
        <w:pStyle w:val="ListParagraph"/>
        <w:widowControl/>
        <w:numPr>
          <w:ilvl w:val="2"/>
          <w:numId w:val="67"/>
        </w:numPr>
        <w:overflowPunct/>
        <w:autoSpaceDE/>
        <w:autoSpaceDN/>
        <w:adjustRightInd/>
        <w:ind w:left="3240"/>
        <w:textAlignment w:val="auto"/>
      </w:pPr>
      <w:r>
        <w:t>Chemistry</w:t>
      </w:r>
    </w:p>
    <w:p w14:paraId="53D06C50" w14:textId="77777777" w:rsidR="00F53A49" w:rsidRDefault="00F53A49" w:rsidP="00885BD7">
      <w:pPr>
        <w:pStyle w:val="ListParagraph"/>
        <w:widowControl/>
        <w:numPr>
          <w:ilvl w:val="2"/>
          <w:numId w:val="67"/>
        </w:numPr>
        <w:overflowPunct/>
        <w:autoSpaceDE/>
        <w:autoSpaceDN/>
        <w:adjustRightInd/>
        <w:ind w:left="3240"/>
        <w:textAlignment w:val="auto"/>
      </w:pPr>
      <w:r>
        <w:t>History</w:t>
      </w:r>
    </w:p>
    <w:p w14:paraId="7DD80D0E" w14:textId="77777777" w:rsidR="00F53A49" w:rsidRDefault="00F53A49" w:rsidP="00885BD7">
      <w:pPr>
        <w:pStyle w:val="ListParagraph"/>
        <w:widowControl/>
        <w:numPr>
          <w:ilvl w:val="2"/>
          <w:numId w:val="67"/>
        </w:numPr>
        <w:overflowPunct/>
        <w:autoSpaceDE/>
        <w:autoSpaceDN/>
        <w:adjustRightInd/>
        <w:ind w:left="3240"/>
        <w:textAlignment w:val="auto"/>
      </w:pPr>
      <w:r>
        <w:t>English Literature</w:t>
      </w:r>
    </w:p>
    <w:p w14:paraId="6479C3AD" w14:textId="77777777" w:rsidR="00F53A49" w:rsidRDefault="00F53A49" w:rsidP="00885BD7">
      <w:pPr>
        <w:pStyle w:val="ListParagraph"/>
        <w:widowControl/>
        <w:numPr>
          <w:ilvl w:val="2"/>
          <w:numId w:val="67"/>
        </w:numPr>
        <w:overflowPunct/>
        <w:autoSpaceDE/>
        <w:autoSpaceDN/>
        <w:adjustRightInd/>
        <w:ind w:left="3240"/>
        <w:textAlignment w:val="auto"/>
      </w:pPr>
      <w:r>
        <w:t>Sociology</w:t>
      </w:r>
    </w:p>
    <w:p w14:paraId="2E54ABC6" w14:textId="77777777" w:rsidR="00F53A49" w:rsidRDefault="00F53A49" w:rsidP="00885BD7">
      <w:pPr>
        <w:pStyle w:val="ListParagraph"/>
        <w:widowControl/>
        <w:numPr>
          <w:ilvl w:val="2"/>
          <w:numId w:val="67"/>
        </w:numPr>
        <w:overflowPunct/>
        <w:autoSpaceDE/>
        <w:autoSpaceDN/>
        <w:adjustRightInd/>
        <w:ind w:left="3240"/>
        <w:textAlignment w:val="auto"/>
      </w:pPr>
      <w:r>
        <w:t>Physics</w:t>
      </w:r>
    </w:p>
    <w:p w14:paraId="014EA24D" w14:textId="77777777" w:rsidR="00F53A49" w:rsidRDefault="00F53A49" w:rsidP="00885BD7">
      <w:pPr>
        <w:pStyle w:val="ListParagraph"/>
        <w:widowControl/>
        <w:numPr>
          <w:ilvl w:val="2"/>
          <w:numId w:val="67"/>
        </w:numPr>
        <w:overflowPunct/>
        <w:autoSpaceDE/>
        <w:autoSpaceDN/>
        <w:adjustRightInd/>
        <w:ind w:left="3240"/>
        <w:textAlignment w:val="auto"/>
      </w:pPr>
      <w:r>
        <w:t>Business Studies</w:t>
      </w:r>
    </w:p>
    <w:p w14:paraId="40B50F82" w14:textId="77777777" w:rsidR="00F53A49" w:rsidRDefault="00F53A49" w:rsidP="00885BD7">
      <w:pPr>
        <w:pStyle w:val="ListParagraph"/>
        <w:widowControl/>
        <w:numPr>
          <w:ilvl w:val="2"/>
          <w:numId w:val="67"/>
        </w:numPr>
        <w:overflowPunct/>
        <w:autoSpaceDE/>
        <w:autoSpaceDN/>
        <w:adjustRightInd/>
        <w:ind w:left="3240"/>
        <w:textAlignment w:val="auto"/>
      </w:pPr>
      <w:r>
        <w:t>Economics</w:t>
      </w:r>
    </w:p>
    <w:p w14:paraId="7D20B628" w14:textId="77777777" w:rsidR="00F53A49" w:rsidRDefault="00F53A49" w:rsidP="00885BD7">
      <w:pPr>
        <w:pStyle w:val="ListParagraph"/>
        <w:widowControl/>
        <w:numPr>
          <w:ilvl w:val="1"/>
          <w:numId w:val="67"/>
        </w:numPr>
        <w:overflowPunct/>
        <w:autoSpaceDE/>
        <w:autoSpaceDN/>
        <w:adjustRightInd/>
        <w:ind w:left="2520"/>
        <w:textAlignment w:val="auto"/>
      </w:pPr>
      <w:proofErr w:type="gramStart"/>
      <w:r>
        <w:t>Plus</w:t>
      </w:r>
      <w:proofErr w:type="gramEnd"/>
      <w:r>
        <w:t xml:space="preserve"> some other facilitative subjects</w:t>
      </w:r>
    </w:p>
    <w:p w14:paraId="6AF91038" w14:textId="77777777" w:rsidR="00F53A49" w:rsidRDefault="00F53A49" w:rsidP="00885BD7">
      <w:pPr>
        <w:pStyle w:val="ListParagraph"/>
        <w:widowControl/>
        <w:numPr>
          <w:ilvl w:val="2"/>
          <w:numId w:val="67"/>
        </w:numPr>
        <w:overflowPunct/>
        <w:autoSpaceDE/>
        <w:autoSpaceDN/>
        <w:adjustRightInd/>
        <w:ind w:left="3240"/>
        <w:textAlignment w:val="auto"/>
      </w:pPr>
      <w:r>
        <w:t>Modern languages</w:t>
      </w:r>
    </w:p>
    <w:p w14:paraId="6FF01F90" w14:textId="77777777" w:rsidR="00F53A49" w:rsidRDefault="00F53A49" w:rsidP="00885BD7">
      <w:pPr>
        <w:pStyle w:val="ListParagraph"/>
        <w:widowControl/>
        <w:numPr>
          <w:ilvl w:val="2"/>
          <w:numId w:val="67"/>
        </w:numPr>
        <w:overflowPunct/>
        <w:autoSpaceDE/>
        <w:autoSpaceDN/>
        <w:adjustRightInd/>
        <w:ind w:left="3240"/>
        <w:textAlignment w:val="auto"/>
      </w:pPr>
      <w:r>
        <w:t>Geography</w:t>
      </w:r>
    </w:p>
    <w:p w14:paraId="69F7D4D1" w14:textId="77777777" w:rsidR="00F53A49" w:rsidRDefault="00F53A49" w:rsidP="00885BD7">
      <w:pPr>
        <w:pStyle w:val="ListParagraph"/>
        <w:widowControl/>
        <w:numPr>
          <w:ilvl w:val="0"/>
          <w:numId w:val="67"/>
        </w:numPr>
        <w:overflowPunct/>
        <w:autoSpaceDE/>
        <w:autoSpaceDN/>
        <w:adjustRightInd/>
        <w:ind w:left="1800"/>
        <w:textAlignment w:val="auto"/>
      </w:pPr>
      <w:r>
        <w:lastRenderedPageBreak/>
        <w:t xml:space="preserve">Further education: something for each of the T level subjects (including all those to start by 2023) – </w:t>
      </w:r>
      <w:r>
        <w:rPr>
          <w:u w:val="single"/>
        </w:rPr>
        <w:t>but materials which can be applied for more than one subject may be appropriate</w:t>
      </w:r>
    </w:p>
    <w:p w14:paraId="63AC395B" w14:textId="77777777" w:rsidR="00F53A49" w:rsidRDefault="00F53A49" w:rsidP="00885BD7">
      <w:pPr>
        <w:pStyle w:val="ListParagraph"/>
        <w:widowControl/>
        <w:numPr>
          <w:ilvl w:val="1"/>
          <w:numId w:val="67"/>
        </w:numPr>
        <w:overflowPunct/>
        <w:autoSpaceDE/>
        <w:autoSpaceDN/>
        <w:adjustRightInd/>
        <w:ind w:left="2520"/>
        <w:textAlignment w:val="auto"/>
      </w:pPr>
      <w:r>
        <w:t>design, surveying and planning for construction</w:t>
      </w:r>
    </w:p>
    <w:p w14:paraId="61213352" w14:textId="77777777" w:rsidR="00F53A49" w:rsidRDefault="00F53A49" w:rsidP="00885BD7">
      <w:pPr>
        <w:pStyle w:val="ListParagraph"/>
        <w:widowControl/>
        <w:numPr>
          <w:ilvl w:val="1"/>
          <w:numId w:val="67"/>
        </w:numPr>
        <w:overflowPunct/>
        <w:autoSpaceDE/>
        <w:autoSpaceDN/>
        <w:adjustRightInd/>
        <w:ind w:left="2520"/>
        <w:textAlignment w:val="auto"/>
      </w:pPr>
      <w:r>
        <w:t xml:space="preserve">digital production, </w:t>
      </w:r>
      <w:proofErr w:type="gramStart"/>
      <w:r>
        <w:t>design</w:t>
      </w:r>
      <w:proofErr w:type="gramEnd"/>
      <w:r>
        <w:t xml:space="preserve"> and development</w:t>
      </w:r>
    </w:p>
    <w:p w14:paraId="51BAB3C5" w14:textId="77777777" w:rsidR="00F53A49" w:rsidRDefault="00F53A49" w:rsidP="00885BD7">
      <w:pPr>
        <w:pStyle w:val="ListParagraph"/>
        <w:widowControl/>
        <w:numPr>
          <w:ilvl w:val="1"/>
          <w:numId w:val="67"/>
        </w:numPr>
        <w:overflowPunct/>
        <w:autoSpaceDE/>
        <w:autoSpaceDN/>
        <w:adjustRightInd/>
        <w:ind w:left="2520"/>
        <w:textAlignment w:val="auto"/>
      </w:pPr>
      <w:r>
        <w:t>education and childcare</w:t>
      </w:r>
    </w:p>
    <w:p w14:paraId="028F6463" w14:textId="77777777" w:rsidR="00F53A49" w:rsidRDefault="00F53A49" w:rsidP="00885BD7">
      <w:pPr>
        <w:pStyle w:val="ListParagraph"/>
        <w:widowControl/>
        <w:numPr>
          <w:ilvl w:val="1"/>
          <w:numId w:val="67"/>
        </w:numPr>
        <w:overflowPunct/>
        <w:autoSpaceDE/>
        <w:autoSpaceDN/>
        <w:adjustRightInd/>
        <w:ind w:left="2520"/>
        <w:textAlignment w:val="auto"/>
      </w:pPr>
      <w:r>
        <w:t>building services engineering for construction</w:t>
      </w:r>
    </w:p>
    <w:p w14:paraId="520AD8F2" w14:textId="77777777" w:rsidR="00F53A49" w:rsidRDefault="00F53A49" w:rsidP="00885BD7">
      <w:pPr>
        <w:pStyle w:val="ListParagraph"/>
        <w:widowControl/>
        <w:numPr>
          <w:ilvl w:val="1"/>
          <w:numId w:val="67"/>
        </w:numPr>
        <w:overflowPunct/>
        <w:autoSpaceDE/>
        <w:autoSpaceDN/>
        <w:adjustRightInd/>
        <w:ind w:left="2520"/>
        <w:textAlignment w:val="auto"/>
      </w:pPr>
      <w:r>
        <w:t>digital business services</w:t>
      </w:r>
    </w:p>
    <w:p w14:paraId="0531917D" w14:textId="77777777" w:rsidR="00F53A49" w:rsidRDefault="00F53A49" w:rsidP="00885BD7">
      <w:pPr>
        <w:pStyle w:val="ListParagraph"/>
        <w:widowControl/>
        <w:numPr>
          <w:ilvl w:val="1"/>
          <w:numId w:val="67"/>
        </w:numPr>
        <w:overflowPunct/>
        <w:autoSpaceDE/>
        <w:autoSpaceDN/>
        <w:adjustRightInd/>
        <w:ind w:left="2520"/>
        <w:textAlignment w:val="auto"/>
      </w:pPr>
      <w:r>
        <w:t>digital support and services</w:t>
      </w:r>
    </w:p>
    <w:p w14:paraId="59A71D29" w14:textId="77777777" w:rsidR="00F53A49" w:rsidRDefault="00F53A49" w:rsidP="00885BD7">
      <w:pPr>
        <w:pStyle w:val="ListParagraph"/>
        <w:widowControl/>
        <w:numPr>
          <w:ilvl w:val="1"/>
          <w:numId w:val="67"/>
        </w:numPr>
        <w:overflowPunct/>
        <w:autoSpaceDE/>
        <w:autoSpaceDN/>
        <w:adjustRightInd/>
        <w:ind w:left="2520"/>
        <w:textAlignment w:val="auto"/>
      </w:pPr>
      <w:r>
        <w:t>health</w:t>
      </w:r>
    </w:p>
    <w:p w14:paraId="7B1682EF" w14:textId="77777777" w:rsidR="00F53A49" w:rsidRDefault="00F53A49" w:rsidP="00885BD7">
      <w:pPr>
        <w:pStyle w:val="ListParagraph"/>
        <w:widowControl/>
        <w:numPr>
          <w:ilvl w:val="1"/>
          <w:numId w:val="67"/>
        </w:numPr>
        <w:overflowPunct/>
        <w:autoSpaceDE/>
        <w:autoSpaceDN/>
        <w:adjustRightInd/>
        <w:ind w:left="2520"/>
        <w:textAlignment w:val="auto"/>
      </w:pPr>
      <w:r>
        <w:t>healthcare science</w:t>
      </w:r>
    </w:p>
    <w:p w14:paraId="29AA113F" w14:textId="77777777" w:rsidR="00F53A49" w:rsidRDefault="00F53A49" w:rsidP="00885BD7">
      <w:pPr>
        <w:pStyle w:val="ListParagraph"/>
        <w:widowControl/>
        <w:numPr>
          <w:ilvl w:val="1"/>
          <w:numId w:val="67"/>
        </w:numPr>
        <w:overflowPunct/>
        <w:autoSpaceDE/>
        <w:autoSpaceDN/>
        <w:adjustRightInd/>
        <w:ind w:left="2520"/>
        <w:textAlignment w:val="auto"/>
      </w:pPr>
      <w:r>
        <w:t>onsite construction</w:t>
      </w:r>
    </w:p>
    <w:p w14:paraId="7C6472A1" w14:textId="77777777" w:rsidR="00F53A49" w:rsidRDefault="00F53A49" w:rsidP="00885BD7">
      <w:pPr>
        <w:pStyle w:val="ListParagraph"/>
        <w:widowControl/>
        <w:numPr>
          <w:ilvl w:val="1"/>
          <w:numId w:val="67"/>
        </w:numPr>
        <w:overflowPunct/>
        <w:autoSpaceDE/>
        <w:autoSpaceDN/>
        <w:adjustRightInd/>
        <w:ind w:left="2520"/>
        <w:textAlignment w:val="auto"/>
      </w:pPr>
      <w:r>
        <w:t>science</w:t>
      </w:r>
    </w:p>
    <w:p w14:paraId="348E750A" w14:textId="77777777" w:rsidR="00F53A49" w:rsidRDefault="00F53A49" w:rsidP="00885BD7">
      <w:pPr>
        <w:pStyle w:val="ListParagraph"/>
        <w:widowControl/>
        <w:numPr>
          <w:ilvl w:val="1"/>
          <w:numId w:val="67"/>
        </w:numPr>
        <w:overflowPunct/>
        <w:autoSpaceDE/>
        <w:autoSpaceDN/>
        <w:adjustRightInd/>
        <w:ind w:left="2520"/>
        <w:textAlignment w:val="auto"/>
      </w:pPr>
      <w:r>
        <w:t>accounting</w:t>
      </w:r>
    </w:p>
    <w:p w14:paraId="582CBF7F" w14:textId="77777777" w:rsidR="00F53A49" w:rsidRDefault="00F53A49" w:rsidP="00885BD7">
      <w:pPr>
        <w:pStyle w:val="ListParagraph"/>
        <w:widowControl/>
        <w:numPr>
          <w:ilvl w:val="1"/>
          <w:numId w:val="67"/>
        </w:numPr>
        <w:overflowPunct/>
        <w:autoSpaceDE/>
        <w:autoSpaceDN/>
        <w:adjustRightInd/>
        <w:ind w:left="2520"/>
        <w:textAlignment w:val="auto"/>
      </w:pPr>
      <w:r>
        <w:t>design and development for engineering and manufacturing</w:t>
      </w:r>
    </w:p>
    <w:p w14:paraId="47BB5430" w14:textId="77777777" w:rsidR="00F53A49" w:rsidRDefault="00F53A49" w:rsidP="00885BD7">
      <w:pPr>
        <w:pStyle w:val="ListParagraph"/>
        <w:widowControl/>
        <w:numPr>
          <w:ilvl w:val="1"/>
          <w:numId w:val="67"/>
        </w:numPr>
        <w:overflowPunct/>
        <w:autoSpaceDE/>
        <w:autoSpaceDN/>
        <w:adjustRightInd/>
        <w:ind w:left="2520"/>
        <w:textAlignment w:val="auto"/>
      </w:pPr>
      <w:r>
        <w:t xml:space="preserve">engineering, manufacturing, </w:t>
      </w:r>
      <w:proofErr w:type="gramStart"/>
      <w:r>
        <w:t>processing</w:t>
      </w:r>
      <w:proofErr w:type="gramEnd"/>
      <w:r>
        <w:t xml:space="preserve"> and control</w:t>
      </w:r>
    </w:p>
    <w:p w14:paraId="7899823C" w14:textId="77777777" w:rsidR="00F53A49" w:rsidRDefault="00F53A49" w:rsidP="00885BD7">
      <w:pPr>
        <w:pStyle w:val="ListParagraph"/>
        <w:widowControl/>
        <w:numPr>
          <w:ilvl w:val="1"/>
          <w:numId w:val="67"/>
        </w:numPr>
        <w:overflowPunct/>
        <w:autoSpaceDE/>
        <w:autoSpaceDN/>
        <w:adjustRightInd/>
        <w:ind w:left="2520"/>
        <w:textAlignment w:val="auto"/>
      </w:pPr>
      <w:r>
        <w:t>finance</w:t>
      </w:r>
    </w:p>
    <w:p w14:paraId="34263EF8" w14:textId="77777777" w:rsidR="00F53A49" w:rsidRDefault="00F53A49" w:rsidP="00885BD7">
      <w:pPr>
        <w:pStyle w:val="ListParagraph"/>
        <w:widowControl/>
        <w:numPr>
          <w:ilvl w:val="1"/>
          <w:numId w:val="67"/>
        </w:numPr>
        <w:overflowPunct/>
        <w:autoSpaceDE/>
        <w:autoSpaceDN/>
        <w:adjustRightInd/>
        <w:ind w:left="2520"/>
        <w:textAlignment w:val="auto"/>
      </w:pPr>
      <w:r>
        <w:t>maintenance, installation and repair for engineering and manufacturing</w:t>
      </w:r>
    </w:p>
    <w:p w14:paraId="3A4A7DA5" w14:textId="77777777" w:rsidR="00F53A49" w:rsidRDefault="00F53A49" w:rsidP="00885BD7">
      <w:pPr>
        <w:pStyle w:val="ListParagraph"/>
        <w:widowControl/>
        <w:numPr>
          <w:ilvl w:val="1"/>
          <w:numId w:val="67"/>
        </w:numPr>
        <w:overflowPunct/>
        <w:autoSpaceDE/>
        <w:autoSpaceDN/>
        <w:adjustRightInd/>
        <w:ind w:left="2520"/>
        <w:textAlignment w:val="auto"/>
      </w:pPr>
      <w:r>
        <w:t>management and administration</w:t>
      </w:r>
    </w:p>
    <w:p w14:paraId="56C2FCB4" w14:textId="77777777" w:rsidR="00F53A49" w:rsidRDefault="00F53A49" w:rsidP="00885BD7">
      <w:pPr>
        <w:pStyle w:val="ListParagraph"/>
        <w:widowControl/>
        <w:numPr>
          <w:ilvl w:val="1"/>
          <w:numId w:val="67"/>
        </w:numPr>
        <w:overflowPunct/>
        <w:autoSpaceDE/>
        <w:autoSpaceDN/>
        <w:adjustRightInd/>
        <w:ind w:left="2520"/>
        <w:textAlignment w:val="auto"/>
      </w:pPr>
      <w:r>
        <w:t>animal care and management</w:t>
      </w:r>
    </w:p>
    <w:p w14:paraId="11657676" w14:textId="77777777" w:rsidR="00F53A49" w:rsidRDefault="00F53A49" w:rsidP="00885BD7">
      <w:pPr>
        <w:pStyle w:val="ListParagraph"/>
        <w:widowControl/>
        <w:numPr>
          <w:ilvl w:val="1"/>
          <w:numId w:val="67"/>
        </w:numPr>
        <w:overflowPunct/>
        <w:autoSpaceDE/>
        <w:autoSpaceDN/>
        <w:adjustRightInd/>
        <w:ind w:left="2520"/>
        <w:textAlignment w:val="auto"/>
      </w:pPr>
      <w:r>
        <w:t>agriculture, land management and production</w:t>
      </w:r>
    </w:p>
    <w:p w14:paraId="7C7E4403" w14:textId="77777777" w:rsidR="00F53A49" w:rsidRDefault="00F53A49" w:rsidP="00885BD7">
      <w:pPr>
        <w:pStyle w:val="ListParagraph"/>
        <w:widowControl/>
        <w:numPr>
          <w:ilvl w:val="1"/>
          <w:numId w:val="67"/>
        </w:numPr>
        <w:overflowPunct/>
        <w:autoSpaceDE/>
        <w:autoSpaceDN/>
        <w:adjustRightInd/>
        <w:ind w:left="2520"/>
        <w:textAlignment w:val="auto"/>
      </w:pPr>
      <w:r>
        <w:t>catering</w:t>
      </w:r>
    </w:p>
    <w:p w14:paraId="13041B4F" w14:textId="77777777" w:rsidR="00F53A49" w:rsidRDefault="00F53A49" w:rsidP="00885BD7">
      <w:pPr>
        <w:pStyle w:val="ListParagraph"/>
        <w:widowControl/>
        <w:numPr>
          <w:ilvl w:val="1"/>
          <w:numId w:val="67"/>
        </w:numPr>
        <w:overflowPunct/>
        <w:autoSpaceDE/>
        <w:autoSpaceDN/>
        <w:adjustRightInd/>
        <w:ind w:left="2520"/>
        <w:textAlignment w:val="auto"/>
      </w:pPr>
      <w:r>
        <w:t>craft and design</w:t>
      </w:r>
    </w:p>
    <w:p w14:paraId="1F984EB0" w14:textId="77777777" w:rsidR="00F53A49" w:rsidRDefault="00F53A49" w:rsidP="00885BD7">
      <w:pPr>
        <w:pStyle w:val="ListParagraph"/>
        <w:widowControl/>
        <w:numPr>
          <w:ilvl w:val="1"/>
          <w:numId w:val="67"/>
        </w:numPr>
        <w:overflowPunct/>
        <w:autoSpaceDE/>
        <w:autoSpaceDN/>
        <w:adjustRightInd/>
        <w:ind w:left="2520"/>
        <w:textAlignment w:val="auto"/>
      </w:pPr>
      <w:r>
        <w:t xml:space="preserve">hair, </w:t>
      </w:r>
      <w:proofErr w:type="gramStart"/>
      <w:r>
        <w:t>beauty</w:t>
      </w:r>
      <w:proofErr w:type="gramEnd"/>
      <w:r>
        <w:t xml:space="preserve"> and aesthetics</w:t>
      </w:r>
    </w:p>
    <w:p w14:paraId="310F7720" w14:textId="77777777" w:rsidR="00F53A49" w:rsidRDefault="00F53A49" w:rsidP="00885BD7">
      <w:pPr>
        <w:pStyle w:val="ListParagraph"/>
        <w:widowControl/>
        <w:numPr>
          <w:ilvl w:val="1"/>
          <w:numId w:val="67"/>
        </w:numPr>
        <w:overflowPunct/>
        <w:autoSpaceDE/>
        <w:autoSpaceDN/>
        <w:adjustRightInd/>
        <w:ind w:left="2520"/>
        <w:textAlignment w:val="auto"/>
      </w:pPr>
      <w:r>
        <w:t>legal services</w:t>
      </w:r>
    </w:p>
    <w:p w14:paraId="3959E184" w14:textId="77777777" w:rsidR="00F53A49" w:rsidRDefault="00F53A49" w:rsidP="00885BD7">
      <w:pPr>
        <w:pStyle w:val="ListParagraph"/>
        <w:widowControl/>
        <w:numPr>
          <w:ilvl w:val="1"/>
          <w:numId w:val="67"/>
        </w:numPr>
        <w:overflowPunct/>
        <w:autoSpaceDE/>
        <w:autoSpaceDN/>
        <w:adjustRightInd/>
        <w:ind w:left="2520"/>
        <w:textAlignment w:val="auto"/>
      </w:pPr>
      <w:r>
        <w:t xml:space="preserve">media, </w:t>
      </w:r>
      <w:proofErr w:type="gramStart"/>
      <w:r>
        <w:t>broadcast</w:t>
      </w:r>
      <w:proofErr w:type="gramEnd"/>
      <w:r>
        <w:t xml:space="preserve"> and production</w:t>
      </w:r>
    </w:p>
    <w:p w14:paraId="005C0FAD" w14:textId="77777777" w:rsidR="00F53A49" w:rsidRDefault="00F53A49" w:rsidP="00085D23">
      <w:pPr>
        <w:pStyle w:val="Numbered"/>
        <w:widowControl/>
        <w:rPr>
          <w:rFonts w:cs="Arial"/>
          <w:color w:val="000000"/>
          <w:shd w:val="clear" w:color="auto" w:fill="FFFFFF"/>
        </w:rPr>
      </w:pPr>
    </w:p>
    <w:p w14:paraId="2027449C" w14:textId="15580D62" w:rsidR="00C2465E" w:rsidRPr="00EE6025" w:rsidRDefault="00FF0CAE" w:rsidP="00085D23">
      <w:pPr>
        <w:pStyle w:val="Numbered"/>
        <w:widowControl/>
        <w:rPr>
          <w:rFonts w:cs="Arial"/>
          <w:b/>
          <w:bCs/>
          <w:color w:val="000000"/>
          <w:shd w:val="clear" w:color="auto" w:fill="FFFFFF"/>
        </w:rPr>
      </w:pPr>
      <w:proofErr w:type="gramStart"/>
      <w:r>
        <w:rPr>
          <w:rFonts w:cs="Arial"/>
          <w:b/>
          <w:bCs/>
          <w:color w:val="000000"/>
          <w:shd w:val="clear" w:color="auto" w:fill="FFFFFF"/>
        </w:rPr>
        <w:t xml:space="preserve">4.0  </w:t>
      </w:r>
      <w:r w:rsidR="00C2465E" w:rsidRPr="00EE6025">
        <w:rPr>
          <w:rFonts w:cs="Arial"/>
          <w:b/>
          <w:bCs/>
          <w:color w:val="000000"/>
          <w:shd w:val="clear" w:color="auto" w:fill="FFFFFF"/>
        </w:rPr>
        <w:t>Requirements</w:t>
      </w:r>
      <w:proofErr w:type="gramEnd"/>
    </w:p>
    <w:p w14:paraId="0B0A819E" w14:textId="54523BBE" w:rsidR="00C2465E" w:rsidRDefault="00C2465E" w:rsidP="00565F3A">
      <w:pPr>
        <w:pStyle w:val="Numbered"/>
        <w:widowControl/>
        <w:ind w:left="720"/>
        <w:rPr>
          <w:rFonts w:cs="Arial"/>
          <w:color w:val="FF0000"/>
          <w:shd w:val="clear" w:color="auto" w:fill="FFFFFF"/>
        </w:rPr>
      </w:pPr>
      <w:r w:rsidRPr="006575AD">
        <w:rPr>
          <w:rFonts w:cs="Arial"/>
          <w:color w:val="000000"/>
          <w:shd w:val="clear" w:color="auto" w:fill="FFFFFF"/>
        </w:rPr>
        <w:t xml:space="preserve">The Department for Education </w:t>
      </w:r>
      <w:r w:rsidR="6B6DB85F" w:rsidRPr="006575AD">
        <w:rPr>
          <w:rFonts w:cs="Arial"/>
          <w:color w:val="000000"/>
          <w:shd w:val="clear" w:color="auto" w:fill="FFFFFF"/>
        </w:rPr>
        <w:t>is</w:t>
      </w:r>
      <w:r w:rsidRPr="006575AD">
        <w:rPr>
          <w:rFonts w:cs="Arial"/>
          <w:color w:val="000000"/>
          <w:shd w:val="clear" w:color="auto" w:fill="FFFFFF"/>
        </w:rPr>
        <w:t xml:space="preserve"> seeking an experienced </w:t>
      </w:r>
      <w:r>
        <w:rPr>
          <w:rFonts w:cs="Arial"/>
          <w:color w:val="000000"/>
          <w:shd w:val="clear" w:color="auto" w:fill="FFFFFF"/>
        </w:rPr>
        <w:t xml:space="preserve">and highly credible national lead provider, or </w:t>
      </w:r>
      <w:r w:rsidR="00087BA7">
        <w:rPr>
          <w:rFonts w:cs="Arial"/>
          <w:color w:val="000000"/>
          <w:shd w:val="clear" w:color="auto" w:fill="FFFFFF"/>
        </w:rPr>
        <w:t>consortia</w:t>
      </w:r>
      <w:r>
        <w:rPr>
          <w:rFonts w:cs="Arial"/>
          <w:color w:val="000000"/>
          <w:shd w:val="clear" w:color="auto" w:fill="FFFFFF"/>
        </w:rPr>
        <w:t xml:space="preserve">, to design, deliver and administer all activity associated with both </w:t>
      </w:r>
      <w:r w:rsidRPr="00885BD7">
        <w:rPr>
          <w:rFonts w:cs="Arial"/>
          <w:color w:val="000000" w:themeColor="text1"/>
          <w:shd w:val="clear" w:color="auto" w:fill="FFFFFF"/>
        </w:rPr>
        <w:t>initiatives, as set out in this tender.  Any organisation (consorti</w:t>
      </w:r>
      <w:r w:rsidR="00E25529" w:rsidRPr="00885BD7">
        <w:rPr>
          <w:rFonts w:cs="Arial"/>
          <w:color w:val="000000" w:themeColor="text1"/>
          <w:shd w:val="clear" w:color="auto" w:fill="FFFFFF"/>
        </w:rPr>
        <w:t>um</w:t>
      </w:r>
      <w:r w:rsidRPr="00885BD7">
        <w:rPr>
          <w:rFonts w:cs="Arial"/>
          <w:color w:val="000000" w:themeColor="text1"/>
          <w:shd w:val="clear" w:color="auto" w:fill="FFFFFF"/>
        </w:rPr>
        <w:t xml:space="preserve">) wishing to bid for only part of the requirements listed within this tender will not be considered.   </w:t>
      </w:r>
    </w:p>
    <w:p w14:paraId="6453263B" w14:textId="35E14F61" w:rsidR="007D3D9D" w:rsidRDefault="0E2003DD" w:rsidP="77ED7678">
      <w:pPr>
        <w:pStyle w:val="Numbered"/>
        <w:widowControl/>
        <w:ind w:left="720"/>
        <w:rPr>
          <w:shd w:val="clear" w:color="auto" w:fill="FFFFFF"/>
        </w:rPr>
      </w:pPr>
      <w:r w:rsidRPr="00885BD7">
        <w:rPr>
          <w:rFonts w:cs="Arial"/>
          <w:color w:val="000000" w:themeColor="text1"/>
          <w:shd w:val="clear" w:color="auto" w:fill="FFFFFF"/>
        </w:rPr>
        <w:t xml:space="preserve">Further </w:t>
      </w:r>
      <w:r w:rsidR="4BC2EEB5">
        <w:rPr>
          <w:rFonts w:cs="Arial"/>
          <w:color w:val="000000" w:themeColor="text1"/>
          <w:shd w:val="clear" w:color="auto" w:fill="FFFFFF"/>
        </w:rPr>
        <w:t xml:space="preserve">mandatory </w:t>
      </w:r>
      <w:r w:rsidR="5A6DA77D" w:rsidRPr="00885BD7">
        <w:rPr>
          <w:rFonts w:cs="Arial"/>
          <w:color w:val="000000" w:themeColor="text1"/>
          <w:shd w:val="clear" w:color="auto" w:fill="FFFFFF"/>
        </w:rPr>
        <w:t xml:space="preserve">requirements </w:t>
      </w:r>
      <w:r w:rsidR="0E42241F" w:rsidRPr="00885BD7">
        <w:rPr>
          <w:rFonts w:cs="Arial"/>
          <w:color w:val="000000" w:themeColor="text1"/>
          <w:shd w:val="clear" w:color="auto" w:fill="FFFFFF"/>
        </w:rPr>
        <w:t xml:space="preserve">include </w:t>
      </w:r>
      <w:r w:rsidR="0E42241F" w:rsidRPr="00885BD7">
        <w:rPr>
          <w:color w:val="000000" w:themeColor="text1"/>
        </w:rPr>
        <w:t xml:space="preserve">the </w:t>
      </w:r>
      <w:r w:rsidR="5386249E" w:rsidRPr="00885BD7">
        <w:rPr>
          <w:color w:val="000000" w:themeColor="text1"/>
        </w:rPr>
        <w:t xml:space="preserve">lead </w:t>
      </w:r>
      <w:r w:rsidR="2F8DD54E" w:rsidRPr="00885BD7">
        <w:rPr>
          <w:color w:val="000000" w:themeColor="text1"/>
        </w:rPr>
        <w:t>provider</w:t>
      </w:r>
      <w:r w:rsidR="5386249E" w:rsidRPr="00885BD7">
        <w:rPr>
          <w:color w:val="000000" w:themeColor="text1"/>
        </w:rPr>
        <w:t xml:space="preserve">, </w:t>
      </w:r>
      <w:r w:rsidR="0E42241F" w:rsidRPr="00885BD7">
        <w:rPr>
          <w:color w:val="000000" w:themeColor="text1"/>
        </w:rPr>
        <w:t>or consorti</w:t>
      </w:r>
      <w:r w:rsidR="5386249E" w:rsidRPr="00885BD7">
        <w:rPr>
          <w:color w:val="000000" w:themeColor="text1"/>
        </w:rPr>
        <w:t xml:space="preserve">a, </w:t>
      </w:r>
      <w:r w:rsidR="170D1AC8">
        <w:rPr>
          <w:color w:val="000000" w:themeColor="text1"/>
        </w:rPr>
        <w:t>being</w:t>
      </w:r>
      <w:r w:rsidR="0E42241F" w:rsidRPr="00885BD7">
        <w:rPr>
          <w:color w:val="000000" w:themeColor="text1"/>
        </w:rPr>
        <w:t xml:space="preserve"> able to deliver these initiatives initially across </w:t>
      </w:r>
      <w:r w:rsidR="0E42241F">
        <w:t>all of England</w:t>
      </w:r>
      <w:r w:rsidR="5386249E">
        <w:t xml:space="preserve"> and </w:t>
      </w:r>
      <w:r w:rsidR="0CBEE61E">
        <w:t>have experience of working with educational settings and/or children and young people.  We ask consideration is made that overtime this has the potential to expand to the whole of the UK, subject to further negotiations with the Devolved Governments.</w:t>
      </w:r>
    </w:p>
    <w:p w14:paraId="67036DC6" w14:textId="05E504CB" w:rsidR="00F719C8" w:rsidRPr="00885BD7" w:rsidRDefault="00F719C8" w:rsidP="00565F3A">
      <w:pPr>
        <w:pStyle w:val="Numbered"/>
        <w:widowControl/>
        <w:ind w:left="720"/>
        <w:rPr>
          <w:rFonts w:cs="Arial"/>
          <w:shd w:val="clear" w:color="auto" w:fill="FFFFFF"/>
        </w:rPr>
      </w:pPr>
      <w:r w:rsidRPr="00885BD7">
        <w:rPr>
          <w:rFonts w:cs="Arial"/>
          <w:shd w:val="clear" w:color="auto" w:fill="FFFFFF"/>
        </w:rPr>
        <w:t>The Natural History Museum’s Rapid Evidence provides a comprehensive revie</w:t>
      </w:r>
      <w:r w:rsidR="007702A0" w:rsidRPr="00885BD7">
        <w:rPr>
          <w:rFonts w:cs="Arial"/>
          <w:shd w:val="clear" w:color="auto" w:fill="FFFFFF"/>
        </w:rPr>
        <w:t xml:space="preserve">w of the delivery considerations which we </w:t>
      </w:r>
      <w:r w:rsidR="007C08A7">
        <w:rPr>
          <w:rFonts w:cs="Arial"/>
          <w:shd w:val="clear" w:color="auto" w:fill="FFFFFF"/>
        </w:rPr>
        <w:t>ask</w:t>
      </w:r>
      <w:r w:rsidR="007702A0" w:rsidRPr="00885BD7">
        <w:rPr>
          <w:rFonts w:cs="Arial"/>
          <w:shd w:val="clear" w:color="auto" w:fill="FFFFFF"/>
        </w:rPr>
        <w:t xml:space="preserve"> bidding organisations to reference and build upon </w:t>
      </w:r>
      <w:r w:rsidR="00AE064D">
        <w:rPr>
          <w:rFonts w:cs="Arial"/>
          <w:shd w:val="clear" w:color="auto" w:fill="FFFFFF"/>
        </w:rPr>
        <w:t>within their responses</w:t>
      </w:r>
      <w:r w:rsidR="002E5FA5" w:rsidRPr="00885BD7">
        <w:rPr>
          <w:rFonts w:cs="Arial"/>
          <w:shd w:val="clear" w:color="auto" w:fill="FFFFFF"/>
        </w:rPr>
        <w:t>.</w:t>
      </w:r>
    </w:p>
    <w:p w14:paraId="5B00DE53" w14:textId="255B79C9" w:rsidR="00E4392D" w:rsidRDefault="00E4392D" w:rsidP="001475FF">
      <w:pPr>
        <w:pStyle w:val="Numbered"/>
        <w:widowControl/>
        <w:ind w:left="720"/>
        <w:rPr>
          <w:rFonts w:cs="Arial"/>
          <w:color w:val="000000"/>
          <w:shd w:val="clear" w:color="auto" w:fill="FFFFFF"/>
        </w:rPr>
      </w:pPr>
      <w:r>
        <w:rPr>
          <w:rFonts w:cs="Arial"/>
          <w:color w:val="000000"/>
          <w:shd w:val="clear" w:color="auto" w:fill="FFFFFF"/>
        </w:rPr>
        <w:t xml:space="preserve">The </w:t>
      </w:r>
      <w:r w:rsidR="00AE064D">
        <w:rPr>
          <w:rFonts w:cs="Arial"/>
          <w:color w:val="000000"/>
          <w:shd w:val="clear" w:color="auto" w:fill="FFFFFF"/>
        </w:rPr>
        <w:t>successful provider</w:t>
      </w:r>
      <w:r>
        <w:rPr>
          <w:rFonts w:cs="Arial"/>
          <w:color w:val="000000"/>
          <w:shd w:val="clear" w:color="auto" w:fill="FFFFFF"/>
        </w:rPr>
        <w:t xml:space="preserve"> </w:t>
      </w:r>
      <w:r w:rsidR="00D20CAB">
        <w:rPr>
          <w:rFonts w:cs="Arial"/>
          <w:color w:val="000000"/>
          <w:shd w:val="clear" w:color="auto" w:fill="FFFFFF"/>
        </w:rPr>
        <w:t xml:space="preserve">must </w:t>
      </w:r>
      <w:r>
        <w:rPr>
          <w:rFonts w:cs="Arial"/>
          <w:color w:val="000000"/>
          <w:shd w:val="clear" w:color="auto" w:fill="FFFFFF"/>
        </w:rPr>
        <w:t xml:space="preserve">actively engage with </w:t>
      </w:r>
      <w:r w:rsidR="00FF249F">
        <w:rPr>
          <w:rFonts w:cs="Arial"/>
          <w:color w:val="000000"/>
          <w:shd w:val="clear" w:color="auto" w:fill="FFFFFF"/>
        </w:rPr>
        <w:t>a ge</w:t>
      </w:r>
      <w:r w:rsidR="00DD794F">
        <w:rPr>
          <w:rFonts w:cs="Arial"/>
          <w:color w:val="000000"/>
          <w:shd w:val="clear" w:color="auto" w:fill="FFFFFF"/>
        </w:rPr>
        <w:t xml:space="preserve">ospatial mapping provider </w:t>
      </w:r>
      <w:r w:rsidR="004762A8">
        <w:rPr>
          <w:rFonts w:cs="Arial"/>
          <w:color w:val="000000"/>
          <w:shd w:val="clear" w:color="auto" w:fill="FFFFFF"/>
        </w:rPr>
        <w:t xml:space="preserve">also </w:t>
      </w:r>
      <w:r w:rsidR="00DD794F">
        <w:rPr>
          <w:rFonts w:cs="Arial"/>
          <w:color w:val="000000"/>
          <w:shd w:val="clear" w:color="auto" w:fill="FFFFFF"/>
        </w:rPr>
        <w:t>being procured by the Department</w:t>
      </w:r>
      <w:r w:rsidR="00DC6CD1">
        <w:rPr>
          <w:rFonts w:cs="Arial"/>
          <w:color w:val="000000"/>
          <w:shd w:val="clear" w:color="auto" w:fill="FFFFFF"/>
        </w:rPr>
        <w:t>.  Their</w:t>
      </w:r>
      <w:r w:rsidR="00DD794F">
        <w:rPr>
          <w:rFonts w:cs="Arial"/>
          <w:color w:val="000000"/>
          <w:shd w:val="clear" w:color="auto" w:fill="FFFFFF"/>
        </w:rPr>
        <w:t xml:space="preserve"> role </w:t>
      </w:r>
      <w:r w:rsidR="00DC6CD1">
        <w:rPr>
          <w:rFonts w:cs="Arial"/>
          <w:color w:val="000000"/>
          <w:shd w:val="clear" w:color="auto" w:fill="FFFFFF"/>
        </w:rPr>
        <w:t>t</w:t>
      </w:r>
      <w:r w:rsidR="00B365E5">
        <w:rPr>
          <w:rFonts w:cs="Arial"/>
          <w:color w:val="000000"/>
          <w:shd w:val="clear" w:color="auto" w:fill="FFFFFF"/>
        </w:rPr>
        <w:t xml:space="preserve">o develop and embed a platform for educational settings (early years right through to </w:t>
      </w:r>
      <w:proofErr w:type="gramStart"/>
      <w:r w:rsidR="00B365E5">
        <w:rPr>
          <w:rFonts w:cs="Arial"/>
          <w:color w:val="000000"/>
          <w:shd w:val="clear" w:color="auto" w:fill="FFFFFF"/>
        </w:rPr>
        <w:t>University</w:t>
      </w:r>
      <w:proofErr w:type="gramEnd"/>
      <w:r w:rsidR="00B365E5">
        <w:rPr>
          <w:rFonts w:cs="Arial"/>
          <w:color w:val="000000"/>
          <w:shd w:val="clear" w:color="auto" w:fill="FFFFFF"/>
        </w:rPr>
        <w:t>)</w:t>
      </w:r>
      <w:r w:rsidR="0054520D">
        <w:rPr>
          <w:rFonts w:cs="Arial"/>
          <w:color w:val="000000"/>
          <w:shd w:val="clear" w:color="auto" w:fill="FFFFFF"/>
        </w:rPr>
        <w:t xml:space="preserve"> </w:t>
      </w:r>
      <w:r w:rsidR="00B365E5">
        <w:rPr>
          <w:rFonts w:cs="Arial"/>
          <w:color w:val="000000"/>
          <w:shd w:val="clear" w:color="auto" w:fill="FFFFFF"/>
        </w:rPr>
        <w:lastRenderedPageBreak/>
        <w:t xml:space="preserve">to </w:t>
      </w:r>
      <w:r w:rsidR="00037883">
        <w:rPr>
          <w:rFonts w:cs="Arial"/>
          <w:color w:val="000000"/>
          <w:shd w:val="clear" w:color="auto" w:fill="FFFFFF"/>
        </w:rPr>
        <w:t xml:space="preserve">initially </w:t>
      </w:r>
      <w:r w:rsidR="00B365E5">
        <w:rPr>
          <w:rFonts w:cs="Arial"/>
          <w:color w:val="000000"/>
          <w:shd w:val="clear" w:color="auto" w:fill="FFFFFF"/>
        </w:rPr>
        <w:t>capture</w:t>
      </w:r>
      <w:r w:rsidR="00253BBC">
        <w:rPr>
          <w:rFonts w:cs="Arial"/>
          <w:color w:val="000000"/>
          <w:shd w:val="clear" w:color="auto" w:fill="FFFFFF"/>
        </w:rPr>
        <w:t xml:space="preserve"> bio-diversity</w:t>
      </w:r>
      <w:r w:rsidR="00B365E5">
        <w:rPr>
          <w:rFonts w:cs="Arial"/>
          <w:color w:val="000000"/>
          <w:shd w:val="clear" w:color="auto" w:fill="FFFFFF"/>
        </w:rPr>
        <w:t xml:space="preserve"> data</w:t>
      </w:r>
      <w:r w:rsidR="438F1AA5">
        <w:rPr>
          <w:rFonts w:cs="Arial"/>
          <w:color w:val="000000"/>
          <w:shd w:val="clear" w:color="auto" w:fill="FFFFFF"/>
        </w:rPr>
        <w:t>, but later including flood resilience and emissions data</w:t>
      </w:r>
      <w:r w:rsidR="00B365E5">
        <w:rPr>
          <w:rFonts w:cs="Arial"/>
          <w:color w:val="000000"/>
          <w:shd w:val="clear" w:color="auto" w:fill="FFFFFF"/>
        </w:rPr>
        <w:t xml:space="preserve"> </w:t>
      </w:r>
      <w:r w:rsidR="00253BBC">
        <w:rPr>
          <w:rFonts w:cs="Arial"/>
          <w:color w:val="000000"/>
          <w:shd w:val="clear" w:color="auto" w:fill="FFFFFF"/>
        </w:rPr>
        <w:t xml:space="preserve">from </w:t>
      </w:r>
      <w:r w:rsidR="00B365E5">
        <w:rPr>
          <w:rFonts w:cs="Arial"/>
          <w:color w:val="000000"/>
          <w:shd w:val="clear" w:color="auto" w:fill="FFFFFF"/>
        </w:rPr>
        <w:t>educational setting</w:t>
      </w:r>
      <w:r w:rsidR="00253BBC">
        <w:rPr>
          <w:rFonts w:cs="Arial"/>
          <w:color w:val="000000"/>
          <w:shd w:val="clear" w:color="auto" w:fill="FFFFFF"/>
        </w:rPr>
        <w:t>s</w:t>
      </w:r>
      <w:r w:rsidR="00B365E5">
        <w:rPr>
          <w:rFonts w:cs="Arial"/>
          <w:color w:val="000000"/>
          <w:shd w:val="clear" w:color="auto" w:fill="FFFFFF"/>
        </w:rPr>
        <w:t xml:space="preserve"> for baselining and subsequent tracking and monitoring </w:t>
      </w:r>
      <w:r w:rsidR="00844E1F">
        <w:rPr>
          <w:rFonts w:cs="Arial"/>
          <w:color w:val="000000"/>
          <w:shd w:val="clear" w:color="auto" w:fill="FFFFFF"/>
        </w:rPr>
        <w:t xml:space="preserve">overtime.   </w:t>
      </w:r>
      <w:r w:rsidR="0083039D">
        <w:rPr>
          <w:rFonts w:cs="Arial"/>
          <w:color w:val="000000"/>
          <w:shd w:val="clear" w:color="auto" w:fill="FFFFFF"/>
        </w:rPr>
        <w:t>The linkage between these two elements of the programme will be critical.</w:t>
      </w:r>
    </w:p>
    <w:p w14:paraId="6D53FE5C" w14:textId="0EBC9A95" w:rsidR="000E35E3" w:rsidRDefault="000E35E3">
      <w:pPr>
        <w:widowControl/>
        <w:overflowPunct/>
        <w:autoSpaceDE/>
        <w:autoSpaceDN/>
        <w:adjustRightInd/>
        <w:ind w:left="720"/>
        <w:textAlignment w:val="auto"/>
        <w:rPr>
          <w:rFonts w:cs="Arial"/>
          <w:color w:val="000000"/>
        </w:rPr>
      </w:pPr>
      <w:r w:rsidRPr="0EA0244A">
        <w:rPr>
          <w:rFonts w:cs="Arial"/>
          <w:color w:val="000000" w:themeColor="text1"/>
        </w:rPr>
        <w:t xml:space="preserve">The </w:t>
      </w:r>
      <w:r w:rsidR="00B30CE1">
        <w:rPr>
          <w:rFonts w:cs="Arial"/>
          <w:color w:val="000000" w:themeColor="text1"/>
        </w:rPr>
        <w:t xml:space="preserve">successful organisation </w:t>
      </w:r>
      <w:r w:rsidRPr="0EA0244A">
        <w:rPr>
          <w:rFonts w:cs="Arial"/>
          <w:color w:val="000000" w:themeColor="text1"/>
        </w:rPr>
        <w:t>must</w:t>
      </w:r>
      <w:r w:rsidR="00B30CE1">
        <w:rPr>
          <w:rFonts w:cs="Arial"/>
          <w:color w:val="000000" w:themeColor="text1"/>
        </w:rPr>
        <w:t xml:space="preserve"> also</w:t>
      </w:r>
      <w:r w:rsidRPr="0EA0244A">
        <w:rPr>
          <w:rFonts w:cs="Arial"/>
          <w:color w:val="000000" w:themeColor="text1"/>
        </w:rPr>
        <w:t xml:space="preserve"> be </w:t>
      </w:r>
      <w:r w:rsidRPr="009E389E">
        <w:rPr>
          <w:rFonts w:cs="Arial"/>
          <w:color w:val="000000" w:themeColor="text1"/>
        </w:rPr>
        <w:t xml:space="preserve">willing to actively </w:t>
      </w:r>
      <w:r w:rsidRPr="0EA0244A">
        <w:rPr>
          <w:rFonts w:cs="Arial"/>
          <w:color w:val="000000" w:themeColor="text1"/>
        </w:rPr>
        <w:t>engage</w:t>
      </w:r>
      <w:r w:rsidRPr="009E389E">
        <w:rPr>
          <w:rFonts w:cs="Arial"/>
          <w:color w:val="000000" w:themeColor="text1"/>
        </w:rPr>
        <w:t xml:space="preserve"> with an external evaluation</w:t>
      </w:r>
      <w:r w:rsidR="009307E0">
        <w:rPr>
          <w:rFonts w:cs="Arial"/>
          <w:color w:val="000000" w:themeColor="text1"/>
        </w:rPr>
        <w:t xml:space="preserve"> body</w:t>
      </w:r>
      <w:r w:rsidR="00B30CE1">
        <w:rPr>
          <w:rFonts w:cs="Arial"/>
          <w:color w:val="000000" w:themeColor="text1"/>
        </w:rPr>
        <w:t xml:space="preserve">, </w:t>
      </w:r>
      <w:r w:rsidR="00014930">
        <w:rPr>
          <w:rFonts w:cs="Arial"/>
          <w:color w:val="000000" w:themeColor="text1"/>
        </w:rPr>
        <w:t>being</w:t>
      </w:r>
      <w:r w:rsidRPr="009E389E">
        <w:rPr>
          <w:rFonts w:cs="Arial"/>
          <w:color w:val="000000" w:themeColor="text1"/>
        </w:rPr>
        <w:t xml:space="preserve"> </w:t>
      </w:r>
      <w:r w:rsidR="00014930">
        <w:rPr>
          <w:rFonts w:cs="Arial"/>
          <w:color w:val="000000" w:themeColor="text1"/>
        </w:rPr>
        <w:t>procured</w:t>
      </w:r>
      <w:r w:rsidR="00014930" w:rsidRPr="009E389E">
        <w:rPr>
          <w:rFonts w:cs="Arial"/>
          <w:color w:val="000000" w:themeColor="text1"/>
        </w:rPr>
        <w:t xml:space="preserve"> </w:t>
      </w:r>
      <w:r w:rsidRPr="009E389E">
        <w:rPr>
          <w:rFonts w:cs="Arial"/>
          <w:color w:val="000000" w:themeColor="text1"/>
        </w:rPr>
        <w:t xml:space="preserve">by </w:t>
      </w:r>
      <w:r w:rsidR="00B30CE1">
        <w:rPr>
          <w:rFonts w:cs="Arial"/>
          <w:color w:val="000000" w:themeColor="text1"/>
        </w:rPr>
        <w:t xml:space="preserve">the Department, </w:t>
      </w:r>
      <w:r w:rsidRPr="009E389E">
        <w:rPr>
          <w:rFonts w:cs="Arial"/>
          <w:color w:val="000000" w:themeColor="text1"/>
        </w:rPr>
        <w:t>wh</w:t>
      </w:r>
      <w:r w:rsidR="00983974">
        <w:rPr>
          <w:rFonts w:cs="Arial"/>
          <w:color w:val="000000" w:themeColor="text1"/>
        </w:rPr>
        <w:t xml:space="preserve">ose role it will be to </w:t>
      </w:r>
      <w:r w:rsidR="001A7BE7">
        <w:rPr>
          <w:rFonts w:cs="Arial"/>
          <w:color w:val="000000" w:themeColor="text1"/>
        </w:rPr>
        <w:t xml:space="preserve">independently </w:t>
      </w:r>
      <w:r w:rsidR="00983974">
        <w:rPr>
          <w:rFonts w:cs="Arial"/>
          <w:color w:val="000000" w:themeColor="text1"/>
        </w:rPr>
        <w:t xml:space="preserve">evaluate </w:t>
      </w:r>
      <w:r w:rsidRPr="009E389E">
        <w:rPr>
          <w:rFonts w:cs="Arial"/>
          <w:color w:val="000000" w:themeColor="text1"/>
        </w:rPr>
        <w:t>outcomes</w:t>
      </w:r>
      <w:r w:rsidR="00CB7598">
        <w:rPr>
          <w:rFonts w:cs="Arial"/>
          <w:color w:val="000000" w:themeColor="text1"/>
        </w:rPr>
        <w:t xml:space="preserve"> and </w:t>
      </w:r>
      <w:r w:rsidRPr="009E389E">
        <w:rPr>
          <w:rFonts w:cs="Arial"/>
          <w:color w:val="000000" w:themeColor="text1"/>
        </w:rPr>
        <w:t>im</w:t>
      </w:r>
      <w:r w:rsidR="00F44A99" w:rsidRPr="0EA0244A">
        <w:rPr>
          <w:rFonts w:cs="Arial"/>
          <w:color w:val="000000" w:themeColor="text1"/>
        </w:rPr>
        <w:t>pa</w:t>
      </w:r>
      <w:r w:rsidRPr="009E389E">
        <w:rPr>
          <w:rFonts w:cs="Arial"/>
          <w:color w:val="000000" w:themeColor="text1"/>
        </w:rPr>
        <w:t>ct of all elements of the Nature Park</w:t>
      </w:r>
      <w:r w:rsidR="00CB7598">
        <w:rPr>
          <w:rFonts w:cs="Arial"/>
          <w:color w:val="000000" w:themeColor="text1"/>
        </w:rPr>
        <w:t xml:space="preserve"> and Climate Leaders</w:t>
      </w:r>
      <w:r w:rsidR="006E543A">
        <w:rPr>
          <w:rFonts w:cs="Arial"/>
          <w:color w:val="000000" w:themeColor="text1"/>
        </w:rPr>
        <w:t xml:space="preserve"> Award</w:t>
      </w:r>
      <w:r w:rsidR="00235542" w:rsidRPr="0EA0244A">
        <w:rPr>
          <w:rFonts w:cs="Arial"/>
          <w:color w:val="000000" w:themeColor="text1"/>
        </w:rPr>
        <w:t xml:space="preserve">.  </w:t>
      </w:r>
      <w:r w:rsidR="00707B74" w:rsidRPr="0EA0244A">
        <w:rPr>
          <w:rFonts w:cs="Arial"/>
          <w:color w:val="000000" w:themeColor="text1"/>
        </w:rPr>
        <w:t>In doing so</w:t>
      </w:r>
      <w:r w:rsidR="0026358B">
        <w:rPr>
          <w:rFonts w:cs="Arial"/>
          <w:color w:val="000000" w:themeColor="text1"/>
        </w:rPr>
        <w:t>,</w:t>
      </w:r>
      <w:r w:rsidR="00707B74" w:rsidRPr="0EA0244A">
        <w:rPr>
          <w:rFonts w:cs="Arial"/>
          <w:color w:val="000000" w:themeColor="text1"/>
        </w:rPr>
        <w:t xml:space="preserve"> they will</w:t>
      </w:r>
      <w:r w:rsidRPr="009E389E">
        <w:rPr>
          <w:rFonts w:cs="Arial"/>
          <w:color w:val="000000" w:themeColor="text1"/>
        </w:rPr>
        <w:t xml:space="preserve"> contribute to lessons learned during the period of the contract to enhance the offer and usability of the product/tools on offer</w:t>
      </w:r>
      <w:r w:rsidR="00707B74" w:rsidRPr="0EA0244A">
        <w:rPr>
          <w:rFonts w:cs="Arial"/>
          <w:color w:val="000000" w:themeColor="text1"/>
        </w:rPr>
        <w:t>.</w:t>
      </w:r>
    </w:p>
    <w:p w14:paraId="24B56949" w14:textId="6B0EACA8" w:rsidR="00C603CD" w:rsidRDefault="00C603CD">
      <w:pPr>
        <w:widowControl/>
        <w:overflowPunct/>
        <w:autoSpaceDE/>
        <w:autoSpaceDN/>
        <w:adjustRightInd/>
        <w:ind w:left="720"/>
        <w:textAlignment w:val="auto"/>
        <w:rPr>
          <w:rFonts w:cs="Arial"/>
          <w:color w:val="000000"/>
        </w:rPr>
      </w:pPr>
    </w:p>
    <w:p w14:paraId="7D89852D" w14:textId="5C994377" w:rsidR="003A5940" w:rsidRPr="006776D7" w:rsidRDefault="771A207B" w:rsidP="221371FB">
      <w:pPr>
        <w:widowControl/>
        <w:overflowPunct/>
        <w:autoSpaceDE/>
        <w:autoSpaceDN/>
        <w:adjustRightInd/>
        <w:ind w:firstLine="720"/>
        <w:textAlignment w:val="auto"/>
        <w:rPr>
          <w:rFonts w:cs="Times New Roman"/>
          <w:lang w:eastAsia="en-US"/>
        </w:rPr>
      </w:pPr>
      <w:r w:rsidRPr="77ED7678">
        <w:rPr>
          <w:rFonts w:cs="Times New Roman"/>
          <w:lang w:eastAsia="en-US"/>
        </w:rPr>
        <w:t xml:space="preserve">The Department is keen for the successful provider, or consortia, to encourage </w:t>
      </w:r>
      <w:r w:rsidR="003A5940">
        <w:tab/>
      </w:r>
      <w:r w:rsidRPr="77ED7678">
        <w:rPr>
          <w:rFonts w:cs="Times New Roman"/>
          <w:lang w:eastAsia="en-US"/>
        </w:rPr>
        <w:t xml:space="preserve">sponsorship, where possible, to </w:t>
      </w:r>
      <w:proofErr w:type="gramStart"/>
      <w:r w:rsidRPr="77ED7678">
        <w:rPr>
          <w:rFonts w:cs="Times New Roman"/>
          <w:lang w:eastAsia="en-US"/>
        </w:rPr>
        <w:t>compliment successfully</w:t>
      </w:r>
      <w:proofErr w:type="gramEnd"/>
      <w:r w:rsidRPr="77ED7678">
        <w:rPr>
          <w:rFonts w:cs="Times New Roman"/>
          <w:lang w:eastAsia="en-US"/>
        </w:rPr>
        <w:t xml:space="preserve"> delivery of the NP &amp; </w:t>
      </w:r>
      <w:r w:rsidR="003A5940">
        <w:tab/>
      </w:r>
      <w:r w:rsidRPr="77ED7678">
        <w:rPr>
          <w:rFonts w:cs="Times New Roman"/>
          <w:lang w:eastAsia="en-US"/>
        </w:rPr>
        <w:t>CLA deliverables.  It is essential that any potential sponsorship arrangements are</w:t>
      </w:r>
      <w:r w:rsidR="003A5940">
        <w:tab/>
      </w:r>
      <w:r w:rsidRPr="77ED7678">
        <w:rPr>
          <w:rFonts w:cs="Times New Roman"/>
          <w:lang w:eastAsia="en-US"/>
        </w:rPr>
        <w:t xml:space="preserve">presented to the Department for consideration and approval prior to any </w:t>
      </w:r>
      <w:r w:rsidR="003A5940">
        <w:tab/>
      </w:r>
      <w:r w:rsidR="003A5940">
        <w:tab/>
      </w:r>
      <w:r w:rsidRPr="77ED7678">
        <w:rPr>
          <w:rFonts w:cs="Times New Roman"/>
          <w:lang w:eastAsia="en-US"/>
        </w:rPr>
        <w:t xml:space="preserve">agreements being reached or activity and funding agreed.  A process for this will </w:t>
      </w:r>
      <w:r w:rsidR="003A5940">
        <w:tab/>
      </w:r>
      <w:r w:rsidRPr="77ED7678">
        <w:rPr>
          <w:rFonts w:cs="Times New Roman"/>
          <w:lang w:eastAsia="en-US"/>
        </w:rPr>
        <w:t xml:space="preserve">be agreed on contract award. </w:t>
      </w:r>
    </w:p>
    <w:p w14:paraId="40C23055" w14:textId="6B0EACA8" w:rsidR="00E5685A" w:rsidRDefault="00E5685A">
      <w:pPr>
        <w:widowControl/>
        <w:overflowPunct/>
        <w:autoSpaceDE/>
        <w:autoSpaceDN/>
        <w:adjustRightInd/>
        <w:ind w:left="720"/>
        <w:textAlignment w:val="auto"/>
        <w:rPr>
          <w:rFonts w:cs="Arial"/>
          <w:color w:val="000000"/>
        </w:rPr>
      </w:pPr>
    </w:p>
    <w:p w14:paraId="48A2CBB0" w14:textId="1DE73B72" w:rsidR="0037330C" w:rsidRPr="004E4D96" w:rsidRDefault="0037330C" w:rsidP="00BE613C">
      <w:pPr>
        <w:widowControl/>
        <w:overflowPunct/>
        <w:autoSpaceDE/>
        <w:autoSpaceDN/>
        <w:adjustRightInd/>
        <w:ind w:left="720"/>
        <w:textAlignment w:val="auto"/>
        <w:rPr>
          <w:rFonts w:cs="Arial"/>
          <w:color w:val="000000" w:themeColor="text1"/>
        </w:rPr>
      </w:pPr>
    </w:p>
    <w:p w14:paraId="03C9A985" w14:textId="2E9FFAF6" w:rsidR="00C739A7" w:rsidRDefault="00FF0CAE" w:rsidP="001B2F7B">
      <w:pPr>
        <w:pStyle w:val="Numbered"/>
        <w:rPr>
          <w:b/>
          <w:bCs/>
          <w:color w:val="000000"/>
        </w:rPr>
      </w:pPr>
      <w:r>
        <w:rPr>
          <w:b/>
          <w:bCs/>
          <w:color w:val="000000"/>
        </w:rPr>
        <w:t xml:space="preserve">5.0 </w:t>
      </w:r>
      <w:r w:rsidR="00C739A7">
        <w:rPr>
          <w:b/>
          <w:bCs/>
          <w:color w:val="000000"/>
        </w:rPr>
        <w:t>Key Deliverables</w:t>
      </w:r>
      <w:r w:rsidR="001B2F7B">
        <w:rPr>
          <w:b/>
          <w:bCs/>
          <w:color w:val="000000"/>
        </w:rPr>
        <w:t xml:space="preserve"> </w:t>
      </w:r>
      <w:r w:rsidR="00935B74">
        <w:rPr>
          <w:b/>
          <w:bCs/>
          <w:color w:val="000000"/>
        </w:rPr>
        <w:t>for initial 3yrs:</w:t>
      </w:r>
    </w:p>
    <w:p w14:paraId="4AC01262" w14:textId="4D08201A" w:rsidR="00C739A7" w:rsidRPr="0099489F" w:rsidRDefault="4C5AC69A" w:rsidP="00C739A7">
      <w:pPr>
        <w:pStyle w:val="DeptBullets"/>
        <w:numPr>
          <w:ilvl w:val="0"/>
          <w:numId w:val="0"/>
        </w:numPr>
        <w:ind w:left="360" w:firstLine="360"/>
        <w:rPr>
          <w:sz w:val="22"/>
          <w:szCs w:val="22"/>
        </w:rPr>
      </w:pPr>
      <w:r w:rsidRPr="77ED7678">
        <w:rPr>
          <w:b/>
          <w:bCs/>
          <w:sz w:val="22"/>
          <w:szCs w:val="22"/>
        </w:rPr>
        <w:t>Year 1</w:t>
      </w:r>
      <w:r w:rsidRPr="77ED7678">
        <w:rPr>
          <w:sz w:val="22"/>
          <w:szCs w:val="22"/>
        </w:rPr>
        <w:t xml:space="preserve"> (Academic Y</w:t>
      </w:r>
      <w:r w:rsidR="2DA6C680" w:rsidRPr="77ED7678">
        <w:rPr>
          <w:sz w:val="22"/>
          <w:szCs w:val="22"/>
        </w:rPr>
        <w:t>ea</w:t>
      </w:r>
      <w:r w:rsidRPr="77ED7678">
        <w:rPr>
          <w:sz w:val="22"/>
          <w:szCs w:val="22"/>
        </w:rPr>
        <w:t>r Sept 22 to July23)</w:t>
      </w:r>
    </w:p>
    <w:p w14:paraId="458E2366" w14:textId="78CCFCF6" w:rsidR="00C739A7" w:rsidRDefault="002475B4" w:rsidP="005E4FBA">
      <w:pPr>
        <w:pStyle w:val="DeptBullets"/>
        <w:numPr>
          <w:ilvl w:val="0"/>
          <w:numId w:val="50"/>
        </w:numPr>
        <w:rPr>
          <w:sz w:val="22"/>
          <w:szCs w:val="22"/>
        </w:rPr>
      </w:pPr>
      <w:r>
        <w:rPr>
          <w:sz w:val="22"/>
          <w:szCs w:val="22"/>
        </w:rPr>
        <w:t>Provider to develop and l</w:t>
      </w:r>
      <w:r w:rsidR="00C739A7" w:rsidRPr="0099489F">
        <w:rPr>
          <w:sz w:val="22"/>
          <w:szCs w:val="22"/>
        </w:rPr>
        <w:t>aunch the N</w:t>
      </w:r>
      <w:r w:rsidR="00C739A7">
        <w:rPr>
          <w:sz w:val="22"/>
          <w:szCs w:val="22"/>
        </w:rPr>
        <w:t xml:space="preserve">ature </w:t>
      </w:r>
      <w:r w:rsidR="00C739A7" w:rsidRPr="0099489F">
        <w:rPr>
          <w:sz w:val="22"/>
          <w:szCs w:val="22"/>
        </w:rPr>
        <w:t>P</w:t>
      </w:r>
      <w:r w:rsidR="00C739A7">
        <w:rPr>
          <w:sz w:val="22"/>
          <w:szCs w:val="22"/>
        </w:rPr>
        <w:t>ark</w:t>
      </w:r>
      <w:r w:rsidR="00C739A7" w:rsidRPr="0099489F">
        <w:rPr>
          <w:sz w:val="22"/>
          <w:szCs w:val="22"/>
        </w:rPr>
        <w:t xml:space="preserve"> with </w:t>
      </w:r>
      <w:r w:rsidR="00565F3A">
        <w:rPr>
          <w:sz w:val="22"/>
          <w:szCs w:val="22"/>
        </w:rPr>
        <w:t>a</w:t>
      </w:r>
      <w:r w:rsidR="00C739A7" w:rsidRPr="0099489F">
        <w:rPr>
          <w:sz w:val="22"/>
          <w:szCs w:val="22"/>
        </w:rPr>
        <w:t xml:space="preserve"> digital presence</w:t>
      </w:r>
      <w:r w:rsidR="00565F3A">
        <w:rPr>
          <w:sz w:val="22"/>
          <w:szCs w:val="22"/>
        </w:rPr>
        <w:t>/online hub for the Nature Park</w:t>
      </w:r>
      <w:r>
        <w:rPr>
          <w:sz w:val="22"/>
          <w:szCs w:val="22"/>
        </w:rPr>
        <w:t xml:space="preserve">.  </w:t>
      </w:r>
      <w:r w:rsidR="00FA1A27">
        <w:rPr>
          <w:sz w:val="22"/>
          <w:szCs w:val="22"/>
        </w:rPr>
        <w:t>The provider to c</w:t>
      </w:r>
      <w:r w:rsidR="00C96989">
        <w:rPr>
          <w:sz w:val="22"/>
          <w:szCs w:val="22"/>
        </w:rPr>
        <w:t>reat</w:t>
      </w:r>
      <w:r w:rsidR="00FA1A27">
        <w:rPr>
          <w:sz w:val="22"/>
          <w:szCs w:val="22"/>
        </w:rPr>
        <w:t>e</w:t>
      </w:r>
      <w:r w:rsidR="00C96989">
        <w:rPr>
          <w:sz w:val="22"/>
          <w:szCs w:val="22"/>
        </w:rPr>
        <w:t xml:space="preserve"> a </w:t>
      </w:r>
      <w:r w:rsidR="00C739A7" w:rsidRPr="0099489F">
        <w:rPr>
          <w:sz w:val="22"/>
          <w:szCs w:val="22"/>
        </w:rPr>
        <w:t xml:space="preserve">landing page for resources </w:t>
      </w:r>
      <w:r w:rsidR="00AA7754">
        <w:rPr>
          <w:sz w:val="22"/>
          <w:szCs w:val="22"/>
        </w:rPr>
        <w:t>to be hosted</w:t>
      </w:r>
      <w:r w:rsidR="009B3F94">
        <w:rPr>
          <w:sz w:val="22"/>
          <w:szCs w:val="22"/>
        </w:rPr>
        <w:t>.</w:t>
      </w:r>
    </w:p>
    <w:p w14:paraId="058EFACB" w14:textId="520C43E3" w:rsidR="00265ED5" w:rsidRPr="006B6348" w:rsidRDefault="206047C2" w:rsidP="77ED7678">
      <w:pPr>
        <w:pStyle w:val="DeptBullets"/>
        <w:numPr>
          <w:ilvl w:val="0"/>
          <w:numId w:val="50"/>
        </w:numPr>
        <w:rPr>
          <w:rFonts w:eastAsia="Arial" w:cs="Arial"/>
          <w:sz w:val="22"/>
          <w:szCs w:val="22"/>
        </w:rPr>
      </w:pPr>
      <w:r w:rsidRPr="77ED7678">
        <w:rPr>
          <w:sz w:val="22"/>
          <w:szCs w:val="22"/>
        </w:rPr>
        <w:t xml:space="preserve">Provider to </w:t>
      </w:r>
      <w:r w:rsidR="3A248129" w:rsidRPr="77ED7678">
        <w:rPr>
          <w:sz w:val="22"/>
          <w:szCs w:val="22"/>
        </w:rPr>
        <w:t>commence</w:t>
      </w:r>
      <w:r w:rsidRPr="77ED7678">
        <w:rPr>
          <w:sz w:val="22"/>
          <w:szCs w:val="22"/>
        </w:rPr>
        <w:t xml:space="preserve"> a </w:t>
      </w:r>
      <w:r w:rsidR="401CD26F" w:rsidRPr="77ED7678">
        <w:rPr>
          <w:sz w:val="22"/>
          <w:szCs w:val="22"/>
        </w:rPr>
        <w:t xml:space="preserve">communications and </w:t>
      </w:r>
      <w:r w:rsidRPr="77ED7678">
        <w:rPr>
          <w:sz w:val="22"/>
          <w:szCs w:val="22"/>
        </w:rPr>
        <w:t xml:space="preserve">marketing campaign to promote the </w:t>
      </w:r>
      <w:r w:rsidR="153BDC97" w:rsidRPr="77ED7678">
        <w:rPr>
          <w:sz w:val="22"/>
          <w:szCs w:val="22"/>
        </w:rPr>
        <w:t>NP</w:t>
      </w:r>
      <w:r w:rsidRPr="77ED7678">
        <w:rPr>
          <w:sz w:val="22"/>
          <w:szCs w:val="22"/>
        </w:rPr>
        <w:t xml:space="preserve"> and Award and encourage </w:t>
      </w:r>
      <w:r w:rsidR="3A248129" w:rsidRPr="77ED7678">
        <w:rPr>
          <w:sz w:val="22"/>
          <w:szCs w:val="22"/>
        </w:rPr>
        <w:t xml:space="preserve">participation from </w:t>
      </w:r>
      <w:r w:rsidR="3634ED41" w:rsidRPr="77ED7678">
        <w:rPr>
          <w:sz w:val="22"/>
          <w:szCs w:val="22"/>
        </w:rPr>
        <w:t xml:space="preserve">children and young people </w:t>
      </w:r>
      <w:r w:rsidR="153BDC97" w:rsidRPr="77ED7678">
        <w:rPr>
          <w:sz w:val="22"/>
          <w:szCs w:val="22"/>
        </w:rPr>
        <w:t>in</w:t>
      </w:r>
      <w:r w:rsidR="401CD26F" w:rsidRPr="77ED7678">
        <w:rPr>
          <w:sz w:val="22"/>
          <w:szCs w:val="22"/>
        </w:rPr>
        <w:t xml:space="preserve"> </w:t>
      </w:r>
      <w:r w:rsidR="3A248129" w:rsidRPr="77ED7678">
        <w:rPr>
          <w:sz w:val="22"/>
          <w:szCs w:val="22"/>
        </w:rPr>
        <w:t xml:space="preserve">all educational sectors (early </w:t>
      </w:r>
      <w:r w:rsidR="153BDC97" w:rsidRPr="77ED7678">
        <w:rPr>
          <w:sz w:val="22"/>
          <w:szCs w:val="22"/>
        </w:rPr>
        <w:t>y</w:t>
      </w:r>
      <w:r w:rsidR="3A248129" w:rsidRPr="77ED7678">
        <w:rPr>
          <w:sz w:val="22"/>
          <w:szCs w:val="22"/>
        </w:rPr>
        <w:t>ears to</w:t>
      </w:r>
      <w:r w:rsidR="401CD26F" w:rsidRPr="77ED7678">
        <w:rPr>
          <w:sz w:val="22"/>
          <w:szCs w:val="22"/>
        </w:rPr>
        <w:t xml:space="preserve"> Higher Education</w:t>
      </w:r>
      <w:r w:rsidR="3A248129" w:rsidRPr="77ED7678">
        <w:rPr>
          <w:sz w:val="22"/>
          <w:szCs w:val="22"/>
        </w:rPr>
        <w:t xml:space="preserve">) </w:t>
      </w:r>
      <w:r w:rsidR="153BDC97" w:rsidRPr="77ED7678">
        <w:rPr>
          <w:sz w:val="22"/>
          <w:szCs w:val="22"/>
        </w:rPr>
        <w:t>in England.</w:t>
      </w:r>
      <w:r w:rsidR="58B9E289" w:rsidRPr="77ED7678">
        <w:rPr>
          <w:sz w:val="22"/>
          <w:szCs w:val="22"/>
        </w:rPr>
        <w:t xml:space="preserve"> This is likely to include working with stakeholders and high-profile personalities to showcase ‘a festival of activity’ over the autumn term, staging visits to early providers, schools and colleges working with the media to grow the momentum of participation. The Department will work collaboratively with the successful provider to complement their marketing and communications plan throughout the lifetime of the contract, utilising its links with the sector and existing marketing/PR channels. </w:t>
      </w:r>
    </w:p>
    <w:p w14:paraId="512E6A6F" w14:textId="5CE5625A" w:rsidR="00265ED5" w:rsidRPr="006B6348" w:rsidRDefault="6A380EB6" w:rsidP="77ED7678">
      <w:pPr>
        <w:pStyle w:val="DeptBullets"/>
        <w:numPr>
          <w:ilvl w:val="0"/>
          <w:numId w:val="50"/>
        </w:numPr>
        <w:rPr>
          <w:rFonts w:eastAsia="Arial" w:cs="Arial"/>
          <w:sz w:val="22"/>
          <w:szCs w:val="22"/>
        </w:rPr>
      </w:pPr>
      <w:r w:rsidRPr="77ED7678">
        <w:rPr>
          <w:sz w:val="22"/>
          <w:szCs w:val="22"/>
        </w:rPr>
        <w:t>Work collabor</w:t>
      </w:r>
      <w:r w:rsidR="17EF3149" w:rsidRPr="77ED7678">
        <w:rPr>
          <w:sz w:val="22"/>
          <w:szCs w:val="22"/>
        </w:rPr>
        <w:t>atively</w:t>
      </w:r>
      <w:r w:rsidRPr="77ED7678">
        <w:rPr>
          <w:sz w:val="22"/>
          <w:szCs w:val="22"/>
        </w:rPr>
        <w:t xml:space="preserve"> with key players in the sustainability and climate change </w:t>
      </w:r>
      <w:r w:rsidR="270BC185" w:rsidRPr="77ED7678">
        <w:rPr>
          <w:sz w:val="22"/>
          <w:szCs w:val="22"/>
        </w:rPr>
        <w:t xml:space="preserve">space (as highlighted in the Natural History Museum’s Rapid Evidence) </w:t>
      </w:r>
      <w:r w:rsidR="17EF3149" w:rsidRPr="77ED7678">
        <w:rPr>
          <w:sz w:val="22"/>
          <w:szCs w:val="22"/>
        </w:rPr>
        <w:t xml:space="preserve">to </w:t>
      </w:r>
      <w:r w:rsidR="6C008DFA" w:rsidRPr="77ED7678">
        <w:rPr>
          <w:sz w:val="22"/>
          <w:szCs w:val="22"/>
        </w:rPr>
        <w:t xml:space="preserve">galvanise </w:t>
      </w:r>
      <w:r w:rsidR="38F25158" w:rsidRPr="77ED7678">
        <w:rPr>
          <w:sz w:val="22"/>
          <w:szCs w:val="22"/>
        </w:rPr>
        <w:t>collaboration and partnership to drive participation and engagement.  We expect to see participants commence activity within the Awards framework in Year 1, to be ready to be received by year 2.</w:t>
      </w:r>
    </w:p>
    <w:p w14:paraId="41C5A026" w14:textId="702A7310" w:rsidR="00C739A7" w:rsidRPr="00BE613C" w:rsidRDefault="50C3DF90" w:rsidP="00085D23">
      <w:pPr>
        <w:pStyle w:val="DeptBullets"/>
        <w:numPr>
          <w:ilvl w:val="0"/>
          <w:numId w:val="50"/>
        </w:numPr>
        <w:rPr>
          <w:i/>
          <w:strike/>
          <w:sz w:val="22"/>
          <w:szCs w:val="22"/>
        </w:rPr>
      </w:pPr>
      <w:r w:rsidRPr="221371FB">
        <w:rPr>
          <w:sz w:val="22"/>
          <w:szCs w:val="22"/>
        </w:rPr>
        <w:t xml:space="preserve">Develop the framework, </w:t>
      </w:r>
      <w:proofErr w:type="gramStart"/>
      <w:r w:rsidRPr="221371FB">
        <w:rPr>
          <w:sz w:val="22"/>
          <w:szCs w:val="22"/>
        </w:rPr>
        <w:t>content</w:t>
      </w:r>
      <w:proofErr w:type="gramEnd"/>
      <w:r w:rsidRPr="221371FB">
        <w:rPr>
          <w:sz w:val="22"/>
          <w:szCs w:val="22"/>
        </w:rPr>
        <w:t xml:space="preserve"> and undertake any necessary piloting of the </w:t>
      </w:r>
      <w:r w:rsidR="00C739A7" w:rsidRPr="00085D23">
        <w:rPr>
          <w:sz w:val="22"/>
          <w:szCs w:val="22"/>
        </w:rPr>
        <w:t xml:space="preserve">Climate Leaders Award </w:t>
      </w:r>
      <w:r w:rsidR="00683180" w:rsidRPr="00085D23">
        <w:rPr>
          <w:sz w:val="22"/>
          <w:szCs w:val="22"/>
        </w:rPr>
        <w:t xml:space="preserve">during the first year of the contract working </w:t>
      </w:r>
      <w:r w:rsidR="001B2F7B" w:rsidRPr="00085D23">
        <w:rPr>
          <w:sz w:val="22"/>
          <w:szCs w:val="22"/>
        </w:rPr>
        <w:t xml:space="preserve">collaboratively with the </w:t>
      </w:r>
      <w:r w:rsidR="001B2F7B" w:rsidRPr="00085D23">
        <w:rPr>
          <w:sz w:val="22"/>
          <w:szCs w:val="22"/>
        </w:rPr>
        <w:lastRenderedPageBreak/>
        <w:t xml:space="preserve">Department </w:t>
      </w:r>
      <w:r w:rsidR="00AE5B08" w:rsidRPr="00085D23">
        <w:rPr>
          <w:sz w:val="22"/>
          <w:szCs w:val="22"/>
        </w:rPr>
        <w:t>to engage relevant</w:t>
      </w:r>
      <w:r w:rsidR="008C4CBC">
        <w:rPr>
          <w:sz w:val="22"/>
          <w:szCs w:val="22"/>
        </w:rPr>
        <w:t xml:space="preserve"> stakeholders.</w:t>
      </w:r>
    </w:p>
    <w:p w14:paraId="559D964A" w14:textId="5A4839CF" w:rsidR="00C739A7" w:rsidRDefault="00D1408E" w:rsidP="005E4FBA">
      <w:pPr>
        <w:pStyle w:val="DeptBullets"/>
        <w:numPr>
          <w:ilvl w:val="0"/>
          <w:numId w:val="50"/>
        </w:numPr>
        <w:rPr>
          <w:sz w:val="22"/>
          <w:szCs w:val="22"/>
        </w:rPr>
      </w:pPr>
      <w:r>
        <w:rPr>
          <w:sz w:val="22"/>
          <w:szCs w:val="22"/>
        </w:rPr>
        <w:t xml:space="preserve">Commence the development of </w:t>
      </w:r>
      <w:r w:rsidR="00C739A7" w:rsidRPr="0099489F">
        <w:rPr>
          <w:sz w:val="22"/>
          <w:szCs w:val="22"/>
        </w:rPr>
        <w:t>high-quality climate education resources</w:t>
      </w:r>
      <w:r w:rsidR="00934B56">
        <w:rPr>
          <w:sz w:val="22"/>
          <w:szCs w:val="22"/>
        </w:rPr>
        <w:t xml:space="preserve"> and/or quality </w:t>
      </w:r>
      <w:r w:rsidR="006B6348">
        <w:rPr>
          <w:sz w:val="22"/>
          <w:szCs w:val="22"/>
        </w:rPr>
        <w:t xml:space="preserve">assure </w:t>
      </w:r>
      <w:r w:rsidR="00934B56">
        <w:rPr>
          <w:sz w:val="22"/>
          <w:szCs w:val="22"/>
        </w:rPr>
        <w:t>existing material already compiled.  Resources to be created for e</w:t>
      </w:r>
      <w:r w:rsidR="008A4311">
        <w:rPr>
          <w:sz w:val="22"/>
          <w:szCs w:val="22"/>
        </w:rPr>
        <w:t xml:space="preserve">arly years and each of the </w:t>
      </w:r>
      <w:r w:rsidR="00C739A7" w:rsidRPr="0099489F">
        <w:rPr>
          <w:sz w:val="22"/>
          <w:szCs w:val="22"/>
        </w:rPr>
        <w:t>key stages</w:t>
      </w:r>
      <w:r w:rsidR="008A4311">
        <w:rPr>
          <w:sz w:val="22"/>
          <w:szCs w:val="22"/>
        </w:rPr>
        <w:t xml:space="preserve"> (to be made available on </w:t>
      </w:r>
      <w:r w:rsidR="006B6348">
        <w:rPr>
          <w:sz w:val="22"/>
          <w:szCs w:val="22"/>
        </w:rPr>
        <w:t xml:space="preserve">the </w:t>
      </w:r>
      <w:r w:rsidR="00B3389D">
        <w:rPr>
          <w:sz w:val="22"/>
          <w:szCs w:val="22"/>
        </w:rPr>
        <w:t>new provider</w:t>
      </w:r>
      <w:r w:rsidR="006B6348">
        <w:rPr>
          <w:sz w:val="22"/>
          <w:szCs w:val="22"/>
        </w:rPr>
        <w:t xml:space="preserve"> landing page</w:t>
      </w:r>
      <w:r w:rsidR="00F45BFD">
        <w:rPr>
          <w:sz w:val="22"/>
          <w:szCs w:val="22"/>
        </w:rPr>
        <w:t xml:space="preserve"> initially</w:t>
      </w:r>
      <w:r w:rsidR="006B6348">
        <w:rPr>
          <w:sz w:val="22"/>
          <w:szCs w:val="22"/>
        </w:rPr>
        <w:t>).</w:t>
      </w:r>
    </w:p>
    <w:p w14:paraId="39643409" w14:textId="56B9B7A5" w:rsidR="00C739A7" w:rsidRDefault="00C739A7" w:rsidP="005E4FBA">
      <w:pPr>
        <w:pStyle w:val="DeptBullets"/>
        <w:numPr>
          <w:ilvl w:val="0"/>
          <w:numId w:val="50"/>
        </w:numPr>
        <w:rPr>
          <w:rFonts w:eastAsia="Arial" w:cs="Arial"/>
          <w:sz w:val="22"/>
          <w:szCs w:val="22"/>
        </w:rPr>
      </w:pPr>
      <w:r>
        <w:rPr>
          <w:sz w:val="22"/>
          <w:szCs w:val="22"/>
        </w:rPr>
        <w:t xml:space="preserve">Agree deliverables and KPIs </w:t>
      </w:r>
      <w:r w:rsidR="23C8B8DE" w:rsidRPr="221371FB">
        <w:rPr>
          <w:sz w:val="22"/>
          <w:szCs w:val="22"/>
        </w:rPr>
        <w:t xml:space="preserve">with DfE for </w:t>
      </w:r>
      <w:r>
        <w:rPr>
          <w:sz w:val="22"/>
          <w:szCs w:val="22"/>
        </w:rPr>
        <w:t xml:space="preserve">year 2 (Sept </w:t>
      </w:r>
      <w:r w:rsidR="00C03842">
        <w:rPr>
          <w:sz w:val="22"/>
          <w:szCs w:val="22"/>
        </w:rPr>
        <w:t>20</w:t>
      </w:r>
      <w:r>
        <w:rPr>
          <w:sz w:val="22"/>
          <w:szCs w:val="22"/>
        </w:rPr>
        <w:t xml:space="preserve">23 – July </w:t>
      </w:r>
      <w:r w:rsidR="00C03842">
        <w:rPr>
          <w:sz w:val="22"/>
          <w:szCs w:val="22"/>
        </w:rPr>
        <w:t>20</w:t>
      </w:r>
      <w:r>
        <w:rPr>
          <w:sz w:val="22"/>
          <w:szCs w:val="22"/>
        </w:rPr>
        <w:t>24)</w:t>
      </w:r>
    </w:p>
    <w:p w14:paraId="542D0F51" w14:textId="77777777" w:rsidR="00C739A7" w:rsidRPr="00CF551C" w:rsidRDefault="00C739A7" w:rsidP="005E4FBA">
      <w:pPr>
        <w:pStyle w:val="DeptBullets"/>
        <w:numPr>
          <w:ilvl w:val="0"/>
          <w:numId w:val="50"/>
        </w:numPr>
        <w:rPr>
          <w:sz w:val="22"/>
          <w:szCs w:val="22"/>
        </w:rPr>
      </w:pPr>
      <w:r>
        <w:rPr>
          <w:sz w:val="22"/>
          <w:szCs w:val="22"/>
        </w:rPr>
        <w:t>Continuous Improvement plan outlined (QA existing materials and keep them up-to-date and reflective of latest research/geo-political issues)</w:t>
      </w:r>
    </w:p>
    <w:p w14:paraId="343E36D0" w14:textId="35841CCA" w:rsidR="221371FB" w:rsidRDefault="221371FB" w:rsidP="221371FB">
      <w:pPr>
        <w:pStyle w:val="DeptBullets"/>
        <w:numPr>
          <w:ilvl w:val="0"/>
          <w:numId w:val="50"/>
        </w:numPr>
        <w:rPr>
          <w:sz w:val="22"/>
          <w:szCs w:val="22"/>
        </w:rPr>
      </w:pPr>
      <w:r w:rsidRPr="221371FB">
        <w:rPr>
          <w:sz w:val="22"/>
          <w:szCs w:val="22"/>
        </w:rPr>
        <w:t xml:space="preserve">User groups, including those with young people and stakeholders, are established and providing valuable insights about how to grow participation for </w:t>
      </w:r>
      <w:proofErr w:type="gramStart"/>
      <w:r w:rsidRPr="221371FB">
        <w:rPr>
          <w:sz w:val="22"/>
          <w:szCs w:val="22"/>
        </w:rPr>
        <w:t>all;</w:t>
      </w:r>
      <w:proofErr w:type="gramEnd"/>
    </w:p>
    <w:p w14:paraId="3F97C228" w14:textId="0CAD42AD" w:rsidR="221371FB" w:rsidRDefault="221371FB" w:rsidP="221371FB">
      <w:pPr>
        <w:pStyle w:val="DeptBullets"/>
        <w:numPr>
          <w:ilvl w:val="0"/>
          <w:numId w:val="50"/>
        </w:numPr>
        <w:rPr>
          <w:sz w:val="22"/>
          <w:szCs w:val="22"/>
        </w:rPr>
      </w:pPr>
      <w:r w:rsidRPr="221371FB">
        <w:rPr>
          <w:sz w:val="22"/>
          <w:szCs w:val="22"/>
        </w:rPr>
        <w:t xml:space="preserve">Work with the evaluator to ensure that an objective baseline is established and a strategy for evaluating activity is in place.   </w:t>
      </w:r>
    </w:p>
    <w:p w14:paraId="5FB16C4B" w14:textId="02F8A872" w:rsidR="00C739A7" w:rsidRPr="00EE6025" w:rsidRDefault="00C739A7" w:rsidP="00C739A7">
      <w:pPr>
        <w:pStyle w:val="DeptBullets"/>
        <w:numPr>
          <w:ilvl w:val="0"/>
          <w:numId w:val="0"/>
        </w:numPr>
        <w:ind w:left="360"/>
        <w:rPr>
          <w:b/>
          <w:sz w:val="22"/>
          <w:szCs w:val="22"/>
        </w:rPr>
      </w:pPr>
      <w:r w:rsidRPr="00EE6025">
        <w:rPr>
          <w:b/>
          <w:sz w:val="22"/>
          <w:szCs w:val="22"/>
        </w:rPr>
        <w:t>Year 2:</w:t>
      </w:r>
      <w:r w:rsidR="00E4713C" w:rsidRPr="00EE6025">
        <w:rPr>
          <w:b/>
          <w:sz w:val="22"/>
          <w:szCs w:val="22"/>
        </w:rPr>
        <w:t xml:space="preserve"> </w:t>
      </w:r>
      <w:r w:rsidR="00E4713C">
        <w:rPr>
          <w:sz w:val="22"/>
          <w:szCs w:val="22"/>
        </w:rPr>
        <w:t>(Academic Y</w:t>
      </w:r>
      <w:r w:rsidR="00470198">
        <w:rPr>
          <w:sz w:val="22"/>
          <w:szCs w:val="22"/>
        </w:rPr>
        <w:t>ea</w:t>
      </w:r>
      <w:r w:rsidR="00E4713C">
        <w:rPr>
          <w:sz w:val="22"/>
          <w:szCs w:val="22"/>
        </w:rPr>
        <w:t xml:space="preserve">r Sept </w:t>
      </w:r>
      <w:r w:rsidR="00C03842">
        <w:rPr>
          <w:sz w:val="22"/>
          <w:szCs w:val="22"/>
        </w:rPr>
        <w:t>20</w:t>
      </w:r>
      <w:r w:rsidR="00E4713C">
        <w:rPr>
          <w:sz w:val="22"/>
          <w:szCs w:val="22"/>
        </w:rPr>
        <w:t>23 to July</w:t>
      </w:r>
      <w:r w:rsidR="00C03842">
        <w:rPr>
          <w:sz w:val="22"/>
          <w:szCs w:val="22"/>
        </w:rPr>
        <w:t xml:space="preserve"> 20</w:t>
      </w:r>
      <w:r w:rsidR="00E4713C">
        <w:rPr>
          <w:sz w:val="22"/>
          <w:szCs w:val="22"/>
        </w:rPr>
        <w:t>24)</w:t>
      </w:r>
    </w:p>
    <w:p w14:paraId="3494593B" w14:textId="7701AD69" w:rsidR="00C739A7" w:rsidRPr="00EE6025" w:rsidRDefault="23C8B8DE" w:rsidP="005E4FBA">
      <w:pPr>
        <w:pStyle w:val="DeptBullets"/>
        <w:numPr>
          <w:ilvl w:val="0"/>
          <w:numId w:val="51"/>
        </w:numPr>
        <w:rPr>
          <w:sz w:val="22"/>
          <w:szCs w:val="22"/>
        </w:rPr>
      </w:pPr>
      <w:r w:rsidRPr="221371FB">
        <w:rPr>
          <w:sz w:val="22"/>
          <w:szCs w:val="22"/>
        </w:rPr>
        <w:t>Commence roll out of</w:t>
      </w:r>
      <w:r w:rsidR="00C739A7" w:rsidRPr="00EE6025">
        <w:rPr>
          <w:sz w:val="22"/>
          <w:szCs w:val="22"/>
        </w:rPr>
        <w:t xml:space="preserve"> the </w:t>
      </w:r>
      <w:r w:rsidRPr="221371FB">
        <w:rPr>
          <w:sz w:val="22"/>
          <w:szCs w:val="22"/>
        </w:rPr>
        <w:t>Award</w:t>
      </w:r>
      <w:r w:rsidR="00C739A7" w:rsidRPr="00EE6025">
        <w:rPr>
          <w:sz w:val="22"/>
          <w:szCs w:val="22"/>
        </w:rPr>
        <w:t xml:space="preserve"> investigate</w:t>
      </w:r>
      <w:r w:rsidR="00935B74" w:rsidRPr="00EE6025">
        <w:rPr>
          <w:sz w:val="22"/>
          <w:szCs w:val="22"/>
        </w:rPr>
        <w:t xml:space="preserve">/explore </w:t>
      </w:r>
      <w:r w:rsidR="00C739A7" w:rsidRPr="00EE6025">
        <w:rPr>
          <w:sz w:val="22"/>
          <w:szCs w:val="22"/>
        </w:rPr>
        <w:t>accreditation opportunities (recognition for action = UCAS points)</w:t>
      </w:r>
    </w:p>
    <w:p w14:paraId="3A2FFA0F" w14:textId="30E1A342" w:rsidR="00C739A7" w:rsidRPr="00EE6025" w:rsidRDefault="23C8B8DE" w:rsidP="005E4FBA">
      <w:pPr>
        <w:pStyle w:val="DeptBullets"/>
        <w:numPr>
          <w:ilvl w:val="0"/>
          <w:numId w:val="51"/>
        </w:numPr>
        <w:rPr>
          <w:sz w:val="22"/>
          <w:szCs w:val="22"/>
        </w:rPr>
      </w:pPr>
      <w:r w:rsidRPr="221371FB">
        <w:rPr>
          <w:sz w:val="22"/>
          <w:szCs w:val="22"/>
        </w:rPr>
        <w:t xml:space="preserve">Pilot activity that may be needed to engage harder to reach groups </w:t>
      </w:r>
      <w:proofErr w:type="gramStart"/>
      <w:r w:rsidRPr="221371FB">
        <w:rPr>
          <w:sz w:val="22"/>
          <w:szCs w:val="22"/>
        </w:rPr>
        <w:t>e.g.</w:t>
      </w:r>
      <w:proofErr w:type="gramEnd"/>
      <w:r w:rsidRPr="221371FB">
        <w:rPr>
          <w:sz w:val="22"/>
          <w:szCs w:val="22"/>
        </w:rPr>
        <w:t xml:space="preserve"> </w:t>
      </w:r>
      <w:r w:rsidR="00C739A7" w:rsidRPr="00EE6025">
        <w:rPr>
          <w:sz w:val="22"/>
          <w:szCs w:val="22"/>
        </w:rPr>
        <w:t>urban schools / levelling up areas / disadvantaged pupils</w:t>
      </w:r>
    </w:p>
    <w:p w14:paraId="5D98F22E" w14:textId="7D65219F" w:rsidR="00C739A7" w:rsidRPr="00EE6025" w:rsidRDefault="00C739A7" w:rsidP="005E4FBA">
      <w:pPr>
        <w:pStyle w:val="DeptBullets"/>
        <w:numPr>
          <w:ilvl w:val="0"/>
          <w:numId w:val="51"/>
        </w:numPr>
        <w:rPr>
          <w:sz w:val="22"/>
          <w:szCs w:val="22"/>
        </w:rPr>
      </w:pPr>
      <w:r w:rsidRPr="00EE6025">
        <w:rPr>
          <w:sz w:val="22"/>
          <w:szCs w:val="22"/>
        </w:rPr>
        <w:t>Continue to further develop climate education resource content</w:t>
      </w:r>
      <w:r w:rsidR="23C8B8DE" w:rsidRPr="221371FB">
        <w:rPr>
          <w:sz w:val="22"/>
          <w:szCs w:val="22"/>
        </w:rPr>
        <w:t xml:space="preserve"> and an inspiring and popular digital presence </w:t>
      </w:r>
    </w:p>
    <w:p w14:paraId="3D580B84" w14:textId="502DC03E" w:rsidR="221371FB" w:rsidRDefault="221371FB" w:rsidP="221371FB">
      <w:pPr>
        <w:pStyle w:val="DeptBullets"/>
        <w:numPr>
          <w:ilvl w:val="0"/>
          <w:numId w:val="51"/>
        </w:numPr>
        <w:rPr>
          <w:sz w:val="22"/>
          <w:szCs w:val="22"/>
        </w:rPr>
      </w:pPr>
      <w:r w:rsidRPr="221371FB">
        <w:rPr>
          <w:sz w:val="22"/>
          <w:szCs w:val="22"/>
        </w:rPr>
        <w:t xml:space="preserve">Devise an approach for how awards are made and celebrated, with the first award events taking place in this year. </w:t>
      </w:r>
    </w:p>
    <w:p w14:paraId="6E4675FD" w14:textId="07FB3E04" w:rsidR="221371FB" w:rsidRDefault="221371FB" w:rsidP="221371FB">
      <w:pPr>
        <w:pStyle w:val="DeptBullets"/>
        <w:numPr>
          <w:ilvl w:val="0"/>
          <w:numId w:val="51"/>
        </w:numPr>
        <w:rPr>
          <w:sz w:val="22"/>
          <w:szCs w:val="22"/>
        </w:rPr>
      </w:pPr>
      <w:r w:rsidRPr="221371FB">
        <w:rPr>
          <w:sz w:val="22"/>
          <w:szCs w:val="22"/>
        </w:rPr>
        <w:t xml:space="preserve">Participation in geospatial mapping is growing and inspiring children and young people to increase the biodiversity of the education estate.  </w:t>
      </w:r>
    </w:p>
    <w:p w14:paraId="581EF9EA" w14:textId="21B33F1D" w:rsidR="00C739A7" w:rsidRPr="00885BD7" w:rsidRDefault="00C739A7" w:rsidP="5CB340D3">
      <w:pPr>
        <w:pStyle w:val="DeptBullets"/>
        <w:numPr>
          <w:ilvl w:val="0"/>
          <w:numId w:val="0"/>
        </w:numPr>
        <w:ind w:left="360"/>
        <w:rPr>
          <w:b/>
          <w:color w:val="000000" w:themeColor="text1"/>
          <w:sz w:val="22"/>
          <w:szCs w:val="22"/>
        </w:rPr>
      </w:pPr>
      <w:r w:rsidRPr="00EE6025">
        <w:rPr>
          <w:b/>
          <w:sz w:val="22"/>
          <w:szCs w:val="22"/>
        </w:rPr>
        <w:t>Year 3:</w:t>
      </w:r>
      <w:r w:rsidR="00E4713C" w:rsidRPr="00EE6025">
        <w:rPr>
          <w:b/>
          <w:sz w:val="22"/>
          <w:szCs w:val="22"/>
        </w:rPr>
        <w:t xml:space="preserve"> </w:t>
      </w:r>
      <w:r w:rsidR="00E4713C">
        <w:rPr>
          <w:sz w:val="22"/>
          <w:szCs w:val="22"/>
        </w:rPr>
        <w:t>(Academic Y</w:t>
      </w:r>
      <w:r w:rsidR="00470198">
        <w:rPr>
          <w:sz w:val="22"/>
          <w:szCs w:val="22"/>
        </w:rPr>
        <w:t>ea</w:t>
      </w:r>
      <w:r w:rsidR="00E4713C">
        <w:rPr>
          <w:sz w:val="22"/>
          <w:szCs w:val="22"/>
        </w:rPr>
        <w:t xml:space="preserve">r Sept 24 </w:t>
      </w:r>
      <w:r w:rsidR="00E4713C" w:rsidRPr="00B72415">
        <w:rPr>
          <w:sz w:val="22"/>
          <w:szCs w:val="22"/>
        </w:rPr>
        <w:t>to</w:t>
      </w:r>
      <w:r w:rsidR="00D674D8" w:rsidRPr="00B72415">
        <w:rPr>
          <w:sz w:val="22"/>
          <w:szCs w:val="22"/>
        </w:rPr>
        <w:t xml:space="preserve"> </w:t>
      </w:r>
      <w:r w:rsidR="00D674D8" w:rsidRPr="00885BD7">
        <w:rPr>
          <w:color w:val="000000" w:themeColor="text1"/>
          <w:sz w:val="22"/>
          <w:szCs w:val="22"/>
        </w:rPr>
        <w:t>31</w:t>
      </w:r>
      <w:r w:rsidR="00E4713C" w:rsidRPr="00885BD7">
        <w:rPr>
          <w:color w:val="000000" w:themeColor="text1"/>
          <w:sz w:val="22"/>
          <w:szCs w:val="22"/>
        </w:rPr>
        <w:t xml:space="preserve"> March 25</w:t>
      </w:r>
      <w:r w:rsidR="00B72415" w:rsidRPr="00885BD7">
        <w:rPr>
          <w:color w:val="000000" w:themeColor="text1"/>
          <w:sz w:val="22"/>
          <w:szCs w:val="22"/>
        </w:rPr>
        <w:t xml:space="preserve"> – end of Spending Review allocation period</w:t>
      </w:r>
      <w:r w:rsidR="00E4713C" w:rsidRPr="00885BD7">
        <w:rPr>
          <w:color w:val="000000" w:themeColor="text1"/>
          <w:sz w:val="22"/>
          <w:szCs w:val="22"/>
        </w:rPr>
        <w:t>)</w:t>
      </w:r>
    </w:p>
    <w:p w14:paraId="376676B3" w14:textId="1575E3B6" w:rsidR="00C739A7" w:rsidRPr="00EE6025" w:rsidRDefault="00C739A7" w:rsidP="005E4FBA">
      <w:pPr>
        <w:pStyle w:val="DeptBullets"/>
        <w:numPr>
          <w:ilvl w:val="0"/>
          <w:numId w:val="51"/>
        </w:numPr>
        <w:rPr>
          <w:sz w:val="22"/>
          <w:szCs w:val="22"/>
        </w:rPr>
      </w:pPr>
      <w:r w:rsidRPr="00EE6025">
        <w:rPr>
          <w:sz w:val="22"/>
          <w:szCs w:val="22"/>
        </w:rPr>
        <w:t>Substantial rollout / significant engagement/participation of the Nature Park</w:t>
      </w:r>
      <w:r w:rsidR="23C8B8DE" w:rsidRPr="221371FB">
        <w:rPr>
          <w:sz w:val="22"/>
          <w:szCs w:val="22"/>
        </w:rPr>
        <w:t xml:space="preserve"> and Award with metrics to be agreed with DfE. It is anticipated, however, that over time, every child will have participated in some substantive activities of the </w:t>
      </w:r>
      <w:proofErr w:type="gramStart"/>
      <w:r w:rsidR="23C8B8DE" w:rsidRPr="221371FB">
        <w:rPr>
          <w:sz w:val="22"/>
          <w:szCs w:val="22"/>
        </w:rPr>
        <w:t>Park</w:t>
      </w:r>
      <w:proofErr w:type="gramEnd"/>
      <w:r w:rsidR="23C8B8DE" w:rsidRPr="221371FB">
        <w:rPr>
          <w:sz w:val="22"/>
          <w:szCs w:val="22"/>
        </w:rPr>
        <w:t xml:space="preserve"> and Award during their education career. As such, by the third year, participation levels are of a high volume and indicative that this goal will be achieved before any child that is currently in the early years leaves the education system.   </w:t>
      </w:r>
    </w:p>
    <w:p w14:paraId="70E4920F" w14:textId="33FCCDE4" w:rsidR="00C739A7" w:rsidRPr="00EE6025" w:rsidRDefault="23C8B8DE" w:rsidP="005E4FBA">
      <w:pPr>
        <w:pStyle w:val="DeptBullets"/>
        <w:numPr>
          <w:ilvl w:val="0"/>
          <w:numId w:val="51"/>
        </w:numPr>
        <w:rPr>
          <w:sz w:val="22"/>
          <w:szCs w:val="22"/>
        </w:rPr>
      </w:pPr>
      <w:r w:rsidRPr="221371FB">
        <w:rPr>
          <w:sz w:val="22"/>
          <w:szCs w:val="22"/>
        </w:rPr>
        <w:t xml:space="preserve">The approach to how the Award is given and celebrated is established and attracting vibrant media interest. </w:t>
      </w:r>
    </w:p>
    <w:p w14:paraId="0BC42BE9" w14:textId="0D9B4B82" w:rsidR="00C739A7" w:rsidRDefault="00C739A7" w:rsidP="005E4FBA">
      <w:pPr>
        <w:pStyle w:val="DeptBullets"/>
        <w:numPr>
          <w:ilvl w:val="0"/>
          <w:numId w:val="51"/>
        </w:numPr>
        <w:rPr>
          <w:sz w:val="22"/>
          <w:szCs w:val="22"/>
        </w:rPr>
      </w:pPr>
      <w:r w:rsidRPr="00EE6025">
        <w:rPr>
          <w:sz w:val="22"/>
          <w:szCs w:val="22"/>
        </w:rPr>
        <w:lastRenderedPageBreak/>
        <w:t xml:space="preserve">Continue to further develop </w:t>
      </w:r>
      <w:r w:rsidR="23C8B8DE" w:rsidRPr="221371FB">
        <w:rPr>
          <w:sz w:val="22"/>
          <w:szCs w:val="22"/>
        </w:rPr>
        <w:t xml:space="preserve">and update </w:t>
      </w:r>
      <w:r w:rsidRPr="00EE6025">
        <w:rPr>
          <w:sz w:val="22"/>
          <w:szCs w:val="22"/>
        </w:rPr>
        <w:t xml:space="preserve">climate education </w:t>
      </w:r>
      <w:r w:rsidR="23C8B8DE" w:rsidRPr="221371FB">
        <w:rPr>
          <w:sz w:val="22"/>
          <w:szCs w:val="22"/>
        </w:rPr>
        <w:t>resources and digital</w:t>
      </w:r>
      <w:r w:rsidRPr="00EE6025">
        <w:rPr>
          <w:sz w:val="22"/>
          <w:szCs w:val="22"/>
        </w:rPr>
        <w:t xml:space="preserve"> content</w:t>
      </w:r>
      <w:r w:rsidR="23C8B8DE" w:rsidRPr="221371FB">
        <w:rPr>
          <w:sz w:val="22"/>
          <w:szCs w:val="22"/>
        </w:rPr>
        <w:t xml:space="preserve"> with upward trajectory levels of participation.</w:t>
      </w:r>
    </w:p>
    <w:p w14:paraId="5C6CFC29" w14:textId="7B389221" w:rsidR="221371FB" w:rsidRDefault="221371FB" w:rsidP="221371FB">
      <w:pPr>
        <w:pStyle w:val="DeptBullets"/>
        <w:numPr>
          <w:ilvl w:val="0"/>
          <w:numId w:val="51"/>
        </w:numPr>
        <w:rPr>
          <w:sz w:val="22"/>
          <w:szCs w:val="22"/>
        </w:rPr>
      </w:pPr>
      <w:r w:rsidRPr="221371FB">
        <w:rPr>
          <w:sz w:val="22"/>
          <w:szCs w:val="22"/>
        </w:rPr>
        <w:t xml:space="preserve">Bespoke interventions are underway to ensure that any issues of lower participation from any </w:t>
      </w:r>
      <w:proofErr w:type="gramStart"/>
      <w:r w:rsidRPr="221371FB">
        <w:rPr>
          <w:sz w:val="22"/>
          <w:szCs w:val="22"/>
        </w:rPr>
        <w:t>particular groups</w:t>
      </w:r>
      <w:proofErr w:type="gramEnd"/>
      <w:r w:rsidRPr="221371FB">
        <w:rPr>
          <w:sz w:val="22"/>
          <w:szCs w:val="22"/>
        </w:rPr>
        <w:t xml:space="preserve">, highlighted by evaluation and data, are underway. </w:t>
      </w:r>
    </w:p>
    <w:p w14:paraId="1B5F444A" w14:textId="79F7EF02" w:rsidR="221371FB" w:rsidRDefault="221371FB" w:rsidP="221371FB">
      <w:pPr>
        <w:pStyle w:val="DeptBullets"/>
        <w:numPr>
          <w:ilvl w:val="0"/>
          <w:numId w:val="51"/>
        </w:numPr>
        <w:rPr>
          <w:sz w:val="22"/>
          <w:szCs w:val="22"/>
        </w:rPr>
      </w:pPr>
      <w:r w:rsidRPr="221371FB">
        <w:rPr>
          <w:sz w:val="22"/>
          <w:szCs w:val="22"/>
        </w:rPr>
        <w:t xml:space="preserve">Emerging geospatial data indicates improvements in participating early years providers, </w:t>
      </w:r>
      <w:proofErr w:type="gramStart"/>
      <w:r w:rsidRPr="221371FB">
        <w:rPr>
          <w:sz w:val="22"/>
          <w:szCs w:val="22"/>
        </w:rPr>
        <w:t>schools</w:t>
      </w:r>
      <w:proofErr w:type="gramEnd"/>
      <w:r w:rsidRPr="221371FB">
        <w:rPr>
          <w:sz w:val="22"/>
          <w:szCs w:val="22"/>
        </w:rPr>
        <w:t xml:space="preserve"> and colleges. </w:t>
      </w:r>
    </w:p>
    <w:p w14:paraId="4B26ACAC" w14:textId="15CA3557" w:rsidR="221371FB" w:rsidRDefault="221371FB" w:rsidP="221371FB">
      <w:pPr>
        <w:pStyle w:val="DeptBullets"/>
        <w:numPr>
          <w:ilvl w:val="0"/>
          <w:numId w:val="51"/>
        </w:numPr>
        <w:rPr>
          <w:sz w:val="22"/>
          <w:szCs w:val="22"/>
        </w:rPr>
      </w:pPr>
      <w:r w:rsidRPr="003623ED">
        <w:rPr>
          <w:sz w:val="22"/>
          <w:szCs w:val="22"/>
        </w:rPr>
        <w:t xml:space="preserve">The Park is increasingly perceived in the education sector and wider community, including internationally, as the leader on climate education.  </w:t>
      </w:r>
    </w:p>
    <w:p w14:paraId="06B74ECA" w14:textId="7EB479E0" w:rsidR="007C4ACE" w:rsidRDefault="72A85666" w:rsidP="221371FB">
      <w:pPr>
        <w:pStyle w:val="DeptBullets"/>
        <w:numPr>
          <w:ilvl w:val="0"/>
          <w:numId w:val="0"/>
        </w:numPr>
        <w:ind w:left="720" w:hanging="360"/>
        <w:rPr>
          <w:sz w:val="22"/>
          <w:szCs w:val="22"/>
        </w:rPr>
      </w:pPr>
      <w:r w:rsidRPr="72ED2694">
        <w:rPr>
          <w:sz w:val="22"/>
          <w:szCs w:val="22"/>
        </w:rPr>
        <w:t xml:space="preserve">KPIs for </w:t>
      </w:r>
      <w:r w:rsidRPr="221371FB">
        <w:rPr>
          <w:b/>
          <w:sz w:val="22"/>
          <w:szCs w:val="22"/>
        </w:rPr>
        <w:t xml:space="preserve">Years 4 </w:t>
      </w:r>
      <w:r w:rsidRPr="72ED2694">
        <w:rPr>
          <w:sz w:val="22"/>
          <w:szCs w:val="22"/>
        </w:rPr>
        <w:t>and</w:t>
      </w:r>
      <w:r w:rsidRPr="221371FB">
        <w:rPr>
          <w:b/>
          <w:sz w:val="22"/>
          <w:szCs w:val="22"/>
        </w:rPr>
        <w:t xml:space="preserve"> 5</w:t>
      </w:r>
      <w:r w:rsidRPr="72ED2694">
        <w:rPr>
          <w:sz w:val="22"/>
          <w:szCs w:val="22"/>
        </w:rPr>
        <w:t xml:space="preserve"> would be agree</w:t>
      </w:r>
      <w:r w:rsidR="039F8256" w:rsidRPr="72ED2694">
        <w:rPr>
          <w:sz w:val="22"/>
          <w:szCs w:val="22"/>
        </w:rPr>
        <w:t xml:space="preserve">d at the end of </w:t>
      </w:r>
      <w:r w:rsidR="67E4C5BD" w:rsidRPr="72ED2694">
        <w:rPr>
          <w:sz w:val="22"/>
          <w:szCs w:val="22"/>
        </w:rPr>
        <w:t>Academic year 3</w:t>
      </w:r>
      <w:r w:rsidR="17FBE3C8" w:rsidRPr="72ED2694">
        <w:rPr>
          <w:sz w:val="22"/>
          <w:szCs w:val="22"/>
        </w:rPr>
        <w:t>.</w:t>
      </w:r>
    </w:p>
    <w:p w14:paraId="7536B3BA" w14:textId="7B4CAE0C" w:rsidR="00BC0E8F" w:rsidRPr="001C5850" w:rsidRDefault="00786247">
      <w:pPr>
        <w:pStyle w:val="DeptBullets"/>
        <w:numPr>
          <w:ilvl w:val="0"/>
          <w:numId w:val="0"/>
        </w:numPr>
        <w:ind w:left="360"/>
        <w:rPr>
          <w:sz w:val="22"/>
          <w:szCs w:val="22"/>
        </w:rPr>
      </w:pPr>
      <w:r w:rsidRPr="5CB340D3">
        <w:rPr>
          <w:sz w:val="22"/>
          <w:szCs w:val="22"/>
        </w:rPr>
        <w:t xml:space="preserve">It is </w:t>
      </w:r>
      <w:r w:rsidR="00C34741" w:rsidRPr="5CB340D3">
        <w:rPr>
          <w:sz w:val="22"/>
          <w:szCs w:val="22"/>
        </w:rPr>
        <w:t xml:space="preserve">a requirement </w:t>
      </w:r>
      <w:r w:rsidRPr="5CB340D3">
        <w:rPr>
          <w:sz w:val="22"/>
          <w:szCs w:val="22"/>
        </w:rPr>
        <w:t>that</w:t>
      </w:r>
      <w:r w:rsidR="00BC0E8F" w:rsidRPr="5CB340D3">
        <w:rPr>
          <w:sz w:val="22"/>
          <w:szCs w:val="22"/>
        </w:rPr>
        <w:t xml:space="preserve"> bidding organisations detail their planned trajectory for </w:t>
      </w:r>
      <w:r w:rsidR="00783A27" w:rsidRPr="5CB340D3">
        <w:rPr>
          <w:sz w:val="22"/>
          <w:szCs w:val="22"/>
        </w:rPr>
        <w:t>engagement and</w:t>
      </w:r>
      <w:r w:rsidR="004D7D26" w:rsidRPr="5CB340D3">
        <w:rPr>
          <w:sz w:val="22"/>
          <w:szCs w:val="22"/>
        </w:rPr>
        <w:t xml:space="preserve"> </w:t>
      </w:r>
      <w:r w:rsidR="00783A27" w:rsidRPr="5CB340D3">
        <w:rPr>
          <w:sz w:val="22"/>
          <w:szCs w:val="22"/>
        </w:rPr>
        <w:t xml:space="preserve">participation </w:t>
      </w:r>
      <w:r w:rsidR="6DA551B3" w:rsidRPr="221371FB">
        <w:rPr>
          <w:sz w:val="22"/>
          <w:szCs w:val="22"/>
        </w:rPr>
        <w:t>in</w:t>
      </w:r>
      <w:r w:rsidR="00783A27" w:rsidRPr="221371FB">
        <w:rPr>
          <w:sz w:val="22"/>
          <w:szCs w:val="22"/>
        </w:rPr>
        <w:t xml:space="preserve"> the </w:t>
      </w:r>
      <w:proofErr w:type="gramStart"/>
      <w:r w:rsidR="00783A27" w:rsidRPr="221371FB">
        <w:rPr>
          <w:sz w:val="22"/>
          <w:szCs w:val="22"/>
        </w:rPr>
        <w:t>Park</w:t>
      </w:r>
      <w:proofErr w:type="gramEnd"/>
      <w:r w:rsidR="00783A27" w:rsidRPr="221371FB">
        <w:rPr>
          <w:sz w:val="22"/>
          <w:szCs w:val="22"/>
        </w:rPr>
        <w:t xml:space="preserve"> over the initial </w:t>
      </w:r>
      <w:r w:rsidR="6DA551B3" w:rsidRPr="221371FB">
        <w:rPr>
          <w:sz w:val="22"/>
          <w:szCs w:val="22"/>
        </w:rPr>
        <w:t>three years</w:t>
      </w:r>
      <w:r w:rsidR="004D7D26" w:rsidRPr="221371FB">
        <w:rPr>
          <w:sz w:val="22"/>
          <w:szCs w:val="22"/>
        </w:rPr>
        <w:t xml:space="preserve">, detailing how economies of scale and </w:t>
      </w:r>
      <w:r w:rsidR="546E1266" w:rsidRPr="221371FB">
        <w:rPr>
          <w:sz w:val="22"/>
          <w:szCs w:val="22"/>
        </w:rPr>
        <w:t>value</w:t>
      </w:r>
      <w:r w:rsidR="004D7D26" w:rsidRPr="221371FB">
        <w:rPr>
          <w:sz w:val="22"/>
          <w:szCs w:val="22"/>
        </w:rPr>
        <w:t xml:space="preserve"> for money will be achieved from the activity undertaken and delivered.</w:t>
      </w:r>
      <w:r w:rsidR="007533DB" w:rsidRPr="221371FB">
        <w:rPr>
          <w:sz w:val="22"/>
          <w:szCs w:val="22"/>
        </w:rPr>
        <w:t xml:space="preserve">  </w:t>
      </w:r>
      <w:r w:rsidR="008B5989" w:rsidRPr="221371FB">
        <w:rPr>
          <w:sz w:val="22"/>
          <w:szCs w:val="22"/>
        </w:rPr>
        <w:t xml:space="preserve">Bidders are asked to provide this information </w:t>
      </w:r>
      <w:r w:rsidR="008B2FA5" w:rsidRPr="221371FB">
        <w:rPr>
          <w:sz w:val="22"/>
          <w:szCs w:val="22"/>
        </w:rPr>
        <w:t>when completing the</w:t>
      </w:r>
      <w:r w:rsidR="008B5989" w:rsidRPr="221371FB">
        <w:rPr>
          <w:sz w:val="22"/>
          <w:szCs w:val="22"/>
        </w:rPr>
        <w:t xml:space="preserve"> cost matri</w:t>
      </w:r>
      <w:r w:rsidR="00B83033" w:rsidRPr="221371FB">
        <w:rPr>
          <w:sz w:val="22"/>
          <w:szCs w:val="22"/>
        </w:rPr>
        <w:t xml:space="preserve">x </w:t>
      </w:r>
      <w:r w:rsidR="008B2FA5" w:rsidRPr="221371FB">
        <w:rPr>
          <w:sz w:val="22"/>
          <w:szCs w:val="22"/>
        </w:rPr>
        <w:t>template.</w:t>
      </w:r>
    </w:p>
    <w:p w14:paraId="1257649C" w14:textId="0A92161A" w:rsidR="00282157" w:rsidRDefault="00282157" w:rsidP="5CB340D3">
      <w:pPr>
        <w:pStyle w:val="Numbered"/>
        <w:widowControl/>
        <w:rPr>
          <w:lang w:eastAsia="en-US"/>
        </w:rPr>
      </w:pPr>
    </w:p>
    <w:p w14:paraId="60F0BFA2" w14:textId="591702F4" w:rsidR="00086FA9" w:rsidRPr="001B0080" w:rsidRDefault="00FF0CAE" w:rsidP="00086FA9">
      <w:pPr>
        <w:rPr>
          <w:rFonts w:cs="Arial"/>
          <w:b/>
          <w:bCs/>
        </w:rPr>
      </w:pPr>
      <w:proofErr w:type="gramStart"/>
      <w:r w:rsidRPr="001B0080">
        <w:rPr>
          <w:rFonts w:cs="Arial"/>
          <w:b/>
          <w:bCs/>
        </w:rPr>
        <w:t xml:space="preserve">6.0  </w:t>
      </w:r>
      <w:r w:rsidR="00086FA9" w:rsidRPr="001B0080">
        <w:rPr>
          <w:rFonts w:cs="Arial"/>
          <w:b/>
          <w:bCs/>
        </w:rPr>
        <w:t>Measuring</w:t>
      </w:r>
      <w:proofErr w:type="gramEnd"/>
      <w:r w:rsidR="00086FA9" w:rsidRPr="001B0080">
        <w:rPr>
          <w:rFonts w:cs="Arial"/>
          <w:b/>
          <w:bCs/>
        </w:rPr>
        <w:t xml:space="preserve"> the impact of the programme</w:t>
      </w:r>
    </w:p>
    <w:p w14:paraId="0EF49933" w14:textId="77777777" w:rsidR="00086FA9" w:rsidRDefault="00086FA9" w:rsidP="00086FA9">
      <w:pPr>
        <w:rPr>
          <w:rFonts w:cs="Arial"/>
        </w:rPr>
      </w:pPr>
    </w:p>
    <w:p w14:paraId="58A5E9DB" w14:textId="1D882EA8" w:rsidR="00086FA9" w:rsidRDefault="00086FA9" w:rsidP="00086FA9">
      <w:pPr>
        <w:widowControl/>
        <w:numPr>
          <w:ilvl w:val="0"/>
          <w:numId w:val="65"/>
        </w:numPr>
        <w:overflowPunct/>
        <w:autoSpaceDE/>
        <w:autoSpaceDN/>
        <w:adjustRightInd/>
        <w:ind w:left="459" w:hanging="425"/>
        <w:textAlignment w:val="auto"/>
        <w:rPr>
          <w:rFonts w:cs="Arial"/>
        </w:rPr>
      </w:pPr>
      <w:r>
        <w:rPr>
          <w:rFonts w:cs="Arial"/>
        </w:rPr>
        <w:t xml:space="preserve">The successful delivery provider should develop and deliver a strategy for measuring the impact of the programme. The strategy should be agreed with the Department, and should identify success measures for the programme, and provide details for when and how progress will be measured against them.  The Department will also have </w:t>
      </w:r>
      <w:r w:rsidR="02E728D8" w:rsidRPr="221371FB">
        <w:rPr>
          <w:rFonts w:cs="Arial"/>
        </w:rPr>
        <w:t>Key Performance Indicators (</w:t>
      </w:r>
      <w:r>
        <w:rPr>
          <w:rFonts w:cs="Arial"/>
        </w:rPr>
        <w:t>KPIs</w:t>
      </w:r>
      <w:r w:rsidR="02E728D8" w:rsidRPr="221371FB">
        <w:rPr>
          <w:rFonts w:cs="Arial"/>
        </w:rPr>
        <w:t>)</w:t>
      </w:r>
      <w:r>
        <w:rPr>
          <w:rFonts w:cs="Arial"/>
        </w:rPr>
        <w:t xml:space="preserve"> against which the delivery provider will be assessed, and the delivery provider should expect to provide the data to support this process</w:t>
      </w:r>
      <w:r w:rsidR="02E728D8" w:rsidRPr="221371FB">
        <w:rPr>
          <w:rFonts w:cs="Arial"/>
        </w:rPr>
        <w:t xml:space="preserve"> and collaborate with the independent evaluator</w:t>
      </w:r>
      <w:r>
        <w:rPr>
          <w:rFonts w:cs="Arial"/>
        </w:rPr>
        <w:t>.</w:t>
      </w:r>
    </w:p>
    <w:p w14:paraId="70095677" w14:textId="77777777" w:rsidR="00086FA9" w:rsidRDefault="00086FA9" w:rsidP="00086FA9">
      <w:pPr>
        <w:ind w:left="459" w:hanging="425"/>
        <w:rPr>
          <w:rFonts w:cs="Arial"/>
        </w:rPr>
      </w:pPr>
    </w:p>
    <w:p w14:paraId="31470041" w14:textId="2D813ECA" w:rsidR="00086FA9" w:rsidRDefault="00086FA9" w:rsidP="00086FA9">
      <w:pPr>
        <w:widowControl/>
        <w:numPr>
          <w:ilvl w:val="0"/>
          <w:numId w:val="65"/>
        </w:numPr>
        <w:overflowPunct/>
        <w:autoSpaceDE/>
        <w:autoSpaceDN/>
        <w:adjustRightInd/>
        <w:ind w:left="459" w:hanging="425"/>
        <w:textAlignment w:val="auto"/>
        <w:rPr>
          <w:rFonts w:cs="Arial"/>
        </w:rPr>
      </w:pPr>
      <w:r>
        <w:rPr>
          <w:rFonts w:cs="Arial"/>
        </w:rPr>
        <w:t xml:space="preserve">The </w:t>
      </w:r>
      <w:r w:rsidR="02E728D8" w:rsidRPr="221371FB">
        <w:rPr>
          <w:rFonts w:cs="Arial"/>
        </w:rPr>
        <w:t xml:space="preserve">successful contractor </w:t>
      </w:r>
      <w:r>
        <w:rPr>
          <w:rFonts w:cs="Arial"/>
        </w:rPr>
        <w:t>should collect the relevant data to measure progress against success measures and KPIs and ensure that all data-related processes are compliant with the Data Protection Act.</w:t>
      </w:r>
      <w:r w:rsidR="02E728D8" w:rsidRPr="221371FB">
        <w:rPr>
          <w:rFonts w:cs="Arial"/>
        </w:rPr>
        <w:t xml:space="preserve"> </w:t>
      </w:r>
      <w:r>
        <w:rPr>
          <w:rFonts w:cs="Arial"/>
        </w:rPr>
        <w:t xml:space="preserve">To support the effective assessment of the programme’s impact, the </w:t>
      </w:r>
      <w:r w:rsidR="02E728D8" w:rsidRPr="221371FB">
        <w:rPr>
          <w:rFonts w:cs="Arial"/>
        </w:rPr>
        <w:t xml:space="preserve">successful contractor </w:t>
      </w:r>
      <w:r>
        <w:rPr>
          <w:rFonts w:cs="Arial"/>
        </w:rPr>
        <w:t>should be willing to work with any independent evaluation of the programme.</w:t>
      </w:r>
    </w:p>
    <w:p w14:paraId="0BE17C2F" w14:textId="77777777" w:rsidR="00086FA9" w:rsidRPr="00827913" w:rsidRDefault="00086FA9" w:rsidP="00086FA9">
      <w:pPr>
        <w:rPr>
          <w:rFonts w:cs="Arial"/>
        </w:rPr>
      </w:pPr>
    </w:p>
    <w:p w14:paraId="6465BDE3" w14:textId="1AF92D9B" w:rsidR="00086FA9" w:rsidRDefault="00FF0CAE" w:rsidP="00086FA9">
      <w:pPr>
        <w:pStyle w:val="ListParagraph"/>
        <w:ind w:left="0"/>
        <w:rPr>
          <w:rFonts w:cs="Arial"/>
          <w:b/>
        </w:rPr>
      </w:pPr>
      <w:proofErr w:type="gramStart"/>
      <w:r>
        <w:rPr>
          <w:rFonts w:cs="Arial"/>
          <w:b/>
        </w:rPr>
        <w:t xml:space="preserve">7.0  </w:t>
      </w:r>
      <w:r w:rsidR="00086FA9" w:rsidRPr="00623757">
        <w:rPr>
          <w:rFonts w:cs="Arial"/>
          <w:b/>
        </w:rPr>
        <w:t>Project</w:t>
      </w:r>
      <w:proofErr w:type="gramEnd"/>
      <w:r w:rsidR="00086FA9" w:rsidRPr="00623757">
        <w:rPr>
          <w:rFonts w:cs="Arial"/>
          <w:b/>
        </w:rPr>
        <w:t xml:space="preserve"> and risk management</w:t>
      </w:r>
    </w:p>
    <w:p w14:paraId="22A6EEFF" w14:textId="77777777" w:rsidR="00321A0B" w:rsidRDefault="00321A0B" w:rsidP="00086FA9">
      <w:pPr>
        <w:pStyle w:val="ListParagraph"/>
        <w:ind w:left="0"/>
        <w:rPr>
          <w:rFonts w:cs="Arial"/>
          <w:b/>
        </w:rPr>
      </w:pPr>
    </w:p>
    <w:p w14:paraId="2E328AC1" w14:textId="77777777" w:rsidR="00086FA9" w:rsidRDefault="00086FA9" w:rsidP="001B0080">
      <w:pPr>
        <w:pStyle w:val="ListParagraph"/>
        <w:ind w:hanging="261"/>
        <w:rPr>
          <w:rFonts w:cs="Arial"/>
          <w:u w:val="single"/>
        </w:rPr>
      </w:pPr>
      <w:r>
        <w:rPr>
          <w:rFonts w:cs="Arial"/>
          <w:u w:val="single"/>
        </w:rPr>
        <w:t>Management structure</w:t>
      </w:r>
    </w:p>
    <w:p w14:paraId="36F9E785" w14:textId="77777777" w:rsidR="00321A0B" w:rsidRDefault="00321A0B" w:rsidP="00885BD7">
      <w:pPr>
        <w:pStyle w:val="ListParagraph"/>
        <w:widowControl/>
        <w:overflowPunct/>
        <w:autoSpaceDE/>
        <w:autoSpaceDN/>
        <w:adjustRightInd/>
        <w:spacing w:after="200"/>
        <w:ind w:left="459"/>
        <w:contextualSpacing/>
        <w:textAlignment w:val="auto"/>
        <w:rPr>
          <w:rFonts w:cs="Arial"/>
        </w:rPr>
      </w:pPr>
    </w:p>
    <w:p w14:paraId="6401C70F" w14:textId="09FCCB97" w:rsidR="00086FA9" w:rsidRDefault="00086FA9" w:rsidP="00086FA9">
      <w:pPr>
        <w:pStyle w:val="ListParagraph"/>
        <w:widowControl/>
        <w:numPr>
          <w:ilvl w:val="0"/>
          <w:numId w:val="65"/>
        </w:numPr>
        <w:overflowPunct/>
        <w:autoSpaceDE/>
        <w:autoSpaceDN/>
        <w:adjustRightInd/>
        <w:spacing w:after="200"/>
        <w:ind w:left="459" w:hanging="459"/>
        <w:contextualSpacing/>
        <w:textAlignment w:val="auto"/>
        <w:rPr>
          <w:rFonts w:cs="Arial"/>
        </w:rPr>
      </w:pPr>
      <w:r>
        <w:rPr>
          <w:rFonts w:cs="Arial"/>
        </w:rPr>
        <w:t xml:space="preserve">The delivery provider should establish a management structure that is fit for purpose and appropriate to deliver a programme of this scope and scale. The management structure should include appropriately qualified and experienced staff in all key positions, and absolute clarity about roles, </w:t>
      </w:r>
      <w:proofErr w:type="gramStart"/>
      <w:r>
        <w:rPr>
          <w:rFonts w:cs="Arial"/>
        </w:rPr>
        <w:t>responsibility</w:t>
      </w:r>
      <w:proofErr w:type="gramEnd"/>
      <w:r>
        <w:rPr>
          <w:rFonts w:cs="Arial"/>
        </w:rPr>
        <w:t xml:space="preserve"> and accountability. </w:t>
      </w:r>
      <w:r w:rsidR="0034357A">
        <w:rPr>
          <w:rFonts w:cs="Arial"/>
        </w:rPr>
        <w:t xml:space="preserve">  </w:t>
      </w:r>
    </w:p>
    <w:p w14:paraId="714D5FDC" w14:textId="77777777" w:rsidR="00321A0B" w:rsidRDefault="00321A0B" w:rsidP="00885BD7">
      <w:pPr>
        <w:pStyle w:val="ListParagraph"/>
        <w:widowControl/>
        <w:overflowPunct/>
        <w:autoSpaceDE/>
        <w:autoSpaceDN/>
        <w:adjustRightInd/>
        <w:spacing w:after="200"/>
        <w:ind w:left="459"/>
        <w:contextualSpacing/>
        <w:textAlignment w:val="auto"/>
        <w:rPr>
          <w:rFonts w:cs="Arial"/>
        </w:rPr>
      </w:pPr>
    </w:p>
    <w:p w14:paraId="7BDF3973" w14:textId="166380D9" w:rsidR="00086FA9" w:rsidRPr="00321A0B" w:rsidRDefault="00086FA9" w:rsidP="00885BD7">
      <w:pPr>
        <w:pStyle w:val="ListParagraph"/>
        <w:widowControl/>
        <w:numPr>
          <w:ilvl w:val="0"/>
          <w:numId w:val="65"/>
        </w:numPr>
        <w:overflowPunct/>
        <w:autoSpaceDE/>
        <w:autoSpaceDN/>
        <w:adjustRightInd/>
        <w:spacing w:after="200"/>
        <w:ind w:left="459" w:hanging="459"/>
        <w:contextualSpacing/>
        <w:textAlignment w:val="auto"/>
        <w:rPr>
          <w:rFonts w:cs="Arial"/>
          <w:i/>
        </w:rPr>
      </w:pPr>
      <w:r w:rsidRPr="00321A0B">
        <w:rPr>
          <w:rFonts w:cs="Arial"/>
        </w:rPr>
        <w:t>The delivery provider should have a strategy for managing their resources over the lifetime of the contract.</w:t>
      </w:r>
      <w:r w:rsidR="00321A0B">
        <w:rPr>
          <w:rFonts w:cs="Arial"/>
        </w:rPr>
        <w:t xml:space="preserve"> </w:t>
      </w:r>
      <w:r w:rsidRPr="00321A0B">
        <w:rPr>
          <w:rFonts w:cs="Arial"/>
          <w:i/>
        </w:rPr>
        <w:t xml:space="preserve">Please provide a copy of your </w:t>
      </w:r>
      <w:r w:rsidRPr="00321A0B">
        <w:rPr>
          <w:rFonts w:cs="Arial"/>
          <w:b/>
          <w:i/>
        </w:rPr>
        <w:t>organisational chart</w:t>
      </w:r>
      <w:r w:rsidRPr="00321A0B">
        <w:rPr>
          <w:rFonts w:cs="Arial"/>
          <w:i/>
        </w:rPr>
        <w:t xml:space="preserve"> as part </w:t>
      </w:r>
      <w:r w:rsidRPr="00321A0B">
        <w:rPr>
          <w:rFonts w:cs="Arial"/>
          <w:i/>
        </w:rPr>
        <w:lastRenderedPageBreak/>
        <w:t>of your bidding documentation including names, key roles of individuals and proportion of their time allocated to this programme.</w:t>
      </w:r>
    </w:p>
    <w:p w14:paraId="51022DF0" w14:textId="77777777" w:rsidR="00321A0B" w:rsidRDefault="00321A0B" w:rsidP="00086FA9">
      <w:pPr>
        <w:pStyle w:val="ListParagraph"/>
        <w:ind w:hanging="720"/>
        <w:rPr>
          <w:rFonts w:cs="Arial"/>
          <w:u w:val="single"/>
        </w:rPr>
      </w:pPr>
    </w:p>
    <w:p w14:paraId="3DABDA5A" w14:textId="35E29886" w:rsidR="00086FA9" w:rsidRDefault="00086FA9" w:rsidP="001B0080">
      <w:pPr>
        <w:pStyle w:val="ListParagraph"/>
        <w:ind w:hanging="261"/>
        <w:rPr>
          <w:rFonts w:cs="Arial"/>
          <w:u w:val="single"/>
        </w:rPr>
      </w:pPr>
      <w:r>
        <w:rPr>
          <w:rFonts w:cs="Arial"/>
          <w:u w:val="single"/>
        </w:rPr>
        <w:t>Project plan and delivery</w:t>
      </w:r>
    </w:p>
    <w:p w14:paraId="10D35186" w14:textId="77777777" w:rsidR="00321A0B" w:rsidRDefault="00321A0B" w:rsidP="00885BD7">
      <w:pPr>
        <w:pStyle w:val="ListParagraph"/>
        <w:widowControl/>
        <w:overflowPunct/>
        <w:autoSpaceDE/>
        <w:autoSpaceDN/>
        <w:adjustRightInd/>
        <w:spacing w:after="200"/>
        <w:ind w:left="459"/>
        <w:contextualSpacing/>
        <w:textAlignment w:val="auto"/>
        <w:rPr>
          <w:rFonts w:cs="Arial"/>
        </w:rPr>
      </w:pPr>
    </w:p>
    <w:p w14:paraId="04E485FE" w14:textId="78251117" w:rsidR="00086FA9" w:rsidRDefault="00086FA9" w:rsidP="00086FA9">
      <w:pPr>
        <w:pStyle w:val="ListParagraph"/>
        <w:widowControl/>
        <w:numPr>
          <w:ilvl w:val="0"/>
          <w:numId w:val="65"/>
        </w:numPr>
        <w:overflowPunct/>
        <w:autoSpaceDE/>
        <w:autoSpaceDN/>
        <w:adjustRightInd/>
        <w:spacing w:after="200"/>
        <w:ind w:left="459" w:hanging="425"/>
        <w:contextualSpacing/>
        <w:textAlignment w:val="auto"/>
        <w:rPr>
          <w:rFonts w:cs="Arial"/>
        </w:rPr>
      </w:pPr>
      <w:r>
        <w:rPr>
          <w:rFonts w:cs="Arial"/>
        </w:rPr>
        <w:t>The delivery provider should have a delivery plan that includes relevant and achievable milestones to support successful delivery. The plan should support the delivery of the programme from contract award and should reflect all relevant activity and outputs that will contribute to the success of the programme.</w:t>
      </w:r>
    </w:p>
    <w:p w14:paraId="4DF505D7" w14:textId="77777777" w:rsidR="00086FA9" w:rsidRDefault="00086FA9" w:rsidP="00086FA9">
      <w:pPr>
        <w:pStyle w:val="ListParagraph"/>
        <w:ind w:left="459"/>
        <w:rPr>
          <w:rFonts w:cs="Arial"/>
          <w:i/>
        </w:rPr>
      </w:pPr>
      <w:r w:rsidRPr="00797409">
        <w:rPr>
          <w:rFonts w:cs="Arial"/>
          <w:i/>
        </w:rPr>
        <w:t xml:space="preserve">Please provide a copy of your </w:t>
      </w:r>
      <w:r w:rsidRPr="00797409">
        <w:rPr>
          <w:rFonts w:cs="Arial"/>
          <w:b/>
          <w:i/>
        </w:rPr>
        <w:t>project plan</w:t>
      </w:r>
      <w:r w:rsidRPr="00797409">
        <w:rPr>
          <w:rFonts w:cs="Arial"/>
          <w:i/>
        </w:rPr>
        <w:t xml:space="preserve"> as part of your bidding documentation</w:t>
      </w:r>
    </w:p>
    <w:p w14:paraId="08528120" w14:textId="77777777" w:rsidR="00BB3EB3" w:rsidRPr="00797409" w:rsidRDefault="00BB3EB3" w:rsidP="00086FA9">
      <w:pPr>
        <w:pStyle w:val="ListParagraph"/>
        <w:ind w:left="459"/>
        <w:rPr>
          <w:rFonts w:cs="Arial"/>
          <w:i/>
        </w:rPr>
      </w:pPr>
    </w:p>
    <w:p w14:paraId="4BEDD528" w14:textId="77777777" w:rsidR="00086FA9" w:rsidRDefault="00086FA9" w:rsidP="001B0080">
      <w:pPr>
        <w:pStyle w:val="ListParagraph"/>
        <w:ind w:left="0" w:firstLine="459"/>
        <w:rPr>
          <w:rFonts w:cs="Arial"/>
        </w:rPr>
      </w:pPr>
      <w:r>
        <w:rPr>
          <w:rFonts w:cs="Arial"/>
          <w:u w:val="single"/>
        </w:rPr>
        <w:t>Risks and issues</w:t>
      </w:r>
      <w:r>
        <w:rPr>
          <w:rFonts w:cs="Arial"/>
        </w:rPr>
        <w:t xml:space="preserve"> </w:t>
      </w:r>
    </w:p>
    <w:p w14:paraId="5C67994B" w14:textId="77777777" w:rsidR="00BB3EB3" w:rsidRDefault="00BB3EB3" w:rsidP="00086FA9">
      <w:pPr>
        <w:pStyle w:val="ListParagraph"/>
        <w:ind w:left="0"/>
        <w:rPr>
          <w:rFonts w:cs="Arial"/>
        </w:rPr>
      </w:pPr>
    </w:p>
    <w:p w14:paraId="7E174761" w14:textId="6EF58282" w:rsidR="00086FA9" w:rsidRDefault="00086FA9" w:rsidP="00086FA9">
      <w:pPr>
        <w:pStyle w:val="ListParagraph"/>
        <w:widowControl/>
        <w:numPr>
          <w:ilvl w:val="0"/>
          <w:numId w:val="65"/>
        </w:numPr>
        <w:overflowPunct/>
        <w:autoSpaceDE/>
        <w:autoSpaceDN/>
        <w:adjustRightInd/>
        <w:spacing w:after="200"/>
        <w:ind w:left="459" w:hanging="425"/>
        <w:contextualSpacing/>
        <w:textAlignment w:val="auto"/>
        <w:rPr>
          <w:rFonts w:cs="Arial"/>
        </w:rPr>
      </w:pPr>
      <w:r>
        <w:rPr>
          <w:rFonts w:cs="Arial"/>
        </w:rPr>
        <w:t xml:space="preserve">The delivery provider should have a clear strategy for managing risks and issues. There should be a process for identifying, managing, </w:t>
      </w:r>
      <w:proofErr w:type="gramStart"/>
      <w:r>
        <w:rPr>
          <w:rFonts w:cs="Arial"/>
        </w:rPr>
        <w:t>mitigating</w:t>
      </w:r>
      <w:proofErr w:type="gramEnd"/>
      <w:r>
        <w:rPr>
          <w:rFonts w:cs="Arial"/>
        </w:rPr>
        <w:t xml:space="preserve"> and escalating risks. There should also be an understanding of the trigger points that will turn a risk into an issue, and the impact this will have on the programme. Risk and issue logs should be shared with </w:t>
      </w:r>
      <w:r w:rsidR="00BB3EB3">
        <w:rPr>
          <w:rFonts w:cs="Arial"/>
        </w:rPr>
        <w:t xml:space="preserve">the Department </w:t>
      </w:r>
      <w:r>
        <w:rPr>
          <w:rFonts w:cs="Arial"/>
        </w:rPr>
        <w:t>on a regular and agreed basis.</w:t>
      </w:r>
    </w:p>
    <w:p w14:paraId="272B7A80" w14:textId="77777777" w:rsidR="00BB3EB3" w:rsidRDefault="00BB3EB3" w:rsidP="00885BD7">
      <w:pPr>
        <w:pStyle w:val="ListParagraph"/>
        <w:widowControl/>
        <w:overflowPunct/>
        <w:autoSpaceDE/>
        <w:autoSpaceDN/>
        <w:adjustRightInd/>
        <w:spacing w:after="200"/>
        <w:ind w:left="459"/>
        <w:contextualSpacing/>
        <w:textAlignment w:val="auto"/>
        <w:rPr>
          <w:rFonts w:cs="Arial"/>
        </w:rPr>
      </w:pPr>
    </w:p>
    <w:p w14:paraId="5E1A4B00" w14:textId="77777777" w:rsidR="00086FA9" w:rsidRPr="0045404D" w:rsidRDefault="00086FA9" w:rsidP="00086FA9">
      <w:pPr>
        <w:pStyle w:val="ListParagraph"/>
        <w:widowControl/>
        <w:numPr>
          <w:ilvl w:val="0"/>
          <w:numId w:val="65"/>
        </w:numPr>
        <w:overflowPunct/>
        <w:autoSpaceDE/>
        <w:autoSpaceDN/>
        <w:adjustRightInd/>
        <w:spacing w:after="200"/>
        <w:ind w:left="459" w:hanging="425"/>
        <w:contextualSpacing/>
        <w:textAlignment w:val="auto"/>
        <w:rPr>
          <w:rFonts w:cs="Arial"/>
          <w:u w:val="single"/>
        </w:rPr>
      </w:pPr>
      <w:r>
        <w:rPr>
          <w:rFonts w:cs="Arial"/>
        </w:rPr>
        <w:t>The delivery provider should have established contingency plans and an intervention strategy that will be adopted in the case of delivery failure at either individual school or programme level.</w:t>
      </w:r>
    </w:p>
    <w:p w14:paraId="31BC1518" w14:textId="568EAA4E" w:rsidR="00086FA9" w:rsidRPr="00797409" w:rsidRDefault="00086FA9" w:rsidP="00086FA9">
      <w:pPr>
        <w:pStyle w:val="ListParagraph"/>
        <w:ind w:left="459"/>
        <w:rPr>
          <w:rFonts w:cs="Arial"/>
          <w:i/>
        </w:rPr>
      </w:pPr>
      <w:r w:rsidRPr="00797409">
        <w:rPr>
          <w:rFonts w:cs="Arial"/>
          <w:i/>
        </w:rPr>
        <w:t xml:space="preserve">Please provide a copy of your </w:t>
      </w:r>
      <w:r w:rsidRPr="00797409">
        <w:rPr>
          <w:rFonts w:cs="Arial"/>
          <w:b/>
          <w:i/>
        </w:rPr>
        <w:t>risk</w:t>
      </w:r>
      <w:r>
        <w:rPr>
          <w:rFonts w:cs="Arial"/>
          <w:b/>
          <w:i/>
        </w:rPr>
        <w:t>/issues</w:t>
      </w:r>
      <w:r w:rsidRPr="00797409">
        <w:rPr>
          <w:rFonts w:cs="Arial"/>
          <w:b/>
          <w:i/>
        </w:rPr>
        <w:t xml:space="preserve"> register</w:t>
      </w:r>
      <w:r w:rsidRPr="00797409">
        <w:rPr>
          <w:rFonts w:cs="Arial"/>
          <w:i/>
        </w:rPr>
        <w:t xml:space="preserve"> as part of your bidding documentation</w:t>
      </w:r>
      <w:r w:rsidR="009950D8">
        <w:rPr>
          <w:rFonts w:cs="Arial"/>
          <w:i/>
        </w:rPr>
        <w:t xml:space="preserve"> with consideration for key risks and </w:t>
      </w:r>
      <w:r w:rsidR="00681FCF">
        <w:rPr>
          <w:rFonts w:cs="Arial"/>
          <w:i/>
        </w:rPr>
        <w:t>mitigations</w:t>
      </w:r>
      <w:r w:rsidR="00836C14">
        <w:rPr>
          <w:rFonts w:cs="Arial"/>
          <w:i/>
        </w:rPr>
        <w:t>.</w:t>
      </w:r>
      <w:r w:rsidR="009950D8">
        <w:rPr>
          <w:rFonts w:cs="Arial"/>
          <w:i/>
        </w:rPr>
        <w:t xml:space="preserve"> </w:t>
      </w:r>
    </w:p>
    <w:p w14:paraId="6C6FA075" w14:textId="77777777" w:rsidR="00BB3EB3" w:rsidRDefault="00BB3EB3" w:rsidP="00086FA9">
      <w:pPr>
        <w:pStyle w:val="ListParagraph"/>
        <w:ind w:hanging="720"/>
        <w:rPr>
          <w:rFonts w:cs="Arial"/>
          <w:u w:val="single"/>
        </w:rPr>
      </w:pPr>
    </w:p>
    <w:p w14:paraId="1782083F" w14:textId="77900DD5" w:rsidR="00086FA9" w:rsidRDefault="00086FA9" w:rsidP="001B0080">
      <w:pPr>
        <w:pStyle w:val="ListParagraph"/>
        <w:ind w:hanging="261"/>
        <w:rPr>
          <w:rFonts w:cs="Arial"/>
          <w:u w:val="single"/>
        </w:rPr>
      </w:pPr>
      <w:r>
        <w:rPr>
          <w:rFonts w:cs="Arial"/>
          <w:u w:val="single"/>
        </w:rPr>
        <w:t>Stakeholder management</w:t>
      </w:r>
    </w:p>
    <w:p w14:paraId="2E876837" w14:textId="77777777" w:rsidR="004123B7" w:rsidRDefault="004123B7" w:rsidP="00086FA9">
      <w:pPr>
        <w:pStyle w:val="ListParagraph"/>
        <w:ind w:hanging="720"/>
        <w:rPr>
          <w:rFonts w:cs="Arial"/>
          <w:u w:val="single"/>
        </w:rPr>
      </w:pPr>
    </w:p>
    <w:p w14:paraId="6390D73F" w14:textId="0D976866" w:rsidR="0015514F" w:rsidRDefault="00086FA9" w:rsidP="0015514F">
      <w:pPr>
        <w:pStyle w:val="ListParagraph"/>
        <w:widowControl/>
        <w:numPr>
          <w:ilvl w:val="0"/>
          <w:numId w:val="65"/>
        </w:numPr>
        <w:overflowPunct/>
        <w:autoSpaceDE/>
        <w:autoSpaceDN/>
        <w:adjustRightInd/>
        <w:spacing w:after="200"/>
        <w:ind w:left="459" w:hanging="425"/>
        <w:contextualSpacing/>
        <w:textAlignment w:val="auto"/>
        <w:rPr>
          <w:rFonts w:cs="Arial"/>
        </w:rPr>
      </w:pPr>
      <w:r>
        <w:rPr>
          <w:rFonts w:cs="Arial"/>
        </w:rPr>
        <w:t xml:space="preserve">The delivery provider will be required to develop advanced stakeholder management processes, including the mapping of key stakeholders. The delivery provider will need a strategy for stakeholder engagement that supports the delivery of the programme at local and national level. </w:t>
      </w:r>
    </w:p>
    <w:p w14:paraId="260BD714" w14:textId="77777777" w:rsidR="0015514F" w:rsidRPr="0015514F" w:rsidRDefault="0015514F" w:rsidP="00885BD7">
      <w:pPr>
        <w:pStyle w:val="ListParagraph"/>
        <w:widowControl/>
        <w:overflowPunct/>
        <w:autoSpaceDE/>
        <w:autoSpaceDN/>
        <w:adjustRightInd/>
        <w:spacing w:after="200"/>
        <w:ind w:left="459"/>
        <w:contextualSpacing/>
        <w:textAlignment w:val="auto"/>
        <w:rPr>
          <w:rFonts w:cs="Arial"/>
        </w:rPr>
      </w:pPr>
    </w:p>
    <w:p w14:paraId="2A8F05AA" w14:textId="6C16685B" w:rsidR="00086FA9" w:rsidRPr="00D5791B" w:rsidRDefault="00086FA9" w:rsidP="00086FA9">
      <w:pPr>
        <w:pStyle w:val="ListParagraph"/>
        <w:widowControl/>
        <w:numPr>
          <w:ilvl w:val="0"/>
          <w:numId w:val="65"/>
        </w:numPr>
        <w:overflowPunct/>
        <w:autoSpaceDE/>
        <w:autoSpaceDN/>
        <w:adjustRightInd/>
        <w:spacing w:after="200"/>
        <w:ind w:left="459" w:hanging="425"/>
        <w:contextualSpacing/>
        <w:textAlignment w:val="auto"/>
        <w:rPr>
          <w:rFonts w:cs="Arial"/>
        </w:rPr>
      </w:pPr>
      <w:r>
        <w:rPr>
          <w:rFonts w:cs="Arial"/>
        </w:rPr>
        <w:t>The delivery provider should build on their existing networks to support the delivery of the programme but should also identify and build new networks amongst groups of stakeholders and areas of the country where their relationships may not be as well developed.</w:t>
      </w:r>
    </w:p>
    <w:p w14:paraId="5111A600" w14:textId="13B87420" w:rsidR="0040059D" w:rsidRPr="001B0080" w:rsidRDefault="00FF0CAE" w:rsidP="00885BD7">
      <w:pPr>
        <w:rPr>
          <w:rFonts w:cs="Arial"/>
          <w:b/>
          <w:bCs/>
        </w:rPr>
      </w:pPr>
      <w:proofErr w:type="gramStart"/>
      <w:r w:rsidRPr="001B0080">
        <w:rPr>
          <w:rFonts w:cs="Arial"/>
          <w:b/>
          <w:bCs/>
        </w:rPr>
        <w:t xml:space="preserve">8.0  </w:t>
      </w:r>
      <w:r w:rsidR="0040059D" w:rsidRPr="001B0080">
        <w:rPr>
          <w:rFonts w:cs="Arial"/>
          <w:b/>
          <w:bCs/>
        </w:rPr>
        <w:t>Publicity</w:t>
      </w:r>
      <w:proofErr w:type="gramEnd"/>
      <w:r w:rsidR="0040059D" w:rsidRPr="001B0080">
        <w:rPr>
          <w:rFonts w:cs="Arial"/>
          <w:b/>
          <w:bCs/>
        </w:rPr>
        <w:t xml:space="preserve"> and Branding</w:t>
      </w:r>
    </w:p>
    <w:p w14:paraId="1AA05B3A" w14:textId="77777777" w:rsidR="004123B7" w:rsidRPr="00885BD7" w:rsidRDefault="004123B7" w:rsidP="00885BD7">
      <w:pPr>
        <w:pStyle w:val="ListParagraph"/>
        <w:ind w:hanging="720"/>
        <w:rPr>
          <w:rFonts w:cs="Arial"/>
          <w:u w:val="single"/>
        </w:rPr>
      </w:pPr>
    </w:p>
    <w:p w14:paraId="621AB662" w14:textId="06A53921" w:rsidR="0040059D" w:rsidRPr="0040059D" w:rsidRDefault="0040059D" w:rsidP="0040059D">
      <w:pPr>
        <w:pStyle w:val="Numbered"/>
        <w:widowControl/>
        <w:rPr>
          <w:color w:val="000000"/>
        </w:rPr>
      </w:pPr>
      <w:r w:rsidRPr="0040059D">
        <w:rPr>
          <w:color w:val="000000"/>
        </w:rPr>
        <w:tab/>
        <w:t>The Supplier shall not:</w:t>
      </w:r>
    </w:p>
    <w:p w14:paraId="18129A74" w14:textId="4F7BC0BE" w:rsidR="0040059D" w:rsidRPr="0040059D" w:rsidRDefault="0040059D" w:rsidP="0084609A">
      <w:pPr>
        <w:pStyle w:val="Numbered"/>
        <w:widowControl/>
        <w:numPr>
          <w:ilvl w:val="0"/>
          <w:numId w:val="79"/>
        </w:numPr>
        <w:rPr>
          <w:color w:val="000000"/>
        </w:rPr>
      </w:pPr>
      <w:r w:rsidRPr="0040059D">
        <w:rPr>
          <w:color w:val="000000"/>
        </w:rPr>
        <w:t>make any press announcements or publicise this Contract or its contents in any way; or</w:t>
      </w:r>
    </w:p>
    <w:p w14:paraId="614487F8" w14:textId="363C889E" w:rsidR="0040059D" w:rsidRPr="007C7EEB" w:rsidRDefault="0040059D" w:rsidP="0084609A">
      <w:pPr>
        <w:pStyle w:val="Numbered"/>
        <w:widowControl/>
        <w:numPr>
          <w:ilvl w:val="0"/>
          <w:numId w:val="79"/>
        </w:numPr>
        <w:rPr>
          <w:color w:val="000000"/>
        </w:rPr>
      </w:pPr>
      <w:r w:rsidRPr="0040059D">
        <w:rPr>
          <w:color w:val="000000"/>
        </w:rPr>
        <w:t>use the Buyer's name or brand in any promotion or marketing or announcement of orders</w:t>
      </w:r>
      <w:r w:rsidR="002E07D4">
        <w:rPr>
          <w:color w:val="000000"/>
        </w:rPr>
        <w:t xml:space="preserve"> </w:t>
      </w:r>
      <w:r w:rsidRPr="007C7EEB">
        <w:rPr>
          <w:color w:val="000000"/>
        </w:rPr>
        <w:t>without the prior written consent of the Buyer, which shall not be unreasonably withheld or delayed.</w:t>
      </w:r>
    </w:p>
    <w:p w14:paraId="1CCD2461" w14:textId="4F04C607" w:rsidR="0040059D" w:rsidRPr="0040059D" w:rsidRDefault="0040059D" w:rsidP="00F2746D">
      <w:pPr>
        <w:pStyle w:val="Numbered"/>
        <w:ind w:left="720"/>
        <w:rPr>
          <w:color w:val="000000"/>
        </w:rPr>
      </w:pPr>
      <w:r w:rsidRPr="0040059D">
        <w:rPr>
          <w:color w:val="000000"/>
        </w:rPr>
        <w:t xml:space="preserve">Each Party acknowledges to the other that nothing in this Contract either expressly or by implication constitutes an endorsement of any products or services of the other Party (including the Deliverables) and each Party agrees not to conduct itself in such a way as to imply or express any such approval or </w:t>
      </w:r>
      <w:r w:rsidRPr="0040059D">
        <w:rPr>
          <w:color w:val="000000"/>
        </w:rPr>
        <w:lastRenderedPageBreak/>
        <w:t>endorsement.</w:t>
      </w:r>
    </w:p>
    <w:p w14:paraId="318A6EF7" w14:textId="77777777" w:rsidR="00362D73" w:rsidRDefault="00362D73">
      <w:pPr>
        <w:pStyle w:val="Numbered"/>
        <w:widowControl/>
        <w:ind w:left="720"/>
        <w:rPr>
          <w:color w:val="000000"/>
        </w:rPr>
      </w:pPr>
    </w:p>
    <w:p w14:paraId="4921DEF9" w14:textId="41982F51" w:rsidR="00CA1712" w:rsidRDefault="00BF7683">
      <w:pPr>
        <w:pStyle w:val="Numbered"/>
        <w:widowControl/>
        <w:rPr>
          <w:i/>
          <w:color w:val="000000"/>
        </w:rPr>
      </w:pPr>
      <w:r>
        <w:rPr>
          <w:b/>
          <w:color w:val="000000"/>
        </w:rPr>
        <w:t xml:space="preserve">9.0   </w:t>
      </w:r>
      <w:r w:rsidR="00CA1712">
        <w:rPr>
          <w:b/>
          <w:color w:val="000000"/>
        </w:rPr>
        <w:t>Management Information</w:t>
      </w:r>
    </w:p>
    <w:p w14:paraId="3373DB16" w14:textId="51DB885E" w:rsidR="00CA1712" w:rsidRDefault="00CA1712">
      <w:pPr>
        <w:pStyle w:val="Numbered"/>
        <w:widowControl/>
        <w:ind w:left="720" w:hanging="720"/>
        <w:rPr>
          <w:color w:val="000000"/>
        </w:rPr>
      </w:pPr>
      <w:r>
        <w:rPr>
          <w:b/>
          <w:color w:val="000000"/>
        </w:rPr>
        <w:tab/>
      </w:r>
      <w:r>
        <w:rPr>
          <w:color w:val="000000"/>
        </w:rPr>
        <w:t>The successful tenderer will be asked to provide management information to meet the needs of the Department.  The minimum information needs are:</w:t>
      </w:r>
    </w:p>
    <w:p w14:paraId="7FD37C07" w14:textId="3FC0A297" w:rsidR="006F2D5D" w:rsidRDefault="004147D5">
      <w:pPr>
        <w:pStyle w:val="Numbered"/>
        <w:widowControl/>
        <w:ind w:left="720"/>
        <w:rPr>
          <w:iCs/>
          <w:color w:val="000000"/>
        </w:rPr>
      </w:pPr>
      <w:r>
        <w:rPr>
          <w:iCs/>
          <w:color w:val="000000"/>
        </w:rPr>
        <w:t>Success of the Nature Park and Climate Leaders Award policy will be determined th</w:t>
      </w:r>
      <w:r w:rsidR="006C189E">
        <w:rPr>
          <w:iCs/>
          <w:color w:val="000000"/>
        </w:rPr>
        <w:t>rough a wider benefits management strategy</w:t>
      </w:r>
      <w:r w:rsidR="00D70644">
        <w:rPr>
          <w:iCs/>
          <w:color w:val="000000"/>
        </w:rPr>
        <w:t xml:space="preserve">, underpinned by an overarching theory of change, of which </w:t>
      </w:r>
      <w:r w:rsidR="00822410">
        <w:rPr>
          <w:iCs/>
          <w:color w:val="000000"/>
        </w:rPr>
        <w:t>the mapping tool will be a part.</w:t>
      </w:r>
    </w:p>
    <w:p w14:paraId="5F104455" w14:textId="5B1B2198" w:rsidR="006C189E" w:rsidRDefault="006C189E">
      <w:pPr>
        <w:pStyle w:val="Numbered"/>
        <w:widowControl/>
        <w:ind w:left="720"/>
        <w:rPr>
          <w:iCs/>
          <w:color w:val="000000"/>
        </w:rPr>
      </w:pPr>
      <w:r>
        <w:rPr>
          <w:iCs/>
          <w:color w:val="000000"/>
        </w:rPr>
        <w:t xml:space="preserve">Part of the success of the overall initiative will depend upon engagement with the </w:t>
      </w:r>
      <w:r w:rsidR="00591280">
        <w:rPr>
          <w:iCs/>
          <w:color w:val="000000"/>
        </w:rPr>
        <w:t xml:space="preserve">bio-diversity </w:t>
      </w:r>
      <w:r w:rsidR="00D54586">
        <w:rPr>
          <w:iCs/>
          <w:color w:val="000000"/>
        </w:rPr>
        <w:t>mapping tool</w:t>
      </w:r>
      <w:r w:rsidR="00D93ABF">
        <w:rPr>
          <w:iCs/>
          <w:color w:val="000000"/>
        </w:rPr>
        <w:t xml:space="preserve"> and outcomes registered within it</w:t>
      </w:r>
      <w:r w:rsidR="00032378">
        <w:rPr>
          <w:iCs/>
          <w:color w:val="000000"/>
        </w:rPr>
        <w:t>.</w:t>
      </w:r>
    </w:p>
    <w:p w14:paraId="0987AEB7" w14:textId="6B94AA19" w:rsidR="00032378" w:rsidRDefault="00032378">
      <w:pPr>
        <w:pStyle w:val="Numbered"/>
        <w:widowControl/>
        <w:ind w:left="720"/>
        <w:rPr>
          <w:iCs/>
          <w:color w:val="000000"/>
        </w:rPr>
      </w:pPr>
      <w:r>
        <w:rPr>
          <w:iCs/>
          <w:color w:val="000000"/>
        </w:rPr>
        <w:t xml:space="preserve">As a result, </w:t>
      </w:r>
      <w:r w:rsidR="00C024B2">
        <w:rPr>
          <w:iCs/>
          <w:color w:val="000000"/>
        </w:rPr>
        <w:t xml:space="preserve">management </w:t>
      </w:r>
      <w:r w:rsidR="00370E4D">
        <w:rPr>
          <w:iCs/>
          <w:color w:val="000000"/>
        </w:rPr>
        <w:t>information on both</w:t>
      </w:r>
      <w:r w:rsidR="007E000F">
        <w:rPr>
          <w:iCs/>
          <w:color w:val="000000"/>
        </w:rPr>
        <w:t xml:space="preserve"> the </w:t>
      </w:r>
      <w:r w:rsidR="00A859E0">
        <w:rPr>
          <w:iCs/>
          <w:color w:val="000000"/>
        </w:rPr>
        <w:t>mapping tool</w:t>
      </w:r>
      <w:r w:rsidR="007E000F">
        <w:rPr>
          <w:iCs/>
          <w:color w:val="000000"/>
        </w:rPr>
        <w:t xml:space="preserve"> itself (standard measures such as uptime, </w:t>
      </w:r>
      <w:r w:rsidR="008A5B39">
        <w:rPr>
          <w:iCs/>
          <w:color w:val="000000"/>
        </w:rPr>
        <w:t>performance, usage</w:t>
      </w:r>
      <w:r w:rsidR="002B35BE">
        <w:rPr>
          <w:iCs/>
          <w:color w:val="000000"/>
        </w:rPr>
        <w:t xml:space="preserve">) and </w:t>
      </w:r>
      <w:r w:rsidR="00321834">
        <w:rPr>
          <w:iCs/>
          <w:color w:val="000000"/>
        </w:rPr>
        <w:t>the collected data and associated analysis by which to judge progress against the intended policy objectives</w:t>
      </w:r>
      <w:r w:rsidR="003414D9">
        <w:rPr>
          <w:iCs/>
          <w:color w:val="000000"/>
        </w:rPr>
        <w:t xml:space="preserve"> such as increases in biodiversity</w:t>
      </w:r>
      <w:r w:rsidR="00086FE5">
        <w:rPr>
          <w:iCs/>
          <w:color w:val="000000"/>
        </w:rPr>
        <w:t>, changes in land use</w:t>
      </w:r>
      <w:r w:rsidR="00870B91">
        <w:rPr>
          <w:iCs/>
          <w:color w:val="000000"/>
        </w:rPr>
        <w:t xml:space="preserve"> or other specific criteria as required</w:t>
      </w:r>
      <w:r w:rsidR="00F27AFC">
        <w:rPr>
          <w:iCs/>
          <w:color w:val="000000"/>
        </w:rPr>
        <w:t xml:space="preserve">. This will also include links to </w:t>
      </w:r>
      <w:r w:rsidR="00B63623">
        <w:rPr>
          <w:iCs/>
          <w:color w:val="000000"/>
        </w:rPr>
        <w:t xml:space="preserve">projects undertaken by users and stakeholders which there may be a requirement to </w:t>
      </w:r>
      <w:r w:rsidR="00FD537A">
        <w:rPr>
          <w:iCs/>
          <w:color w:val="000000"/>
        </w:rPr>
        <w:t xml:space="preserve">provide information against as well, depending on the nature of data collection (pupil, </w:t>
      </w:r>
      <w:proofErr w:type="gramStart"/>
      <w:r w:rsidR="00FD537A">
        <w:rPr>
          <w:iCs/>
          <w:color w:val="000000"/>
        </w:rPr>
        <w:t>class</w:t>
      </w:r>
      <w:proofErr w:type="gramEnd"/>
      <w:r w:rsidR="00FD537A">
        <w:rPr>
          <w:iCs/>
          <w:color w:val="000000"/>
        </w:rPr>
        <w:t xml:space="preserve"> or school level).</w:t>
      </w:r>
    </w:p>
    <w:p w14:paraId="4AC464F2" w14:textId="7C4109A1" w:rsidR="00D13A7C" w:rsidRDefault="00D13A7C">
      <w:pPr>
        <w:pStyle w:val="Numbered"/>
        <w:widowControl/>
        <w:ind w:left="720"/>
        <w:rPr>
          <w:iCs/>
          <w:color w:val="000000"/>
        </w:rPr>
      </w:pPr>
      <w:r>
        <w:rPr>
          <w:iCs/>
          <w:color w:val="000000"/>
        </w:rPr>
        <w:t>It is expect</w:t>
      </w:r>
      <w:r w:rsidR="007836BC">
        <w:rPr>
          <w:iCs/>
          <w:color w:val="000000"/>
        </w:rPr>
        <w:t>ed</w:t>
      </w:r>
      <w:r>
        <w:rPr>
          <w:iCs/>
          <w:color w:val="000000"/>
        </w:rPr>
        <w:t xml:space="preserve"> that the successful supplier will work with DfE during the development of the wider </w:t>
      </w:r>
      <w:proofErr w:type="gramStart"/>
      <w:r>
        <w:rPr>
          <w:iCs/>
          <w:color w:val="000000"/>
        </w:rPr>
        <w:t>Park</w:t>
      </w:r>
      <w:proofErr w:type="gramEnd"/>
      <w:r>
        <w:rPr>
          <w:iCs/>
          <w:color w:val="000000"/>
        </w:rPr>
        <w:t xml:space="preserve"> and Award to </w:t>
      </w:r>
      <w:r w:rsidR="00C91F6C">
        <w:rPr>
          <w:iCs/>
          <w:color w:val="000000"/>
        </w:rPr>
        <w:t>iterate the data ask through the life of the contract.</w:t>
      </w:r>
    </w:p>
    <w:p w14:paraId="28DAC4CE" w14:textId="5CAD210E" w:rsidR="00345EC4" w:rsidRDefault="00BF7683">
      <w:pPr>
        <w:pStyle w:val="Numbered"/>
        <w:widowControl/>
        <w:rPr>
          <w:color w:val="000000"/>
        </w:rPr>
      </w:pPr>
      <w:r>
        <w:rPr>
          <w:b/>
          <w:color w:val="000000"/>
        </w:rPr>
        <w:t>10</w:t>
      </w:r>
      <w:r w:rsidR="00345EC4">
        <w:rPr>
          <w:b/>
          <w:color w:val="000000"/>
        </w:rPr>
        <w:tab/>
        <w:t>Security of Data</w:t>
      </w:r>
    </w:p>
    <w:p w14:paraId="6BBCCA5B" w14:textId="4F416D36" w:rsidR="00345EC4" w:rsidRPr="00345EC4" w:rsidRDefault="00286268" w:rsidP="00345EC4">
      <w:pPr>
        <w:pStyle w:val="Numbered"/>
        <w:widowControl/>
        <w:ind w:left="720"/>
        <w:rPr>
          <w:color w:val="000000"/>
        </w:rPr>
      </w:pPr>
      <w:r>
        <w:rPr>
          <w:color w:val="000000"/>
        </w:rPr>
        <w:t xml:space="preserve">The </w:t>
      </w:r>
      <w:r w:rsidR="001E0AEE">
        <w:rPr>
          <w:color w:val="000000"/>
        </w:rPr>
        <w:t xml:space="preserve">successful tenderer will </w:t>
      </w:r>
      <w:r w:rsidR="00DA3DC1">
        <w:rPr>
          <w:color w:val="000000"/>
        </w:rPr>
        <w:t xml:space="preserve">have to ensure data generated and stored is kept securely per the Departmental standard requirements and </w:t>
      </w:r>
      <w:r w:rsidR="00673945">
        <w:rPr>
          <w:color w:val="000000"/>
        </w:rPr>
        <w:t>content of Attachment 3 of this pack.</w:t>
      </w:r>
    </w:p>
    <w:p w14:paraId="44ABF5C0" w14:textId="78DA0534" w:rsidR="00CA1712" w:rsidRDefault="00BF7683">
      <w:pPr>
        <w:pStyle w:val="Numbered"/>
        <w:widowControl/>
        <w:rPr>
          <w:color w:val="000000"/>
        </w:rPr>
      </w:pPr>
      <w:r>
        <w:rPr>
          <w:b/>
          <w:color w:val="000000"/>
        </w:rPr>
        <w:t>11</w:t>
      </w:r>
      <w:r w:rsidR="00CA1712">
        <w:rPr>
          <w:b/>
          <w:color w:val="000000"/>
        </w:rPr>
        <w:tab/>
        <w:t>Costs</w:t>
      </w:r>
    </w:p>
    <w:p w14:paraId="43A26673" w14:textId="1DACFB98" w:rsidR="00CA1712" w:rsidRDefault="00F24946" w:rsidP="5CB340D3">
      <w:pPr>
        <w:pStyle w:val="Numbered"/>
        <w:widowControl/>
        <w:spacing w:line="259" w:lineRule="auto"/>
        <w:ind w:left="720"/>
        <w:rPr>
          <w:color w:val="000000" w:themeColor="text1"/>
        </w:rPr>
      </w:pPr>
      <w:r w:rsidRPr="5CB340D3">
        <w:rPr>
          <w:color w:val="000000" w:themeColor="text1"/>
        </w:rPr>
        <w:t xml:space="preserve">A cost matrix template is included to be completed by bidding organisations which will be evaluated based on a value-for-money assessment.  </w:t>
      </w:r>
    </w:p>
    <w:p w14:paraId="2515C72B" w14:textId="74CAC4E4" w:rsidR="00CA1712" w:rsidRDefault="5CB340D3" w:rsidP="5CB340D3">
      <w:pPr>
        <w:pStyle w:val="Numbered"/>
        <w:widowControl/>
        <w:ind w:left="360" w:firstLine="360"/>
        <w:rPr>
          <w:color w:val="000000" w:themeColor="text1"/>
        </w:rPr>
      </w:pPr>
      <w:r w:rsidRPr="5CB340D3">
        <w:rPr>
          <w:lang w:eastAsia="en-US"/>
        </w:rPr>
        <w:t xml:space="preserve">If your tender is based on the assumption of any charges for participants for the </w:t>
      </w:r>
      <w:r w:rsidR="00F24946">
        <w:tab/>
      </w:r>
      <w:proofErr w:type="gramStart"/>
      <w:r w:rsidRPr="5CB340D3">
        <w:rPr>
          <w:lang w:eastAsia="en-US"/>
        </w:rPr>
        <w:t>Park</w:t>
      </w:r>
      <w:proofErr w:type="gramEnd"/>
      <w:r w:rsidRPr="5CB340D3">
        <w:rPr>
          <w:lang w:eastAsia="en-US"/>
        </w:rPr>
        <w:t xml:space="preserve"> or the Award, we ask that these are set out clearly.  Please be aware that </w:t>
      </w:r>
      <w:r w:rsidR="00F24946">
        <w:tab/>
      </w:r>
      <w:r w:rsidRPr="5CB340D3">
        <w:rPr>
          <w:lang w:eastAsia="en-US"/>
        </w:rPr>
        <w:t>any uplifts to charges will need to be agreed with the Department.</w:t>
      </w:r>
    </w:p>
    <w:p w14:paraId="13FFA7C9" w14:textId="6EDA5C95" w:rsidR="00CA1712" w:rsidRDefault="00CA1712" w:rsidP="5CB340D3">
      <w:pPr>
        <w:pStyle w:val="Numbered"/>
        <w:widowControl/>
        <w:ind w:left="360" w:firstLine="360"/>
        <w:rPr>
          <w:color w:val="000000"/>
        </w:rPr>
      </w:pPr>
      <w:r w:rsidRPr="0EA0244A">
        <w:rPr>
          <w:color w:val="000000" w:themeColor="text1"/>
        </w:rPr>
        <w:t>Please give a detailed breakdown of costs</w:t>
      </w:r>
      <w:r w:rsidR="00922118">
        <w:rPr>
          <w:color w:val="000000" w:themeColor="text1"/>
        </w:rPr>
        <w:t xml:space="preserve"> using the cost matrix template </w:t>
      </w:r>
      <w:r w:rsidR="00F24946">
        <w:tab/>
      </w:r>
      <w:r w:rsidR="00922118">
        <w:rPr>
          <w:color w:val="000000" w:themeColor="text1"/>
        </w:rPr>
        <w:t>provided</w:t>
      </w:r>
      <w:r w:rsidR="00AD3E50">
        <w:rPr>
          <w:color w:val="000000" w:themeColor="text1"/>
        </w:rPr>
        <w:t>.</w:t>
      </w:r>
    </w:p>
    <w:p w14:paraId="6129D3EF" w14:textId="5CE54AC3" w:rsidR="00CA1712" w:rsidRDefault="00F24946">
      <w:pPr>
        <w:pStyle w:val="Numbered"/>
        <w:widowControl/>
        <w:rPr>
          <w:color w:val="000000"/>
        </w:rPr>
      </w:pPr>
      <w:r>
        <w:rPr>
          <w:b/>
          <w:color w:val="000000"/>
        </w:rPr>
        <w:t xml:space="preserve"> </w:t>
      </w:r>
      <w:r w:rsidR="00CA1712">
        <w:rPr>
          <w:b/>
          <w:color w:val="000000"/>
        </w:rPr>
        <w:tab/>
      </w:r>
      <w:r w:rsidR="00CA1712">
        <w:rPr>
          <w:color w:val="000000"/>
        </w:rPr>
        <w:t>Payments will be made by BACS transfer following receipt of a valid invoice.</w:t>
      </w:r>
    </w:p>
    <w:p w14:paraId="1CB46A04" w14:textId="6C9729FF" w:rsidR="00CA1712" w:rsidRDefault="00F24946">
      <w:pPr>
        <w:pStyle w:val="Numbered"/>
        <w:widowControl/>
        <w:rPr>
          <w:color w:val="000000"/>
        </w:rPr>
      </w:pPr>
      <w:r w:rsidRPr="5CB340D3">
        <w:rPr>
          <w:b/>
          <w:bCs/>
          <w:color w:val="000000" w:themeColor="text1"/>
        </w:rPr>
        <w:t xml:space="preserve"> </w:t>
      </w:r>
      <w:r>
        <w:tab/>
      </w:r>
    </w:p>
    <w:p w14:paraId="5053EE66" w14:textId="34D1C4B7" w:rsidR="00CA1712" w:rsidRDefault="00F24946">
      <w:pPr>
        <w:pStyle w:val="Numbered"/>
        <w:widowControl/>
        <w:rPr>
          <w:b/>
          <w:color w:val="000000"/>
        </w:rPr>
      </w:pPr>
      <w:r>
        <w:rPr>
          <w:b/>
          <w:color w:val="000000"/>
        </w:rPr>
        <w:t>12</w:t>
      </w:r>
      <w:r w:rsidR="00CA1712">
        <w:rPr>
          <w:b/>
          <w:color w:val="000000"/>
        </w:rPr>
        <w:tab/>
        <w:t>VAT</w:t>
      </w:r>
    </w:p>
    <w:p w14:paraId="3EED9BD1" w14:textId="6E745F91" w:rsidR="003C7D82" w:rsidRDefault="00F24946">
      <w:pPr>
        <w:pStyle w:val="Numbered"/>
        <w:widowControl/>
        <w:ind w:left="720" w:hanging="720"/>
        <w:rPr>
          <w:color w:val="000000"/>
        </w:rPr>
      </w:pPr>
      <w:r>
        <w:rPr>
          <w:color w:val="000000"/>
        </w:rPr>
        <w:lastRenderedPageBreak/>
        <w:t xml:space="preserve"> </w:t>
      </w:r>
      <w:r w:rsidR="003C7D82">
        <w:rPr>
          <w:b/>
          <w:color w:val="000000"/>
        </w:rPr>
        <w:tab/>
      </w:r>
      <w:r w:rsidR="00CA1712">
        <w:rPr>
          <w:color w:val="000000"/>
        </w:rPr>
        <w:t xml:space="preserve">Please state </w:t>
      </w:r>
      <w:r w:rsidR="003C7D82">
        <w:rPr>
          <w:color w:val="000000"/>
        </w:rPr>
        <w:t xml:space="preserve">clearly when submitting prices </w:t>
      </w:r>
      <w:proofErr w:type="gramStart"/>
      <w:r w:rsidR="003C7D82">
        <w:rPr>
          <w:color w:val="000000"/>
        </w:rPr>
        <w:t>whether or not</w:t>
      </w:r>
      <w:proofErr w:type="gramEnd"/>
      <w:r w:rsidR="003C7D82">
        <w:rPr>
          <w:color w:val="000000"/>
        </w:rPr>
        <w:t xml:space="preserve"> VAT</w:t>
      </w:r>
      <w:r w:rsidR="00CA1712">
        <w:rPr>
          <w:color w:val="000000"/>
        </w:rPr>
        <w:t xml:space="preserve"> will be charged.</w:t>
      </w:r>
      <w:r w:rsidR="00A30EE0">
        <w:rPr>
          <w:color w:val="000000"/>
        </w:rPr>
        <w:t xml:space="preserve">  </w:t>
      </w:r>
    </w:p>
    <w:p w14:paraId="3C7F75D2" w14:textId="01833BA2" w:rsidR="003C7D82" w:rsidRDefault="00F24946">
      <w:pPr>
        <w:pStyle w:val="Numbered"/>
        <w:widowControl/>
        <w:ind w:left="720" w:hanging="720"/>
        <w:rPr>
          <w:color w:val="000000"/>
        </w:rPr>
      </w:pPr>
      <w:r>
        <w:rPr>
          <w:color w:val="000000"/>
        </w:rPr>
        <w:t xml:space="preserve"> </w:t>
      </w:r>
      <w:r w:rsidR="003C7D82">
        <w:rPr>
          <w:color w:val="000000"/>
        </w:rPr>
        <w:tab/>
        <w:t>Where the</w:t>
      </w:r>
      <w:r w:rsidR="00A30EE0" w:rsidRPr="00A30EE0">
        <w:rPr>
          <w:color w:val="000000"/>
        </w:rPr>
        <w:t xml:space="preserve"> contract </w:t>
      </w:r>
      <w:r w:rsidR="003C7D82">
        <w:rPr>
          <w:color w:val="000000"/>
        </w:rPr>
        <w:t>price agreed between the Department and contractor is</w:t>
      </w:r>
      <w:r w:rsidR="00A30EE0" w:rsidRPr="00A30EE0">
        <w:rPr>
          <w:color w:val="000000"/>
        </w:rPr>
        <w:t xml:space="preserve"> inclusive of </w:t>
      </w:r>
      <w:r w:rsidR="00A30EE0">
        <w:rPr>
          <w:color w:val="000000"/>
        </w:rPr>
        <w:t xml:space="preserve">any </w:t>
      </w:r>
      <w:r w:rsidR="0034712E">
        <w:rPr>
          <w:color w:val="000000"/>
        </w:rPr>
        <w:t>VAT</w:t>
      </w:r>
      <w:r w:rsidR="00E85129">
        <w:rPr>
          <w:color w:val="000000"/>
        </w:rPr>
        <w:t>,</w:t>
      </w:r>
      <w:r w:rsidR="00A30EE0" w:rsidRPr="00A30EE0">
        <w:rPr>
          <w:color w:val="000000"/>
        </w:rPr>
        <w:t xml:space="preserve"> furth</w:t>
      </w:r>
      <w:r w:rsidR="00E85129">
        <w:rPr>
          <w:color w:val="000000"/>
        </w:rPr>
        <w:t>er amounts will not be paid</w:t>
      </w:r>
      <w:r w:rsidR="00A30EE0" w:rsidRPr="00A30EE0">
        <w:rPr>
          <w:color w:val="000000"/>
        </w:rPr>
        <w:t xml:space="preserve"> </w:t>
      </w:r>
      <w:r w:rsidR="0034712E">
        <w:rPr>
          <w:color w:val="000000"/>
        </w:rPr>
        <w:t xml:space="preserve">by the Department </w:t>
      </w:r>
      <w:r w:rsidR="00A30EE0" w:rsidRPr="00A30EE0">
        <w:rPr>
          <w:color w:val="000000"/>
        </w:rPr>
        <w:t>should a vatable supply claim be made at any later stage.</w:t>
      </w:r>
    </w:p>
    <w:p w14:paraId="00D7CB6A" w14:textId="2293765E" w:rsidR="003C7D82" w:rsidRDefault="00F24946" w:rsidP="003C7D82">
      <w:pPr>
        <w:pStyle w:val="Numbered"/>
        <w:widowControl/>
        <w:tabs>
          <w:tab w:val="left" w:pos="720"/>
          <w:tab w:val="left" w:pos="1440"/>
          <w:tab w:val="left" w:pos="2160"/>
          <w:tab w:val="left" w:pos="2880"/>
          <w:tab w:val="center" w:pos="4658"/>
        </w:tabs>
        <w:ind w:left="720" w:hanging="720"/>
        <w:rPr>
          <w:color w:val="000000"/>
        </w:rPr>
      </w:pPr>
      <w:r>
        <w:rPr>
          <w:color w:val="000000"/>
        </w:rPr>
        <w:t xml:space="preserve"> </w:t>
      </w:r>
      <w:r w:rsidR="003C7D82">
        <w:rPr>
          <w:color w:val="000000"/>
        </w:rPr>
        <w:tab/>
        <w:t xml:space="preserve">Where the </w:t>
      </w:r>
      <w:r w:rsidR="0034712E">
        <w:rPr>
          <w:color w:val="000000"/>
        </w:rPr>
        <w:t xml:space="preserve">overall </w:t>
      </w:r>
      <w:r w:rsidR="003C7D82">
        <w:rPr>
          <w:color w:val="000000"/>
        </w:rPr>
        <w:t>contract price is exclusive of VAT, the Department will pay any VAT incurred at the prevailing rate (currently 20%).  If the VAT rate changes the Department will pay any VAT incurred at the new rate.</w:t>
      </w:r>
    </w:p>
    <w:p w14:paraId="71A357FA" w14:textId="0E30B6B0" w:rsidR="003C7D82" w:rsidRDefault="00F24946">
      <w:pPr>
        <w:pStyle w:val="Numbered"/>
        <w:widowControl/>
        <w:ind w:left="720" w:hanging="720"/>
        <w:rPr>
          <w:color w:val="000000"/>
        </w:rPr>
      </w:pPr>
      <w:r>
        <w:rPr>
          <w:color w:val="000000"/>
        </w:rPr>
        <w:t xml:space="preserve"> </w:t>
      </w:r>
      <w:r w:rsidR="003C7D82">
        <w:rPr>
          <w:color w:val="000000"/>
        </w:rPr>
        <w:tab/>
        <w:t>It is the responsibility of tenderers</w:t>
      </w:r>
      <w:r w:rsidR="00E85129">
        <w:rPr>
          <w:color w:val="000000"/>
        </w:rPr>
        <w:t xml:space="preserve"> to check the VAT</w:t>
      </w:r>
      <w:r w:rsidR="00A30EE0" w:rsidRPr="00A30EE0">
        <w:rPr>
          <w:color w:val="000000"/>
        </w:rPr>
        <w:t xml:space="preserve"> position with HMRC before submitting a bid</w:t>
      </w:r>
      <w:r w:rsidR="00A30EE0">
        <w:rPr>
          <w:color w:val="000000"/>
        </w:rPr>
        <w:t xml:space="preserve">.  </w:t>
      </w:r>
    </w:p>
    <w:p w14:paraId="1FF133DA" w14:textId="7DDD484D" w:rsidR="00187633" w:rsidRPr="006E4C6C" w:rsidRDefault="00F24946" w:rsidP="00187633">
      <w:pPr>
        <w:pStyle w:val="Default"/>
        <w:ind w:left="720" w:hanging="720"/>
        <w:rPr>
          <w:b/>
          <w:sz w:val="22"/>
          <w:szCs w:val="22"/>
        </w:rPr>
      </w:pPr>
      <w:r>
        <w:rPr>
          <w:b/>
          <w:sz w:val="22"/>
          <w:szCs w:val="22"/>
        </w:rPr>
        <w:t>13</w:t>
      </w:r>
      <w:r w:rsidR="00892888" w:rsidRPr="004D1053">
        <w:rPr>
          <w:b/>
          <w:sz w:val="22"/>
          <w:szCs w:val="22"/>
        </w:rPr>
        <w:tab/>
        <w:t>Contract Management</w:t>
      </w:r>
    </w:p>
    <w:p w14:paraId="44BB8697" w14:textId="77777777" w:rsidR="00187633" w:rsidRPr="004D1053" w:rsidRDefault="00187633" w:rsidP="0020646F">
      <w:pPr>
        <w:pStyle w:val="Default"/>
        <w:ind w:left="720" w:hanging="720"/>
        <w:rPr>
          <w:sz w:val="22"/>
          <w:szCs w:val="22"/>
        </w:rPr>
      </w:pPr>
    </w:p>
    <w:p w14:paraId="7B7EFF92" w14:textId="2A1BDEAE" w:rsidR="00C9038E" w:rsidRPr="00F24946" w:rsidRDefault="00C9038E" w:rsidP="003D0683">
      <w:pPr>
        <w:widowControl/>
        <w:overflowPunct/>
        <w:autoSpaceDE/>
        <w:autoSpaceDN/>
        <w:adjustRightInd/>
        <w:spacing w:after="120"/>
        <w:jc w:val="both"/>
        <w:textAlignment w:val="auto"/>
      </w:pPr>
      <w:r w:rsidRPr="00F24946">
        <w:t>The Contractor will:</w:t>
      </w:r>
    </w:p>
    <w:p w14:paraId="521F6CDD" w14:textId="77777777" w:rsidR="00C9038E" w:rsidRPr="009A672A" w:rsidRDefault="00C9038E" w:rsidP="0084609A">
      <w:pPr>
        <w:pStyle w:val="ListParagraph"/>
        <w:widowControl/>
        <w:numPr>
          <w:ilvl w:val="2"/>
          <w:numId w:val="75"/>
        </w:numPr>
        <w:overflowPunct/>
        <w:autoSpaceDE/>
        <w:autoSpaceDN/>
        <w:adjustRightInd/>
        <w:spacing w:after="120"/>
        <w:jc w:val="both"/>
        <w:textAlignment w:val="auto"/>
        <w:rPr>
          <w:szCs w:val="22"/>
        </w:rPr>
      </w:pPr>
      <w:r w:rsidRPr="009A672A">
        <w:rPr>
          <w:szCs w:val="22"/>
        </w:rPr>
        <w:t>use robust governance and contract management arrangements to:</w:t>
      </w:r>
    </w:p>
    <w:p w14:paraId="1AA0389F" w14:textId="50F20A28" w:rsidR="00C9038E" w:rsidRPr="009A672A" w:rsidRDefault="00C9038E" w:rsidP="0084609A">
      <w:pPr>
        <w:pStyle w:val="ListParagraph"/>
        <w:widowControl/>
        <w:numPr>
          <w:ilvl w:val="3"/>
          <w:numId w:val="75"/>
        </w:numPr>
        <w:overflowPunct/>
        <w:autoSpaceDE/>
        <w:autoSpaceDN/>
        <w:adjustRightInd/>
        <w:spacing w:after="120"/>
        <w:jc w:val="both"/>
        <w:textAlignment w:val="auto"/>
        <w:rPr>
          <w:rFonts w:eastAsiaTheme="minorEastAsia"/>
          <w:lang w:eastAsia="en-US"/>
        </w:rPr>
      </w:pPr>
      <w:r w:rsidRPr="6E8D1E1C">
        <w:rPr>
          <w:rFonts w:eastAsiaTheme="minorEastAsia"/>
          <w:color w:val="000000" w:themeColor="text1"/>
          <w:lang w:eastAsia="en-US"/>
        </w:rPr>
        <w:t xml:space="preserve">monitor and manage its performance to ensure </w:t>
      </w:r>
      <w:r w:rsidR="00180CFF" w:rsidRPr="6E8D1E1C">
        <w:rPr>
          <w:rFonts w:eastAsiaTheme="minorEastAsia"/>
          <w:color w:val="000000" w:themeColor="text1"/>
          <w:lang w:eastAsia="en-US"/>
        </w:rPr>
        <w:t>successful</w:t>
      </w:r>
      <w:r w:rsidR="00F23085" w:rsidRPr="6E8D1E1C">
        <w:rPr>
          <w:rFonts w:eastAsiaTheme="minorEastAsia"/>
          <w:color w:val="000000" w:themeColor="text1"/>
          <w:lang w:eastAsia="en-US"/>
        </w:rPr>
        <w:t xml:space="preserve"> </w:t>
      </w:r>
      <w:proofErr w:type="gramStart"/>
      <w:r w:rsidR="00F23085" w:rsidRPr="6E8D1E1C">
        <w:rPr>
          <w:rFonts w:eastAsiaTheme="minorEastAsia"/>
          <w:color w:val="000000" w:themeColor="text1"/>
          <w:lang w:eastAsia="en-US"/>
        </w:rPr>
        <w:t>delivery</w:t>
      </w:r>
      <w:r w:rsidR="00150D4C" w:rsidRPr="6E8D1E1C">
        <w:rPr>
          <w:rFonts w:eastAsiaTheme="minorEastAsia"/>
          <w:color w:val="000000" w:themeColor="text1"/>
          <w:lang w:eastAsia="en-US"/>
        </w:rPr>
        <w:t>;</w:t>
      </w:r>
      <w:proofErr w:type="gramEnd"/>
    </w:p>
    <w:p w14:paraId="0FA8F98A" w14:textId="77777777" w:rsidR="00C9038E" w:rsidRPr="009A672A" w:rsidRDefault="00C9038E" w:rsidP="0084609A">
      <w:pPr>
        <w:pStyle w:val="ListParagraph"/>
        <w:widowControl/>
        <w:numPr>
          <w:ilvl w:val="3"/>
          <w:numId w:val="75"/>
        </w:numPr>
        <w:overflowPunct/>
        <w:autoSpaceDE/>
        <w:autoSpaceDN/>
        <w:adjustRightInd/>
        <w:spacing w:after="120"/>
        <w:jc w:val="both"/>
        <w:textAlignment w:val="auto"/>
      </w:pPr>
      <w:r>
        <w:t xml:space="preserve">maintain the quality of the delivery of all Services provided by the Contractor and </w:t>
      </w:r>
      <w:proofErr w:type="gramStart"/>
      <w:r>
        <w:t>all of</w:t>
      </w:r>
      <w:proofErr w:type="gramEnd"/>
      <w:r>
        <w:t xml:space="preserve"> its partners and sub-contractors; and</w:t>
      </w:r>
    </w:p>
    <w:p w14:paraId="6079EB70" w14:textId="389E5111" w:rsidR="00C9038E" w:rsidRPr="009A672A" w:rsidRDefault="00C9038E" w:rsidP="0084609A">
      <w:pPr>
        <w:pStyle w:val="ListParagraph"/>
        <w:widowControl/>
        <w:numPr>
          <w:ilvl w:val="3"/>
          <w:numId w:val="75"/>
        </w:numPr>
        <w:overflowPunct/>
        <w:autoSpaceDE/>
        <w:autoSpaceDN/>
        <w:adjustRightInd/>
        <w:spacing w:after="120"/>
        <w:jc w:val="both"/>
        <w:textAlignment w:val="auto"/>
        <w:rPr>
          <w:rFonts w:eastAsiaTheme="minorHAnsi"/>
          <w:szCs w:val="22"/>
          <w:lang w:eastAsia="en-US"/>
        </w:rPr>
      </w:pPr>
      <w:r w:rsidRPr="009A672A">
        <w:rPr>
          <w:szCs w:val="22"/>
        </w:rPr>
        <w:t>ensure that</w:t>
      </w:r>
      <w:r w:rsidRPr="009A672A">
        <w:rPr>
          <w:rFonts w:eastAsiaTheme="minorHAnsi"/>
          <w:szCs w:val="22"/>
          <w:lang w:eastAsia="en-US"/>
        </w:rPr>
        <w:t xml:space="preserve"> all aspects of their processes adhere to statutory legal requirements for equality and diversity; </w:t>
      </w:r>
      <w:r w:rsidRPr="009A672A">
        <w:rPr>
          <w:rFonts w:eastAsiaTheme="minorHAnsi"/>
          <w:bCs/>
          <w:szCs w:val="22"/>
          <w:lang w:eastAsia="en-US"/>
        </w:rPr>
        <w:t xml:space="preserve">further information about the Equality Act is available at </w:t>
      </w:r>
      <w:hyperlink r:id="rId30" w:history="1">
        <w:r w:rsidRPr="009A672A">
          <w:rPr>
            <w:rFonts w:eastAsiaTheme="minorHAnsi"/>
            <w:bCs/>
            <w:color w:val="0000FF"/>
            <w:szCs w:val="22"/>
            <w:u w:val="single"/>
            <w:lang w:eastAsia="en-US"/>
          </w:rPr>
          <w:t>https://www.gov.uk/guidance/equality-act-2010-guidance</w:t>
        </w:r>
      </w:hyperlink>
      <w:r w:rsidRPr="009A672A">
        <w:rPr>
          <w:rFonts w:eastAsiaTheme="minorHAnsi"/>
          <w:bCs/>
          <w:szCs w:val="22"/>
          <w:lang w:eastAsia="en-US"/>
        </w:rPr>
        <w:t>.</w:t>
      </w:r>
    </w:p>
    <w:p w14:paraId="73CA36F6" w14:textId="77777777" w:rsidR="00C9038E" w:rsidRPr="009A672A" w:rsidRDefault="00C9038E" w:rsidP="0084609A">
      <w:pPr>
        <w:pStyle w:val="ListParagraph"/>
        <w:widowControl/>
        <w:numPr>
          <w:ilvl w:val="2"/>
          <w:numId w:val="75"/>
        </w:numPr>
        <w:overflowPunct/>
        <w:autoSpaceDE/>
        <w:autoSpaceDN/>
        <w:adjustRightInd/>
        <w:spacing w:after="120"/>
        <w:jc w:val="both"/>
        <w:textAlignment w:val="auto"/>
        <w:rPr>
          <w:rFonts w:eastAsiaTheme="minorHAnsi"/>
          <w:szCs w:val="22"/>
          <w:lang w:eastAsia="en-US"/>
        </w:rPr>
      </w:pPr>
      <w:r w:rsidRPr="009A672A">
        <w:rPr>
          <w:rFonts w:eastAsiaTheme="minorHAnsi"/>
          <w:szCs w:val="22"/>
          <w:lang w:eastAsia="en-US"/>
        </w:rPr>
        <w:t xml:space="preserve">ensure that there are simple and clear governance controls for the management and distribution of funds, including those transferred to delivery </w:t>
      </w:r>
      <w:proofErr w:type="gramStart"/>
      <w:r w:rsidRPr="009A672A">
        <w:rPr>
          <w:rFonts w:eastAsiaTheme="minorHAnsi"/>
          <w:szCs w:val="22"/>
          <w:lang w:eastAsia="en-US"/>
        </w:rPr>
        <w:t>partners;</w:t>
      </w:r>
      <w:proofErr w:type="gramEnd"/>
    </w:p>
    <w:p w14:paraId="2FAB6504" w14:textId="6C961CD7" w:rsidR="00C9038E" w:rsidRPr="009A672A" w:rsidRDefault="00C9038E" w:rsidP="0084609A">
      <w:pPr>
        <w:pStyle w:val="ListParagraph"/>
        <w:widowControl/>
        <w:numPr>
          <w:ilvl w:val="2"/>
          <w:numId w:val="75"/>
        </w:numPr>
        <w:overflowPunct/>
        <w:autoSpaceDE/>
        <w:autoSpaceDN/>
        <w:adjustRightInd/>
        <w:spacing w:after="120"/>
        <w:jc w:val="both"/>
        <w:textAlignment w:val="auto"/>
        <w:rPr>
          <w:rFonts w:eastAsiaTheme="minorHAnsi"/>
          <w:szCs w:val="22"/>
          <w:lang w:eastAsia="en-US"/>
        </w:rPr>
      </w:pPr>
      <w:r w:rsidRPr="009A672A">
        <w:rPr>
          <w:rFonts w:eastAsiaTheme="minorHAnsi"/>
          <w:szCs w:val="22"/>
          <w:lang w:eastAsia="en-US"/>
        </w:rPr>
        <w:t xml:space="preserve">participate in </w:t>
      </w:r>
      <w:r w:rsidR="00150D4C">
        <w:rPr>
          <w:rFonts w:eastAsiaTheme="minorHAnsi"/>
          <w:szCs w:val="22"/>
          <w:lang w:eastAsia="en-US"/>
        </w:rPr>
        <w:t>regular</w:t>
      </w:r>
      <w:r w:rsidRPr="009A672A">
        <w:rPr>
          <w:rFonts w:eastAsiaTheme="minorHAnsi"/>
          <w:szCs w:val="22"/>
          <w:lang w:eastAsia="en-US"/>
        </w:rPr>
        <w:t xml:space="preserve"> contract management meetings </w:t>
      </w:r>
      <w:r w:rsidR="00150D4C">
        <w:rPr>
          <w:rFonts w:eastAsiaTheme="minorHAnsi"/>
          <w:szCs w:val="22"/>
          <w:lang w:eastAsia="en-US"/>
        </w:rPr>
        <w:t>to be agreed at contract award</w:t>
      </w:r>
    </w:p>
    <w:p w14:paraId="5D4F28C9" w14:textId="77777777" w:rsidR="00C9038E" w:rsidRPr="009A672A" w:rsidRDefault="00C9038E" w:rsidP="0084609A">
      <w:pPr>
        <w:pStyle w:val="ListParagraph"/>
        <w:widowControl/>
        <w:numPr>
          <w:ilvl w:val="2"/>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 xml:space="preserve">submit an Exit Plan that is to be agreed with the Authority within three months of the Effective Date; and will be reviewed regularly thereafter to ensure it remains fit for purpose. The Exit Plan must include, but is not limited to, the following areas: </w:t>
      </w:r>
    </w:p>
    <w:p w14:paraId="40DC9B29"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Exit management structures and processes</w:t>
      </w:r>
    </w:p>
    <w:p w14:paraId="6A393C33"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Assets</w:t>
      </w:r>
    </w:p>
    <w:p w14:paraId="30C7553B"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Systems and Software</w:t>
      </w:r>
    </w:p>
    <w:p w14:paraId="6A1D9711"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Data</w:t>
      </w:r>
    </w:p>
    <w:p w14:paraId="0C3950D4"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Subcontracts</w:t>
      </w:r>
    </w:p>
    <w:p w14:paraId="0DDE8CD7"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Training and knowledge transfer; and</w:t>
      </w:r>
    </w:p>
    <w:p w14:paraId="2DCDD3F2" w14:textId="77777777" w:rsidR="00C9038E" w:rsidRPr="009A672A" w:rsidRDefault="00C9038E" w:rsidP="0084609A">
      <w:pPr>
        <w:pStyle w:val="ListParagraph"/>
        <w:widowControl/>
        <w:numPr>
          <w:ilvl w:val="3"/>
          <w:numId w:val="75"/>
        </w:numPr>
        <w:overflowPunct/>
        <w:autoSpaceDE/>
        <w:adjustRightInd/>
        <w:spacing w:after="120"/>
        <w:jc w:val="both"/>
        <w:textAlignment w:val="auto"/>
        <w:rPr>
          <w:rFonts w:eastAsiaTheme="minorEastAsia"/>
          <w:szCs w:val="22"/>
          <w:lang w:eastAsia="en-US"/>
        </w:rPr>
      </w:pPr>
      <w:r w:rsidRPr="009A672A">
        <w:rPr>
          <w:rFonts w:eastAsiaTheme="minorEastAsia"/>
          <w:szCs w:val="22"/>
          <w:lang w:eastAsia="en-US"/>
        </w:rPr>
        <w:t>Staff matters.</w:t>
      </w:r>
    </w:p>
    <w:p w14:paraId="0F2565CA" w14:textId="2D2BA9AC" w:rsidR="00892888" w:rsidRDefault="00F24946" w:rsidP="00CA4548">
      <w:pPr>
        <w:pStyle w:val="Numbered"/>
        <w:rPr>
          <w:color w:val="000000"/>
        </w:rPr>
      </w:pPr>
      <w:r>
        <w:rPr>
          <w:b/>
          <w:color w:val="000000"/>
        </w:rPr>
        <w:t>14</w:t>
      </w:r>
      <w:r w:rsidR="00892888">
        <w:rPr>
          <w:b/>
          <w:color w:val="000000"/>
        </w:rPr>
        <w:tab/>
        <w:t>Supply Chain</w:t>
      </w:r>
    </w:p>
    <w:p w14:paraId="7E1F09EF" w14:textId="4039E51A" w:rsidR="00892888" w:rsidRPr="003A7DB8" w:rsidRDefault="00892888" w:rsidP="00892888">
      <w:pPr>
        <w:pStyle w:val="Default"/>
        <w:ind w:left="720"/>
        <w:rPr>
          <w:i/>
          <w:sz w:val="22"/>
          <w:szCs w:val="22"/>
        </w:rPr>
      </w:pPr>
    </w:p>
    <w:p w14:paraId="7ACC6F6B" w14:textId="44D407BB" w:rsidR="0EA0244A" w:rsidRDefault="00933A38" w:rsidP="00FA4234">
      <w:pPr>
        <w:pStyle w:val="Numbered"/>
        <w:ind w:left="720"/>
        <w:rPr>
          <w:color w:val="000000" w:themeColor="text1"/>
        </w:rPr>
      </w:pPr>
      <w:r>
        <w:lastRenderedPageBreak/>
        <w:t xml:space="preserve">You must state if you will be using any </w:t>
      </w:r>
      <w:proofErr w:type="gramStart"/>
      <w:r>
        <w:t>third party</w:t>
      </w:r>
      <w:proofErr w:type="gramEnd"/>
      <w:r>
        <w:t xml:space="preserve"> contractors to deliver </w:t>
      </w:r>
      <w:r w:rsidR="007412A0">
        <w:t xml:space="preserve">elements of </w:t>
      </w:r>
      <w:r>
        <w:t xml:space="preserve">the </w:t>
      </w:r>
      <w:r w:rsidR="00641748">
        <w:t>requirements</w:t>
      </w:r>
      <w:r>
        <w:t xml:space="preserve"> and ensure that all relevant terms and conditions are applied within any relevant sub-contract. You will be fully responsible as the prime contractor for all </w:t>
      </w:r>
      <w:proofErr w:type="gramStart"/>
      <w:r>
        <w:t>third party</w:t>
      </w:r>
      <w:proofErr w:type="gramEnd"/>
      <w:r>
        <w:t xml:space="preserve"> sub-contractors</w:t>
      </w:r>
      <w:r w:rsidR="00EE3BE1">
        <w:t>.</w:t>
      </w:r>
      <w:r w:rsidR="005E04E9">
        <w:br/>
      </w:r>
      <w:r w:rsidR="0EA0244A" w:rsidRPr="0EA0244A">
        <w:rPr>
          <w:color w:val="000000" w:themeColor="text1"/>
        </w:rPr>
        <w:t xml:space="preserve"> </w:t>
      </w:r>
    </w:p>
    <w:p w14:paraId="1E13569C" w14:textId="098430DE" w:rsidR="00CA1712" w:rsidRPr="000826B8" w:rsidRDefault="00CA4548" w:rsidP="001F0B38">
      <w:pPr>
        <w:pStyle w:val="Numbered"/>
        <w:ind w:left="1440"/>
        <w:jc w:val="right"/>
        <w:rPr>
          <w:b/>
        </w:rPr>
      </w:pPr>
      <w:r>
        <w:rPr>
          <w:b/>
          <w:color w:val="000000"/>
        </w:rPr>
        <w:br w:type="page"/>
      </w:r>
      <w:r w:rsidR="001F0B38">
        <w:rPr>
          <w:b/>
        </w:rPr>
        <w:lastRenderedPageBreak/>
        <w:t>DOCUMENT 4</w:t>
      </w:r>
    </w:p>
    <w:p w14:paraId="66EE6CE5" w14:textId="37EEA3D2" w:rsidR="00CA1712" w:rsidRPr="004D1053" w:rsidRDefault="00CA1712">
      <w:pPr>
        <w:pStyle w:val="Numbered"/>
        <w:widowControl/>
        <w:rPr>
          <w:b/>
        </w:rPr>
      </w:pPr>
      <w:r w:rsidRPr="000826B8">
        <w:rPr>
          <w:b/>
        </w:rPr>
        <w:t>LIST OF ATTACHMENTS</w:t>
      </w:r>
    </w:p>
    <w:p w14:paraId="63D47F4E" w14:textId="5D0C61BF" w:rsidR="001B549A" w:rsidRPr="000826B8" w:rsidRDefault="001B549A" w:rsidP="005E4FBA">
      <w:pPr>
        <w:pStyle w:val="Numbered"/>
        <w:widowControl/>
        <w:numPr>
          <w:ilvl w:val="0"/>
          <w:numId w:val="19"/>
        </w:numPr>
        <w:rPr>
          <w:b/>
        </w:rPr>
      </w:pPr>
      <w:r w:rsidRPr="000826B8">
        <w:rPr>
          <w:b/>
        </w:rPr>
        <w:t>DRAFT CONTRACT</w:t>
      </w:r>
      <w:r w:rsidR="0089255B">
        <w:rPr>
          <w:b/>
        </w:rPr>
        <w:t xml:space="preserve"> TERMS &amp; CONDITIONS </w:t>
      </w:r>
      <w:r w:rsidRPr="000826B8">
        <w:rPr>
          <w:b/>
        </w:rPr>
        <w:t xml:space="preserve">  </w:t>
      </w:r>
    </w:p>
    <w:p w14:paraId="6A24C5AD" w14:textId="77777777" w:rsidR="009A47B9" w:rsidRPr="004D1053" w:rsidRDefault="009A47B9" w:rsidP="004D1053">
      <w:pPr>
        <w:pStyle w:val="Numbered"/>
        <w:widowControl/>
        <w:ind w:left="360"/>
        <w:rPr>
          <w:b/>
        </w:rPr>
      </w:pPr>
    </w:p>
    <w:p w14:paraId="31FF0074" w14:textId="3E2B8A1C" w:rsidR="00F25148" w:rsidRPr="00437B6D" w:rsidRDefault="009B70BE" w:rsidP="00245E5A">
      <w:pPr>
        <w:pStyle w:val="Numbered"/>
        <w:widowControl/>
        <w:numPr>
          <w:ilvl w:val="0"/>
          <w:numId w:val="19"/>
        </w:numPr>
        <w:rPr>
          <w:b/>
        </w:rPr>
      </w:pPr>
      <w:r w:rsidRPr="00437B6D">
        <w:rPr>
          <w:b/>
        </w:rPr>
        <w:t>EVALUATION CRITERIA</w:t>
      </w:r>
    </w:p>
    <w:p w14:paraId="1EC137C9" w14:textId="77777777" w:rsidR="00F25148" w:rsidRPr="000826B8" w:rsidRDefault="00F25148" w:rsidP="004D1053">
      <w:pPr>
        <w:pStyle w:val="Numbered"/>
        <w:widowControl/>
        <w:ind w:left="1080"/>
        <w:rPr>
          <w:b/>
        </w:rPr>
      </w:pPr>
    </w:p>
    <w:p w14:paraId="7585E518" w14:textId="7AAF4A02" w:rsidR="009B70BE" w:rsidRDefault="009B70BE" w:rsidP="005E4FBA">
      <w:pPr>
        <w:pStyle w:val="Numbered"/>
        <w:numPr>
          <w:ilvl w:val="0"/>
          <w:numId w:val="19"/>
        </w:numPr>
        <w:rPr>
          <w:b/>
          <w:iCs/>
        </w:rPr>
      </w:pPr>
      <w:r w:rsidRPr="00DA0986">
        <w:rPr>
          <w:b/>
          <w:iCs/>
        </w:rPr>
        <w:t>DEPARTMENTAL SECURITY REQUIREMENTS</w:t>
      </w:r>
      <w:r w:rsidR="00F25148" w:rsidRPr="00DA0986">
        <w:rPr>
          <w:b/>
          <w:iCs/>
        </w:rPr>
        <w:t xml:space="preserve"> </w:t>
      </w:r>
    </w:p>
    <w:p w14:paraId="1F744288" w14:textId="77777777" w:rsidR="00254AEF" w:rsidRDefault="00254AEF" w:rsidP="00DA0986">
      <w:pPr>
        <w:pStyle w:val="Numbered"/>
        <w:ind w:left="1080"/>
        <w:rPr>
          <w:b/>
          <w:iCs/>
        </w:rPr>
      </w:pPr>
    </w:p>
    <w:p w14:paraId="44E307FF" w14:textId="5954A614" w:rsidR="00526860" w:rsidRPr="00DA0986" w:rsidRDefault="00254AEF" w:rsidP="005E4FBA">
      <w:pPr>
        <w:pStyle w:val="Numbered"/>
        <w:numPr>
          <w:ilvl w:val="0"/>
          <w:numId w:val="19"/>
        </w:numPr>
        <w:rPr>
          <w:b/>
          <w:iCs/>
        </w:rPr>
      </w:pPr>
      <w:r>
        <w:rPr>
          <w:b/>
          <w:iCs/>
        </w:rPr>
        <w:t>FINANCIAL VIABILITY RISK ASSESSMENT TOOL</w:t>
      </w:r>
    </w:p>
    <w:p w14:paraId="61FEF439" w14:textId="435E75D9" w:rsidR="00CA1712" w:rsidRDefault="00CA1712">
      <w:pPr>
        <w:pStyle w:val="Numbered"/>
        <w:widowControl/>
        <w:jc w:val="right"/>
        <w:rPr>
          <w:b/>
        </w:rPr>
      </w:pPr>
      <w:r>
        <w:br w:type="page"/>
      </w:r>
      <w:r w:rsidR="001F0B38">
        <w:rPr>
          <w:b/>
        </w:rPr>
        <w:lastRenderedPageBreak/>
        <w:t>DOCUMENT 5</w:t>
      </w:r>
    </w:p>
    <w:p w14:paraId="0CEC06D3" w14:textId="4CBBA3C9" w:rsidR="00CA1712" w:rsidRDefault="00CA1712">
      <w:pPr>
        <w:pStyle w:val="Numbered"/>
        <w:widowControl/>
      </w:pPr>
      <w:r>
        <w:rPr>
          <w:b/>
        </w:rPr>
        <w:t>DECLARATIONS AND INFORMATION TO BE PROVIDED BY THE TENDERER</w:t>
      </w:r>
    </w:p>
    <w:p w14:paraId="55CE9781" w14:textId="5165B0CC" w:rsidR="00E66D86" w:rsidRPr="00E66D86" w:rsidRDefault="00E66D86" w:rsidP="002B6384">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1971B4F" w14:textId="77777777" w:rsidR="00E66D86" w:rsidRDefault="00E66D86" w:rsidP="002B6384">
      <w:pPr>
        <w:widowControl/>
        <w:suppressAutoHyphens/>
        <w:overflowPunct/>
        <w:autoSpaceDE/>
        <w:adjustRightInd/>
        <w:jc w:val="both"/>
        <w:rPr>
          <w:rFonts w:eastAsia="Arial" w:cs="Arial"/>
          <w:color w:val="000000"/>
          <w:szCs w:val="20"/>
        </w:rPr>
      </w:pPr>
    </w:p>
    <w:p w14:paraId="4CFF91AC" w14:textId="4C1A18EA"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sidRPr="002B6384">
        <w:rPr>
          <w:rFonts w:eastAsia="Arial" w:cs="Arial"/>
          <w:color w:val="000000"/>
          <w:szCs w:val="20"/>
        </w:rPr>
        <w:t>e.g.</w:t>
      </w:r>
      <w:proofErr w:type="gramEnd"/>
      <w:r w:rsidRPr="002B6384">
        <w:rPr>
          <w:rFonts w:eastAsia="Arial" w:cs="Arial"/>
          <w:color w:val="000000"/>
          <w:szCs w:val="20"/>
        </w:rPr>
        <w:t xml:space="preserve"> only minor amounts involved). </w:t>
      </w:r>
    </w:p>
    <w:p w14:paraId="03844396"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04218BA4" w14:textId="50F78174"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15F6C442" w14:textId="77777777" w:rsidR="00E65535" w:rsidRDefault="00E65535" w:rsidP="002B6384">
      <w:pPr>
        <w:widowControl/>
        <w:suppressAutoHyphens/>
        <w:overflowPunct/>
        <w:autoSpaceDE/>
        <w:adjustRightInd/>
        <w:jc w:val="both"/>
        <w:rPr>
          <w:rFonts w:eastAsia="Arial" w:cs="Arial"/>
          <w:color w:val="000000"/>
          <w:szCs w:val="20"/>
        </w:rPr>
      </w:pPr>
    </w:p>
    <w:tbl>
      <w:tblPr>
        <w:tblStyle w:val="TableGrid1"/>
        <w:tblW w:w="9356" w:type="dxa"/>
        <w:tblLayout w:type="fixed"/>
        <w:tblLook w:val="0420" w:firstRow="1" w:lastRow="0" w:firstColumn="0" w:lastColumn="0" w:noHBand="0" w:noVBand="1"/>
      </w:tblPr>
      <w:tblGrid>
        <w:gridCol w:w="1364"/>
        <w:gridCol w:w="4444"/>
        <w:gridCol w:w="3548"/>
      </w:tblGrid>
      <w:tr w:rsidR="00E65535" w14:paraId="251C8502" w14:textId="77777777" w:rsidTr="00BE4103">
        <w:trPr>
          <w:trHeight w:val="500"/>
        </w:trPr>
        <w:tc>
          <w:tcPr>
            <w:tcW w:w="1364" w:type="dxa"/>
            <w:shd w:val="clear" w:color="auto" w:fill="CCFFFF"/>
          </w:tcPr>
          <w:p w14:paraId="36D3DBDD" w14:textId="003BA76F" w:rsidR="00E65535" w:rsidRDefault="00E65535" w:rsidP="005D5770">
            <w:pPr>
              <w:pStyle w:val="Normal1"/>
              <w:spacing w:before="100"/>
              <w:jc w:val="both"/>
            </w:pPr>
            <w:r>
              <w:rPr>
                <w:rFonts w:ascii="Arial" w:eastAsia="Arial" w:hAnsi="Arial" w:cs="Arial"/>
                <w:sz w:val="22"/>
                <w:szCs w:val="22"/>
              </w:rPr>
              <w:t xml:space="preserve"> 2</w:t>
            </w:r>
          </w:p>
        </w:tc>
        <w:tc>
          <w:tcPr>
            <w:tcW w:w="7992" w:type="dxa"/>
            <w:gridSpan w:val="2"/>
            <w:shd w:val="clear" w:color="auto" w:fill="CCFFFF"/>
          </w:tcPr>
          <w:p w14:paraId="78A6767D" w14:textId="286A3D91" w:rsidR="00E65535" w:rsidRDefault="00E65535" w:rsidP="005D5770">
            <w:pPr>
              <w:pStyle w:val="Normal1"/>
              <w:spacing w:before="100"/>
              <w:jc w:val="both"/>
            </w:pPr>
            <w:r>
              <w:rPr>
                <w:rFonts w:ascii="Arial" w:eastAsia="Arial" w:hAnsi="Arial" w:cs="Arial"/>
                <w:sz w:val="22"/>
                <w:szCs w:val="22"/>
              </w:rPr>
              <w:t>Grounds for mandatory exclusion</w:t>
            </w:r>
          </w:p>
        </w:tc>
      </w:tr>
      <w:tr w:rsidR="00E65535" w14:paraId="09D48867" w14:textId="77777777" w:rsidTr="00BE4103">
        <w:trPr>
          <w:trHeight w:val="40"/>
        </w:trPr>
        <w:tc>
          <w:tcPr>
            <w:tcW w:w="1364" w:type="dxa"/>
            <w:shd w:val="clear" w:color="auto" w:fill="CCFFFF"/>
          </w:tcPr>
          <w:p w14:paraId="52277145" w14:textId="4304C631" w:rsidR="00E65535" w:rsidRDefault="00E65535" w:rsidP="005D5770">
            <w:pPr>
              <w:pStyle w:val="Normal1"/>
              <w:spacing w:before="100"/>
              <w:ind w:right="306"/>
              <w:jc w:val="both"/>
            </w:pPr>
            <w:r>
              <w:rPr>
                <w:rFonts w:ascii="Arial" w:eastAsia="Arial" w:hAnsi="Arial" w:cs="Arial"/>
                <w:sz w:val="20"/>
                <w:szCs w:val="20"/>
              </w:rPr>
              <w:t>Question number</w:t>
            </w:r>
          </w:p>
        </w:tc>
        <w:tc>
          <w:tcPr>
            <w:tcW w:w="4444" w:type="dxa"/>
            <w:shd w:val="clear" w:color="auto" w:fill="CCFFFF"/>
          </w:tcPr>
          <w:p w14:paraId="4E315236" w14:textId="77777777" w:rsidR="00E65535" w:rsidRDefault="00E65535" w:rsidP="005D5770">
            <w:pPr>
              <w:pStyle w:val="Normal1"/>
              <w:spacing w:before="100"/>
              <w:ind w:right="306"/>
              <w:jc w:val="both"/>
            </w:pPr>
            <w:r>
              <w:rPr>
                <w:rFonts w:ascii="Arial" w:eastAsia="Arial" w:hAnsi="Arial" w:cs="Arial"/>
                <w:sz w:val="20"/>
                <w:szCs w:val="20"/>
              </w:rPr>
              <w:t>Question</w:t>
            </w:r>
          </w:p>
        </w:tc>
        <w:tc>
          <w:tcPr>
            <w:tcW w:w="3548" w:type="dxa"/>
            <w:shd w:val="clear" w:color="auto" w:fill="CCFFFF"/>
          </w:tcPr>
          <w:p w14:paraId="552BBBE8" w14:textId="77777777" w:rsidR="00E65535" w:rsidRDefault="00E65535" w:rsidP="005D5770">
            <w:pPr>
              <w:pStyle w:val="Normal1"/>
              <w:spacing w:before="100"/>
              <w:jc w:val="both"/>
            </w:pPr>
            <w:r>
              <w:rPr>
                <w:rFonts w:ascii="Arial" w:eastAsia="Arial" w:hAnsi="Arial" w:cs="Arial"/>
                <w:sz w:val="20"/>
                <w:szCs w:val="20"/>
              </w:rPr>
              <w:t>Response</w:t>
            </w:r>
          </w:p>
        </w:tc>
      </w:tr>
      <w:tr w:rsidR="00E65535" w14:paraId="07ACE79A" w14:textId="77777777" w:rsidTr="00BE4103">
        <w:trPr>
          <w:trHeight w:val="1340"/>
        </w:trPr>
        <w:tc>
          <w:tcPr>
            <w:tcW w:w="1364" w:type="dxa"/>
          </w:tcPr>
          <w:p w14:paraId="39819815" w14:textId="77777777" w:rsidR="00E65535" w:rsidRDefault="00E65535" w:rsidP="005D5770">
            <w:pPr>
              <w:pStyle w:val="Normal1"/>
              <w:spacing w:before="100"/>
              <w:jc w:val="both"/>
            </w:pPr>
            <w:r>
              <w:rPr>
                <w:rFonts w:ascii="Arial" w:eastAsia="Arial" w:hAnsi="Arial" w:cs="Arial"/>
                <w:sz w:val="22"/>
                <w:szCs w:val="22"/>
              </w:rPr>
              <w:t>2.1(a)</w:t>
            </w:r>
          </w:p>
        </w:tc>
        <w:tc>
          <w:tcPr>
            <w:tcW w:w="7992" w:type="dxa"/>
            <w:gridSpan w:val="2"/>
          </w:tcPr>
          <w:p w14:paraId="3BB42E1A" w14:textId="3D389764" w:rsidR="00E65535" w:rsidRDefault="00E65535" w:rsidP="005D5770">
            <w:pPr>
              <w:pStyle w:val="Normal1"/>
              <w:jc w:val="both"/>
            </w:pPr>
            <w:r>
              <w:rPr>
                <w:rFonts w:ascii="Arial" w:eastAsia="Arial" w:hAnsi="Arial" w:cs="Arial"/>
                <w:b/>
                <w:sz w:val="22"/>
                <w:szCs w:val="22"/>
              </w:rPr>
              <w:t xml:space="preserve">Regulations 57(1) and (2) </w:t>
            </w:r>
          </w:p>
          <w:p w14:paraId="0A59786F" w14:textId="60148E5A" w:rsidR="00E65535" w:rsidRDefault="00E65535" w:rsidP="005D5770">
            <w:pPr>
              <w:pStyle w:val="Normal1"/>
              <w:jc w:val="both"/>
            </w:pPr>
            <w:r>
              <w:rPr>
                <w:rFonts w:ascii="Arial" w:eastAsia="Arial" w:hAnsi="Arial" w:cs="Arial"/>
                <w:sz w:val="22"/>
                <w:szCs w:val="22"/>
              </w:rPr>
              <w:t xml:space="preserve">The detailed grounds for mandatory exclusion of an organisation are set out on this </w:t>
            </w:r>
            <w:hyperlink r:id="rId3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56DFDC3" w14:textId="769EDDB8" w:rsidR="00E65535" w:rsidRDefault="00E65535" w:rsidP="005D57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3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07E1D2D9" w14:textId="77777777" w:rsidTr="00BE4103">
        <w:tc>
          <w:tcPr>
            <w:tcW w:w="1364" w:type="dxa"/>
          </w:tcPr>
          <w:p w14:paraId="0F3DB68C" w14:textId="77777777" w:rsidR="00E65535" w:rsidRDefault="00E65535" w:rsidP="005D5770">
            <w:pPr>
              <w:pStyle w:val="Normal1"/>
              <w:tabs>
                <w:tab w:val="left" w:pos="0"/>
              </w:tabs>
              <w:spacing w:before="100"/>
              <w:jc w:val="both"/>
            </w:pPr>
          </w:p>
        </w:tc>
        <w:tc>
          <w:tcPr>
            <w:tcW w:w="4444" w:type="dxa"/>
          </w:tcPr>
          <w:p w14:paraId="4D90C3CB" w14:textId="001F4ABB" w:rsidR="00E65535" w:rsidRDefault="00E65535" w:rsidP="005D57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5B41FA8" w14:textId="6D1DB67A" w:rsidR="00E65535" w:rsidRDefault="00E65535" w:rsidP="005D5770">
            <w:pPr>
              <w:pStyle w:val="Normal1"/>
              <w:jc w:val="both"/>
            </w:pPr>
            <w:bookmarkStart w:id="5" w:name="_17dp8vu"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2A2F52DD" w14:textId="18C8163E" w:rsidR="00E65535" w:rsidRDefault="00E65535" w:rsidP="005D5770">
            <w:pPr>
              <w:pStyle w:val="Normal1"/>
              <w:jc w:val="both"/>
            </w:pPr>
            <w:bookmarkStart w:id="6" w:name="_3rdcrjn" w:colFirst="0" w:colLast="0"/>
            <w:bookmarkEnd w:id="6"/>
            <w:r>
              <w:rPr>
                <w:rFonts w:ascii="Arial" w:eastAsia="Arial" w:hAnsi="Arial" w:cs="Arial"/>
                <w:sz w:val="22"/>
                <w:szCs w:val="22"/>
              </w:rPr>
              <w:t xml:space="preserve">No   </w:t>
            </w:r>
            <w:r>
              <w:rPr>
                <w:rFonts w:ascii="Segoe UI Symbol" w:eastAsia="Arial" w:hAnsi="Segoe UI Symbol" w:cs="Segoe UI Symbol"/>
                <w:sz w:val="22"/>
                <w:szCs w:val="22"/>
              </w:rPr>
              <w:t>☐</w:t>
            </w:r>
          </w:p>
          <w:p w14:paraId="748AB229" w14:textId="35A8AE28"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3F955C51" w14:textId="77777777" w:rsidTr="00BE4103">
        <w:tc>
          <w:tcPr>
            <w:tcW w:w="1364" w:type="dxa"/>
          </w:tcPr>
          <w:p w14:paraId="7D627D5C" w14:textId="77777777" w:rsidR="00E65535" w:rsidRDefault="00E65535" w:rsidP="005D5770">
            <w:pPr>
              <w:pStyle w:val="Normal1"/>
              <w:tabs>
                <w:tab w:val="left" w:pos="743"/>
              </w:tabs>
              <w:spacing w:before="100"/>
              <w:jc w:val="both"/>
            </w:pPr>
          </w:p>
        </w:tc>
        <w:tc>
          <w:tcPr>
            <w:tcW w:w="4444" w:type="dxa"/>
          </w:tcPr>
          <w:p w14:paraId="46702AE8" w14:textId="563F3C3F" w:rsidR="00E65535" w:rsidRDefault="00E65535" w:rsidP="005D57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82AE31E" w14:textId="6F296CF8" w:rsidR="00E65535" w:rsidRDefault="00E65535" w:rsidP="005D5770">
            <w:pPr>
              <w:pStyle w:val="Normal1"/>
              <w:jc w:val="both"/>
            </w:pPr>
            <w:bookmarkStart w:id="7" w:name="_26in1rg"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0057D1C4" w14:textId="4FB42006" w:rsidR="00E65535" w:rsidRDefault="00E65535" w:rsidP="005D5770">
            <w:pPr>
              <w:pStyle w:val="Normal1"/>
              <w:jc w:val="both"/>
            </w:pPr>
            <w:bookmarkStart w:id="8" w:name="_lnxbz9"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4416F3D7" w14:textId="308C7479"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2505B6C2" w14:textId="77777777" w:rsidTr="00BE4103">
        <w:trPr>
          <w:trHeight w:val="240"/>
        </w:trPr>
        <w:tc>
          <w:tcPr>
            <w:tcW w:w="1364" w:type="dxa"/>
          </w:tcPr>
          <w:p w14:paraId="60037627" w14:textId="77777777" w:rsidR="00E65535" w:rsidRDefault="00E65535" w:rsidP="005D5770">
            <w:pPr>
              <w:pStyle w:val="Normal1"/>
              <w:tabs>
                <w:tab w:val="left" w:pos="34"/>
              </w:tabs>
              <w:spacing w:before="100"/>
              <w:jc w:val="both"/>
            </w:pPr>
          </w:p>
        </w:tc>
        <w:tc>
          <w:tcPr>
            <w:tcW w:w="4444" w:type="dxa"/>
          </w:tcPr>
          <w:p w14:paraId="7FD89121" w14:textId="670A6FC7" w:rsidR="00E65535" w:rsidRDefault="00E65535" w:rsidP="005D5770">
            <w:pPr>
              <w:pStyle w:val="Normal1"/>
              <w:tabs>
                <w:tab w:val="left" w:pos="34"/>
              </w:tabs>
              <w:spacing w:before="100"/>
              <w:jc w:val="both"/>
            </w:pPr>
            <w:r>
              <w:rPr>
                <w:rFonts w:ascii="Arial" w:eastAsia="Arial" w:hAnsi="Arial" w:cs="Arial"/>
                <w:sz w:val="22"/>
                <w:szCs w:val="22"/>
              </w:rPr>
              <w:t xml:space="preserve">Fraud. </w:t>
            </w:r>
          </w:p>
        </w:tc>
        <w:tc>
          <w:tcPr>
            <w:tcW w:w="3548" w:type="dxa"/>
          </w:tcPr>
          <w:p w14:paraId="32448C76" w14:textId="3B7AEA4F" w:rsidR="00E65535" w:rsidRDefault="00E65535" w:rsidP="005D5770">
            <w:pPr>
              <w:pStyle w:val="Normal1"/>
              <w:jc w:val="both"/>
            </w:pPr>
            <w:bookmarkStart w:id="9" w:name="_35nkun2"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0ACD4CE2" w14:textId="205C18C9" w:rsidR="00E65535" w:rsidRDefault="00E65535" w:rsidP="005D5770">
            <w:pPr>
              <w:pStyle w:val="Normal1"/>
              <w:jc w:val="both"/>
            </w:pPr>
            <w:bookmarkStart w:id="10" w:name="_1ksv4uv" w:colFirst="0" w:colLast="0"/>
            <w:bookmarkEnd w:id="10"/>
            <w:r>
              <w:rPr>
                <w:rFonts w:ascii="Arial" w:eastAsia="Arial" w:hAnsi="Arial" w:cs="Arial"/>
                <w:sz w:val="22"/>
                <w:szCs w:val="22"/>
              </w:rPr>
              <w:t xml:space="preserve">No   </w:t>
            </w:r>
            <w:r>
              <w:rPr>
                <w:rFonts w:ascii="Segoe UI Symbol" w:eastAsia="Menlo Regular" w:hAnsi="Segoe UI Symbol" w:cs="Segoe UI Symbol"/>
                <w:sz w:val="22"/>
                <w:szCs w:val="22"/>
              </w:rPr>
              <w:t>☐</w:t>
            </w:r>
          </w:p>
          <w:p w14:paraId="010B2E8E" w14:textId="64331B6E"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6BCEA9C9" w14:textId="77777777" w:rsidTr="00BE4103">
        <w:tc>
          <w:tcPr>
            <w:tcW w:w="1364" w:type="dxa"/>
          </w:tcPr>
          <w:p w14:paraId="6740FAA8" w14:textId="77777777" w:rsidR="00E65535" w:rsidRDefault="00E65535" w:rsidP="005D5770">
            <w:pPr>
              <w:pStyle w:val="Normal1"/>
              <w:spacing w:before="100"/>
              <w:jc w:val="both"/>
            </w:pPr>
          </w:p>
        </w:tc>
        <w:tc>
          <w:tcPr>
            <w:tcW w:w="4444" w:type="dxa"/>
          </w:tcPr>
          <w:p w14:paraId="42DCDDA1" w14:textId="79148B1D" w:rsidR="00E65535" w:rsidRDefault="00E65535" w:rsidP="005D57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E2F3C83" w14:textId="735D69F4" w:rsidR="00E65535" w:rsidRDefault="00E65535" w:rsidP="005D5770">
            <w:pPr>
              <w:pStyle w:val="Normal1"/>
              <w:jc w:val="both"/>
            </w:pPr>
            <w:bookmarkStart w:id="11" w:name="_44sinio"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12AF4" w14:textId="21EA8B0F" w:rsidR="00E65535" w:rsidRDefault="00E65535" w:rsidP="005D5770">
            <w:pPr>
              <w:pStyle w:val="Normal1"/>
              <w:jc w:val="both"/>
            </w:pPr>
            <w:bookmarkStart w:id="12" w:name="_2jxsxqh"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2A49C9C7" w14:textId="3FC9E9CB"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26F2B5A2" w14:textId="77777777" w:rsidTr="00BE4103">
        <w:tc>
          <w:tcPr>
            <w:tcW w:w="1364" w:type="dxa"/>
          </w:tcPr>
          <w:p w14:paraId="725483B2" w14:textId="77777777" w:rsidR="00E65535" w:rsidRDefault="00E65535" w:rsidP="005D5770">
            <w:pPr>
              <w:pStyle w:val="Normal1"/>
              <w:jc w:val="both"/>
            </w:pPr>
          </w:p>
        </w:tc>
        <w:tc>
          <w:tcPr>
            <w:tcW w:w="4444" w:type="dxa"/>
          </w:tcPr>
          <w:p w14:paraId="2F4D3149" w14:textId="6E3AD6EF" w:rsidR="00E65535" w:rsidRDefault="00E65535" w:rsidP="005D5770">
            <w:pPr>
              <w:pStyle w:val="Normal1"/>
              <w:jc w:val="both"/>
            </w:pPr>
            <w:r>
              <w:rPr>
                <w:rFonts w:ascii="Arial" w:eastAsia="Arial" w:hAnsi="Arial" w:cs="Arial"/>
                <w:sz w:val="22"/>
                <w:szCs w:val="22"/>
              </w:rPr>
              <w:t>Money laundering or terrorist financing</w:t>
            </w:r>
          </w:p>
        </w:tc>
        <w:tc>
          <w:tcPr>
            <w:tcW w:w="3548" w:type="dxa"/>
          </w:tcPr>
          <w:p w14:paraId="3F688D78" w14:textId="5CD85811" w:rsidR="00E65535" w:rsidRDefault="00E65535" w:rsidP="005D5770">
            <w:pPr>
              <w:pStyle w:val="Normal1"/>
              <w:jc w:val="both"/>
            </w:pPr>
            <w:bookmarkStart w:id="13" w:name="_z337ya"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2908072B" w14:textId="497C5C5A" w:rsidR="00E65535" w:rsidRDefault="00E65535" w:rsidP="005D5770">
            <w:pPr>
              <w:pStyle w:val="Normal1"/>
              <w:jc w:val="both"/>
            </w:pPr>
            <w:bookmarkStart w:id="14" w:name="_3j2qqm3"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3407B68B" w14:textId="7405C604"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42AD6DD8" w14:textId="77777777" w:rsidTr="00BE4103">
        <w:trPr>
          <w:trHeight w:val="560"/>
        </w:trPr>
        <w:tc>
          <w:tcPr>
            <w:tcW w:w="1364" w:type="dxa"/>
          </w:tcPr>
          <w:p w14:paraId="482ED819" w14:textId="77777777" w:rsidR="00E65535" w:rsidRDefault="00E65535" w:rsidP="005D5770">
            <w:pPr>
              <w:pStyle w:val="Normal1"/>
              <w:spacing w:before="100"/>
              <w:ind w:right="317"/>
              <w:jc w:val="both"/>
            </w:pPr>
          </w:p>
        </w:tc>
        <w:tc>
          <w:tcPr>
            <w:tcW w:w="4444" w:type="dxa"/>
          </w:tcPr>
          <w:p w14:paraId="48252587" w14:textId="3BEA8530" w:rsidR="00E65535" w:rsidRDefault="00E65535" w:rsidP="005D57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41D7BD7" w14:textId="52AE7FFC" w:rsidR="00E65535" w:rsidRDefault="00E65535" w:rsidP="005D5770">
            <w:pPr>
              <w:pStyle w:val="Normal1"/>
              <w:jc w:val="both"/>
            </w:pPr>
            <w:bookmarkStart w:id="15" w:name="_1y810tw" w:colFirst="0" w:colLast="0"/>
            <w:bookmarkEnd w:id="15"/>
            <w:r>
              <w:rPr>
                <w:rFonts w:ascii="Arial" w:eastAsia="Arial" w:hAnsi="Arial" w:cs="Arial"/>
                <w:sz w:val="22"/>
                <w:szCs w:val="22"/>
              </w:rPr>
              <w:t xml:space="preserve">Yes </w:t>
            </w:r>
            <w:r>
              <w:rPr>
                <w:rFonts w:ascii="Segoe UI Symbol" w:eastAsia="Menlo Regular" w:hAnsi="Segoe UI Symbol" w:cs="Segoe UI Symbol"/>
                <w:sz w:val="22"/>
                <w:szCs w:val="22"/>
              </w:rPr>
              <w:t>☐</w:t>
            </w:r>
          </w:p>
          <w:p w14:paraId="0A24D21B" w14:textId="5F8CEA76" w:rsidR="00E65535" w:rsidRDefault="00E65535" w:rsidP="005D5770">
            <w:pPr>
              <w:pStyle w:val="Normal1"/>
              <w:jc w:val="both"/>
            </w:pPr>
            <w:bookmarkStart w:id="16" w:name="_4i7ojhp" w:colFirst="0" w:colLast="0"/>
            <w:bookmarkEnd w:id="16"/>
            <w:r>
              <w:rPr>
                <w:rFonts w:ascii="Arial" w:eastAsia="Arial" w:hAnsi="Arial" w:cs="Arial"/>
                <w:sz w:val="22"/>
                <w:szCs w:val="22"/>
              </w:rPr>
              <w:t xml:space="preserve">No   </w:t>
            </w:r>
            <w:r>
              <w:rPr>
                <w:rFonts w:ascii="Segoe UI Symbol" w:eastAsia="Menlo Regular" w:hAnsi="Segoe UI Symbol" w:cs="Segoe UI Symbol"/>
                <w:sz w:val="22"/>
                <w:szCs w:val="22"/>
              </w:rPr>
              <w:t>☐</w:t>
            </w:r>
          </w:p>
          <w:p w14:paraId="419D17F8" w14:textId="5C74DA35" w:rsidR="00E65535" w:rsidRDefault="00E65535" w:rsidP="005D57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65535" w14:paraId="6A2423B5" w14:textId="77777777" w:rsidTr="00BE4103">
        <w:tc>
          <w:tcPr>
            <w:tcW w:w="1364" w:type="dxa"/>
          </w:tcPr>
          <w:p w14:paraId="125BCEC3" w14:textId="77777777" w:rsidR="00E65535" w:rsidRDefault="00E65535" w:rsidP="005D5770">
            <w:pPr>
              <w:pStyle w:val="Normal1"/>
              <w:keepLines/>
              <w:spacing w:before="100"/>
              <w:jc w:val="both"/>
            </w:pPr>
            <w:r>
              <w:rPr>
                <w:rFonts w:ascii="Arial" w:eastAsia="Arial" w:hAnsi="Arial" w:cs="Arial"/>
                <w:sz w:val="22"/>
                <w:szCs w:val="22"/>
              </w:rPr>
              <w:t>2.1(b)</w:t>
            </w:r>
          </w:p>
        </w:tc>
        <w:tc>
          <w:tcPr>
            <w:tcW w:w="4444" w:type="dxa"/>
          </w:tcPr>
          <w:p w14:paraId="6717D9C4" w14:textId="0AB49635" w:rsidR="00E65535" w:rsidRDefault="00E65535" w:rsidP="005D5770">
            <w:pPr>
              <w:pStyle w:val="Normal1"/>
              <w:keepLines/>
              <w:jc w:val="both"/>
            </w:pPr>
            <w:r>
              <w:rPr>
                <w:rFonts w:ascii="Arial" w:eastAsia="Arial" w:hAnsi="Arial" w:cs="Arial"/>
                <w:sz w:val="22"/>
                <w:szCs w:val="22"/>
              </w:rPr>
              <w:t>If you have answered yes to question 2.1(a), please provide further details.</w:t>
            </w:r>
          </w:p>
          <w:p w14:paraId="190A269F" w14:textId="15BBCC2F" w:rsidR="00E65535" w:rsidRDefault="00E65535" w:rsidP="005D5770">
            <w:pPr>
              <w:pStyle w:val="Normal1"/>
              <w:keepLines/>
              <w:spacing w:before="100"/>
              <w:jc w:val="both"/>
            </w:pPr>
            <w:r>
              <w:rPr>
                <w:rFonts w:ascii="Arial" w:eastAsia="Arial" w:hAnsi="Arial" w:cs="Arial"/>
                <w:sz w:val="22"/>
                <w:szCs w:val="22"/>
              </w:rPr>
              <w:t>Date of conviction, specify which of the grounds listed the conviction was for, and the reasons for conviction,</w:t>
            </w:r>
          </w:p>
          <w:p w14:paraId="35786340" w14:textId="17CED2BD" w:rsidR="00E65535" w:rsidRDefault="00E65535" w:rsidP="005D5770">
            <w:pPr>
              <w:pStyle w:val="Normal1"/>
              <w:keepLines/>
              <w:spacing w:before="100"/>
              <w:jc w:val="both"/>
            </w:pPr>
            <w:r>
              <w:rPr>
                <w:rFonts w:ascii="Arial" w:eastAsia="Arial" w:hAnsi="Arial" w:cs="Arial"/>
                <w:sz w:val="22"/>
                <w:szCs w:val="22"/>
              </w:rPr>
              <w:lastRenderedPageBreak/>
              <w:t>Identity of who has been convicted</w:t>
            </w:r>
          </w:p>
          <w:p w14:paraId="66845EA5" w14:textId="53DFE0CF" w:rsidR="00E65535" w:rsidRDefault="00E65535" w:rsidP="005D5770">
            <w:pPr>
              <w:pStyle w:val="Normal1"/>
              <w:keepLines/>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7F2FDC52" w14:textId="77777777" w:rsidR="00E65535" w:rsidRDefault="00E65535" w:rsidP="005D5770">
            <w:pPr>
              <w:pStyle w:val="Normal1"/>
              <w:keepLines/>
              <w:jc w:val="both"/>
            </w:pPr>
          </w:p>
        </w:tc>
      </w:tr>
      <w:tr w:rsidR="00E65535" w14:paraId="62CFCB44" w14:textId="77777777" w:rsidTr="00BE4103">
        <w:tc>
          <w:tcPr>
            <w:tcW w:w="1364" w:type="dxa"/>
          </w:tcPr>
          <w:p w14:paraId="077AC294" w14:textId="77777777" w:rsidR="00E65535" w:rsidRDefault="00E65535" w:rsidP="005D5770">
            <w:pPr>
              <w:pStyle w:val="Normal1"/>
              <w:keepLines/>
              <w:spacing w:before="100"/>
              <w:jc w:val="both"/>
            </w:pPr>
            <w:r>
              <w:rPr>
                <w:rFonts w:ascii="Arial" w:eastAsia="Arial" w:hAnsi="Arial" w:cs="Arial"/>
                <w:sz w:val="22"/>
                <w:szCs w:val="22"/>
              </w:rPr>
              <w:t>2.2</w:t>
            </w:r>
          </w:p>
        </w:tc>
        <w:tc>
          <w:tcPr>
            <w:tcW w:w="4444" w:type="dxa"/>
          </w:tcPr>
          <w:p w14:paraId="0B8769DB" w14:textId="385C2231" w:rsidR="00E65535" w:rsidRDefault="00E65535" w:rsidP="005D5770">
            <w:pPr>
              <w:pStyle w:val="Normal1"/>
              <w:keepLines/>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64F4B1FA" w14:textId="11914284" w:rsidR="00E65535" w:rsidRDefault="00E65535" w:rsidP="005D5770">
            <w:pPr>
              <w:pStyle w:val="Normal1"/>
              <w:keepLines/>
              <w:jc w:val="both"/>
            </w:pPr>
            <w:bookmarkStart w:id="17" w:name="_2xcytpi" w:colFirst="0" w:colLast="0"/>
            <w:bookmarkEnd w:id="17"/>
            <w:r>
              <w:rPr>
                <w:rFonts w:ascii="Arial" w:eastAsia="Arial" w:hAnsi="Arial" w:cs="Arial"/>
                <w:sz w:val="20"/>
                <w:szCs w:val="20"/>
              </w:rPr>
              <w:t xml:space="preserve">Yes </w:t>
            </w:r>
            <w:r>
              <w:rPr>
                <w:rFonts w:ascii="Segoe UI Symbol" w:eastAsia="Menlo Regular" w:hAnsi="Segoe UI Symbol" w:cs="Segoe UI Symbol"/>
                <w:sz w:val="20"/>
                <w:szCs w:val="20"/>
              </w:rPr>
              <w:t>☐</w:t>
            </w:r>
          </w:p>
          <w:p w14:paraId="1A5C9F3C" w14:textId="48372DED" w:rsidR="00E65535" w:rsidRDefault="00E65535" w:rsidP="005D5770">
            <w:pPr>
              <w:pStyle w:val="Normal1"/>
              <w:keepLines/>
              <w:jc w:val="both"/>
            </w:pPr>
            <w:bookmarkStart w:id="18" w:name="_1ci93xb" w:colFirst="0" w:colLast="0"/>
            <w:bookmarkEnd w:id="18"/>
            <w:r>
              <w:rPr>
                <w:rFonts w:ascii="Arial" w:eastAsia="Arial" w:hAnsi="Arial" w:cs="Arial"/>
                <w:sz w:val="20"/>
                <w:szCs w:val="20"/>
              </w:rPr>
              <w:t xml:space="preserve">No   </w:t>
            </w:r>
            <w:r>
              <w:rPr>
                <w:rFonts w:ascii="Segoe UI Symbol" w:eastAsia="Menlo Regular" w:hAnsi="Segoe UI Symbol" w:cs="Segoe UI Symbol"/>
                <w:sz w:val="20"/>
                <w:szCs w:val="20"/>
              </w:rPr>
              <w:t>☐</w:t>
            </w:r>
          </w:p>
          <w:p w14:paraId="6E558B59" w14:textId="77777777" w:rsidR="00E65535" w:rsidRDefault="00E65535" w:rsidP="005D5770">
            <w:pPr>
              <w:pStyle w:val="Normal1"/>
              <w:keepLines/>
              <w:jc w:val="both"/>
            </w:pPr>
          </w:p>
        </w:tc>
      </w:tr>
      <w:tr w:rsidR="00E65535" w14:paraId="4EF50734" w14:textId="77777777" w:rsidTr="00BE4103">
        <w:tc>
          <w:tcPr>
            <w:tcW w:w="1364" w:type="dxa"/>
          </w:tcPr>
          <w:p w14:paraId="58B5EC4F" w14:textId="77777777" w:rsidR="00E65535" w:rsidRDefault="00E65535" w:rsidP="005D5770">
            <w:pPr>
              <w:pStyle w:val="Normal1"/>
              <w:spacing w:before="100"/>
              <w:jc w:val="both"/>
            </w:pPr>
            <w:r>
              <w:rPr>
                <w:rFonts w:ascii="Arial" w:eastAsia="Arial" w:hAnsi="Arial" w:cs="Arial"/>
                <w:sz w:val="22"/>
                <w:szCs w:val="22"/>
              </w:rPr>
              <w:t>2.3(a)</w:t>
            </w:r>
          </w:p>
        </w:tc>
        <w:tc>
          <w:tcPr>
            <w:tcW w:w="4444" w:type="dxa"/>
          </w:tcPr>
          <w:p w14:paraId="56376F29" w14:textId="2EED6666" w:rsidR="00E65535" w:rsidRDefault="00E65535" w:rsidP="005D5770">
            <w:pPr>
              <w:pStyle w:val="Normal1"/>
              <w:spacing w:before="100"/>
              <w:jc w:val="both"/>
            </w:pPr>
            <w:r>
              <w:rPr>
                <w:rFonts w:ascii="Arial" w:eastAsia="Arial" w:hAnsi="Arial" w:cs="Arial"/>
                <w:b/>
                <w:sz w:val="22"/>
                <w:szCs w:val="22"/>
              </w:rPr>
              <w:t>Regulation 57(3)</w:t>
            </w:r>
          </w:p>
          <w:p w14:paraId="27B05748" w14:textId="2C1F8119" w:rsidR="00E65535" w:rsidRDefault="00E65535" w:rsidP="005D5770">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112166" w14:textId="77777777" w:rsidR="00E65535" w:rsidRDefault="00E65535" w:rsidP="005D5770">
            <w:pPr>
              <w:pStyle w:val="Normal1"/>
              <w:spacing w:before="100"/>
              <w:jc w:val="both"/>
            </w:pPr>
          </w:p>
        </w:tc>
        <w:tc>
          <w:tcPr>
            <w:tcW w:w="3548" w:type="dxa"/>
          </w:tcPr>
          <w:p w14:paraId="333B2165" w14:textId="0984D5A8" w:rsidR="00E65535" w:rsidRDefault="00E65535" w:rsidP="005D5770">
            <w:pPr>
              <w:pStyle w:val="Normal1"/>
              <w:jc w:val="both"/>
            </w:pPr>
            <w:bookmarkStart w:id="19" w:name="_3whwml4"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7E7CE346" w14:textId="2F8323FD" w:rsidR="00E65535" w:rsidRDefault="00E65535" w:rsidP="005D5770">
            <w:pPr>
              <w:pStyle w:val="Normal1"/>
              <w:jc w:val="both"/>
            </w:pPr>
            <w:bookmarkStart w:id="20" w:name="_2bn6wsx"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1827EE7E" w14:textId="77777777" w:rsidR="00E65535" w:rsidRDefault="00E65535" w:rsidP="005D5770">
            <w:pPr>
              <w:pStyle w:val="Normal1"/>
              <w:jc w:val="both"/>
            </w:pPr>
          </w:p>
        </w:tc>
      </w:tr>
      <w:tr w:rsidR="00E65535" w14:paraId="4FFBD005" w14:textId="77777777" w:rsidTr="00BE4103">
        <w:tc>
          <w:tcPr>
            <w:tcW w:w="1364" w:type="dxa"/>
          </w:tcPr>
          <w:p w14:paraId="29222EE8" w14:textId="77777777" w:rsidR="00E65535" w:rsidRDefault="00E65535" w:rsidP="005D5770">
            <w:pPr>
              <w:pStyle w:val="Normal1"/>
              <w:spacing w:before="100"/>
              <w:jc w:val="both"/>
            </w:pPr>
            <w:r>
              <w:rPr>
                <w:rFonts w:ascii="Arial" w:eastAsia="Arial" w:hAnsi="Arial" w:cs="Arial"/>
                <w:sz w:val="22"/>
                <w:szCs w:val="22"/>
              </w:rPr>
              <w:t>2.3(b)</w:t>
            </w:r>
          </w:p>
        </w:tc>
        <w:tc>
          <w:tcPr>
            <w:tcW w:w="4444" w:type="dxa"/>
          </w:tcPr>
          <w:p w14:paraId="1F6E4C08" w14:textId="7B380C8C" w:rsidR="00E65535" w:rsidRDefault="00E65535" w:rsidP="005D57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56788E6" w14:textId="77777777" w:rsidR="00E65535" w:rsidRDefault="00E65535" w:rsidP="005D5770">
            <w:pPr>
              <w:pStyle w:val="Normal1"/>
              <w:spacing w:before="100"/>
              <w:jc w:val="both"/>
            </w:pPr>
          </w:p>
        </w:tc>
      </w:tr>
    </w:tbl>
    <w:p w14:paraId="0A68424F"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5CC49927" w14:textId="2CBA42C7" w:rsidR="00E65535" w:rsidRDefault="00E65535" w:rsidP="00E65535">
      <w:pPr>
        <w:pStyle w:val="Normal1"/>
        <w:spacing w:after="160" w:line="259" w:lineRule="auto"/>
        <w:rPr>
          <w:rFonts w:ascii="Arial" w:eastAsia="Arial" w:hAnsi="Arial" w:cs="Arial"/>
          <w:sz w:val="22"/>
          <w:szCs w:val="22"/>
        </w:rPr>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148D0F13" w14:textId="1312798E" w:rsidR="006130CE" w:rsidRDefault="006130CE" w:rsidP="00E65535">
      <w:pPr>
        <w:pStyle w:val="Normal1"/>
        <w:spacing w:after="160" w:line="259" w:lineRule="auto"/>
        <w:rPr>
          <w:rFonts w:ascii="Arial" w:eastAsia="Arial" w:hAnsi="Arial" w:cs="Arial"/>
          <w:sz w:val="22"/>
          <w:szCs w:val="22"/>
        </w:rPr>
      </w:pPr>
      <w:r>
        <w:rPr>
          <w:rFonts w:ascii="Arial" w:eastAsia="Arial" w:hAnsi="Arial" w:cs="Arial"/>
          <w:sz w:val="22"/>
          <w:szCs w:val="22"/>
        </w:rPr>
        <w:t xml:space="preserve">We </w:t>
      </w:r>
      <w:r w:rsidRPr="006130CE">
        <w:rPr>
          <w:rFonts w:ascii="Arial" w:eastAsia="Arial" w:hAnsi="Arial" w:cs="Arial"/>
          <w:sz w:val="22"/>
          <w:szCs w:val="22"/>
        </w:rPr>
        <w:t xml:space="preserve">are actively monitoring </w:t>
      </w:r>
      <w:r>
        <w:rPr>
          <w:rFonts w:ascii="Arial" w:eastAsia="Arial" w:hAnsi="Arial" w:cs="Arial"/>
          <w:sz w:val="22"/>
          <w:szCs w:val="22"/>
        </w:rPr>
        <w:t xml:space="preserve">bids and </w:t>
      </w:r>
      <w:r w:rsidRPr="006130CE">
        <w:rPr>
          <w:rFonts w:ascii="Arial" w:hAnsi="Arial" w:cs="Arial"/>
          <w:sz w:val="22"/>
          <w:szCs w:val="22"/>
        </w:rPr>
        <w:t>are vigilant for signs of bid-rigging</w:t>
      </w:r>
      <w:r>
        <w:rPr>
          <w:rFonts w:ascii="Arial" w:eastAsia="Arial" w:hAnsi="Arial" w:cs="Arial"/>
          <w:sz w:val="22"/>
          <w:szCs w:val="22"/>
        </w:rPr>
        <w:t xml:space="preserve">. </w:t>
      </w:r>
      <w:r w:rsidRPr="006130CE">
        <w:rPr>
          <w:rFonts w:ascii="Arial" w:eastAsia="Arial" w:hAnsi="Arial" w:cs="Arial"/>
          <w:sz w:val="22"/>
          <w:szCs w:val="22"/>
        </w:rPr>
        <w:t>Should we discover/suspect any anti-competitive behaviour</w:t>
      </w:r>
      <w:r>
        <w:rPr>
          <w:rFonts w:ascii="Arial" w:eastAsia="Arial" w:hAnsi="Arial" w:cs="Arial"/>
          <w:sz w:val="22"/>
          <w:szCs w:val="22"/>
        </w:rPr>
        <w:t xml:space="preserve"> we will contact the Competitions and Markets Authority (CMA). For more information and to find out if this applies to you, visit the </w:t>
      </w:r>
      <w:hyperlink r:id="rId33" w:history="1">
        <w:r w:rsidRPr="006130CE">
          <w:rPr>
            <w:rStyle w:val="Hyperlink"/>
            <w:rFonts w:ascii="Arial" w:eastAsia="Arial" w:hAnsi="Arial" w:cs="Arial"/>
            <w:sz w:val="22"/>
            <w:szCs w:val="22"/>
          </w:rPr>
          <w:t>CMA website</w:t>
        </w:r>
      </w:hyperlink>
      <w:r>
        <w:rPr>
          <w:rFonts w:ascii="Arial" w:eastAsia="Arial" w:hAnsi="Arial" w:cs="Arial"/>
          <w:sz w:val="22"/>
          <w:szCs w:val="22"/>
        </w:rPr>
        <w:t xml:space="preserve">. Should you be found to be in breach of competition law you may face: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3825"/>
      </w:tblGrid>
      <w:tr w:rsidR="006130CE" w14:paraId="43E90F86" w14:textId="77777777" w:rsidTr="006130CE">
        <w:tc>
          <w:tcPr>
            <w:tcW w:w="4928" w:type="dxa"/>
          </w:tcPr>
          <w:p w14:paraId="269FEC0E" w14:textId="44C1193D" w:rsidR="006130CE" w:rsidRDefault="006130CE" w:rsidP="005E4FBA">
            <w:pPr>
              <w:pStyle w:val="Normal1"/>
              <w:numPr>
                <w:ilvl w:val="0"/>
                <w:numId w:val="23"/>
              </w:numPr>
              <w:spacing w:after="160" w:line="259" w:lineRule="auto"/>
              <w:rPr>
                <w:rFonts w:ascii="Arial" w:eastAsia="Arial" w:hAnsi="Arial" w:cs="Arial"/>
                <w:sz w:val="22"/>
                <w:szCs w:val="22"/>
              </w:rPr>
            </w:pPr>
            <w:r w:rsidRPr="006130CE">
              <w:rPr>
                <w:rFonts w:ascii="Arial" w:eastAsia="Arial" w:hAnsi="Arial" w:cs="Arial"/>
                <w:sz w:val="22"/>
                <w:szCs w:val="22"/>
              </w:rPr>
              <w:t>Fines of up to 10% of worldwide turnover</w:t>
            </w:r>
          </w:p>
          <w:p w14:paraId="440099D7" w14:textId="40687C3F" w:rsidR="006130CE" w:rsidRDefault="006130CE" w:rsidP="005E4FBA">
            <w:pPr>
              <w:pStyle w:val="Normal1"/>
              <w:numPr>
                <w:ilvl w:val="0"/>
                <w:numId w:val="23"/>
              </w:numPr>
              <w:spacing w:after="160" w:line="259" w:lineRule="auto"/>
              <w:rPr>
                <w:rFonts w:ascii="Arial" w:eastAsia="Arial" w:hAnsi="Arial" w:cs="Arial"/>
                <w:sz w:val="22"/>
                <w:szCs w:val="22"/>
              </w:rPr>
            </w:pPr>
            <w:r w:rsidRPr="006130CE">
              <w:rPr>
                <w:rFonts w:ascii="Arial" w:eastAsia="Arial" w:hAnsi="Arial" w:cs="Arial"/>
                <w:sz w:val="22"/>
                <w:szCs w:val="22"/>
              </w:rPr>
              <w:t>Director disqualification of up to 15 years</w:t>
            </w:r>
          </w:p>
          <w:p w14:paraId="3E545DAA" w14:textId="093B8CE6" w:rsidR="006130CE" w:rsidRPr="006130CE" w:rsidRDefault="006130CE" w:rsidP="005E4FBA">
            <w:pPr>
              <w:pStyle w:val="Normal1"/>
              <w:numPr>
                <w:ilvl w:val="0"/>
                <w:numId w:val="23"/>
              </w:numPr>
              <w:spacing w:after="160" w:line="259" w:lineRule="auto"/>
              <w:rPr>
                <w:rFonts w:ascii="Arial" w:eastAsia="Arial" w:hAnsi="Arial" w:cs="Arial"/>
                <w:sz w:val="22"/>
                <w:szCs w:val="22"/>
              </w:rPr>
            </w:pPr>
            <w:r w:rsidRPr="006130CE">
              <w:rPr>
                <w:rFonts w:ascii="Arial" w:eastAsia="Arial" w:hAnsi="Arial" w:cs="Arial"/>
                <w:sz w:val="22"/>
                <w:szCs w:val="22"/>
              </w:rPr>
              <w:t>Damages claims by third parties</w:t>
            </w:r>
          </w:p>
        </w:tc>
        <w:tc>
          <w:tcPr>
            <w:tcW w:w="3913" w:type="dxa"/>
          </w:tcPr>
          <w:p w14:paraId="596A8010" w14:textId="5F8274A4" w:rsidR="006130CE" w:rsidRDefault="006130CE" w:rsidP="005E4FBA">
            <w:pPr>
              <w:pStyle w:val="Normal1"/>
              <w:numPr>
                <w:ilvl w:val="0"/>
                <w:numId w:val="23"/>
              </w:numPr>
              <w:spacing w:after="160" w:line="259" w:lineRule="auto"/>
              <w:rPr>
                <w:rFonts w:ascii="Arial" w:eastAsia="Arial" w:hAnsi="Arial" w:cs="Arial"/>
                <w:sz w:val="22"/>
                <w:szCs w:val="22"/>
              </w:rPr>
            </w:pPr>
            <w:r w:rsidRPr="006130CE">
              <w:rPr>
                <w:rFonts w:ascii="Arial" w:eastAsia="Arial" w:hAnsi="Arial" w:cs="Arial"/>
                <w:sz w:val="22"/>
                <w:szCs w:val="22"/>
              </w:rPr>
              <w:t>Prison for up to 5 years</w:t>
            </w:r>
          </w:p>
          <w:p w14:paraId="19461718" w14:textId="5F14261E" w:rsidR="006130CE" w:rsidRPr="006130CE" w:rsidRDefault="006130CE" w:rsidP="005E4FBA">
            <w:pPr>
              <w:pStyle w:val="Normal1"/>
              <w:numPr>
                <w:ilvl w:val="0"/>
                <w:numId w:val="23"/>
              </w:numPr>
              <w:spacing w:after="160" w:line="259" w:lineRule="auto"/>
              <w:rPr>
                <w:rFonts w:ascii="Arial" w:eastAsia="Arial" w:hAnsi="Arial" w:cs="Arial"/>
                <w:sz w:val="22"/>
                <w:szCs w:val="22"/>
              </w:rPr>
            </w:pPr>
            <w:r w:rsidRPr="006130CE">
              <w:rPr>
                <w:rFonts w:ascii="Arial" w:eastAsia="Arial" w:hAnsi="Arial" w:cs="Arial"/>
                <w:sz w:val="22"/>
                <w:szCs w:val="22"/>
              </w:rPr>
              <w:t>Reputational harm</w:t>
            </w:r>
          </w:p>
          <w:p w14:paraId="459A1A20" w14:textId="77777777" w:rsidR="006130CE" w:rsidRDefault="006130CE" w:rsidP="00E65535">
            <w:pPr>
              <w:pStyle w:val="Normal1"/>
              <w:spacing w:after="160" w:line="259" w:lineRule="auto"/>
              <w:rPr>
                <w:rFonts w:ascii="Arial" w:eastAsia="Arial" w:hAnsi="Arial" w:cs="Arial"/>
                <w:sz w:val="22"/>
                <w:szCs w:val="22"/>
              </w:rPr>
            </w:pPr>
          </w:p>
        </w:tc>
      </w:tr>
    </w:tbl>
    <w:p w14:paraId="37A1E35B" w14:textId="30F0AD44" w:rsidR="006130CE" w:rsidRPr="006130CE" w:rsidRDefault="006130CE" w:rsidP="006130CE">
      <w:pPr>
        <w:pStyle w:val="Normal1"/>
        <w:spacing w:after="160" w:line="259" w:lineRule="auto"/>
        <w:rPr>
          <w:rFonts w:ascii="Arial" w:eastAsia="Arial" w:hAnsi="Arial" w:cs="Arial"/>
          <w:sz w:val="22"/>
          <w:szCs w:val="22"/>
        </w:rPr>
      </w:pPr>
    </w:p>
    <w:tbl>
      <w:tblPr>
        <w:tblStyle w:val="TableGrid1"/>
        <w:tblW w:w="9352" w:type="dxa"/>
        <w:tblLayout w:type="fixed"/>
        <w:tblLook w:val="0420" w:firstRow="1" w:lastRow="0" w:firstColumn="0" w:lastColumn="0" w:noHBand="0" w:noVBand="1"/>
      </w:tblPr>
      <w:tblGrid>
        <w:gridCol w:w="1230"/>
        <w:gridCol w:w="4575"/>
        <w:gridCol w:w="3547"/>
      </w:tblGrid>
      <w:tr w:rsidR="00E65535" w14:paraId="55D5B154" w14:textId="77777777" w:rsidTr="00BE4103">
        <w:trPr>
          <w:trHeight w:val="400"/>
        </w:trPr>
        <w:tc>
          <w:tcPr>
            <w:tcW w:w="1230" w:type="dxa"/>
            <w:shd w:val="clear" w:color="auto" w:fill="CCFFFF"/>
          </w:tcPr>
          <w:p w14:paraId="7D345FCE" w14:textId="77777777" w:rsidR="00E65535" w:rsidRDefault="00E65535" w:rsidP="005D5770">
            <w:pPr>
              <w:pStyle w:val="Normal1"/>
              <w:spacing w:before="100"/>
              <w:jc w:val="both"/>
            </w:pPr>
            <w:r>
              <w:rPr>
                <w:rFonts w:ascii="Arial" w:eastAsia="Arial" w:hAnsi="Arial" w:cs="Arial"/>
                <w:sz w:val="22"/>
                <w:szCs w:val="22"/>
              </w:rPr>
              <w:lastRenderedPageBreak/>
              <w:t>3</w:t>
            </w:r>
          </w:p>
        </w:tc>
        <w:tc>
          <w:tcPr>
            <w:tcW w:w="8122" w:type="dxa"/>
            <w:gridSpan w:val="2"/>
            <w:shd w:val="clear" w:color="auto" w:fill="CCFFFF"/>
          </w:tcPr>
          <w:p w14:paraId="5D4C5E97" w14:textId="2A44A727" w:rsidR="00E65535" w:rsidRDefault="00E65535" w:rsidP="005D5770">
            <w:pPr>
              <w:pStyle w:val="Normal1"/>
              <w:spacing w:before="100"/>
              <w:jc w:val="both"/>
            </w:pPr>
            <w:r>
              <w:rPr>
                <w:rFonts w:ascii="Arial" w:eastAsia="Arial" w:hAnsi="Arial" w:cs="Arial"/>
                <w:sz w:val="22"/>
                <w:szCs w:val="22"/>
              </w:rPr>
              <w:t xml:space="preserve">Grounds for discretionary exclusion </w:t>
            </w:r>
          </w:p>
        </w:tc>
      </w:tr>
      <w:tr w:rsidR="00E65535" w14:paraId="061EF904" w14:textId="77777777" w:rsidTr="00BE4103">
        <w:trPr>
          <w:trHeight w:val="400"/>
        </w:trPr>
        <w:tc>
          <w:tcPr>
            <w:tcW w:w="1230" w:type="dxa"/>
            <w:shd w:val="clear" w:color="auto" w:fill="CCFFFF"/>
          </w:tcPr>
          <w:p w14:paraId="0200C1A1" w14:textId="77777777" w:rsidR="00E65535" w:rsidRDefault="00E65535" w:rsidP="005D5770">
            <w:pPr>
              <w:pStyle w:val="Normal1"/>
              <w:spacing w:before="100"/>
              <w:ind w:right="306"/>
            </w:pPr>
          </w:p>
        </w:tc>
        <w:tc>
          <w:tcPr>
            <w:tcW w:w="4575" w:type="dxa"/>
            <w:shd w:val="clear" w:color="auto" w:fill="CCFFFF"/>
          </w:tcPr>
          <w:p w14:paraId="7210F65B" w14:textId="77777777" w:rsidR="00E65535" w:rsidRDefault="00E65535" w:rsidP="005D5770">
            <w:pPr>
              <w:pStyle w:val="Normal1"/>
              <w:spacing w:before="100"/>
              <w:ind w:right="306"/>
              <w:jc w:val="both"/>
            </w:pPr>
            <w:r>
              <w:rPr>
                <w:rFonts w:ascii="Arial" w:eastAsia="Arial" w:hAnsi="Arial" w:cs="Arial"/>
                <w:sz w:val="22"/>
                <w:szCs w:val="22"/>
              </w:rPr>
              <w:t>Question</w:t>
            </w:r>
          </w:p>
        </w:tc>
        <w:tc>
          <w:tcPr>
            <w:tcW w:w="3547" w:type="dxa"/>
            <w:shd w:val="clear" w:color="auto" w:fill="CCFFFF"/>
          </w:tcPr>
          <w:p w14:paraId="0FC7FC19" w14:textId="77777777" w:rsidR="00E65535" w:rsidRDefault="00E65535" w:rsidP="005D5770">
            <w:pPr>
              <w:pStyle w:val="Normal1"/>
              <w:spacing w:before="100"/>
              <w:jc w:val="both"/>
            </w:pPr>
            <w:r>
              <w:rPr>
                <w:rFonts w:ascii="Arial" w:eastAsia="Arial" w:hAnsi="Arial" w:cs="Arial"/>
                <w:sz w:val="22"/>
                <w:szCs w:val="22"/>
              </w:rPr>
              <w:t>Response</w:t>
            </w:r>
          </w:p>
        </w:tc>
      </w:tr>
      <w:tr w:rsidR="00E65535" w14:paraId="1FE7B635" w14:textId="77777777" w:rsidTr="00BE4103">
        <w:trPr>
          <w:trHeight w:val="400"/>
        </w:trPr>
        <w:tc>
          <w:tcPr>
            <w:tcW w:w="1230" w:type="dxa"/>
          </w:tcPr>
          <w:p w14:paraId="6D43CF30" w14:textId="77777777" w:rsidR="00E65535" w:rsidRDefault="00E65535" w:rsidP="005D5770">
            <w:pPr>
              <w:pStyle w:val="Normal1"/>
              <w:spacing w:before="100"/>
              <w:jc w:val="both"/>
            </w:pPr>
            <w:r>
              <w:rPr>
                <w:rFonts w:ascii="Arial" w:eastAsia="Arial" w:hAnsi="Arial" w:cs="Arial"/>
                <w:sz w:val="22"/>
                <w:szCs w:val="22"/>
              </w:rPr>
              <w:t>3.1</w:t>
            </w:r>
          </w:p>
        </w:tc>
        <w:tc>
          <w:tcPr>
            <w:tcW w:w="8122" w:type="dxa"/>
            <w:gridSpan w:val="2"/>
          </w:tcPr>
          <w:p w14:paraId="5D70623E" w14:textId="33D513B3" w:rsidR="00E65535" w:rsidRDefault="00E65535" w:rsidP="005D5770">
            <w:pPr>
              <w:pStyle w:val="Normal1"/>
              <w:spacing w:before="100"/>
              <w:jc w:val="both"/>
            </w:pPr>
            <w:r>
              <w:rPr>
                <w:rFonts w:ascii="Arial" w:eastAsia="Arial" w:hAnsi="Arial" w:cs="Arial"/>
                <w:b/>
                <w:sz w:val="22"/>
                <w:szCs w:val="22"/>
              </w:rPr>
              <w:t>Regulation 57 (8)</w:t>
            </w:r>
          </w:p>
          <w:p w14:paraId="3B75BD77" w14:textId="73147377" w:rsidR="00E65535" w:rsidRDefault="00E65535" w:rsidP="005D57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EF24903" w14:textId="6C46AB35" w:rsidR="00E65535" w:rsidRDefault="00E65535" w:rsidP="005D5770">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E65535" w14:paraId="3FFE78D9" w14:textId="77777777" w:rsidTr="00BE4103">
        <w:tc>
          <w:tcPr>
            <w:tcW w:w="1230" w:type="dxa"/>
          </w:tcPr>
          <w:p w14:paraId="1745D8FC" w14:textId="77777777" w:rsidR="00E65535" w:rsidRDefault="00E65535" w:rsidP="005D5770">
            <w:pPr>
              <w:pStyle w:val="Normal1"/>
              <w:tabs>
                <w:tab w:val="left" w:pos="0"/>
              </w:tabs>
              <w:jc w:val="both"/>
            </w:pPr>
            <w:r>
              <w:rPr>
                <w:rFonts w:ascii="Arial" w:eastAsia="Arial" w:hAnsi="Arial" w:cs="Arial"/>
                <w:sz w:val="22"/>
                <w:szCs w:val="22"/>
              </w:rPr>
              <w:t>3.1(a)</w:t>
            </w:r>
          </w:p>
          <w:p w14:paraId="6DA20B31" w14:textId="77777777" w:rsidR="00E65535" w:rsidRDefault="00E65535" w:rsidP="005D5770">
            <w:pPr>
              <w:pStyle w:val="Normal1"/>
              <w:tabs>
                <w:tab w:val="left" w:pos="0"/>
              </w:tabs>
              <w:jc w:val="both"/>
            </w:pPr>
          </w:p>
          <w:p w14:paraId="7C945A39" w14:textId="77777777" w:rsidR="00E65535" w:rsidRDefault="00E65535" w:rsidP="005D5770">
            <w:pPr>
              <w:pStyle w:val="Normal1"/>
              <w:tabs>
                <w:tab w:val="left" w:pos="0"/>
              </w:tabs>
              <w:jc w:val="both"/>
            </w:pPr>
          </w:p>
        </w:tc>
        <w:tc>
          <w:tcPr>
            <w:tcW w:w="4575" w:type="dxa"/>
          </w:tcPr>
          <w:p w14:paraId="62562D9F" w14:textId="65036648" w:rsidR="00E65535" w:rsidRDefault="00E65535" w:rsidP="005D5770">
            <w:pPr>
              <w:pStyle w:val="Normal1"/>
              <w:jc w:val="both"/>
            </w:pPr>
            <w:r>
              <w:rPr>
                <w:rFonts w:ascii="Arial" w:eastAsia="Arial" w:hAnsi="Arial" w:cs="Arial"/>
                <w:sz w:val="22"/>
                <w:szCs w:val="22"/>
              </w:rPr>
              <w:t xml:space="preserve">Breach of environmental obligations? </w:t>
            </w:r>
          </w:p>
        </w:tc>
        <w:tc>
          <w:tcPr>
            <w:tcW w:w="3547" w:type="dxa"/>
          </w:tcPr>
          <w:p w14:paraId="1F2122C7" w14:textId="65A01F82" w:rsidR="00E65535" w:rsidRDefault="00E65535" w:rsidP="005D5770">
            <w:pPr>
              <w:pStyle w:val="Normal1"/>
              <w:jc w:val="both"/>
            </w:pPr>
            <w:bookmarkStart w:id="21" w:name="_qsh70q" w:colFirst="0" w:colLast="0"/>
            <w:bookmarkEnd w:id="21"/>
            <w:r>
              <w:rPr>
                <w:rFonts w:ascii="Arial" w:eastAsia="Arial" w:hAnsi="Arial" w:cs="Arial"/>
                <w:sz w:val="22"/>
                <w:szCs w:val="22"/>
              </w:rPr>
              <w:t xml:space="preserve">Yes </w:t>
            </w:r>
            <w:r>
              <w:rPr>
                <w:rFonts w:ascii="Segoe UI Symbol" w:eastAsia="Menlo Regular" w:hAnsi="Segoe UI Symbol" w:cs="Segoe UI Symbol"/>
                <w:sz w:val="22"/>
                <w:szCs w:val="22"/>
              </w:rPr>
              <w:t>☐</w:t>
            </w:r>
          </w:p>
          <w:p w14:paraId="553FE2FD" w14:textId="09A87857" w:rsidR="00E65535" w:rsidRDefault="00E65535" w:rsidP="005D5770">
            <w:pPr>
              <w:pStyle w:val="Normal1"/>
              <w:jc w:val="both"/>
            </w:pPr>
            <w:bookmarkStart w:id="22" w:name="_3as4poj" w:colFirst="0" w:colLast="0"/>
            <w:bookmarkEnd w:id="22"/>
            <w:r>
              <w:rPr>
                <w:rFonts w:ascii="Arial" w:eastAsia="Arial" w:hAnsi="Arial" w:cs="Arial"/>
                <w:sz w:val="22"/>
                <w:szCs w:val="22"/>
              </w:rPr>
              <w:t xml:space="preserve">No   </w:t>
            </w:r>
            <w:r>
              <w:rPr>
                <w:rFonts w:ascii="Segoe UI Symbol" w:eastAsia="Menlo Regular" w:hAnsi="Segoe UI Symbol" w:cs="Segoe UI Symbol"/>
                <w:sz w:val="22"/>
                <w:szCs w:val="22"/>
              </w:rPr>
              <w:t>☐</w:t>
            </w:r>
          </w:p>
          <w:p w14:paraId="0EF3F4AE" w14:textId="40DC3950"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2E1C50A0" w14:textId="77777777" w:rsidTr="00BE4103">
        <w:tc>
          <w:tcPr>
            <w:tcW w:w="1230" w:type="dxa"/>
          </w:tcPr>
          <w:p w14:paraId="206EFB2B" w14:textId="2BBD9CB0" w:rsidR="00E65535" w:rsidRDefault="00E65535" w:rsidP="005D5770">
            <w:pPr>
              <w:pStyle w:val="Normal1"/>
              <w:tabs>
                <w:tab w:val="left" w:pos="0"/>
              </w:tabs>
              <w:jc w:val="both"/>
            </w:pPr>
            <w:r>
              <w:rPr>
                <w:rFonts w:ascii="Arial" w:eastAsia="Arial" w:hAnsi="Arial" w:cs="Arial"/>
                <w:sz w:val="22"/>
                <w:szCs w:val="22"/>
              </w:rPr>
              <w:t>3.1 (b)</w:t>
            </w:r>
          </w:p>
        </w:tc>
        <w:tc>
          <w:tcPr>
            <w:tcW w:w="4575" w:type="dxa"/>
          </w:tcPr>
          <w:p w14:paraId="5CA66E65" w14:textId="7BE3B535" w:rsidR="00E65535" w:rsidRDefault="00E65535" w:rsidP="005D5770">
            <w:pPr>
              <w:pStyle w:val="Normal1"/>
              <w:jc w:val="both"/>
            </w:pPr>
            <w:r>
              <w:rPr>
                <w:rFonts w:ascii="Arial" w:eastAsia="Arial" w:hAnsi="Arial" w:cs="Arial"/>
                <w:sz w:val="22"/>
                <w:szCs w:val="22"/>
              </w:rPr>
              <w:t xml:space="preserve">Breach of social obligations?  </w:t>
            </w:r>
          </w:p>
        </w:tc>
        <w:tc>
          <w:tcPr>
            <w:tcW w:w="3547" w:type="dxa"/>
          </w:tcPr>
          <w:p w14:paraId="77E6075B" w14:textId="78E77B52" w:rsidR="00E65535" w:rsidRDefault="00E65535" w:rsidP="005D5770">
            <w:pPr>
              <w:pStyle w:val="Normal1"/>
              <w:jc w:val="both"/>
            </w:pPr>
            <w:bookmarkStart w:id="23" w:name="_1pxezwc"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4EB53920" w14:textId="09E3B182" w:rsidR="00E65535" w:rsidRDefault="00E65535" w:rsidP="005D5770">
            <w:pPr>
              <w:pStyle w:val="Normal1"/>
              <w:jc w:val="both"/>
            </w:pPr>
            <w:bookmarkStart w:id="24" w:name="_49x2ik5"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195D5F43" w14:textId="64C171D2"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4BEE8D3F" w14:textId="77777777" w:rsidTr="00BE4103">
        <w:tc>
          <w:tcPr>
            <w:tcW w:w="1230" w:type="dxa"/>
          </w:tcPr>
          <w:p w14:paraId="0F4DE850" w14:textId="4B4FB385" w:rsidR="00E65535" w:rsidRDefault="00E65535" w:rsidP="005D5770">
            <w:pPr>
              <w:pStyle w:val="Normal1"/>
              <w:tabs>
                <w:tab w:val="left" w:pos="0"/>
              </w:tabs>
              <w:jc w:val="both"/>
            </w:pPr>
            <w:r>
              <w:rPr>
                <w:rFonts w:ascii="Arial" w:eastAsia="Arial" w:hAnsi="Arial" w:cs="Arial"/>
                <w:sz w:val="22"/>
                <w:szCs w:val="22"/>
              </w:rPr>
              <w:t>3.1 (c)</w:t>
            </w:r>
          </w:p>
        </w:tc>
        <w:tc>
          <w:tcPr>
            <w:tcW w:w="4575" w:type="dxa"/>
          </w:tcPr>
          <w:p w14:paraId="3AD604E7" w14:textId="045E9C54" w:rsidR="00E65535" w:rsidRDefault="00E65535" w:rsidP="005D5770">
            <w:pPr>
              <w:pStyle w:val="Normal1"/>
              <w:jc w:val="both"/>
            </w:pPr>
            <w:r>
              <w:rPr>
                <w:rFonts w:ascii="Arial" w:eastAsia="Arial" w:hAnsi="Arial" w:cs="Arial"/>
                <w:sz w:val="22"/>
                <w:szCs w:val="22"/>
              </w:rPr>
              <w:t xml:space="preserve">Breach of labour law obligations? </w:t>
            </w:r>
          </w:p>
        </w:tc>
        <w:tc>
          <w:tcPr>
            <w:tcW w:w="3547" w:type="dxa"/>
          </w:tcPr>
          <w:p w14:paraId="3F86E277" w14:textId="5DCCD88B" w:rsidR="00E65535" w:rsidRDefault="00E65535" w:rsidP="005D5770">
            <w:pPr>
              <w:pStyle w:val="Normal1"/>
              <w:jc w:val="both"/>
            </w:pPr>
            <w:bookmarkStart w:id="25" w:name="_2p2csry"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34AAD330" w14:textId="65BEEF3B" w:rsidR="00E65535" w:rsidRDefault="00E65535" w:rsidP="005D5770">
            <w:pPr>
              <w:pStyle w:val="Normal1"/>
              <w:jc w:val="both"/>
            </w:pPr>
            <w:bookmarkStart w:id="26" w:name="_147n2zr"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187497C1" w14:textId="24C67808"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004FC90D" w14:textId="77777777" w:rsidTr="00BE4103">
        <w:tc>
          <w:tcPr>
            <w:tcW w:w="1230" w:type="dxa"/>
          </w:tcPr>
          <w:p w14:paraId="19AD8454" w14:textId="77777777" w:rsidR="00E65535" w:rsidRDefault="00E65535" w:rsidP="005D5770">
            <w:pPr>
              <w:pStyle w:val="Normal1"/>
              <w:tabs>
                <w:tab w:val="left" w:pos="743"/>
              </w:tabs>
              <w:spacing w:before="100"/>
              <w:jc w:val="both"/>
            </w:pPr>
            <w:r>
              <w:rPr>
                <w:rFonts w:ascii="Arial" w:eastAsia="Arial" w:hAnsi="Arial" w:cs="Arial"/>
                <w:sz w:val="22"/>
                <w:szCs w:val="22"/>
              </w:rPr>
              <w:t>3.1(d)</w:t>
            </w:r>
          </w:p>
        </w:tc>
        <w:tc>
          <w:tcPr>
            <w:tcW w:w="4575" w:type="dxa"/>
          </w:tcPr>
          <w:p w14:paraId="30BA4735" w14:textId="44D75455" w:rsidR="00E65535" w:rsidRDefault="00E65535" w:rsidP="005D5770">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54A9B09" w14:textId="7439BA94" w:rsidR="00E65535" w:rsidRDefault="00E65535" w:rsidP="005D5770">
            <w:pPr>
              <w:pStyle w:val="Normal1"/>
              <w:jc w:val="both"/>
            </w:pPr>
            <w:bookmarkStart w:id="27" w:name="_3o7alnk"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4A2A9FDB" w14:textId="56B2E542" w:rsidR="00E65535" w:rsidRDefault="00E65535" w:rsidP="005D5770">
            <w:pPr>
              <w:pStyle w:val="Normal1"/>
              <w:jc w:val="both"/>
            </w:pPr>
            <w:bookmarkStart w:id="28" w:name="_23ckvvd"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60436A80" w14:textId="6C36BF74" w:rsidR="00E65535" w:rsidRDefault="00E65535" w:rsidP="005D57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5599774" w14:textId="77777777" w:rsidR="00E65535" w:rsidRDefault="00E65535" w:rsidP="005D5770">
            <w:pPr>
              <w:pStyle w:val="Normal1"/>
              <w:spacing w:before="100"/>
              <w:jc w:val="both"/>
            </w:pPr>
          </w:p>
          <w:p w14:paraId="291406A6" w14:textId="77777777" w:rsidR="00E65535" w:rsidRDefault="00E65535" w:rsidP="005D5770">
            <w:pPr>
              <w:pStyle w:val="Normal1"/>
              <w:spacing w:before="100"/>
              <w:jc w:val="both"/>
            </w:pPr>
          </w:p>
        </w:tc>
      </w:tr>
      <w:tr w:rsidR="00E65535" w14:paraId="24D1D0FC" w14:textId="77777777" w:rsidTr="00BE4103">
        <w:trPr>
          <w:trHeight w:val="240"/>
        </w:trPr>
        <w:tc>
          <w:tcPr>
            <w:tcW w:w="1230" w:type="dxa"/>
          </w:tcPr>
          <w:p w14:paraId="0FE0BAC9" w14:textId="77777777" w:rsidR="00E65535" w:rsidRDefault="00E65535" w:rsidP="005D5770">
            <w:pPr>
              <w:pStyle w:val="Normal1"/>
              <w:tabs>
                <w:tab w:val="left" w:pos="34"/>
              </w:tabs>
              <w:spacing w:before="100"/>
              <w:jc w:val="both"/>
            </w:pPr>
            <w:r>
              <w:rPr>
                <w:rFonts w:ascii="Arial" w:eastAsia="Arial" w:hAnsi="Arial" w:cs="Arial"/>
                <w:sz w:val="22"/>
                <w:szCs w:val="22"/>
              </w:rPr>
              <w:t>3.1(e)</w:t>
            </w:r>
          </w:p>
        </w:tc>
        <w:tc>
          <w:tcPr>
            <w:tcW w:w="4575" w:type="dxa"/>
          </w:tcPr>
          <w:p w14:paraId="3B6A7A4D" w14:textId="255D3302" w:rsidR="00E65535" w:rsidRDefault="00E65535" w:rsidP="005D5770">
            <w:pPr>
              <w:pStyle w:val="Normal1"/>
              <w:spacing w:before="100"/>
              <w:jc w:val="both"/>
            </w:pPr>
            <w:r>
              <w:rPr>
                <w:rFonts w:ascii="Arial" w:eastAsia="Arial" w:hAnsi="Arial" w:cs="Arial"/>
                <w:sz w:val="22"/>
                <w:szCs w:val="22"/>
              </w:rPr>
              <w:t>Guilty of grave professional misconduct?</w:t>
            </w:r>
          </w:p>
        </w:tc>
        <w:tc>
          <w:tcPr>
            <w:tcW w:w="3547" w:type="dxa"/>
          </w:tcPr>
          <w:p w14:paraId="7EE2B68A" w14:textId="13A0CE04" w:rsidR="00E65535" w:rsidRDefault="00E65535" w:rsidP="005D5770">
            <w:pPr>
              <w:pStyle w:val="Normal1"/>
              <w:jc w:val="both"/>
            </w:pPr>
            <w:bookmarkStart w:id="29" w:name="_ihv636"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5A81C4FE" w14:textId="5AF5E773" w:rsidR="00E65535" w:rsidRDefault="00E65535" w:rsidP="005D5770">
            <w:pPr>
              <w:pStyle w:val="Normal1"/>
              <w:jc w:val="both"/>
            </w:pPr>
            <w:bookmarkStart w:id="30" w:name="_32hioqz"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3F6F1DAA" w14:textId="6A09BEE7"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37C1009A" w14:textId="77777777" w:rsidTr="00BE4103">
        <w:tc>
          <w:tcPr>
            <w:tcW w:w="1230" w:type="dxa"/>
          </w:tcPr>
          <w:p w14:paraId="204B1F4D" w14:textId="77777777" w:rsidR="00E65535" w:rsidRDefault="00E65535" w:rsidP="005D5770">
            <w:pPr>
              <w:pStyle w:val="Normal1"/>
              <w:spacing w:before="100"/>
              <w:jc w:val="both"/>
            </w:pPr>
            <w:r>
              <w:rPr>
                <w:rFonts w:ascii="Arial" w:eastAsia="Arial" w:hAnsi="Arial" w:cs="Arial"/>
                <w:sz w:val="22"/>
                <w:szCs w:val="22"/>
              </w:rPr>
              <w:t>3.1(f)</w:t>
            </w:r>
          </w:p>
        </w:tc>
        <w:tc>
          <w:tcPr>
            <w:tcW w:w="4575" w:type="dxa"/>
          </w:tcPr>
          <w:p w14:paraId="6480FD21" w14:textId="70CDD334" w:rsidR="00E65535" w:rsidRDefault="00E65535" w:rsidP="005D5770">
            <w:pPr>
              <w:pStyle w:val="Normal1"/>
              <w:spacing w:before="100"/>
              <w:jc w:val="both"/>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p w14:paraId="7CFC98F2" w14:textId="30C5BA7B" w:rsidR="00A37560" w:rsidRDefault="00A37560" w:rsidP="005D5770">
            <w:pPr>
              <w:pStyle w:val="Normal1"/>
              <w:spacing w:before="100"/>
              <w:jc w:val="both"/>
            </w:pPr>
            <w:r>
              <w:rPr>
                <w:rFonts w:ascii="Arial" w:eastAsia="Arial" w:hAnsi="Arial" w:cs="Arial"/>
                <w:sz w:val="22"/>
                <w:szCs w:val="22"/>
              </w:rPr>
              <w:t xml:space="preserve">For more info see </w:t>
            </w:r>
            <w:hyperlink r:id="rId35" w:history="1">
              <w:r w:rsidRPr="00A37560">
                <w:rPr>
                  <w:rStyle w:val="Hyperlink"/>
                  <w:rFonts w:ascii="Arial" w:eastAsia="Arial" w:hAnsi="Arial" w:cs="Arial"/>
                  <w:sz w:val="22"/>
                  <w:szCs w:val="22"/>
                </w:rPr>
                <w:t>CMA information/advice</w:t>
              </w:r>
            </w:hyperlink>
          </w:p>
        </w:tc>
        <w:tc>
          <w:tcPr>
            <w:tcW w:w="3547" w:type="dxa"/>
          </w:tcPr>
          <w:p w14:paraId="0184832A" w14:textId="2104EECD" w:rsidR="00E65535" w:rsidRDefault="00E65535" w:rsidP="005D5770">
            <w:pPr>
              <w:pStyle w:val="Normal1"/>
              <w:jc w:val="both"/>
            </w:pPr>
            <w:bookmarkStart w:id="31" w:name="_1hmsyys"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53A8907D" w14:textId="2E6513C6" w:rsidR="00E65535" w:rsidRDefault="00E65535" w:rsidP="005D5770">
            <w:pPr>
              <w:pStyle w:val="Normal1"/>
              <w:jc w:val="both"/>
            </w:pPr>
            <w:bookmarkStart w:id="32" w:name="_41mghml"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04BBE807" w14:textId="217532BC"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40348DE0" w14:textId="77777777" w:rsidTr="00BE4103">
        <w:tc>
          <w:tcPr>
            <w:tcW w:w="1230" w:type="dxa"/>
          </w:tcPr>
          <w:p w14:paraId="0240E64C" w14:textId="77777777" w:rsidR="00E65535" w:rsidRDefault="00E65535" w:rsidP="005D5770">
            <w:pPr>
              <w:pStyle w:val="Normal1"/>
              <w:spacing w:before="100"/>
              <w:jc w:val="both"/>
            </w:pPr>
            <w:r>
              <w:rPr>
                <w:rFonts w:ascii="Arial" w:eastAsia="Arial" w:hAnsi="Arial" w:cs="Arial"/>
                <w:sz w:val="22"/>
                <w:szCs w:val="22"/>
              </w:rPr>
              <w:t>3.1(g)</w:t>
            </w:r>
          </w:p>
        </w:tc>
        <w:tc>
          <w:tcPr>
            <w:tcW w:w="4575" w:type="dxa"/>
          </w:tcPr>
          <w:p w14:paraId="0ECF96A1" w14:textId="04802BD8" w:rsidR="00E65535" w:rsidRDefault="00E65535" w:rsidP="005D57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CD247A0" w14:textId="65F3228E" w:rsidR="00E65535" w:rsidRDefault="00E65535" w:rsidP="005D5770">
            <w:pPr>
              <w:pStyle w:val="Normal1"/>
              <w:jc w:val="both"/>
            </w:pPr>
            <w:bookmarkStart w:id="33" w:name="_2grqrue"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3A12AB41" w14:textId="649E7A5F" w:rsidR="00E65535" w:rsidRDefault="00E65535" w:rsidP="005D5770">
            <w:pPr>
              <w:pStyle w:val="Normal1"/>
              <w:jc w:val="both"/>
            </w:pPr>
            <w:bookmarkStart w:id="34" w:name="_vx1227"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7940A631" w14:textId="44C3BA53" w:rsidR="00E65535" w:rsidRDefault="00E65535" w:rsidP="005D57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3AA99F84" w14:textId="77777777" w:rsidTr="00BE4103">
        <w:tc>
          <w:tcPr>
            <w:tcW w:w="1230" w:type="dxa"/>
          </w:tcPr>
          <w:p w14:paraId="3B33AFC1" w14:textId="77777777" w:rsidR="00E65535" w:rsidRDefault="00E65535" w:rsidP="005D5770">
            <w:pPr>
              <w:pStyle w:val="Normal1"/>
              <w:spacing w:before="100"/>
              <w:jc w:val="both"/>
            </w:pPr>
            <w:r>
              <w:rPr>
                <w:rFonts w:ascii="Arial" w:eastAsia="Arial" w:hAnsi="Arial" w:cs="Arial"/>
                <w:sz w:val="22"/>
                <w:szCs w:val="22"/>
              </w:rPr>
              <w:t>3.1(h)</w:t>
            </w:r>
          </w:p>
        </w:tc>
        <w:tc>
          <w:tcPr>
            <w:tcW w:w="4575" w:type="dxa"/>
          </w:tcPr>
          <w:p w14:paraId="48EA4FBC" w14:textId="34134EA9" w:rsidR="00E65535" w:rsidRDefault="00E65535" w:rsidP="005D57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6001CA38" w14:textId="78FB9F7B" w:rsidR="00E65535" w:rsidRDefault="00E65535" w:rsidP="005D5770">
            <w:pPr>
              <w:pStyle w:val="Normal1"/>
              <w:jc w:val="both"/>
            </w:pPr>
            <w:bookmarkStart w:id="35" w:name="_3fwokq0"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3FB7A7E7" w14:textId="19EAC68D" w:rsidR="00E65535" w:rsidRDefault="00E65535" w:rsidP="005D5770">
            <w:pPr>
              <w:pStyle w:val="Normal1"/>
              <w:jc w:val="both"/>
            </w:pPr>
            <w:bookmarkStart w:id="36" w:name="_1v1yuxt"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03B10F6E" w14:textId="7AEA6375"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E659F29" w14:textId="77777777" w:rsidTr="00BE4103">
        <w:tc>
          <w:tcPr>
            <w:tcW w:w="1230" w:type="dxa"/>
          </w:tcPr>
          <w:p w14:paraId="18595968" w14:textId="77777777" w:rsidR="00E65535" w:rsidRDefault="00E65535" w:rsidP="005D5770">
            <w:pPr>
              <w:pStyle w:val="Normal1"/>
              <w:spacing w:before="100"/>
              <w:jc w:val="both"/>
            </w:pPr>
            <w:r>
              <w:rPr>
                <w:rFonts w:ascii="Arial" w:eastAsia="Arial" w:hAnsi="Arial" w:cs="Arial"/>
                <w:sz w:val="22"/>
                <w:szCs w:val="22"/>
              </w:rPr>
              <w:t>3.1(i)</w:t>
            </w:r>
          </w:p>
        </w:tc>
        <w:tc>
          <w:tcPr>
            <w:tcW w:w="4575" w:type="dxa"/>
          </w:tcPr>
          <w:p w14:paraId="36C7A514" w14:textId="210B89B1" w:rsidR="00E65535" w:rsidRDefault="00E65535" w:rsidP="005D5770">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2414AFE2" w14:textId="7C69838B" w:rsidR="00E65535" w:rsidRDefault="00E65535" w:rsidP="005D5770">
            <w:pPr>
              <w:pStyle w:val="Normal1"/>
              <w:jc w:val="both"/>
            </w:pPr>
            <w:bookmarkStart w:id="37" w:name="_4f1mdlm"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48AC2CBF" w14:textId="7D444E3E" w:rsidR="00E65535" w:rsidRDefault="00E65535" w:rsidP="005D5770">
            <w:pPr>
              <w:pStyle w:val="Normal1"/>
              <w:jc w:val="both"/>
            </w:pPr>
            <w:bookmarkStart w:id="38" w:name="_2u6wntf"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103D6558" w14:textId="1F709854" w:rsidR="00E65535" w:rsidRDefault="00E65535" w:rsidP="005D57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7B4F8EAF" w14:textId="77777777" w:rsidTr="00BE4103">
        <w:trPr>
          <w:trHeight w:val="580"/>
        </w:trPr>
        <w:tc>
          <w:tcPr>
            <w:tcW w:w="1230" w:type="dxa"/>
          </w:tcPr>
          <w:p w14:paraId="3B97B898" w14:textId="77777777" w:rsidR="00E65535" w:rsidRDefault="00E65535" w:rsidP="005D5770">
            <w:pPr>
              <w:pStyle w:val="Normal1"/>
              <w:jc w:val="both"/>
            </w:pPr>
            <w:r>
              <w:rPr>
                <w:rFonts w:ascii="Arial" w:eastAsia="Arial" w:hAnsi="Arial" w:cs="Arial"/>
                <w:sz w:val="22"/>
                <w:szCs w:val="22"/>
              </w:rPr>
              <w:lastRenderedPageBreak/>
              <w:t>3.1(j)</w:t>
            </w:r>
          </w:p>
          <w:p w14:paraId="46916ABF" w14:textId="77777777" w:rsidR="00E65535" w:rsidRDefault="00E65535" w:rsidP="005D5770">
            <w:pPr>
              <w:pStyle w:val="Normal1"/>
              <w:jc w:val="both"/>
            </w:pPr>
          </w:p>
          <w:p w14:paraId="53B8FED2" w14:textId="4A6F82AB" w:rsidR="00E65535" w:rsidRDefault="00E65535" w:rsidP="005D5770">
            <w:pPr>
              <w:pStyle w:val="Normal1"/>
              <w:jc w:val="both"/>
            </w:pPr>
            <w:r>
              <w:rPr>
                <w:rFonts w:ascii="Arial" w:eastAsia="Arial" w:hAnsi="Arial" w:cs="Arial"/>
                <w:sz w:val="22"/>
                <w:szCs w:val="22"/>
              </w:rPr>
              <w:t>3.1(j) - (i)</w:t>
            </w:r>
          </w:p>
          <w:p w14:paraId="7B14AB88" w14:textId="77777777" w:rsidR="00E65535" w:rsidRDefault="00E65535" w:rsidP="005D5770">
            <w:pPr>
              <w:pStyle w:val="Normal1"/>
              <w:jc w:val="both"/>
            </w:pPr>
          </w:p>
          <w:p w14:paraId="63057A2A" w14:textId="77777777" w:rsidR="00E65535" w:rsidRDefault="00E65535" w:rsidP="005D5770">
            <w:pPr>
              <w:pStyle w:val="Normal1"/>
              <w:jc w:val="both"/>
            </w:pPr>
          </w:p>
          <w:p w14:paraId="642C7D8A" w14:textId="77777777" w:rsidR="00E65535" w:rsidRDefault="00E65535" w:rsidP="005D5770">
            <w:pPr>
              <w:pStyle w:val="Normal1"/>
              <w:jc w:val="both"/>
            </w:pPr>
          </w:p>
          <w:p w14:paraId="19D900A2" w14:textId="77777777" w:rsidR="00E65535" w:rsidRDefault="00E65535" w:rsidP="005D5770">
            <w:pPr>
              <w:pStyle w:val="Normal1"/>
              <w:jc w:val="both"/>
            </w:pPr>
          </w:p>
          <w:p w14:paraId="34FA171A" w14:textId="77777777" w:rsidR="00E65535" w:rsidRDefault="00E65535" w:rsidP="005D5770">
            <w:pPr>
              <w:pStyle w:val="Normal1"/>
              <w:jc w:val="both"/>
            </w:pPr>
          </w:p>
          <w:p w14:paraId="79550886" w14:textId="533EC622" w:rsidR="00E65535" w:rsidRDefault="00E65535" w:rsidP="005D5770">
            <w:pPr>
              <w:pStyle w:val="Normal1"/>
              <w:jc w:val="both"/>
            </w:pPr>
            <w:r>
              <w:rPr>
                <w:rFonts w:ascii="Arial" w:eastAsia="Arial" w:hAnsi="Arial" w:cs="Arial"/>
                <w:sz w:val="22"/>
                <w:szCs w:val="22"/>
              </w:rPr>
              <w:t>3.1(j) - (ii)</w:t>
            </w:r>
          </w:p>
          <w:p w14:paraId="4E34F2D7" w14:textId="77777777" w:rsidR="00E65535" w:rsidRDefault="00E65535" w:rsidP="005D5770">
            <w:pPr>
              <w:pStyle w:val="Normal1"/>
              <w:jc w:val="both"/>
            </w:pPr>
          </w:p>
          <w:p w14:paraId="60550D2D" w14:textId="77777777" w:rsidR="00E65535" w:rsidRDefault="00E65535" w:rsidP="005D5770">
            <w:pPr>
              <w:pStyle w:val="Normal1"/>
              <w:jc w:val="both"/>
            </w:pPr>
          </w:p>
          <w:p w14:paraId="39E766D7" w14:textId="77777777" w:rsidR="00E65535" w:rsidRDefault="00E65535" w:rsidP="005D5770">
            <w:pPr>
              <w:pStyle w:val="Normal1"/>
              <w:jc w:val="both"/>
            </w:pPr>
          </w:p>
          <w:p w14:paraId="7D612ABB" w14:textId="098F22E1" w:rsidR="00E65535" w:rsidRDefault="00E65535" w:rsidP="005D5770">
            <w:pPr>
              <w:pStyle w:val="Normal1"/>
              <w:jc w:val="both"/>
            </w:pPr>
            <w:r>
              <w:rPr>
                <w:rFonts w:ascii="Arial" w:eastAsia="Arial" w:hAnsi="Arial" w:cs="Arial"/>
                <w:sz w:val="22"/>
                <w:szCs w:val="22"/>
              </w:rPr>
              <w:t>3.1(j) –(iii)</w:t>
            </w:r>
          </w:p>
          <w:p w14:paraId="13B145F7" w14:textId="77777777" w:rsidR="00E65535" w:rsidRDefault="00E65535" w:rsidP="005D5770">
            <w:pPr>
              <w:pStyle w:val="Normal1"/>
              <w:jc w:val="both"/>
            </w:pPr>
          </w:p>
          <w:p w14:paraId="12D5DC4A" w14:textId="77777777" w:rsidR="00E65535" w:rsidRDefault="00E65535" w:rsidP="005D5770">
            <w:pPr>
              <w:pStyle w:val="Normal1"/>
              <w:jc w:val="both"/>
            </w:pPr>
          </w:p>
          <w:p w14:paraId="3170C845" w14:textId="77777777" w:rsidR="00E65535" w:rsidRDefault="00E65535" w:rsidP="005D5770">
            <w:pPr>
              <w:pStyle w:val="Normal1"/>
              <w:jc w:val="both"/>
            </w:pPr>
          </w:p>
          <w:p w14:paraId="4EBFBA2F" w14:textId="77777777" w:rsidR="00E65535" w:rsidRDefault="00E65535" w:rsidP="005D5770">
            <w:pPr>
              <w:pStyle w:val="Normal1"/>
              <w:jc w:val="both"/>
            </w:pPr>
          </w:p>
          <w:p w14:paraId="2C5682FA" w14:textId="77777777" w:rsidR="00E65535" w:rsidRDefault="00E65535" w:rsidP="005D5770">
            <w:pPr>
              <w:pStyle w:val="Normal1"/>
              <w:jc w:val="both"/>
            </w:pPr>
            <w:r>
              <w:rPr>
                <w:rFonts w:ascii="Arial" w:eastAsia="Arial" w:hAnsi="Arial" w:cs="Arial"/>
                <w:sz w:val="22"/>
                <w:szCs w:val="22"/>
              </w:rPr>
              <w:t>3.1(j)-(iv)</w:t>
            </w:r>
          </w:p>
          <w:p w14:paraId="0DEB8BDD" w14:textId="77777777" w:rsidR="00E65535" w:rsidRDefault="00E65535" w:rsidP="005D5770">
            <w:pPr>
              <w:pStyle w:val="Normal1"/>
              <w:jc w:val="both"/>
            </w:pPr>
          </w:p>
          <w:p w14:paraId="20614500" w14:textId="77777777" w:rsidR="00E65535" w:rsidRDefault="00E65535" w:rsidP="005D5770">
            <w:pPr>
              <w:pStyle w:val="Normal1"/>
              <w:jc w:val="both"/>
            </w:pPr>
          </w:p>
          <w:p w14:paraId="4EA0CED1" w14:textId="77777777" w:rsidR="00E65535" w:rsidRDefault="00E65535" w:rsidP="005D5770">
            <w:pPr>
              <w:pStyle w:val="Normal1"/>
              <w:jc w:val="both"/>
            </w:pPr>
          </w:p>
          <w:p w14:paraId="0A2AFC26" w14:textId="77777777" w:rsidR="00E65535" w:rsidRDefault="00E65535" w:rsidP="005D5770">
            <w:pPr>
              <w:pStyle w:val="Normal1"/>
              <w:jc w:val="both"/>
            </w:pPr>
          </w:p>
          <w:p w14:paraId="2E17F793" w14:textId="77777777" w:rsidR="00E65535" w:rsidRDefault="00E65535" w:rsidP="005D5770">
            <w:pPr>
              <w:pStyle w:val="Normal1"/>
              <w:jc w:val="both"/>
            </w:pPr>
          </w:p>
        </w:tc>
        <w:tc>
          <w:tcPr>
            <w:tcW w:w="4575" w:type="dxa"/>
          </w:tcPr>
          <w:p w14:paraId="68819DF6" w14:textId="03985F89" w:rsidR="00E65535" w:rsidRDefault="00E65535" w:rsidP="005D5770">
            <w:pPr>
              <w:pStyle w:val="Normal1"/>
              <w:jc w:val="both"/>
            </w:pPr>
            <w:r>
              <w:rPr>
                <w:rFonts w:ascii="Arial" w:eastAsia="Arial" w:hAnsi="Arial" w:cs="Arial"/>
                <w:sz w:val="22"/>
                <w:szCs w:val="22"/>
              </w:rPr>
              <w:t>Please answer the following statements</w:t>
            </w:r>
          </w:p>
          <w:p w14:paraId="4F95E538" w14:textId="77777777" w:rsidR="00E65535" w:rsidRDefault="00E65535" w:rsidP="005D5770">
            <w:pPr>
              <w:pStyle w:val="Normal1"/>
              <w:jc w:val="both"/>
            </w:pPr>
          </w:p>
          <w:p w14:paraId="4487830A" w14:textId="19A7C5FE" w:rsidR="00E65535" w:rsidRDefault="00E65535" w:rsidP="005D5770">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DBAED7A" w14:textId="77777777" w:rsidR="00E65535" w:rsidRDefault="00E65535" w:rsidP="005D5770">
            <w:pPr>
              <w:pStyle w:val="Normal1"/>
              <w:jc w:val="both"/>
            </w:pPr>
          </w:p>
          <w:p w14:paraId="273528CE" w14:textId="1704D15A" w:rsidR="00E65535" w:rsidRDefault="00E65535" w:rsidP="005D5770">
            <w:pPr>
              <w:pStyle w:val="Normal1"/>
              <w:jc w:val="both"/>
            </w:pPr>
            <w:r>
              <w:rPr>
                <w:rFonts w:ascii="Arial" w:eastAsia="Arial" w:hAnsi="Arial" w:cs="Arial"/>
                <w:sz w:val="22"/>
                <w:szCs w:val="22"/>
              </w:rPr>
              <w:t>The organisation has withheld such information.</w:t>
            </w:r>
          </w:p>
          <w:p w14:paraId="3D6B2540" w14:textId="77777777" w:rsidR="00E65535" w:rsidRDefault="00E65535" w:rsidP="005D5770">
            <w:pPr>
              <w:pStyle w:val="Normal1"/>
              <w:jc w:val="both"/>
            </w:pPr>
          </w:p>
          <w:p w14:paraId="5280EDDA" w14:textId="77777777" w:rsidR="00E65535" w:rsidRDefault="00E65535" w:rsidP="005D5770">
            <w:pPr>
              <w:pStyle w:val="Normal1"/>
              <w:jc w:val="both"/>
            </w:pPr>
          </w:p>
          <w:p w14:paraId="3731A9B9" w14:textId="57C6F1D7" w:rsidR="00E65535" w:rsidRDefault="00E65535" w:rsidP="005D57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748FCC5" w14:textId="77777777" w:rsidR="00E65535" w:rsidRDefault="00E65535" w:rsidP="005D5770">
            <w:pPr>
              <w:pStyle w:val="Normal1"/>
              <w:jc w:val="both"/>
            </w:pPr>
          </w:p>
          <w:p w14:paraId="1615CDE3" w14:textId="5288E855" w:rsidR="00E65535" w:rsidRDefault="00E65535" w:rsidP="005D57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5D883968" w14:textId="77777777" w:rsidR="00E65535" w:rsidRDefault="00E65535" w:rsidP="005D5770">
            <w:pPr>
              <w:pStyle w:val="Normal1"/>
              <w:spacing w:before="100"/>
              <w:jc w:val="both"/>
            </w:pPr>
          </w:p>
          <w:p w14:paraId="4E0F309C" w14:textId="376FD6AC" w:rsidR="00E65535" w:rsidRDefault="00E65535" w:rsidP="005D5770">
            <w:pPr>
              <w:pStyle w:val="Normal1"/>
              <w:jc w:val="both"/>
            </w:pPr>
            <w:bookmarkStart w:id="39" w:name="_19c6y18"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37C8A4BE" w14:textId="3EEB259E" w:rsidR="00E65535" w:rsidRDefault="00E65535" w:rsidP="005D5770">
            <w:pPr>
              <w:pStyle w:val="Normal1"/>
              <w:jc w:val="both"/>
            </w:pPr>
            <w:bookmarkStart w:id="40" w:name="_3tbugp1"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2764DF39" w14:textId="276DD351"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3D44B25" w14:textId="77777777" w:rsidR="00E65535" w:rsidRDefault="00E65535" w:rsidP="005D5770">
            <w:pPr>
              <w:pStyle w:val="Normal1"/>
              <w:jc w:val="both"/>
            </w:pPr>
          </w:p>
          <w:p w14:paraId="6253C88B" w14:textId="77777777" w:rsidR="00E65535" w:rsidRDefault="00E65535" w:rsidP="005D5770">
            <w:pPr>
              <w:pStyle w:val="Normal1"/>
              <w:jc w:val="both"/>
            </w:pPr>
          </w:p>
          <w:p w14:paraId="4341713C" w14:textId="1C287F81" w:rsidR="00E65535" w:rsidRDefault="00E65535" w:rsidP="005D5770">
            <w:pPr>
              <w:pStyle w:val="Normal1"/>
              <w:jc w:val="both"/>
            </w:pPr>
            <w:bookmarkStart w:id="41" w:name="_28h4qwu" w:colFirst="0" w:colLast="0"/>
            <w:bookmarkEnd w:id="41"/>
            <w:r>
              <w:rPr>
                <w:rFonts w:ascii="Arial" w:eastAsia="Arial" w:hAnsi="Arial" w:cs="Arial"/>
                <w:sz w:val="22"/>
                <w:szCs w:val="22"/>
              </w:rPr>
              <w:t xml:space="preserve">Yes </w:t>
            </w:r>
            <w:r>
              <w:rPr>
                <w:rFonts w:ascii="Segoe UI Symbol" w:eastAsia="Menlo Regular" w:hAnsi="Segoe UI Symbol" w:cs="Segoe UI Symbol"/>
                <w:sz w:val="22"/>
                <w:szCs w:val="22"/>
              </w:rPr>
              <w:t>☐</w:t>
            </w:r>
          </w:p>
          <w:p w14:paraId="40A1E47C" w14:textId="510C3F54" w:rsidR="00E65535" w:rsidRDefault="00E65535" w:rsidP="005D5770">
            <w:pPr>
              <w:pStyle w:val="Normal1"/>
              <w:jc w:val="both"/>
            </w:pPr>
            <w:bookmarkStart w:id="42" w:name="_nmf14n" w:colFirst="0" w:colLast="0"/>
            <w:bookmarkEnd w:id="42"/>
            <w:r>
              <w:rPr>
                <w:rFonts w:ascii="Arial" w:eastAsia="Arial" w:hAnsi="Arial" w:cs="Arial"/>
                <w:sz w:val="22"/>
                <w:szCs w:val="22"/>
              </w:rPr>
              <w:t xml:space="preserve">No   </w:t>
            </w:r>
            <w:r>
              <w:rPr>
                <w:rFonts w:ascii="Segoe UI Symbol" w:eastAsia="Menlo Regular" w:hAnsi="Segoe UI Symbol" w:cs="Segoe UI Symbol"/>
                <w:sz w:val="22"/>
                <w:szCs w:val="22"/>
              </w:rPr>
              <w:t>☐</w:t>
            </w:r>
          </w:p>
          <w:p w14:paraId="1DC75326" w14:textId="7BC08D08"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2CD9414" w14:textId="77777777" w:rsidR="00E65535" w:rsidRDefault="00E65535" w:rsidP="005D5770">
            <w:pPr>
              <w:pStyle w:val="Normal1"/>
              <w:jc w:val="both"/>
            </w:pPr>
          </w:p>
          <w:p w14:paraId="23B66A61" w14:textId="0F022C22"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81BDE0A" w14:textId="731F8401"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21E519" w14:textId="03811F36"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F5EC427" w14:textId="77777777" w:rsidR="00E65535" w:rsidRDefault="00E65535" w:rsidP="005D5770">
            <w:pPr>
              <w:pStyle w:val="Normal1"/>
              <w:jc w:val="both"/>
            </w:pPr>
          </w:p>
          <w:p w14:paraId="3197DE5E" w14:textId="77777777" w:rsidR="00E65535" w:rsidRDefault="00E65535" w:rsidP="005D5770">
            <w:pPr>
              <w:pStyle w:val="Normal1"/>
              <w:jc w:val="both"/>
            </w:pPr>
          </w:p>
          <w:p w14:paraId="2A3A7997" w14:textId="3A63DEA7"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576D99" w14:textId="3259AD5F"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51454F5" w14:textId="264B86D4" w:rsidR="00E65535" w:rsidRDefault="00E65535" w:rsidP="005D57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80C14B2" w14:textId="77777777" w:rsidR="00E65535" w:rsidRDefault="00E65535" w:rsidP="005D5770">
            <w:pPr>
              <w:pStyle w:val="Normal1"/>
              <w:jc w:val="both"/>
            </w:pPr>
          </w:p>
          <w:p w14:paraId="5282B466" w14:textId="77777777" w:rsidR="00E65535" w:rsidRDefault="00E65535" w:rsidP="005D5770">
            <w:pPr>
              <w:pStyle w:val="Normal1"/>
              <w:jc w:val="both"/>
            </w:pPr>
          </w:p>
        </w:tc>
      </w:tr>
    </w:tbl>
    <w:p w14:paraId="3621C36A"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tbl>
      <w:tblPr>
        <w:tblStyle w:val="TableGrid1"/>
        <w:tblW w:w="9322" w:type="dxa"/>
        <w:tblLayout w:type="fixed"/>
        <w:tblLook w:val="0420" w:firstRow="1" w:lastRow="0" w:firstColumn="0" w:lastColumn="0" w:noHBand="0" w:noVBand="1"/>
      </w:tblPr>
      <w:tblGrid>
        <w:gridCol w:w="1257"/>
        <w:gridCol w:w="4521"/>
        <w:gridCol w:w="3544"/>
      </w:tblGrid>
      <w:tr w:rsidR="00E65535" w14:paraId="31D5D1AF" w14:textId="77777777" w:rsidTr="00BE4103">
        <w:tc>
          <w:tcPr>
            <w:tcW w:w="1257" w:type="dxa"/>
          </w:tcPr>
          <w:p w14:paraId="48528C74" w14:textId="77777777" w:rsidR="00E65535" w:rsidRDefault="00E65535" w:rsidP="005D5770">
            <w:pPr>
              <w:pStyle w:val="Normal1"/>
              <w:spacing w:before="100"/>
              <w:jc w:val="both"/>
            </w:pPr>
            <w:r>
              <w:rPr>
                <w:rFonts w:ascii="Arial" w:eastAsia="Arial" w:hAnsi="Arial" w:cs="Arial"/>
                <w:sz w:val="22"/>
                <w:szCs w:val="22"/>
              </w:rPr>
              <w:t>3.2</w:t>
            </w:r>
          </w:p>
        </w:tc>
        <w:tc>
          <w:tcPr>
            <w:tcW w:w="4521" w:type="dxa"/>
          </w:tcPr>
          <w:p w14:paraId="21E31AE7" w14:textId="4F1A7343" w:rsidR="00E65535" w:rsidRDefault="00E65535" w:rsidP="005D57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208BE4D0" w14:textId="77777777" w:rsidR="00E65535" w:rsidRDefault="00E65535" w:rsidP="005D5770">
            <w:pPr>
              <w:pStyle w:val="Normal1"/>
              <w:spacing w:before="100"/>
              <w:jc w:val="both"/>
            </w:pPr>
          </w:p>
        </w:tc>
      </w:tr>
    </w:tbl>
    <w:p w14:paraId="72DA0368"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30C1AF0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1163ADE1" w14:textId="68031717" w:rsidR="002B6384" w:rsidRPr="002B6384" w:rsidRDefault="002B6384" w:rsidP="002B6384">
      <w:pPr>
        <w:widowControl/>
        <w:suppressAutoHyphens/>
        <w:overflowPunct/>
        <w:autoSpaceDE/>
        <w:adjustRightInd/>
        <w:ind w:right="-333"/>
        <w:jc w:val="both"/>
        <w:rPr>
          <w:rFonts w:ascii="Calibri" w:eastAsia="Calibri" w:hAnsi="Calibri" w:cs="Calibri"/>
          <w:color w:val="000000"/>
        </w:rPr>
      </w:pPr>
      <w:r w:rsidRPr="3253C77A">
        <w:rPr>
          <w:rFonts w:eastAsia="Arial" w:cs="Arial"/>
          <w:b/>
          <w:color w:val="000000" w:themeColor="text1"/>
        </w:rPr>
        <w:t>Taking Account of Bidders’ Past Performance</w:t>
      </w:r>
    </w:p>
    <w:p w14:paraId="38125586"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3267C5C7" w14:textId="2EFD43CD" w:rsidR="002B6384" w:rsidRPr="002B6384" w:rsidRDefault="00A57C51" w:rsidP="002B6384">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sidR="002B6384" w:rsidRPr="002B6384">
        <w:rPr>
          <w:rFonts w:eastAsia="Arial" w:cs="Arial"/>
          <w:color w:val="000000"/>
          <w:szCs w:val="20"/>
        </w:rPr>
        <w:t xml:space="preserve"> may assess the past performance of a Supplier (through a Certificate of Performance provided by a </w:t>
      </w:r>
      <w:proofErr w:type="gramStart"/>
      <w:r w:rsidR="002B6384" w:rsidRPr="002B6384">
        <w:rPr>
          <w:rFonts w:eastAsia="Arial" w:cs="Arial"/>
          <w:color w:val="000000"/>
          <w:szCs w:val="20"/>
        </w:rPr>
        <w:t>Customer</w:t>
      </w:r>
      <w:proofErr w:type="gramEnd"/>
      <w:r w:rsidR="002B6384" w:rsidRPr="002B6384">
        <w:rPr>
          <w:rFonts w:eastAsia="Arial" w:cs="Arial"/>
          <w:color w:val="000000"/>
          <w:szCs w:val="20"/>
        </w:rPr>
        <w:t xml:space="preserve"> or other means of evidence). The </w:t>
      </w:r>
      <w:r w:rsidR="00F675CC">
        <w:rPr>
          <w:rFonts w:eastAsia="Arial" w:cs="Arial"/>
          <w:color w:val="000000"/>
          <w:szCs w:val="20"/>
        </w:rPr>
        <w:t>Department</w:t>
      </w:r>
      <w:r w:rsidR="002B6384" w:rsidRPr="002B6384">
        <w:rPr>
          <w:rFonts w:eastAsia="Arial" w:cs="Arial"/>
          <w:color w:val="000000"/>
          <w:szCs w:val="20"/>
        </w:rPr>
        <w:t xml:space="preserve"> may also assess whether specified minimum standards for reliability for such contracts are met. </w:t>
      </w:r>
    </w:p>
    <w:p w14:paraId="521B43CD"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B04E783" w14:textId="1956F4A2" w:rsidR="002B6384" w:rsidRDefault="002B6384" w:rsidP="002B6384">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w:t>
      </w:r>
      <w:proofErr w:type="gramStart"/>
      <w:r w:rsidRPr="002B6384">
        <w:rPr>
          <w:rFonts w:eastAsia="Arial" w:cs="Arial"/>
          <w:color w:val="000000"/>
          <w:szCs w:val="20"/>
        </w:rPr>
        <w:t>i.e.</w:t>
      </w:r>
      <w:proofErr w:type="gramEnd"/>
      <w:r w:rsidRPr="002B6384">
        <w:rPr>
          <w:rFonts w:eastAsia="Arial" w:cs="Arial"/>
          <w:color w:val="000000"/>
          <w:szCs w:val="20"/>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063276D8" w14:textId="77777777" w:rsidR="00721F1C" w:rsidRDefault="00721F1C" w:rsidP="002B6384">
      <w:pPr>
        <w:widowControl/>
        <w:suppressAutoHyphens/>
        <w:overflowPunct/>
        <w:autoSpaceDE/>
        <w:adjustRightInd/>
        <w:jc w:val="both"/>
        <w:rPr>
          <w:rFonts w:eastAsia="Arial" w:cs="Arial"/>
          <w:color w:val="000000"/>
          <w:szCs w:val="20"/>
        </w:rPr>
      </w:pPr>
    </w:p>
    <w:p w14:paraId="5905DF76" w14:textId="5F245E7E" w:rsidR="00721F1C" w:rsidRPr="00721F1C" w:rsidRDefault="00721F1C" w:rsidP="00721F1C">
      <w:pPr>
        <w:pStyle w:val="Numbered"/>
        <w:widowControl/>
        <w:rPr>
          <w:i/>
        </w:rPr>
      </w:pPr>
      <w:r>
        <w:rPr>
          <w:i/>
        </w:rPr>
        <w:t xml:space="preserve">[For contracts with an estimated value of £20m or more there is a mandatory requirement to include additional checks on supplier’s past performance.  See </w:t>
      </w:r>
      <w:hyperlink r:id="rId36" w:history="1">
        <w:r w:rsidRPr="00721F1C">
          <w:rPr>
            <w:rStyle w:val="Hyperlink"/>
            <w:i/>
          </w:rPr>
          <w:t>Procurement Policy Note – Taking Account of Suppliers’ Past Performance</w:t>
        </w:r>
      </w:hyperlink>
    </w:p>
    <w:p w14:paraId="515A8509" w14:textId="77777777" w:rsidR="00721F1C" w:rsidRPr="002B6384" w:rsidRDefault="00721F1C" w:rsidP="002B6384">
      <w:pPr>
        <w:widowControl/>
        <w:suppressAutoHyphens/>
        <w:overflowPunct/>
        <w:autoSpaceDE/>
        <w:adjustRightInd/>
        <w:jc w:val="both"/>
        <w:rPr>
          <w:rFonts w:ascii="Calibri" w:eastAsia="Calibri" w:hAnsi="Calibri" w:cs="Calibri"/>
          <w:color w:val="000000"/>
          <w:szCs w:val="20"/>
        </w:rPr>
      </w:pPr>
    </w:p>
    <w:p w14:paraId="18AE9BF0" w14:textId="77777777" w:rsidR="002B6384" w:rsidRDefault="002B6384" w:rsidP="002B6384">
      <w:pPr>
        <w:widowControl/>
        <w:suppressAutoHyphens/>
        <w:overflowPunct/>
        <w:autoSpaceDE/>
        <w:adjustRightInd/>
        <w:jc w:val="both"/>
        <w:rPr>
          <w:rFonts w:ascii="Calibri" w:eastAsia="Calibri" w:hAnsi="Calibri" w:cs="Calibri"/>
          <w:color w:val="000000"/>
          <w:szCs w:val="20"/>
        </w:rPr>
      </w:pPr>
    </w:p>
    <w:p w14:paraId="7DA10EB7" w14:textId="49A16545" w:rsidR="00A57C51" w:rsidRPr="00A57C51" w:rsidRDefault="00A57C51" w:rsidP="00A57C51">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26BE7C17"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4AB50B3" w14:textId="54433676"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6B43D4C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4465938" w14:textId="6E103255"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39D9701E"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5AF0045" w14:textId="4DD777D4"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05AA3AF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EA4349F" w14:textId="6A343029" w:rsidR="002B6384" w:rsidRPr="002B6384" w:rsidRDefault="002B6384" w:rsidP="005E4FBA">
      <w:pPr>
        <w:widowControl/>
        <w:numPr>
          <w:ilvl w:val="0"/>
          <w:numId w:val="12"/>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w:t>
      </w:r>
      <w:proofErr w:type="gramStart"/>
      <w:r w:rsidRPr="002B6384">
        <w:rPr>
          <w:rFonts w:eastAsia="Arial" w:cs="Arial"/>
          <w:color w:val="000000"/>
          <w:szCs w:val="20"/>
        </w:rPr>
        <w:t>as a result of</w:t>
      </w:r>
      <w:proofErr w:type="gramEnd"/>
      <w:r w:rsidRPr="002B6384">
        <w:rPr>
          <w:rFonts w:eastAsia="Arial" w:cs="Arial"/>
          <w:color w:val="000000"/>
          <w:szCs w:val="20"/>
        </w:rPr>
        <w:t xml:space="preserve">: </w:t>
      </w:r>
    </w:p>
    <w:p w14:paraId="2C83A861" w14:textId="77777777" w:rsidR="002B6384" w:rsidRPr="002B6384" w:rsidRDefault="002B6384" w:rsidP="002B6384">
      <w:pPr>
        <w:widowControl/>
        <w:suppressAutoHyphens/>
        <w:overflowPunct/>
        <w:autoSpaceDE/>
        <w:adjustRightInd/>
        <w:ind w:left="720"/>
        <w:jc w:val="both"/>
        <w:rPr>
          <w:rFonts w:ascii="Calibri" w:eastAsia="Calibri" w:hAnsi="Calibri" w:cs="Calibri"/>
          <w:color w:val="000000"/>
          <w:szCs w:val="20"/>
        </w:rPr>
      </w:pPr>
    </w:p>
    <w:p w14:paraId="51DF6B60" w14:textId="230A004B" w:rsidR="002B6384" w:rsidRPr="002B6384" w:rsidRDefault="002B6384" w:rsidP="005E4FBA">
      <w:pPr>
        <w:widowControl/>
        <w:numPr>
          <w:ilvl w:val="3"/>
          <w:numId w:val="11"/>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2B6384">
        <w:rPr>
          <w:rFonts w:eastAsia="Arial" w:cs="Arial"/>
          <w:color w:val="000000"/>
          <w:szCs w:val="20"/>
        </w:rPr>
        <w:t>Principle;</w:t>
      </w:r>
      <w:proofErr w:type="gramEnd"/>
      <w:r w:rsidRPr="002B6384">
        <w:rPr>
          <w:rFonts w:eastAsia="Arial" w:cs="Arial"/>
          <w:color w:val="000000"/>
          <w:szCs w:val="20"/>
        </w:rPr>
        <w:t xml:space="preserve"> </w:t>
      </w:r>
    </w:p>
    <w:p w14:paraId="03272F6D" w14:textId="69A16D4B" w:rsidR="002B6384" w:rsidRPr="002B6384" w:rsidRDefault="002B6384" w:rsidP="005E4FBA">
      <w:pPr>
        <w:widowControl/>
        <w:numPr>
          <w:ilvl w:val="3"/>
          <w:numId w:val="11"/>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11530B25" w14:textId="77777777" w:rsidR="002B6384" w:rsidRPr="002B6384" w:rsidRDefault="002B6384" w:rsidP="002B6384">
      <w:pPr>
        <w:widowControl/>
        <w:suppressAutoHyphens/>
        <w:overflowPunct/>
        <w:autoSpaceDE/>
        <w:adjustRightInd/>
        <w:ind w:left="1134"/>
        <w:jc w:val="both"/>
        <w:rPr>
          <w:rFonts w:ascii="Calibri" w:eastAsia="Calibri" w:hAnsi="Calibri" w:cs="Calibri"/>
          <w:color w:val="000000"/>
          <w:szCs w:val="20"/>
        </w:rPr>
      </w:pPr>
    </w:p>
    <w:p w14:paraId="39DF33CE" w14:textId="4DCA9F4F" w:rsidR="002B6384" w:rsidRPr="002B6384" w:rsidRDefault="002B6384" w:rsidP="005E4FBA">
      <w:pPr>
        <w:widowControl/>
        <w:numPr>
          <w:ilvl w:val="0"/>
          <w:numId w:val="12"/>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p>
    <w:p w14:paraId="42D33A81" w14:textId="77777777" w:rsidR="002B6384" w:rsidRPr="002B6384" w:rsidRDefault="002B6384" w:rsidP="002B6384">
      <w:pPr>
        <w:widowControl/>
        <w:suppressAutoHyphens/>
        <w:overflowPunct/>
        <w:autoSpaceDE/>
        <w:adjustRightInd/>
        <w:ind w:left="720"/>
        <w:jc w:val="both"/>
        <w:rPr>
          <w:rFonts w:eastAsia="Arial" w:cs="Arial"/>
          <w:color w:val="000000"/>
          <w:szCs w:val="20"/>
        </w:rPr>
      </w:pPr>
    </w:p>
    <w:p w14:paraId="3C784A7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tbl>
      <w:tblPr>
        <w:tblStyle w:val="TableGrid1"/>
        <w:tblW w:w="9180" w:type="dxa"/>
        <w:tblLayout w:type="fixed"/>
        <w:tblLook w:val="0020" w:firstRow="1" w:lastRow="0" w:firstColumn="0" w:lastColumn="0" w:noHBand="0" w:noVBand="0"/>
      </w:tblPr>
      <w:tblGrid>
        <w:gridCol w:w="959"/>
        <w:gridCol w:w="6662"/>
        <w:gridCol w:w="1559"/>
      </w:tblGrid>
      <w:tr w:rsidR="002B6384" w:rsidRPr="002B6384" w14:paraId="621203FD" w14:textId="77777777" w:rsidTr="00BE4103">
        <w:trPr>
          <w:trHeight w:val="820"/>
        </w:trPr>
        <w:tc>
          <w:tcPr>
            <w:tcW w:w="9180" w:type="dxa"/>
            <w:gridSpan w:val="3"/>
          </w:tcPr>
          <w:p w14:paraId="6DCCBA3F" w14:textId="4099D6C0"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B6384" w:rsidRPr="002B6384" w14:paraId="5E6A4A40" w14:textId="77777777" w:rsidTr="00BE4103">
        <w:trPr>
          <w:trHeight w:val="1120"/>
        </w:trPr>
        <w:tc>
          <w:tcPr>
            <w:tcW w:w="959" w:type="dxa"/>
          </w:tcPr>
          <w:p w14:paraId="682FD98C"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Pr>
          <w:p w14:paraId="0EB9CB7F" w14:textId="2F21033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Pr>
          <w:p w14:paraId="08C06F60" w14:textId="6D6AA89A"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97D7E1B"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3E5BAF8B" w14:textId="0B42A334"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0275A873" w14:textId="77777777" w:rsidTr="00BE4103">
        <w:trPr>
          <w:trHeight w:val="1120"/>
        </w:trPr>
        <w:tc>
          <w:tcPr>
            <w:tcW w:w="959" w:type="dxa"/>
          </w:tcPr>
          <w:p w14:paraId="2EAF6287"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Pr>
          <w:p w14:paraId="19639064" w14:textId="20CCE628"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Been found to be incorrect </w:t>
            </w:r>
            <w:proofErr w:type="gramStart"/>
            <w:r w:rsidRPr="002B6384">
              <w:rPr>
                <w:rFonts w:eastAsia="Arial" w:cs="Arial"/>
                <w:color w:val="000000"/>
                <w:szCs w:val="20"/>
              </w:rPr>
              <w:t>as a result of</w:t>
            </w:r>
            <w:proofErr w:type="gramEnd"/>
            <w:r w:rsidRPr="002B6384">
              <w:rPr>
                <w:rFonts w:eastAsia="Arial" w:cs="Arial"/>
                <w:color w:val="000000"/>
                <w:szCs w:val="20"/>
              </w:rPr>
              <w:t>:</w:t>
            </w:r>
          </w:p>
          <w:p w14:paraId="1BA6FA69" w14:textId="72646D16" w:rsidR="002B6384" w:rsidRPr="002B6384" w:rsidRDefault="002B6384" w:rsidP="005E4FBA">
            <w:pPr>
              <w:widowControl/>
              <w:numPr>
                <w:ilvl w:val="2"/>
                <w:numId w:val="13"/>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6FE15CD1" w14:textId="6B7CA1EC" w:rsidR="002B6384" w:rsidRPr="002B6384" w:rsidRDefault="002B6384" w:rsidP="005E4FBA">
            <w:pPr>
              <w:widowControl/>
              <w:numPr>
                <w:ilvl w:val="2"/>
                <w:numId w:val="13"/>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a tax authority in a jurisdiction in which the legal entity is established successfully challenging </w:t>
            </w:r>
            <w:proofErr w:type="gramStart"/>
            <w:r w:rsidRPr="002B6384">
              <w:rPr>
                <w:rFonts w:eastAsia="Arial" w:cs="Arial"/>
                <w:color w:val="000000"/>
                <w:szCs w:val="20"/>
              </w:rPr>
              <w:t>it</w:t>
            </w:r>
            <w:r w:rsidR="006716F8">
              <w:rPr>
                <w:rFonts w:eastAsia="Arial" w:cs="Arial"/>
                <w:color w:val="000000"/>
                <w:szCs w:val="20"/>
              </w:rPr>
              <w:t xml:space="preserve"> </w:t>
            </w:r>
            <w:r w:rsidRPr="002B6384">
              <w:rPr>
                <w:rFonts w:eastAsia="Arial" w:cs="Arial"/>
                <w:color w:val="000000"/>
                <w:szCs w:val="20"/>
              </w:rPr>
              <w:t xml:space="preserve"> under</w:t>
            </w:r>
            <w:proofErr w:type="gramEnd"/>
            <w:r w:rsidRPr="002B6384">
              <w:rPr>
                <w:rFonts w:eastAsia="Arial" w:cs="Arial"/>
                <w:color w:val="000000"/>
                <w:szCs w:val="20"/>
              </w:rPr>
              <w:t xml:space="preserve"> any tax rules </w:t>
            </w:r>
            <w:r w:rsidRPr="002B6384">
              <w:rPr>
                <w:rFonts w:eastAsia="Arial" w:cs="Arial"/>
                <w:color w:val="000000"/>
                <w:szCs w:val="20"/>
              </w:rPr>
              <w:lastRenderedPageBreak/>
              <w:t>or legislation that have an effect equivalent or similar to the GAAR or the “Halifax” abuse principle; or</w:t>
            </w:r>
          </w:p>
          <w:p w14:paraId="33B2B37D" w14:textId="0F1A96A1" w:rsidR="002B6384" w:rsidRPr="002B6384" w:rsidRDefault="002B6384" w:rsidP="005E4FBA">
            <w:pPr>
              <w:widowControl/>
              <w:numPr>
                <w:ilvl w:val="2"/>
                <w:numId w:val="13"/>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w:t>
            </w:r>
            <w:proofErr w:type="gramStart"/>
            <w:r w:rsidRPr="002B6384">
              <w:rPr>
                <w:rFonts w:eastAsia="Arial" w:cs="Arial"/>
                <w:color w:val="000000"/>
                <w:szCs w:val="20"/>
              </w:rPr>
              <w:t>in</w:t>
            </w:r>
            <w:proofErr w:type="gramEnd"/>
            <w:r w:rsidRPr="002B6384">
              <w:rPr>
                <w:rFonts w:eastAsia="Arial" w:cs="Arial"/>
                <w:color w:val="000000"/>
                <w:szCs w:val="20"/>
              </w:rPr>
              <w:t xml:space="preserve"> and which was, or should have been, notified under the Disclosure of Tax Avoidance Scheme (DOTAS) or any equivalent or similar regime in a jurisdiction in which the Supplier is established. </w:t>
            </w:r>
          </w:p>
        </w:tc>
        <w:tc>
          <w:tcPr>
            <w:tcW w:w="1559" w:type="dxa"/>
          </w:tcPr>
          <w:p w14:paraId="699C9C19" w14:textId="1D9D400A"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lastRenderedPageBreak/>
              <w:t>▢</w:t>
            </w:r>
            <w:r w:rsidRPr="002B6384">
              <w:rPr>
                <w:rFonts w:eastAsia="Arial" w:cs="Arial"/>
                <w:color w:val="000000"/>
                <w:szCs w:val="20"/>
              </w:rPr>
              <w:t xml:space="preserve">   Yes</w:t>
            </w:r>
          </w:p>
          <w:p w14:paraId="381D552E"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5859A757" w14:textId="2880AC59"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149BA6F0" w14:textId="77777777" w:rsidTr="00BE4103">
        <w:trPr>
          <w:trHeight w:val="1120"/>
        </w:trPr>
        <w:tc>
          <w:tcPr>
            <w:tcW w:w="9180" w:type="dxa"/>
            <w:gridSpan w:val="3"/>
          </w:tcPr>
          <w:p w14:paraId="76CBF035"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p>
          <w:p w14:paraId="08CB1673" w14:textId="6864C456"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w:t>
            </w:r>
            <w:r w:rsidR="006716F8">
              <w:rPr>
                <w:rFonts w:eastAsia="Arial" w:cs="Arial"/>
                <w:color w:val="000000"/>
                <w:szCs w:val="20"/>
              </w:rPr>
              <w:t xml:space="preserve"> </w:t>
            </w:r>
            <w:r w:rsidRPr="002B6384">
              <w:rPr>
                <w:rFonts w:eastAsia="Arial" w:cs="Arial"/>
                <w:color w:val="000000"/>
                <w:szCs w:val="20"/>
              </w:rPr>
              <w:t xml:space="preserve"> This could include, for example: </w:t>
            </w:r>
          </w:p>
          <w:p w14:paraId="7228E143" w14:textId="4CED65BD" w:rsidR="002B6384" w:rsidRPr="002B6384" w:rsidRDefault="002B6384" w:rsidP="005E4FBA">
            <w:pPr>
              <w:widowControl/>
              <w:numPr>
                <w:ilvl w:val="1"/>
                <w:numId w:val="13"/>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Corrective action undertaken by the Supplier to </w:t>
            </w:r>
            <w:proofErr w:type="gramStart"/>
            <w:r w:rsidRPr="002B6384">
              <w:rPr>
                <w:rFonts w:eastAsia="Arial" w:cs="Arial"/>
                <w:color w:val="000000"/>
                <w:szCs w:val="20"/>
              </w:rPr>
              <w:t>date;</w:t>
            </w:r>
            <w:proofErr w:type="gramEnd"/>
          </w:p>
          <w:p w14:paraId="2556BCFB" w14:textId="210B3531" w:rsidR="002B6384" w:rsidRPr="002B6384" w:rsidRDefault="002B6384" w:rsidP="005E4FBA">
            <w:pPr>
              <w:widowControl/>
              <w:numPr>
                <w:ilvl w:val="1"/>
                <w:numId w:val="13"/>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w:t>
            </w:r>
            <w:proofErr w:type="gramStart"/>
            <w:r w:rsidRPr="002B6384">
              <w:rPr>
                <w:rFonts w:eastAsia="Arial" w:cs="Arial"/>
                <w:color w:val="000000"/>
                <w:szCs w:val="20"/>
              </w:rPr>
              <w:t>taken;</w:t>
            </w:r>
            <w:proofErr w:type="gramEnd"/>
            <w:r w:rsidRPr="002B6384">
              <w:rPr>
                <w:rFonts w:eastAsia="Arial" w:cs="Arial"/>
                <w:color w:val="000000"/>
                <w:szCs w:val="20"/>
              </w:rPr>
              <w:t xml:space="preserve"> </w:t>
            </w:r>
          </w:p>
          <w:p w14:paraId="0B9CA38E" w14:textId="7A46DDE2" w:rsidR="002B6384" w:rsidRPr="002B6384" w:rsidRDefault="002B6384" w:rsidP="005E4FBA">
            <w:pPr>
              <w:widowControl/>
              <w:numPr>
                <w:ilvl w:val="1"/>
                <w:numId w:val="13"/>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33B452C" w14:textId="0E3C75AC" w:rsidR="002B6384" w:rsidRPr="002B6384" w:rsidRDefault="002B6384" w:rsidP="005E4FBA">
            <w:pPr>
              <w:widowControl/>
              <w:numPr>
                <w:ilvl w:val="1"/>
                <w:numId w:val="13"/>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Changes in financial, accounting, </w:t>
            </w:r>
            <w:proofErr w:type="gramStart"/>
            <w:r w:rsidRPr="002B6384">
              <w:rPr>
                <w:rFonts w:eastAsia="Arial" w:cs="Arial"/>
                <w:color w:val="000000"/>
                <w:szCs w:val="20"/>
              </w:rPr>
              <w:t>audit</w:t>
            </w:r>
            <w:proofErr w:type="gramEnd"/>
            <w:r w:rsidRPr="002B6384">
              <w:rPr>
                <w:rFonts w:eastAsia="Arial" w:cs="Arial"/>
                <w:color w:val="000000"/>
                <w:szCs w:val="20"/>
              </w:rPr>
              <w:t xml:space="preserve"> or management procedures since the OONC.</w:t>
            </w:r>
          </w:p>
          <w:p w14:paraId="63D96081" w14:textId="77777777" w:rsidR="002B6384" w:rsidRPr="002B6384" w:rsidRDefault="002B6384" w:rsidP="002B6384">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2558258F" w14:textId="6B76C053"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41A5999E" w14:textId="63FD5641" w:rsidR="002B6384" w:rsidRPr="002B6384" w:rsidRDefault="002B6384" w:rsidP="005E4FBA">
            <w:pPr>
              <w:widowControl/>
              <w:numPr>
                <w:ilvl w:val="0"/>
                <w:numId w:val="14"/>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w:t>
            </w:r>
            <w:proofErr w:type="gramStart"/>
            <w:r w:rsidRPr="002B6384">
              <w:rPr>
                <w:rFonts w:eastAsia="Arial" w:cs="Arial"/>
                <w:color w:val="000000"/>
                <w:szCs w:val="20"/>
              </w:rPr>
              <w:t>e.g.</w:t>
            </w:r>
            <w:proofErr w:type="gramEnd"/>
            <w:r w:rsidRPr="002B6384">
              <w:rPr>
                <w:rFonts w:eastAsia="Arial" w:cs="Arial"/>
                <w:color w:val="000000"/>
                <w:szCs w:val="20"/>
              </w:rPr>
              <w:t xml:space="preserve"> whether HMRC or the foreign tax authority has challenged pursuant to the GAAR, the “Halifax” abuse principle etc. </w:t>
            </w:r>
          </w:p>
          <w:p w14:paraId="090324DC" w14:textId="0C994969" w:rsidR="002B6384" w:rsidRPr="002B6384" w:rsidRDefault="002B6384" w:rsidP="005E4FBA">
            <w:pPr>
              <w:widowControl/>
              <w:numPr>
                <w:ilvl w:val="0"/>
                <w:numId w:val="14"/>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58A9B2F5" w14:textId="236EF43C" w:rsidR="002B6384" w:rsidRPr="002B6384" w:rsidRDefault="002B6384" w:rsidP="005E4FBA">
            <w:pPr>
              <w:widowControl/>
              <w:numPr>
                <w:ilvl w:val="0"/>
                <w:numId w:val="14"/>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1435333" w14:textId="4D0866E0" w:rsidR="002B6384" w:rsidRPr="002B6384" w:rsidRDefault="002B6384" w:rsidP="005E4FBA">
            <w:pPr>
              <w:widowControl/>
              <w:numPr>
                <w:ilvl w:val="0"/>
                <w:numId w:val="14"/>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0EDB781D" w14:textId="2A88A453"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325FFF38" w14:textId="77777777" w:rsidR="00220935" w:rsidRDefault="00220935" w:rsidP="00582E47">
      <w:pPr>
        <w:pStyle w:val="Numbered"/>
        <w:widowControl/>
        <w:rPr>
          <w:i/>
        </w:rPr>
      </w:pPr>
    </w:p>
    <w:p w14:paraId="27CEE81E" w14:textId="02F1BDFD"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47AB7DC9" w14:textId="2A3D6BC0"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w:t>
      </w:r>
      <w:proofErr w:type="gramStart"/>
      <w:r w:rsidR="008E4796" w:rsidRPr="00855148">
        <w:t>charities</w:t>
      </w:r>
      <w:proofErr w:type="gramEnd"/>
      <w:r w:rsidR="008E4796" w:rsidRPr="00855148">
        <w:t xml:space="preserve"> and voluntary sector organisations are included and encouraged to compete for our contracts.</w:t>
      </w:r>
    </w:p>
    <w:p w14:paraId="190550AA" w14:textId="77777777" w:rsidR="00B16236" w:rsidRPr="00855148" w:rsidRDefault="00B16236" w:rsidP="00AE08C6">
      <w:pPr>
        <w:rPr>
          <w:rFonts w:cs="Times New Roman"/>
          <w:lang w:eastAsia="en-US"/>
        </w:rPr>
      </w:pPr>
    </w:p>
    <w:p w14:paraId="7BF4543C" w14:textId="101A1A71"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675070C3" w14:textId="77777777" w:rsidR="001C69F7" w:rsidRPr="00855148" w:rsidRDefault="001C69F7" w:rsidP="00AE08C6">
      <w:pPr>
        <w:rPr>
          <w:rFonts w:cs="Times New Roman"/>
          <w:lang w:eastAsia="en-US"/>
        </w:rPr>
      </w:pPr>
    </w:p>
    <w:p w14:paraId="1402E97F" w14:textId="625E8204" w:rsidR="00665895" w:rsidRPr="00D03D78" w:rsidRDefault="001100F4" w:rsidP="00665895">
      <w:pPr>
        <w:rPr>
          <w:rFonts w:cs="Arial"/>
        </w:rPr>
      </w:pPr>
      <w:r w:rsidRPr="00D03D78">
        <w:rPr>
          <w:rFonts w:cs="Arial"/>
        </w:rPr>
        <w:t>Definition:</w:t>
      </w:r>
      <w:r w:rsidR="008E4796" w:rsidRPr="00D03D78">
        <w:rPr>
          <w:rFonts w:cs="Arial"/>
        </w:rPr>
        <w:t xml:space="preserve"> </w:t>
      </w:r>
      <w:r w:rsidR="00665895" w:rsidRPr="00D03D78">
        <w:rPr>
          <w:rFonts w:cs="Arial"/>
        </w:rPr>
        <w:t xml:space="preserve">A SME must be autonomous, an EU Company not owned or controlled by a </w:t>
      </w:r>
      <w:r w:rsidRPr="00D03D78">
        <w:rPr>
          <w:rFonts w:cs="Arial"/>
        </w:rPr>
        <w:t>non-EU</w:t>
      </w:r>
      <w:r w:rsidR="00665895" w:rsidRPr="00D03D78">
        <w:rPr>
          <w:rFonts w:cs="Arial"/>
        </w:rPr>
        <w:t xml:space="preserve"> parent, and employ less than 250 staff and have sales below €50million</w:t>
      </w:r>
    </w:p>
    <w:p w14:paraId="4EC45BE4" w14:textId="4D0E9FC2" w:rsidR="00665895" w:rsidRPr="00D03D78" w:rsidRDefault="00665895" w:rsidP="00665895">
      <w:pPr>
        <w:rPr>
          <w:rFonts w:cs="Arial"/>
        </w:rPr>
      </w:pPr>
      <w:r w:rsidRPr="00D03D78">
        <w:rPr>
          <w:rFonts w:cs="Arial"/>
          <w:i/>
          <w:iCs/>
        </w:rPr>
        <w:t>Source</w:t>
      </w:r>
      <w:r w:rsidR="00D03D78">
        <w:rPr>
          <w:rFonts w:cs="Arial"/>
          <w:i/>
          <w:iCs/>
        </w:rPr>
        <w:t xml:space="preserve">: </w:t>
      </w:r>
      <w:r w:rsidRPr="00D03D78">
        <w:rPr>
          <w:rStyle w:val="Hyperlink"/>
        </w:rPr>
        <w:t>http://ec.europa.eu/enterprise/policies/sme/files/sme_definition/sme_report_2009_en.pdf</w:t>
      </w:r>
    </w:p>
    <w:p w14:paraId="5E0620DA" w14:textId="77777777" w:rsidR="00665895" w:rsidRPr="00855148" w:rsidRDefault="00665895" w:rsidP="00AE08C6">
      <w:pPr>
        <w:rPr>
          <w:rFonts w:cs="Times New Roman"/>
          <w:lang w:eastAsia="en-US"/>
        </w:rPr>
      </w:pPr>
    </w:p>
    <w:p w14:paraId="2C274208" w14:textId="0D7E41FF"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791D09E4" w14:textId="77777777" w:rsidR="00B304BF" w:rsidRPr="00855148" w:rsidRDefault="00B304BF" w:rsidP="00AE08C6">
      <w:pPr>
        <w:rPr>
          <w:rFonts w:cs="Times New Roman"/>
          <w:lang w:eastAsia="en-US"/>
        </w:rPr>
      </w:pPr>
    </w:p>
    <w:tbl>
      <w:tblPr>
        <w:tblStyle w:val="TableGrid1"/>
        <w:tblW w:w="0" w:type="auto"/>
        <w:tblLayout w:type="fixed"/>
        <w:tblLook w:val="04A0" w:firstRow="1" w:lastRow="0" w:firstColumn="1" w:lastColumn="0" w:noHBand="0" w:noVBand="1"/>
      </w:tblPr>
      <w:tblGrid>
        <w:gridCol w:w="817"/>
        <w:gridCol w:w="4854"/>
        <w:gridCol w:w="3571"/>
      </w:tblGrid>
      <w:tr w:rsidR="001C69F7" w:rsidRPr="001C69F7" w14:paraId="36A83B3F" w14:textId="77777777" w:rsidTr="00BE4103">
        <w:tc>
          <w:tcPr>
            <w:tcW w:w="9242" w:type="dxa"/>
            <w:gridSpan w:val="3"/>
            <w:shd w:val="clear" w:color="auto" w:fill="104F75"/>
            <w:hideMark/>
          </w:tcPr>
          <w:p w14:paraId="6A1159A0" w14:textId="06EE3962"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43C871F9" w14:textId="77777777" w:rsidTr="00BE4103">
        <w:tc>
          <w:tcPr>
            <w:tcW w:w="5671" w:type="dxa"/>
            <w:gridSpan w:val="2"/>
            <w:hideMark/>
          </w:tcPr>
          <w:p w14:paraId="6EF5BDD8" w14:textId="0D25FE0D" w:rsidR="001C69F7" w:rsidRPr="001C69F7" w:rsidRDefault="001C69F7" w:rsidP="001C69F7">
            <w:pPr>
              <w:pStyle w:val="Numbered"/>
              <w:rPr>
                <w:b/>
                <w:bCs/>
              </w:rPr>
            </w:pPr>
            <w:r w:rsidRPr="001C69F7">
              <w:rPr>
                <w:b/>
                <w:bCs/>
              </w:rPr>
              <w:t xml:space="preserve">What type of supply arrangement best describes you in relation to this </w:t>
            </w:r>
            <w:r w:rsidR="009D60AD" w:rsidRPr="001C69F7">
              <w:rPr>
                <w:b/>
                <w:bCs/>
              </w:rPr>
              <w:t>bid?</w:t>
            </w:r>
            <w:r w:rsidRPr="001C69F7">
              <w:rPr>
                <w:b/>
                <w:bCs/>
              </w:rPr>
              <w:t xml:space="preserve"> </w:t>
            </w:r>
          </w:p>
        </w:tc>
        <w:tc>
          <w:tcPr>
            <w:tcW w:w="3571" w:type="dxa"/>
            <w:hideMark/>
          </w:tcPr>
          <w:p w14:paraId="6480FF21" w14:textId="354688B1" w:rsidR="001C69F7" w:rsidRPr="001C69F7" w:rsidRDefault="001C69F7" w:rsidP="001C69F7">
            <w:pPr>
              <w:pStyle w:val="Numbered"/>
              <w:rPr>
                <w:b/>
                <w:bCs/>
              </w:rPr>
            </w:pPr>
            <w:r w:rsidRPr="001C69F7">
              <w:rPr>
                <w:b/>
                <w:bCs/>
              </w:rPr>
              <w:t xml:space="preserve">Delete as appropriate  </w:t>
            </w:r>
          </w:p>
        </w:tc>
      </w:tr>
      <w:tr w:rsidR="001C69F7" w:rsidRPr="001C69F7" w14:paraId="56744B38" w14:textId="77777777" w:rsidTr="00BE4103">
        <w:tc>
          <w:tcPr>
            <w:tcW w:w="817" w:type="dxa"/>
            <w:hideMark/>
          </w:tcPr>
          <w:p w14:paraId="7BC94741" w14:textId="77777777" w:rsidR="001C69F7" w:rsidRPr="001C69F7" w:rsidRDefault="001C69F7" w:rsidP="001C69F7">
            <w:pPr>
              <w:pStyle w:val="Numbered"/>
            </w:pPr>
            <w:r w:rsidRPr="001C69F7">
              <w:t>1.</w:t>
            </w:r>
          </w:p>
        </w:tc>
        <w:tc>
          <w:tcPr>
            <w:tcW w:w="4854" w:type="dxa"/>
            <w:hideMark/>
          </w:tcPr>
          <w:p w14:paraId="73BF74BB" w14:textId="72459573" w:rsidR="001C69F7" w:rsidRPr="001C69F7" w:rsidRDefault="001C69F7" w:rsidP="001C69F7">
            <w:pPr>
              <w:pStyle w:val="Numbered"/>
            </w:pPr>
            <w:r w:rsidRPr="001C69F7">
              <w:t xml:space="preserve">We are a SME by definition </w:t>
            </w:r>
          </w:p>
        </w:tc>
        <w:tc>
          <w:tcPr>
            <w:tcW w:w="3571" w:type="dxa"/>
          </w:tcPr>
          <w:p w14:paraId="12EE2E56" w14:textId="33314AC3" w:rsidR="001C69F7" w:rsidRPr="001C69F7" w:rsidRDefault="001C69F7" w:rsidP="001C69F7">
            <w:pPr>
              <w:pStyle w:val="Numbered"/>
            </w:pPr>
            <w:r w:rsidRPr="001C69F7">
              <w:t xml:space="preserve">Yes/No </w:t>
            </w:r>
          </w:p>
        </w:tc>
      </w:tr>
      <w:tr w:rsidR="001C69F7" w:rsidRPr="001C69F7" w14:paraId="2E94258A" w14:textId="77777777" w:rsidTr="00BE4103">
        <w:trPr>
          <w:trHeight w:val="600"/>
        </w:trPr>
        <w:tc>
          <w:tcPr>
            <w:tcW w:w="817" w:type="dxa"/>
            <w:hideMark/>
          </w:tcPr>
          <w:p w14:paraId="4676831A" w14:textId="77777777" w:rsidR="001C69F7" w:rsidRPr="001C69F7" w:rsidRDefault="001C69F7" w:rsidP="001C69F7">
            <w:pPr>
              <w:pStyle w:val="Numbered"/>
            </w:pPr>
            <w:r w:rsidRPr="001C69F7">
              <w:t>2.</w:t>
            </w:r>
          </w:p>
        </w:tc>
        <w:tc>
          <w:tcPr>
            <w:tcW w:w="4854" w:type="dxa"/>
            <w:hideMark/>
          </w:tcPr>
          <w:p w14:paraId="4B905B87" w14:textId="2D4F00D6" w:rsidR="001C69F7" w:rsidRPr="001C69F7" w:rsidRDefault="001C69F7" w:rsidP="001C69F7">
            <w:pPr>
              <w:pStyle w:val="Numbered"/>
            </w:pPr>
            <w:r w:rsidRPr="001C69F7">
              <w:t>We are a Charity or Voluntary Sector Organisation (VSO)</w:t>
            </w:r>
          </w:p>
        </w:tc>
        <w:tc>
          <w:tcPr>
            <w:tcW w:w="3571" w:type="dxa"/>
          </w:tcPr>
          <w:p w14:paraId="7C143723" w14:textId="07B18F18" w:rsidR="001C69F7" w:rsidRPr="001C69F7" w:rsidRDefault="001C69F7" w:rsidP="001C69F7">
            <w:pPr>
              <w:pStyle w:val="Numbered"/>
            </w:pPr>
            <w:r w:rsidRPr="001C69F7">
              <w:t>Yes /No</w:t>
            </w:r>
          </w:p>
        </w:tc>
      </w:tr>
      <w:tr w:rsidR="001C69F7" w:rsidRPr="001C69F7" w14:paraId="7DECA076" w14:textId="77777777" w:rsidTr="00BE4103">
        <w:tc>
          <w:tcPr>
            <w:tcW w:w="817" w:type="dxa"/>
          </w:tcPr>
          <w:p w14:paraId="0470E14C" w14:textId="77777777" w:rsidR="001C69F7" w:rsidRPr="001C69F7" w:rsidRDefault="001C69F7" w:rsidP="001C69F7">
            <w:pPr>
              <w:pStyle w:val="Numbered"/>
            </w:pPr>
            <w:r w:rsidRPr="001C69F7">
              <w:t>3.</w:t>
            </w:r>
          </w:p>
        </w:tc>
        <w:tc>
          <w:tcPr>
            <w:tcW w:w="4854" w:type="dxa"/>
          </w:tcPr>
          <w:p w14:paraId="797FE2FE" w14:textId="5FB9A4F8" w:rsidR="001C69F7" w:rsidRPr="001C69F7" w:rsidRDefault="001C69F7" w:rsidP="001C69F7">
            <w:pPr>
              <w:pStyle w:val="Numbered"/>
            </w:pPr>
            <w:r w:rsidRPr="001C69F7">
              <w:t>We are a mutual organisation</w:t>
            </w:r>
          </w:p>
        </w:tc>
        <w:tc>
          <w:tcPr>
            <w:tcW w:w="3571" w:type="dxa"/>
          </w:tcPr>
          <w:p w14:paraId="3A3427EE" w14:textId="77777777" w:rsidR="001C69F7" w:rsidRPr="001C69F7" w:rsidRDefault="001C69F7" w:rsidP="001C69F7">
            <w:pPr>
              <w:pStyle w:val="Numbered"/>
            </w:pPr>
            <w:r w:rsidRPr="001C69F7">
              <w:t>Yes/No</w:t>
            </w:r>
          </w:p>
        </w:tc>
      </w:tr>
      <w:tr w:rsidR="001C69F7" w:rsidRPr="001C69F7" w14:paraId="50D3B472" w14:textId="77777777" w:rsidTr="00BE4103">
        <w:trPr>
          <w:trHeight w:val="655"/>
        </w:trPr>
        <w:tc>
          <w:tcPr>
            <w:tcW w:w="817" w:type="dxa"/>
            <w:hideMark/>
          </w:tcPr>
          <w:p w14:paraId="79D4C83F" w14:textId="77777777" w:rsidR="001C69F7" w:rsidRPr="001C69F7" w:rsidRDefault="001C69F7" w:rsidP="001C69F7">
            <w:pPr>
              <w:pStyle w:val="Numbered"/>
            </w:pPr>
            <w:r w:rsidRPr="001C69F7">
              <w:t>4.</w:t>
            </w:r>
          </w:p>
        </w:tc>
        <w:tc>
          <w:tcPr>
            <w:tcW w:w="4854" w:type="dxa"/>
            <w:hideMark/>
          </w:tcPr>
          <w:p w14:paraId="731322FA" w14:textId="2BCC4BC2" w:rsidR="001C69F7" w:rsidRPr="001C69F7" w:rsidRDefault="001C69F7" w:rsidP="001C69F7">
            <w:pPr>
              <w:pStyle w:val="Numbered"/>
            </w:pPr>
            <w:r w:rsidRPr="001C69F7">
              <w:t xml:space="preserve">We anticipate using a supply chain to deliver against this service. </w:t>
            </w:r>
          </w:p>
        </w:tc>
        <w:tc>
          <w:tcPr>
            <w:tcW w:w="3571" w:type="dxa"/>
          </w:tcPr>
          <w:p w14:paraId="4031C808" w14:textId="77777777" w:rsidR="001C69F7" w:rsidRPr="001C69F7" w:rsidRDefault="001C69F7" w:rsidP="001C69F7">
            <w:pPr>
              <w:pStyle w:val="Numbered"/>
            </w:pPr>
            <w:r w:rsidRPr="001C69F7">
              <w:t>Yes/No</w:t>
            </w:r>
          </w:p>
        </w:tc>
      </w:tr>
      <w:tr w:rsidR="001C69F7" w:rsidRPr="001C69F7" w14:paraId="0FC05A29" w14:textId="77777777" w:rsidTr="00BE4103">
        <w:tc>
          <w:tcPr>
            <w:tcW w:w="817" w:type="dxa"/>
            <w:hideMark/>
          </w:tcPr>
          <w:p w14:paraId="64BE5593" w14:textId="77777777" w:rsidR="001C69F7" w:rsidRPr="001C69F7" w:rsidRDefault="001C69F7" w:rsidP="001C69F7">
            <w:pPr>
              <w:pStyle w:val="Numbered"/>
            </w:pPr>
            <w:r w:rsidRPr="001C69F7">
              <w:t>5.</w:t>
            </w:r>
          </w:p>
        </w:tc>
        <w:tc>
          <w:tcPr>
            <w:tcW w:w="4854" w:type="dxa"/>
            <w:hideMark/>
          </w:tcPr>
          <w:p w14:paraId="74E5D246" w14:textId="516BAA40" w:rsidR="001C69F7" w:rsidRPr="001C69F7" w:rsidRDefault="001C69F7" w:rsidP="001C69F7">
            <w:pPr>
              <w:pStyle w:val="Numbered"/>
            </w:pPr>
            <w:r w:rsidRPr="001C69F7">
              <w:t xml:space="preserve">We estimate that that our service delivery will be </w:t>
            </w:r>
            <w:proofErr w:type="gramStart"/>
            <w:r w:rsidRPr="001C69F7">
              <w:t>i.e.</w:t>
            </w:r>
            <w:proofErr w:type="gramEnd"/>
            <w:r w:rsidRPr="001C69F7">
              <w:t xml:space="preserve"> 40% delivered by VSO’s/SMEs  </w:t>
            </w:r>
          </w:p>
        </w:tc>
        <w:tc>
          <w:tcPr>
            <w:tcW w:w="3571" w:type="dxa"/>
          </w:tcPr>
          <w:p w14:paraId="2FC0BA85" w14:textId="77777777" w:rsidR="001C69F7" w:rsidRPr="001C69F7" w:rsidRDefault="001C69F7" w:rsidP="001C69F7">
            <w:pPr>
              <w:pStyle w:val="Numbered"/>
            </w:pPr>
            <w:r w:rsidRPr="001C69F7">
              <w:t>…….%</w:t>
            </w:r>
          </w:p>
        </w:tc>
      </w:tr>
      <w:tr w:rsidR="001C69F7" w:rsidRPr="001C69F7" w14:paraId="79A4015A" w14:textId="77777777" w:rsidTr="00BE4103">
        <w:tc>
          <w:tcPr>
            <w:tcW w:w="817" w:type="dxa"/>
            <w:hideMark/>
          </w:tcPr>
          <w:p w14:paraId="614F8234" w14:textId="77777777" w:rsidR="001C69F7" w:rsidRPr="001C69F7" w:rsidRDefault="001C69F7" w:rsidP="001C69F7">
            <w:pPr>
              <w:pStyle w:val="Numbered"/>
            </w:pPr>
            <w:r w:rsidRPr="001C69F7">
              <w:t>6.</w:t>
            </w:r>
          </w:p>
        </w:tc>
        <w:tc>
          <w:tcPr>
            <w:tcW w:w="8425" w:type="dxa"/>
            <w:gridSpan w:val="2"/>
            <w:hideMark/>
          </w:tcPr>
          <w:p w14:paraId="4242DE48" w14:textId="5BB5BCE2" w:rsidR="001C69F7" w:rsidRDefault="001C69F7" w:rsidP="001C69F7">
            <w:pPr>
              <w:pStyle w:val="Numbered"/>
            </w:pPr>
            <w:r w:rsidRPr="001C69F7">
              <w:t xml:space="preserve">If none of the above </w:t>
            </w:r>
            <w:r w:rsidR="009D60AD" w:rsidRPr="001C69F7">
              <w:t>applies,</w:t>
            </w:r>
            <w:r w:rsidRPr="001C69F7">
              <w:t xml:space="preserve"> please describe the type of organisation you are: </w:t>
            </w:r>
          </w:p>
          <w:p w14:paraId="1A563E62" w14:textId="77777777" w:rsidR="001C69F7" w:rsidRPr="001C69F7" w:rsidRDefault="001C69F7" w:rsidP="001C69F7">
            <w:pPr>
              <w:pStyle w:val="Numbered"/>
            </w:pPr>
          </w:p>
        </w:tc>
      </w:tr>
      <w:tr w:rsidR="001C69F7" w:rsidRPr="001C69F7" w14:paraId="00E2BAB1" w14:textId="77777777" w:rsidTr="00BE4103">
        <w:tc>
          <w:tcPr>
            <w:tcW w:w="817" w:type="dxa"/>
            <w:hideMark/>
          </w:tcPr>
          <w:p w14:paraId="23D4CC0A" w14:textId="77777777" w:rsidR="001C69F7" w:rsidRPr="001C69F7" w:rsidRDefault="001C69F7" w:rsidP="001C69F7">
            <w:pPr>
              <w:pStyle w:val="Numbered"/>
            </w:pPr>
            <w:r w:rsidRPr="001C69F7">
              <w:t>7.</w:t>
            </w:r>
          </w:p>
        </w:tc>
        <w:tc>
          <w:tcPr>
            <w:tcW w:w="4854" w:type="dxa"/>
            <w:hideMark/>
          </w:tcPr>
          <w:p w14:paraId="35A4564D" w14:textId="11E46FEE" w:rsidR="001C69F7" w:rsidRDefault="001C69F7" w:rsidP="001C69F7">
            <w:pPr>
              <w:pStyle w:val="Numbered"/>
            </w:pPr>
            <w:r w:rsidRPr="001C69F7">
              <w:t xml:space="preserve">Please provide us with your Dun and Bradstreet Number, or a consortium, the lead bidder’s number. </w:t>
            </w:r>
          </w:p>
          <w:p w14:paraId="7C8FAA6D" w14:textId="2C98D710" w:rsidR="001C69F7" w:rsidRPr="001C69F7" w:rsidRDefault="00FA1648" w:rsidP="001C69F7">
            <w:pPr>
              <w:pStyle w:val="Numbered"/>
            </w:pPr>
            <w:hyperlink r:id="rId37" w:history="1">
              <w:r w:rsidR="001C69F7" w:rsidRPr="001C69F7">
                <w:rPr>
                  <w:rStyle w:val="Hyperlink"/>
                </w:rPr>
                <w:t>http://www.dnb.co.uk/dandb-duns-number</w:t>
              </w:r>
            </w:hyperlink>
          </w:p>
        </w:tc>
        <w:tc>
          <w:tcPr>
            <w:tcW w:w="3571" w:type="dxa"/>
          </w:tcPr>
          <w:p w14:paraId="2E8A0B5D" w14:textId="77777777" w:rsidR="001C69F7" w:rsidRPr="001C69F7" w:rsidRDefault="001C69F7" w:rsidP="001C69F7">
            <w:pPr>
              <w:pStyle w:val="Numbered"/>
            </w:pPr>
          </w:p>
        </w:tc>
      </w:tr>
    </w:tbl>
    <w:p w14:paraId="1520CBDB" w14:textId="24D8C58A"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w:t>
      </w:r>
      <w:r w:rsidR="001100F4">
        <w:t>is: -</w:t>
      </w:r>
      <w:hyperlink r:id="rId38"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263942D7" w14:textId="6DAA8F97" w:rsidR="00B304BF" w:rsidRDefault="00BE4103" w:rsidP="00582E47">
      <w:pPr>
        <w:pStyle w:val="Numbered"/>
        <w:widowControl/>
      </w:pPr>
      <w:r>
        <w:rPr>
          <w:noProof/>
        </w:rPr>
        <w:lastRenderedPageBreak/>
        <mc:AlternateContent>
          <mc:Choice Requires="wps">
            <w:drawing>
              <wp:anchor distT="0" distB="0" distL="114300" distR="114300" simplePos="0" relativeHeight="251658240" behindDoc="0" locked="0" layoutInCell="1" allowOverlap="1" wp14:anchorId="0F095494" wp14:editId="0A3A66D3">
                <wp:simplePos x="0" y="0"/>
                <wp:positionH relativeFrom="column">
                  <wp:posOffset>0</wp:posOffset>
                </wp:positionH>
                <wp:positionV relativeFrom="paragraph">
                  <wp:posOffset>475615</wp:posOffset>
                </wp:positionV>
                <wp:extent cx="5880735" cy="668655"/>
                <wp:effectExtent l="0" t="0" r="0" b="0"/>
                <wp:wrapSquare wrapText="bothSides"/>
                <wp:docPr id="1"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655"/>
                        </a:xfrm>
                        <a:prstGeom prst="rect">
                          <a:avLst/>
                        </a:prstGeom>
                        <a:solidFill>
                          <a:srgbClr val="FFFFFF"/>
                        </a:solidFill>
                        <a:ln w="9525">
                          <a:solidFill>
                            <a:srgbClr val="000000"/>
                          </a:solidFill>
                          <a:miter lim="800000"/>
                          <a:headEnd/>
                          <a:tailEnd/>
                        </a:ln>
                      </wps:spPr>
                      <wps:txbx>
                        <w:txbxContent>
                          <w:p w14:paraId="56E06392" w14:textId="004E715E" w:rsidR="00B4054E" w:rsidRDefault="00B4054E"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958BE17" w14:textId="7AEBC54E" w:rsidR="00B4054E" w:rsidRPr="007F0D49" w:rsidRDefault="00B4054E" w:rsidP="00187DF5">
                            <w:pPr>
                              <w:pStyle w:val="Numbered"/>
                              <w:rPr>
                                <w:i/>
                                <w:sz w:val="18"/>
                                <w:szCs w:val="18"/>
                              </w:rPr>
                            </w:pPr>
                            <w:r w:rsidRPr="00855148">
                              <w:rPr>
                                <w:i/>
                                <w:sz w:val="18"/>
                                <w:szCs w:val="18"/>
                              </w:rPr>
                              <w:t>Please return this form at the end of the evaluation period to</w:t>
                            </w:r>
                            <w:r>
                              <w:rPr>
                                <w:i/>
                                <w:sz w:val="18"/>
                                <w:szCs w:val="18"/>
                              </w:rPr>
                              <w:t xml:space="preserve"> </w:t>
                            </w:r>
                            <w:r w:rsidR="00397537">
                              <w:rPr>
                                <w:i/>
                                <w:sz w:val="18"/>
                                <w:szCs w:val="18"/>
                              </w:rPr>
                              <w:t xml:space="preserve">the </w:t>
                            </w:r>
                            <w:hyperlink r:id="rId39" w:history="1">
                              <w:r w:rsidR="00397537"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95494" id="_x0000_t202" coordsize="21600,21600" o:spt="202" path="m,l,21600r21600,l21600,xe">
                <v:stroke joinstyle="miter"/>
                <v:path gradientshapeok="t" o:connecttype="rect"/>
              </v:shapetype>
              <v:shape id="Text Box 6" o:spid="_x0000_s1026" type="#_x0000_t202" alt="&quot;&quot;" style="position:absolute;margin-left:0;margin-top:37.45pt;width:463.05pt;height:5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">
                <v:textbox style="mso-fit-shape-to-text:t">
                  <w:txbxContent>
                    <w:p w14:paraId="56E06392" w14:textId="004E715E" w:rsidR="00B4054E" w:rsidRDefault="00B4054E" w:rsidP="00582E47">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958BE17" w14:textId="7AEBC54E" w:rsidR="00B4054E" w:rsidRPr="007F0D49" w:rsidRDefault="00B4054E" w:rsidP="00187DF5">
                      <w:pPr>
                        <w:pStyle w:val="Numbered"/>
                        <w:rPr>
                          <w:i/>
                          <w:sz w:val="18"/>
                          <w:szCs w:val="18"/>
                        </w:rPr>
                      </w:pPr>
                      <w:r w:rsidRPr="00855148">
                        <w:rPr>
                          <w:i/>
                          <w:sz w:val="18"/>
                          <w:szCs w:val="18"/>
                        </w:rPr>
                        <w:t>Please return this form at the end of the evaluation period to</w:t>
                      </w:r>
                      <w:r>
                        <w:rPr>
                          <w:i/>
                          <w:sz w:val="18"/>
                          <w:szCs w:val="18"/>
                        </w:rPr>
                        <w:t xml:space="preserve"> </w:t>
                      </w:r>
                      <w:r w:rsidR="00397537">
                        <w:rPr>
                          <w:i/>
                          <w:sz w:val="18"/>
                          <w:szCs w:val="18"/>
                        </w:rPr>
                        <w:t xml:space="preserve">the </w:t>
                      </w:r>
                      <w:hyperlink r:id="rId40" w:history="1">
                        <w:r w:rsidR="00397537" w:rsidRPr="00397537">
                          <w:rPr>
                            <w:rStyle w:val="Hyperlink"/>
                            <w:i/>
                            <w:sz w:val="18"/>
                            <w:szCs w:val="18"/>
                          </w:rPr>
                          <w:t>Commercial Contact Point</w:t>
                        </w:r>
                      </w:hyperlink>
                      <w:r>
                        <w:rPr>
                          <w:i/>
                          <w:sz w:val="18"/>
                          <w:szCs w:val="18"/>
                        </w:rPr>
                        <w:t>.</w:t>
                      </w:r>
                    </w:p>
                  </w:txbxContent>
                </v:textbox>
                <w10:wrap type="square"/>
              </v:shape>
            </w:pict>
          </mc:Fallback>
        </mc:AlternateContent>
      </w:r>
      <w:r w:rsidR="009605D2">
        <w:t xml:space="preserve">Do not delay returning your </w:t>
      </w:r>
      <w:r w:rsidR="000C439B">
        <w:t>tender</w:t>
      </w:r>
      <w:r w:rsidR="009605D2">
        <w:t xml:space="preserve"> i</w:t>
      </w:r>
      <w:r w:rsidR="00BC6008">
        <w:t>f you do not already have a Dun</w:t>
      </w:r>
      <w:r w:rsidR="009605D2">
        <w:t xml:space="preserve"> and Bradstreet number, returning your </w:t>
      </w:r>
      <w:r w:rsidR="000C439B">
        <w:t>tender</w:t>
      </w:r>
      <w:r w:rsidR="009605D2">
        <w:t xml:space="preserve"> within the deadline is </w:t>
      </w:r>
      <w:r w:rsidR="000F79A1">
        <w:t xml:space="preserve">more important. </w:t>
      </w:r>
    </w:p>
    <w:p w14:paraId="7DC5EC82" w14:textId="77777777" w:rsidR="00B0166C" w:rsidRDefault="00B0166C" w:rsidP="00582E47">
      <w:pPr>
        <w:pStyle w:val="Numbered"/>
        <w:widowControl/>
      </w:pPr>
    </w:p>
    <w:p w14:paraId="2D0F3AD7" w14:textId="77777777" w:rsidR="00582E47" w:rsidRDefault="00582E47" w:rsidP="00582E47">
      <w:pPr>
        <w:pStyle w:val="Numbered"/>
        <w:widowControl/>
      </w:pPr>
      <w:r>
        <w:t>Declarations</w:t>
      </w:r>
    </w:p>
    <w:p w14:paraId="3C5112DD" w14:textId="76981747" w:rsidR="00582E47" w:rsidRDefault="00582E47" w:rsidP="00582E47">
      <w:pPr>
        <w:pStyle w:val="Numbered"/>
        <w:widowControl/>
        <w:ind w:left="720" w:hanging="720"/>
      </w:pPr>
      <w:r>
        <w:t>1</w:t>
      </w:r>
      <w:r>
        <w:tab/>
        <w:t xml:space="preserve">...............................................……………………………. (Name of tenderer) declares that we accept the Department’s standard terms and conditions included at Document </w:t>
      </w:r>
      <w:r w:rsidR="00377515">
        <w:t>4 Attachment 1</w:t>
      </w:r>
      <w:r>
        <w:t xml:space="preserve"> as the basis of the </w:t>
      </w:r>
      <w:proofErr w:type="gramStart"/>
      <w:r>
        <w:t>contract;</w:t>
      </w:r>
      <w:proofErr w:type="gramEnd"/>
      <w:r>
        <w:t xml:space="preserve"> and</w:t>
      </w:r>
    </w:p>
    <w:p w14:paraId="0D4D6A13" w14:textId="2840C4B8" w:rsidR="009E2CDF" w:rsidRDefault="009E2CDF" w:rsidP="00582E47">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6DEB20CF" w14:textId="041EA150" w:rsidR="00582E47" w:rsidRDefault="009E2CDF" w:rsidP="00582E47">
      <w:pPr>
        <w:pStyle w:val="Numbered"/>
        <w:widowControl/>
        <w:ind w:left="720" w:hanging="720"/>
      </w:pPr>
      <w:r>
        <w:t>3</w:t>
      </w:r>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70569118" w14:textId="6A83AC54" w:rsidR="00582E47" w:rsidRDefault="009E2CDF" w:rsidP="00582E47">
      <w:pPr>
        <w:pStyle w:val="Numbered"/>
        <w:widowControl/>
        <w:ind w:left="720" w:hanging="720"/>
      </w:pPr>
      <w:r>
        <w:t>4</w:t>
      </w:r>
      <w:r w:rsidR="00582E47">
        <w:tab/>
        <w:t xml:space="preserve">declare that the tender will remain valid until </w:t>
      </w:r>
      <w:r w:rsidR="00582E47">
        <w:rPr>
          <w:i/>
        </w:rPr>
        <w:t xml:space="preserve">(insert a date) </w:t>
      </w:r>
      <w:r w:rsidR="00582E47">
        <w:t xml:space="preserve">and that we are not entitled to claim from the Department any costs or expenses incurred in preparing the tender or subsequent negotiations </w:t>
      </w:r>
      <w:proofErr w:type="gramStart"/>
      <w:r w:rsidR="00582E47">
        <w:t>whether or not</w:t>
      </w:r>
      <w:proofErr w:type="gramEnd"/>
      <w:r w:rsidR="00582E47">
        <w:t xml:space="preserve"> the tender is successful.</w:t>
      </w:r>
    </w:p>
    <w:p w14:paraId="44093523" w14:textId="77777777" w:rsidR="00582E47" w:rsidRDefault="00582E47" w:rsidP="00582E47">
      <w:pPr>
        <w:pStyle w:val="Numbered"/>
        <w:widowControl/>
      </w:pPr>
    </w:p>
    <w:p w14:paraId="30485D74" w14:textId="2FE6E91B" w:rsidR="00582E47" w:rsidRDefault="00582E47" w:rsidP="00582E47">
      <w:pPr>
        <w:pStyle w:val="Numbered"/>
        <w:widowControl/>
        <w:ind w:left="720"/>
      </w:pPr>
      <w:r>
        <w:t>signed on behalf of the Tenderer ..................................................................................</w:t>
      </w:r>
    </w:p>
    <w:p w14:paraId="4476274E" w14:textId="6F4A8408" w:rsidR="006458C4" w:rsidRDefault="006458C4" w:rsidP="00F60C4B">
      <w:pPr>
        <w:widowControl/>
        <w:overflowPunct/>
        <w:spacing w:after="200"/>
        <w:jc w:val="center"/>
        <w:textAlignment w:val="auto"/>
        <w:rPr>
          <w:b/>
        </w:rPr>
      </w:pPr>
    </w:p>
    <w:sectPr w:rsidR="006458C4" w:rsidSect="004D1053">
      <w:headerReference w:type="default" r:id="rId41"/>
      <w:footerReference w:type="default" r:id="rId42"/>
      <w:footerReference w:type="first" r:id="rId43"/>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C40D" w14:textId="77777777" w:rsidR="00FA1648" w:rsidRDefault="00FA1648">
      <w:r>
        <w:separator/>
      </w:r>
    </w:p>
  </w:endnote>
  <w:endnote w:type="continuationSeparator" w:id="0">
    <w:p w14:paraId="0A6FE26C" w14:textId="77777777" w:rsidR="00FA1648" w:rsidRDefault="00FA1648">
      <w:r>
        <w:continuationSeparator/>
      </w:r>
    </w:p>
  </w:endnote>
  <w:endnote w:type="continuationNotice" w:id="1">
    <w:p w14:paraId="2A76E62D" w14:textId="77777777" w:rsidR="00FA1648" w:rsidRDefault="00FA1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99A9" w14:textId="3C2AFC15" w:rsidR="5CB340D3" w:rsidRDefault="5CB340D3" w:rsidP="00160F6A">
    <w:pPr>
      <w:pStyle w:val="Footer"/>
    </w:pPr>
  </w:p>
  <w:p w14:paraId="2A942D48" w14:textId="104AD0AA" w:rsidR="00516663" w:rsidRPr="00E20BD4" w:rsidRDefault="00516663" w:rsidP="00545A6E">
    <w:pPr>
      <w:pStyle w:val="Footer"/>
      <w:rPr>
        <w:rFonts w:cs="Arial"/>
      </w:rPr>
    </w:pPr>
    <w:r w:rsidRPr="00C55E17">
      <w:rPr>
        <w:rFonts w:cs="Arial"/>
        <w:b/>
        <w:bCs/>
      </w:rPr>
      <w:t>Version:</w:t>
    </w:r>
    <w:r w:rsidRPr="00C55E17">
      <w:rPr>
        <w:rFonts w:cs="Arial"/>
      </w:rPr>
      <w:t xml:space="preserve"> </w:t>
    </w:r>
    <w:r w:rsidR="00545A6E">
      <w:rPr>
        <w:rFonts w:cs="Arial"/>
      </w:rPr>
      <w:t>1</w:t>
    </w:r>
    <w:r w:rsidR="00F73C82">
      <w:rPr>
        <w:rFonts w:cs="Arial"/>
      </w:rPr>
      <w:t>.0</w:t>
    </w:r>
    <w:r w:rsidRPr="00C55E17">
      <w:rPr>
        <w:rFonts w:cs="Arial"/>
      </w:rPr>
      <w:tab/>
    </w:r>
    <w:r>
      <w:rPr>
        <w:rFonts w:cs="Arial"/>
        <w:b/>
        <w:bCs/>
      </w:rPr>
      <w:t>Last Update</w:t>
    </w:r>
    <w:r w:rsidR="00C54270">
      <w:rPr>
        <w:rFonts w:cs="Arial"/>
        <w:b/>
        <w:bCs/>
      </w:rPr>
      <w:t>d</w:t>
    </w:r>
    <w:r w:rsidRPr="00C55E17">
      <w:rPr>
        <w:rFonts w:cs="Arial"/>
        <w:b/>
        <w:bCs/>
      </w:rPr>
      <w:t>:</w:t>
    </w:r>
    <w:r w:rsidRPr="00C55E17">
      <w:rPr>
        <w:rFonts w:cs="Arial"/>
      </w:rPr>
      <w:t xml:space="preserve"> </w:t>
    </w:r>
    <w:r w:rsidR="00C54270">
      <w:rPr>
        <w:rFonts w:cs="Arial"/>
      </w:rPr>
      <w:t>13/05/22</w:t>
    </w:r>
  </w:p>
  <w:p w14:paraId="1199F85A" w14:textId="77777777" w:rsidR="00ED16FB" w:rsidRPr="00C54270" w:rsidRDefault="0023713E" w:rsidP="00516663">
    <w:pPr>
      <w:pStyle w:val="Footer"/>
      <w:jc w:val="center"/>
      <w:rPr>
        <w:rFonts w:cs="Arial"/>
        <w:b/>
        <w:bCs/>
        <w:sz w:val="24"/>
        <w:szCs w:val="24"/>
      </w:rPr>
    </w:pPr>
    <w:r w:rsidRPr="00C54270">
      <w:rPr>
        <w:rFonts w:cs="Arial"/>
        <w:b/>
        <w:bCs/>
        <w:sz w:val="24"/>
        <w:szCs w:val="24"/>
      </w:rPr>
      <w:fldChar w:fldCharType="begin"/>
    </w:r>
    <w:r w:rsidRPr="00C54270">
      <w:rPr>
        <w:rFonts w:cs="Arial"/>
        <w:b/>
        <w:bCs/>
        <w:sz w:val="24"/>
        <w:szCs w:val="24"/>
      </w:rPr>
      <w:instrText xml:space="preserve"> PAGE   \* MERGEFORMAT </w:instrText>
    </w:r>
    <w:r w:rsidRPr="00C54270">
      <w:rPr>
        <w:rFonts w:cs="Arial"/>
        <w:b/>
        <w:bCs/>
        <w:sz w:val="24"/>
        <w:szCs w:val="24"/>
      </w:rPr>
      <w:fldChar w:fldCharType="separate"/>
    </w:r>
    <w:r w:rsidR="00BB4898" w:rsidRPr="00C54270">
      <w:rPr>
        <w:rFonts w:cs="Arial"/>
        <w:b/>
        <w:bCs/>
        <w:noProof/>
        <w:sz w:val="24"/>
        <w:szCs w:val="24"/>
      </w:rPr>
      <w:t>13</w:t>
    </w:r>
    <w:r w:rsidRPr="00C54270">
      <w:rPr>
        <w:rFonts w:cs="Arial"/>
        <w:b/>
        <w:bCs/>
        <w:noProof/>
        <w:sz w:val="24"/>
        <w:szCs w:val="24"/>
      </w:rPr>
      <w:fldChar w:fldCharType="end"/>
    </w:r>
  </w:p>
  <w:p w14:paraId="0A1D5443" w14:textId="77777777" w:rsidR="00127CDC" w:rsidRDefault="00127CDC"/>
  <w:p w14:paraId="1911E4F7" w14:textId="77777777" w:rsidR="00127CDC" w:rsidRDefault="00127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EDE" w14:textId="77777777" w:rsidR="00ED16FB" w:rsidRDefault="00ED16FB">
    <w:pPr>
      <w:pStyle w:val="Footer"/>
    </w:pPr>
    <w:r>
      <w:t>July 2014 version</w:t>
    </w:r>
  </w:p>
  <w:p w14:paraId="2987F803" w14:textId="77777777" w:rsidR="00ED16FB" w:rsidRDefault="00ED1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77AF" w14:textId="77777777" w:rsidR="00FA1648" w:rsidRDefault="00FA1648">
      <w:r>
        <w:separator/>
      </w:r>
    </w:p>
  </w:footnote>
  <w:footnote w:type="continuationSeparator" w:id="0">
    <w:p w14:paraId="47FAF297" w14:textId="77777777" w:rsidR="00FA1648" w:rsidRDefault="00FA1648">
      <w:r>
        <w:continuationSeparator/>
      </w:r>
    </w:p>
  </w:footnote>
  <w:footnote w:type="continuationNotice" w:id="1">
    <w:p w14:paraId="12266ED9" w14:textId="77777777" w:rsidR="00FA1648" w:rsidRDefault="00FA16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6B6" w14:textId="77777777" w:rsidR="00B4054E" w:rsidRDefault="00B4054E">
    <w:pPr>
      <w:pStyle w:val="Header"/>
      <w:jc w:val="center"/>
      <w:rPr>
        <w:b/>
      </w:rPr>
    </w:pPr>
  </w:p>
  <w:p w14:paraId="62E4C488" w14:textId="77777777" w:rsidR="00127CDC" w:rsidRDefault="00127CDC"/>
  <w:p w14:paraId="05218DE3" w14:textId="77777777" w:rsidR="00127CDC" w:rsidRDefault="00127CDC"/>
</w:hdr>
</file>

<file path=word/intelligence.xml><?xml version="1.0" encoding="utf-8"?>
<int:Intelligence xmlns:int="http://schemas.microsoft.com/office/intelligence/2019/intelligence">
  <int:IntelligenceSettings/>
  <int:Manifest>
    <int:WordHash hashCode="VjafIYC3/Q0CeY" id="5ZYlnMGg"/>
    <int:WordHash hashCode="BC3EUS+j05HFFw" id="Gbq0RuIR"/>
    <int:WordHash hashCode="BQRi2rHDZmqaoA" id="FhPiNIT3"/>
    <int:WordHash hashCode="ib+j88PvGRTsvP" id="CvlFhYNB"/>
    <int:ParagraphRange paragraphId="1360111104" textId="330855456" start="0" length="14" invalidationStart="0" invalidationLength="14" id="5BCX9n1q"/>
    <int:ParagraphRange paragraphId="1684389347" textId="452537755" start="0" length="12" invalidationStart="0" invalidationLength="12" id="mN0eSMbh"/>
    <int:ParagraphRange paragraphId="539444380" textId="358092130" start="0" length="17" invalidationStart="0" invalidationLength="17" id="q3shVFtj"/>
    <int:ParagraphRange paragraphId="976222735" textId="820093762" start="67" length="4" invalidationStart="67" invalidationLength="4" id="8TYbrQHY"/>
    <int:ParagraphRange paragraphId="876492496" textId="897850570" start="149" length="4" invalidationStart="149" invalidationLength="4" id="7P1hOrZy"/>
    <int:ParagraphRange paragraphId="446707871" textId="1358039592" start="56" length="9" invalidationStart="56" invalidationLength="9" id="t1QdC8dV"/>
    <int:ParagraphRange paragraphId="262732170" textId="2004318071" start="84" length="6" invalidationStart="84" invalidationLength="6" id="n8sNgrGV"/>
    <int:ParagraphRange paragraphId="1698079860" textId="599946921" start="129" length="8" invalidationStart="129" invalidationLength="8" id="n53VjM2J"/>
    <int:ParagraphRange paragraphId="1698079860" textId="599946921" start="235" length="9" invalidationStart="235" invalidationLength="9" id="RK2lLZss"/>
  </int:Manifest>
  <int:Observations>
    <int:Content id="5ZYlnMGg">
      <int:Rejection type="LegacyProofing"/>
    </int:Content>
    <int:Content id="Gbq0RuIR">
      <int:Rejection type="LegacyProofing"/>
    </int:Content>
    <int:Content id="FhPiNIT3">
      <int:Rejection type="LegacyProofing"/>
    </int:Content>
    <int:Content id="CvlFhYNB">
      <int:Rejection type="LegacyProofing"/>
    </int:Content>
    <int:Content id="5BCX9n1q">
      <int:Rejection type="LegacyProofing"/>
    </int:Content>
    <int:Content id="mN0eSMbh">
      <int:Rejection type="LegacyProofing"/>
    </int:Content>
    <int:Content id="q3shVFtj">
      <int:Rejection type="LegacyProofing"/>
    </int:Content>
    <int:Content id="8TYbrQHY">
      <int:Rejection type="LegacyProofing"/>
    </int:Content>
    <int:Content id="7P1hOrZy">
      <int:Rejection type="LegacyProofing"/>
    </int:Content>
    <int:Content id="t1QdC8dV">
      <int:Rejection type="LegacyProofing"/>
    </int:Content>
    <int:Content id="n8sNgrGV">
      <int:Rejection type="LegacyProofing"/>
    </int:Content>
    <int:Content id="n53VjM2J">
      <int:Rejection type="LegacyProofing"/>
    </int:Content>
    <int:Content id="RK2lLZs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60D"/>
    <w:multiLevelType w:val="hybridMultilevel"/>
    <w:tmpl w:val="E4A07D12"/>
    <w:styleLink w:val="111111"/>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5762685"/>
    <w:multiLevelType w:val="multilevel"/>
    <w:tmpl w:val="1E1EE4CA"/>
    <w:lvl w:ilvl="0">
      <w:start w:val="1"/>
      <w:numFmt w:val="decimal"/>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6A23341"/>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 w15:restartNumberingAfterBreak="0">
    <w:nsid w:val="0705792E"/>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8683A4F"/>
    <w:multiLevelType w:val="hybridMultilevel"/>
    <w:tmpl w:val="2FFC49D0"/>
    <w:lvl w:ilvl="0" w:tplc="04381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F5DE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0A9A6504"/>
    <w:multiLevelType w:val="hybridMultilevel"/>
    <w:tmpl w:val="5298EC24"/>
    <w:lvl w:ilvl="0" w:tplc="79088D0E">
      <w:start w:val="1"/>
      <w:numFmt w:val="lowerLetter"/>
      <w:pStyle w:val="DeptBullets"/>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8"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7356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879100E"/>
    <w:multiLevelType w:val="multilevel"/>
    <w:tmpl w:val="68FE38A4"/>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1B542A3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2" w15:restartNumberingAfterBreak="0">
    <w:nsid w:val="1B5B1E1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1CC8608A"/>
    <w:multiLevelType w:val="multilevel"/>
    <w:tmpl w:val="B768A2EE"/>
    <w:lvl w:ilvl="0">
      <w:start w:val="1"/>
      <w:numFmt w:val="decimal"/>
      <w:lvlRestart w:val="0"/>
      <w:lvlText w:val="%1."/>
      <w:lvlJc w:val="left"/>
      <w:pPr>
        <w:tabs>
          <w:tab w:val="num" w:pos="720"/>
        </w:tabs>
        <w:ind w:left="0" w:firstLine="0"/>
      </w:pPr>
      <w:rPr>
        <w:rFonts w:hint="default"/>
        <w:b/>
      </w:rPr>
    </w:lvl>
    <w:lvl w:ilvl="1">
      <w:start w:val="1"/>
      <w:numFmt w:val="decimal"/>
      <w:lvlText w:val="%1.%2."/>
      <w:lvlJc w:val="left"/>
      <w:pPr>
        <w:tabs>
          <w:tab w:val="num" w:pos="1440"/>
        </w:tabs>
        <w:ind w:left="720" w:hanging="720"/>
      </w:pPr>
      <w:rPr>
        <w:b w:val="0"/>
        <w:color w:val="000000" w:themeColor="text1"/>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EC4085C"/>
    <w:multiLevelType w:val="hybridMultilevel"/>
    <w:tmpl w:val="14A8C2CE"/>
    <w:lvl w:ilvl="0" w:tplc="5C023C98">
      <w:start w:val="1"/>
      <w:numFmt w:val="upp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5"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16" w15:restartNumberingAfterBreak="0">
    <w:nsid w:val="22CC3058"/>
    <w:multiLevelType w:val="hybridMultilevel"/>
    <w:tmpl w:val="C53E57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19" w15:restartNumberingAfterBreak="0">
    <w:nsid w:val="25723AAE"/>
    <w:multiLevelType w:val="multilevel"/>
    <w:tmpl w:val="8F785C60"/>
    <w:lvl w:ilvl="0">
      <w:start w:val="1"/>
      <w:numFmt w:val="decimal"/>
      <w:lvlText w:val="%1."/>
      <w:lvlJc w:val="left"/>
      <w:pPr>
        <w:tabs>
          <w:tab w:val="num" w:pos="360"/>
        </w:tabs>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hAnsi="Arial" w:cs="Calibri" w:hint="default"/>
        <w:b w:val="0"/>
        <w:i w:val="0"/>
        <w:smallCaps w:val="0"/>
        <w:strike w:val="0"/>
        <w:color w:val="000000"/>
        <w:sz w:val="24"/>
        <w:szCs w:val="22"/>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57EA0BC2"/>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22" w15:restartNumberingAfterBreak="0">
    <w:nsid w:val="2BF8103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3" w15:restartNumberingAfterBreak="0">
    <w:nsid w:val="2E0369AF"/>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2EE67B6F"/>
    <w:multiLevelType w:val="multilevel"/>
    <w:tmpl w:val="57E0BE7C"/>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DF41F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7" w15:restartNumberingAfterBreak="0">
    <w:nsid w:val="34B6720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34E168DE"/>
    <w:multiLevelType w:val="multilevel"/>
    <w:tmpl w:val="1B50366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9"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79501B8"/>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3AE3432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2" w15:restartNumberingAfterBreak="0">
    <w:nsid w:val="3BDF1577"/>
    <w:multiLevelType w:val="multilevel"/>
    <w:tmpl w:val="6FB048AE"/>
    <w:styleLink w:val="LFO5"/>
    <w:lvl w:ilvl="0">
      <w:start w:val="1"/>
      <w:numFmt w:val="none"/>
      <w:pStyle w:val="Level1"/>
      <w:lvlText w:val="%1"/>
      <w:lvlJc w:val="left"/>
      <w:pPr>
        <w:ind w:left="170" w:hanging="170"/>
      </w:pPr>
      <w:rPr>
        <w:rFonts w:ascii="Arial" w:hAnsi="Arial" w:cs="Times New Roman"/>
        <w:sz w:val="22"/>
      </w:rPr>
    </w:lvl>
    <w:lvl w:ilvl="1">
      <w:start w:val="1"/>
      <w:numFmt w:val="lowerLetter"/>
      <w:pStyle w:val="Leve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Level3"/>
      <w:lvlText w:val="%3)"/>
      <w:lvlJc w:val="left"/>
      <w:pPr>
        <w:ind w:left="1080" w:hanging="360"/>
      </w:pPr>
      <w:rPr>
        <w:rFonts w:ascii="Arial" w:hAnsi="Arial" w:cs="Times New Roman"/>
        <w:sz w:val="22"/>
      </w:rPr>
    </w:lvl>
    <w:lvl w:ilvl="3">
      <w:start w:val="1"/>
      <w:numFmt w:val="decimal"/>
      <w:pStyle w:val="Level4"/>
      <w:lvlText w:val="(%4)"/>
      <w:lvlJc w:val="left"/>
      <w:pPr>
        <w:ind w:left="1440" w:hanging="360"/>
      </w:pPr>
      <w:rPr>
        <w:rFonts w:cs="Times New Roman"/>
      </w:rPr>
    </w:lvl>
    <w:lvl w:ilvl="4">
      <w:start w:val="1"/>
      <w:numFmt w:val="lowerLetter"/>
      <w:pStyle w:val="Level5"/>
      <w:lvlText w:val="(%5)"/>
      <w:lvlJc w:val="left"/>
      <w:pPr>
        <w:ind w:left="1800" w:hanging="360"/>
      </w:pPr>
      <w:rPr>
        <w:rFonts w:cs="Times New Roman"/>
      </w:rPr>
    </w:lvl>
    <w:lvl w:ilvl="5">
      <w:start w:val="1"/>
      <w:numFmt w:val="lowerRoman"/>
      <w:pStyle w:val="Level6"/>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3C43133B"/>
    <w:multiLevelType w:val="multilevel"/>
    <w:tmpl w:val="C2224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EAC7C9A"/>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5" w15:restartNumberingAfterBreak="0">
    <w:nsid w:val="3FA4362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6"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7" w15:restartNumberingAfterBreak="0">
    <w:nsid w:val="44570D05"/>
    <w:multiLevelType w:val="hybridMultilevel"/>
    <w:tmpl w:val="5F12AD42"/>
    <w:lvl w:ilvl="0" w:tplc="40D6D3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0" w15:restartNumberingAfterBreak="0">
    <w:nsid w:val="476E7C4E"/>
    <w:multiLevelType w:val="multilevel"/>
    <w:tmpl w:val="121E5F24"/>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47B529C0"/>
    <w:multiLevelType w:val="hybridMultilevel"/>
    <w:tmpl w:val="DA7A2A04"/>
    <w:lvl w:ilvl="0" w:tplc="FFFFFFFF">
      <w:start w:val="1"/>
      <w:numFmt w:val="bullet"/>
      <w:lvlRestart w:val="0"/>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2" w15:restartNumberingAfterBreak="0">
    <w:nsid w:val="47EB3630"/>
    <w:multiLevelType w:val="hybridMultilevel"/>
    <w:tmpl w:val="071C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36767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498A68D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5" w15:restartNumberingAfterBreak="0">
    <w:nsid w:val="4A985F98"/>
    <w:multiLevelType w:val="hybridMultilevel"/>
    <w:tmpl w:val="36106F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2C808A1"/>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AC45B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9" w15:restartNumberingAfterBreak="0">
    <w:nsid w:val="53E37B9C"/>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0"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547A0C4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2" w15:restartNumberingAfterBreak="0">
    <w:nsid w:val="5702325C"/>
    <w:multiLevelType w:val="hybridMultilevel"/>
    <w:tmpl w:val="03764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9461AF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4" w15:restartNumberingAfterBreak="0">
    <w:nsid w:val="596E0FC5"/>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5" w15:restartNumberingAfterBreak="0">
    <w:nsid w:val="5B3F5310"/>
    <w:multiLevelType w:val="hybridMultilevel"/>
    <w:tmpl w:val="C666D4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E92CE1"/>
    <w:multiLevelType w:val="multilevel"/>
    <w:tmpl w:val="65944C28"/>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7"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8"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9" w15:restartNumberingAfterBreak="0">
    <w:nsid w:val="637E204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0" w15:restartNumberingAfterBreak="0">
    <w:nsid w:val="63D36E73"/>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pStyle w:val="GPSL2numberedclause"/>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GPSL3numberedclause"/>
      <w:lvlText w:val="%3)"/>
      <w:lvlJc w:val="left"/>
      <w:pPr>
        <w:ind w:left="1080" w:hanging="360"/>
      </w:pPr>
      <w:rPr>
        <w:rFonts w:ascii="Arial" w:hAnsi="Arial"/>
        <w:sz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5884EB6"/>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7F615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67AF65B4"/>
    <w:multiLevelType w:val="hybridMultilevel"/>
    <w:tmpl w:val="DDCED280"/>
    <w:lvl w:ilvl="0" w:tplc="95DCB1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B40789"/>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6" w15:restartNumberingAfterBreak="0">
    <w:nsid w:val="6964739C"/>
    <w:multiLevelType w:val="multilevel"/>
    <w:tmpl w:val="EA44C8A0"/>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b w:val="0"/>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eastAsia="Calibri"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7" w15:restartNumberingAfterBreak="0">
    <w:nsid w:val="698B4718"/>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9"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0" w15:restartNumberingAfterBreak="0">
    <w:nsid w:val="70152A9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1" w15:restartNumberingAfterBreak="0">
    <w:nsid w:val="702C0B9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2"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3" w15:restartNumberingAfterBreak="0">
    <w:nsid w:val="7200414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4" w15:restartNumberingAfterBreak="0">
    <w:nsid w:val="729624E0"/>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5" w15:restartNumberingAfterBreak="0">
    <w:nsid w:val="772936E4"/>
    <w:multiLevelType w:val="multilevel"/>
    <w:tmpl w:val="B6FA3878"/>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7" w15:restartNumberingAfterBreak="0">
    <w:nsid w:val="783139EE"/>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8" w15:restartNumberingAfterBreak="0">
    <w:nsid w:val="7E2B11AD"/>
    <w:multiLevelType w:val="multilevel"/>
    <w:tmpl w:val="336071C4"/>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9"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69301714">
    <w:abstractNumId w:val="61"/>
  </w:num>
  <w:num w:numId="2" w16cid:durableId="2011904975">
    <w:abstractNumId w:val="25"/>
  </w:num>
  <w:num w:numId="3" w16cid:durableId="1122043187">
    <w:abstractNumId w:val="8"/>
  </w:num>
  <w:num w:numId="4" w16cid:durableId="339160904">
    <w:abstractNumId w:val="0"/>
  </w:num>
  <w:num w:numId="5" w16cid:durableId="602956530">
    <w:abstractNumId w:val="7"/>
  </w:num>
  <w:num w:numId="6" w16cid:durableId="486019449">
    <w:abstractNumId w:val="75"/>
  </w:num>
  <w:num w:numId="7" w16cid:durableId="2041979069">
    <w:abstractNumId w:val="20"/>
  </w:num>
  <w:num w:numId="8" w16cid:durableId="395208119">
    <w:abstractNumId w:val="17"/>
  </w:num>
  <w:num w:numId="9" w16cid:durableId="1785924077">
    <w:abstractNumId w:val="32"/>
  </w:num>
  <w:num w:numId="10" w16cid:durableId="2104690028">
    <w:abstractNumId w:val="24"/>
  </w:num>
  <w:num w:numId="11" w16cid:durableId="914707622">
    <w:abstractNumId w:val="28"/>
  </w:num>
  <w:num w:numId="12" w16cid:durableId="591668398">
    <w:abstractNumId w:val="21"/>
  </w:num>
  <w:num w:numId="13" w16cid:durableId="1601720195">
    <w:abstractNumId w:val="11"/>
  </w:num>
  <w:num w:numId="14" w16cid:durableId="640812597">
    <w:abstractNumId w:val="26"/>
  </w:num>
  <w:num w:numId="15" w16cid:durableId="1118376268">
    <w:abstractNumId w:val="31"/>
  </w:num>
  <w:num w:numId="16" w16cid:durableId="1292905166">
    <w:abstractNumId w:val="43"/>
  </w:num>
  <w:num w:numId="17" w16cid:durableId="1760827572">
    <w:abstractNumId w:val="63"/>
  </w:num>
  <w:num w:numId="18" w16cid:durableId="1694107045">
    <w:abstractNumId w:val="53"/>
  </w:num>
  <w:num w:numId="19" w16cid:durableId="931350795">
    <w:abstractNumId w:val="49"/>
  </w:num>
  <w:num w:numId="20" w16cid:durableId="1651909432">
    <w:abstractNumId w:val="6"/>
  </w:num>
  <w:num w:numId="21" w16cid:durableId="63815235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6858637">
    <w:abstractNumId w:val="30"/>
  </w:num>
  <w:num w:numId="23" w16cid:durableId="118231504">
    <w:abstractNumId w:val="71"/>
  </w:num>
  <w:num w:numId="24" w16cid:durableId="2139371495">
    <w:abstractNumId w:val="65"/>
  </w:num>
  <w:num w:numId="25" w16cid:durableId="1763186298">
    <w:abstractNumId w:val="35"/>
  </w:num>
  <w:num w:numId="26" w16cid:durableId="162014501">
    <w:abstractNumId w:val="44"/>
  </w:num>
  <w:num w:numId="27" w16cid:durableId="935020629">
    <w:abstractNumId w:val="60"/>
  </w:num>
  <w:num w:numId="28" w16cid:durableId="789207435">
    <w:abstractNumId w:val="79"/>
  </w:num>
  <w:num w:numId="29" w16cid:durableId="1881018131">
    <w:abstractNumId w:val="51"/>
  </w:num>
  <w:num w:numId="30" w16cid:durableId="2049648625">
    <w:abstractNumId w:val="73"/>
  </w:num>
  <w:num w:numId="31" w16cid:durableId="15623259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2822335">
    <w:abstractNumId w:val="77"/>
  </w:num>
  <w:num w:numId="33" w16cid:durableId="900022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1647530">
    <w:abstractNumId w:val="2"/>
  </w:num>
  <w:num w:numId="35" w16cid:durableId="9221026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9498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6617255">
    <w:abstractNumId w:val="57"/>
  </w:num>
  <w:num w:numId="38" w16cid:durableId="334501622">
    <w:abstractNumId w:val="76"/>
  </w:num>
  <w:num w:numId="39" w16cid:durableId="275990316">
    <w:abstractNumId w:val="22"/>
  </w:num>
  <w:num w:numId="40" w16cid:durableId="771390641">
    <w:abstractNumId w:val="54"/>
  </w:num>
  <w:num w:numId="41" w16cid:durableId="1755467401">
    <w:abstractNumId w:val="27"/>
  </w:num>
  <w:num w:numId="42" w16cid:durableId="449252713">
    <w:abstractNumId w:val="34"/>
  </w:num>
  <w:num w:numId="43" w16cid:durableId="650065384">
    <w:abstractNumId w:val="48"/>
  </w:num>
  <w:num w:numId="44" w16cid:durableId="1360468578">
    <w:abstractNumId w:val="36"/>
  </w:num>
  <w:num w:numId="45" w16cid:durableId="1613240072">
    <w:abstractNumId w:val="59"/>
  </w:num>
  <w:num w:numId="46" w16cid:durableId="1389494734">
    <w:abstractNumId w:val="5"/>
  </w:num>
  <w:num w:numId="47" w16cid:durableId="1847286840">
    <w:abstractNumId w:val="9"/>
  </w:num>
  <w:num w:numId="48" w16cid:durableId="504441626">
    <w:abstractNumId w:val="74"/>
  </w:num>
  <w:num w:numId="49" w16cid:durableId="1112365294">
    <w:abstractNumId w:val="12"/>
  </w:num>
  <w:num w:numId="50" w16cid:durableId="1925994451">
    <w:abstractNumId w:val="14"/>
  </w:num>
  <w:num w:numId="51" w16cid:durableId="14549309">
    <w:abstractNumId w:val="70"/>
  </w:num>
  <w:num w:numId="52" w16cid:durableId="795635611">
    <w:abstractNumId w:val="72"/>
  </w:num>
  <w:num w:numId="53" w16cid:durableId="1731533904">
    <w:abstractNumId w:val="39"/>
  </w:num>
  <w:num w:numId="54" w16cid:durableId="14914867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08738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9066232">
    <w:abstractNumId w:val="58"/>
  </w:num>
  <w:num w:numId="57" w16cid:durableId="1079868375">
    <w:abstractNumId w:val="78"/>
  </w:num>
  <w:num w:numId="58" w16cid:durableId="1119953302">
    <w:abstractNumId w:val="50"/>
  </w:num>
  <w:num w:numId="59" w16cid:durableId="790248554">
    <w:abstractNumId w:val="1"/>
  </w:num>
  <w:num w:numId="60" w16cid:durableId="1971008610">
    <w:abstractNumId w:val="10"/>
  </w:num>
  <w:num w:numId="61" w16cid:durableId="1119032360">
    <w:abstractNumId w:val="33"/>
  </w:num>
  <w:num w:numId="62" w16cid:durableId="1777092126">
    <w:abstractNumId w:val="46"/>
  </w:num>
  <w:num w:numId="63" w16cid:durableId="538201476">
    <w:abstractNumId w:val="56"/>
  </w:num>
  <w:num w:numId="64" w16cid:durableId="10723157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31942200">
    <w:abstractNumId w:val="23"/>
  </w:num>
  <w:num w:numId="66" w16cid:durableId="932856010">
    <w:abstractNumId w:val="3"/>
  </w:num>
  <w:num w:numId="67" w16cid:durableId="1159880061">
    <w:abstractNumId w:val="68"/>
  </w:num>
  <w:num w:numId="68" w16cid:durableId="1015763476">
    <w:abstractNumId w:val="29"/>
  </w:num>
  <w:num w:numId="69" w16cid:durableId="920942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93496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3925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6488411">
    <w:abstractNumId w:val="62"/>
  </w:num>
  <w:num w:numId="73" w16cid:durableId="1201281766">
    <w:abstractNumId w:val="47"/>
  </w:num>
  <w:num w:numId="74" w16cid:durableId="689838163">
    <w:abstractNumId w:val="67"/>
  </w:num>
  <w:num w:numId="75" w16cid:durableId="334040040">
    <w:abstractNumId w:val="69"/>
  </w:num>
  <w:num w:numId="76" w16cid:durableId="31538103">
    <w:abstractNumId w:val="40"/>
  </w:num>
  <w:num w:numId="77" w16cid:durableId="577252945">
    <w:abstractNumId w:val="66"/>
  </w:num>
  <w:num w:numId="78" w16cid:durableId="515733001">
    <w:abstractNumId w:val="19"/>
  </w:num>
  <w:num w:numId="79" w16cid:durableId="376012677">
    <w:abstractNumId w:val="38"/>
  </w:num>
  <w:num w:numId="80" w16cid:durableId="658312650">
    <w:abstractNumId w:val="41"/>
  </w:num>
  <w:num w:numId="81" w16cid:durableId="276301730">
    <w:abstractNumId w:val="13"/>
  </w:num>
  <w:num w:numId="82" w16cid:durableId="2106463935">
    <w:abstractNumId w:val="4"/>
  </w:num>
  <w:num w:numId="83" w16cid:durableId="1310788668">
    <w:abstractNumId w:val="64"/>
  </w:num>
  <w:num w:numId="84" w16cid:durableId="10763382">
    <w:abstractNumId w:val="42"/>
  </w:num>
  <w:num w:numId="85" w16cid:durableId="985932422">
    <w:abstractNumId w:val="45"/>
  </w:num>
  <w:num w:numId="86" w16cid:durableId="704990522">
    <w:abstractNumId w:val="52"/>
  </w:num>
  <w:num w:numId="87" w16cid:durableId="1793396356">
    <w:abstractNumId w:val="16"/>
  </w:num>
  <w:num w:numId="88" w16cid:durableId="2133746306">
    <w:abstractNumId w:val="55"/>
  </w:num>
  <w:num w:numId="89" w16cid:durableId="1418865106">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5"/>
    <w:rsid w:val="00000FFB"/>
    <w:rsid w:val="000015C3"/>
    <w:rsid w:val="00001621"/>
    <w:rsid w:val="00001C6B"/>
    <w:rsid w:val="00002AEF"/>
    <w:rsid w:val="00007235"/>
    <w:rsid w:val="00007771"/>
    <w:rsid w:val="00007D10"/>
    <w:rsid w:val="00007F05"/>
    <w:rsid w:val="00010780"/>
    <w:rsid w:val="000125BE"/>
    <w:rsid w:val="0001394B"/>
    <w:rsid w:val="00014270"/>
    <w:rsid w:val="00014930"/>
    <w:rsid w:val="00014FCB"/>
    <w:rsid w:val="000166ED"/>
    <w:rsid w:val="000218E6"/>
    <w:rsid w:val="000219F4"/>
    <w:rsid w:val="00021F30"/>
    <w:rsid w:val="000222AA"/>
    <w:rsid w:val="00022EE4"/>
    <w:rsid w:val="00023BF0"/>
    <w:rsid w:val="00024046"/>
    <w:rsid w:val="0002767E"/>
    <w:rsid w:val="000276AD"/>
    <w:rsid w:val="00027A96"/>
    <w:rsid w:val="0003070E"/>
    <w:rsid w:val="000310BD"/>
    <w:rsid w:val="00032378"/>
    <w:rsid w:val="000323A0"/>
    <w:rsid w:val="0003264E"/>
    <w:rsid w:val="00033316"/>
    <w:rsid w:val="00033ED1"/>
    <w:rsid w:val="0003587B"/>
    <w:rsid w:val="00035C25"/>
    <w:rsid w:val="00037883"/>
    <w:rsid w:val="000379E0"/>
    <w:rsid w:val="000404FC"/>
    <w:rsid w:val="00041BFD"/>
    <w:rsid w:val="0004437F"/>
    <w:rsid w:val="00045040"/>
    <w:rsid w:val="00046367"/>
    <w:rsid w:val="000471D3"/>
    <w:rsid w:val="0005097C"/>
    <w:rsid w:val="00050B77"/>
    <w:rsid w:val="000530A7"/>
    <w:rsid w:val="00053239"/>
    <w:rsid w:val="00053748"/>
    <w:rsid w:val="00053B97"/>
    <w:rsid w:val="00053D92"/>
    <w:rsid w:val="00054CF3"/>
    <w:rsid w:val="000569D5"/>
    <w:rsid w:val="0005757B"/>
    <w:rsid w:val="00060DA5"/>
    <w:rsid w:val="00062720"/>
    <w:rsid w:val="00063141"/>
    <w:rsid w:val="000645D7"/>
    <w:rsid w:val="00065CA3"/>
    <w:rsid w:val="0007128C"/>
    <w:rsid w:val="00071F9F"/>
    <w:rsid w:val="00073950"/>
    <w:rsid w:val="0007422D"/>
    <w:rsid w:val="00074AF4"/>
    <w:rsid w:val="00074BF4"/>
    <w:rsid w:val="0007567D"/>
    <w:rsid w:val="00075A1D"/>
    <w:rsid w:val="0007600F"/>
    <w:rsid w:val="00076FCE"/>
    <w:rsid w:val="00077446"/>
    <w:rsid w:val="00077611"/>
    <w:rsid w:val="0007792A"/>
    <w:rsid w:val="00077C6C"/>
    <w:rsid w:val="00080847"/>
    <w:rsid w:val="00080B2D"/>
    <w:rsid w:val="000822FE"/>
    <w:rsid w:val="000826B8"/>
    <w:rsid w:val="000844A2"/>
    <w:rsid w:val="000846D5"/>
    <w:rsid w:val="00084EE8"/>
    <w:rsid w:val="00085D23"/>
    <w:rsid w:val="00085F9C"/>
    <w:rsid w:val="00086FA9"/>
    <w:rsid w:val="00086FE5"/>
    <w:rsid w:val="000873FB"/>
    <w:rsid w:val="00087BA7"/>
    <w:rsid w:val="0009023F"/>
    <w:rsid w:val="000905B6"/>
    <w:rsid w:val="00090BF3"/>
    <w:rsid w:val="00090EBF"/>
    <w:rsid w:val="000928AE"/>
    <w:rsid w:val="00092FBE"/>
    <w:rsid w:val="00094537"/>
    <w:rsid w:val="00095365"/>
    <w:rsid w:val="00095CC3"/>
    <w:rsid w:val="00095D07"/>
    <w:rsid w:val="000A0A72"/>
    <w:rsid w:val="000A0F25"/>
    <w:rsid w:val="000A1741"/>
    <w:rsid w:val="000A1F48"/>
    <w:rsid w:val="000A272A"/>
    <w:rsid w:val="000A4F45"/>
    <w:rsid w:val="000A60D9"/>
    <w:rsid w:val="000A6B48"/>
    <w:rsid w:val="000B145D"/>
    <w:rsid w:val="000B2095"/>
    <w:rsid w:val="000B2B04"/>
    <w:rsid w:val="000B39DC"/>
    <w:rsid w:val="000B4815"/>
    <w:rsid w:val="000B4AED"/>
    <w:rsid w:val="000B4D37"/>
    <w:rsid w:val="000C0A4D"/>
    <w:rsid w:val="000C1776"/>
    <w:rsid w:val="000C1EB1"/>
    <w:rsid w:val="000C361B"/>
    <w:rsid w:val="000C38B2"/>
    <w:rsid w:val="000C439B"/>
    <w:rsid w:val="000C5D92"/>
    <w:rsid w:val="000C6DAE"/>
    <w:rsid w:val="000D00D0"/>
    <w:rsid w:val="000D25EA"/>
    <w:rsid w:val="000D2F18"/>
    <w:rsid w:val="000D48CE"/>
    <w:rsid w:val="000E026E"/>
    <w:rsid w:val="000E0DC9"/>
    <w:rsid w:val="000E2959"/>
    <w:rsid w:val="000E2D16"/>
    <w:rsid w:val="000E35A4"/>
    <w:rsid w:val="000E35E3"/>
    <w:rsid w:val="000E456E"/>
    <w:rsid w:val="000E7BC1"/>
    <w:rsid w:val="000F118B"/>
    <w:rsid w:val="000F1943"/>
    <w:rsid w:val="000F2CC3"/>
    <w:rsid w:val="000F3504"/>
    <w:rsid w:val="000F394F"/>
    <w:rsid w:val="000F48D5"/>
    <w:rsid w:val="000F4EB7"/>
    <w:rsid w:val="000F507C"/>
    <w:rsid w:val="000F6A54"/>
    <w:rsid w:val="000F79A1"/>
    <w:rsid w:val="001002BD"/>
    <w:rsid w:val="0010055A"/>
    <w:rsid w:val="001014C6"/>
    <w:rsid w:val="00101A8E"/>
    <w:rsid w:val="00101E5F"/>
    <w:rsid w:val="00101F92"/>
    <w:rsid w:val="00101FBF"/>
    <w:rsid w:val="0010272E"/>
    <w:rsid w:val="001032BC"/>
    <w:rsid w:val="00103E47"/>
    <w:rsid w:val="00104196"/>
    <w:rsid w:val="00104575"/>
    <w:rsid w:val="0010457A"/>
    <w:rsid w:val="0010590B"/>
    <w:rsid w:val="001100F4"/>
    <w:rsid w:val="00112CB4"/>
    <w:rsid w:val="001137E8"/>
    <w:rsid w:val="00114F14"/>
    <w:rsid w:val="00117CFB"/>
    <w:rsid w:val="001201B0"/>
    <w:rsid w:val="001209F1"/>
    <w:rsid w:val="001216B0"/>
    <w:rsid w:val="0012243A"/>
    <w:rsid w:val="00122A8C"/>
    <w:rsid w:val="00123252"/>
    <w:rsid w:val="0012387E"/>
    <w:rsid w:val="00126330"/>
    <w:rsid w:val="001264EF"/>
    <w:rsid w:val="00127CDC"/>
    <w:rsid w:val="00131310"/>
    <w:rsid w:val="00131C63"/>
    <w:rsid w:val="00132493"/>
    <w:rsid w:val="00133AD0"/>
    <w:rsid w:val="00135E1E"/>
    <w:rsid w:val="001362C2"/>
    <w:rsid w:val="001376AB"/>
    <w:rsid w:val="001377FC"/>
    <w:rsid w:val="0014019F"/>
    <w:rsid w:val="001419C8"/>
    <w:rsid w:val="00145EC2"/>
    <w:rsid w:val="00146343"/>
    <w:rsid w:val="001475FF"/>
    <w:rsid w:val="001478F7"/>
    <w:rsid w:val="00147BFD"/>
    <w:rsid w:val="00147D18"/>
    <w:rsid w:val="00150D4C"/>
    <w:rsid w:val="00153B88"/>
    <w:rsid w:val="0015506C"/>
    <w:rsid w:val="0015514F"/>
    <w:rsid w:val="00155E83"/>
    <w:rsid w:val="0015640B"/>
    <w:rsid w:val="00157BCE"/>
    <w:rsid w:val="00160F6A"/>
    <w:rsid w:val="00162C00"/>
    <w:rsid w:val="00163A3E"/>
    <w:rsid w:val="00165569"/>
    <w:rsid w:val="001655A6"/>
    <w:rsid w:val="00165D84"/>
    <w:rsid w:val="00166694"/>
    <w:rsid w:val="00166860"/>
    <w:rsid w:val="00170111"/>
    <w:rsid w:val="00170A94"/>
    <w:rsid w:val="00171471"/>
    <w:rsid w:val="00174D29"/>
    <w:rsid w:val="00175686"/>
    <w:rsid w:val="001760BF"/>
    <w:rsid w:val="00180464"/>
    <w:rsid w:val="00180B65"/>
    <w:rsid w:val="00180CFF"/>
    <w:rsid w:val="0018269D"/>
    <w:rsid w:val="001828E5"/>
    <w:rsid w:val="00183D20"/>
    <w:rsid w:val="0018609D"/>
    <w:rsid w:val="0018613F"/>
    <w:rsid w:val="00186C1F"/>
    <w:rsid w:val="001872C6"/>
    <w:rsid w:val="00187633"/>
    <w:rsid w:val="00187DF5"/>
    <w:rsid w:val="0019378A"/>
    <w:rsid w:val="001954B9"/>
    <w:rsid w:val="00195971"/>
    <w:rsid w:val="00197E9E"/>
    <w:rsid w:val="001A02DC"/>
    <w:rsid w:val="001A1CC5"/>
    <w:rsid w:val="001A242B"/>
    <w:rsid w:val="001A2A58"/>
    <w:rsid w:val="001A2E0F"/>
    <w:rsid w:val="001A2F67"/>
    <w:rsid w:val="001A5535"/>
    <w:rsid w:val="001A609F"/>
    <w:rsid w:val="001A740F"/>
    <w:rsid w:val="001A7AAC"/>
    <w:rsid w:val="001A7BE7"/>
    <w:rsid w:val="001B0080"/>
    <w:rsid w:val="001B2A07"/>
    <w:rsid w:val="001B2F7B"/>
    <w:rsid w:val="001B3D27"/>
    <w:rsid w:val="001B4127"/>
    <w:rsid w:val="001B5285"/>
    <w:rsid w:val="001B549A"/>
    <w:rsid w:val="001C1276"/>
    <w:rsid w:val="001C1A19"/>
    <w:rsid w:val="001C3768"/>
    <w:rsid w:val="001C44D8"/>
    <w:rsid w:val="001C53B4"/>
    <w:rsid w:val="001C5850"/>
    <w:rsid w:val="001C69F7"/>
    <w:rsid w:val="001C7262"/>
    <w:rsid w:val="001D05DF"/>
    <w:rsid w:val="001D1C57"/>
    <w:rsid w:val="001D2077"/>
    <w:rsid w:val="001D261E"/>
    <w:rsid w:val="001D2629"/>
    <w:rsid w:val="001D271A"/>
    <w:rsid w:val="001D323C"/>
    <w:rsid w:val="001D3627"/>
    <w:rsid w:val="001D40A6"/>
    <w:rsid w:val="001D535F"/>
    <w:rsid w:val="001D7D25"/>
    <w:rsid w:val="001E0317"/>
    <w:rsid w:val="001E043B"/>
    <w:rsid w:val="001E0AEE"/>
    <w:rsid w:val="001E4D2E"/>
    <w:rsid w:val="001E5ADB"/>
    <w:rsid w:val="001E6415"/>
    <w:rsid w:val="001E6789"/>
    <w:rsid w:val="001E73C1"/>
    <w:rsid w:val="001E75B2"/>
    <w:rsid w:val="001F02F6"/>
    <w:rsid w:val="001F0B38"/>
    <w:rsid w:val="001F188B"/>
    <w:rsid w:val="001F45F7"/>
    <w:rsid w:val="001F52BF"/>
    <w:rsid w:val="001F5A78"/>
    <w:rsid w:val="001F5B3F"/>
    <w:rsid w:val="001F6687"/>
    <w:rsid w:val="001F6DAC"/>
    <w:rsid w:val="00200701"/>
    <w:rsid w:val="00200A7F"/>
    <w:rsid w:val="0020296E"/>
    <w:rsid w:val="00204D7B"/>
    <w:rsid w:val="00205922"/>
    <w:rsid w:val="0020646F"/>
    <w:rsid w:val="0020763E"/>
    <w:rsid w:val="00211921"/>
    <w:rsid w:val="002122AF"/>
    <w:rsid w:val="002129AD"/>
    <w:rsid w:val="00220009"/>
    <w:rsid w:val="00220935"/>
    <w:rsid w:val="002228B7"/>
    <w:rsid w:val="00222EB7"/>
    <w:rsid w:val="002262F2"/>
    <w:rsid w:val="002312D2"/>
    <w:rsid w:val="00231CD3"/>
    <w:rsid w:val="0023381A"/>
    <w:rsid w:val="00235542"/>
    <w:rsid w:val="0023713E"/>
    <w:rsid w:val="00241056"/>
    <w:rsid w:val="002416D2"/>
    <w:rsid w:val="00241855"/>
    <w:rsid w:val="00242D9C"/>
    <w:rsid w:val="0024352E"/>
    <w:rsid w:val="002441CE"/>
    <w:rsid w:val="0024749B"/>
    <w:rsid w:val="002475B4"/>
    <w:rsid w:val="00250921"/>
    <w:rsid w:val="0025251D"/>
    <w:rsid w:val="002533EB"/>
    <w:rsid w:val="00253BBC"/>
    <w:rsid w:val="0025479C"/>
    <w:rsid w:val="00254AEF"/>
    <w:rsid w:val="00257272"/>
    <w:rsid w:val="00260703"/>
    <w:rsid w:val="00260A6B"/>
    <w:rsid w:val="002616A1"/>
    <w:rsid w:val="00262B99"/>
    <w:rsid w:val="0026308F"/>
    <w:rsid w:val="0026358B"/>
    <w:rsid w:val="002637EA"/>
    <w:rsid w:val="00265ED5"/>
    <w:rsid w:val="00267E6D"/>
    <w:rsid w:val="00275A21"/>
    <w:rsid w:val="00276107"/>
    <w:rsid w:val="00277C1B"/>
    <w:rsid w:val="0028069A"/>
    <w:rsid w:val="00280873"/>
    <w:rsid w:val="002815B4"/>
    <w:rsid w:val="00281684"/>
    <w:rsid w:val="00282157"/>
    <w:rsid w:val="00284606"/>
    <w:rsid w:val="00286268"/>
    <w:rsid w:val="00287AAE"/>
    <w:rsid w:val="00287DBE"/>
    <w:rsid w:val="00291C1C"/>
    <w:rsid w:val="002A1180"/>
    <w:rsid w:val="002A6170"/>
    <w:rsid w:val="002A6825"/>
    <w:rsid w:val="002A6D42"/>
    <w:rsid w:val="002A72BA"/>
    <w:rsid w:val="002A7986"/>
    <w:rsid w:val="002B17BB"/>
    <w:rsid w:val="002B1D1E"/>
    <w:rsid w:val="002B2776"/>
    <w:rsid w:val="002B329D"/>
    <w:rsid w:val="002B35BE"/>
    <w:rsid w:val="002B41E1"/>
    <w:rsid w:val="002B4C8B"/>
    <w:rsid w:val="002B6384"/>
    <w:rsid w:val="002C11F6"/>
    <w:rsid w:val="002C5820"/>
    <w:rsid w:val="002C6DE7"/>
    <w:rsid w:val="002C7624"/>
    <w:rsid w:val="002C7890"/>
    <w:rsid w:val="002C7AD4"/>
    <w:rsid w:val="002D0835"/>
    <w:rsid w:val="002D1C7F"/>
    <w:rsid w:val="002D325C"/>
    <w:rsid w:val="002D6022"/>
    <w:rsid w:val="002D74FC"/>
    <w:rsid w:val="002E07D4"/>
    <w:rsid w:val="002E547B"/>
    <w:rsid w:val="002E5FA5"/>
    <w:rsid w:val="002E647D"/>
    <w:rsid w:val="002E6C1C"/>
    <w:rsid w:val="002F0430"/>
    <w:rsid w:val="002F0648"/>
    <w:rsid w:val="002F0811"/>
    <w:rsid w:val="002F1C10"/>
    <w:rsid w:val="002F23B3"/>
    <w:rsid w:val="002F3462"/>
    <w:rsid w:val="002F38C5"/>
    <w:rsid w:val="002F4E3A"/>
    <w:rsid w:val="002F4E8F"/>
    <w:rsid w:val="002F67BE"/>
    <w:rsid w:val="002F7A91"/>
    <w:rsid w:val="00301054"/>
    <w:rsid w:val="0030284F"/>
    <w:rsid w:val="00303483"/>
    <w:rsid w:val="0030432B"/>
    <w:rsid w:val="0030525F"/>
    <w:rsid w:val="003065BC"/>
    <w:rsid w:val="00311ECE"/>
    <w:rsid w:val="00311FEA"/>
    <w:rsid w:val="00312699"/>
    <w:rsid w:val="0031387D"/>
    <w:rsid w:val="00314C50"/>
    <w:rsid w:val="00314EFF"/>
    <w:rsid w:val="00315DC2"/>
    <w:rsid w:val="003178AB"/>
    <w:rsid w:val="00321834"/>
    <w:rsid w:val="00321A0B"/>
    <w:rsid w:val="00322F01"/>
    <w:rsid w:val="003245BB"/>
    <w:rsid w:val="0032533A"/>
    <w:rsid w:val="00326358"/>
    <w:rsid w:val="00327E22"/>
    <w:rsid w:val="00330D81"/>
    <w:rsid w:val="00331D42"/>
    <w:rsid w:val="00333F76"/>
    <w:rsid w:val="003352DB"/>
    <w:rsid w:val="00335C93"/>
    <w:rsid w:val="0033768F"/>
    <w:rsid w:val="00337ADA"/>
    <w:rsid w:val="003414D9"/>
    <w:rsid w:val="00342D55"/>
    <w:rsid w:val="0034311A"/>
    <w:rsid w:val="003433E4"/>
    <w:rsid w:val="0034357A"/>
    <w:rsid w:val="00344359"/>
    <w:rsid w:val="003449D3"/>
    <w:rsid w:val="00345EC4"/>
    <w:rsid w:val="00345FB9"/>
    <w:rsid w:val="0034712E"/>
    <w:rsid w:val="003501CB"/>
    <w:rsid w:val="00350296"/>
    <w:rsid w:val="003524DA"/>
    <w:rsid w:val="00353420"/>
    <w:rsid w:val="00354B03"/>
    <w:rsid w:val="0036085D"/>
    <w:rsid w:val="003623ED"/>
    <w:rsid w:val="00362D73"/>
    <w:rsid w:val="003641B9"/>
    <w:rsid w:val="00364DA7"/>
    <w:rsid w:val="00370E4D"/>
    <w:rsid w:val="00371E59"/>
    <w:rsid w:val="0037330C"/>
    <w:rsid w:val="003736A0"/>
    <w:rsid w:val="003747A2"/>
    <w:rsid w:val="00374D00"/>
    <w:rsid w:val="00377427"/>
    <w:rsid w:val="00377515"/>
    <w:rsid w:val="003778DB"/>
    <w:rsid w:val="003815FF"/>
    <w:rsid w:val="00381998"/>
    <w:rsid w:val="003846C2"/>
    <w:rsid w:val="0038598B"/>
    <w:rsid w:val="003859AB"/>
    <w:rsid w:val="003909BD"/>
    <w:rsid w:val="0039180E"/>
    <w:rsid w:val="00394E4C"/>
    <w:rsid w:val="00395774"/>
    <w:rsid w:val="00395FAB"/>
    <w:rsid w:val="00395FEB"/>
    <w:rsid w:val="00396871"/>
    <w:rsid w:val="00396D88"/>
    <w:rsid w:val="00397537"/>
    <w:rsid w:val="00397876"/>
    <w:rsid w:val="003A26BA"/>
    <w:rsid w:val="003A27F8"/>
    <w:rsid w:val="003A5940"/>
    <w:rsid w:val="003A7B71"/>
    <w:rsid w:val="003B100D"/>
    <w:rsid w:val="003B14A9"/>
    <w:rsid w:val="003B157F"/>
    <w:rsid w:val="003B2FC3"/>
    <w:rsid w:val="003B51AC"/>
    <w:rsid w:val="003B5B72"/>
    <w:rsid w:val="003B6E5B"/>
    <w:rsid w:val="003B7DA3"/>
    <w:rsid w:val="003C04E7"/>
    <w:rsid w:val="003C091C"/>
    <w:rsid w:val="003C0C56"/>
    <w:rsid w:val="003C0F76"/>
    <w:rsid w:val="003C1E4B"/>
    <w:rsid w:val="003C7D82"/>
    <w:rsid w:val="003D038E"/>
    <w:rsid w:val="003D0683"/>
    <w:rsid w:val="003D294C"/>
    <w:rsid w:val="003D3333"/>
    <w:rsid w:val="003D39A3"/>
    <w:rsid w:val="003D4125"/>
    <w:rsid w:val="003D64B3"/>
    <w:rsid w:val="003D6AE8"/>
    <w:rsid w:val="003E18BD"/>
    <w:rsid w:val="003E19E4"/>
    <w:rsid w:val="003E2812"/>
    <w:rsid w:val="003E38BD"/>
    <w:rsid w:val="003E3EB3"/>
    <w:rsid w:val="003E53EB"/>
    <w:rsid w:val="003E5AB6"/>
    <w:rsid w:val="003E6221"/>
    <w:rsid w:val="003F3D9D"/>
    <w:rsid w:val="003F4D78"/>
    <w:rsid w:val="003F77F5"/>
    <w:rsid w:val="003F7DE2"/>
    <w:rsid w:val="004003AD"/>
    <w:rsid w:val="0040059D"/>
    <w:rsid w:val="004012CB"/>
    <w:rsid w:val="00402A54"/>
    <w:rsid w:val="00407FAE"/>
    <w:rsid w:val="004102E6"/>
    <w:rsid w:val="004109BC"/>
    <w:rsid w:val="004123B7"/>
    <w:rsid w:val="00412F30"/>
    <w:rsid w:val="00413EB9"/>
    <w:rsid w:val="004147D5"/>
    <w:rsid w:val="0041536C"/>
    <w:rsid w:val="00415419"/>
    <w:rsid w:val="00415FD3"/>
    <w:rsid w:val="00426050"/>
    <w:rsid w:val="004320A1"/>
    <w:rsid w:val="00432539"/>
    <w:rsid w:val="00432638"/>
    <w:rsid w:val="0043358F"/>
    <w:rsid w:val="00433A0D"/>
    <w:rsid w:val="00435ECD"/>
    <w:rsid w:val="00437B6D"/>
    <w:rsid w:val="00440F5F"/>
    <w:rsid w:val="00441C66"/>
    <w:rsid w:val="004438FE"/>
    <w:rsid w:val="00445699"/>
    <w:rsid w:val="004459C7"/>
    <w:rsid w:val="00446A7C"/>
    <w:rsid w:val="004471E5"/>
    <w:rsid w:val="00447C59"/>
    <w:rsid w:val="00450A4A"/>
    <w:rsid w:val="0045105C"/>
    <w:rsid w:val="00451181"/>
    <w:rsid w:val="00452C7E"/>
    <w:rsid w:val="00452DC4"/>
    <w:rsid w:val="00454252"/>
    <w:rsid w:val="00456371"/>
    <w:rsid w:val="0046175B"/>
    <w:rsid w:val="0046214C"/>
    <w:rsid w:val="00467C7A"/>
    <w:rsid w:val="00470198"/>
    <w:rsid w:val="00471563"/>
    <w:rsid w:val="004727A0"/>
    <w:rsid w:val="00473063"/>
    <w:rsid w:val="004758A6"/>
    <w:rsid w:val="0047595B"/>
    <w:rsid w:val="00475CA2"/>
    <w:rsid w:val="004762A8"/>
    <w:rsid w:val="0047666C"/>
    <w:rsid w:val="00477057"/>
    <w:rsid w:val="0048011D"/>
    <w:rsid w:val="00480628"/>
    <w:rsid w:val="00480B33"/>
    <w:rsid w:val="00482CEB"/>
    <w:rsid w:val="00484C8F"/>
    <w:rsid w:val="00487664"/>
    <w:rsid w:val="00490C58"/>
    <w:rsid w:val="00492C03"/>
    <w:rsid w:val="00495188"/>
    <w:rsid w:val="00496646"/>
    <w:rsid w:val="00496C05"/>
    <w:rsid w:val="004A09F3"/>
    <w:rsid w:val="004A1DEB"/>
    <w:rsid w:val="004A20BC"/>
    <w:rsid w:val="004A254F"/>
    <w:rsid w:val="004A5C96"/>
    <w:rsid w:val="004A69A4"/>
    <w:rsid w:val="004A72A3"/>
    <w:rsid w:val="004B2FCD"/>
    <w:rsid w:val="004B3D2D"/>
    <w:rsid w:val="004B4934"/>
    <w:rsid w:val="004B4D85"/>
    <w:rsid w:val="004C2313"/>
    <w:rsid w:val="004C2DC3"/>
    <w:rsid w:val="004C2F04"/>
    <w:rsid w:val="004C468D"/>
    <w:rsid w:val="004C49F4"/>
    <w:rsid w:val="004C5760"/>
    <w:rsid w:val="004C6524"/>
    <w:rsid w:val="004C6ED5"/>
    <w:rsid w:val="004D1053"/>
    <w:rsid w:val="004D10E5"/>
    <w:rsid w:val="004D38E5"/>
    <w:rsid w:val="004D5061"/>
    <w:rsid w:val="004D7573"/>
    <w:rsid w:val="004D7D26"/>
    <w:rsid w:val="004E0BAF"/>
    <w:rsid w:val="004E43CD"/>
    <w:rsid w:val="004E45B8"/>
    <w:rsid w:val="004E4D96"/>
    <w:rsid w:val="004E4E58"/>
    <w:rsid w:val="004E5163"/>
    <w:rsid w:val="004F16B1"/>
    <w:rsid w:val="004F286D"/>
    <w:rsid w:val="004F48C2"/>
    <w:rsid w:val="004F4EE6"/>
    <w:rsid w:val="004F5DA5"/>
    <w:rsid w:val="004F6485"/>
    <w:rsid w:val="004F6E9E"/>
    <w:rsid w:val="004F7E19"/>
    <w:rsid w:val="00500D2F"/>
    <w:rsid w:val="005010BB"/>
    <w:rsid w:val="00503ABE"/>
    <w:rsid w:val="00506D2C"/>
    <w:rsid w:val="00507771"/>
    <w:rsid w:val="005100FE"/>
    <w:rsid w:val="00511110"/>
    <w:rsid w:val="00511AAE"/>
    <w:rsid w:val="005143FD"/>
    <w:rsid w:val="00514D49"/>
    <w:rsid w:val="00515A8B"/>
    <w:rsid w:val="00515F0D"/>
    <w:rsid w:val="00516663"/>
    <w:rsid w:val="00516973"/>
    <w:rsid w:val="00517856"/>
    <w:rsid w:val="00517EBC"/>
    <w:rsid w:val="00521BBA"/>
    <w:rsid w:val="00522B03"/>
    <w:rsid w:val="0052499A"/>
    <w:rsid w:val="00525A02"/>
    <w:rsid w:val="00526566"/>
    <w:rsid w:val="00526860"/>
    <w:rsid w:val="00527C9E"/>
    <w:rsid w:val="00530FA1"/>
    <w:rsid w:val="00532060"/>
    <w:rsid w:val="005326C5"/>
    <w:rsid w:val="00532CDC"/>
    <w:rsid w:val="00533E17"/>
    <w:rsid w:val="00536638"/>
    <w:rsid w:val="00536D83"/>
    <w:rsid w:val="0053768E"/>
    <w:rsid w:val="00540157"/>
    <w:rsid w:val="005418D4"/>
    <w:rsid w:val="0054284F"/>
    <w:rsid w:val="00543002"/>
    <w:rsid w:val="005431C3"/>
    <w:rsid w:val="00543CE8"/>
    <w:rsid w:val="0054483C"/>
    <w:rsid w:val="0054520D"/>
    <w:rsid w:val="00545A6E"/>
    <w:rsid w:val="005473A7"/>
    <w:rsid w:val="005477A7"/>
    <w:rsid w:val="00547C5D"/>
    <w:rsid w:val="005502E5"/>
    <w:rsid w:val="005507A7"/>
    <w:rsid w:val="00551047"/>
    <w:rsid w:val="00554F82"/>
    <w:rsid w:val="00556852"/>
    <w:rsid w:val="005570B5"/>
    <w:rsid w:val="00557110"/>
    <w:rsid w:val="00560F37"/>
    <w:rsid w:val="00561C49"/>
    <w:rsid w:val="00564E81"/>
    <w:rsid w:val="0056518E"/>
    <w:rsid w:val="005659FD"/>
    <w:rsid w:val="00565F3A"/>
    <w:rsid w:val="005676A1"/>
    <w:rsid w:val="00570F02"/>
    <w:rsid w:val="00571133"/>
    <w:rsid w:val="00574A18"/>
    <w:rsid w:val="00577453"/>
    <w:rsid w:val="005828D9"/>
    <w:rsid w:val="00582E47"/>
    <w:rsid w:val="0058388E"/>
    <w:rsid w:val="00586ED8"/>
    <w:rsid w:val="005873DD"/>
    <w:rsid w:val="0059059D"/>
    <w:rsid w:val="00590958"/>
    <w:rsid w:val="00591280"/>
    <w:rsid w:val="0059321F"/>
    <w:rsid w:val="00594633"/>
    <w:rsid w:val="00595976"/>
    <w:rsid w:val="00596556"/>
    <w:rsid w:val="0059657D"/>
    <w:rsid w:val="005971C8"/>
    <w:rsid w:val="0059772E"/>
    <w:rsid w:val="00597C75"/>
    <w:rsid w:val="00597E0F"/>
    <w:rsid w:val="005A25D0"/>
    <w:rsid w:val="005A2FB7"/>
    <w:rsid w:val="005A3401"/>
    <w:rsid w:val="005A3463"/>
    <w:rsid w:val="005A3D4D"/>
    <w:rsid w:val="005A5159"/>
    <w:rsid w:val="005A5A64"/>
    <w:rsid w:val="005B2851"/>
    <w:rsid w:val="005B3177"/>
    <w:rsid w:val="005B35BE"/>
    <w:rsid w:val="005B3EBE"/>
    <w:rsid w:val="005B466C"/>
    <w:rsid w:val="005B5711"/>
    <w:rsid w:val="005B5B37"/>
    <w:rsid w:val="005C150E"/>
    <w:rsid w:val="005C398D"/>
    <w:rsid w:val="005C474F"/>
    <w:rsid w:val="005C4F63"/>
    <w:rsid w:val="005C517E"/>
    <w:rsid w:val="005C52CB"/>
    <w:rsid w:val="005C65EE"/>
    <w:rsid w:val="005C79B1"/>
    <w:rsid w:val="005D1536"/>
    <w:rsid w:val="005D1CD7"/>
    <w:rsid w:val="005D2FFE"/>
    <w:rsid w:val="005D4E0E"/>
    <w:rsid w:val="005D5770"/>
    <w:rsid w:val="005D76DB"/>
    <w:rsid w:val="005E015F"/>
    <w:rsid w:val="005E04E9"/>
    <w:rsid w:val="005E0E37"/>
    <w:rsid w:val="005E4FBA"/>
    <w:rsid w:val="005E5131"/>
    <w:rsid w:val="005E5D87"/>
    <w:rsid w:val="005F0C3A"/>
    <w:rsid w:val="005F2E76"/>
    <w:rsid w:val="005F650D"/>
    <w:rsid w:val="005F6815"/>
    <w:rsid w:val="00602655"/>
    <w:rsid w:val="00602C3F"/>
    <w:rsid w:val="006030C4"/>
    <w:rsid w:val="006037FC"/>
    <w:rsid w:val="00603F5F"/>
    <w:rsid w:val="006055A8"/>
    <w:rsid w:val="00605A0E"/>
    <w:rsid w:val="0060618A"/>
    <w:rsid w:val="00607603"/>
    <w:rsid w:val="00607CF7"/>
    <w:rsid w:val="00611C55"/>
    <w:rsid w:val="00612D07"/>
    <w:rsid w:val="006130CE"/>
    <w:rsid w:val="00613E04"/>
    <w:rsid w:val="00614FA4"/>
    <w:rsid w:val="00616249"/>
    <w:rsid w:val="00620AFE"/>
    <w:rsid w:val="00621267"/>
    <w:rsid w:val="006221E0"/>
    <w:rsid w:val="006227A1"/>
    <w:rsid w:val="006250AC"/>
    <w:rsid w:val="006277E7"/>
    <w:rsid w:val="006301AD"/>
    <w:rsid w:val="00631141"/>
    <w:rsid w:val="00631AFC"/>
    <w:rsid w:val="006336A9"/>
    <w:rsid w:val="00635265"/>
    <w:rsid w:val="00635FF3"/>
    <w:rsid w:val="006371AE"/>
    <w:rsid w:val="00641078"/>
    <w:rsid w:val="00641748"/>
    <w:rsid w:val="00641DA4"/>
    <w:rsid w:val="006433E1"/>
    <w:rsid w:val="0064396F"/>
    <w:rsid w:val="006458C4"/>
    <w:rsid w:val="006502E7"/>
    <w:rsid w:val="006510E9"/>
    <w:rsid w:val="006512AC"/>
    <w:rsid w:val="00652FC8"/>
    <w:rsid w:val="006538F4"/>
    <w:rsid w:val="00654236"/>
    <w:rsid w:val="00654373"/>
    <w:rsid w:val="006543DD"/>
    <w:rsid w:val="00655D2B"/>
    <w:rsid w:val="00657383"/>
    <w:rsid w:val="006575AD"/>
    <w:rsid w:val="006605CE"/>
    <w:rsid w:val="00662D80"/>
    <w:rsid w:val="006640E0"/>
    <w:rsid w:val="006641CA"/>
    <w:rsid w:val="00665895"/>
    <w:rsid w:val="00665B6E"/>
    <w:rsid w:val="00665CCB"/>
    <w:rsid w:val="006662AA"/>
    <w:rsid w:val="00666694"/>
    <w:rsid w:val="00666A2C"/>
    <w:rsid w:val="00666F56"/>
    <w:rsid w:val="006674CE"/>
    <w:rsid w:val="00667E3D"/>
    <w:rsid w:val="006701F9"/>
    <w:rsid w:val="0067071A"/>
    <w:rsid w:val="00670A54"/>
    <w:rsid w:val="00671556"/>
    <w:rsid w:val="006715BC"/>
    <w:rsid w:val="006716F8"/>
    <w:rsid w:val="00671707"/>
    <w:rsid w:val="00671FB9"/>
    <w:rsid w:val="0067243C"/>
    <w:rsid w:val="00673945"/>
    <w:rsid w:val="0067419E"/>
    <w:rsid w:val="00675772"/>
    <w:rsid w:val="006767D4"/>
    <w:rsid w:val="00677296"/>
    <w:rsid w:val="006776C9"/>
    <w:rsid w:val="006776D7"/>
    <w:rsid w:val="00680E9D"/>
    <w:rsid w:val="00681FCF"/>
    <w:rsid w:val="006821E7"/>
    <w:rsid w:val="00682331"/>
    <w:rsid w:val="00682DEB"/>
    <w:rsid w:val="00683180"/>
    <w:rsid w:val="00684F33"/>
    <w:rsid w:val="0068709E"/>
    <w:rsid w:val="00691D0C"/>
    <w:rsid w:val="00694792"/>
    <w:rsid w:val="00697F0E"/>
    <w:rsid w:val="006A0ED4"/>
    <w:rsid w:val="006A13EC"/>
    <w:rsid w:val="006A1AC6"/>
    <w:rsid w:val="006A203D"/>
    <w:rsid w:val="006A624E"/>
    <w:rsid w:val="006B036E"/>
    <w:rsid w:val="006B0D64"/>
    <w:rsid w:val="006B4028"/>
    <w:rsid w:val="006B4315"/>
    <w:rsid w:val="006B472F"/>
    <w:rsid w:val="006B6166"/>
    <w:rsid w:val="006B6348"/>
    <w:rsid w:val="006B69B7"/>
    <w:rsid w:val="006B7C4D"/>
    <w:rsid w:val="006C1199"/>
    <w:rsid w:val="006C189E"/>
    <w:rsid w:val="006C3BAE"/>
    <w:rsid w:val="006C5F34"/>
    <w:rsid w:val="006C630C"/>
    <w:rsid w:val="006C6C38"/>
    <w:rsid w:val="006D0BC8"/>
    <w:rsid w:val="006D18F6"/>
    <w:rsid w:val="006D1AC9"/>
    <w:rsid w:val="006D2CAB"/>
    <w:rsid w:val="006D330D"/>
    <w:rsid w:val="006D3520"/>
    <w:rsid w:val="006D7979"/>
    <w:rsid w:val="006D7F0F"/>
    <w:rsid w:val="006E4C6C"/>
    <w:rsid w:val="006E543A"/>
    <w:rsid w:val="006E5962"/>
    <w:rsid w:val="006E60B4"/>
    <w:rsid w:val="006E64E3"/>
    <w:rsid w:val="006E6F7E"/>
    <w:rsid w:val="006E7903"/>
    <w:rsid w:val="006F0736"/>
    <w:rsid w:val="006F0B61"/>
    <w:rsid w:val="006F11F0"/>
    <w:rsid w:val="006F1599"/>
    <w:rsid w:val="006F1B8F"/>
    <w:rsid w:val="006F1D06"/>
    <w:rsid w:val="006F2354"/>
    <w:rsid w:val="006F2D5D"/>
    <w:rsid w:val="006F4009"/>
    <w:rsid w:val="006F4B95"/>
    <w:rsid w:val="006F4FA3"/>
    <w:rsid w:val="007004C3"/>
    <w:rsid w:val="0070241B"/>
    <w:rsid w:val="0070259B"/>
    <w:rsid w:val="007025BE"/>
    <w:rsid w:val="007025D9"/>
    <w:rsid w:val="00702F6C"/>
    <w:rsid w:val="00704163"/>
    <w:rsid w:val="00706FE8"/>
    <w:rsid w:val="00707B74"/>
    <w:rsid w:val="00710A70"/>
    <w:rsid w:val="00715234"/>
    <w:rsid w:val="007168CF"/>
    <w:rsid w:val="00717E70"/>
    <w:rsid w:val="007200E7"/>
    <w:rsid w:val="00721F1C"/>
    <w:rsid w:val="0072215E"/>
    <w:rsid w:val="00722944"/>
    <w:rsid w:val="00722F38"/>
    <w:rsid w:val="00722F7D"/>
    <w:rsid w:val="00723D42"/>
    <w:rsid w:val="007246A8"/>
    <w:rsid w:val="0072570D"/>
    <w:rsid w:val="007258CD"/>
    <w:rsid w:val="0073039B"/>
    <w:rsid w:val="00730C11"/>
    <w:rsid w:val="00731391"/>
    <w:rsid w:val="007315EA"/>
    <w:rsid w:val="00732E2E"/>
    <w:rsid w:val="007334BA"/>
    <w:rsid w:val="00734C67"/>
    <w:rsid w:val="0073574A"/>
    <w:rsid w:val="00735B1C"/>
    <w:rsid w:val="007370DB"/>
    <w:rsid w:val="007402F3"/>
    <w:rsid w:val="0074104B"/>
    <w:rsid w:val="00741161"/>
    <w:rsid w:val="007412A0"/>
    <w:rsid w:val="00741D17"/>
    <w:rsid w:val="00743A1A"/>
    <w:rsid w:val="007445CD"/>
    <w:rsid w:val="00744B7C"/>
    <w:rsid w:val="00744E1C"/>
    <w:rsid w:val="00746D1D"/>
    <w:rsid w:val="00747562"/>
    <w:rsid w:val="0075009D"/>
    <w:rsid w:val="007514D6"/>
    <w:rsid w:val="00752896"/>
    <w:rsid w:val="00752FD2"/>
    <w:rsid w:val="007533DB"/>
    <w:rsid w:val="007546E7"/>
    <w:rsid w:val="00755571"/>
    <w:rsid w:val="007565F9"/>
    <w:rsid w:val="00756FB6"/>
    <w:rsid w:val="007570CE"/>
    <w:rsid w:val="0075759B"/>
    <w:rsid w:val="007610F5"/>
    <w:rsid w:val="00761631"/>
    <w:rsid w:val="00762AC0"/>
    <w:rsid w:val="0076350B"/>
    <w:rsid w:val="00764029"/>
    <w:rsid w:val="00764B6A"/>
    <w:rsid w:val="0076592B"/>
    <w:rsid w:val="00766686"/>
    <w:rsid w:val="007702A0"/>
    <w:rsid w:val="0077055E"/>
    <w:rsid w:val="00774646"/>
    <w:rsid w:val="007758CC"/>
    <w:rsid w:val="0077794A"/>
    <w:rsid w:val="007805C7"/>
    <w:rsid w:val="007825E1"/>
    <w:rsid w:val="00782646"/>
    <w:rsid w:val="007827B5"/>
    <w:rsid w:val="007836BC"/>
    <w:rsid w:val="00783A27"/>
    <w:rsid w:val="00784DFD"/>
    <w:rsid w:val="007854F7"/>
    <w:rsid w:val="00786247"/>
    <w:rsid w:val="00786D2C"/>
    <w:rsid w:val="00790C6C"/>
    <w:rsid w:val="0079525A"/>
    <w:rsid w:val="00795518"/>
    <w:rsid w:val="007955D4"/>
    <w:rsid w:val="00795ACA"/>
    <w:rsid w:val="00795FC1"/>
    <w:rsid w:val="007A076F"/>
    <w:rsid w:val="007A2691"/>
    <w:rsid w:val="007A56E8"/>
    <w:rsid w:val="007A57C6"/>
    <w:rsid w:val="007B0494"/>
    <w:rsid w:val="007B0F87"/>
    <w:rsid w:val="007B2436"/>
    <w:rsid w:val="007B3B2B"/>
    <w:rsid w:val="007B3EF0"/>
    <w:rsid w:val="007B4425"/>
    <w:rsid w:val="007B633D"/>
    <w:rsid w:val="007B6816"/>
    <w:rsid w:val="007C0218"/>
    <w:rsid w:val="007C0272"/>
    <w:rsid w:val="007C08A7"/>
    <w:rsid w:val="007C4ACE"/>
    <w:rsid w:val="007C4F86"/>
    <w:rsid w:val="007C58EA"/>
    <w:rsid w:val="007C7826"/>
    <w:rsid w:val="007C7BEA"/>
    <w:rsid w:val="007C7EEB"/>
    <w:rsid w:val="007D0505"/>
    <w:rsid w:val="007D126C"/>
    <w:rsid w:val="007D1501"/>
    <w:rsid w:val="007D180E"/>
    <w:rsid w:val="007D1C69"/>
    <w:rsid w:val="007D30EE"/>
    <w:rsid w:val="007D35A2"/>
    <w:rsid w:val="007D3D9D"/>
    <w:rsid w:val="007D3EAB"/>
    <w:rsid w:val="007D6863"/>
    <w:rsid w:val="007D7C17"/>
    <w:rsid w:val="007E000F"/>
    <w:rsid w:val="007E114C"/>
    <w:rsid w:val="007E25D9"/>
    <w:rsid w:val="007E387F"/>
    <w:rsid w:val="007E4ABF"/>
    <w:rsid w:val="007E4B57"/>
    <w:rsid w:val="007E6E92"/>
    <w:rsid w:val="007E6F77"/>
    <w:rsid w:val="007E7120"/>
    <w:rsid w:val="007E7D47"/>
    <w:rsid w:val="007F1F84"/>
    <w:rsid w:val="007F2B7A"/>
    <w:rsid w:val="007F5125"/>
    <w:rsid w:val="007F6F3F"/>
    <w:rsid w:val="00801A13"/>
    <w:rsid w:val="008024C3"/>
    <w:rsid w:val="008036E4"/>
    <w:rsid w:val="0080517B"/>
    <w:rsid w:val="00805260"/>
    <w:rsid w:val="008060D3"/>
    <w:rsid w:val="00811A22"/>
    <w:rsid w:val="008120FD"/>
    <w:rsid w:val="0081376F"/>
    <w:rsid w:val="008137F7"/>
    <w:rsid w:val="00814F6C"/>
    <w:rsid w:val="00815994"/>
    <w:rsid w:val="00815B99"/>
    <w:rsid w:val="0081672B"/>
    <w:rsid w:val="0081749E"/>
    <w:rsid w:val="0082077D"/>
    <w:rsid w:val="00822410"/>
    <w:rsid w:val="0082299E"/>
    <w:rsid w:val="00822BE3"/>
    <w:rsid w:val="00822D9B"/>
    <w:rsid w:val="00822F18"/>
    <w:rsid w:val="00823C65"/>
    <w:rsid w:val="00824505"/>
    <w:rsid w:val="008262B7"/>
    <w:rsid w:val="008274C8"/>
    <w:rsid w:val="0083039D"/>
    <w:rsid w:val="00830CD9"/>
    <w:rsid w:val="008313CE"/>
    <w:rsid w:val="00831E95"/>
    <w:rsid w:val="00832D05"/>
    <w:rsid w:val="0083311C"/>
    <w:rsid w:val="008349E6"/>
    <w:rsid w:val="00836571"/>
    <w:rsid w:val="00836C14"/>
    <w:rsid w:val="008401B4"/>
    <w:rsid w:val="00840436"/>
    <w:rsid w:val="00840B95"/>
    <w:rsid w:val="00842462"/>
    <w:rsid w:val="008433A1"/>
    <w:rsid w:val="00844E1F"/>
    <w:rsid w:val="0084535D"/>
    <w:rsid w:val="008455BF"/>
    <w:rsid w:val="0084609A"/>
    <w:rsid w:val="00846548"/>
    <w:rsid w:val="00847A54"/>
    <w:rsid w:val="00850111"/>
    <w:rsid w:val="008546E7"/>
    <w:rsid w:val="00854B89"/>
    <w:rsid w:val="00855148"/>
    <w:rsid w:val="0085595F"/>
    <w:rsid w:val="00855D36"/>
    <w:rsid w:val="00857D84"/>
    <w:rsid w:val="00860336"/>
    <w:rsid w:val="00860A50"/>
    <w:rsid w:val="0086128F"/>
    <w:rsid w:val="0086365C"/>
    <w:rsid w:val="0086568A"/>
    <w:rsid w:val="00870B91"/>
    <w:rsid w:val="00874592"/>
    <w:rsid w:val="00875E47"/>
    <w:rsid w:val="00876883"/>
    <w:rsid w:val="00876F60"/>
    <w:rsid w:val="00877BD3"/>
    <w:rsid w:val="008813F4"/>
    <w:rsid w:val="0088161B"/>
    <w:rsid w:val="0088173A"/>
    <w:rsid w:val="00881E2C"/>
    <w:rsid w:val="008835E7"/>
    <w:rsid w:val="00884215"/>
    <w:rsid w:val="0088571C"/>
    <w:rsid w:val="00885BD7"/>
    <w:rsid w:val="00885E20"/>
    <w:rsid w:val="00887684"/>
    <w:rsid w:val="00890C43"/>
    <w:rsid w:val="008915AA"/>
    <w:rsid w:val="00891B41"/>
    <w:rsid w:val="00891B6B"/>
    <w:rsid w:val="0089255B"/>
    <w:rsid w:val="00892888"/>
    <w:rsid w:val="00892E5F"/>
    <w:rsid w:val="00893E51"/>
    <w:rsid w:val="008973ED"/>
    <w:rsid w:val="00897F6A"/>
    <w:rsid w:val="008A2D90"/>
    <w:rsid w:val="008A41EC"/>
    <w:rsid w:val="008A4311"/>
    <w:rsid w:val="008A45A1"/>
    <w:rsid w:val="008A49A2"/>
    <w:rsid w:val="008A5865"/>
    <w:rsid w:val="008A5B39"/>
    <w:rsid w:val="008A5B57"/>
    <w:rsid w:val="008B0D33"/>
    <w:rsid w:val="008B2D5A"/>
    <w:rsid w:val="008B2FA5"/>
    <w:rsid w:val="008B4B3B"/>
    <w:rsid w:val="008B5989"/>
    <w:rsid w:val="008B64D6"/>
    <w:rsid w:val="008B708F"/>
    <w:rsid w:val="008B7DDB"/>
    <w:rsid w:val="008C2452"/>
    <w:rsid w:val="008C2762"/>
    <w:rsid w:val="008C301E"/>
    <w:rsid w:val="008C45D9"/>
    <w:rsid w:val="008C4CBC"/>
    <w:rsid w:val="008C6873"/>
    <w:rsid w:val="008C6F09"/>
    <w:rsid w:val="008C73ED"/>
    <w:rsid w:val="008D0145"/>
    <w:rsid w:val="008D025D"/>
    <w:rsid w:val="008D0418"/>
    <w:rsid w:val="008D1C93"/>
    <w:rsid w:val="008D25F3"/>
    <w:rsid w:val="008D2E5B"/>
    <w:rsid w:val="008D6502"/>
    <w:rsid w:val="008D6DD8"/>
    <w:rsid w:val="008D6E42"/>
    <w:rsid w:val="008D71D8"/>
    <w:rsid w:val="008E06B8"/>
    <w:rsid w:val="008E1EA0"/>
    <w:rsid w:val="008E4796"/>
    <w:rsid w:val="008F088D"/>
    <w:rsid w:val="008F160B"/>
    <w:rsid w:val="008F1A6A"/>
    <w:rsid w:val="008F3615"/>
    <w:rsid w:val="008F3A3F"/>
    <w:rsid w:val="008F65EB"/>
    <w:rsid w:val="008F762A"/>
    <w:rsid w:val="00903256"/>
    <w:rsid w:val="00903F5C"/>
    <w:rsid w:val="00905718"/>
    <w:rsid w:val="00906057"/>
    <w:rsid w:val="0090670E"/>
    <w:rsid w:val="009072DA"/>
    <w:rsid w:val="009110C7"/>
    <w:rsid w:val="00913635"/>
    <w:rsid w:val="00914017"/>
    <w:rsid w:val="00916890"/>
    <w:rsid w:val="00920F2C"/>
    <w:rsid w:val="009220C8"/>
    <w:rsid w:val="00922118"/>
    <w:rsid w:val="00922224"/>
    <w:rsid w:val="00923B3C"/>
    <w:rsid w:val="00924C6E"/>
    <w:rsid w:val="0092554A"/>
    <w:rsid w:val="009307E0"/>
    <w:rsid w:val="00933A38"/>
    <w:rsid w:val="00933E37"/>
    <w:rsid w:val="00934B56"/>
    <w:rsid w:val="00935B74"/>
    <w:rsid w:val="00936766"/>
    <w:rsid w:val="00936AFB"/>
    <w:rsid w:val="0093724B"/>
    <w:rsid w:val="00940DF6"/>
    <w:rsid w:val="00942764"/>
    <w:rsid w:val="00944142"/>
    <w:rsid w:val="00944582"/>
    <w:rsid w:val="00944A1B"/>
    <w:rsid w:val="0094523E"/>
    <w:rsid w:val="009456E8"/>
    <w:rsid w:val="00945E0A"/>
    <w:rsid w:val="009464A7"/>
    <w:rsid w:val="00946942"/>
    <w:rsid w:val="00946F19"/>
    <w:rsid w:val="00947446"/>
    <w:rsid w:val="00952EB9"/>
    <w:rsid w:val="00953300"/>
    <w:rsid w:val="009557E1"/>
    <w:rsid w:val="00955B2B"/>
    <w:rsid w:val="00957D9B"/>
    <w:rsid w:val="009605D2"/>
    <w:rsid w:val="00960871"/>
    <w:rsid w:val="00960DA3"/>
    <w:rsid w:val="00964936"/>
    <w:rsid w:val="0096520D"/>
    <w:rsid w:val="009676A5"/>
    <w:rsid w:val="00970B40"/>
    <w:rsid w:val="00970C51"/>
    <w:rsid w:val="00972D93"/>
    <w:rsid w:val="00974326"/>
    <w:rsid w:val="00977891"/>
    <w:rsid w:val="0098035A"/>
    <w:rsid w:val="0098324A"/>
    <w:rsid w:val="00983974"/>
    <w:rsid w:val="00986274"/>
    <w:rsid w:val="00986D49"/>
    <w:rsid w:val="00990902"/>
    <w:rsid w:val="0099224D"/>
    <w:rsid w:val="009932B2"/>
    <w:rsid w:val="00993C09"/>
    <w:rsid w:val="00994EB0"/>
    <w:rsid w:val="00994F7E"/>
    <w:rsid w:val="009950D8"/>
    <w:rsid w:val="00996431"/>
    <w:rsid w:val="00996991"/>
    <w:rsid w:val="009A012F"/>
    <w:rsid w:val="009A166D"/>
    <w:rsid w:val="009A1AAE"/>
    <w:rsid w:val="009A228E"/>
    <w:rsid w:val="009A2D64"/>
    <w:rsid w:val="009A2FD6"/>
    <w:rsid w:val="009A362D"/>
    <w:rsid w:val="009A47B9"/>
    <w:rsid w:val="009B3F94"/>
    <w:rsid w:val="009B504E"/>
    <w:rsid w:val="009B5D83"/>
    <w:rsid w:val="009B60DC"/>
    <w:rsid w:val="009B70BE"/>
    <w:rsid w:val="009B7E4C"/>
    <w:rsid w:val="009B7FF0"/>
    <w:rsid w:val="009C0A1A"/>
    <w:rsid w:val="009C0BB9"/>
    <w:rsid w:val="009C0BCD"/>
    <w:rsid w:val="009C149A"/>
    <w:rsid w:val="009C2CDB"/>
    <w:rsid w:val="009C3103"/>
    <w:rsid w:val="009C3461"/>
    <w:rsid w:val="009C4027"/>
    <w:rsid w:val="009C6691"/>
    <w:rsid w:val="009C67A5"/>
    <w:rsid w:val="009C67DC"/>
    <w:rsid w:val="009C6D91"/>
    <w:rsid w:val="009C78EF"/>
    <w:rsid w:val="009D0991"/>
    <w:rsid w:val="009D1592"/>
    <w:rsid w:val="009D2528"/>
    <w:rsid w:val="009D33E3"/>
    <w:rsid w:val="009D3527"/>
    <w:rsid w:val="009D360D"/>
    <w:rsid w:val="009D3DC9"/>
    <w:rsid w:val="009D51FD"/>
    <w:rsid w:val="009D5CA0"/>
    <w:rsid w:val="009D60AD"/>
    <w:rsid w:val="009D664A"/>
    <w:rsid w:val="009D6F4D"/>
    <w:rsid w:val="009E04CA"/>
    <w:rsid w:val="009E0CBC"/>
    <w:rsid w:val="009E0E0A"/>
    <w:rsid w:val="009E10C7"/>
    <w:rsid w:val="009E20CB"/>
    <w:rsid w:val="009E2CDF"/>
    <w:rsid w:val="009E2EAE"/>
    <w:rsid w:val="009E389E"/>
    <w:rsid w:val="009E7845"/>
    <w:rsid w:val="009E7F90"/>
    <w:rsid w:val="009F0417"/>
    <w:rsid w:val="009F0EB0"/>
    <w:rsid w:val="009F16FE"/>
    <w:rsid w:val="009F1D71"/>
    <w:rsid w:val="009F57CF"/>
    <w:rsid w:val="009F63A8"/>
    <w:rsid w:val="00A0185E"/>
    <w:rsid w:val="00A03220"/>
    <w:rsid w:val="00A04049"/>
    <w:rsid w:val="00A04A29"/>
    <w:rsid w:val="00A04AA0"/>
    <w:rsid w:val="00A068B8"/>
    <w:rsid w:val="00A13254"/>
    <w:rsid w:val="00A152F0"/>
    <w:rsid w:val="00A164B7"/>
    <w:rsid w:val="00A17B30"/>
    <w:rsid w:val="00A17DFC"/>
    <w:rsid w:val="00A20DD7"/>
    <w:rsid w:val="00A220B3"/>
    <w:rsid w:val="00A24D06"/>
    <w:rsid w:val="00A25FD2"/>
    <w:rsid w:val="00A2774D"/>
    <w:rsid w:val="00A309CB"/>
    <w:rsid w:val="00A30EE0"/>
    <w:rsid w:val="00A31392"/>
    <w:rsid w:val="00A319DD"/>
    <w:rsid w:val="00A36E45"/>
    <w:rsid w:val="00A37560"/>
    <w:rsid w:val="00A44396"/>
    <w:rsid w:val="00A4451E"/>
    <w:rsid w:val="00A46C4C"/>
    <w:rsid w:val="00A470C2"/>
    <w:rsid w:val="00A51AE6"/>
    <w:rsid w:val="00A52027"/>
    <w:rsid w:val="00A52A6C"/>
    <w:rsid w:val="00A53BA4"/>
    <w:rsid w:val="00A53D60"/>
    <w:rsid w:val="00A55C7D"/>
    <w:rsid w:val="00A56B79"/>
    <w:rsid w:val="00A57C51"/>
    <w:rsid w:val="00A60038"/>
    <w:rsid w:val="00A6290C"/>
    <w:rsid w:val="00A62A8D"/>
    <w:rsid w:val="00A630F9"/>
    <w:rsid w:val="00A6568D"/>
    <w:rsid w:val="00A656B6"/>
    <w:rsid w:val="00A70213"/>
    <w:rsid w:val="00A71DB1"/>
    <w:rsid w:val="00A72CFD"/>
    <w:rsid w:val="00A74857"/>
    <w:rsid w:val="00A80D0B"/>
    <w:rsid w:val="00A80E18"/>
    <w:rsid w:val="00A826E4"/>
    <w:rsid w:val="00A859E0"/>
    <w:rsid w:val="00A86349"/>
    <w:rsid w:val="00A86A82"/>
    <w:rsid w:val="00A87B2D"/>
    <w:rsid w:val="00A905C8"/>
    <w:rsid w:val="00A916DF"/>
    <w:rsid w:val="00A91BB8"/>
    <w:rsid w:val="00A926CD"/>
    <w:rsid w:val="00A92C4D"/>
    <w:rsid w:val="00A94777"/>
    <w:rsid w:val="00A95082"/>
    <w:rsid w:val="00A951F8"/>
    <w:rsid w:val="00A96DD5"/>
    <w:rsid w:val="00AA03C2"/>
    <w:rsid w:val="00AA4A21"/>
    <w:rsid w:val="00AA5479"/>
    <w:rsid w:val="00AA5CBA"/>
    <w:rsid w:val="00AA6DD6"/>
    <w:rsid w:val="00AA7754"/>
    <w:rsid w:val="00AB1798"/>
    <w:rsid w:val="00AB3229"/>
    <w:rsid w:val="00AB3864"/>
    <w:rsid w:val="00AB38B8"/>
    <w:rsid w:val="00AB4941"/>
    <w:rsid w:val="00AB6C6B"/>
    <w:rsid w:val="00AC120A"/>
    <w:rsid w:val="00AC309B"/>
    <w:rsid w:val="00AC3E9B"/>
    <w:rsid w:val="00AC407A"/>
    <w:rsid w:val="00AC409E"/>
    <w:rsid w:val="00AC5C1E"/>
    <w:rsid w:val="00AC6547"/>
    <w:rsid w:val="00AC76BF"/>
    <w:rsid w:val="00AD2A0D"/>
    <w:rsid w:val="00AD2BC3"/>
    <w:rsid w:val="00AD3E50"/>
    <w:rsid w:val="00AD453E"/>
    <w:rsid w:val="00AD4ED2"/>
    <w:rsid w:val="00AD5688"/>
    <w:rsid w:val="00AD6A12"/>
    <w:rsid w:val="00AE02A2"/>
    <w:rsid w:val="00AE064D"/>
    <w:rsid w:val="00AE08C6"/>
    <w:rsid w:val="00AE0C8A"/>
    <w:rsid w:val="00AE0F2E"/>
    <w:rsid w:val="00AE23AB"/>
    <w:rsid w:val="00AE4175"/>
    <w:rsid w:val="00AE4DB3"/>
    <w:rsid w:val="00AE5B08"/>
    <w:rsid w:val="00AE5B53"/>
    <w:rsid w:val="00AE5EF4"/>
    <w:rsid w:val="00AE6726"/>
    <w:rsid w:val="00AE67DA"/>
    <w:rsid w:val="00AF04ED"/>
    <w:rsid w:val="00AF33FE"/>
    <w:rsid w:val="00AF4158"/>
    <w:rsid w:val="00AF480B"/>
    <w:rsid w:val="00AF535C"/>
    <w:rsid w:val="00AF6172"/>
    <w:rsid w:val="00AF6259"/>
    <w:rsid w:val="00AF6441"/>
    <w:rsid w:val="00AF7555"/>
    <w:rsid w:val="00B0166C"/>
    <w:rsid w:val="00B02508"/>
    <w:rsid w:val="00B02ED6"/>
    <w:rsid w:val="00B108C9"/>
    <w:rsid w:val="00B10F93"/>
    <w:rsid w:val="00B11E53"/>
    <w:rsid w:val="00B16236"/>
    <w:rsid w:val="00B2071F"/>
    <w:rsid w:val="00B226F0"/>
    <w:rsid w:val="00B228C5"/>
    <w:rsid w:val="00B26E32"/>
    <w:rsid w:val="00B27F0B"/>
    <w:rsid w:val="00B304BF"/>
    <w:rsid w:val="00B30CE1"/>
    <w:rsid w:val="00B32E75"/>
    <w:rsid w:val="00B3389D"/>
    <w:rsid w:val="00B345FF"/>
    <w:rsid w:val="00B35896"/>
    <w:rsid w:val="00B365E5"/>
    <w:rsid w:val="00B402E6"/>
    <w:rsid w:val="00B4054E"/>
    <w:rsid w:val="00B4252B"/>
    <w:rsid w:val="00B43488"/>
    <w:rsid w:val="00B4394F"/>
    <w:rsid w:val="00B453D7"/>
    <w:rsid w:val="00B536B2"/>
    <w:rsid w:val="00B54E3A"/>
    <w:rsid w:val="00B56864"/>
    <w:rsid w:val="00B56F6B"/>
    <w:rsid w:val="00B57CEC"/>
    <w:rsid w:val="00B60590"/>
    <w:rsid w:val="00B63623"/>
    <w:rsid w:val="00B644A7"/>
    <w:rsid w:val="00B64BB1"/>
    <w:rsid w:val="00B673B1"/>
    <w:rsid w:val="00B67422"/>
    <w:rsid w:val="00B7176B"/>
    <w:rsid w:val="00B72149"/>
    <w:rsid w:val="00B72415"/>
    <w:rsid w:val="00B72CF0"/>
    <w:rsid w:val="00B72E70"/>
    <w:rsid w:val="00B7431E"/>
    <w:rsid w:val="00B76268"/>
    <w:rsid w:val="00B7659B"/>
    <w:rsid w:val="00B770BE"/>
    <w:rsid w:val="00B808A6"/>
    <w:rsid w:val="00B81C25"/>
    <w:rsid w:val="00B81DEC"/>
    <w:rsid w:val="00B82243"/>
    <w:rsid w:val="00B82F5F"/>
    <w:rsid w:val="00B83033"/>
    <w:rsid w:val="00B831F3"/>
    <w:rsid w:val="00B85CFB"/>
    <w:rsid w:val="00B860EB"/>
    <w:rsid w:val="00B86EAE"/>
    <w:rsid w:val="00B92F91"/>
    <w:rsid w:val="00B9425E"/>
    <w:rsid w:val="00B94394"/>
    <w:rsid w:val="00B943A5"/>
    <w:rsid w:val="00B95C15"/>
    <w:rsid w:val="00B96E64"/>
    <w:rsid w:val="00BA0155"/>
    <w:rsid w:val="00BA036E"/>
    <w:rsid w:val="00BA1725"/>
    <w:rsid w:val="00BA213A"/>
    <w:rsid w:val="00BA2156"/>
    <w:rsid w:val="00BA25E5"/>
    <w:rsid w:val="00BB095D"/>
    <w:rsid w:val="00BB1CA3"/>
    <w:rsid w:val="00BB1CFA"/>
    <w:rsid w:val="00BB3728"/>
    <w:rsid w:val="00BB3942"/>
    <w:rsid w:val="00BB3EB3"/>
    <w:rsid w:val="00BB423F"/>
    <w:rsid w:val="00BB4898"/>
    <w:rsid w:val="00BB7177"/>
    <w:rsid w:val="00BC0B09"/>
    <w:rsid w:val="00BC0E8F"/>
    <w:rsid w:val="00BC30C1"/>
    <w:rsid w:val="00BC3A19"/>
    <w:rsid w:val="00BC6008"/>
    <w:rsid w:val="00BC79C1"/>
    <w:rsid w:val="00BC7BCA"/>
    <w:rsid w:val="00BC7CBB"/>
    <w:rsid w:val="00BD0E0C"/>
    <w:rsid w:val="00BD190B"/>
    <w:rsid w:val="00BD25FC"/>
    <w:rsid w:val="00BD2C39"/>
    <w:rsid w:val="00BD2D23"/>
    <w:rsid w:val="00BD52F1"/>
    <w:rsid w:val="00BD54EE"/>
    <w:rsid w:val="00BE1DBC"/>
    <w:rsid w:val="00BE21D9"/>
    <w:rsid w:val="00BE3383"/>
    <w:rsid w:val="00BE3A28"/>
    <w:rsid w:val="00BE4103"/>
    <w:rsid w:val="00BE4E67"/>
    <w:rsid w:val="00BE613C"/>
    <w:rsid w:val="00BE6D22"/>
    <w:rsid w:val="00BE7276"/>
    <w:rsid w:val="00BE7EAD"/>
    <w:rsid w:val="00BF1C9C"/>
    <w:rsid w:val="00BF21BB"/>
    <w:rsid w:val="00BF4677"/>
    <w:rsid w:val="00BF46DD"/>
    <w:rsid w:val="00BF51A8"/>
    <w:rsid w:val="00BF5B68"/>
    <w:rsid w:val="00BF6784"/>
    <w:rsid w:val="00BF7683"/>
    <w:rsid w:val="00C008ED"/>
    <w:rsid w:val="00C015D9"/>
    <w:rsid w:val="00C024B2"/>
    <w:rsid w:val="00C02909"/>
    <w:rsid w:val="00C02D24"/>
    <w:rsid w:val="00C02EAC"/>
    <w:rsid w:val="00C03842"/>
    <w:rsid w:val="00C03BAF"/>
    <w:rsid w:val="00C03BB6"/>
    <w:rsid w:val="00C043CA"/>
    <w:rsid w:val="00C05A0F"/>
    <w:rsid w:val="00C05F13"/>
    <w:rsid w:val="00C063F6"/>
    <w:rsid w:val="00C1141F"/>
    <w:rsid w:val="00C12324"/>
    <w:rsid w:val="00C1665C"/>
    <w:rsid w:val="00C2269F"/>
    <w:rsid w:val="00C22FDF"/>
    <w:rsid w:val="00C2465E"/>
    <w:rsid w:val="00C25890"/>
    <w:rsid w:val="00C25E55"/>
    <w:rsid w:val="00C3160D"/>
    <w:rsid w:val="00C3366F"/>
    <w:rsid w:val="00C336E8"/>
    <w:rsid w:val="00C337BE"/>
    <w:rsid w:val="00C34741"/>
    <w:rsid w:val="00C37C4D"/>
    <w:rsid w:val="00C410A9"/>
    <w:rsid w:val="00C41C61"/>
    <w:rsid w:val="00C4206B"/>
    <w:rsid w:val="00C42119"/>
    <w:rsid w:val="00C51E2C"/>
    <w:rsid w:val="00C5340B"/>
    <w:rsid w:val="00C53A78"/>
    <w:rsid w:val="00C54270"/>
    <w:rsid w:val="00C54E9B"/>
    <w:rsid w:val="00C54F28"/>
    <w:rsid w:val="00C5502A"/>
    <w:rsid w:val="00C57EDB"/>
    <w:rsid w:val="00C60086"/>
    <w:rsid w:val="00C603CD"/>
    <w:rsid w:val="00C605AC"/>
    <w:rsid w:val="00C607F2"/>
    <w:rsid w:val="00C66200"/>
    <w:rsid w:val="00C7140F"/>
    <w:rsid w:val="00C714B9"/>
    <w:rsid w:val="00C72753"/>
    <w:rsid w:val="00C727E4"/>
    <w:rsid w:val="00C739A7"/>
    <w:rsid w:val="00C748D8"/>
    <w:rsid w:val="00C7545F"/>
    <w:rsid w:val="00C75554"/>
    <w:rsid w:val="00C76047"/>
    <w:rsid w:val="00C76566"/>
    <w:rsid w:val="00C81677"/>
    <w:rsid w:val="00C8325D"/>
    <w:rsid w:val="00C852FC"/>
    <w:rsid w:val="00C8535A"/>
    <w:rsid w:val="00C9033B"/>
    <w:rsid w:val="00C9038E"/>
    <w:rsid w:val="00C91C6E"/>
    <w:rsid w:val="00C91F6C"/>
    <w:rsid w:val="00C923C7"/>
    <w:rsid w:val="00C926B3"/>
    <w:rsid w:val="00C939D4"/>
    <w:rsid w:val="00C95847"/>
    <w:rsid w:val="00C9609F"/>
    <w:rsid w:val="00C963B1"/>
    <w:rsid w:val="00C96989"/>
    <w:rsid w:val="00C976F5"/>
    <w:rsid w:val="00C97F95"/>
    <w:rsid w:val="00CA0F38"/>
    <w:rsid w:val="00CA1712"/>
    <w:rsid w:val="00CA362C"/>
    <w:rsid w:val="00CA371F"/>
    <w:rsid w:val="00CA3C6E"/>
    <w:rsid w:val="00CA3CF4"/>
    <w:rsid w:val="00CA415B"/>
    <w:rsid w:val="00CA436B"/>
    <w:rsid w:val="00CA4548"/>
    <w:rsid w:val="00CA584B"/>
    <w:rsid w:val="00CA7035"/>
    <w:rsid w:val="00CB020C"/>
    <w:rsid w:val="00CB06A4"/>
    <w:rsid w:val="00CB3266"/>
    <w:rsid w:val="00CB41F2"/>
    <w:rsid w:val="00CB4D55"/>
    <w:rsid w:val="00CB6D98"/>
    <w:rsid w:val="00CB7281"/>
    <w:rsid w:val="00CB7598"/>
    <w:rsid w:val="00CC05AA"/>
    <w:rsid w:val="00CC0F3B"/>
    <w:rsid w:val="00CC2C0B"/>
    <w:rsid w:val="00CC2FBC"/>
    <w:rsid w:val="00CC3E97"/>
    <w:rsid w:val="00CC4215"/>
    <w:rsid w:val="00CC436C"/>
    <w:rsid w:val="00CC574C"/>
    <w:rsid w:val="00CC5C39"/>
    <w:rsid w:val="00CC61BB"/>
    <w:rsid w:val="00CD0DE7"/>
    <w:rsid w:val="00CD0F6A"/>
    <w:rsid w:val="00CD2042"/>
    <w:rsid w:val="00CD251D"/>
    <w:rsid w:val="00CD2626"/>
    <w:rsid w:val="00CD2A98"/>
    <w:rsid w:val="00CD30E2"/>
    <w:rsid w:val="00CD33A1"/>
    <w:rsid w:val="00CD486D"/>
    <w:rsid w:val="00CD6659"/>
    <w:rsid w:val="00CD6FE7"/>
    <w:rsid w:val="00CE078A"/>
    <w:rsid w:val="00CE10E8"/>
    <w:rsid w:val="00CE1381"/>
    <w:rsid w:val="00CE5FDA"/>
    <w:rsid w:val="00CE6639"/>
    <w:rsid w:val="00CE6C70"/>
    <w:rsid w:val="00CE79D6"/>
    <w:rsid w:val="00CF0546"/>
    <w:rsid w:val="00CF10C6"/>
    <w:rsid w:val="00CF13FE"/>
    <w:rsid w:val="00CF1EB0"/>
    <w:rsid w:val="00CF2D2D"/>
    <w:rsid w:val="00CF419A"/>
    <w:rsid w:val="00CF7D64"/>
    <w:rsid w:val="00D00837"/>
    <w:rsid w:val="00D01F55"/>
    <w:rsid w:val="00D03D78"/>
    <w:rsid w:val="00D043F8"/>
    <w:rsid w:val="00D04FEC"/>
    <w:rsid w:val="00D073CA"/>
    <w:rsid w:val="00D07C33"/>
    <w:rsid w:val="00D112C9"/>
    <w:rsid w:val="00D114B8"/>
    <w:rsid w:val="00D11672"/>
    <w:rsid w:val="00D13A7C"/>
    <w:rsid w:val="00D1408E"/>
    <w:rsid w:val="00D2030E"/>
    <w:rsid w:val="00D203A6"/>
    <w:rsid w:val="00D205AF"/>
    <w:rsid w:val="00D20CAB"/>
    <w:rsid w:val="00D21B2B"/>
    <w:rsid w:val="00D21E38"/>
    <w:rsid w:val="00D21FB7"/>
    <w:rsid w:val="00D23820"/>
    <w:rsid w:val="00D246E3"/>
    <w:rsid w:val="00D32064"/>
    <w:rsid w:val="00D32F56"/>
    <w:rsid w:val="00D35F29"/>
    <w:rsid w:val="00D36958"/>
    <w:rsid w:val="00D36AD1"/>
    <w:rsid w:val="00D36C89"/>
    <w:rsid w:val="00D3715E"/>
    <w:rsid w:val="00D37192"/>
    <w:rsid w:val="00D402DF"/>
    <w:rsid w:val="00D40B79"/>
    <w:rsid w:val="00D40F99"/>
    <w:rsid w:val="00D41A04"/>
    <w:rsid w:val="00D41A36"/>
    <w:rsid w:val="00D42E18"/>
    <w:rsid w:val="00D43A7D"/>
    <w:rsid w:val="00D44CCD"/>
    <w:rsid w:val="00D4583E"/>
    <w:rsid w:val="00D466C2"/>
    <w:rsid w:val="00D51488"/>
    <w:rsid w:val="00D528B0"/>
    <w:rsid w:val="00D53C14"/>
    <w:rsid w:val="00D54586"/>
    <w:rsid w:val="00D548FB"/>
    <w:rsid w:val="00D55A52"/>
    <w:rsid w:val="00D57B23"/>
    <w:rsid w:val="00D57B43"/>
    <w:rsid w:val="00D57D9B"/>
    <w:rsid w:val="00D624A2"/>
    <w:rsid w:val="00D63451"/>
    <w:rsid w:val="00D648D8"/>
    <w:rsid w:val="00D66244"/>
    <w:rsid w:val="00D674D8"/>
    <w:rsid w:val="00D70644"/>
    <w:rsid w:val="00D71F29"/>
    <w:rsid w:val="00D72D15"/>
    <w:rsid w:val="00D72E5E"/>
    <w:rsid w:val="00D72F08"/>
    <w:rsid w:val="00D75575"/>
    <w:rsid w:val="00D77604"/>
    <w:rsid w:val="00D77EDB"/>
    <w:rsid w:val="00D80A4C"/>
    <w:rsid w:val="00D80FD2"/>
    <w:rsid w:val="00D818C6"/>
    <w:rsid w:val="00D821B2"/>
    <w:rsid w:val="00D82DE7"/>
    <w:rsid w:val="00D8517D"/>
    <w:rsid w:val="00D868C9"/>
    <w:rsid w:val="00D87BAB"/>
    <w:rsid w:val="00D87F65"/>
    <w:rsid w:val="00D919F9"/>
    <w:rsid w:val="00D92C9B"/>
    <w:rsid w:val="00D92DA9"/>
    <w:rsid w:val="00D92EA0"/>
    <w:rsid w:val="00D93ABF"/>
    <w:rsid w:val="00D94D68"/>
    <w:rsid w:val="00DA01E1"/>
    <w:rsid w:val="00DA0986"/>
    <w:rsid w:val="00DA2BDA"/>
    <w:rsid w:val="00DA3DC1"/>
    <w:rsid w:val="00DA4711"/>
    <w:rsid w:val="00DA4D3D"/>
    <w:rsid w:val="00DA4D76"/>
    <w:rsid w:val="00DA780E"/>
    <w:rsid w:val="00DB19D1"/>
    <w:rsid w:val="00DB2694"/>
    <w:rsid w:val="00DB28B0"/>
    <w:rsid w:val="00DB445E"/>
    <w:rsid w:val="00DB5C31"/>
    <w:rsid w:val="00DB7408"/>
    <w:rsid w:val="00DC09FE"/>
    <w:rsid w:val="00DC0F04"/>
    <w:rsid w:val="00DC1277"/>
    <w:rsid w:val="00DC1884"/>
    <w:rsid w:val="00DC1AEF"/>
    <w:rsid w:val="00DC42E3"/>
    <w:rsid w:val="00DC4851"/>
    <w:rsid w:val="00DC51DC"/>
    <w:rsid w:val="00DC5F95"/>
    <w:rsid w:val="00DC620F"/>
    <w:rsid w:val="00DC6A1C"/>
    <w:rsid w:val="00DC6CD1"/>
    <w:rsid w:val="00DD15E4"/>
    <w:rsid w:val="00DD24BA"/>
    <w:rsid w:val="00DD41E8"/>
    <w:rsid w:val="00DD4B1A"/>
    <w:rsid w:val="00DD4B27"/>
    <w:rsid w:val="00DD78E6"/>
    <w:rsid w:val="00DD794F"/>
    <w:rsid w:val="00DD7C58"/>
    <w:rsid w:val="00DE0C28"/>
    <w:rsid w:val="00DE5F43"/>
    <w:rsid w:val="00DE73E1"/>
    <w:rsid w:val="00DF02E8"/>
    <w:rsid w:val="00DF4B5E"/>
    <w:rsid w:val="00DF4C4D"/>
    <w:rsid w:val="00DF7C4C"/>
    <w:rsid w:val="00E022F6"/>
    <w:rsid w:val="00E029F9"/>
    <w:rsid w:val="00E05DA9"/>
    <w:rsid w:val="00E06D3A"/>
    <w:rsid w:val="00E06FFD"/>
    <w:rsid w:val="00E07685"/>
    <w:rsid w:val="00E107B0"/>
    <w:rsid w:val="00E1169A"/>
    <w:rsid w:val="00E148BC"/>
    <w:rsid w:val="00E1584B"/>
    <w:rsid w:val="00E1647E"/>
    <w:rsid w:val="00E17A51"/>
    <w:rsid w:val="00E2245D"/>
    <w:rsid w:val="00E24762"/>
    <w:rsid w:val="00E2493E"/>
    <w:rsid w:val="00E25529"/>
    <w:rsid w:val="00E26082"/>
    <w:rsid w:val="00E30A69"/>
    <w:rsid w:val="00E32593"/>
    <w:rsid w:val="00E34A43"/>
    <w:rsid w:val="00E3537E"/>
    <w:rsid w:val="00E35C6C"/>
    <w:rsid w:val="00E35D71"/>
    <w:rsid w:val="00E36354"/>
    <w:rsid w:val="00E37A6E"/>
    <w:rsid w:val="00E40213"/>
    <w:rsid w:val="00E40256"/>
    <w:rsid w:val="00E41032"/>
    <w:rsid w:val="00E42DA3"/>
    <w:rsid w:val="00E43090"/>
    <w:rsid w:val="00E4392D"/>
    <w:rsid w:val="00E43D17"/>
    <w:rsid w:val="00E4476A"/>
    <w:rsid w:val="00E45C0B"/>
    <w:rsid w:val="00E4713C"/>
    <w:rsid w:val="00E471BE"/>
    <w:rsid w:val="00E50E38"/>
    <w:rsid w:val="00E511E2"/>
    <w:rsid w:val="00E5128A"/>
    <w:rsid w:val="00E53E6B"/>
    <w:rsid w:val="00E5583C"/>
    <w:rsid w:val="00E55FB6"/>
    <w:rsid w:val="00E5685A"/>
    <w:rsid w:val="00E56EF1"/>
    <w:rsid w:val="00E57011"/>
    <w:rsid w:val="00E57E07"/>
    <w:rsid w:val="00E60C67"/>
    <w:rsid w:val="00E61151"/>
    <w:rsid w:val="00E62240"/>
    <w:rsid w:val="00E62E25"/>
    <w:rsid w:val="00E65535"/>
    <w:rsid w:val="00E65D0B"/>
    <w:rsid w:val="00E66BEA"/>
    <w:rsid w:val="00E66D86"/>
    <w:rsid w:val="00E70C15"/>
    <w:rsid w:val="00E721B6"/>
    <w:rsid w:val="00E7294A"/>
    <w:rsid w:val="00E734CB"/>
    <w:rsid w:val="00E759E7"/>
    <w:rsid w:val="00E768D9"/>
    <w:rsid w:val="00E7750D"/>
    <w:rsid w:val="00E77887"/>
    <w:rsid w:val="00E803DA"/>
    <w:rsid w:val="00E84324"/>
    <w:rsid w:val="00E84AC3"/>
    <w:rsid w:val="00E85129"/>
    <w:rsid w:val="00E85D3D"/>
    <w:rsid w:val="00E85E53"/>
    <w:rsid w:val="00E87D54"/>
    <w:rsid w:val="00E90FAA"/>
    <w:rsid w:val="00E91E5D"/>
    <w:rsid w:val="00E93527"/>
    <w:rsid w:val="00E961EF"/>
    <w:rsid w:val="00E96C82"/>
    <w:rsid w:val="00EA1485"/>
    <w:rsid w:val="00EA35CB"/>
    <w:rsid w:val="00EA3CBD"/>
    <w:rsid w:val="00EA4456"/>
    <w:rsid w:val="00EA5092"/>
    <w:rsid w:val="00EA65C3"/>
    <w:rsid w:val="00EB18F8"/>
    <w:rsid w:val="00EB4B2D"/>
    <w:rsid w:val="00EB52BC"/>
    <w:rsid w:val="00EB5F5C"/>
    <w:rsid w:val="00EB7E73"/>
    <w:rsid w:val="00EC13BE"/>
    <w:rsid w:val="00EC1479"/>
    <w:rsid w:val="00EC378F"/>
    <w:rsid w:val="00EC4100"/>
    <w:rsid w:val="00EC561E"/>
    <w:rsid w:val="00ED16FB"/>
    <w:rsid w:val="00ED1B9F"/>
    <w:rsid w:val="00ED2DFB"/>
    <w:rsid w:val="00ED517B"/>
    <w:rsid w:val="00ED577A"/>
    <w:rsid w:val="00ED620B"/>
    <w:rsid w:val="00EE03AE"/>
    <w:rsid w:val="00EE3BE1"/>
    <w:rsid w:val="00EE3E55"/>
    <w:rsid w:val="00EE50BA"/>
    <w:rsid w:val="00EE5BD9"/>
    <w:rsid w:val="00EE6025"/>
    <w:rsid w:val="00EE7CF1"/>
    <w:rsid w:val="00EF3281"/>
    <w:rsid w:val="00EF4C0D"/>
    <w:rsid w:val="00EF5222"/>
    <w:rsid w:val="00EF5BEB"/>
    <w:rsid w:val="00EF67A9"/>
    <w:rsid w:val="00EF6D51"/>
    <w:rsid w:val="00F00CDA"/>
    <w:rsid w:val="00F0116D"/>
    <w:rsid w:val="00F02CE8"/>
    <w:rsid w:val="00F04FBD"/>
    <w:rsid w:val="00F05F11"/>
    <w:rsid w:val="00F06813"/>
    <w:rsid w:val="00F077D1"/>
    <w:rsid w:val="00F07CAC"/>
    <w:rsid w:val="00F14F61"/>
    <w:rsid w:val="00F15137"/>
    <w:rsid w:val="00F201B0"/>
    <w:rsid w:val="00F21402"/>
    <w:rsid w:val="00F226B5"/>
    <w:rsid w:val="00F23085"/>
    <w:rsid w:val="00F24946"/>
    <w:rsid w:val="00F24F4F"/>
    <w:rsid w:val="00F25064"/>
    <w:rsid w:val="00F25148"/>
    <w:rsid w:val="00F257F8"/>
    <w:rsid w:val="00F26A2A"/>
    <w:rsid w:val="00F2746D"/>
    <w:rsid w:val="00F27705"/>
    <w:rsid w:val="00F27AFC"/>
    <w:rsid w:val="00F309BE"/>
    <w:rsid w:val="00F320D4"/>
    <w:rsid w:val="00F335C7"/>
    <w:rsid w:val="00F33F02"/>
    <w:rsid w:val="00F34D29"/>
    <w:rsid w:val="00F3521A"/>
    <w:rsid w:val="00F35F6F"/>
    <w:rsid w:val="00F425AC"/>
    <w:rsid w:val="00F4442A"/>
    <w:rsid w:val="00F44A99"/>
    <w:rsid w:val="00F44F15"/>
    <w:rsid w:val="00F45BFD"/>
    <w:rsid w:val="00F47488"/>
    <w:rsid w:val="00F478EA"/>
    <w:rsid w:val="00F509FC"/>
    <w:rsid w:val="00F50AB9"/>
    <w:rsid w:val="00F51B02"/>
    <w:rsid w:val="00F51BDB"/>
    <w:rsid w:val="00F53A49"/>
    <w:rsid w:val="00F53F17"/>
    <w:rsid w:val="00F5517B"/>
    <w:rsid w:val="00F55CDC"/>
    <w:rsid w:val="00F5693E"/>
    <w:rsid w:val="00F57E71"/>
    <w:rsid w:val="00F60C4B"/>
    <w:rsid w:val="00F633B6"/>
    <w:rsid w:val="00F63836"/>
    <w:rsid w:val="00F662F0"/>
    <w:rsid w:val="00F675CC"/>
    <w:rsid w:val="00F719C8"/>
    <w:rsid w:val="00F71D0E"/>
    <w:rsid w:val="00F72102"/>
    <w:rsid w:val="00F72ADE"/>
    <w:rsid w:val="00F72D68"/>
    <w:rsid w:val="00F7319F"/>
    <w:rsid w:val="00F73C82"/>
    <w:rsid w:val="00F747D0"/>
    <w:rsid w:val="00F76CAC"/>
    <w:rsid w:val="00F81575"/>
    <w:rsid w:val="00F822E4"/>
    <w:rsid w:val="00F82E2B"/>
    <w:rsid w:val="00F839AC"/>
    <w:rsid w:val="00F83E4B"/>
    <w:rsid w:val="00F84C0C"/>
    <w:rsid w:val="00F85041"/>
    <w:rsid w:val="00F859D8"/>
    <w:rsid w:val="00F9124E"/>
    <w:rsid w:val="00F943D9"/>
    <w:rsid w:val="00F94C2E"/>
    <w:rsid w:val="00F9699D"/>
    <w:rsid w:val="00FA0774"/>
    <w:rsid w:val="00FA0827"/>
    <w:rsid w:val="00FA105B"/>
    <w:rsid w:val="00FA14DB"/>
    <w:rsid w:val="00FA1648"/>
    <w:rsid w:val="00FA1A27"/>
    <w:rsid w:val="00FA4234"/>
    <w:rsid w:val="00FB2448"/>
    <w:rsid w:val="00FB2856"/>
    <w:rsid w:val="00FB2FFF"/>
    <w:rsid w:val="00FB3E91"/>
    <w:rsid w:val="00FB5C60"/>
    <w:rsid w:val="00FB646B"/>
    <w:rsid w:val="00FB71AF"/>
    <w:rsid w:val="00FB76A3"/>
    <w:rsid w:val="00FC0B0E"/>
    <w:rsid w:val="00FC0CD5"/>
    <w:rsid w:val="00FC1C79"/>
    <w:rsid w:val="00FC383F"/>
    <w:rsid w:val="00FC4E46"/>
    <w:rsid w:val="00FC6AD9"/>
    <w:rsid w:val="00FC6D03"/>
    <w:rsid w:val="00FC720C"/>
    <w:rsid w:val="00FC7951"/>
    <w:rsid w:val="00FC7AAC"/>
    <w:rsid w:val="00FD2B7F"/>
    <w:rsid w:val="00FD3FE8"/>
    <w:rsid w:val="00FD41E9"/>
    <w:rsid w:val="00FD537A"/>
    <w:rsid w:val="00FD70FC"/>
    <w:rsid w:val="00FD7D69"/>
    <w:rsid w:val="00FD7EBC"/>
    <w:rsid w:val="00FE18DF"/>
    <w:rsid w:val="00FE2904"/>
    <w:rsid w:val="00FE3F73"/>
    <w:rsid w:val="00FE5288"/>
    <w:rsid w:val="00FE56C6"/>
    <w:rsid w:val="00FF04C9"/>
    <w:rsid w:val="00FF0CAE"/>
    <w:rsid w:val="00FF1187"/>
    <w:rsid w:val="00FF249F"/>
    <w:rsid w:val="00FF24DC"/>
    <w:rsid w:val="00FF3D1B"/>
    <w:rsid w:val="00FF509B"/>
    <w:rsid w:val="00FF5673"/>
    <w:rsid w:val="00FF6712"/>
    <w:rsid w:val="00FF6F4B"/>
    <w:rsid w:val="00FF72BA"/>
    <w:rsid w:val="00FF7D1E"/>
    <w:rsid w:val="01032CB8"/>
    <w:rsid w:val="018A1022"/>
    <w:rsid w:val="01BD4639"/>
    <w:rsid w:val="01E2915B"/>
    <w:rsid w:val="0265F374"/>
    <w:rsid w:val="028109D0"/>
    <w:rsid w:val="028D7F5E"/>
    <w:rsid w:val="02BC5B32"/>
    <w:rsid w:val="02E728D8"/>
    <w:rsid w:val="02E81A70"/>
    <w:rsid w:val="02ED8372"/>
    <w:rsid w:val="031DDE1A"/>
    <w:rsid w:val="03269024"/>
    <w:rsid w:val="037275B8"/>
    <w:rsid w:val="039F8256"/>
    <w:rsid w:val="03ABF6B6"/>
    <w:rsid w:val="03DBDD63"/>
    <w:rsid w:val="03E50FA3"/>
    <w:rsid w:val="04188E52"/>
    <w:rsid w:val="044CB825"/>
    <w:rsid w:val="04616A2F"/>
    <w:rsid w:val="0467BAE9"/>
    <w:rsid w:val="046E7378"/>
    <w:rsid w:val="04763971"/>
    <w:rsid w:val="048F5112"/>
    <w:rsid w:val="04AB53C7"/>
    <w:rsid w:val="04CCE692"/>
    <w:rsid w:val="04FCF7FE"/>
    <w:rsid w:val="0506CC37"/>
    <w:rsid w:val="0532E550"/>
    <w:rsid w:val="05456A32"/>
    <w:rsid w:val="055805CF"/>
    <w:rsid w:val="059837D1"/>
    <w:rsid w:val="05EBA9C7"/>
    <w:rsid w:val="0625BBAC"/>
    <w:rsid w:val="063AE093"/>
    <w:rsid w:val="064B3281"/>
    <w:rsid w:val="0662F7E6"/>
    <w:rsid w:val="06DB781C"/>
    <w:rsid w:val="0764CE82"/>
    <w:rsid w:val="076D7DE5"/>
    <w:rsid w:val="07A49B6D"/>
    <w:rsid w:val="07A9DA20"/>
    <w:rsid w:val="07C25656"/>
    <w:rsid w:val="0832845F"/>
    <w:rsid w:val="086FC099"/>
    <w:rsid w:val="0883F3EF"/>
    <w:rsid w:val="08B0F8E2"/>
    <w:rsid w:val="08CD0A3F"/>
    <w:rsid w:val="08E39885"/>
    <w:rsid w:val="09573877"/>
    <w:rsid w:val="09F197DE"/>
    <w:rsid w:val="0A1AFAF2"/>
    <w:rsid w:val="0A319E10"/>
    <w:rsid w:val="0A5E184C"/>
    <w:rsid w:val="0A6C7D65"/>
    <w:rsid w:val="0A719560"/>
    <w:rsid w:val="0A8DBCF1"/>
    <w:rsid w:val="0AC313D2"/>
    <w:rsid w:val="0B4D01B0"/>
    <w:rsid w:val="0B964B53"/>
    <w:rsid w:val="0B9F76CC"/>
    <w:rsid w:val="0BCDC6EB"/>
    <w:rsid w:val="0BCED95A"/>
    <w:rsid w:val="0BE0524B"/>
    <w:rsid w:val="0C1988A1"/>
    <w:rsid w:val="0C2833BE"/>
    <w:rsid w:val="0C3BA12B"/>
    <w:rsid w:val="0C6A7EBE"/>
    <w:rsid w:val="0CBEE61E"/>
    <w:rsid w:val="0D0EFC3A"/>
    <w:rsid w:val="0D2B8FEF"/>
    <w:rsid w:val="0D310C35"/>
    <w:rsid w:val="0D67A10D"/>
    <w:rsid w:val="0D8BD519"/>
    <w:rsid w:val="0DF574D2"/>
    <w:rsid w:val="0DF6EBC6"/>
    <w:rsid w:val="0E064F1F"/>
    <w:rsid w:val="0E2003DD"/>
    <w:rsid w:val="0E42241F"/>
    <w:rsid w:val="0E97A421"/>
    <w:rsid w:val="0EA0244A"/>
    <w:rsid w:val="0EA48B91"/>
    <w:rsid w:val="0EE98280"/>
    <w:rsid w:val="0F07599B"/>
    <w:rsid w:val="0F1ECF08"/>
    <w:rsid w:val="0F669EBA"/>
    <w:rsid w:val="0FE78EE3"/>
    <w:rsid w:val="0FEB5805"/>
    <w:rsid w:val="100AAB1C"/>
    <w:rsid w:val="1011630B"/>
    <w:rsid w:val="105826EE"/>
    <w:rsid w:val="107E849B"/>
    <w:rsid w:val="107F6605"/>
    <w:rsid w:val="109BB7BC"/>
    <w:rsid w:val="10B7AA11"/>
    <w:rsid w:val="10BFA174"/>
    <w:rsid w:val="10C7AE87"/>
    <w:rsid w:val="10F718E1"/>
    <w:rsid w:val="112471BF"/>
    <w:rsid w:val="117DA539"/>
    <w:rsid w:val="11A3C6FE"/>
    <w:rsid w:val="11CF14C9"/>
    <w:rsid w:val="11E68ABB"/>
    <w:rsid w:val="11F3ABE4"/>
    <w:rsid w:val="122445B4"/>
    <w:rsid w:val="1299A051"/>
    <w:rsid w:val="12CA17F5"/>
    <w:rsid w:val="12EED5F8"/>
    <w:rsid w:val="132E30B8"/>
    <w:rsid w:val="137C2772"/>
    <w:rsid w:val="137D5662"/>
    <w:rsid w:val="137E3DBE"/>
    <w:rsid w:val="1390F240"/>
    <w:rsid w:val="13979A54"/>
    <w:rsid w:val="13B5895B"/>
    <w:rsid w:val="13CA3BD3"/>
    <w:rsid w:val="13EABA73"/>
    <w:rsid w:val="140FFB14"/>
    <w:rsid w:val="1420E780"/>
    <w:rsid w:val="14F73B68"/>
    <w:rsid w:val="14FA3CEA"/>
    <w:rsid w:val="150DD8C8"/>
    <w:rsid w:val="1521DD97"/>
    <w:rsid w:val="15267E74"/>
    <w:rsid w:val="153BDC97"/>
    <w:rsid w:val="1552CFB7"/>
    <w:rsid w:val="1565D867"/>
    <w:rsid w:val="156B99E3"/>
    <w:rsid w:val="156D18B7"/>
    <w:rsid w:val="15BCB7E1"/>
    <w:rsid w:val="15CBE66A"/>
    <w:rsid w:val="15DAE356"/>
    <w:rsid w:val="161142FB"/>
    <w:rsid w:val="161B94D7"/>
    <w:rsid w:val="1635DEFC"/>
    <w:rsid w:val="1652781D"/>
    <w:rsid w:val="1655126B"/>
    <w:rsid w:val="16740B9D"/>
    <w:rsid w:val="1678AF6C"/>
    <w:rsid w:val="16BB76BC"/>
    <w:rsid w:val="16D8FDFA"/>
    <w:rsid w:val="170D1AC8"/>
    <w:rsid w:val="173660FF"/>
    <w:rsid w:val="17862337"/>
    <w:rsid w:val="178D41BF"/>
    <w:rsid w:val="17D1AF5D"/>
    <w:rsid w:val="17D41262"/>
    <w:rsid w:val="17EF3149"/>
    <w:rsid w:val="17F2A0C8"/>
    <w:rsid w:val="17FBE3C8"/>
    <w:rsid w:val="180647C7"/>
    <w:rsid w:val="182AE9D6"/>
    <w:rsid w:val="187DC507"/>
    <w:rsid w:val="189DAE26"/>
    <w:rsid w:val="18C06AB2"/>
    <w:rsid w:val="18EF8812"/>
    <w:rsid w:val="191BD26B"/>
    <w:rsid w:val="198D4334"/>
    <w:rsid w:val="199A5797"/>
    <w:rsid w:val="19A24CAF"/>
    <w:rsid w:val="19D697B2"/>
    <w:rsid w:val="19DC4DB4"/>
    <w:rsid w:val="1A3E6C1D"/>
    <w:rsid w:val="1A6142B1"/>
    <w:rsid w:val="1AD1E459"/>
    <w:rsid w:val="1B0A312D"/>
    <w:rsid w:val="1B6B32C8"/>
    <w:rsid w:val="1B9967D0"/>
    <w:rsid w:val="1BCD5DFD"/>
    <w:rsid w:val="1BE34D97"/>
    <w:rsid w:val="1C49F1A6"/>
    <w:rsid w:val="1C6CD7FB"/>
    <w:rsid w:val="1CBEEAED"/>
    <w:rsid w:val="1CDD1C6C"/>
    <w:rsid w:val="1CF55FAE"/>
    <w:rsid w:val="1D422662"/>
    <w:rsid w:val="1D622D1D"/>
    <w:rsid w:val="1D9AC527"/>
    <w:rsid w:val="1DCE1716"/>
    <w:rsid w:val="1DE40FD9"/>
    <w:rsid w:val="1E138622"/>
    <w:rsid w:val="1E2906C8"/>
    <w:rsid w:val="1E388092"/>
    <w:rsid w:val="1EA2831D"/>
    <w:rsid w:val="1ED22454"/>
    <w:rsid w:val="1EFF7379"/>
    <w:rsid w:val="1F0B4419"/>
    <w:rsid w:val="1F48DF3B"/>
    <w:rsid w:val="1F9D367C"/>
    <w:rsid w:val="1FCA2605"/>
    <w:rsid w:val="1FD525C1"/>
    <w:rsid w:val="1FF06D54"/>
    <w:rsid w:val="20371C07"/>
    <w:rsid w:val="2055E1B3"/>
    <w:rsid w:val="206047C2"/>
    <w:rsid w:val="206A7414"/>
    <w:rsid w:val="20B75BD8"/>
    <w:rsid w:val="20D4F118"/>
    <w:rsid w:val="20E6CDFF"/>
    <w:rsid w:val="2139C755"/>
    <w:rsid w:val="214F698C"/>
    <w:rsid w:val="2191F66E"/>
    <w:rsid w:val="21925C10"/>
    <w:rsid w:val="219A54C8"/>
    <w:rsid w:val="21AB1ECB"/>
    <w:rsid w:val="21CDAC39"/>
    <w:rsid w:val="21D19544"/>
    <w:rsid w:val="221371FB"/>
    <w:rsid w:val="2218B22A"/>
    <w:rsid w:val="2236CC1D"/>
    <w:rsid w:val="22465043"/>
    <w:rsid w:val="22532C39"/>
    <w:rsid w:val="226084AB"/>
    <w:rsid w:val="226E8EF9"/>
    <w:rsid w:val="227B6402"/>
    <w:rsid w:val="22A83123"/>
    <w:rsid w:val="22AA0EA8"/>
    <w:rsid w:val="22B3F200"/>
    <w:rsid w:val="22BB5764"/>
    <w:rsid w:val="2309A3E1"/>
    <w:rsid w:val="231170D7"/>
    <w:rsid w:val="232E2C71"/>
    <w:rsid w:val="2351E063"/>
    <w:rsid w:val="236E6C5C"/>
    <w:rsid w:val="237D2A81"/>
    <w:rsid w:val="23A03D7F"/>
    <w:rsid w:val="23C8B8DE"/>
    <w:rsid w:val="240053E9"/>
    <w:rsid w:val="2437C9EF"/>
    <w:rsid w:val="2468EABE"/>
    <w:rsid w:val="2489CFFC"/>
    <w:rsid w:val="248B398B"/>
    <w:rsid w:val="25165501"/>
    <w:rsid w:val="2545BE13"/>
    <w:rsid w:val="25506973"/>
    <w:rsid w:val="2575746A"/>
    <w:rsid w:val="257DF105"/>
    <w:rsid w:val="2587427C"/>
    <w:rsid w:val="260B1413"/>
    <w:rsid w:val="262F11CA"/>
    <w:rsid w:val="2674E1B7"/>
    <w:rsid w:val="268FF111"/>
    <w:rsid w:val="26973487"/>
    <w:rsid w:val="269C252E"/>
    <w:rsid w:val="26A1E6AA"/>
    <w:rsid w:val="26C3B535"/>
    <w:rsid w:val="26D59B51"/>
    <w:rsid w:val="270BC185"/>
    <w:rsid w:val="27FD69CE"/>
    <w:rsid w:val="28586EB4"/>
    <w:rsid w:val="285F8596"/>
    <w:rsid w:val="287402D9"/>
    <w:rsid w:val="287F4C8A"/>
    <w:rsid w:val="28C44379"/>
    <w:rsid w:val="28D06A1A"/>
    <w:rsid w:val="28DF12E1"/>
    <w:rsid w:val="28F8C8DF"/>
    <w:rsid w:val="29360519"/>
    <w:rsid w:val="293DBFCE"/>
    <w:rsid w:val="2955B93B"/>
    <w:rsid w:val="29612DDA"/>
    <w:rsid w:val="299D7A22"/>
    <w:rsid w:val="29E22D9A"/>
    <w:rsid w:val="2A0C85BA"/>
    <w:rsid w:val="2A728512"/>
    <w:rsid w:val="2A77667B"/>
    <w:rsid w:val="2AC7BAB9"/>
    <w:rsid w:val="2B7B0685"/>
    <w:rsid w:val="2B8E3896"/>
    <w:rsid w:val="2B97CE76"/>
    <w:rsid w:val="2BCBCD8C"/>
    <w:rsid w:val="2BCD7B0A"/>
    <w:rsid w:val="2BCE4F41"/>
    <w:rsid w:val="2BDA6785"/>
    <w:rsid w:val="2BF24022"/>
    <w:rsid w:val="2BF295EF"/>
    <w:rsid w:val="2C01FC05"/>
    <w:rsid w:val="2C17AB46"/>
    <w:rsid w:val="2C5348F8"/>
    <w:rsid w:val="2C59393E"/>
    <w:rsid w:val="2C61C121"/>
    <w:rsid w:val="2CEE456D"/>
    <w:rsid w:val="2CF9C639"/>
    <w:rsid w:val="2DA6C680"/>
    <w:rsid w:val="2DA86067"/>
    <w:rsid w:val="2DEF1959"/>
    <w:rsid w:val="2E0ED0E5"/>
    <w:rsid w:val="2E1126CF"/>
    <w:rsid w:val="2E60198B"/>
    <w:rsid w:val="2E73E45E"/>
    <w:rsid w:val="2E859BDA"/>
    <w:rsid w:val="2E9B5911"/>
    <w:rsid w:val="2E9DC0B5"/>
    <w:rsid w:val="2F19C2FC"/>
    <w:rsid w:val="2F399CC7"/>
    <w:rsid w:val="2F51EDF2"/>
    <w:rsid w:val="2F5AFB45"/>
    <w:rsid w:val="2F757740"/>
    <w:rsid w:val="2F80B5EA"/>
    <w:rsid w:val="2F8DD54E"/>
    <w:rsid w:val="2FBDA2F5"/>
    <w:rsid w:val="2FC3CBCF"/>
    <w:rsid w:val="2FF005DF"/>
    <w:rsid w:val="3036AD0B"/>
    <w:rsid w:val="3041410C"/>
    <w:rsid w:val="30A1F335"/>
    <w:rsid w:val="30FD1A72"/>
    <w:rsid w:val="310C6135"/>
    <w:rsid w:val="31346C59"/>
    <w:rsid w:val="3140E48B"/>
    <w:rsid w:val="31B273F7"/>
    <w:rsid w:val="31C14295"/>
    <w:rsid w:val="321CC143"/>
    <w:rsid w:val="323F2BCD"/>
    <w:rsid w:val="3253C77A"/>
    <w:rsid w:val="32713D89"/>
    <w:rsid w:val="32BFAA50"/>
    <w:rsid w:val="32C1F66E"/>
    <w:rsid w:val="32FA8376"/>
    <w:rsid w:val="33724E98"/>
    <w:rsid w:val="33962959"/>
    <w:rsid w:val="341E48C1"/>
    <w:rsid w:val="3443BE03"/>
    <w:rsid w:val="3468001C"/>
    <w:rsid w:val="34AA5753"/>
    <w:rsid w:val="34B6E164"/>
    <w:rsid w:val="34E56A6B"/>
    <w:rsid w:val="356AB44B"/>
    <w:rsid w:val="3595A7BD"/>
    <w:rsid w:val="35A1C7AB"/>
    <w:rsid w:val="35DB04CE"/>
    <w:rsid w:val="35FBF510"/>
    <w:rsid w:val="3619AFF9"/>
    <w:rsid w:val="3634ED41"/>
    <w:rsid w:val="363C86F8"/>
    <w:rsid w:val="366751A9"/>
    <w:rsid w:val="367E5D36"/>
    <w:rsid w:val="36A73444"/>
    <w:rsid w:val="36C35425"/>
    <w:rsid w:val="36C77FDE"/>
    <w:rsid w:val="36CF6C69"/>
    <w:rsid w:val="36E33487"/>
    <w:rsid w:val="37266EB1"/>
    <w:rsid w:val="3780A486"/>
    <w:rsid w:val="37927334"/>
    <w:rsid w:val="389C365B"/>
    <w:rsid w:val="38B0839D"/>
    <w:rsid w:val="38BD4963"/>
    <w:rsid w:val="38CD98C6"/>
    <w:rsid w:val="38F25158"/>
    <w:rsid w:val="38F8454D"/>
    <w:rsid w:val="390B1EAF"/>
    <w:rsid w:val="3916A75E"/>
    <w:rsid w:val="3931B265"/>
    <w:rsid w:val="395E2947"/>
    <w:rsid w:val="3983AB12"/>
    <w:rsid w:val="39B782DA"/>
    <w:rsid w:val="39BD2135"/>
    <w:rsid w:val="39CC547A"/>
    <w:rsid w:val="39D50AF2"/>
    <w:rsid w:val="39E98513"/>
    <w:rsid w:val="3A0ABFAA"/>
    <w:rsid w:val="3A1256DC"/>
    <w:rsid w:val="3A248129"/>
    <w:rsid w:val="3A568C6D"/>
    <w:rsid w:val="3A76AFBF"/>
    <w:rsid w:val="3ACEFAF1"/>
    <w:rsid w:val="3AD38FD4"/>
    <w:rsid w:val="3ADB204B"/>
    <w:rsid w:val="3AE12346"/>
    <w:rsid w:val="3AF07E42"/>
    <w:rsid w:val="3AFC386B"/>
    <w:rsid w:val="3B9C1FF1"/>
    <w:rsid w:val="3BFF6941"/>
    <w:rsid w:val="3BFFF1E8"/>
    <w:rsid w:val="3C08B9B9"/>
    <w:rsid w:val="3C10746E"/>
    <w:rsid w:val="3C181FCF"/>
    <w:rsid w:val="3D07CAA7"/>
    <w:rsid w:val="3D13DEA1"/>
    <w:rsid w:val="3D22EB33"/>
    <w:rsid w:val="3D2BD80E"/>
    <w:rsid w:val="3D6447B2"/>
    <w:rsid w:val="3D736624"/>
    <w:rsid w:val="3DF2050C"/>
    <w:rsid w:val="3E2203F8"/>
    <w:rsid w:val="3E339FD0"/>
    <w:rsid w:val="3E480C6D"/>
    <w:rsid w:val="3E695426"/>
    <w:rsid w:val="3E79AFF1"/>
    <w:rsid w:val="3EA7CFAF"/>
    <w:rsid w:val="3F26987A"/>
    <w:rsid w:val="3F8388D6"/>
    <w:rsid w:val="3FA46E14"/>
    <w:rsid w:val="3FE7A60C"/>
    <w:rsid w:val="40075A2E"/>
    <w:rsid w:val="401CD26F"/>
    <w:rsid w:val="402B11EC"/>
    <w:rsid w:val="403125EA"/>
    <w:rsid w:val="407269D7"/>
    <w:rsid w:val="413CC542"/>
    <w:rsid w:val="41422D7E"/>
    <w:rsid w:val="41B75CEA"/>
    <w:rsid w:val="41C7BEC3"/>
    <w:rsid w:val="41D379A4"/>
    <w:rsid w:val="41D7665F"/>
    <w:rsid w:val="41D919A2"/>
    <w:rsid w:val="420E2144"/>
    <w:rsid w:val="42139DE4"/>
    <w:rsid w:val="42BD3158"/>
    <w:rsid w:val="42C4BA8D"/>
    <w:rsid w:val="42FC07B6"/>
    <w:rsid w:val="4307B16E"/>
    <w:rsid w:val="430E3430"/>
    <w:rsid w:val="433BFE27"/>
    <w:rsid w:val="4361FBE9"/>
    <w:rsid w:val="438F1AA5"/>
    <w:rsid w:val="43F33644"/>
    <w:rsid w:val="43FD1C08"/>
    <w:rsid w:val="44B58884"/>
    <w:rsid w:val="450DB288"/>
    <w:rsid w:val="45487C37"/>
    <w:rsid w:val="456B1223"/>
    <w:rsid w:val="45744CC1"/>
    <w:rsid w:val="45B7148F"/>
    <w:rsid w:val="45C78E0C"/>
    <w:rsid w:val="45E97C0E"/>
    <w:rsid w:val="45FF84FB"/>
    <w:rsid w:val="4602CA14"/>
    <w:rsid w:val="46052179"/>
    <w:rsid w:val="4691AF25"/>
    <w:rsid w:val="46AAD782"/>
    <w:rsid w:val="46D0F3EC"/>
    <w:rsid w:val="46E1AB5B"/>
    <w:rsid w:val="4710FA1E"/>
    <w:rsid w:val="47457F9E"/>
    <w:rsid w:val="4752E4F0"/>
    <w:rsid w:val="476A2463"/>
    <w:rsid w:val="47C06844"/>
    <w:rsid w:val="480128D0"/>
    <w:rsid w:val="482EC17A"/>
    <w:rsid w:val="4846A7E3"/>
    <w:rsid w:val="48595B40"/>
    <w:rsid w:val="4869CCC9"/>
    <w:rsid w:val="488D8E4C"/>
    <w:rsid w:val="48A07A0A"/>
    <w:rsid w:val="48E01E86"/>
    <w:rsid w:val="48F075BC"/>
    <w:rsid w:val="49231FA6"/>
    <w:rsid w:val="49B81510"/>
    <w:rsid w:val="4A0D250E"/>
    <w:rsid w:val="4A1A392E"/>
    <w:rsid w:val="4A2B5F7B"/>
    <w:rsid w:val="4A36FB62"/>
    <w:rsid w:val="4A4EE7A7"/>
    <w:rsid w:val="4A8B27C2"/>
    <w:rsid w:val="4AB5FEF1"/>
    <w:rsid w:val="4AEE738F"/>
    <w:rsid w:val="4AFD13F7"/>
    <w:rsid w:val="4B205BA9"/>
    <w:rsid w:val="4B37E2C5"/>
    <w:rsid w:val="4B7A5BEA"/>
    <w:rsid w:val="4BC2EEB5"/>
    <w:rsid w:val="4BC3C537"/>
    <w:rsid w:val="4C04B6DB"/>
    <w:rsid w:val="4C31D17B"/>
    <w:rsid w:val="4C418E6E"/>
    <w:rsid w:val="4C4CA092"/>
    <w:rsid w:val="4C52999B"/>
    <w:rsid w:val="4C5AC69A"/>
    <w:rsid w:val="4CA47E34"/>
    <w:rsid w:val="4CA8FE32"/>
    <w:rsid w:val="4CB4B01D"/>
    <w:rsid w:val="4D25447F"/>
    <w:rsid w:val="4D78A318"/>
    <w:rsid w:val="4D94A629"/>
    <w:rsid w:val="4DB52861"/>
    <w:rsid w:val="4DC00AB9"/>
    <w:rsid w:val="4E02ADC6"/>
    <w:rsid w:val="4E10165C"/>
    <w:rsid w:val="4E95AE1C"/>
    <w:rsid w:val="4E97D29A"/>
    <w:rsid w:val="4EA35E70"/>
    <w:rsid w:val="4ECFC001"/>
    <w:rsid w:val="4EFBEBC9"/>
    <w:rsid w:val="4F076FBC"/>
    <w:rsid w:val="4F21E22E"/>
    <w:rsid w:val="4F26F87E"/>
    <w:rsid w:val="4F376A07"/>
    <w:rsid w:val="4FA69483"/>
    <w:rsid w:val="4FFDD372"/>
    <w:rsid w:val="5055BA93"/>
    <w:rsid w:val="50A9CE3C"/>
    <w:rsid w:val="50B349D8"/>
    <w:rsid w:val="50BBD873"/>
    <w:rsid w:val="50BE292B"/>
    <w:rsid w:val="50C3DF90"/>
    <w:rsid w:val="50F07AEF"/>
    <w:rsid w:val="51188B24"/>
    <w:rsid w:val="512E8EC1"/>
    <w:rsid w:val="51F18AF4"/>
    <w:rsid w:val="51FF7320"/>
    <w:rsid w:val="5237B844"/>
    <w:rsid w:val="5256A544"/>
    <w:rsid w:val="5272C96F"/>
    <w:rsid w:val="52B6399D"/>
    <w:rsid w:val="52E30324"/>
    <w:rsid w:val="53019E8A"/>
    <w:rsid w:val="53512FB6"/>
    <w:rsid w:val="535C311B"/>
    <w:rsid w:val="5386249E"/>
    <w:rsid w:val="53C745FC"/>
    <w:rsid w:val="53E7E49C"/>
    <w:rsid w:val="540CA4AA"/>
    <w:rsid w:val="5452BA49"/>
    <w:rsid w:val="546E1266"/>
    <w:rsid w:val="54711668"/>
    <w:rsid w:val="549A8A84"/>
    <w:rsid w:val="550C028E"/>
    <w:rsid w:val="554890DF"/>
    <w:rsid w:val="5552DDB7"/>
    <w:rsid w:val="5569350F"/>
    <w:rsid w:val="5575A560"/>
    <w:rsid w:val="55806050"/>
    <w:rsid w:val="5590AB57"/>
    <w:rsid w:val="55A57C9B"/>
    <w:rsid w:val="55A5C597"/>
    <w:rsid w:val="55F8AF6C"/>
    <w:rsid w:val="566D129B"/>
    <w:rsid w:val="56721863"/>
    <w:rsid w:val="56805F37"/>
    <w:rsid w:val="56BB2EE3"/>
    <w:rsid w:val="5701C55F"/>
    <w:rsid w:val="57037662"/>
    <w:rsid w:val="57167073"/>
    <w:rsid w:val="58258C83"/>
    <w:rsid w:val="5860CC78"/>
    <w:rsid w:val="58B9D2CE"/>
    <w:rsid w:val="58B9E289"/>
    <w:rsid w:val="58C4B7D8"/>
    <w:rsid w:val="58CF396E"/>
    <w:rsid w:val="58DC85E5"/>
    <w:rsid w:val="5945BC11"/>
    <w:rsid w:val="596A3269"/>
    <w:rsid w:val="5970FB97"/>
    <w:rsid w:val="5991A0E3"/>
    <w:rsid w:val="59979492"/>
    <w:rsid w:val="59BCFE03"/>
    <w:rsid w:val="59DF73B1"/>
    <w:rsid w:val="5A1A70A4"/>
    <w:rsid w:val="5A6DA77D"/>
    <w:rsid w:val="5AAA415E"/>
    <w:rsid w:val="5AAA742F"/>
    <w:rsid w:val="5AD1BC7E"/>
    <w:rsid w:val="5AEAE22F"/>
    <w:rsid w:val="5B5DBB9E"/>
    <w:rsid w:val="5B88ADB2"/>
    <w:rsid w:val="5C37ED70"/>
    <w:rsid w:val="5C5DAFF7"/>
    <w:rsid w:val="5C616FC3"/>
    <w:rsid w:val="5C714168"/>
    <w:rsid w:val="5CB32C10"/>
    <w:rsid w:val="5CB340D3"/>
    <w:rsid w:val="5D171473"/>
    <w:rsid w:val="5D27A6C3"/>
    <w:rsid w:val="5D3348ED"/>
    <w:rsid w:val="5D7189B7"/>
    <w:rsid w:val="5D7404CF"/>
    <w:rsid w:val="5D8E4010"/>
    <w:rsid w:val="5DC1499E"/>
    <w:rsid w:val="5DE0D9D4"/>
    <w:rsid w:val="5E30275B"/>
    <w:rsid w:val="5E318874"/>
    <w:rsid w:val="5E4EFC71"/>
    <w:rsid w:val="5E599908"/>
    <w:rsid w:val="5E8AD6EA"/>
    <w:rsid w:val="5EA02E26"/>
    <w:rsid w:val="5EB8F4E1"/>
    <w:rsid w:val="5ECDEA5E"/>
    <w:rsid w:val="5EF1C96B"/>
    <w:rsid w:val="5EF80AE5"/>
    <w:rsid w:val="5F27C740"/>
    <w:rsid w:val="5F3C72F1"/>
    <w:rsid w:val="5F5ACFC0"/>
    <w:rsid w:val="5F793D08"/>
    <w:rsid w:val="5F9ECA90"/>
    <w:rsid w:val="5FAD2BD6"/>
    <w:rsid w:val="5FD11214"/>
    <w:rsid w:val="60264245"/>
    <w:rsid w:val="6026A74B"/>
    <w:rsid w:val="60309E68"/>
    <w:rsid w:val="60706D28"/>
    <w:rsid w:val="609CA51D"/>
    <w:rsid w:val="60A8BD61"/>
    <w:rsid w:val="60F1993E"/>
    <w:rsid w:val="611D5C87"/>
    <w:rsid w:val="6129DE5B"/>
    <w:rsid w:val="613E8B6D"/>
    <w:rsid w:val="61449518"/>
    <w:rsid w:val="6145E661"/>
    <w:rsid w:val="6177A22E"/>
    <w:rsid w:val="61C4B9E4"/>
    <w:rsid w:val="61C7C688"/>
    <w:rsid w:val="61EBA169"/>
    <w:rsid w:val="6228CE3E"/>
    <w:rsid w:val="624B76BD"/>
    <w:rsid w:val="6255FBDA"/>
    <w:rsid w:val="625DD7B8"/>
    <w:rsid w:val="6291D90A"/>
    <w:rsid w:val="62B44AF7"/>
    <w:rsid w:val="62C35F7B"/>
    <w:rsid w:val="62E23DE5"/>
    <w:rsid w:val="62F801A9"/>
    <w:rsid w:val="62F883CA"/>
    <w:rsid w:val="631708FC"/>
    <w:rsid w:val="6368788C"/>
    <w:rsid w:val="63BC8501"/>
    <w:rsid w:val="63EF8CA8"/>
    <w:rsid w:val="642E73B4"/>
    <w:rsid w:val="6440BA44"/>
    <w:rsid w:val="645F2FDC"/>
    <w:rsid w:val="64725110"/>
    <w:rsid w:val="64A32EB3"/>
    <w:rsid w:val="655775FB"/>
    <w:rsid w:val="65DDB16C"/>
    <w:rsid w:val="66008FE3"/>
    <w:rsid w:val="6646B4FB"/>
    <w:rsid w:val="66731710"/>
    <w:rsid w:val="6681E212"/>
    <w:rsid w:val="66828355"/>
    <w:rsid w:val="66AB02A2"/>
    <w:rsid w:val="66B7B585"/>
    <w:rsid w:val="6710F625"/>
    <w:rsid w:val="67204312"/>
    <w:rsid w:val="6734F080"/>
    <w:rsid w:val="6763C922"/>
    <w:rsid w:val="676DD332"/>
    <w:rsid w:val="677EC8BE"/>
    <w:rsid w:val="67D88102"/>
    <w:rsid w:val="67E3EEB9"/>
    <w:rsid w:val="67E4C5BD"/>
    <w:rsid w:val="680240BB"/>
    <w:rsid w:val="68957A46"/>
    <w:rsid w:val="68A1C6BC"/>
    <w:rsid w:val="68B23BAF"/>
    <w:rsid w:val="68E4BCAA"/>
    <w:rsid w:val="696113B6"/>
    <w:rsid w:val="69B982D4"/>
    <w:rsid w:val="69D19A63"/>
    <w:rsid w:val="6A0C4D5A"/>
    <w:rsid w:val="6A380EB6"/>
    <w:rsid w:val="6A754C13"/>
    <w:rsid w:val="6ABC1A00"/>
    <w:rsid w:val="6AF0BD19"/>
    <w:rsid w:val="6B0C4C83"/>
    <w:rsid w:val="6B35BB1F"/>
    <w:rsid w:val="6B6DB85F"/>
    <w:rsid w:val="6B74F965"/>
    <w:rsid w:val="6B87F0A3"/>
    <w:rsid w:val="6C008DFA"/>
    <w:rsid w:val="6C504361"/>
    <w:rsid w:val="6C7535AD"/>
    <w:rsid w:val="6CA327DD"/>
    <w:rsid w:val="6CE2AB03"/>
    <w:rsid w:val="6D09CD64"/>
    <w:rsid w:val="6DA238CB"/>
    <w:rsid w:val="6DA551B3"/>
    <w:rsid w:val="6DAD30D9"/>
    <w:rsid w:val="6DAE4CC5"/>
    <w:rsid w:val="6DE55D25"/>
    <w:rsid w:val="6E28E8B6"/>
    <w:rsid w:val="6E3E55AB"/>
    <w:rsid w:val="6E44A580"/>
    <w:rsid w:val="6E7CBC9E"/>
    <w:rsid w:val="6E8D1E1C"/>
    <w:rsid w:val="6EA8E83A"/>
    <w:rsid w:val="6EC1F5B0"/>
    <w:rsid w:val="6ED337F8"/>
    <w:rsid w:val="6EE4CC99"/>
    <w:rsid w:val="6F1EB742"/>
    <w:rsid w:val="6F204E43"/>
    <w:rsid w:val="6F2EF964"/>
    <w:rsid w:val="6F434252"/>
    <w:rsid w:val="6F4C2AC6"/>
    <w:rsid w:val="6F8068F4"/>
    <w:rsid w:val="6F80A336"/>
    <w:rsid w:val="6F889BC4"/>
    <w:rsid w:val="6F9CF4ED"/>
    <w:rsid w:val="701B55A3"/>
    <w:rsid w:val="701E7C64"/>
    <w:rsid w:val="704349FD"/>
    <w:rsid w:val="7053AD7C"/>
    <w:rsid w:val="70632979"/>
    <w:rsid w:val="706D6895"/>
    <w:rsid w:val="71362644"/>
    <w:rsid w:val="7149BE9F"/>
    <w:rsid w:val="715ED264"/>
    <w:rsid w:val="718AF09D"/>
    <w:rsid w:val="71A88781"/>
    <w:rsid w:val="71BBC2C0"/>
    <w:rsid w:val="71E62138"/>
    <w:rsid w:val="7206C02A"/>
    <w:rsid w:val="7248433B"/>
    <w:rsid w:val="724C5EE5"/>
    <w:rsid w:val="72508F35"/>
    <w:rsid w:val="726720F8"/>
    <w:rsid w:val="72A85666"/>
    <w:rsid w:val="72ED2694"/>
    <w:rsid w:val="72F86D1E"/>
    <w:rsid w:val="72FF3325"/>
    <w:rsid w:val="733128D5"/>
    <w:rsid w:val="733A35D6"/>
    <w:rsid w:val="735DD42B"/>
    <w:rsid w:val="73A456CE"/>
    <w:rsid w:val="73D6F46F"/>
    <w:rsid w:val="73E8D156"/>
    <w:rsid w:val="74079544"/>
    <w:rsid w:val="7427E025"/>
    <w:rsid w:val="745F65B7"/>
    <w:rsid w:val="74AF02E7"/>
    <w:rsid w:val="74C5043F"/>
    <w:rsid w:val="74D800DB"/>
    <w:rsid w:val="74F72999"/>
    <w:rsid w:val="758E9E12"/>
    <w:rsid w:val="759022F3"/>
    <w:rsid w:val="75ED3DD6"/>
    <w:rsid w:val="75ED7F69"/>
    <w:rsid w:val="75F7557D"/>
    <w:rsid w:val="7679FCFD"/>
    <w:rsid w:val="771A207B"/>
    <w:rsid w:val="771AA002"/>
    <w:rsid w:val="773A9C2F"/>
    <w:rsid w:val="776FDC39"/>
    <w:rsid w:val="77CE8F9F"/>
    <w:rsid w:val="77DBCA9F"/>
    <w:rsid w:val="77ED7678"/>
    <w:rsid w:val="780F3380"/>
    <w:rsid w:val="78BFD80C"/>
    <w:rsid w:val="78C6FEB3"/>
    <w:rsid w:val="78D8D830"/>
    <w:rsid w:val="78D94041"/>
    <w:rsid w:val="791CCDFE"/>
    <w:rsid w:val="792BAC49"/>
    <w:rsid w:val="794E8645"/>
    <w:rsid w:val="79B52698"/>
    <w:rsid w:val="79E62A96"/>
    <w:rsid w:val="79F77B1E"/>
    <w:rsid w:val="7A019EC5"/>
    <w:rsid w:val="7A21C507"/>
    <w:rsid w:val="7A2F4263"/>
    <w:rsid w:val="7A37976F"/>
    <w:rsid w:val="7A38319E"/>
    <w:rsid w:val="7A44138D"/>
    <w:rsid w:val="7A606783"/>
    <w:rsid w:val="7A724383"/>
    <w:rsid w:val="7A8C7297"/>
    <w:rsid w:val="7B3B9BD1"/>
    <w:rsid w:val="7B4D6E20"/>
    <w:rsid w:val="7BE76F56"/>
    <w:rsid w:val="7C032E97"/>
    <w:rsid w:val="7C04F869"/>
    <w:rsid w:val="7C0EE059"/>
    <w:rsid w:val="7C1E3DD9"/>
    <w:rsid w:val="7C352D08"/>
    <w:rsid w:val="7C9BC4EE"/>
    <w:rsid w:val="7CB0C7A4"/>
    <w:rsid w:val="7CC8C111"/>
    <w:rsid w:val="7CE4F0F3"/>
    <w:rsid w:val="7CE9AA99"/>
    <w:rsid w:val="7CED582C"/>
    <w:rsid w:val="7D140A63"/>
    <w:rsid w:val="7D47C9E5"/>
    <w:rsid w:val="7D74B520"/>
    <w:rsid w:val="7D82DB10"/>
    <w:rsid w:val="7D9C0599"/>
    <w:rsid w:val="7DD02CF4"/>
    <w:rsid w:val="7E25E423"/>
    <w:rsid w:val="7E2BBDB2"/>
    <w:rsid w:val="7E328BF0"/>
    <w:rsid w:val="7E3AA8A6"/>
    <w:rsid w:val="7E3AD66F"/>
    <w:rsid w:val="7E4A1413"/>
    <w:rsid w:val="7E5CB7FC"/>
    <w:rsid w:val="7F0793B3"/>
    <w:rsid w:val="7F1923F4"/>
    <w:rsid w:val="7F32CF17"/>
    <w:rsid w:val="7F3E2CC2"/>
    <w:rsid w:val="7F55DE9B"/>
    <w:rsid w:val="7F73E118"/>
    <w:rsid w:val="7FAE5ACB"/>
    <w:rsid w:val="7FB079AD"/>
    <w:rsid w:val="7FECF8C6"/>
    <w:rsid w:val="7FF332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E996D"/>
  <w15:chartTrackingRefBased/>
  <w15:docId w15:val="{3BAF997F-854B-4082-8710-E6ECE9BB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9" w:qFormat="1"/>
    <w:lsdException w:name="index 1" w:uiPriority="99"/>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10" w:qFormat="1"/>
    <w:lsdException w:name="Body Text" w:uiPriority="99"/>
    <w:lsdException w:name="Body Text Indent" w:qFormat="1"/>
    <w:lsdException w:name="Subtitle" w:uiPriority="11" w:qFormat="1"/>
    <w:lsdException w:name="Body Text Indent 2"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59D"/>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qFormat/>
    <w:pPr>
      <w:keepNext/>
      <w:keepLines/>
      <w:spacing w:before="240" w:after="240"/>
      <w:outlineLvl w:val="0"/>
    </w:pPr>
    <w:rPr>
      <w:b/>
      <w:bCs/>
      <w:kern w:val="28"/>
    </w:rPr>
  </w:style>
  <w:style w:type="paragraph" w:styleId="Heading2">
    <w:name w:val="heading 2"/>
    <w:aliases w:val="Numbered - 2,Major,PARA2,KJL:1st Level,Heading Two,h2,(1.1,1.2,1.3 etc),Prophead 2,RFP Heading 2,Activity,l2,H2,h 3,Reset numbering,S Heading,S Heading 2,Project 2,RFS 2,Heading 2 Number,Heading 2a,T2,PARA21,PARA22,PARA23,T21,PARA24,T22,TSBTW"/>
    <w:basedOn w:val="Heading1"/>
    <w:next w:val="Normal"/>
    <w:link w:val="Heading2Char"/>
    <w:uiPriority w:val="99"/>
    <w:qFormat/>
    <w:pPr>
      <w:outlineLvl w:val="1"/>
    </w:pPr>
  </w:style>
  <w:style w:type="paragraph" w:styleId="Heading3">
    <w:name w:val="heading 3"/>
    <w:aliases w:val="Numbered - 3,H3,Prophead 3,h3,HHHeading,Heading 31,Heading 32,Heading 33,Heading 34,Heading 35,Heading 36,H31,H32,H33,H34,H35,H36,3,HeadC,Level 1 - 1,Minor1,Para Heading 3,Para Heading 31,h31,Minor,H311,(Alt+3),h32,h311,h33,h312,h34,h313,h35"/>
    <w:basedOn w:val="Heading2"/>
    <w:next w:val="Normal"/>
    <w:link w:val="Heading3Char"/>
    <w:qFormat/>
    <w:pPr>
      <w:keepNext w:val="0"/>
      <w:keepLines w:val="0"/>
      <w:spacing w:before="0" w:after="0"/>
      <w:outlineLvl w:val="2"/>
    </w:pPr>
    <w:rPr>
      <w:b w:val="0"/>
      <w:bCs w:val="0"/>
    </w:rPr>
  </w:style>
  <w:style w:type="paragraph" w:styleId="Heading4">
    <w:name w:val="heading 4"/>
    <w:aliases w:val="Numbered - 4"/>
    <w:basedOn w:val="Heading3"/>
    <w:next w:val="Normal"/>
    <w:link w:val="Heading4Char"/>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qFormat/>
    <w:pPr>
      <w:outlineLvl w:val="4"/>
    </w:pPr>
  </w:style>
  <w:style w:type="paragraph" w:styleId="Heading6">
    <w:name w:val="heading 6"/>
    <w:aliases w:val="Numbered - 6,Heading 6(unused),Legal Level 1.,L1 PIP,Heading 6  Appendix Y &amp; Z,Lev 6,H6 DO NOT USE,Bullet list,PA Appendix,H6,H61,PR14,bullet2,Blank 2,Appendix,h6,H62,H63,H64,H65,H66,H67,H68,H69,H610,H611,H612,H613,H614,H615,H616,H617,H618"/>
    <w:basedOn w:val="Heading5"/>
    <w:next w:val="Normal"/>
    <w:link w:val="Heading6Char"/>
    <w:uiPriority w:val="9"/>
    <w:qFormat/>
    <w:pPr>
      <w:outlineLvl w:val="5"/>
    </w:pPr>
  </w:style>
  <w:style w:type="paragraph" w:styleId="Heading7">
    <w:name w:val="heading 7"/>
    <w:aliases w:val="Numbered - 7,Heading 7(unused),Legal Level 1.1.,L2 PIP,Lev 7,H7DO NOT USE,PA Appendix Major,Blank 3,Appendix Major,Heading 7 (Do Not Use),H7,h7,letter list,lettered list,T7,PR15,Appendices,L7,7,ExhibitTitle,Objective,heading7,req3,st,h71"/>
    <w:basedOn w:val="Heading6"/>
    <w:next w:val="Normal"/>
    <w:link w:val="Heading7Char"/>
    <w:qFormat/>
    <w:pPr>
      <w:outlineLvl w:val="6"/>
    </w:pPr>
  </w:style>
  <w:style w:type="paragraph" w:styleId="Heading8">
    <w:name w:val="heading 8"/>
    <w:aliases w:val="Numbered - 8,Legal Level 1.1.1.,Lev 8,h8 DO NOT USE,PA Appendix Minor,Blank 4,Appendix Minor,h8,Heading 8 (Do Not Use),H8,Center Bold,T8,PR16,Appendices Sub-Heading,8,FigureTitle,Condition,requirement,req2,req,action,action1,action2,action3"/>
    <w:basedOn w:val="Heading7"/>
    <w:next w:val="Normal"/>
    <w:link w:val="Heading8Char"/>
    <w:qFormat/>
    <w:pPr>
      <w:outlineLvl w:val="7"/>
    </w:pPr>
  </w:style>
  <w:style w:type="paragraph" w:styleId="Heading9">
    <w:name w:val="heading 9"/>
    <w:aliases w:val="Numbered - 9,Heading 9 (defunct),Legal Level 1.1.1.1.,Lev 9,h9 DO NOT USE,App Heading,Titre 10,App1,Blank 5,appendix,h9,Heading 9 (Do Not Use),Not Used,Heading 9 (do not use),Heading 9 - Figures,H9,RFP Reference,Crossreference,Figure Heading"/>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uiPriority w:val="99"/>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uiPriority w:val="99"/>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link w:val="SubtitleChar"/>
    <w:uiPriority w:val="11"/>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tabs>
        <w:tab w:val="left" w:pos="360"/>
      </w:tabs>
      <w:spacing w:after="240"/>
      <w:ind w:left="720" w:hanging="360"/>
    </w:pPr>
  </w:style>
  <w:style w:type="character" w:styleId="Hyperlink">
    <w:name w:val="Hyperlink"/>
    <w:uiPriority w:val="99"/>
    <w:rPr>
      <w:color w:val="0000FF"/>
      <w:u w:val="single"/>
    </w:rPr>
  </w:style>
  <w:style w:type="paragraph" w:customStyle="1" w:styleId="DeptOutNumbered">
    <w:name w:val="DeptOutNumbered"/>
    <w:basedOn w:val="Normal"/>
    <w:rsid w:val="00744B7C"/>
    <w:pPr>
      <w:spacing w:after="240"/>
      <w:ind w:left="2138" w:hanging="360"/>
    </w:pPr>
    <w:rPr>
      <w:rFonts w:cs="Times New Roman"/>
      <w:sz w:val="24"/>
      <w:szCs w:val="20"/>
      <w:lang w:eastAsia="en-US"/>
    </w:rPr>
  </w:style>
  <w:style w:type="paragraph" w:customStyle="1" w:styleId="DeptBullets">
    <w:name w:val="DeptBullets"/>
    <w:basedOn w:val="Normal"/>
    <w:link w:val="DeptBulletsChar"/>
    <w:rsid w:val="00744B7C"/>
    <w:pPr>
      <w:numPr>
        <w:numId w:val="5"/>
      </w:numPr>
      <w:spacing w:after="240"/>
    </w:pPr>
    <w:rPr>
      <w:rFonts w:cs="Times New Roman"/>
      <w:sz w:val="24"/>
      <w:szCs w:val="20"/>
      <w:lang w:eastAsia="en-US"/>
    </w:rPr>
  </w:style>
  <w:style w:type="character" w:styleId="FollowedHyperlink">
    <w:name w:val="FollowedHyperlink"/>
    <w:uiPriority w:val="99"/>
    <w:rsid w:val="00A52A6C"/>
    <w:rPr>
      <w:color w:val="800080"/>
      <w:u w:val="single"/>
    </w:rPr>
  </w:style>
  <w:style w:type="paragraph" w:styleId="BodyTextIndent2">
    <w:name w:val="Body Text Indent 2"/>
    <w:basedOn w:val="Normal"/>
    <w:link w:val="BodyTextIndent2Char"/>
    <w:qFormat/>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16236"/>
    <w:rPr>
      <w:rFonts w:ascii="Tahoma" w:hAnsi="Tahoma" w:cs="Tahoma"/>
      <w:sz w:val="16"/>
      <w:szCs w:val="14"/>
    </w:rPr>
  </w:style>
  <w:style w:type="character" w:customStyle="1" w:styleId="BalloonTextChar">
    <w:name w:val="Balloon Text Char"/>
    <w:link w:val="BalloonText"/>
    <w:uiPriority w:val="99"/>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Dot pt,No Spacing1,List Paragraph Char Char Char,Indicator Text,Numbered Para 1,List Paragraph1,F5 List Paragraph,Bullet Points,List Paragraph11,Colorful List - Accent 11,Colorful List - Accent 12,MAIN CONTENT,List Paragraph12,L"/>
    <w:basedOn w:val="Normal"/>
    <w:link w:val="ListParagraphChar"/>
    <w:uiPriority w:val="34"/>
    <w:qFormat/>
    <w:rsid w:val="008A2D90"/>
    <w:pPr>
      <w:ind w:left="720"/>
    </w:pPr>
    <w:rPr>
      <w:szCs w:val="20"/>
    </w:rPr>
  </w:style>
  <w:style w:type="character" w:styleId="CommentReference">
    <w:name w:val="annotation reference"/>
    <w:uiPriority w:val="99"/>
    <w:rsid w:val="00B64BB1"/>
    <w:rPr>
      <w:sz w:val="16"/>
      <w:szCs w:val="16"/>
    </w:rPr>
  </w:style>
  <w:style w:type="paragraph" w:styleId="CommentText">
    <w:name w:val="annotation text"/>
    <w:basedOn w:val="Normal"/>
    <w:link w:val="CommentTextChar"/>
    <w:uiPriority w:val="99"/>
    <w:rsid w:val="00B64BB1"/>
    <w:rPr>
      <w:sz w:val="20"/>
      <w:szCs w:val="18"/>
    </w:rPr>
  </w:style>
  <w:style w:type="character" w:customStyle="1" w:styleId="CommentTextChar">
    <w:name w:val="Comment Text Char"/>
    <w:link w:val="CommentText"/>
    <w:uiPriority w:val="99"/>
    <w:rsid w:val="00B64BB1"/>
    <w:rPr>
      <w:rFonts w:ascii="Arial" w:hAnsi="Arial" w:cs="Mangal"/>
      <w:szCs w:val="18"/>
    </w:rPr>
  </w:style>
  <w:style w:type="paragraph" w:customStyle="1" w:styleId="Normal1">
    <w:name w:val="Normal1"/>
    <w:rsid w:val="00E65535"/>
    <w:rPr>
      <w:color w:val="000000"/>
      <w:sz w:val="24"/>
      <w:szCs w:val="24"/>
      <w:lang w:eastAsia="en-US"/>
    </w:rPr>
  </w:style>
  <w:style w:type="character" w:styleId="UnresolvedMention">
    <w:name w:val="Unresolved Mention"/>
    <w:basedOn w:val="DefaultParagraphFont"/>
    <w:uiPriority w:val="99"/>
    <w:unhideWhenUsed/>
    <w:rsid w:val="00A37560"/>
    <w:rPr>
      <w:color w:val="605E5C"/>
      <w:shd w:val="clear" w:color="auto" w:fill="E1DFDD"/>
    </w:rPr>
  </w:style>
  <w:style w:type="paragraph" w:styleId="CommentSubject">
    <w:name w:val="annotation subject"/>
    <w:basedOn w:val="CommentText"/>
    <w:next w:val="CommentText"/>
    <w:link w:val="CommentSubjectChar"/>
    <w:rsid w:val="00A37560"/>
    <w:rPr>
      <w:b/>
      <w:bCs/>
    </w:rPr>
  </w:style>
  <w:style w:type="character" w:customStyle="1" w:styleId="CommentSubjectChar">
    <w:name w:val="Comment Subject Char"/>
    <w:basedOn w:val="CommentTextChar"/>
    <w:link w:val="CommentSubject"/>
    <w:rsid w:val="00A37560"/>
    <w:rPr>
      <w:rFonts w:ascii="Arial" w:hAnsi="Arial" w:cs="Mangal"/>
      <w:b/>
      <w:bCs/>
      <w:szCs w:val="18"/>
    </w:rPr>
  </w:style>
  <w:style w:type="character" w:customStyle="1" w:styleId="TextChar">
    <w:name w:val="Text Char"/>
    <w:link w:val="Text"/>
    <w:rsid w:val="002E547B"/>
    <w:rPr>
      <w:rFonts w:ascii="Arial" w:hAnsi="Arial"/>
      <w:sz w:val="22"/>
    </w:rPr>
  </w:style>
  <w:style w:type="paragraph" w:customStyle="1" w:styleId="Text">
    <w:name w:val="Text"/>
    <w:link w:val="TextChar"/>
    <w:rsid w:val="002E547B"/>
    <w:pPr>
      <w:spacing w:after="240"/>
    </w:pPr>
    <w:rPr>
      <w:rFonts w:ascii="Arial" w:hAnsi="Arial"/>
      <w:sz w:val="22"/>
    </w:rPr>
  </w:style>
  <w:style w:type="paragraph" w:styleId="Revision">
    <w:name w:val="Revision"/>
    <w:hidden/>
    <w:uiPriority w:val="99"/>
    <w:semiHidden/>
    <w:rsid w:val="00C37C4D"/>
    <w:rPr>
      <w:rFonts w:ascii="Arial" w:hAnsi="Arial" w:cs="Mangal"/>
      <w:sz w:val="22"/>
      <w:szCs w:val="22"/>
    </w:rPr>
  </w:style>
  <w:style w:type="paragraph" w:customStyle="1" w:styleId="paragraph">
    <w:name w:val="paragraph"/>
    <w:basedOn w:val="Normal"/>
    <w:rsid w:val="00C37C4D"/>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C37C4D"/>
  </w:style>
  <w:style w:type="character" w:customStyle="1" w:styleId="eop">
    <w:name w:val="eop"/>
    <w:basedOn w:val="DefaultParagraphFont"/>
    <w:rsid w:val="00C37C4D"/>
  </w:style>
  <w:style w:type="character" w:styleId="Mention">
    <w:name w:val="Mention"/>
    <w:basedOn w:val="DefaultParagraphFont"/>
    <w:uiPriority w:val="99"/>
    <w:unhideWhenUsed/>
    <w:rsid w:val="006D1AC9"/>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F5 List Paragraph Char,Bullet Points Char,List Paragraph11 Char,Colorful List - Accent 11 Char,L Char"/>
    <w:basedOn w:val="DefaultParagraphFont"/>
    <w:link w:val="ListParagraph"/>
    <w:uiPriority w:val="34"/>
    <w:qFormat/>
    <w:rsid w:val="002C5820"/>
    <w:rPr>
      <w:rFonts w:ascii="Arial" w:hAnsi="Arial" w:cs="Mangal"/>
      <w:sz w:val="22"/>
    </w:rPr>
  </w:style>
  <w:style w:type="character" w:customStyle="1" w:styleId="DeptBulletsChar">
    <w:name w:val="DeptBullets Char"/>
    <w:basedOn w:val="DefaultParagraphFont"/>
    <w:link w:val="DeptBullets"/>
    <w:rsid w:val="00940DF6"/>
    <w:rPr>
      <w:rFonts w:ascii="Arial" w:hAnsi="Arial"/>
      <w:sz w:val="24"/>
      <w:lang w:eastAsia="en-US"/>
    </w:rPr>
  </w:style>
  <w:style w:type="paragraph" w:styleId="BodyTextIndent">
    <w:name w:val="Body Text Indent"/>
    <w:basedOn w:val="Normal"/>
    <w:link w:val="BodyTextIndentChar"/>
    <w:qFormat/>
    <w:rsid w:val="00957D9B"/>
    <w:pPr>
      <w:spacing w:after="120"/>
      <w:ind w:left="283"/>
    </w:pPr>
  </w:style>
  <w:style w:type="character" w:customStyle="1" w:styleId="BodyTextIndentChar">
    <w:name w:val="Body Text Indent Char"/>
    <w:basedOn w:val="DefaultParagraphFont"/>
    <w:link w:val="BodyTextIndent"/>
    <w:rsid w:val="00957D9B"/>
    <w:rPr>
      <w:rFonts w:ascii="Arial" w:hAnsi="Arial" w:cs="Mangal"/>
      <w:sz w:val="22"/>
      <w:szCs w:val="22"/>
    </w:rPr>
  </w:style>
  <w:style w:type="numbering" w:customStyle="1" w:styleId="NoList1">
    <w:name w:val="No List1"/>
    <w:next w:val="NoList"/>
    <w:uiPriority w:val="99"/>
    <w:semiHidden/>
    <w:unhideWhenUsed/>
    <w:rsid w:val="007C58EA"/>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basedOn w:val="DefaultParagraphFont"/>
    <w:link w:val="Heading1"/>
    <w:rsid w:val="007C58EA"/>
    <w:rPr>
      <w:rFonts w:ascii="Arial" w:hAnsi="Arial" w:cs="Mangal"/>
      <w:b/>
      <w:bCs/>
      <w:kern w:val="28"/>
      <w:sz w:val="22"/>
      <w:szCs w:val="22"/>
    </w:rPr>
  </w:style>
  <w:style w:type="character" w:customStyle="1" w:styleId="Heading2Char">
    <w:name w:val="Heading 2 Char"/>
    <w:aliases w:val="Numbered - 2 Char,Major Char,PARA2 Char,KJL:1st Level Char,Heading Two Char,h2 Char,(1.1 Char,1.2 Char,1.3 etc) Char,Prophead 2 Char,RFP Heading 2 Char,Activity Char,l2 Char,H2 Char,h 3 Char,Reset numbering Char,S Heading Char,RFS 2 Char"/>
    <w:basedOn w:val="DefaultParagraphFont"/>
    <w:link w:val="Heading2"/>
    <w:uiPriority w:val="99"/>
    <w:rsid w:val="007C58EA"/>
    <w:rPr>
      <w:rFonts w:ascii="Arial" w:hAnsi="Arial" w:cs="Mangal"/>
      <w:b/>
      <w:bCs/>
      <w:kern w:val="28"/>
      <w:sz w:val="22"/>
      <w:szCs w:val="22"/>
    </w:rPr>
  </w:style>
  <w:style w:type="character" w:customStyle="1" w:styleId="Heading3Char">
    <w:name w:val="Heading 3 Char"/>
    <w:aliases w:val="Numbered - 3 Char,H3 Char,Prophead 3 Char,h3 Char,HHHeading Char,Heading 31 Char,Heading 32 Char,Heading 33 Char,Heading 34 Char,Heading 35 Char,Heading 36 Char,H31 Char,H32 Char,H33 Char,H34 Char,H35 Char,H36 Char,3 Char,HeadC Char"/>
    <w:basedOn w:val="DefaultParagraphFont"/>
    <w:link w:val="Heading3"/>
    <w:rsid w:val="007C58EA"/>
    <w:rPr>
      <w:rFonts w:ascii="Arial" w:hAnsi="Arial" w:cs="Mangal"/>
      <w:kern w:val="28"/>
      <w:sz w:val="22"/>
      <w:szCs w:val="22"/>
    </w:rPr>
  </w:style>
  <w:style w:type="character" w:customStyle="1" w:styleId="Heading4Char">
    <w:name w:val="Heading 4 Char"/>
    <w:aliases w:val="Numbered - 4 Char"/>
    <w:basedOn w:val="DefaultParagraphFont"/>
    <w:link w:val="Heading4"/>
    <w:rsid w:val="007C58EA"/>
    <w:rPr>
      <w:rFonts w:ascii="Arial" w:hAnsi="Arial" w:cs="Mangal"/>
      <w:kern w:val="28"/>
      <w:sz w:val="22"/>
      <w:szCs w:val="22"/>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7C58EA"/>
    <w:rPr>
      <w:rFonts w:ascii="Arial" w:hAnsi="Arial" w:cs="Mangal"/>
      <w:kern w:val="28"/>
      <w:sz w:val="22"/>
      <w:szCs w:val="22"/>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bullet2 Char,Blank 2 Char,Appendix Char"/>
    <w:basedOn w:val="DefaultParagraphFont"/>
    <w:link w:val="Heading6"/>
    <w:uiPriority w:val="9"/>
    <w:rsid w:val="007C58EA"/>
    <w:rPr>
      <w:rFonts w:ascii="Arial" w:hAnsi="Arial" w:cs="Mangal"/>
      <w:kern w:val="28"/>
      <w:sz w:val="22"/>
      <w:szCs w:val="22"/>
    </w:rPr>
  </w:style>
  <w:style w:type="character" w:customStyle="1" w:styleId="Heading7Char">
    <w:name w:val="Heading 7 Char"/>
    <w:aliases w:val="Numbered - 7 Char,Heading 7(unused) Char,Legal Level 1.1. Char,L2 PIP Char,Lev 7 Char,H7DO NOT USE Char,PA Appendix Major Char,Blank 3 Char,Appendix Major Char,Heading 7 (Do Not Use) Char,H7 Char,h7 Char,letter list Char,T7 Char,PR15 Char"/>
    <w:basedOn w:val="DefaultParagraphFont"/>
    <w:link w:val="Heading7"/>
    <w:rsid w:val="007C58EA"/>
    <w:rPr>
      <w:rFonts w:ascii="Arial" w:hAnsi="Arial" w:cs="Mangal"/>
      <w:kern w:val="28"/>
      <w:sz w:val="22"/>
      <w:szCs w:val="22"/>
    </w:rPr>
  </w:style>
  <w:style w:type="character" w:customStyle="1" w:styleId="Heading8Char">
    <w:name w:val="Heading 8 Char"/>
    <w:aliases w:val="Numbered - 8 Char,Legal Level 1.1.1. Char,Lev 8 Char,h8 DO NOT USE Char,PA Appendix Minor Char,Blank 4 Char,Appendix Minor Char,h8 Char,Heading 8 (Do Not Use) Char,H8 Char,Center Bold Char,T8 Char,PR16 Char,Appendices Sub-Heading Char"/>
    <w:basedOn w:val="DefaultParagraphFont"/>
    <w:link w:val="Heading8"/>
    <w:rsid w:val="007C58EA"/>
    <w:rPr>
      <w:rFonts w:ascii="Arial" w:hAnsi="Arial" w:cs="Mangal"/>
      <w:kern w:val="28"/>
      <w:sz w:val="22"/>
      <w:szCs w:val="22"/>
    </w:rPr>
  </w:style>
  <w:style w:type="character" w:customStyle="1" w:styleId="Heading9Char">
    <w:name w:val="Heading 9 Char"/>
    <w:aliases w:val="Numbered - 9 Char,Heading 9 (defunct) Char,Legal Level 1.1.1.1. Char,Lev 9 Char,h9 DO NOT USE Char,App Heading Char,Titre 10 Char,App1 Char,Blank 5 Char,appendix Char,h9 Char,Heading 9 (Do Not Use) Char,Not Used Char,H9 Char"/>
    <w:basedOn w:val="DefaultParagraphFont"/>
    <w:link w:val="Heading9"/>
    <w:uiPriority w:val="99"/>
    <w:rsid w:val="007C58EA"/>
    <w:rPr>
      <w:rFonts w:ascii="Arial" w:hAnsi="Arial" w:cs="Mangal"/>
      <w:kern w:val="28"/>
      <w:sz w:val="22"/>
      <w:szCs w:val="22"/>
    </w:rPr>
  </w:style>
  <w:style w:type="paragraph" w:styleId="Title">
    <w:name w:val="Title"/>
    <w:basedOn w:val="Normal"/>
    <w:next w:val="Normal"/>
    <w:link w:val="TitleChar"/>
    <w:uiPriority w:val="10"/>
    <w:qFormat/>
    <w:rsid w:val="007C58EA"/>
    <w:pPr>
      <w:keepNext/>
      <w:keepLines/>
      <w:overflowPunct/>
      <w:autoSpaceDE/>
      <w:autoSpaceDN/>
      <w:adjustRightInd/>
      <w:spacing w:before="480" w:after="120"/>
      <w:contextualSpacing/>
      <w:textAlignment w:val="auto"/>
    </w:pPr>
    <w:rPr>
      <w:rFonts w:ascii="Calibri" w:eastAsia="Calibri" w:hAnsi="Calibri" w:cs="Calibri"/>
      <w:b/>
      <w:sz w:val="72"/>
      <w:szCs w:val="72"/>
      <w:lang w:eastAsia="en-US"/>
    </w:rPr>
  </w:style>
  <w:style w:type="character" w:customStyle="1" w:styleId="TitleChar">
    <w:name w:val="Title Char"/>
    <w:basedOn w:val="DefaultParagraphFont"/>
    <w:link w:val="Title"/>
    <w:uiPriority w:val="10"/>
    <w:rsid w:val="007C58EA"/>
    <w:rPr>
      <w:rFonts w:ascii="Calibri" w:eastAsia="Calibri" w:hAnsi="Calibri" w:cs="Calibri"/>
      <w:b/>
      <w:sz w:val="72"/>
      <w:szCs w:val="72"/>
      <w:lang w:eastAsia="en-US"/>
    </w:rPr>
  </w:style>
  <w:style w:type="character" w:customStyle="1" w:styleId="SubtitleChar">
    <w:name w:val="Subtitle Char"/>
    <w:basedOn w:val="DefaultParagraphFont"/>
    <w:link w:val="Subtitle"/>
    <w:uiPriority w:val="11"/>
    <w:rsid w:val="007C58EA"/>
    <w:rPr>
      <w:rFonts w:ascii="Arial" w:hAnsi="Arial" w:cs="Mangal"/>
      <w:i/>
      <w:iCs/>
      <w:sz w:val="22"/>
      <w:szCs w:val="22"/>
    </w:rPr>
  </w:style>
  <w:style w:type="paragraph" w:customStyle="1" w:styleId="GPSL1CLAUSEHEADING">
    <w:name w:val="GPS L1 CLAUSE HEADING"/>
    <w:basedOn w:val="Normal"/>
    <w:next w:val="Normal"/>
    <w:link w:val="GPSL1CLAUSEHEADINGChar"/>
    <w:qFormat/>
    <w:rsid w:val="007C58EA"/>
    <w:pPr>
      <w:widowControl/>
      <w:tabs>
        <w:tab w:val="left" w:pos="0"/>
      </w:tabs>
      <w:overflowPunct/>
      <w:autoSpaceDE/>
      <w:autoSpaceDN/>
      <w:spacing w:before="240" w:after="240"/>
      <w:ind w:left="567" w:hanging="567"/>
      <w:jc w:val="both"/>
      <w:textAlignment w:val="auto"/>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7C58EA"/>
    <w:pPr>
      <w:widowControl/>
      <w:numPr>
        <w:ilvl w:val="1"/>
        <w:numId w:val="1"/>
      </w:numPr>
      <w:tabs>
        <w:tab w:val="left" w:pos="1134"/>
      </w:tabs>
      <w:overflowPunct/>
      <w:autoSpaceDE/>
      <w:autoSpaceDN/>
      <w:spacing w:before="120" w:after="120"/>
      <w:ind w:left="1134" w:hanging="567"/>
      <w:jc w:val="both"/>
      <w:textAlignment w:val="auto"/>
    </w:pPr>
    <w:rPr>
      <w:rFonts w:ascii="Calibri" w:hAnsi="Calibri" w:cs="Arial"/>
      <w:lang w:eastAsia="zh-CN"/>
    </w:rPr>
  </w:style>
  <w:style w:type="paragraph" w:customStyle="1" w:styleId="GPSL3numberedclause">
    <w:name w:val="GPS L3 numbered clause"/>
    <w:basedOn w:val="GPSL2numberedclause"/>
    <w:link w:val="GPSL3numberedclauseChar"/>
    <w:qFormat/>
    <w:rsid w:val="007C58EA"/>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7C58EA"/>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7C58E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7C58EA"/>
    <w:pPr>
      <w:numPr>
        <w:ilvl w:val="4"/>
      </w:numPr>
      <w:tabs>
        <w:tab w:val="left" w:pos="3402"/>
      </w:tabs>
      <w:ind w:left="3402" w:hanging="567"/>
    </w:pPr>
  </w:style>
  <w:style w:type="paragraph" w:customStyle="1" w:styleId="GPSL6numbered">
    <w:name w:val="GPS L6 numbered"/>
    <w:basedOn w:val="GPSL5numberedclause"/>
    <w:qFormat/>
    <w:rsid w:val="007C58EA"/>
    <w:pPr>
      <w:numPr>
        <w:ilvl w:val="5"/>
      </w:numPr>
      <w:tabs>
        <w:tab w:val="left" w:pos="4253"/>
      </w:tabs>
      <w:ind w:left="4253" w:hanging="709"/>
    </w:pPr>
  </w:style>
  <w:style w:type="character" w:customStyle="1" w:styleId="HeaderChar">
    <w:name w:val="Header Char"/>
    <w:basedOn w:val="DefaultParagraphFont"/>
    <w:link w:val="Header"/>
    <w:uiPriority w:val="99"/>
    <w:rsid w:val="007C58EA"/>
    <w:rPr>
      <w:rFonts w:ascii="Arial" w:hAnsi="Arial" w:cs="Mangal"/>
      <w:sz w:val="22"/>
      <w:szCs w:val="22"/>
    </w:rPr>
  </w:style>
  <w:style w:type="character" w:customStyle="1" w:styleId="BodyTextIndent2Char">
    <w:name w:val="Body Text Indent 2 Char"/>
    <w:basedOn w:val="DefaultParagraphFont"/>
    <w:link w:val="BodyTextIndent2"/>
    <w:rsid w:val="007C58EA"/>
    <w:rPr>
      <w:rFonts w:ascii="Arial" w:hAnsi="Arial" w:cs="Mangal"/>
      <w:sz w:val="22"/>
      <w:szCs w:val="22"/>
    </w:rPr>
  </w:style>
  <w:style w:type="paragraph" w:customStyle="1" w:styleId="DefinitionNumbering1">
    <w:name w:val="Definition Numbering 1"/>
    <w:basedOn w:val="Normal"/>
    <w:qFormat/>
    <w:rsid w:val="007C58EA"/>
    <w:pPr>
      <w:widowControl/>
      <w:overflowPunct/>
      <w:autoSpaceDE/>
      <w:autoSpaceDN/>
      <w:spacing w:after="240"/>
      <w:ind w:left="1080" w:hanging="360"/>
      <w:jc w:val="both"/>
      <w:textAlignment w:val="auto"/>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7C58EA"/>
    <w:pPr>
      <w:widowControl/>
      <w:overflowPunct/>
      <w:autoSpaceDE/>
      <w:autoSpaceDN/>
      <w:spacing w:after="240"/>
      <w:ind w:left="1440" w:hanging="360"/>
      <w:jc w:val="both"/>
      <w:textAlignment w:val="auto"/>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7C58EA"/>
    <w:pPr>
      <w:widowControl/>
      <w:overflowPunct/>
      <w:autoSpaceDE/>
      <w:autoSpaceDN/>
      <w:spacing w:after="240"/>
      <w:ind w:left="1800" w:hanging="360"/>
      <w:jc w:val="both"/>
      <w:textAlignment w:val="auto"/>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7C58EA"/>
    <w:pPr>
      <w:widowControl/>
      <w:overflowPunct/>
      <w:autoSpaceDE/>
      <w:autoSpaceDN/>
      <w:spacing w:after="240"/>
      <w:ind w:left="2160" w:hanging="360"/>
      <w:jc w:val="both"/>
      <w:textAlignment w:val="auto"/>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7C58EA"/>
    <w:pPr>
      <w:widowControl/>
      <w:overflowPunct/>
      <w:autoSpaceDE/>
      <w:autoSpaceDN/>
      <w:spacing w:after="240"/>
      <w:ind w:left="2520" w:hanging="360"/>
      <w:jc w:val="both"/>
      <w:textAlignment w:val="auto"/>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7C58EA"/>
    <w:pPr>
      <w:widowControl/>
      <w:overflowPunct/>
      <w:autoSpaceDE/>
      <w:autoSpaceDN/>
      <w:spacing w:after="240"/>
      <w:ind w:left="2880" w:hanging="360"/>
      <w:jc w:val="both"/>
      <w:textAlignment w:val="auto"/>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7C58EA"/>
    <w:pPr>
      <w:widowControl/>
      <w:overflowPunct/>
      <w:autoSpaceDE/>
      <w:autoSpaceDN/>
      <w:spacing w:after="240"/>
      <w:ind w:left="3240" w:hanging="360"/>
      <w:jc w:val="both"/>
      <w:textAlignment w:val="auto"/>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7C58EA"/>
    <w:pPr>
      <w:widowControl/>
      <w:tabs>
        <w:tab w:val="num" w:pos="1440"/>
      </w:tabs>
      <w:overflowPunct/>
      <w:autoSpaceDE/>
      <w:autoSpaceDN/>
      <w:spacing w:before="120" w:after="120"/>
      <w:ind w:left="936" w:hanging="576"/>
      <w:jc w:val="both"/>
      <w:textAlignment w:val="auto"/>
    </w:pPr>
    <w:rPr>
      <w:rFonts w:ascii="Calibri" w:hAnsi="Calibri" w:cs="Arial"/>
      <w:lang w:eastAsia="zh-CN"/>
    </w:rPr>
  </w:style>
  <w:style w:type="character" w:customStyle="1" w:styleId="BodyTextChar">
    <w:name w:val="Body Text Char"/>
    <w:basedOn w:val="DefaultParagraphFont"/>
    <w:link w:val="BodyText"/>
    <w:uiPriority w:val="99"/>
    <w:rsid w:val="007C58EA"/>
    <w:rPr>
      <w:rFonts w:ascii="Arial" w:hAnsi="Arial" w:cs="Mangal"/>
      <w:sz w:val="22"/>
      <w:szCs w:val="22"/>
    </w:rPr>
  </w:style>
  <w:style w:type="paragraph" w:customStyle="1" w:styleId="BBLegal2">
    <w:name w:val="B&amp;B Legal 2"/>
    <w:basedOn w:val="Normal"/>
    <w:uiPriority w:val="99"/>
    <w:rsid w:val="007C58EA"/>
    <w:pPr>
      <w:widowControl/>
      <w:tabs>
        <w:tab w:val="num" w:pos="720"/>
      </w:tabs>
      <w:overflowPunct/>
      <w:autoSpaceDE/>
      <w:autoSpaceDN/>
      <w:adjustRightInd/>
      <w:ind w:left="720" w:hanging="720"/>
      <w:jc w:val="both"/>
      <w:textAlignment w:val="auto"/>
      <w:outlineLvl w:val="1"/>
    </w:pPr>
    <w:rPr>
      <w:rFonts w:ascii="Trebuchet MS" w:hAnsi="Trebuchet MS" w:cs="Times New Roman"/>
      <w:sz w:val="24"/>
      <w:szCs w:val="20"/>
      <w:lang w:val="en-US" w:eastAsia="en-US"/>
    </w:rPr>
  </w:style>
  <w:style w:type="paragraph" w:styleId="Index1">
    <w:name w:val="index 1"/>
    <w:basedOn w:val="Normal"/>
    <w:next w:val="Normal"/>
    <w:uiPriority w:val="99"/>
    <w:rsid w:val="007C58EA"/>
    <w:pPr>
      <w:widowControl/>
      <w:tabs>
        <w:tab w:val="right" w:leader="dot" w:pos="9360"/>
      </w:tabs>
      <w:suppressAutoHyphens/>
      <w:overflowPunct/>
      <w:autoSpaceDE/>
      <w:autoSpaceDN/>
      <w:adjustRightInd/>
      <w:ind w:left="1440" w:right="720" w:hanging="1440"/>
      <w:jc w:val="both"/>
      <w:textAlignment w:val="auto"/>
    </w:pPr>
    <w:rPr>
      <w:rFonts w:ascii="Trebuchet MS" w:hAnsi="Trebuchet MS" w:cs="Times New Roman"/>
      <w:sz w:val="20"/>
      <w:szCs w:val="20"/>
      <w:lang w:val="en-US" w:eastAsia="en-US"/>
    </w:rPr>
  </w:style>
  <w:style w:type="paragraph" w:customStyle="1" w:styleId="GPsDefinition">
    <w:name w:val="GPs Definition"/>
    <w:basedOn w:val="Normal"/>
    <w:uiPriority w:val="99"/>
    <w:qFormat/>
    <w:rsid w:val="007C58EA"/>
    <w:pPr>
      <w:widowControl/>
      <w:adjustRightInd/>
      <w:spacing w:after="120"/>
      <w:jc w:val="both"/>
    </w:pPr>
    <w:rPr>
      <w:rFonts w:cs="Arial"/>
      <w:lang w:eastAsia="en-US"/>
    </w:rPr>
  </w:style>
  <w:style w:type="paragraph" w:styleId="TOC1">
    <w:name w:val="toc 1"/>
    <w:basedOn w:val="Normal"/>
    <w:next w:val="Normal"/>
    <w:autoRedefine/>
    <w:uiPriority w:val="39"/>
    <w:unhideWhenUsed/>
    <w:rsid w:val="007C58EA"/>
    <w:pPr>
      <w:overflowPunct/>
      <w:autoSpaceDE/>
      <w:autoSpaceDN/>
      <w:adjustRightInd/>
      <w:spacing w:before="20" w:after="100"/>
      <w:ind w:left="1872" w:hanging="432"/>
      <w:textAlignment w:val="auto"/>
    </w:pPr>
    <w:rPr>
      <w:rFonts w:ascii="Calibri" w:eastAsia="Calibri" w:hAnsi="Calibri" w:cs="Calibri"/>
      <w:sz w:val="24"/>
      <w:szCs w:val="24"/>
      <w:lang w:eastAsia="en-US"/>
    </w:rPr>
  </w:style>
  <w:style w:type="numbering" w:styleId="111111">
    <w:name w:val="Outline List 2"/>
    <w:basedOn w:val="NoList"/>
    <w:rsid w:val="007C58EA"/>
    <w:pPr>
      <w:numPr>
        <w:numId w:val="4"/>
      </w:numPr>
    </w:pPr>
  </w:style>
  <w:style w:type="paragraph" w:customStyle="1" w:styleId="GPSL1Schedulenumbered">
    <w:name w:val="GPS L1 Schedule numbered"/>
    <w:basedOn w:val="Normal"/>
    <w:link w:val="GPSL1SchedulenumberedChar1"/>
    <w:qFormat/>
    <w:rsid w:val="007C58EA"/>
    <w:pPr>
      <w:keepNext/>
      <w:widowControl/>
      <w:tabs>
        <w:tab w:val="left" w:pos="851"/>
      </w:tabs>
      <w:spacing w:before="120" w:after="240"/>
      <w:ind w:left="360" w:hanging="360"/>
      <w:textAlignment w:val="auto"/>
    </w:pPr>
    <w:rPr>
      <w:rFonts w:cs="Arial"/>
      <w:b/>
      <w:sz w:val="24"/>
    </w:rPr>
  </w:style>
  <w:style w:type="character" w:customStyle="1" w:styleId="GPSL3numberedclauseChar">
    <w:name w:val="GPS L3 numbered clause Char"/>
    <w:link w:val="GPSL3numberedclause"/>
    <w:locked/>
    <w:rsid w:val="007C58EA"/>
    <w:rPr>
      <w:rFonts w:ascii="Calibri" w:hAnsi="Calibri" w:cs="Arial"/>
      <w:sz w:val="22"/>
      <w:szCs w:val="22"/>
      <w:lang w:eastAsia="zh-CN"/>
    </w:rPr>
  </w:style>
  <w:style w:type="paragraph" w:customStyle="1" w:styleId="StdBodyText4">
    <w:name w:val="Std Body Text 4"/>
    <w:basedOn w:val="Normal"/>
    <w:rsid w:val="007C58EA"/>
    <w:pPr>
      <w:widowControl/>
      <w:overflowPunct/>
      <w:autoSpaceDE/>
      <w:autoSpaceDN/>
      <w:adjustRightInd/>
      <w:spacing w:before="100" w:after="200"/>
      <w:ind w:left="1803"/>
      <w:textAlignment w:val="auto"/>
    </w:pPr>
    <w:rPr>
      <w:rFonts w:cs="Times New Roman"/>
      <w:sz w:val="24"/>
      <w:szCs w:val="24"/>
    </w:rPr>
  </w:style>
  <w:style w:type="paragraph" w:customStyle="1" w:styleId="Level1">
    <w:name w:val="Level 1"/>
    <w:basedOn w:val="Normal"/>
    <w:next w:val="Normal"/>
    <w:qFormat/>
    <w:rsid w:val="007C58EA"/>
    <w:pPr>
      <w:widowControl/>
      <w:numPr>
        <w:numId w:val="9"/>
      </w:numPr>
      <w:tabs>
        <w:tab w:val="left" w:pos="720"/>
      </w:tabs>
      <w:overflowPunct/>
      <w:autoSpaceDE/>
      <w:autoSpaceDN/>
      <w:adjustRightInd/>
      <w:spacing w:before="100" w:after="200"/>
      <w:textAlignment w:val="auto"/>
    </w:pPr>
    <w:rPr>
      <w:rFonts w:cs="Times New Roman"/>
      <w:b/>
      <w:sz w:val="24"/>
      <w:szCs w:val="24"/>
      <w:u w:val="single"/>
    </w:rPr>
  </w:style>
  <w:style w:type="paragraph" w:customStyle="1" w:styleId="Level2">
    <w:name w:val="Level 2"/>
    <w:basedOn w:val="Level1"/>
    <w:next w:val="Normal"/>
    <w:rsid w:val="007C58EA"/>
    <w:pPr>
      <w:numPr>
        <w:ilvl w:val="1"/>
      </w:numPr>
    </w:pPr>
    <w:rPr>
      <w:b w:val="0"/>
      <w:u w:val="none"/>
    </w:rPr>
  </w:style>
  <w:style w:type="paragraph" w:customStyle="1" w:styleId="Level3">
    <w:name w:val="Level 3"/>
    <w:basedOn w:val="Level2"/>
    <w:next w:val="Normal"/>
    <w:rsid w:val="007C58EA"/>
    <w:pPr>
      <w:numPr>
        <w:ilvl w:val="2"/>
      </w:numPr>
      <w:tabs>
        <w:tab w:val="left" w:pos="1803"/>
      </w:tabs>
    </w:pPr>
  </w:style>
  <w:style w:type="paragraph" w:customStyle="1" w:styleId="Level4">
    <w:name w:val="Level 4"/>
    <w:basedOn w:val="Level3"/>
    <w:next w:val="StdBodyText4"/>
    <w:rsid w:val="007C58EA"/>
    <w:pPr>
      <w:numPr>
        <w:ilvl w:val="3"/>
      </w:numPr>
    </w:pPr>
  </w:style>
  <w:style w:type="paragraph" w:customStyle="1" w:styleId="Level5">
    <w:name w:val="Level 5"/>
    <w:basedOn w:val="Level4"/>
    <w:next w:val="Normal"/>
    <w:rsid w:val="007C58EA"/>
    <w:pPr>
      <w:numPr>
        <w:ilvl w:val="4"/>
      </w:numPr>
      <w:tabs>
        <w:tab w:val="left" w:pos="2523"/>
      </w:tabs>
    </w:pPr>
  </w:style>
  <w:style w:type="paragraph" w:customStyle="1" w:styleId="Level6">
    <w:name w:val="Level 6"/>
    <w:basedOn w:val="Level5"/>
    <w:rsid w:val="007C58EA"/>
    <w:pPr>
      <w:numPr>
        <w:ilvl w:val="5"/>
      </w:numPr>
      <w:tabs>
        <w:tab w:val="clear" w:pos="2523"/>
      </w:tabs>
    </w:pPr>
  </w:style>
  <w:style w:type="paragraph" w:customStyle="1" w:styleId="BodyText1">
    <w:name w:val="Body Text 1"/>
    <w:basedOn w:val="BodyText"/>
    <w:rsid w:val="007C58EA"/>
    <w:pPr>
      <w:widowControl/>
      <w:overflowPunct/>
      <w:autoSpaceDE/>
      <w:adjustRightInd/>
      <w:spacing w:after="240" w:line="360" w:lineRule="auto"/>
      <w:ind w:left="851"/>
      <w:textAlignment w:val="auto"/>
    </w:pPr>
    <w:rPr>
      <w:rFonts w:cs="Times New Roman"/>
      <w:sz w:val="20"/>
      <w:szCs w:val="20"/>
      <w:lang w:eastAsia="en-US"/>
    </w:rPr>
  </w:style>
  <w:style w:type="character" w:styleId="Emphasis">
    <w:name w:val="Emphasis"/>
    <w:basedOn w:val="DefaultParagraphFont"/>
    <w:rsid w:val="007C58EA"/>
    <w:rPr>
      <w:i/>
      <w:iCs/>
    </w:rPr>
  </w:style>
  <w:style w:type="paragraph" w:customStyle="1" w:styleId="GPSDefinitionL2">
    <w:name w:val="GPS Definition L2"/>
    <w:basedOn w:val="Normal"/>
    <w:link w:val="GPSDefinitionL2Char"/>
    <w:qFormat/>
    <w:rsid w:val="007C58EA"/>
    <w:pPr>
      <w:widowControl/>
      <w:tabs>
        <w:tab w:val="left" w:pos="-576"/>
      </w:tabs>
      <w:adjustRightInd/>
      <w:spacing w:after="120"/>
      <w:ind w:hanging="545"/>
      <w:jc w:val="both"/>
    </w:pPr>
    <w:rPr>
      <w:rFonts w:cs="Arial"/>
      <w:lang w:eastAsia="en-US"/>
    </w:rPr>
  </w:style>
  <w:style w:type="paragraph" w:customStyle="1" w:styleId="GPSDefinitionL3">
    <w:name w:val="GPS Definition L3"/>
    <w:basedOn w:val="GPSDefinitionL2"/>
    <w:link w:val="GPSDefinitionL3Char"/>
    <w:qFormat/>
    <w:rsid w:val="007C58EA"/>
  </w:style>
  <w:style w:type="paragraph" w:customStyle="1" w:styleId="GPSDefinitionL4">
    <w:name w:val="GPS Definition L4"/>
    <w:basedOn w:val="GPSDefinitionL3"/>
    <w:qFormat/>
    <w:rsid w:val="007C58EA"/>
    <w:pPr>
      <w:numPr>
        <w:numId w:val="1"/>
      </w:numPr>
      <w:tabs>
        <w:tab w:val="clear" w:pos="-576"/>
        <w:tab w:val="left" w:pos="-2316"/>
        <w:tab w:val="left" w:pos="-2100"/>
      </w:tabs>
    </w:pPr>
  </w:style>
  <w:style w:type="numbering" w:customStyle="1" w:styleId="LFO12">
    <w:name w:val="LFO12"/>
    <w:basedOn w:val="NoList"/>
    <w:rsid w:val="007C58EA"/>
    <w:pPr>
      <w:numPr>
        <w:numId w:val="1"/>
      </w:numPr>
    </w:pPr>
  </w:style>
  <w:style w:type="paragraph" w:customStyle="1" w:styleId="GPSL2GuidanceNumbered">
    <w:name w:val="GPS L2 Guidance Numbered"/>
    <w:basedOn w:val="Normal"/>
    <w:link w:val="GPSL2GuidanceNumberedChar"/>
    <w:qFormat/>
    <w:rsid w:val="007C58EA"/>
    <w:pPr>
      <w:widowControl/>
      <w:numPr>
        <w:numId w:val="4"/>
      </w:numPr>
      <w:tabs>
        <w:tab w:val="left" w:pos="1418"/>
      </w:tabs>
      <w:overflowPunct/>
      <w:autoSpaceDE/>
      <w:autoSpaceDN/>
      <w:spacing w:before="120" w:after="120"/>
      <w:jc w:val="both"/>
      <w:textAlignment w:val="auto"/>
    </w:pPr>
    <w:rPr>
      <w:rFonts w:cs="Arial"/>
      <w:b/>
      <w:i/>
      <w:lang w:eastAsia="zh-CN"/>
    </w:rPr>
  </w:style>
  <w:style w:type="character" w:customStyle="1" w:styleId="GPSL2GuidanceNumberedChar">
    <w:name w:val="GPS L2 Guidance Numbered Char"/>
    <w:link w:val="GPSL2GuidanceNumbered"/>
    <w:rsid w:val="007C58EA"/>
    <w:rPr>
      <w:rFonts w:ascii="Arial" w:hAnsi="Arial" w:cs="Arial"/>
      <w:b/>
      <w:i/>
      <w:sz w:val="22"/>
      <w:szCs w:val="22"/>
      <w:lang w:eastAsia="zh-CN"/>
    </w:rPr>
  </w:style>
  <w:style w:type="paragraph" w:customStyle="1" w:styleId="GPSDefinitionTerm">
    <w:name w:val="GPS Definition Term"/>
    <w:basedOn w:val="Normal"/>
    <w:qFormat/>
    <w:rsid w:val="007C58EA"/>
    <w:pPr>
      <w:widowControl/>
      <w:spacing w:after="120"/>
      <w:ind w:left="-108"/>
    </w:pPr>
    <w:rPr>
      <w:rFonts w:cs="Arial"/>
      <w:b/>
      <w:lang w:eastAsia="en-US"/>
    </w:rPr>
  </w:style>
  <w:style w:type="character" w:customStyle="1" w:styleId="GPSDefinitionL2Char">
    <w:name w:val="GPS Definition L2 Char"/>
    <w:link w:val="GPSDefinitionL2"/>
    <w:rsid w:val="007C58EA"/>
    <w:rPr>
      <w:rFonts w:ascii="Arial" w:hAnsi="Arial" w:cs="Arial"/>
      <w:sz w:val="22"/>
      <w:szCs w:val="22"/>
      <w:lang w:eastAsia="en-US"/>
    </w:rPr>
  </w:style>
  <w:style w:type="character" w:customStyle="1" w:styleId="GPSDefinitionL3Char">
    <w:name w:val="GPS Definition L3 Char"/>
    <w:link w:val="GPSDefinitionL3"/>
    <w:rsid w:val="007C58EA"/>
    <w:rPr>
      <w:rFonts w:ascii="Arial" w:hAnsi="Arial"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7C58EA"/>
    <w:rPr>
      <w:rFonts w:ascii="Calibri" w:hAnsi="Calibri"/>
      <w:b/>
      <w:lang w:val="en-GB" w:eastAsia="en-GB"/>
    </w:rPr>
  </w:style>
  <w:style w:type="character" w:customStyle="1" w:styleId="GPSL4numberedclauseChar">
    <w:name w:val="GPS L4 numbered clause Char"/>
    <w:link w:val="GPSL4numberedclause"/>
    <w:rsid w:val="007C58EA"/>
    <w:rPr>
      <w:rFonts w:ascii="Calibri" w:hAnsi="Calibri" w:cs="Arial"/>
      <w:sz w:val="22"/>
      <w:lang w:eastAsia="zh-CN"/>
    </w:rPr>
  </w:style>
  <w:style w:type="paragraph" w:customStyle="1" w:styleId="ORDERFORML1PraraNo">
    <w:name w:val="ORDER FORM L1 Prara No"/>
    <w:basedOn w:val="Normal"/>
    <w:qFormat/>
    <w:rsid w:val="007C58EA"/>
    <w:pPr>
      <w:widowControl/>
      <w:numPr>
        <w:numId w:val="7"/>
      </w:numPr>
      <w:overflowPunct/>
      <w:autoSpaceDE/>
      <w:autoSpaceDN/>
      <w:ind w:left="426" w:hanging="426"/>
      <w:jc w:val="both"/>
      <w:textAlignment w:val="auto"/>
    </w:pPr>
    <w:rPr>
      <w:rFonts w:ascii="Calibri" w:eastAsia="STZhongsong" w:hAnsi="Calibri" w:cs="Times New Roman"/>
      <w:b/>
      <w:caps/>
      <w:lang w:eastAsia="zh-CN"/>
    </w:rPr>
  </w:style>
  <w:style w:type="paragraph" w:customStyle="1" w:styleId="ORDERFORML2Title">
    <w:name w:val="ORDER FORM L2 Title"/>
    <w:basedOn w:val="Normal"/>
    <w:qFormat/>
    <w:rsid w:val="007C58EA"/>
    <w:pPr>
      <w:widowControl/>
      <w:numPr>
        <w:ilvl w:val="1"/>
        <w:numId w:val="7"/>
      </w:numPr>
      <w:overflowPunct/>
      <w:autoSpaceDE/>
      <w:autoSpaceDN/>
      <w:spacing w:after="120"/>
      <w:ind w:left="993" w:hanging="567"/>
      <w:jc w:val="both"/>
      <w:textAlignment w:val="auto"/>
    </w:pPr>
    <w:rPr>
      <w:rFonts w:eastAsia="STZhongsong" w:cs="Times New Roman"/>
      <w:b/>
      <w:lang w:eastAsia="zh-CN"/>
    </w:rPr>
  </w:style>
  <w:style w:type="character" w:customStyle="1" w:styleId="GPSL5numberedclauseChar">
    <w:name w:val="GPS L5 numbered clause Char"/>
    <w:link w:val="GPSL5numberedclause"/>
    <w:rsid w:val="007C58EA"/>
    <w:rPr>
      <w:rFonts w:ascii="Calibri" w:hAnsi="Calibri" w:cs="Arial"/>
      <w:sz w:val="22"/>
      <w:lang w:eastAsia="zh-CN"/>
    </w:rPr>
  </w:style>
  <w:style w:type="table" w:customStyle="1" w:styleId="TableGrid2">
    <w:name w:val="Table Grid2"/>
    <w:basedOn w:val="TableNormal"/>
    <w:next w:val="TableGrid"/>
    <w:uiPriority w:val="39"/>
    <w:rsid w:val="007C58E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7C58EA"/>
    <w:pPr>
      <w:numPr>
        <w:numId w:val="9"/>
      </w:numPr>
    </w:pPr>
  </w:style>
  <w:style w:type="paragraph" w:customStyle="1" w:styleId="Guidancenoteparagraphtext">
    <w:name w:val="Guidance note paragraph text"/>
    <w:basedOn w:val="Normal"/>
    <w:link w:val="GuidancenoteparagraphtextChar"/>
    <w:qFormat/>
    <w:rsid w:val="007C58EA"/>
    <w:pPr>
      <w:widowControl/>
      <w:overflowPunct/>
      <w:autoSpaceDE/>
      <w:autoSpaceDN/>
      <w:adjustRightInd/>
      <w:spacing w:after="240"/>
      <w:ind w:left="709"/>
      <w:jc w:val="both"/>
      <w:textAlignment w:val="auto"/>
    </w:pPr>
    <w:rPr>
      <w:rFonts w:eastAsia="STZhongsong" w:cs="Times New Roman"/>
      <w:b/>
      <w:i/>
      <w:color w:val="000000"/>
      <w:sz w:val="20"/>
      <w:szCs w:val="24"/>
      <w:lang w:eastAsia="zh-CN"/>
    </w:rPr>
  </w:style>
  <w:style w:type="character" w:customStyle="1" w:styleId="GuidancenoteparagraphtextChar">
    <w:name w:val="Guidance note paragraph text Char"/>
    <w:link w:val="Guidancenoteparagraphtext"/>
    <w:rsid w:val="007C58EA"/>
    <w:rPr>
      <w:rFonts w:ascii="Arial" w:eastAsia="STZhongsong" w:hAnsi="Arial"/>
      <w:b/>
      <w:i/>
      <w:color w:val="000000"/>
      <w:szCs w:val="24"/>
      <w:lang w:eastAsia="zh-CN"/>
    </w:rPr>
  </w:style>
  <w:style w:type="paragraph" w:customStyle="1" w:styleId="GPSL2Numbered">
    <w:name w:val="GPS L2 Numbered"/>
    <w:basedOn w:val="Normal"/>
    <w:link w:val="GPSL2NumberedChar"/>
    <w:qFormat/>
    <w:rsid w:val="007C58EA"/>
    <w:pPr>
      <w:widowControl/>
      <w:tabs>
        <w:tab w:val="left" w:pos="709"/>
        <w:tab w:val="left" w:pos="1134"/>
      </w:tabs>
      <w:overflowPunct/>
      <w:autoSpaceDE/>
      <w:adjustRightInd/>
      <w:spacing w:before="120" w:after="120"/>
      <w:ind w:left="1494" w:hanging="360"/>
      <w:jc w:val="both"/>
      <w:textAlignment w:val="auto"/>
    </w:pPr>
    <w:rPr>
      <w:rFonts w:ascii="Calibri" w:hAnsi="Calibri" w:cs="Arial"/>
      <w:lang w:eastAsia="zh-CN"/>
    </w:rPr>
  </w:style>
  <w:style w:type="paragraph" w:customStyle="1" w:styleId="tabletxt">
    <w:name w:val="tabletxt"/>
    <w:basedOn w:val="Normal"/>
    <w:rsid w:val="007C58EA"/>
    <w:pPr>
      <w:widowControl/>
      <w:overflowPunct/>
      <w:spacing w:before="20" w:after="20"/>
      <w:jc w:val="both"/>
      <w:textAlignment w:val="auto"/>
    </w:pPr>
    <w:rPr>
      <w:rFonts w:ascii="Times New Roman" w:hAnsi="Times New Roman" w:cs="Arial"/>
      <w:sz w:val="20"/>
      <w:szCs w:val="20"/>
      <w:lang w:val="en-US" w:eastAsia="en-US"/>
    </w:rPr>
  </w:style>
  <w:style w:type="paragraph" w:customStyle="1" w:styleId="Tabletext">
    <w:name w:val="Tabletext"/>
    <w:basedOn w:val="Normal"/>
    <w:rsid w:val="007C58EA"/>
    <w:pPr>
      <w:keepLines/>
      <w:overflowPunct/>
      <w:autoSpaceDE/>
      <w:autoSpaceDN/>
      <w:adjustRightInd/>
      <w:spacing w:line="240" w:lineRule="atLeast"/>
      <w:textAlignment w:val="auto"/>
    </w:pPr>
    <w:rPr>
      <w:rFonts w:cs="Times New Roman"/>
      <w:sz w:val="20"/>
      <w:szCs w:val="20"/>
      <w:lang w:val="en-US" w:eastAsia="en-US"/>
    </w:rPr>
  </w:style>
  <w:style w:type="paragraph" w:customStyle="1" w:styleId="AppHead">
    <w:name w:val="AppHead"/>
    <w:basedOn w:val="Normal"/>
    <w:qFormat/>
    <w:rsid w:val="007C58EA"/>
    <w:pPr>
      <w:widowControl/>
      <w:numPr>
        <w:numId w:val="10"/>
      </w:numPr>
      <w:overflowPunct/>
      <w:autoSpaceDE/>
      <w:autoSpaceDN/>
      <w:spacing w:after="240"/>
      <w:jc w:val="center"/>
      <w:textAlignment w:val="auto"/>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7C58EA"/>
    <w:pPr>
      <w:keepNext/>
      <w:widowControl/>
      <w:numPr>
        <w:ilvl w:val="1"/>
        <w:numId w:val="10"/>
      </w:numPr>
      <w:overflowPunct/>
      <w:autoSpaceDE/>
      <w:autoSpaceDN/>
      <w:spacing w:after="240"/>
      <w:jc w:val="center"/>
      <w:textAlignment w:val="auto"/>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7C58EA"/>
    <w:pPr>
      <w:widowControl/>
      <w:numPr>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styleId="ListBullet2">
    <w:name w:val="List Bullet 2"/>
    <w:basedOn w:val="Normal"/>
    <w:rsid w:val="007C58EA"/>
    <w:pPr>
      <w:widowControl/>
      <w:numPr>
        <w:ilvl w:val="1"/>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styleId="ListBullet3">
    <w:name w:val="List Bullet 3"/>
    <w:basedOn w:val="Normal"/>
    <w:rsid w:val="007C58EA"/>
    <w:pPr>
      <w:widowControl/>
      <w:numPr>
        <w:ilvl w:val="2"/>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styleId="ListBullet4">
    <w:name w:val="List Bullet 4"/>
    <w:basedOn w:val="Normal"/>
    <w:rsid w:val="007C58EA"/>
    <w:pPr>
      <w:widowControl/>
      <w:numPr>
        <w:ilvl w:val="3"/>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styleId="ListBullet5">
    <w:name w:val="List Bullet 5"/>
    <w:basedOn w:val="Normal"/>
    <w:rsid w:val="007C58EA"/>
    <w:pPr>
      <w:widowControl/>
      <w:numPr>
        <w:ilvl w:val="4"/>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7C58EA"/>
    <w:pPr>
      <w:widowControl/>
      <w:numPr>
        <w:ilvl w:val="5"/>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7C58EA"/>
    <w:pPr>
      <w:widowControl/>
      <w:numPr>
        <w:ilvl w:val="6"/>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7C58EA"/>
    <w:pPr>
      <w:widowControl/>
      <w:numPr>
        <w:ilvl w:val="7"/>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7C58EA"/>
    <w:pPr>
      <w:widowControl/>
      <w:numPr>
        <w:ilvl w:val="8"/>
        <w:numId w:val="11"/>
      </w:numPr>
      <w:overflowPunct/>
      <w:autoSpaceDE/>
      <w:autoSpaceDN/>
      <w:spacing w:after="240"/>
      <w:jc w:val="both"/>
      <w:textAlignment w:val="auto"/>
    </w:pPr>
    <w:rPr>
      <w:rFonts w:ascii="Times New Roman" w:eastAsia="STZhongsong" w:hAnsi="Times New Roman" w:cs="Times New Roman"/>
      <w:szCs w:val="20"/>
      <w:lang w:eastAsia="zh-CN"/>
    </w:rPr>
  </w:style>
  <w:style w:type="paragraph" w:styleId="TOC6">
    <w:name w:val="toc 6"/>
    <w:rsid w:val="007C58EA"/>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7C58EA"/>
    <w:pPr>
      <w:tabs>
        <w:tab w:val="left" w:pos="5040"/>
        <w:tab w:val="right" w:leader="dot" w:pos="9029"/>
      </w:tabs>
      <w:adjustRightInd w:val="0"/>
      <w:spacing w:after="120"/>
      <w:ind w:left="5040" w:hanging="720"/>
    </w:pPr>
    <w:rPr>
      <w:rFonts w:eastAsia="STZhongsong"/>
      <w:sz w:val="22"/>
      <w:lang w:eastAsia="zh-CN"/>
    </w:rPr>
  </w:style>
  <w:style w:type="paragraph" w:customStyle="1" w:styleId="ScheduleL1">
    <w:name w:val="Schedule L1"/>
    <w:basedOn w:val="Normal"/>
    <w:qFormat/>
    <w:rsid w:val="007C58EA"/>
    <w:pPr>
      <w:keepNext/>
      <w:widowControl/>
      <w:numPr>
        <w:numId w:val="12"/>
      </w:numPr>
      <w:overflowPunct/>
      <w:autoSpaceDE/>
      <w:autoSpaceDN/>
      <w:spacing w:after="240"/>
      <w:jc w:val="both"/>
      <w:textAlignment w:val="auto"/>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58EA"/>
    <w:pPr>
      <w:widowControl/>
      <w:numPr>
        <w:ilvl w:val="1"/>
        <w:numId w:val="12"/>
      </w:numPr>
      <w:overflowPunct/>
      <w:autoSpaceDE/>
      <w:autoSpaceDN/>
      <w:spacing w:after="240"/>
      <w:jc w:val="both"/>
      <w:textAlignment w:val="auto"/>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58EA"/>
    <w:pPr>
      <w:widowControl/>
      <w:numPr>
        <w:ilvl w:val="2"/>
        <w:numId w:val="12"/>
      </w:numPr>
      <w:overflowPunct/>
      <w:autoSpaceDE/>
      <w:autoSpaceDN/>
      <w:spacing w:after="240"/>
      <w:jc w:val="both"/>
      <w:textAlignment w:val="auto"/>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58EA"/>
    <w:pPr>
      <w:widowControl/>
      <w:numPr>
        <w:ilvl w:val="3"/>
        <w:numId w:val="12"/>
      </w:numPr>
      <w:overflowPunct/>
      <w:autoSpaceDE/>
      <w:autoSpaceDN/>
      <w:spacing w:after="240"/>
      <w:jc w:val="both"/>
      <w:textAlignment w:val="auto"/>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58EA"/>
    <w:pPr>
      <w:widowControl/>
      <w:numPr>
        <w:ilvl w:val="4"/>
        <w:numId w:val="12"/>
      </w:numPr>
      <w:overflowPunct/>
      <w:autoSpaceDE/>
      <w:autoSpaceDN/>
      <w:spacing w:after="240"/>
      <w:jc w:val="both"/>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58EA"/>
    <w:pPr>
      <w:widowControl/>
      <w:numPr>
        <w:ilvl w:val="5"/>
        <w:numId w:val="12"/>
      </w:numPr>
      <w:overflowPunct/>
      <w:autoSpaceDE/>
      <w:autoSpaceDN/>
      <w:spacing w:after="240"/>
      <w:jc w:val="both"/>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58EA"/>
    <w:pPr>
      <w:widowControl/>
      <w:numPr>
        <w:ilvl w:val="6"/>
        <w:numId w:val="12"/>
      </w:numPr>
      <w:overflowPunct/>
      <w:autoSpaceDE/>
      <w:autoSpaceDN/>
      <w:spacing w:after="240"/>
      <w:jc w:val="both"/>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58EA"/>
    <w:pPr>
      <w:widowControl/>
      <w:numPr>
        <w:ilvl w:val="7"/>
        <w:numId w:val="12"/>
      </w:numPr>
      <w:overflowPunct/>
      <w:autoSpaceDE/>
      <w:autoSpaceDN/>
      <w:spacing w:after="240"/>
      <w:jc w:val="both"/>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58EA"/>
    <w:pPr>
      <w:widowControl/>
      <w:numPr>
        <w:ilvl w:val="8"/>
        <w:numId w:val="12"/>
      </w:numPr>
      <w:overflowPunct/>
      <w:autoSpaceDE/>
      <w:autoSpaceDN/>
      <w:spacing w:after="240"/>
      <w:jc w:val="both"/>
      <w:textAlignment w:val="auto"/>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C58EA"/>
    <w:pPr>
      <w:widowControl/>
      <w:overflowPunct/>
      <w:autoSpaceDE/>
      <w:autoSpaceDN/>
      <w:adjustRightInd/>
      <w:spacing w:before="100" w:after="200"/>
      <w:textAlignment w:val="auto"/>
    </w:pPr>
    <w:rPr>
      <w:rFonts w:cs="Times New Roman"/>
      <w:b/>
      <w:sz w:val="24"/>
      <w:szCs w:val="24"/>
    </w:rPr>
  </w:style>
  <w:style w:type="character" w:customStyle="1" w:styleId="StdBodyTextBoldChar">
    <w:name w:val="Std Body Text Bold Char"/>
    <w:basedOn w:val="DefaultParagraphFont"/>
    <w:link w:val="StdBodyTextBold"/>
    <w:rsid w:val="007C58EA"/>
    <w:rPr>
      <w:rFonts w:ascii="Arial" w:hAnsi="Arial"/>
      <w:b/>
      <w:sz w:val="24"/>
      <w:szCs w:val="24"/>
    </w:rPr>
  </w:style>
  <w:style w:type="paragraph" w:customStyle="1" w:styleId="BulletsBody">
    <w:name w:val="Bullets Body"/>
    <w:basedOn w:val="Normal"/>
    <w:rsid w:val="007C58EA"/>
    <w:pPr>
      <w:widowControl/>
      <w:numPr>
        <w:numId w:val="52"/>
      </w:numPr>
      <w:overflowPunct/>
      <w:autoSpaceDE/>
      <w:autoSpaceDN/>
      <w:adjustRightInd/>
      <w:spacing w:before="100" w:after="200"/>
      <w:textAlignment w:val="auto"/>
    </w:pPr>
    <w:rPr>
      <w:rFonts w:cs="Times New Roman"/>
      <w:sz w:val="24"/>
      <w:szCs w:val="24"/>
    </w:rPr>
  </w:style>
  <w:style w:type="paragraph" w:customStyle="1" w:styleId="BulletsLevel1">
    <w:name w:val="Bullets Level 1"/>
    <w:basedOn w:val="Normal"/>
    <w:rsid w:val="007C58EA"/>
    <w:pPr>
      <w:widowControl/>
      <w:numPr>
        <w:ilvl w:val="1"/>
        <w:numId w:val="52"/>
      </w:numPr>
      <w:tabs>
        <w:tab w:val="left" w:pos="1797"/>
      </w:tabs>
      <w:overflowPunct/>
      <w:autoSpaceDE/>
      <w:autoSpaceDN/>
      <w:adjustRightInd/>
      <w:spacing w:before="100" w:after="200"/>
      <w:textAlignment w:val="auto"/>
    </w:pPr>
    <w:rPr>
      <w:rFonts w:cs="Times New Roman"/>
      <w:sz w:val="24"/>
      <w:szCs w:val="24"/>
    </w:rPr>
  </w:style>
  <w:style w:type="paragraph" w:customStyle="1" w:styleId="BulletsLevel2">
    <w:name w:val="Bullets Level 2"/>
    <w:basedOn w:val="BulletsLevel1"/>
    <w:rsid w:val="007C58EA"/>
    <w:pPr>
      <w:numPr>
        <w:ilvl w:val="2"/>
      </w:numPr>
      <w:tabs>
        <w:tab w:val="clear" w:pos="1797"/>
      </w:tabs>
    </w:pPr>
  </w:style>
  <w:style w:type="numbering" w:customStyle="1" w:styleId="Definitions">
    <w:name w:val="Definitions"/>
    <w:uiPriority w:val="99"/>
    <w:rsid w:val="007C58EA"/>
    <w:pPr>
      <w:numPr>
        <w:numId w:val="53"/>
      </w:numPr>
    </w:pPr>
  </w:style>
  <w:style w:type="paragraph" w:customStyle="1" w:styleId="StdBodyText">
    <w:name w:val="Std Body Text"/>
    <w:basedOn w:val="Normal"/>
    <w:qFormat/>
    <w:rsid w:val="007C58EA"/>
    <w:pPr>
      <w:widowControl/>
      <w:overflowPunct/>
      <w:autoSpaceDE/>
      <w:autoSpaceDN/>
      <w:adjustRightInd/>
      <w:spacing w:before="100" w:after="200"/>
      <w:textAlignment w:val="auto"/>
    </w:pPr>
    <w:rPr>
      <w:rFonts w:cs="Times New Roman"/>
      <w:sz w:val="24"/>
      <w:szCs w:val="24"/>
    </w:rPr>
  </w:style>
  <w:style w:type="paragraph" w:customStyle="1" w:styleId="DefinitionList">
    <w:name w:val="Definition List"/>
    <w:basedOn w:val="Normal"/>
    <w:rsid w:val="007C58EA"/>
    <w:pPr>
      <w:widowControl/>
      <w:numPr>
        <w:numId w:val="54"/>
      </w:numPr>
      <w:overflowPunct/>
      <w:autoSpaceDE/>
      <w:autoSpaceDN/>
      <w:adjustRightInd/>
      <w:spacing w:before="100" w:after="200"/>
      <w:textAlignment w:val="auto"/>
    </w:pPr>
    <w:rPr>
      <w:rFonts w:cs="Times New Roman"/>
      <w:sz w:val="24"/>
      <w:szCs w:val="24"/>
    </w:rPr>
  </w:style>
  <w:style w:type="paragraph" w:customStyle="1" w:styleId="DefinitionListLevel1">
    <w:name w:val="Definition List Level 1"/>
    <w:basedOn w:val="DefinitionList"/>
    <w:rsid w:val="007C58EA"/>
    <w:pPr>
      <w:numPr>
        <w:ilvl w:val="1"/>
      </w:numPr>
    </w:pPr>
  </w:style>
  <w:style w:type="paragraph" w:customStyle="1" w:styleId="DefinitionListLevel2">
    <w:name w:val="Definition List Level 2"/>
    <w:basedOn w:val="DefinitionListLevel1"/>
    <w:rsid w:val="007C58EA"/>
    <w:pPr>
      <w:numPr>
        <w:ilvl w:val="2"/>
      </w:numPr>
    </w:pPr>
  </w:style>
  <w:style w:type="paragraph" w:customStyle="1" w:styleId="GPSSchTitleandNumber">
    <w:name w:val="GPS Sch Title and Number"/>
    <w:basedOn w:val="Normal"/>
    <w:link w:val="GPSSchTitleandNumberChar"/>
    <w:qFormat/>
    <w:rsid w:val="007C58EA"/>
    <w:pPr>
      <w:keepNext/>
      <w:widowControl/>
      <w:overflowPunct/>
      <w:autoSpaceDE/>
      <w:autoSpaceDN/>
      <w:spacing w:after="24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7C58EA"/>
    <w:rPr>
      <w:rFonts w:ascii="Arial Bold" w:eastAsia="STZhongsong" w:hAnsi="Arial Bold"/>
      <w:b/>
      <w:caps/>
      <w:sz w:val="22"/>
      <w:szCs w:val="22"/>
      <w:lang w:eastAsia="zh-CN"/>
    </w:rPr>
  </w:style>
  <w:style w:type="paragraph" w:customStyle="1" w:styleId="TSOLScheduleAnnexName">
    <w:name w:val="TSOL Schedule Annex Name"/>
    <w:qFormat/>
    <w:rsid w:val="007C58EA"/>
    <w:pPr>
      <w:spacing w:after="240"/>
      <w:jc w:val="center"/>
      <w:outlineLvl w:val="1"/>
    </w:pPr>
    <w:rPr>
      <w:rFonts w:ascii="Calibri" w:eastAsia="STZhongsong" w:hAnsi="Calibri" w:cs="Arial"/>
      <w:b/>
      <w:caps/>
      <w:sz w:val="22"/>
      <w:szCs w:val="22"/>
      <w:lang w:eastAsia="zh-CN"/>
    </w:rPr>
  </w:style>
  <w:style w:type="character" w:customStyle="1" w:styleId="GPSL2NumberedChar">
    <w:name w:val="GPS L2 Numbered Char"/>
    <w:link w:val="GPSL2Numbered"/>
    <w:locked/>
    <w:rsid w:val="007C58EA"/>
    <w:rPr>
      <w:rFonts w:ascii="Calibri" w:hAnsi="Calibri" w:cs="Arial"/>
      <w:sz w:val="22"/>
      <w:szCs w:val="22"/>
      <w:lang w:eastAsia="zh-CN"/>
    </w:rPr>
  </w:style>
  <w:style w:type="character" w:customStyle="1" w:styleId="GPSL1CLAUSEHEADINGChar">
    <w:name w:val="GPS L1 CLAUSE HEADING Char"/>
    <w:link w:val="GPSL1CLAUSEHEADING"/>
    <w:rsid w:val="007C58EA"/>
    <w:rPr>
      <w:rFonts w:ascii="Arial Bold" w:eastAsia="STZhongsong" w:hAnsi="Arial Bold" w:cs="Arial"/>
      <w:b/>
      <w:caps/>
      <w:sz w:val="22"/>
      <w:szCs w:val="22"/>
      <w:lang w:eastAsia="zh-CN"/>
    </w:rPr>
  </w:style>
  <w:style w:type="paragraph" w:customStyle="1" w:styleId="GPSSchAnnexname">
    <w:name w:val="GPS Sch Annex name"/>
    <w:basedOn w:val="GPSSchTitleandNumber"/>
    <w:link w:val="GPSSchAnnexnameChar"/>
    <w:qFormat/>
    <w:rsid w:val="007C58EA"/>
    <w:pPr>
      <w:outlineLvl w:val="1"/>
    </w:pPr>
    <w:rPr>
      <w:rFonts w:ascii="Calibri" w:hAnsi="Calibri"/>
      <w:sz w:val="20"/>
    </w:rPr>
  </w:style>
  <w:style w:type="character" w:customStyle="1" w:styleId="GPSSchAnnexnameChar">
    <w:name w:val="GPS Sch Annex name Char"/>
    <w:link w:val="GPSSchAnnexname"/>
    <w:rsid w:val="007C58EA"/>
    <w:rPr>
      <w:rFonts w:ascii="Calibri" w:eastAsia="STZhongsong" w:hAnsi="Calibri"/>
      <w:b/>
      <w:caps/>
      <w:szCs w:val="22"/>
      <w:lang w:eastAsia="zh-CN"/>
    </w:rPr>
  </w:style>
  <w:style w:type="paragraph" w:customStyle="1" w:styleId="GPSSchPart">
    <w:name w:val="GPS Sch Part"/>
    <w:basedOn w:val="GPSSchAnnexname"/>
    <w:link w:val="GPSSchPartChar"/>
    <w:qFormat/>
    <w:rsid w:val="007C58EA"/>
    <w:pPr>
      <w:outlineLvl w:val="9"/>
    </w:pPr>
  </w:style>
  <w:style w:type="character" w:customStyle="1" w:styleId="GPSSchPartChar">
    <w:name w:val="GPS Sch Part Char"/>
    <w:link w:val="GPSSchPart"/>
    <w:rsid w:val="007C58EA"/>
    <w:rPr>
      <w:rFonts w:ascii="Calibri" w:eastAsia="STZhongsong" w:hAnsi="Calibri"/>
      <w:b/>
      <w:caps/>
      <w:szCs w:val="22"/>
      <w:lang w:eastAsia="zh-CN"/>
    </w:rPr>
  </w:style>
  <w:style w:type="paragraph" w:customStyle="1" w:styleId="GPSL1Guidance">
    <w:name w:val="GPS L1 Guidance"/>
    <w:basedOn w:val="Normal"/>
    <w:link w:val="GPSL1GuidanceChar"/>
    <w:qFormat/>
    <w:rsid w:val="007C58EA"/>
    <w:pPr>
      <w:widowControl/>
      <w:spacing w:before="240" w:after="120"/>
      <w:ind w:left="567"/>
      <w:jc w:val="both"/>
    </w:pPr>
    <w:rPr>
      <w:rFonts w:cs="Arial"/>
      <w:b/>
      <w:i/>
      <w:lang w:eastAsia="en-US"/>
    </w:rPr>
  </w:style>
  <w:style w:type="character" w:customStyle="1" w:styleId="GPSL1GuidanceChar">
    <w:name w:val="GPS L1 Guidance Char"/>
    <w:link w:val="GPSL1Guidance"/>
    <w:rsid w:val="007C58EA"/>
    <w:rPr>
      <w:rFonts w:ascii="Arial" w:hAnsi="Arial" w:cs="Arial"/>
      <w:b/>
      <w:i/>
      <w:sz w:val="22"/>
      <w:szCs w:val="22"/>
      <w:lang w:eastAsia="en-US"/>
    </w:rPr>
  </w:style>
  <w:style w:type="paragraph" w:customStyle="1" w:styleId="ScheduleTitleClause">
    <w:name w:val="Schedule Title Clause"/>
    <w:basedOn w:val="Normal"/>
    <w:rsid w:val="007C58EA"/>
    <w:pPr>
      <w:keepNext/>
      <w:widowControl/>
      <w:overflowPunct/>
      <w:autoSpaceDE/>
      <w:autoSpaceDN/>
      <w:adjustRightInd/>
      <w:spacing w:before="240" w:after="240" w:line="300" w:lineRule="atLeast"/>
      <w:ind w:left="2160" w:hanging="360"/>
      <w:jc w:val="both"/>
      <w:textAlignment w:val="auto"/>
      <w:outlineLvl w:val="0"/>
    </w:pPr>
    <w:rPr>
      <w:rFonts w:cs="Times New Roman"/>
      <w:b/>
      <w:color w:val="000000"/>
      <w:kern w:val="28"/>
      <w:szCs w:val="20"/>
      <w:lang w:eastAsia="en-US"/>
    </w:rPr>
  </w:style>
  <w:style w:type="paragraph" w:customStyle="1" w:styleId="ScheduleUntitledsubclause1">
    <w:name w:val="Schedule Untitled subclause 1"/>
    <w:basedOn w:val="Normal"/>
    <w:rsid w:val="007C58EA"/>
    <w:pPr>
      <w:widowControl/>
      <w:overflowPunct/>
      <w:autoSpaceDE/>
      <w:autoSpaceDN/>
      <w:adjustRightInd/>
      <w:spacing w:before="280" w:after="120" w:line="300" w:lineRule="atLeast"/>
      <w:ind w:left="2880" w:hanging="360"/>
      <w:jc w:val="both"/>
      <w:textAlignment w:val="auto"/>
      <w:outlineLvl w:val="1"/>
    </w:pPr>
    <w:rPr>
      <w:rFonts w:cs="Times New Roman"/>
      <w:color w:val="000000"/>
      <w:szCs w:val="20"/>
      <w:lang w:eastAsia="en-US"/>
    </w:rPr>
  </w:style>
  <w:style w:type="paragraph" w:customStyle="1" w:styleId="ScheduleUntitledsubclause2">
    <w:name w:val="Schedule Untitled subclause 2"/>
    <w:basedOn w:val="Normal"/>
    <w:rsid w:val="007C58EA"/>
    <w:pPr>
      <w:widowControl/>
      <w:overflowPunct/>
      <w:autoSpaceDE/>
      <w:autoSpaceDN/>
      <w:adjustRightInd/>
      <w:spacing w:after="120" w:line="300" w:lineRule="atLeast"/>
      <w:ind w:left="3600" w:hanging="360"/>
      <w:jc w:val="both"/>
      <w:textAlignment w:val="auto"/>
      <w:outlineLvl w:val="2"/>
    </w:pPr>
    <w:rPr>
      <w:rFonts w:cs="Times New Roman"/>
      <w:color w:val="000000"/>
      <w:szCs w:val="20"/>
      <w:lang w:eastAsia="en-US"/>
    </w:rPr>
  </w:style>
  <w:style w:type="paragraph" w:customStyle="1" w:styleId="ScheduleUntitledsubclause3">
    <w:name w:val="Schedule Untitled subclause 3"/>
    <w:basedOn w:val="Normal"/>
    <w:rsid w:val="007C58EA"/>
    <w:pPr>
      <w:widowControl/>
      <w:tabs>
        <w:tab w:val="left" w:pos="2261"/>
      </w:tabs>
      <w:overflowPunct/>
      <w:autoSpaceDE/>
      <w:autoSpaceDN/>
      <w:adjustRightInd/>
      <w:spacing w:after="120" w:line="300" w:lineRule="atLeast"/>
      <w:ind w:left="4320" w:hanging="360"/>
      <w:jc w:val="both"/>
      <w:textAlignment w:val="auto"/>
      <w:outlineLvl w:val="3"/>
    </w:pPr>
    <w:rPr>
      <w:rFonts w:cs="Times New Roman"/>
      <w:color w:val="000000"/>
      <w:szCs w:val="20"/>
      <w:lang w:eastAsia="en-US"/>
    </w:rPr>
  </w:style>
  <w:style w:type="paragraph" w:customStyle="1" w:styleId="Schedule">
    <w:name w:val="Schedule"/>
    <w:qFormat/>
    <w:rsid w:val="007C58EA"/>
    <w:pPr>
      <w:spacing w:before="240" w:after="240" w:line="240" w:lineRule="atLeast"/>
      <w:ind w:left="720" w:hanging="360"/>
    </w:pPr>
    <w:rPr>
      <w:rFonts w:ascii="Arial" w:hAnsi="Arial"/>
      <w:b/>
      <w:color w:val="000000"/>
      <w:sz w:val="22"/>
      <w:szCs w:val="22"/>
      <w:lang w:val="en-US" w:eastAsia="en-US"/>
    </w:rPr>
  </w:style>
  <w:style w:type="paragraph" w:customStyle="1" w:styleId="GPSL3NUMBERED">
    <w:name w:val="GPS L3 NUMBERED"/>
    <w:basedOn w:val="Normal"/>
    <w:rsid w:val="007C58EA"/>
    <w:pPr>
      <w:widowControl/>
      <w:tabs>
        <w:tab w:val="num" w:pos="1757"/>
      </w:tabs>
      <w:overflowPunct/>
      <w:autoSpaceDE/>
      <w:autoSpaceDN/>
      <w:adjustRightInd/>
      <w:spacing w:before="120" w:after="120"/>
      <w:ind w:left="1757" w:hanging="850"/>
      <w:textAlignment w:val="auto"/>
    </w:pPr>
    <w:rPr>
      <w:rFonts w:asciiTheme="minorBidi" w:eastAsia="Calibri" w:hAnsiTheme="minorBidi" w:cs="Calibri"/>
      <w:sz w:val="24"/>
      <w:lang w:eastAsia="en-US"/>
    </w:rPr>
  </w:style>
  <w:style w:type="paragraph" w:customStyle="1" w:styleId="GPSL4numbered">
    <w:name w:val="GPS L4 numbered"/>
    <w:basedOn w:val="Normal"/>
    <w:rsid w:val="007C58EA"/>
    <w:pPr>
      <w:widowControl/>
      <w:tabs>
        <w:tab w:val="num" w:pos="2606"/>
      </w:tabs>
      <w:overflowPunct/>
      <w:autoSpaceDE/>
      <w:autoSpaceDN/>
      <w:adjustRightInd/>
      <w:spacing w:before="120" w:after="120"/>
      <w:ind w:left="2606" w:hanging="849"/>
      <w:textAlignment w:val="auto"/>
    </w:pPr>
    <w:rPr>
      <w:rFonts w:asciiTheme="minorBidi" w:eastAsia="Calibri" w:hAnsiTheme="minorBidi" w:cs="Calibri"/>
      <w:sz w:val="24"/>
      <w:lang w:eastAsia="en-US"/>
    </w:rPr>
  </w:style>
  <w:style w:type="paragraph" w:customStyle="1" w:styleId="GPSL5NUMBERED">
    <w:name w:val="GPS L5 NUMBERED"/>
    <w:basedOn w:val="Normal"/>
    <w:rsid w:val="007C58EA"/>
    <w:pPr>
      <w:widowControl/>
      <w:tabs>
        <w:tab w:val="num" w:pos="3312"/>
      </w:tabs>
      <w:overflowPunct/>
      <w:autoSpaceDE/>
      <w:autoSpaceDN/>
      <w:adjustRightInd/>
      <w:spacing w:before="120" w:after="120"/>
      <w:ind w:left="3312" w:hanging="706"/>
      <w:textAlignment w:val="auto"/>
    </w:pPr>
    <w:rPr>
      <w:rFonts w:asciiTheme="minorBidi" w:eastAsia="Calibri" w:hAnsiTheme="minorBidi" w:cs="Calibri"/>
      <w:sz w:val="24"/>
      <w:lang w:eastAsia="en-US"/>
    </w:rPr>
  </w:style>
  <w:style w:type="paragraph" w:customStyle="1" w:styleId="GPSL1Numbered">
    <w:name w:val="GPS L1 Numbered"/>
    <w:basedOn w:val="Normal"/>
    <w:rsid w:val="007C58EA"/>
    <w:pPr>
      <w:keepNext/>
      <w:widowControl/>
      <w:overflowPunct/>
      <w:autoSpaceDE/>
      <w:autoSpaceDN/>
      <w:adjustRightInd/>
      <w:spacing w:before="120" w:after="240"/>
      <w:ind w:left="360" w:hanging="360"/>
      <w:textAlignment w:val="auto"/>
    </w:pPr>
    <w:rPr>
      <w:rFonts w:asciiTheme="minorBidi" w:eastAsia="Calibri" w:hAnsiTheme="minorBidi" w:cs="Calibri"/>
      <w:b/>
      <w:sz w:val="24"/>
      <w:lang w:eastAsia="en-US"/>
    </w:rPr>
  </w:style>
  <w:style w:type="paragraph" w:customStyle="1" w:styleId="11table">
    <w:name w:val="1.1 table"/>
    <w:basedOn w:val="Normal"/>
    <w:qFormat/>
    <w:rsid w:val="007C58EA"/>
    <w:pPr>
      <w:widowControl/>
      <w:numPr>
        <w:numId w:val="68"/>
      </w:numPr>
      <w:overflowPunct/>
      <w:autoSpaceDE/>
      <w:adjustRightInd/>
      <w:textAlignment w:val="auto"/>
    </w:pPr>
    <w:rPr>
      <w:rFonts w:ascii="Calibri" w:eastAsia="STZhongsong" w:hAnsi="Calibri" w:cs="Times New Roman"/>
      <w:b/>
      <w:lang w:eastAsia="zh-CN"/>
    </w:rPr>
  </w:style>
  <w:style w:type="paragraph" w:customStyle="1" w:styleId="AnnexHeading">
    <w:name w:val="Annex Heading"/>
    <w:basedOn w:val="Normal"/>
    <w:next w:val="Normal"/>
    <w:rsid w:val="007C58EA"/>
    <w:pPr>
      <w:widowControl/>
      <w:numPr>
        <w:numId w:val="69"/>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7C58EA"/>
    <w:pPr>
      <w:widowControl/>
      <w:numPr>
        <w:numId w:val="70"/>
      </w:numPr>
      <w:overflowPunct/>
      <w:autoSpaceDE/>
      <w:autoSpaceDN/>
      <w:adjustRightInd/>
      <w:spacing w:before="100" w:after="200"/>
      <w:textAlignment w:val="auto"/>
    </w:pPr>
    <w:rPr>
      <w:rFonts w:cs="Times New Roman"/>
      <w:b/>
      <w:sz w:val="24"/>
      <w:szCs w:val="24"/>
    </w:rPr>
  </w:style>
  <w:style w:type="paragraph" w:customStyle="1" w:styleId="AppendixText2">
    <w:name w:val="Appendix Text 2"/>
    <w:basedOn w:val="AppendixText1"/>
    <w:next w:val="Normal"/>
    <w:rsid w:val="007C58EA"/>
    <w:pPr>
      <w:numPr>
        <w:ilvl w:val="1"/>
      </w:numPr>
    </w:pPr>
    <w:rPr>
      <w:b w:val="0"/>
    </w:rPr>
  </w:style>
  <w:style w:type="paragraph" w:customStyle="1" w:styleId="AppendixText3">
    <w:name w:val="Appendix Text 3"/>
    <w:basedOn w:val="Normal"/>
    <w:next w:val="Normal"/>
    <w:rsid w:val="007C58EA"/>
    <w:pPr>
      <w:widowControl/>
      <w:numPr>
        <w:ilvl w:val="2"/>
        <w:numId w:val="70"/>
      </w:numPr>
      <w:tabs>
        <w:tab w:val="left" w:pos="720"/>
        <w:tab w:val="left" w:pos="1803"/>
      </w:tabs>
      <w:overflowPunct/>
      <w:autoSpaceDE/>
      <w:autoSpaceDN/>
      <w:adjustRightInd/>
      <w:spacing w:before="100" w:after="200"/>
      <w:textAlignment w:val="auto"/>
    </w:pPr>
    <w:rPr>
      <w:rFonts w:cs="Times New Roman"/>
      <w:sz w:val="24"/>
      <w:szCs w:val="24"/>
    </w:rPr>
  </w:style>
  <w:style w:type="paragraph" w:customStyle="1" w:styleId="AppendixText4">
    <w:name w:val="Appendix Text 4"/>
    <w:basedOn w:val="Normal"/>
    <w:next w:val="Normal"/>
    <w:rsid w:val="007C58EA"/>
    <w:pPr>
      <w:widowControl/>
      <w:numPr>
        <w:ilvl w:val="3"/>
        <w:numId w:val="70"/>
      </w:numPr>
      <w:tabs>
        <w:tab w:val="left" w:pos="720"/>
        <w:tab w:val="left" w:pos="1803"/>
      </w:tabs>
      <w:overflowPunct/>
      <w:autoSpaceDE/>
      <w:autoSpaceDN/>
      <w:adjustRightInd/>
      <w:spacing w:before="100" w:after="200"/>
      <w:textAlignment w:val="auto"/>
    </w:pPr>
    <w:rPr>
      <w:rFonts w:cs="Times New Roman"/>
      <w:sz w:val="24"/>
      <w:szCs w:val="24"/>
    </w:rPr>
  </w:style>
  <w:style w:type="paragraph" w:customStyle="1" w:styleId="AppendixText5">
    <w:name w:val="Appendix Text 5"/>
    <w:basedOn w:val="Normal"/>
    <w:next w:val="Normal"/>
    <w:rsid w:val="007C58EA"/>
    <w:pPr>
      <w:widowControl/>
      <w:numPr>
        <w:ilvl w:val="4"/>
        <w:numId w:val="70"/>
      </w:numPr>
      <w:tabs>
        <w:tab w:val="left" w:pos="720"/>
        <w:tab w:val="left" w:pos="2523"/>
      </w:tabs>
      <w:overflowPunct/>
      <w:autoSpaceDE/>
      <w:autoSpaceDN/>
      <w:adjustRightInd/>
      <w:spacing w:before="100" w:after="200"/>
      <w:textAlignment w:val="auto"/>
    </w:pPr>
    <w:rPr>
      <w:rFonts w:cs="Times New Roman"/>
      <w:sz w:val="24"/>
      <w:szCs w:val="24"/>
    </w:rPr>
  </w:style>
  <w:style w:type="paragraph" w:customStyle="1" w:styleId="AppendixText6">
    <w:name w:val="Appendix Text 6"/>
    <w:basedOn w:val="AppendixText5"/>
    <w:rsid w:val="007C58EA"/>
    <w:pPr>
      <w:numPr>
        <w:ilvl w:val="5"/>
      </w:numPr>
    </w:pPr>
  </w:style>
  <w:style w:type="table" w:customStyle="1" w:styleId="TableGrid11">
    <w:name w:val="Table Grid11"/>
    <w:basedOn w:val="TableNormal"/>
    <w:next w:val="TableGrid"/>
    <w:uiPriority w:val="59"/>
    <w:rsid w:val="007C58EA"/>
    <w:rPr>
      <w:rFonts w:ascii="Arial"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58EA"/>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SchedulenumberedChar1">
    <w:name w:val="GPS L1 Schedule numbered Char1"/>
    <w:link w:val="GPSL1Schedulenumbered"/>
    <w:locked/>
    <w:rsid w:val="007C58EA"/>
    <w:rPr>
      <w:rFonts w:ascii="Arial" w:hAnsi="Arial" w:cs="Arial"/>
      <w:b/>
      <w:sz w:val="24"/>
      <w:szCs w:val="22"/>
    </w:rPr>
  </w:style>
  <w:style w:type="paragraph" w:customStyle="1" w:styleId="StdBodyText1">
    <w:name w:val="Std Body Text 1"/>
    <w:basedOn w:val="StdBodyText"/>
    <w:rsid w:val="007C58EA"/>
    <w:pPr>
      <w:ind w:left="720" w:hanging="936"/>
    </w:pPr>
  </w:style>
  <w:style w:type="paragraph" w:styleId="FootnoteText">
    <w:name w:val="footnote text"/>
    <w:basedOn w:val="Normal"/>
    <w:link w:val="FootnoteTextChar"/>
    <w:unhideWhenUsed/>
    <w:rsid w:val="00467C7A"/>
    <w:rPr>
      <w:rFonts w:cs="Times New Roman"/>
      <w:sz w:val="20"/>
      <w:szCs w:val="20"/>
      <w:lang w:eastAsia="en-US"/>
    </w:rPr>
  </w:style>
  <w:style w:type="character" w:customStyle="1" w:styleId="FootnoteTextChar">
    <w:name w:val="Footnote Text Char"/>
    <w:basedOn w:val="DefaultParagraphFont"/>
    <w:link w:val="FootnoteText"/>
    <w:rsid w:val="00467C7A"/>
    <w:rPr>
      <w:rFonts w:ascii="Arial" w:hAnsi="Arial"/>
      <w:lang w:eastAsia="en-US"/>
    </w:rPr>
  </w:style>
  <w:style w:type="character" w:styleId="FootnoteReference">
    <w:name w:val="footnote reference"/>
    <w:basedOn w:val="DefaultParagraphFont"/>
    <w:unhideWhenUsed/>
    <w:rsid w:val="00467C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113">
      <w:bodyDiv w:val="1"/>
      <w:marLeft w:val="0"/>
      <w:marRight w:val="0"/>
      <w:marTop w:val="0"/>
      <w:marBottom w:val="0"/>
      <w:divBdr>
        <w:top w:val="none" w:sz="0" w:space="0" w:color="auto"/>
        <w:left w:val="none" w:sz="0" w:space="0" w:color="auto"/>
        <w:bottom w:val="none" w:sz="0" w:space="0" w:color="auto"/>
        <w:right w:val="none" w:sz="0" w:space="0" w:color="auto"/>
      </w:divBdr>
    </w:div>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391470226">
      <w:bodyDiv w:val="1"/>
      <w:marLeft w:val="0"/>
      <w:marRight w:val="0"/>
      <w:marTop w:val="0"/>
      <w:marBottom w:val="0"/>
      <w:divBdr>
        <w:top w:val="none" w:sz="0" w:space="0" w:color="auto"/>
        <w:left w:val="none" w:sz="0" w:space="0" w:color="auto"/>
        <w:bottom w:val="none" w:sz="0" w:space="0" w:color="auto"/>
        <w:right w:val="none" w:sz="0" w:space="0" w:color="auto"/>
      </w:divBdr>
    </w:div>
    <w:div w:id="492264519">
      <w:bodyDiv w:val="1"/>
      <w:marLeft w:val="0"/>
      <w:marRight w:val="0"/>
      <w:marTop w:val="0"/>
      <w:marBottom w:val="0"/>
      <w:divBdr>
        <w:top w:val="none" w:sz="0" w:space="0" w:color="auto"/>
        <w:left w:val="none" w:sz="0" w:space="0" w:color="auto"/>
        <w:bottom w:val="none" w:sz="0" w:space="0" w:color="auto"/>
        <w:right w:val="none" w:sz="0" w:space="0" w:color="auto"/>
      </w:divBdr>
    </w:div>
    <w:div w:id="51531682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905335132">
      <w:bodyDiv w:val="1"/>
      <w:marLeft w:val="0"/>
      <w:marRight w:val="0"/>
      <w:marTop w:val="0"/>
      <w:marBottom w:val="0"/>
      <w:divBdr>
        <w:top w:val="none" w:sz="0" w:space="0" w:color="auto"/>
        <w:left w:val="none" w:sz="0" w:space="0" w:color="auto"/>
        <w:bottom w:val="none" w:sz="0" w:space="0" w:color="auto"/>
        <w:right w:val="none" w:sz="0" w:space="0" w:color="auto"/>
      </w:divBdr>
      <w:divsChild>
        <w:div w:id="146478489">
          <w:marLeft w:val="0"/>
          <w:marRight w:val="0"/>
          <w:marTop w:val="0"/>
          <w:marBottom w:val="0"/>
          <w:divBdr>
            <w:top w:val="none" w:sz="0" w:space="0" w:color="auto"/>
            <w:left w:val="none" w:sz="0" w:space="0" w:color="auto"/>
            <w:bottom w:val="none" w:sz="0" w:space="0" w:color="auto"/>
            <w:right w:val="none" w:sz="0" w:space="0" w:color="auto"/>
          </w:divBdr>
        </w:div>
        <w:div w:id="283780646">
          <w:marLeft w:val="0"/>
          <w:marRight w:val="0"/>
          <w:marTop w:val="0"/>
          <w:marBottom w:val="0"/>
          <w:divBdr>
            <w:top w:val="none" w:sz="0" w:space="0" w:color="auto"/>
            <w:left w:val="none" w:sz="0" w:space="0" w:color="auto"/>
            <w:bottom w:val="none" w:sz="0" w:space="0" w:color="auto"/>
            <w:right w:val="none" w:sz="0" w:space="0" w:color="auto"/>
          </w:divBdr>
        </w:div>
        <w:div w:id="517155998">
          <w:marLeft w:val="0"/>
          <w:marRight w:val="0"/>
          <w:marTop w:val="0"/>
          <w:marBottom w:val="0"/>
          <w:divBdr>
            <w:top w:val="none" w:sz="0" w:space="0" w:color="auto"/>
            <w:left w:val="none" w:sz="0" w:space="0" w:color="auto"/>
            <w:bottom w:val="none" w:sz="0" w:space="0" w:color="auto"/>
            <w:right w:val="none" w:sz="0" w:space="0" w:color="auto"/>
          </w:divBdr>
        </w:div>
        <w:div w:id="562451113">
          <w:marLeft w:val="0"/>
          <w:marRight w:val="0"/>
          <w:marTop w:val="0"/>
          <w:marBottom w:val="0"/>
          <w:divBdr>
            <w:top w:val="none" w:sz="0" w:space="0" w:color="auto"/>
            <w:left w:val="none" w:sz="0" w:space="0" w:color="auto"/>
            <w:bottom w:val="none" w:sz="0" w:space="0" w:color="auto"/>
            <w:right w:val="none" w:sz="0" w:space="0" w:color="auto"/>
          </w:divBdr>
        </w:div>
        <w:div w:id="913247440">
          <w:marLeft w:val="0"/>
          <w:marRight w:val="0"/>
          <w:marTop w:val="0"/>
          <w:marBottom w:val="0"/>
          <w:divBdr>
            <w:top w:val="none" w:sz="0" w:space="0" w:color="auto"/>
            <w:left w:val="none" w:sz="0" w:space="0" w:color="auto"/>
            <w:bottom w:val="none" w:sz="0" w:space="0" w:color="auto"/>
            <w:right w:val="none" w:sz="0" w:space="0" w:color="auto"/>
          </w:divBdr>
        </w:div>
      </w:divsChild>
    </w:div>
    <w:div w:id="1044908254">
      <w:bodyDiv w:val="1"/>
      <w:marLeft w:val="0"/>
      <w:marRight w:val="0"/>
      <w:marTop w:val="0"/>
      <w:marBottom w:val="0"/>
      <w:divBdr>
        <w:top w:val="none" w:sz="0" w:space="0" w:color="auto"/>
        <w:left w:val="none" w:sz="0" w:space="0" w:color="auto"/>
        <w:bottom w:val="none" w:sz="0" w:space="0" w:color="auto"/>
        <w:right w:val="none" w:sz="0" w:space="0" w:color="auto"/>
      </w:divBdr>
      <w:divsChild>
        <w:div w:id="471141749">
          <w:marLeft w:val="0"/>
          <w:marRight w:val="0"/>
          <w:marTop w:val="0"/>
          <w:marBottom w:val="0"/>
          <w:divBdr>
            <w:top w:val="none" w:sz="0" w:space="0" w:color="auto"/>
            <w:left w:val="none" w:sz="0" w:space="0" w:color="auto"/>
            <w:bottom w:val="none" w:sz="0" w:space="0" w:color="auto"/>
            <w:right w:val="none" w:sz="0" w:space="0" w:color="auto"/>
          </w:divBdr>
        </w:div>
        <w:div w:id="1704136989">
          <w:marLeft w:val="0"/>
          <w:marRight w:val="0"/>
          <w:marTop w:val="0"/>
          <w:marBottom w:val="0"/>
          <w:divBdr>
            <w:top w:val="none" w:sz="0" w:space="0" w:color="auto"/>
            <w:left w:val="none" w:sz="0" w:space="0" w:color="auto"/>
            <w:bottom w:val="none" w:sz="0" w:space="0" w:color="auto"/>
            <w:right w:val="none" w:sz="0" w:space="0" w:color="auto"/>
          </w:divBdr>
        </w:div>
        <w:div w:id="1711344160">
          <w:marLeft w:val="0"/>
          <w:marRight w:val="0"/>
          <w:marTop w:val="0"/>
          <w:marBottom w:val="0"/>
          <w:divBdr>
            <w:top w:val="none" w:sz="0" w:space="0" w:color="auto"/>
            <w:left w:val="none" w:sz="0" w:space="0" w:color="auto"/>
            <w:bottom w:val="none" w:sz="0" w:space="0" w:color="auto"/>
            <w:right w:val="none" w:sz="0" w:space="0" w:color="auto"/>
          </w:divBdr>
        </w:div>
      </w:divsChild>
    </w:div>
    <w:div w:id="1146514208">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79565127">
      <w:bodyDiv w:val="1"/>
      <w:marLeft w:val="0"/>
      <w:marRight w:val="0"/>
      <w:marTop w:val="0"/>
      <w:marBottom w:val="0"/>
      <w:divBdr>
        <w:top w:val="none" w:sz="0" w:space="0" w:color="auto"/>
        <w:left w:val="none" w:sz="0" w:space="0" w:color="auto"/>
        <w:bottom w:val="none" w:sz="0" w:space="0" w:color="auto"/>
        <w:right w:val="none" w:sz="0" w:space="0" w:color="auto"/>
      </w:divBdr>
      <w:divsChild>
        <w:div w:id="421223179">
          <w:marLeft w:val="0"/>
          <w:marRight w:val="0"/>
          <w:marTop w:val="0"/>
          <w:marBottom w:val="0"/>
          <w:divBdr>
            <w:top w:val="none" w:sz="0" w:space="0" w:color="auto"/>
            <w:left w:val="none" w:sz="0" w:space="0" w:color="auto"/>
            <w:bottom w:val="none" w:sz="0" w:space="0" w:color="auto"/>
            <w:right w:val="none" w:sz="0" w:space="0" w:color="auto"/>
          </w:divBdr>
          <w:divsChild>
            <w:div w:id="447889961">
              <w:marLeft w:val="0"/>
              <w:marRight w:val="0"/>
              <w:marTop w:val="0"/>
              <w:marBottom w:val="0"/>
              <w:divBdr>
                <w:top w:val="none" w:sz="0" w:space="0" w:color="auto"/>
                <w:left w:val="none" w:sz="0" w:space="0" w:color="auto"/>
                <w:bottom w:val="none" w:sz="0" w:space="0" w:color="auto"/>
                <w:right w:val="none" w:sz="0" w:space="0" w:color="auto"/>
              </w:divBdr>
            </w:div>
            <w:div w:id="9194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0863">
      <w:bodyDiv w:val="1"/>
      <w:marLeft w:val="0"/>
      <w:marRight w:val="0"/>
      <w:marTop w:val="0"/>
      <w:marBottom w:val="0"/>
      <w:divBdr>
        <w:top w:val="none" w:sz="0" w:space="0" w:color="auto"/>
        <w:left w:val="none" w:sz="0" w:space="0" w:color="auto"/>
        <w:bottom w:val="none" w:sz="0" w:space="0" w:color="auto"/>
        <w:right w:val="none" w:sz="0" w:space="0" w:color="auto"/>
      </w:divBdr>
    </w:div>
    <w:div w:id="1980958933">
      <w:bodyDiv w:val="1"/>
      <w:marLeft w:val="0"/>
      <w:marRight w:val="0"/>
      <w:marTop w:val="0"/>
      <w:marBottom w:val="0"/>
      <w:divBdr>
        <w:top w:val="none" w:sz="0" w:space="0" w:color="auto"/>
        <w:left w:val="none" w:sz="0" w:space="0" w:color="auto"/>
        <w:bottom w:val="none" w:sz="0" w:space="0" w:color="auto"/>
        <w:right w:val="none" w:sz="0" w:space="0" w:color="auto"/>
      </w:divBdr>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92358/TransparencyPrinciplesFebruary2017.pdf"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https://www.youtube.com/watch?v=AfncYuLrWUU" TargetMode="External"/><Relationship Id="rId39" Type="http://schemas.openxmlformats.org/officeDocument/2006/relationships/hyperlink" Target="mailto:CONTACTPOINT,%20Commercial%20%3cCommercial.CONTACTPOINT@education.gov.uk%3e" TargetMode="External"/><Relationship Id="rId21" Type="http://schemas.openxmlformats.org/officeDocument/2006/relationships/hyperlink" Target="https://www.gov.uk/guidance/disability-confident-how-to-sign-up-to-the-employer-scheme" TargetMode="External"/><Relationship Id="rId34" Type="http://schemas.openxmlformats.org/officeDocument/2006/relationships/hyperlink" Target="https://www.gov.uk/government/uploads/system/uploads/attachment_data/file/551130/List_of_Mandatory_and_Discretionary_Exclusions.pdf"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asme.co.uk/certification-bodies" TargetMode="External"/><Relationship Id="rId29" Type="http://schemas.openxmlformats.org/officeDocument/2006/relationships/hyperlink" Target="https://www.gov.uk/government/publications/sustainability-and-climate-change-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79660/20190220-Supplier_Code_of_Conduct.pdf" TargetMode="External"/><Relationship Id="rId32" Type="http://schemas.openxmlformats.org/officeDocument/2006/relationships/hyperlink" Target="https://www.gov.uk/government/uploads/system/uploads/attachment_data/file/551130/List_of_Mandatory_and_Discretionary_Exclusions.pdf" TargetMode="External"/><Relationship Id="rId37" Type="http://schemas.openxmlformats.org/officeDocument/2006/relationships/hyperlink" Target="http://www.dnb.co.uk/dandb-duns-number" TargetMode="External"/><Relationship Id="rId40" Type="http://schemas.openxmlformats.org/officeDocument/2006/relationships/hyperlink" Target="mailto:CONTACTPOINT,%20Commercial%20%3cCommercial.CONTACTPOINT@education.gov.uk%3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publications/the-7-principles-of-public-life" TargetMode="External"/><Relationship Id="rId28" Type="http://schemas.openxmlformats.org/officeDocument/2006/relationships/hyperlink" Target="https://www.gov.uk/government/publications/sustainability-and-climate-change-strategy" TargetMode="External"/><Relationship Id="rId36" Type="http://schemas.openxmlformats.org/officeDocument/2006/relationships/hyperlink" Target="https://www.gov.uk/government/uploads/system/uploads/attachment_data/file/417211/PPN04-15_Supplier_Past_Performance_.pdf" TargetMode="External"/><Relationship Id="R88615c4c0dc24043"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yperlink" Target="https://www.gov.uk/government/organisations/department-for-education/about/equality-and-diversity" TargetMode="External"/><Relationship Id="rId31" Type="http://schemas.openxmlformats.org/officeDocument/2006/relationships/hyperlink" Target="https://www.gov.uk/government/uploads/system/uploads/attachment_data/file/551130/List_of_Mandatory_and_Discretionary_Exclusion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gov.uk/government/publications/civil-service-code/the-civil-service-code" TargetMode="External"/><Relationship Id="rId27" Type="http://schemas.openxmlformats.org/officeDocument/2006/relationships/hyperlink" Target="https://design102.wistia.com/medias/ksl8g4file" TargetMode="External"/><Relationship Id="rId30" Type="http://schemas.openxmlformats.org/officeDocument/2006/relationships/hyperlink" Target="https://www.gov.uk/guidance/equality-act-2010-guidance" TargetMode="External"/><Relationship Id="rId35" Type="http://schemas.openxmlformats.org/officeDocument/2006/relationships/hyperlink" Target="https://cheatingorcompeting.campaign.gov.uk/"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dfe.sustainability@education.gov.uk" TargetMode="External"/><Relationship Id="rId17" Type="http://schemas.openxmlformats.org/officeDocument/2006/relationships/hyperlink" Target="https://assets.publishing.service.gov.uk/government/uploads/system/uploads/attachment_data/file/698482/PPN_0118_Contract_Condition_for_Subcontracting__Supply_chain_spend_on_CF_final_.docx.pdf" TargetMode="External"/><Relationship Id="rId25" Type="http://schemas.openxmlformats.org/officeDocument/2006/relationships/hyperlink" Target="https://www.iwf.org.uk/become-a-member/services-for-members/url-list" TargetMode="External"/><Relationship Id="rId33" Type="http://schemas.openxmlformats.org/officeDocument/2006/relationships/hyperlink" Target="https://cheatingorcompeting.campaign.gov.uk/" TargetMode="External"/><Relationship Id="rId38" Type="http://schemas.openxmlformats.org/officeDocument/2006/relationships/hyperlink" Target="http://www.dnb.co.uk/myduns" TargetMode="External"/><Relationship Id="rId20" Type="http://schemas.openxmlformats.org/officeDocument/2006/relationships/hyperlink" Target="https://www.gov.uk/government/publications/department-for-education-single-departmental-plan/department-for-education-single-departmental-plan--2"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7D83F028D01F4DA433630DE8AC1A53" ma:contentTypeVersion="16" ma:contentTypeDescription="Create a new document." ma:contentTypeScope="" ma:versionID="d7aa3f171bb72f40369d78dc126ad445">
  <xsd:schema xmlns:xsd="http://www.w3.org/2001/XMLSchema" xmlns:xs="http://www.w3.org/2001/XMLSchema" xmlns:p="http://schemas.microsoft.com/office/2006/metadata/properties" xmlns:ns2="f194da8f-a935-4973-83cf-e10ce2765754" xmlns:ns3="baea3bb6-ad1c-4e21-8d81-14a1f8c3f5fd" xmlns:ns4="8c566321-f672-4e06-a901-b5e72b4c4357" targetNamespace="http://schemas.microsoft.com/office/2006/metadata/properties" ma:root="true" ma:fieldsID="0c4507be8f1a052c622a3a52d02e7019" ns2:_="" ns3:_="" ns4:_="">
    <xsd:import namespace="f194da8f-a935-4973-83cf-e10ce2765754"/>
    <xsd:import namespace="baea3bb6-ad1c-4e21-8d81-14a1f8c3f5f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da8f-a935-4973-83cf-e10ce2765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ea3bb6-ad1c-4e21-8d81-14a1f8c3f5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298d6f-ef32-42e9-b01d-4f9e8eefef62}" ma:internalName="TaxCatchAll" ma:showField="CatchAllData" ma:web="baea3bb6-ad1c-4e21-8d81-14a1f8c3f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aea3bb6-ad1c-4e21-8d81-14a1f8c3f5fd">
      <UserInfo>
        <DisplayName>TREECE, Nicholas</DisplayName>
        <AccountId>668</AccountId>
        <AccountType/>
      </UserInfo>
      <UserInfo>
        <DisplayName>COLLIER, Jack</DisplayName>
        <AccountId>897</AccountId>
        <AccountType/>
      </UserInfo>
      <UserInfo>
        <DisplayName>HAMMOND, Mark</DisplayName>
        <AccountId>630</AccountId>
        <AccountType/>
      </UserInfo>
      <UserInfo>
        <DisplayName>O'DONOVAN, Julie</DisplayName>
        <AccountId>588</AccountId>
        <AccountType/>
      </UserInfo>
    </SharedWithUsers>
    <TaxCatchAll xmlns="8c566321-f672-4e06-a901-b5e72b4c4357" xsi:nil="true"/>
    <lcf76f155ced4ddcb4097134ff3c332f xmlns="f194da8f-a935-4973-83cf-e10ce276575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B6629-165A-40AD-8F8B-F7D0901E7293}">
  <ds:schemaRefs>
    <ds:schemaRef ds:uri="http://schemas.microsoft.com/sharepoint/v3/contenttype/forms"/>
  </ds:schemaRefs>
</ds:datastoreItem>
</file>

<file path=customXml/itemProps2.xml><?xml version="1.0" encoding="utf-8"?>
<ds:datastoreItem xmlns:ds="http://schemas.openxmlformats.org/officeDocument/2006/customXml" ds:itemID="{7232BF0D-C390-431B-9536-FC9236E3D8F2}">
  <ds:schemaRefs>
    <ds:schemaRef ds:uri="http://schemas.microsoft.com/office/2006/metadata/longProperties"/>
  </ds:schemaRefs>
</ds:datastoreItem>
</file>

<file path=customXml/itemProps3.xml><?xml version="1.0" encoding="utf-8"?>
<ds:datastoreItem xmlns:ds="http://schemas.openxmlformats.org/officeDocument/2006/customXml" ds:itemID="{740AADFD-7838-491A-9790-E26AF83B9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da8f-a935-4973-83cf-e10ce2765754"/>
    <ds:schemaRef ds:uri="baea3bb6-ad1c-4e21-8d81-14a1f8c3f5f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5749E-0C17-4A14-9A9A-DFDC55B85A81}">
  <ds:schemaRefs>
    <ds:schemaRef ds:uri="http://schemas.microsoft.com/office/2006/metadata/properties"/>
    <ds:schemaRef ds:uri="http://schemas.microsoft.com/office/infopath/2007/PartnerControls"/>
    <ds:schemaRef ds:uri="baea3bb6-ad1c-4e21-8d81-14a1f8c3f5fd"/>
    <ds:schemaRef ds:uri="8c566321-f672-4e06-a901-b5e72b4c4357"/>
    <ds:schemaRef ds:uri="f194da8f-a935-4973-83cf-e10ce2765754"/>
  </ds:schemaRefs>
</ds:datastoreItem>
</file>

<file path=customXml/itemProps5.xml><?xml version="1.0" encoding="utf-8"?>
<ds:datastoreItem xmlns:ds="http://schemas.openxmlformats.org/officeDocument/2006/customXml" ds:itemID="{57314891-5DFA-4D7C-9E62-E28D280C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40</TotalTime>
  <Pages>40</Pages>
  <Words>12619</Words>
  <Characters>71932</Characters>
  <Application>Microsoft Office Word</Application>
  <DocSecurity>0</DocSecurity>
  <Lines>599</Lines>
  <Paragraphs>168</Paragraphs>
  <ScaleCrop>false</ScaleCrop>
  <Company>DfEE</Company>
  <LinksUpToDate>false</LinksUpToDate>
  <CharactersWithSpaces>84383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GUY, Steven</cp:lastModifiedBy>
  <cp:revision>21</cp:revision>
  <cp:lastPrinted>2012-05-17T03:10:00Z</cp:lastPrinted>
  <dcterms:created xsi:type="dcterms:W3CDTF">2022-05-17T10:48:00Z</dcterms:created>
  <dcterms:modified xsi:type="dcterms:W3CDTF">2022-05-18T09:24:00Z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0x010100B07D83F028D01F4DA433630DE8AC1A53</vt:lpwstr>
  </property>
  <property fmtid="{D5CDD505-2E9C-101B-9397-08002B2CF9AE}" pid="16" name="TaxCatchAll">
    <vt:lpwstr>3;#DfE|a484111e-5b24-4ad9-9778-c536c8c88985;#2;#DfE|cc08a6d4-dfde-4d0f-bd85-069ebcef80d5;#1;#Official|0884c477-2e62-47ea-b19c-5af6e91124c5</vt:lpwstr>
  </property>
  <property fmtid="{D5CDD505-2E9C-101B-9397-08002B2CF9AE}" pid="17" name="p6919dbb65844893b164c5f63a6f0eeb">
    <vt:lpwstr>DfE|a484111e-5b24-4ad9-9778-c536c8c88985</vt:lpwstr>
  </property>
  <property fmtid="{D5CDD505-2E9C-101B-9397-08002B2CF9AE}" pid="18" name="c02f73938b5741d4934b358b31a1b80f">
    <vt:lpwstr>Official|0884c477-2e62-47ea-b19c-5af6e91124c5</vt:lpwstr>
  </property>
  <property fmtid="{D5CDD505-2E9C-101B-9397-08002B2CF9AE}" pid="19" name="f6ec388a6d534bab86a259abd1bfa088">
    <vt:lpwstr>DfE|cc08a6d4-dfde-4d0f-bd85-069ebcef80d5</vt:lpwstr>
  </property>
  <property fmtid="{D5CDD505-2E9C-101B-9397-08002B2CF9AE}" pid="20" name="i98b064926ea4fbe8f5b88c394ff652b">
    <vt:lpwstr/>
  </property>
  <property fmtid="{D5CDD505-2E9C-101B-9397-08002B2CF9AE}" pid="21" name="DfeOwner">
    <vt:lpwstr>3;#DfE|a484111e-5b24-4ad9-9778-c536c8c88985</vt:lpwstr>
  </property>
  <property fmtid="{D5CDD505-2E9C-101B-9397-08002B2CF9AE}" pid="22" name="DfeOrganisationalUnit">
    <vt:lpwstr>2;#DfE|cc08a6d4-dfde-4d0f-bd85-069ebcef80d5</vt:lpwstr>
  </property>
  <property fmtid="{D5CDD505-2E9C-101B-9397-08002B2CF9AE}" pid="23" name="DfeSubject">
    <vt:lpwstr/>
  </property>
  <property fmtid="{D5CDD505-2E9C-101B-9397-08002B2CF9AE}" pid="24" name="DfeRights:ProtectiveMarking">
    <vt:lpwstr>1;#Official|0884c477-2e62-47ea-b19c-5af6e91124c5</vt:lpwstr>
  </property>
  <property fmtid="{D5CDD505-2E9C-101B-9397-08002B2CF9AE}" pid="25" name="_dlc_DocId">
    <vt:lpwstr>756UUDZ5763E-1425571663-60</vt:lpwstr>
  </property>
  <property fmtid="{D5CDD505-2E9C-101B-9397-08002B2CF9AE}" pid="26" name="_dlc_DocIdItemGuid">
    <vt:lpwstr>c4679e53-6fbd-4e8a-8041-81758b90ddf4</vt:lpwstr>
  </property>
  <property fmtid="{D5CDD505-2E9C-101B-9397-08002B2CF9AE}" pid="27" name="_dlc_DocIdUrl">
    <vt:lpwstr>https://educationgovuk.sharepoint.com/sites/fc/b/_layouts/15/DocIdRedir.aspx?ID=756UUDZ5763E-1425571663-60, 756UUDZ5763E-1425571663-60</vt:lpwstr>
  </property>
  <property fmtid="{D5CDD505-2E9C-101B-9397-08002B2CF9AE}" pid="28" name="SharedWithUsers">
    <vt:lpwstr>10301;#Commercial Directorate Members</vt:lpwstr>
  </property>
  <property fmtid="{D5CDD505-2E9C-101B-9397-08002B2CF9AE}" pid="29" name="MediaServiceImageTags">
    <vt:lpwstr/>
  </property>
</Properties>
</file>