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AC1958" w14:textId="7D671F1E" w:rsidR="00D22E29" w:rsidRPr="009B45EA" w:rsidRDefault="00AB01D8" w:rsidP="00F46C2E">
      <w:pPr>
        <w:pStyle w:val="Title"/>
        <w:contextualSpacing w:val="0"/>
        <w:rPr>
          <w:sz w:val="24"/>
          <w:szCs w:val="24"/>
        </w:rPr>
      </w:pPr>
      <w:r>
        <w:rPr>
          <w:sz w:val="24"/>
          <w:szCs w:val="24"/>
        </w:rPr>
        <w:t xml:space="preserve">  </w:t>
      </w:r>
      <w:r w:rsidR="007B4051" w:rsidRPr="009B45EA">
        <w:rPr>
          <w:sz w:val="24"/>
          <w:szCs w:val="24"/>
        </w:rPr>
        <w:t>P</w:t>
      </w:r>
      <w:r w:rsidR="00222314" w:rsidRPr="009B45EA">
        <w:rPr>
          <w:sz w:val="24"/>
          <w:szCs w:val="24"/>
        </w:rPr>
        <w:t>re</w:t>
      </w:r>
      <w:r w:rsidR="007B4051" w:rsidRPr="009B45EA">
        <w:rPr>
          <w:sz w:val="24"/>
          <w:szCs w:val="24"/>
        </w:rPr>
        <w:t>-</w:t>
      </w:r>
      <w:r w:rsidR="00222314" w:rsidRPr="009B45EA">
        <w:rPr>
          <w:sz w:val="24"/>
          <w:szCs w:val="24"/>
        </w:rPr>
        <w:t>Tender Market Engagement</w:t>
      </w:r>
    </w:p>
    <w:p w14:paraId="2337D84A" w14:textId="77777777" w:rsidR="00F46C2E" w:rsidRPr="009B45EA" w:rsidRDefault="00F46C2E" w:rsidP="00F46C2E">
      <w:pPr>
        <w:pStyle w:val="Normal1"/>
        <w:rPr>
          <w:sz w:val="24"/>
          <w:szCs w:val="24"/>
        </w:rPr>
      </w:pPr>
    </w:p>
    <w:p w14:paraId="05245896" w14:textId="70BD3D3F" w:rsidR="00707671" w:rsidRPr="00573F24" w:rsidRDefault="00A255C4" w:rsidP="00F46C2E">
      <w:pPr>
        <w:pStyle w:val="Normal1"/>
        <w:jc w:val="center"/>
        <w:rPr>
          <w:b/>
          <w:sz w:val="24"/>
          <w:szCs w:val="24"/>
        </w:rPr>
      </w:pPr>
      <w:r w:rsidRPr="00573F24">
        <w:rPr>
          <w:b/>
          <w:sz w:val="24"/>
          <w:szCs w:val="24"/>
        </w:rPr>
        <w:t xml:space="preserve">MHCLG Towns Fund </w:t>
      </w:r>
    </w:p>
    <w:p w14:paraId="6AB1CDFA" w14:textId="5707A2FE" w:rsidR="000F5170" w:rsidRPr="00573F24" w:rsidRDefault="000F5170" w:rsidP="00F46C2E">
      <w:pPr>
        <w:pStyle w:val="Normal1"/>
        <w:jc w:val="center"/>
        <w:rPr>
          <w:b/>
          <w:sz w:val="24"/>
          <w:szCs w:val="24"/>
        </w:rPr>
      </w:pPr>
      <w:r w:rsidRPr="00573F24">
        <w:rPr>
          <w:b/>
          <w:sz w:val="24"/>
          <w:szCs w:val="24"/>
        </w:rPr>
        <w:t>[</w:t>
      </w:r>
      <w:r w:rsidR="00593A3B" w:rsidRPr="00573F24">
        <w:rPr>
          <w:b/>
          <w:sz w:val="24"/>
          <w:szCs w:val="24"/>
        </w:rPr>
        <w:t>CPD/004/120/034</w:t>
      </w:r>
      <w:r w:rsidRPr="00573F24">
        <w:rPr>
          <w:b/>
          <w:sz w:val="24"/>
          <w:szCs w:val="24"/>
        </w:rPr>
        <w:t>]</w:t>
      </w:r>
    </w:p>
    <w:p w14:paraId="5E672FA2" w14:textId="77777777" w:rsidR="00442F21" w:rsidRPr="00573F24" w:rsidRDefault="00442F21" w:rsidP="00F46C2E">
      <w:pPr>
        <w:pStyle w:val="Normal1"/>
        <w:jc w:val="center"/>
        <w:rPr>
          <w:sz w:val="24"/>
          <w:szCs w:val="24"/>
        </w:rPr>
      </w:pPr>
    </w:p>
    <w:p w14:paraId="379B4795" w14:textId="51937430" w:rsidR="001B0B17" w:rsidRPr="00573F24" w:rsidRDefault="00CE1EA6" w:rsidP="00F46C2E">
      <w:pPr>
        <w:pStyle w:val="Title"/>
        <w:ind w:left="2835" w:hanging="2835"/>
        <w:contextualSpacing w:val="0"/>
        <w:jc w:val="both"/>
        <w:rPr>
          <w:b w:val="0"/>
          <w:sz w:val="24"/>
          <w:szCs w:val="24"/>
        </w:rPr>
      </w:pPr>
      <w:r w:rsidRPr="00573F24">
        <w:rPr>
          <w:sz w:val="24"/>
          <w:szCs w:val="24"/>
        </w:rPr>
        <w:t>Authority</w:t>
      </w:r>
      <w:r w:rsidR="000F2BD4" w:rsidRPr="00573F24">
        <w:rPr>
          <w:sz w:val="24"/>
          <w:szCs w:val="24"/>
        </w:rPr>
        <w:t xml:space="preserve">: </w:t>
      </w:r>
      <w:r w:rsidR="000F2BD4" w:rsidRPr="00573F24">
        <w:rPr>
          <w:sz w:val="24"/>
          <w:szCs w:val="24"/>
        </w:rPr>
        <w:tab/>
      </w:r>
      <w:r w:rsidR="00F46C2E" w:rsidRPr="00573F24">
        <w:rPr>
          <w:b w:val="0"/>
          <w:sz w:val="24"/>
          <w:szCs w:val="24"/>
        </w:rPr>
        <w:t>Ministry for Housing,</w:t>
      </w:r>
      <w:r w:rsidR="00F46C2E" w:rsidRPr="00573F24">
        <w:rPr>
          <w:sz w:val="24"/>
          <w:szCs w:val="24"/>
        </w:rPr>
        <w:t xml:space="preserve"> </w:t>
      </w:r>
      <w:r w:rsidR="001B0B17" w:rsidRPr="00573F24">
        <w:rPr>
          <w:b w:val="0"/>
          <w:sz w:val="24"/>
          <w:szCs w:val="24"/>
        </w:rPr>
        <w:t xml:space="preserve">Communities and Local Government </w:t>
      </w:r>
      <w:r w:rsidR="004C6040" w:rsidRPr="00573F24">
        <w:rPr>
          <w:b w:val="0"/>
          <w:sz w:val="24"/>
          <w:szCs w:val="24"/>
        </w:rPr>
        <w:t>(</w:t>
      </w:r>
      <w:r w:rsidR="00F46C2E" w:rsidRPr="00573F24">
        <w:rPr>
          <w:b w:val="0"/>
          <w:sz w:val="24"/>
          <w:szCs w:val="24"/>
        </w:rPr>
        <w:t>MH</w:t>
      </w:r>
      <w:r w:rsidR="004C6040" w:rsidRPr="00573F24">
        <w:rPr>
          <w:b w:val="0"/>
          <w:sz w:val="24"/>
          <w:szCs w:val="24"/>
        </w:rPr>
        <w:t>CLG) (</w:t>
      </w:r>
      <w:r w:rsidRPr="00573F24">
        <w:rPr>
          <w:sz w:val="24"/>
          <w:szCs w:val="24"/>
        </w:rPr>
        <w:t>“the Authority</w:t>
      </w:r>
      <w:r w:rsidR="004C6040" w:rsidRPr="00573F24">
        <w:rPr>
          <w:b w:val="0"/>
          <w:sz w:val="24"/>
          <w:szCs w:val="24"/>
        </w:rPr>
        <w:t>).</w:t>
      </w:r>
    </w:p>
    <w:p w14:paraId="5B15DEAB" w14:textId="77777777" w:rsidR="001B0B17" w:rsidRPr="00573F24" w:rsidRDefault="001B0B17" w:rsidP="00F46C2E">
      <w:pPr>
        <w:pStyle w:val="Title"/>
        <w:contextualSpacing w:val="0"/>
        <w:jc w:val="both"/>
        <w:rPr>
          <w:b w:val="0"/>
          <w:sz w:val="24"/>
          <w:szCs w:val="24"/>
        </w:rPr>
      </w:pPr>
    </w:p>
    <w:p w14:paraId="710C2128" w14:textId="4541ADCA" w:rsidR="00D22E29" w:rsidRPr="009B45EA" w:rsidRDefault="00D22E29" w:rsidP="00F46C2E">
      <w:pPr>
        <w:pStyle w:val="Normal1"/>
        <w:jc w:val="both"/>
        <w:rPr>
          <w:sz w:val="24"/>
          <w:szCs w:val="24"/>
        </w:rPr>
      </w:pPr>
      <w:r w:rsidRPr="00573F24">
        <w:rPr>
          <w:b/>
          <w:sz w:val="24"/>
          <w:szCs w:val="24"/>
        </w:rPr>
        <w:t>Date Response required:</w:t>
      </w:r>
      <w:r w:rsidR="003B5B50" w:rsidRPr="00573F24">
        <w:rPr>
          <w:b/>
          <w:sz w:val="24"/>
          <w:szCs w:val="24"/>
        </w:rPr>
        <w:t xml:space="preserve"> </w:t>
      </w:r>
      <w:r w:rsidR="000F2BD4" w:rsidRPr="00573F24">
        <w:rPr>
          <w:b/>
          <w:sz w:val="24"/>
          <w:szCs w:val="24"/>
        </w:rPr>
        <w:tab/>
      </w:r>
      <w:r w:rsidR="00A255C4" w:rsidRPr="00573F24">
        <w:rPr>
          <w:b/>
          <w:sz w:val="24"/>
          <w:szCs w:val="24"/>
        </w:rPr>
        <w:t xml:space="preserve">23.59 GMT </w:t>
      </w:r>
      <w:r w:rsidR="006C79B0" w:rsidRPr="00573F24">
        <w:rPr>
          <w:b/>
          <w:sz w:val="24"/>
          <w:szCs w:val="24"/>
        </w:rPr>
        <w:t>04/10/2019</w:t>
      </w:r>
    </w:p>
    <w:p w14:paraId="7960EFF7" w14:textId="77777777" w:rsidR="002F3E1C" w:rsidRPr="009B45EA" w:rsidRDefault="002F3E1C" w:rsidP="00F46C2E">
      <w:pPr>
        <w:pStyle w:val="Normal1"/>
        <w:jc w:val="both"/>
        <w:rPr>
          <w:b/>
          <w:sz w:val="24"/>
          <w:szCs w:val="24"/>
        </w:rPr>
      </w:pPr>
    </w:p>
    <w:p w14:paraId="16E2E16D" w14:textId="5342FFFE" w:rsidR="00417B0D" w:rsidRDefault="00CA10CD" w:rsidP="008523BB">
      <w:pPr>
        <w:pStyle w:val="Heading1"/>
        <w:numPr>
          <w:ilvl w:val="0"/>
          <w:numId w:val="2"/>
        </w:numPr>
        <w:spacing w:before="0"/>
        <w:ind w:left="567" w:hanging="567"/>
        <w:contextualSpacing w:val="0"/>
        <w:jc w:val="both"/>
        <w:rPr>
          <w:color w:val="4F81BD" w:themeColor="accent1"/>
          <w:szCs w:val="24"/>
        </w:rPr>
      </w:pPr>
      <w:bookmarkStart w:id="0" w:name="h.bln3z1easf91" w:colFirst="0" w:colLast="0"/>
      <w:bookmarkEnd w:id="0"/>
      <w:r w:rsidRPr="009B45EA">
        <w:rPr>
          <w:color w:val="4F81BD" w:themeColor="accent1"/>
          <w:szCs w:val="24"/>
        </w:rPr>
        <w:t>PURPOSE</w:t>
      </w:r>
    </w:p>
    <w:p w14:paraId="4C63A384" w14:textId="77777777" w:rsidR="00A205E9" w:rsidRPr="00A205E9" w:rsidRDefault="00A205E9" w:rsidP="00A205E9">
      <w:pPr>
        <w:pStyle w:val="Normal1"/>
      </w:pPr>
    </w:p>
    <w:p w14:paraId="520B0059" w14:textId="740A9E61" w:rsidR="005E45D0" w:rsidRPr="009B45EA" w:rsidRDefault="00417B0D" w:rsidP="008523BB">
      <w:pPr>
        <w:pStyle w:val="ListParagraph"/>
        <w:numPr>
          <w:ilvl w:val="1"/>
          <w:numId w:val="2"/>
        </w:numPr>
        <w:shd w:val="clear" w:color="auto" w:fill="FFFFFF" w:themeFill="background1"/>
        <w:tabs>
          <w:tab w:val="left" w:pos="1418"/>
        </w:tabs>
        <w:ind w:left="1134" w:hanging="567"/>
        <w:jc w:val="both"/>
        <w:rPr>
          <w:rFonts w:ascii="Arial" w:hAnsi="Arial" w:cs="Arial"/>
        </w:rPr>
      </w:pPr>
      <w:r w:rsidRPr="009B45EA">
        <w:rPr>
          <w:rFonts w:ascii="Arial" w:hAnsi="Arial" w:cs="Arial"/>
        </w:rPr>
        <w:t>This Pre-Tender Market Engagement (PTME)</w:t>
      </w:r>
      <w:r w:rsidR="004E7581" w:rsidRPr="009B45EA">
        <w:rPr>
          <w:rFonts w:ascii="Arial" w:hAnsi="Arial" w:cs="Arial"/>
        </w:rPr>
        <w:t xml:space="preserve"> seeks information in preparation for the potential</w:t>
      </w:r>
      <w:r w:rsidR="00D3730B" w:rsidRPr="009B45EA">
        <w:rPr>
          <w:rFonts w:ascii="Arial" w:hAnsi="Arial" w:cs="Arial"/>
        </w:rPr>
        <w:t xml:space="preserve"> </w:t>
      </w:r>
      <w:r w:rsidR="000E3D98" w:rsidRPr="009B45EA">
        <w:rPr>
          <w:rFonts w:ascii="Arial" w:hAnsi="Arial" w:cs="Arial"/>
        </w:rPr>
        <w:t xml:space="preserve">procurement </w:t>
      </w:r>
      <w:r w:rsidR="00D3730B" w:rsidRPr="009B45EA">
        <w:rPr>
          <w:rFonts w:ascii="Arial" w:hAnsi="Arial" w:cs="Arial"/>
        </w:rPr>
        <w:t>of a</w:t>
      </w:r>
      <w:r w:rsidR="004E7581" w:rsidRPr="009B45EA">
        <w:rPr>
          <w:rFonts w:ascii="Arial" w:hAnsi="Arial" w:cs="Arial"/>
        </w:rPr>
        <w:t xml:space="preserve"> Supplier</w:t>
      </w:r>
      <w:r w:rsidR="00CE1EA6" w:rsidRPr="009B45EA">
        <w:rPr>
          <w:rFonts w:ascii="Arial" w:hAnsi="Arial" w:cs="Arial"/>
        </w:rPr>
        <w:t xml:space="preserve"> (from herei</w:t>
      </w:r>
      <w:r w:rsidR="004C6040" w:rsidRPr="009B45EA">
        <w:rPr>
          <w:rFonts w:ascii="Arial" w:hAnsi="Arial" w:cs="Arial"/>
        </w:rPr>
        <w:t>n referred to as a “</w:t>
      </w:r>
      <w:r w:rsidR="004C6040" w:rsidRPr="009B45EA">
        <w:rPr>
          <w:rFonts w:ascii="Arial" w:hAnsi="Arial" w:cs="Arial"/>
          <w:b/>
        </w:rPr>
        <w:t xml:space="preserve">Potential </w:t>
      </w:r>
      <w:r w:rsidR="008E04F7" w:rsidRPr="009B45EA">
        <w:rPr>
          <w:rFonts w:ascii="Arial" w:hAnsi="Arial" w:cs="Arial"/>
          <w:b/>
        </w:rPr>
        <w:t>Supplier</w:t>
      </w:r>
      <w:r w:rsidR="004C6040" w:rsidRPr="009B45EA">
        <w:rPr>
          <w:rFonts w:ascii="Arial" w:hAnsi="Arial" w:cs="Arial"/>
        </w:rPr>
        <w:t>”)</w:t>
      </w:r>
      <w:r w:rsidR="000E3D98" w:rsidRPr="009B45EA">
        <w:rPr>
          <w:rFonts w:ascii="Arial" w:hAnsi="Arial" w:cs="Arial"/>
        </w:rPr>
        <w:t xml:space="preserve"> </w:t>
      </w:r>
      <w:r w:rsidR="00A255C4" w:rsidRPr="009B45EA">
        <w:rPr>
          <w:rFonts w:ascii="Arial" w:hAnsi="Arial" w:cs="Arial"/>
        </w:rPr>
        <w:t xml:space="preserve">to provide consultancy support to areas developing Town Deal proposals as part of MHCLG’s Towns Fund. </w:t>
      </w:r>
      <w:r w:rsidR="00CA10CD" w:rsidRPr="009B45EA">
        <w:rPr>
          <w:rFonts w:ascii="Arial" w:hAnsi="Arial" w:cs="Arial"/>
        </w:rPr>
        <w:t>The purpose of this PTME is to:</w:t>
      </w:r>
    </w:p>
    <w:p w14:paraId="1C738A18" w14:textId="77777777" w:rsidR="00876A6C" w:rsidRPr="009B45EA" w:rsidRDefault="00876A6C" w:rsidP="00CD13B2">
      <w:pPr>
        <w:spacing w:after="0" w:line="240" w:lineRule="auto"/>
        <w:jc w:val="both"/>
        <w:rPr>
          <w:rFonts w:ascii="Arial" w:hAnsi="Arial" w:cs="Arial"/>
          <w:sz w:val="24"/>
          <w:szCs w:val="24"/>
        </w:rPr>
      </w:pPr>
    </w:p>
    <w:p w14:paraId="17856C8D" w14:textId="70A46593" w:rsidR="00CA10CD" w:rsidRPr="009B45EA" w:rsidRDefault="00CA10CD" w:rsidP="008523BB">
      <w:pPr>
        <w:pStyle w:val="ListParagraph"/>
        <w:numPr>
          <w:ilvl w:val="2"/>
          <w:numId w:val="1"/>
        </w:numPr>
        <w:ind w:left="1985" w:hanging="851"/>
        <w:jc w:val="both"/>
        <w:rPr>
          <w:rFonts w:ascii="Arial" w:hAnsi="Arial" w:cs="Arial"/>
        </w:rPr>
      </w:pPr>
      <w:r w:rsidRPr="009B45EA">
        <w:rPr>
          <w:rFonts w:ascii="Arial" w:hAnsi="Arial" w:cs="Arial"/>
        </w:rPr>
        <w:t>help define the requirement;</w:t>
      </w:r>
    </w:p>
    <w:p w14:paraId="74A208AE" w14:textId="77777777" w:rsidR="00CA10CD" w:rsidRPr="009B45EA" w:rsidRDefault="00CA10CD" w:rsidP="008523BB">
      <w:pPr>
        <w:pStyle w:val="ListParagraph"/>
        <w:numPr>
          <w:ilvl w:val="2"/>
          <w:numId w:val="1"/>
        </w:numPr>
        <w:ind w:left="1985" w:hanging="851"/>
        <w:jc w:val="both"/>
        <w:rPr>
          <w:rFonts w:ascii="Arial" w:hAnsi="Arial" w:cs="Arial"/>
        </w:rPr>
      </w:pPr>
      <w:r w:rsidRPr="009B45EA">
        <w:rPr>
          <w:rFonts w:ascii="Arial" w:hAnsi="Arial" w:cs="Arial"/>
        </w:rPr>
        <w:t>help provide a better understanding of the feasibility of the requirement;</w:t>
      </w:r>
    </w:p>
    <w:p w14:paraId="0733E28A" w14:textId="77777777" w:rsidR="00CA10CD" w:rsidRPr="009B45EA" w:rsidRDefault="00CA10CD" w:rsidP="008523BB">
      <w:pPr>
        <w:pStyle w:val="ListParagraph"/>
        <w:numPr>
          <w:ilvl w:val="2"/>
          <w:numId w:val="1"/>
        </w:numPr>
        <w:ind w:left="1985" w:hanging="851"/>
        <w:jc w:val="both"/>
        <w:rPr>
          <w:rFonts w:ascii="Arial" w:hAnsi="Arial" w:cs="Arial"/>
        </w:rPr>
      </w:pPr>
      <w:r w:rsidRPr="009B45EA">
        <w:rPr>
          <w:rFonts w:ascii="Arial" w:hAnsi="Arial" w:cs="Arial"/>
        </w:rPr>
        <w:t>understand the best approach;</w:t>
      </w:r>
    </w:p>
    <w:p w14:paraId="6C868E30" w14:textId="77777777" w:rsidR="00CA10CD" w:rsidRPr="009B45EA" w:rsidRDefault="00CA10CD" w:rsidP="008523BB">
      <w:pPr>
        <w:pStyle w:val="ListParagraph"/>
        <w:numPr>
          <w:ilvl w:val="2"/>
          <w:numId w:val="1"/>
        </w:numPr>
        <w:ind w:left="1985" w:hanging="851"/>
        <w:jc w:val="both"/>
        <w:rPr>
          <w:rFonts w:ascii="Arial" w:hAnsi="Arial" w:cs="Arial"/>
        </w:rPr>
      </w:pPr>
      <w:r w:rsidRPr="009B45EA">
        <w:rPr>
          <w:rFonts w:ascii="Arial" w:hAnsi="Arial" w:cs="Arial"/>
        </w:rPr>
        <w:t xml:space="preserve">understand the capacity of the market to deliver and possible risks involved; and </w:t>
      </w:r>
    </w:p>
    <w:p w14:paraId="0109C146" w14:textId="54F1692C" w:rsidR="00CA10CD" w:rsidRPr="009B45EA" w:rsidRDefault="00CA10CD" w:rsidP="008523BB">
      <w:pPr>
        <w:pStyle w:val="ListParagraph"/>
        <w:numPr>
          <w:ilvl w:val="2"/>
          <w:numId w:val="1"/>
        </w:numPr>
        <w:ind w:left="1985" w:hanging="851"/>
        <w:jc w:val="both"/>
        <w:rPr>
          <w:rFonts w:ascii="Arial" w:hAnsi="Arial" w:cs="Arial"/>
        </w:rPr>
      </w:pPr>
      <w:r w:rsidRPr="009B45EA">
        <w:rPr>
          <w:rFonts w:ascii="Arial" w:hAnsi="Arial" w:cs="Arial"/>
        </w:rPr>
        <w:t>provide the market with an opportunity to ask questions, raise queries and any issues to be addressed at an early stage.</w:t>
      </w:r>
    </w:p>
    <w:p w14:paraId="4C5CA61C" w14:textId="77777777" w:rsidR="00467821" w:rsidRPr="009B45EA" w:rsidRDefault="00467821" w:rsidP="00467821">
      <w:pPr>
        <w:pStyle w:val="ListParagraph"/>
        <w:ind w:left="1985"/>
        <w:jc w:val="both"/>
        <w:rPr>
          <w:rFonts w:ascii="Arial" w:hAnsi="Arial" w:cs="Arial"/>
        </w:rPr>
      </w:pPr>
    </w:p>
    <w:p w14:paraId="68E6F7AC" w14:textId="12BFA6AE" w:rsidR="00CA10CD" w:rsidRPr="009B45EA" w:rsidRDefault="002E43EC" w:rsidP="008523BB">
      <w:pPr>
        <w:pStyle w:val="ListParagraph"/>
        <w:numPr>
          <w:ilvl w:val="1"/>
          <w:numId w:val="2"/>
        </w:numPr>
        <w:tabs>
          <w:tab w:val="left" w:pos="1418"/>
        </w:tabs>
        <w:ind w:left="1134" w:hanging="567"/>
        <w:jc w:val="both"/>
        <w:rPr>
          <w:rFonts w:ascii="Arial" w:hAnsi="Arial" w:cs="Arial"/>
        </w:rPr>
      </w:pPr>
      <w:r w:rsidRPr="009B45EA">
        <w:rPr>
          <w:rFonts w:ascii="Arial" w:hAnsi="Arial" w:cs="Arial"/>
        </w:rPr>
        <w:t xml:space="preserve">The </w:t>
      </w:r>
      <w:r w:rsidR="00CE1EA6" w:rsidRPr="009B45EA">
        <w:rPr>
          <w:rFonts w:ascii="Arial" w:hAnsi="Arial" w:cs="Arial"/>
        </w:rPr>
        <w:t>Authority</w:t>
      </w:r>
      <w:r w:rsidR="00CA10CD" w:rsidRPr="009B45EA">
        <w:rPr>
          <w:rFonts w:ascii="Arial" w:hAnsi="Arial" w:cs="Arial"/>
        </w:rPr>
        <w:t xml:space="preserve"> shall maintain commercial confidentiality of information received during the PTME.  </w:t>
      </w:r>
    </w:p>
    <w:p w14:paraId="5D6A2133" w14:textId="45FD26F8" w:rsidR="008035F3" w:rsidRPr="009B45EA" w:rsidRDefault="008035F3" w:rsidP="008035F3">
      <w:pPr>
        <w:tabs>
          <w:tab w:val="left" w:pos="1418"/>
        </w:tabs>
        <w:jc w:val="both"/>
        <w:rPr>
          <w:rFonts w:ascii="Arial" w:hAnsi="Arial" w:cs="Arial"/>
          <w:sz w:val="24"/>
          <w:szCs w:val="24"/>
        </w:rPr>
      </w:pPr>
    </w:p>
    <w:p w14:paraId="23CA583F" w14:textId="68D83113" w:rsidR="008035F3" w:rsidRPr="009B45EA" w:rsidRDefault="008035F3" w:rsidP="008523BB">
      <w:pPr>
        <w:pStyle w:val="Heading1"/>
        <w:numPr>
          <w:ilvl w:val="0"/>
          <w:numId w:val="2"/>
        </w:numPr>
        <w:tabs>
          <w:tab w:val="left" w:pos="1418"/>
        </w:tabs>
        <w:spacing w:before="0"/>
        <w:ind w:left="567" w:hanging="567"/>
        <w:contextualSpacing w:val="0"/>
        <w:jc w:val="both"/>
        <w:rPr>
          <w:color w:val="4F81BD" w:themeColor="accent1"/>
          <w:szCs w:val="24"/>
        </w:rPr>
      </w:pPr>
      <w:r w:rsidRPr="009B45EA">
        <w:rPr>
          <w:color w:val="4F81BD" w:themeColor="accent1"/>
          <w:szCs w:val="24"/>
        </w:rPr>
        <w:t xml:space="preserve">INTRODUCTION </w:t>
      </w:r>
    </w:p>
    <w:p w14:paraId="48DF9266" w14:textId="77777777" w:rsidR="008035F3" w:rsidRPr="009B45EA" w:rsidRDefault="008035F3" w:rsidP="008035F3">
      <w:pPr>
        <w:pStyle w:val="Normal1"/>
        <w:rPr>
          <w:sz w:val="24"/>
          <w:szCs w:val="24"/>
        </w:rPr>
      </w:pPr>
    </w:p>
    <w:p w14:paraId="10F332BA" w14:textId="5CEDC570" w:rsidR="008035F3" w:rsidRPr="009B45EA" w:rsidRDefault="008035F3" w:rsidP="008523BB">
      <w:pPr>
        <w:pStyle w:val="Heading1"/>
        <w:numPr>
          <w:ilvl w:val="1"/>
          <w:numId w:val="4"/>
        </w:numPr>
        <w:tabs>
          <w:tab w:val="left" w:pos="1418"/>
        </w:tabs>
        <w:spacing w:before="0"/>
        <w:contextualSpacing w:val="0"/>
        <w:jc w:val="both"/>
        <w:rPr>
          <w:b w:val="0"/>
          <w:szCs w:val="24"/>
        </w:rPr>
      </w:pPr>
      <w:r w:rsidRPr="009B45EA">
        <w:rPr>
          <w:b w:val="0"/>
          <w:szCs w:val="24"/>
        </w:rPr>
        <w:t xml:space="preserve">On 27 July 2019 the Prime Minister announced a £3.6bn Towns Fund as part of the Government’s commitment to ‘level up’ all regions. The objective of the Towns Fund </w:t>
      </w:r>
      <w:r w:rsidRPr="00A316B4">
        <w:rPr>
          <w:b w:val="0"/>
          <w:szCs w:val="24"/>
        </w:rPr>
        <w:t>is to drive long-term economic growth and resilience, and to sustainably improve living standards and productivity in towns.</w:t>
      </w:r>
      <w:r w:rsidRPr="009B45EA">
        <w:rPr>
          <w:b w:val="0"/>
          <w:szCs w:val="24"/>
        </w:rPr>
        <w:t xml:space="preserve"> </w:t>
      </w:r>
    </w:p>
    <w:p w14:paraId="28BC388C" w14:textId="77777777" w:rsidR="008035F3" w:rsidRPr="009B45EA" w:rsidRDefault="008035F3" w:rsidP="008035F3">
      <w:pPr>
        <w:pStyle w:val="Normal1"/>
        <w:rPr>
          <w:sz w:val="24"/>
          <w:szCs w:val="24"/>
        </w:rPr>
      </w:pPr>
    </w:p>
    <w:p w14:paraId="1EF6BA31" w14:textId="51E72832" w:rsidR="008035F3" w:rsidRDefault="008035F3" w:rsidP="008523BB">
      <w:pPr>
        <w:pStyle w:val="Heading1"/>
        <w:numPr>
          <w:ilvl w:val="1"/>
          <w:numId w:val="4"/>
        </w:numPr>
        <w:tabs>
          <w:tab w:val="left" w:pos="1418"/>
        </w:tabs>
        <w:spacing w:before="0"/>
        <w:contextualSpacing w:val="0"/>
        <w:jc w:val="both"/>
        <w:rPr>
          <w:b w:val="0"/>
          <w:szCs w:val="24"/>
        </w:rPr>
      </w:pPr>
      <w:r w:rsidRPr="009B45EA">
        <w:rPr>
          <w:b w:val="0"/>
          <w:szCs w:val="24"/>
        </w:rPr>
        <w:t>As part of the funding package, the Secretary of State for Housing, Communities and Local Government has announced 100 places that will be eligible to work with Government to agree Town Deals. These deals will focus on improved transport, broadband connectivity, skills and culture, with communities having a say on how money is spen</w:t>
      </w:r>
      <w:r w:rsidR="00C221A9">
        <w:rPr>
          <w:b w:val="0"/>
          <w:szCs w:val="24"/>
        </w:rPr>
        <w:t>t</w:t>
      </w:r>
      <w:r w:rsidRPr="009B45EA">
        <w:rPr>
          <w:b w:val="0"/>
          <w:szCs w:val="24"/>
        </w:rPr>
        <w:t>. Funding decisions on any proposals will be determined in due course. The government will soon publish a prospectus to guide towns through the process and set eligibility criteria for funding.</w:t>
      </w:r>
    </w:p>
    <w:p w14:paraId="42468202" w14:textId="77777777" w:rsidR="009B45EA" w:rsidRPr="009B45EA" w:rsidRDefault="009B45EA" w:rsidP="009B45EA">
      <w:pPr>
        <w:pStyle w:val="Normal1"/>
      </w:pPr>
    </w:p>
    <w:p w14:paraId="0927942D" w14:textId="2584DC8A" w:rsidR="009B45EA" w:rsidRDefault="009B45EA" w:rsidP="009B45EA">
      <w:pPr>
        <w:pStyle w:val="Normal1"/>
        <w:rPr>
          <w:sz w:val="24"/>
          <w:szCs w:val="24"/>
        </w:rPr>
      </w:pPr>
    </w:p>
    <w:p w14:paraId="750D6EF3" w14:textId="77777777" w:rsidR="00A205E9" w:rsidRPr="009B45EA" w:rsidRDefault="00A205E9" w:rsidP="009B45EA">
      <w:pPr>
        <w:pStyle w:val="Normal1"/>
        <w:rPr>
          <w:sz w:val="24"/>
          <w:szCs w:val="24"/>
        </w:rPr>
      </w:pPr>
    </w:p>
    <w:p w14:paraId="3EA92847" w14:textId="77777777" w:rsidR="009B45EA" w:rsidRPr="009B45EA" w:rsidRDefault="009B45EA" w:rsidP="008523BB">
      <w:pPr>
        <w:pStyle w:val="Heading1"/>
        <w:numPr>
          <w:ilvl w:val="0"/>
          <w:numId w:val="2"/>
        </w:numPr>
        <w:tabs>
          <w:tab w:val="left" w:pos="1418"/>
        </w:tabs>
        <w:spacing w:before="0"/>
        <w:ind w:left="567" w:hanging="567"/>
        <w:contextualSpacing w:val="0"/>
        <w:jc w:val="both"/>
        <w:rPr>
          <w:szCs w:val="24"/>
        </w:rPr>
      </w:pPr>
      <w:r w:rsidRPr="009B45EA">
        <w:rPr>
          <w:color w:val="4F81BD" w:themeColor="accent1"/>
          <w:szCs w:val="24"/>
        </w:rPr>
        <w:lastRenderedPageBreak/>
        <w:t xml:space="preserve">HIGH LEVEL OUTLINE PROJECT OUTCOMES, OUTPUTS AND DELIVERABLES REQUIRED  </w:t>
      </w:r>
    </w:p>
    <w:p w14:paraId="5E573538" w14:textId="77777777" w:rsidR="009B45EA" w:rsidRPr="009B45EA" w:rsidRDefault="009B45EA" w:rsidP="009B45EA">
      <w:pPr>
        <w:pStyle w:val="Heading1"/>
        <w:tabs>
          <w:tab w:val="left" w:pos="1418"/>
        </w:tabs>
        <w:spacing w:before="0"/>
        <w:ind w:left="567"/>
        <w:contextualSpacing w:val="0"/>
        <w:jc w:val="both"/>
        <w:rPr>
          <w:szCs w:val="24"/>
        </w:rPr>
      </w:pPr>
    </w:p>
    <w:p w14:paraId="4F7D46B0" w14:textId="76CC330B" w:rsidR="009B45EA" w:rsidRPr="009B45EA" w:rsidRDefault="008035F3" w:rsidP="008523BB">
      <w:pPr>
        <w:pStyle w:val="Heading1"/>
        <w:numPr>
          <w:ilvl w:val="1"/>
          <w:numId w:val="5"/>
        </w:numPr>
        <w:tabs>
          <w:tab w:val="left" w:pos="1418"/>
        </w:tabs>
        <w:spacing w:before="0"/>
        <w:contextualSpacing w:val="0"/>
        <w:jc w:val="both"/>
        <w:rPr>
          <w:b w:val="0"/>
          <w:szCs w:val="24"/>
        </w:rPr>
      </w:pPr>
      <w:r w:rsidRPr="005B59E9">
        <w:rPr>
          <w:b w:val="0"/>
          <w:szCs w:val="24"/>
        </w:rPr>
        <w:t xml:space="preserve">Government’s offer to work with places on Town Deals includes the provision of additional support. </w:t>
      </w:r>
      <w:r w:rsidR="005B59E9" w:rsidRPr="005B59E9">
        <w:rPr>
          <w:b w:val="0"/>
          <w:szCs w:val="24"/>
        </w:rPr>
        <w:t xml:space="preserve">The consultancy support stated here will make up one part of the support that will be provided to areas developing Town Deal Proposals. </w:t>
      </w:r>
      <w:r w:rsidRPr="005B59E9">
        <w:rPr>
          <w:b w:val="0"/>
          <w:szCs w:val="24"/>
        </w:rPr>
        <w:t>This will make sure local authorities have access</w:t>
      </w:r>
      <w:r w:rsidRPr="009B45EA">
        <w:rPr>
          <w:b w:val="0"/>
          <w:szCs w:val="24"/>
        </w:rPr>
        <w:t xml:space="preserve"> to the right expertise to develop strong, realistic and fundable </w:t>
      </w:r>
      <w:r w:rsidR="00C221A9">
        <w:rPr>
          <w:b w:val="0"/>
          <w:szCs w:val="24"/>
        </w:rPr>
        <w:t>proposals</w:t>
      </w:r>
      <w:r w:rsidRPr="009B45EA">
        <w:rPr>
          <w:b w:val="0"/>
          <w:szCs w:val="24"/>
        </w:rPr>
        <w:t xml:space="preserve">.  To support this, MHCLG is currently considering whether to procure a technical support offer whereby one or more consultancies will work with places to develop Town Deal proposals. </w:t>
      </w:r>
    </w:p>
    <w:p w14:paraId="6DF26C0B" w14:textId="77777777" w:rsidR="009B45EA" w:rsidRPr="009B45EA" w:rsidRDefault="009B45EA" w:rsidP="009B45EA">
      <w:pPr>
        <w:pStyle w:val="Heading1"/>
        <w:tabs>
          <w:tab w:val="left" w:pos="1418"/>
        </w:tabs>
        <w:spacing w:before="0"/>
        <w:ind w:left="720"/>
        <w:contextualSpacing w:val="0"/>
        <w:jc w:val="both"/>
        <w:rPr>
          <w:szCs w:val="24"/>
        </w:rPr>
      </w:pPr>
    </w:p>
    <w:p w14:paraId="75318B62" w14:textId="11CD0CD9" w:rsidR="009B45EA" w:rsidRPr="00BE19B4" w:rsidRDefault="008035F3" w:rsidP="008523BB">
      <w:pPr>
        <w:pStyle w:val="Heading1"/>
        <w:numPr>
          <w:ilvl w:val="1"/>
          <w:numId w:val="5"/>
        </w:numPr>
        <w:tabs>
          <w:tab w:val="left" w:pos="1418"/>
        </w:tabs>
        <w:spacing w:before="0"/>
        <w:contextualSpacing w:val="0"/>
        <w:jc w:val="both"/>
        <w:rPr>
          <w:szCs w:val="24"/>
        </w:rPr>
      </w:pPr>
      <w:r w:rsidRPr="00BE19B4">
        <w:rPr>
          <w:szCs w:val="24"/>
        </w:rPr>
        <w:t xml:space="preserve">Key outputs will include, but not necessarily </w:t>
      </w:r>
      <w:r w:rsidR="009B45EA" w:rsidRPr="00BE19B4">
        <w:rPr>
          <w:szCs w:val="24"/>
        </w:rPr>
        <w:t xml:space="preserve">be </w:t>
      </w:r>
      <w:r w:rsidRPr="00BE19B4">
        <w:rPr>
          <w:szCs w:val="24"/>
        </w:rPr>
        <w:t xml:space="preserve">limited to: </w:t>
      </w:r>
    </w:p>
    <w:p w14:paraId="2B545BA1" w14:textId="77777777" w:rsidR="009B45EA" w:rsidRPr="009B45EA" w:rsidRDefault="009B45EA" w:rsidP="009B45EA">
      <w:pPr>
        <w:pStyle w:val="NoSpacing"/>
      </w:pPr>
    </w:p>
    <w:p w14:paraId="69BE567E" w14:textId="07966C8A" w:rsidR="00A82F1F" w:rsidRPr="00A82F1F" w:rsidRDefault="00A82F1F" w:rsidP="00A82F1F">
      <w:pPr>
        <w:pStyle w:val="ListParagraph"/>
        <w:numPr>
          <w:ilvl w:val="0"/>
          <w:numId w:val="7"/>
        </w:numPr>
        <w:contextualSpacing w:val="0"/>
        <w:rPr>
          <w:rFonts w:ascii="Arial" w:hAnsi="Arial" w:cs="Arial"/>
          <w:lang w:eastAsia="en-GB"/>
        </w:rPr>
      </w:pPr>
      <w:r w:rsidRPr="00A82F1F">
        <w:rPr>
          <w:rFonts w:ascii="Arial" w:hAnsi="Arial" w:cs="Arial"/>
          <w:lang w:eastAsia="en-GB"/>
        </w:rPr>
        <w:t xml:space="preserve">A vision for a town, identifying key civic and economic assets, understanding local challenges with </w:t>
      </w:r>
      <w:r w:rsidRPr="00573F24">
        <w:rPr>
          <w:rFonts w:ascii="Arial" w:hAnsi="Arial" w:cs="Arial"/>
          <w:lang w:eastAsia="en-GB"/>
        </w:rPr>
        <w:t>evidence, and ensuring alignment with other strategies</w:t>
      </w:r>
      <w:r w:rsidR="00BD3F41" w:rsidRPr="00573F24">
        <w:rPr>
          <w:rFonts w:ascii="Arial" w:hAnsi="Arial" w:cs="Arial"/>
          <w:lang w:eastAsia="en-GB"/>
        </w:rPr>
        <w:t xml:space="preserve"> including procurement and public services</w:t>
      </w:r>
      <w:r w:rsidR="00BD3F41">
        <w:rPr>
          <w:rFonts w:ascii="Arial" w:hAnsi="Arial" w:cs="Arial"/>
          <w:lang w:eastAsia="en-GB"/>
        </w:rPr>
        <w:t xml:space="preserve"> </w:t>
      </w:r>
    </w:p>
    <w:p w14:paraId="024F8724" w14:textId="6B3CD4A2" w:rsidR="008035F3" w:rsidRPr="009B45EA" w:rsidRDefault="008035F3" w:rsidP="008523BB">
      <w:pPr>
        <w:pStyle w:val="NoSpacing"/>
        <w:numPr>
          <w:ilvl w:val="0"/>
          <w:numId w:val="7"/>
        </w:numPr>
        <w:rPr>
          <w:rFonts w:ascii="Arial" w:hAnsi="Arial" w:cs="Arial"/>
          <w:sz w:val="24"/>
          <w:szCs w:val="24"/>
        </w:rPr>
      </w:pPr>
      <w:r w:rsidRPr="009B45EA">
        <w:rPr>
          <w:rFonts w:ascii="Arial" w:hAnsi="Arial" w:cs="Arial"/>
          <w:sz w:val="24"/>
          <w:szCs w:val="24"/>
        </w:rPr>
        <w:t xml:space="preserve">Intervention design and prioritisation of key projects </w:t>
      </w:r>
    </w:p>
    <w:p w14:paraId="400020B5" w14:textId="3AE1309D" w:rsidR="008035F3" w:rsidRPr="009B45EA" w:rsidRDefault="008035F3" w:rsidP="008523BB">
      <w:pPr>
        <w:pStyle w:val="NoSpacing"/>
        <w:numPr>
          <w:ilvl w:val="0"/>
          <w:numId w:val="7"/>
        </w:numPr>
        <w:rPr>
          <w:rFonts w:ascii="Arial" w:hAnsi="Arial" w:cs="Arial"/>
          <w:sz w:val="24"/>
          <w:szCs w:val="24"/>
        </w:rPr>
      </w:pPr>
      <w:r w:rsidRPr="009B45EA">
        <w:rPr>
          <w:rFonts w:ascii="Arial" w:hAnsi="Arial" w:cs="Arial"/>
          <w:sz w:val="24"/>
          <w:szCs w:val="24"/>
        </w:rPr>
        <w:t xml:space="preserve">Business case development </w:t>
      </w:r>
    </w:p>
    <w:p w14:paraId="5C8226E2" w14:textId="311DECFE" w:rsidR="000D580C" w:rsidRDefault="008035F3" w:rsidP="000D580C">
      <w:pPr>
        <w:pStyle w:val="NoSpacing"/>
        <w:numPr>
          <w:ilvl w:val="0"/>
          <w:numId w:val="7"/>
        </w:numPr>
        <w:rPr>
          <w:rFonts w:ascii="Arial" w:hAnsi="Arial" w:cs="Arial"/>
          <w:sz w:val="24"/>
          <w:szCs w:val="24"/>
        </w:rPr>
      </w:pPr>
      <w:r w:rsidRPr="009B45EA">
        <w:rPr>
          <w:rFonts w:ascii="Arial" w:hAnsi="Arial" w:cs="Arial"/>
          <w:sz w:val="24"/>
          <w:szCs w:val="24"/>
        </w:rPr>
        <w:t xml:space="preserve">Investment promotion, to enable the leverage of private sector investment  </w:t>
      </w:r>
    </w:p>
    <w:p w14:paraId="6419AA88" w14:textId="39953EB8" w:rsidR="00A82F1F" w:rsidRDefault="00A82F1F" w:rsidP="000D580C">
      <w:pPr>
        <w:pStyle w:val="NoSpacing"/>
        <w:numPr>
          <w:ilvl w:val="0"/>
          <w:numId w:val="7"/>
        </w:numPr>
        <w:rPr>
          <w:rFonts w:ascii="Arial" w:hAnsi="Arial" w:cs="Arial"/>
          <w:sz w:val="24"/>
          <w:szCs w:val="24"/>
        </w:rPr>
      </w:pPr>
      <w:r>
        <w:rPr>
          <w:rFonts w:ascii="Arial" w:hAnsi="Arial" w:cs="Arial"/>
          <w:sz w:val="24"/>
          <w:szCs w:val="24"/>
        </w:rPr>
        <w:t>L</w:t>
      </w:r>
      <w:r w:rsidRPr="00A82F1F">
        <w:rPr>
          <w:rFonts w:ascii="Arial" w:hAnsi="Arial" w:cs="Arial"/>
          <w:sz w:val="24"/>
          <w:szCs w:val="24"/>
        </w:rPr>
        <w:t>earning and networking expertise, including through using digital tools to help places collaborate</w:t>
      </w:r>
    </w:p>
    <w:p w14:paraId="556E7963" w14:textId="77777777" w:rsidR="001C5E48" w:rsidRDefault="001C5E48" w:rsidP="001C5E48">
      <w:pPr>
        <w:pStyle w:val="NoSpacing"/>
        <w:rPr>
          <w:rFonts w:ascii="Arial" w:hAnsi="Arial" w:cs="Arial"/>
          <w:sz w:val="24"/>
          <w:szCs w:val="24"/>
        </w:rPr>
      </w:pPr>
    </w:p>
    <w:p w14:paraId="1ACCFD00" w14:textId="77777777" w:rsidR="006C1027" w:rsidRDefault="000D580C" w:rsidP="006C1027">
      <w:pPr>
        <w:pStyle w:val="NoSpacing"/>
        <w:numPr>
          <w:ilvl w:val="1"/>
          <w:numId w:val="5"/>
        </w:numPr>
        <w:rPr>
          <w:rFonts w:ascii="Arial" w:hAnsi="Arial" w:cs="Arial"/>
          <w:sz w:val="24"/>
          <w:szCs w:val="24"/>
        </w:rPr>
      </w:pPr>
      <w:r>
        <w:rPr>
          <w:rFonts w:ascii="Arial" w:hAnsi="Arial" w:cs="Arial"/>
          <w:sz w:val="24"/>
          <w:szCs w:val="24"/>
        </w:rPr>
        <w:t xml:space="preserve">MHCLG will facilitate access to local authority teams working on Town Deals. The key deliverable will be a </w:t>
      </w:r>
      <w:r w:rsidR="00A316B4">
        <w:rPr>
          <w:rFonts w:ascii="Arial" w:hAnsi="Arial" w:cs="Arial"/>
          <w:sz w:val="24"/>
          <w:szCs w:val="24"/>
        </w:rPr>
        <w:t xml:space="preserve">vision for the town </w:t>
      </w:r>
      <w:r w:rsidR="00A80422">
        <w:rPr>
          <w:rFonts w:ascii="Arial" w:hAnsi="Arial" w:cs="Arial"/>
          <w:sz w:val="24"/>
          <w:szCs w:val="24"/>
        </w:rPr>
        <w:t xml:space="preserve">and </w:t>
      </w:r>
      <w:r>
        <w:rPr>
          <w:rFonts w:ascii="Arial" w:hAnsi="Arial" w:cs="Arial"/>
          <w:sz w:val="24"/>
          <w:szCs w:val="24"/>
        </w:rPr>
        <w:t>full business case for eac</w:t>
      </w:r>
      <w:r w:rsidR="00A80422">
        <w:rPr>
          <w:rFonts w:ascii="Arial" w:hAnsi="Arial" w:cs="Arial"/>
          <w:sz w:val="24"/>
          <w:szCs w:val="24"/>
        </w:rPr>
        <w:t>h place</w:t>
      </w:r>
      <w:r>
        <w:rPr>
          <w:rFonts w:ascii="Arial" w:hAnsi="Arial" w:cs="Arial"/>
          <w:sz w:val="24"/>
          <w:szCs w:val="24"/>
        </w:rPr>
        <w:t xml:space="preserve">. </w:t>
      </w:r>
      <w:r w:rsidR="00A80422">
        <w:rPr>
          <w:rFonts w:ascii="Arial" w:hAnsi="Arial" w:cs="Arial"/>
          <w:sz w:val="24"/>
          <w:szCs w:val="24"/>
        </w:rPr>
        <w:t>Places would be expected</w:t>
      </w:r>
      <w:r w:rsidR="00A316B4">
        <w:rPr>
          <w:rFonts w:ascii="Arial" w:hAnsi="Arial" w:cs="Arial"/>
          <w:sz w:val="24"/>
          <w:szCs w:val="24"/>
        </w:rPr>
        <w:t xml:space="preserve"> to</w:t>
      </w:r>
      <w:r w:rsidR="00A80422">
        <w:rPr>
          <w:rFonts w:ascii="Arial" w:hAnsi="Arial" w:cs="Arial"/>
          <w:sz w:val="24"/>
          <w:szCs w:val="24"/>
        </w:rPr>
        <w:t xml:space="preserve"> lead on drafting but the supplier will work with them to </w:t>
      </w:r>
      <w:r w:rsidR="00A80422" w:rsidRPr="00A316B4">
        <w:rPr>
          <w:rFonts w:ascii="Arial" w:hAnsi="Arial" w:cs="Arial"/>
          <w:sz w:val="24"/>
          <w:szCs w:val="24"/>
        </w:rPr>
        <w:t xml:space="preserve">review and refine proposals </w:t>
      </w:r>
      <w:r w:rsidR="006C1027">
        <w:rPr>
          <w:rFonts w:ascii="Arial" w:hAnsi="Arial" w:cs="Arial"/>
          <w:sz w:val="24"/>
          <w:szCs w:val="24"/>
        </w:rPr>
        <w:t xml:space="preserve">and </w:t>
      </w:r>
      <w:r w:rsidR="00A80422" w:rsidRPr="006C1027">
        <w:rPr>
          <w:rFonts w:ascii="Arial" w:hAnsi="Arial" w:cs="Arial"/>
          <w:sz w:val="24"/>
          <w:szCs w:val="24"/>
        </w:rPr>
        <w:t xml:space="preserve">ensure as robust and detailed an offer as possible. </w:t>
      </w:r>
      <w:r w:rsidRPr="006C1027">
        <w:rPr>
          <w:rFonts w:ascii="Arial" w:hAnsi="Arial" w:cs="Arial"/>
          <w:sz w:val="24"/>
          <w:szCs w:val="24"/>
        </w:rPr>
        <w:t xml:space="preserve"> </w:t>
      </w:r>
    </w:p>
    <w:p w14:paraId="78656AD5" w14:textId="77777777" w:rsidR="006C1027" w:rsidRDefault="006C1027" w:rsidP="006C1027">
      <w:pPr>
        <w:pStyle w:val="NoSpacing"/>
        <w:ind w:left="720"/>
        <w:rPr>
          <w:rFonts w:ascii="Arial" w:hAnsi="Arial" w:cs="Arial"/>
          <w:sz w:val="24"/>
          <w:szCs w:val="24"/>
        </w:rPr>
      </w:pPr>
    </w:p>
    <w:p w14:paraId="238FF728" w14:textId="4512AC36" w:rsidR="000D580C" w:rsidRPr="006C1027" w:rsidRDefault="001C5E48" w:rsidP="006C1027">
      <w:pPr>
        <w:pStyle w:val="NoSpacing"/>
        <w:numPr>
          <w:ilvl w:val="1"/>
          <w:numId w:val="5"/>
        </w:numPr>
        <w:rPr>
          <w:rFonts w:ascii="Arial" w:hAnsi="Arial" w:cs="Arial"/>
          <w:sz w:val="24"/>
          <w:szCs w:val="24"/>
        </w:rPr>
      </w:pPr>
      <w:r w:rsidRPr="006C1027">
        <w:rPr>
          <w:rFonts w:ascii="Arial" w:hAnsi="Arial" w:cs="Arial"/>
          <w:sz w:val="24"/>
          <w:szCs w:val="24"/>
        </w:rPr>
        <w:t xml:space="preserve">MHCLG also expects that research will be commissioned separately to help understand ‘recipes for growth’. The contractor will be expected to feed into this research through a final report on lessons learned supporting towns on their deals. </w:t>
      </w:r>
    </w:p>
    <w:p w14:paraId="1AB22D75" w14:textId="77777777" w:rsidR="00BE19B4" w:rsidRDefault="00BE19B4" w:rsidP="00BE19B4">
      <w:pPr>
        <w:pStyle w:val="NoSpacing"/>
        <w:ind w:left="720"/>
        <w:rPr>
          <w:rFonts w:ascii="Arial" w:hAnsi="Arial" w:cs="Arial"/>
          <w:sz w:val="24"/>
          <w:szCs w:val="24"/>
        </w:rPr>
      </w:pPr>
    </w:p>
    <w:p w14:paraId="48BC77B8" w14:textId="693E7529" w:rsidR="00BE19B4" w:rsidRDefault="00BE19B4" w:rsidP="00BE19B4">
      <w:pPr>
        <w:pStyle w:val="ListParagraph"/>
        <w:numPr>
          <w:ilvl w:val="1"/>
          <w:numId w:val="5"/>
        </w:numPr>
        <w:tabs>
          <w:tab w:val="left" w:pos="1418"/>
        </w:tabs>
        <w:jc w:val="both"/>
        <w:rPr>
          <w:rFonts w:ascii="Arial" w:hAnsi="Arial" w:cs="Arial"/>
        </w:rPr>
      </w:pPr>
      <w:r w:rsidRPr="009B45EA">
        <w:rPr>
          <w:rFonts w:ascii="Arial" w:hAnsi="Arial" w:cs="Arial"/>
        </w:rPr>
        <w:t>We have not yet determined the most appropriate delivery vehicl</w:t>
      </w:r>
      <w:r>
        <w:rPr>
          <w:rFonts w:ascii="Arial" w:hAnsi="Arial" w:cs="Arial"/>
        </w:rPr>
        <w:t>e, should we decide a consultancy-led technical support offer is required.</w:t>
      </w:r>
      <w:r w:rsidRPr="009B45EA">
        <w:rPr>
          <w:rFonts w:ascii="Arial" w:hAnsi="Arial" w:cs="Arial"/>
        </w:rPr>
        <w:t xml:space="preserve"> For example, we may appoint one provider to support all 100 places or we may procure a group of providers who would work with a smaller number of places e.g. </w:t>
      </w:r>
      <w:r w:rsidRPr="005B59E9">
        <w:rPr>
          <w:rFonts w:ascii="Arial" w:hAnsi="Arial" w:cs="Arial"/>
        </w:rPr>
        <w:t xml:space="preserve">allocated on a regional basis. </w:t>
      </w:r>
      <w:r w:rsidR="00E24FAA" w:rsidRPr="005B59E9">
        <w:rPr>
          <w:rFonts w:ascii="Arial" w:hAnsi="Arial" w:cs="Arial"/>
        </w:rPr>
        <w:t>It is also possible that Town Deals will be assessed by Government on a staggered basis. Therefore, a contractor may work on a more targeted basis with a smaller group of towns initially</w:t>
      </w:r>
      <w:r w:rsidR="00B10D74" w:rsidRPr="005B59E9">
        <w:rPr>
          <w:rFonts w:ascii="Arial" w:hAnsi="Arial" w:cs="Arial"/>
        </w:rPr>
        <w:t xml:space="preserve"> where refining proposals is of greater urgency. </w:t>
      </w:r>
      <w:r w:rsidRPr="005B59E9">
        <w:rPr>
          <w:rFonts w:ascii="Arial" w:hAnsi="Arial" w:cs="Arial"/>
        </w:rPr>
        <w:t>We would welcome the views of potential suppliers on the viability of each of these</w:t>
      </w:r>
      <w:r w:rsidRPr="009B45EA">
        <w:rPr>
          <w:rFonts w:ascii="Arial" w:hAnsi="Arial" w:cs="Arial"/>
        </w:rPr>
        <w:t xml:space="preserve"> </w:t>
      </w:r>
      <w:r w:rsidR="00B10D74">
        <w:rPr>
          <w:rFonts w:ascii="Arial" w:hAnsi="Arial" w:cs="Arial"/>
        </w:rPr>
        <w:t xml:space="preserve">ways of working. </w:t>
      </w:r>
    </w:p>
    <w:p w14:paraId="0DA7F595" w14:textId="77777777" w:rsidR="00B10D74" w:rsidRPr="00B10D74" w:rsidRDefault="00B10D74" w:rsidP="00B10D74">
      <w:pPr>
        <w:pStyle w:val="ListParagraph"/>
        <w:rPr>
          <w:rFonts w:ascii="Arial" w:hAnsi="Arial" w:cs="Arial"/>
        </w:rPr>
      </w:pPr>
    </w:p>
    <w:p w14:paraId="13610FCD" w14:textId="77777777" w:rsidR="00B10D74" w:rsidRDefault="00B10D74" w:rsidP="00B10D74">
      <w:pPr>
        <w:pStyle w:val="ListParagraph"/>
        <w:tabs>
          <w:tab w:val="left" w:pos="1418"/>
        </w:tabs>
        <w:jc w:val="both"/>
        <w:rPr>
          <w:rFonts w:ascii="Arial" w:hAnsi="Arial" w:cs="Arial"/>
        </w:rPr>
      </w:pPr>
    </w:p>
    <w:p w14:paraId="2E1D6DF8" w14:textId="6983A0C0" w:rsidR="008035F3" w:rsidRPr="00BE19B4" w:rsidRDefault="008035F3" w:rsidP="008523BB">
      <w:pPr>
        <w:pStyle w:val="ListParagraph"/>
        <w:numPr>
          <w:ilvl w:val="1"/>
          <w:numId w:val="5"/>
        </w:numPr>
        <w:tabs>
          <w:tab w:val="left" w:pos="1418"/>
        </w:tabs>
        <w:jc w:val="both"/>
        <w:rPr>
          <w:rFonts w:ascii="Arial" w:hAnsi="Arial" w:cs="Arial"/>
          <w:b/>
        </w:rPr>
      </w:pPr>
      <w:r w:rsidRPr="00BE19B4">
        <w:rPr>
          <w:rFonts w:ascii="Arial" w:hAnsi="Arial" w:cs="Arial"/>
          <w:b/>
        </w:rPr>
        <w:t xml:space="preserve">The key objectives of a central technical support offer are to ensure: </w:t>
      </w:r>
    </w:p>
    <w:p w14:paraId="79BAD278" w14:textId="77777777" w:rsidR="009B45EA" w:rsidRPr="009B45EA" w:rsidRDefault="009B45EA" w:rsidP="009B45EA">
      <w:pPr>
        <w:pStyle w:val="ListParagraph"/>
        <w:tabs>
          <w:tab w:val="left" w:pos="1418"/>
        </w:tabs>
        <w:jc w:val="both"/>
        <w:rPr>
          <w:rFonts w:ascii="Arial" w:hAnsi="Arial" w:cs="Arial"/>
        </w:rPr>
      </w:pPr>
    </w:p>
    <w:p w14:paraId="3A107C0A" w14:textId="0ED6B4A1" w:rsidR="008035F3" w:rsidRPr="009B45EA" w:rsidRDefault="008035F3" w:rsidP="008523BB">
      <w:pPr>
        <w:pStyle w:val="NoSpacing"/>
        <w:numPr>
          <w:ilvl w:val="0"/>
          <w:numId w:val="6"/>
        </w:numPr>
        <w:rPr>
          <w:rFonts w:ascii="Arial" w:hAnsi="Arial" w:cs="Arial"/>
          <w:sz w:val="24"/>
          <w:szCs w:val="24"/>
        </w:rPr>
      </w:pPr>
      <w:r w:rsidRPr="009B45EA">
        <w:rPr>
          <w:rFonts w:ascii="Arial" w:hAnsi="Arial" w:cs="Arial"/>
          <w:sz w:val="24"/>
          <w:szCs w:val="24"/>
        </w:rPr>
        <w:t>Towns can work with Government in a timely and efficient fashion</w:t>
      </w:r>
    </w:p>
    <w:p w14:paraId="25736746" w14:textId="68734F76" w:rsidR="008035F3" w:rsidRPr="009B45EA" w:rsidRDefault="008035F3" w:rsidP="008523BB">
      <w:pPr>
        <w:pStyle w:val="NoSpacing"/>
        <w:numPr>
          <w:ilvl w:val="0"/>
          <w:numId w:val="6"/>
        </w:numPr>
        <w:rPr>
          <w:rFonts w:ascii="Arial" w:hAnsi="Arial" w:cs="Arial"/>
          <w:sz w:val="24"/>
          <w:szCs w:val="24"/>
        </w:rPr>
      </w:pPr>
      <w:r w:rsidRPr="009B45EA">
        <w:rPr>
          <w:rFonts w:ascii="Arial" w:hAnsi="Arial" w:cs="Arial"/>
          <w:sz w:val="24"/>
          <w:szCs w:val="24"/>
        </w:rPr>
        <w:t>Investment is directed to areas where there is most economic opportunity, and not just those towns that currently have strong capacity</w:t>
      </w:r>
    </w:p>
    <w:p w14:paraId="574DA186" w14:textId="2878A426" w:rsidR="008035F3" w:rsidRPr="00573F24" w:rsidRDefault="008035F3" w:rsidP="008523BB">
      <w:pPr>
        <w:pStyle w:val="NoSpacing"/>
        <w:numPr>
          <w:ilvl w:val="0"/>
          <w:numId w:val="6"/>
        </w:numPr>
        <w:rPr>
          <w:rFonts w:ascii="Arial" w:hAnsi="Arial" w:cs="Arial"/>
          <w:sz w:val="24"/>
          <w:szCs w:val="24"/>
        </w:rPr>
      </w:pPr>
      <w:r w:rsidRPr="00573F24">
        <w:rPr>
          <w:rFonts w:ascii="Arial" w:hAnsi="Arial" w:cs="Arial"/>
          <w:sz w:val="24"/>
          <w:szCs w:val="24"/>
        </w:rPr>
        <w:t xml:space="preserve">There are well-targeted, effective interventions </w:t>
      </w:r>
    </w:p>
    <w:p w14:paraId="373E1574" w14:textId="714B107A" w:rsidR="00A82F1F" w:rsidRPr="00573F24" w:rsidRDefault="00A82F1F" w:rsidP="00A82F1F">
      <w:pPr>
        <w:pStyle w:val="ListParagraph"/>
        <w:numPr>
          <w:ilvl w:val="0"/>
          <w:numId w:val="6"/>
        </w:numPr>
        <w:contextualSpacing w:val="0"/>
        <w:rPr>
          <w:rFonts w:ascii="Arial" w:hAnsi="Arial" w:cs="Arial"/>
          <w:lang w:eastAsia="en-GB"/>
        </w:rPr>
      </w:pPr>
      <w:r w:rsidRPr="00573F24">
        <w:rPr>
          <w:rFonts w:ascii="Arial" w:hAnsi="Arial" w:cs="Arial"/>
          <w:lang w:eastAsia="en-GB"/>
        </w:rPr>
        <w:t xml:space="preserve">Local Authorities </w:t>
      </w:r>
      <w:r w:rsidR="00BD3F41" w:rsidRPr="00573F24">
        <w:rPr>
          <w:rFonts w:ascii="Arial" w:hAnsi="Arial" w:cs="Arial"/>
          <w:lang w:eastAsia="en-GB"/>
        </w:rPr>
        <w:t>develop innovative</w:t>
      </w:r>
      <w:r w:rsidRPr="00573F24">
        <w:rPr>
          <w:rFonts w:ascii="Arial" w:hAnsi="Arial" w:cs="Arial"/>
          <w:lang w:eastAsia="en-GB"/>
        </w:rPr>
        <w:t xml:space="preserve"> ways of working to develop their economies in the future</w:t>
      </w:r>
    </w:p>
    <w:p w14:paraId="73F53CE8" w14:textId="222E84A6" w:rsidR="00B31348" w:rsidRDefault="00B31348" w:rsidP="00B31348">
      <w:pPr>
        <w:pStyle w:val="NoSpacing"/>
        <w:rPr>
          <w:rFonts w:ascii="Arial" w:hAnsi="Arial" w:cs="Arial"/>
          <w:sz w:val="24"/>
          <w:szCs w:val="24"/>
        </w:rPr>
      </w:pPr>
    </w:p>
    <w:p w14:paraId="6DA38B3A" w14:textId="3E7EDBB0" w:rsidR="00B31348" w:rsidRPr="006C1027" w:rsidRDefault="00B31348" w:rsidP="006C79B0">
      <w:pPr>
        <w:pStyle w:val="NoSpacing"/>
        <w:numPr>
          <w:ilvl w:val="1"/>
          <w:numId w:val="5"/>
        </w:numPr>
        <w:rPr>
          <w:rFonts w:ascii="Arial" w:hAnsi="Arial" w:cs="Arial"/>
          <w:sz w:val="24"/>
          <w:szCs w:val="24"/>
        </w:rPr>
      </w:pPr>
      <w:r w:rsidRPr="006C1027">
        <w:rPr>
          <w:rFonts w:ascii="Arial" w:hAnsi="Arial" w:cs="Arial"/>
          <w:sz w:val="24"/>
          <w:szCs w:val="24"/>
        </w:rPr>
        <w:t xml:space="preserve">MHCLG would also be keen to explore how </w:t>
      </w:r>
      <w:hyperlink r:id="rId12" w:history="1">
        <w:r w:rsidRPr="006C1027">
          <w:rPr>
            <w:rStyle w:val="Hyperlink"/>
            <w:rFonts w:ascii="Arial" w:hAnsi="Arial" w:cs="Arial"/>
            <w:sz w:val="24"/>
            <w:szCs w:val="24"/>
          </w:rPr>
          <w:t xml:space="preserve">social value </w:t>
        </w:r>
      </w:hyperlink>
      <w:r w:rsidR="00AB01D8" w:rsidRPr="006C1027">
        <w:rPr>
          <w:rFonts w:ascii="Arial" w:hAnsi="Arial" w:cs="Arial"/>
          <w:sz w:val="24"/>
          <w:szCs w:val="24"/>
        </w:rPr>
        <w:t xml:space="preserve"> (</w:t>
      </w:r>
      <w:r w:rsidRPr="006C1027">
        <w:rPr>
          <w:rFonts w:ascii="Arial" w:hAnsi="Arial" w:cs="Arial"/>
          <w:sz w:val="24"/>
          <w:szCs w:val="24"/>
        </w:rPr>
        <w:t>could be delivered as part of this contract.</w:t>
      </w:r>
      <w:r w:rsidR="00CF3C3D" w:rsidRPr="006C1027">
        <w:rPr>
          <w:rFonts w:ascii="Arial" w:hAnsi="Arial" w:cs="Arial"/>
          <w:sz w:val="24"/>
          <w:szCs w:val="24"/>
        </w:rPr>
        <w:t xml:space="preserve">  Relevant departmental priorities include:</w:t>
      </w:r>
    </w:p>
    <w:p w14:paraId="6DB22665" w14:textId="77777777" w:rsidR="00AB01D8" w:rsidRPr="006C1027" w:rsidRDefault="00AB01D8" w:rsidP="00B31348">
      <w:pPr>
        <w:pStyle w:val="NoSpacing"/>
        <w:rPr>
          <w:sz w:val="24"/>
          <w:szCs w:val="24"/>
        </w:rPr>
      </w:pPr>
    </w:p>
    <w:p w14:paraId="70FE2724" w14:textId="77777777" w:rsidR="00CF3C3D" w:rsidRPr="006C1027" w:rsidRDefault="00CF3C3D" w:rsidP="006C79B0">
      <w:pPr>
        <w:spacing w:line="360" w:lineRule="auto"/>
        <w:ind w:firstLine="720"/>
        <w:rPr>
          <w:rFonts w:ascii="Arial" w:hAnsi="Arial" w:cs="Arial"/>
          <w:b/>
          <w:iCs/>
          <w:sz w:val="24"/>
          <w:szCs w:val="24"/>
          <w:shd w:val="clear" w:color="auto" w:fill="FFFFFF"/>
        </w:rPr>
      </w:pPr>
      <w:r w:rsidRPr="006C1027">
        <w:rPr>
          <w:rFonts w:ascii="Arial" w:hAnsi="Arial" w:cs="Arial"/>
          <w:b/>
          <w:iCs/>
          <w:sz w:val="24"/>
          <w:szCs w:val="24"/>
          <w:shd w:val="clear" w:color="auto" w:fill="FFFFFF"/>
        </w:rPr>
        <w:t>Objective two: Grow local economies</w:t>
      </w:r>
    </w:p>
    <w:p w14:paraId="61309633" w14:textId="77777777" w:rsidR="00CF3C3D" w:rsidRPr="006C1027" w:rsidRDefault="00CF3C3D" w:rsidP="006C1027">
      <w:pPr>
        <w:spacing w:line="240" w:lineRule="auto"/>
        <w:ind w:left="720"/>
        <w:rPr>
          <w:rFonts w:ascii="Arial" w:hAnsi="Arial" w:cs="Arial"/>
          <w:sz w:val="24"/>
          <w:szCs w:val="24"/>
          <w:shd w:val="clear" w:color="auto" w:fill="FFFFFF"/>
        </w:rPr>
      </w:pPr>
      <w:r w:rsidRPr="006C1027">
        <w:rPr>
          <w:rFonts w:ascii="Arial" w:hAnsi="Arial" w:cs="Arial"/>
          <w:sz w:val="24"/>
          <w:szCs w:val="24"/>
          <w:shd w:val="clear" w:color="auto" w:fill="FFFFFF"/>
        </w:rPr>
        <w:t xml:space="preserve">MHCLG will support local economies across the country to boost productivity and deliver inclusive growth for all our communities. </w:t>
      </w:r>
    </w:p>
    <w:p w14:paraId="14F36A83" w14:textId="77777777" w:rsidR="00CF3C3D" w:rsidRPr="006C1027" w:rsidRDefault="00CF3C3D" w:rsidP="006C79B0">
      <w:pPr>
        <w:spacing w:line="360" w:lineRule="auto"/>
        <w:ind w:firstLine="720"/>
        <w:rPr>
          <w:rFonts w:ascii="Arial" w:hAnsi="Arial" w:cs="Arial"/>
          <w:b/>
          <w:sz w:val="24"/>
          <w:szCs w:val="24"/>
          <w:shd w:val="clear" w:color="auto" w:fill="FFFFFF"/>
        </w:rPr>
      </w:pPr>
      <w:r w:rsidRPr="006C1027">
        <w:rPr>
          <w:rFonts w:ascii="Arial" w:hAnsi="Arial" w:cs="Arial"/>
          <w:b/>
          <w:sz w:val="24"/>
          <w:szCs w:val="24"/>
          <w:shd w:val="clear" w:color="auto" w:fill="FFFFFF"/>
        </w:rPr>
        <w:t>Objective three: Build integrated communities</w:t>
      </w:r>
    </w:p>
    <w:p w14:paraId="6EB6F694" w14:textId="4C328245" w:rsidR="009B45EA" w:rsidRPr="006C1027" w:rsidRDefault="00CF3C3D" w:rsidP="006C1027">
      <w:pPr>
        <w:spacing w:line="240" w:lineRule="auto"/>
        <w:ind w:left="720"/>
        <w:rPr>
          <w:rFonts w:ascii="Arial" w:hAnsi="Arial" w:cs="Arial"/>
          <w:sz w:val="24"/>
          <w:szCs w:val="24"/>
          <w:lang w:eastAsia="en-US"/>
        </w:rPr>
      </w:pPr>
      <w:r w:rsidRPr="006C1027">
        <w:rPr>
          <w:rFonts w:ascii="Arial" w:hAnsi="Arial" w:cs="Arial"/>
          <w:sz w:val="24"/>
          <w:szCs w:val="24"/>
          <w:shd w:val="clear" w:color="auto" w:fill="FFFFFF"/>
        </w:rPr>
        <w:t>The Department will work to bring people and communities together. We will implement policies seeking to support integration and social cohesion, and to tackle the inequalities revealed by the Prime Minister’s Race Disparity Audit.</w:t>
      </w:r>
    </w:p>
    <w:p w14:paraId="596C6C52" w14:textId="77777777" w:rsidR="009B45EA" w:rsidRPr="009B45EA" w:rsidRDefault="009B45EA" w:rsidP="009B45EA">
      <w:pPr>
        <w:pStyle w:val="ListParagraph"/>
        <w:tabs>
          <w:tab w:val="left" w:pos="1418"/>
        </w:tabs>
        <w:jc w:val="both"/>
        <w:rPr>
          <w:rFonts w:ascii="Arial" w:hAnsi="Arial" w:cs="Arial"/>
        </w:rPr>
      </w:pPr>
    </w:p>
    <w:p w14:paraId="61AB6B05" w14:textId="2D7EF744" w:rsidR="00A205E9" w:rsidRDefault="00CA10CD" w:rsidP="00A205E9">
      <w:pPr>
        <w:pStyle w:val="Heading1"/>
        <w:numPr>
          <w:ilvl w:val="0"/>
          <w:numId w:val="2"/>
        </w:numPr>
        <w:spacing w:before="0"/>
        <w:ind w:left="567" w:hanging="567"/>
        <w:contextualSpacing w:val="0"/>
        <w:jc w:val="both"/>
        <w:rPr>
          <w:color w:val="4F81BD" w:themeColor="accent1"/>
          <w:szCs w:val="24"/>
        </w:rPr>
      </w:pPr>
      <w:bookmarkStart w:id="1" w:name="h.wl3fn6wsat4e" w:colFirst="0" w:colLast="0"/>
      <w:bookmarkStart w:id="2" w:name="h.nblddem25ynq" w:colFirst="0" w:colLast="0"/>
      <w:bookmarkStart w:id="3" w:name="h.rgqxfmww5ozz" w:colFirst="0" w:colLast="0"/>
      <w:bookmarkStart w:id="4" w:name="h.780f3iagocbk" w:colFirst="0" w:colLast="0"/>
      <w:bookmarkStart w:id="5" w:name="h.pcch80bvmgdm" w:colFirst="0" w:colLast="0"/>
      <w:bookmarkEnd w:id="1"/>
      <w:bookmarkEnd w:id="2"/>
      <w:bookmarkEnd w:id="3"/>
      <w:bookmarkEnd w:id="4"/>
      <w:bookmarkEnd w:id="5"/>
      <w:r w:rsidRPr="009B45EA">
        <w:rPr>
          <w:color w:val="4F81BD" w:themeColor="accent1"/>
          <w:szCs w:val="24"/>
        </w:rPr>
        <w:t>KEY DATES</w:t>
      </w:r>
      <w:r w:rsidR="0045067E" w:rsidRPr="009B45EA">
        <w:rPr>
          <w:color w:val="4F81BD" w:themeColor="accent1"/>
          <w:szCs w:val="24"/>
        </w:rPr>
        <w:t xml:space="preserve"> &amp; TENDERING PROCESS</w:t>
      </w:r>
    </w:p>
    <w:p w14:paraId="7AE0B3DB" w14:textId="77777777" w:rsidR="00A205E9" w:rsidRPr="00A205E9" w:rsidRDefault="00A205E9" w:rsidP="00A205E9">
      <w:pPr>
        <w:pStyle w:val="Normal1"/>
      </w:pPr>
    </w:p>
    <w:p w14:paraId="680A0D81" w14:textId="14E3250D" w:rsidR="00A205E9" w:rsidRDefault="00AE6500" w:rsidP="00A205E9">
      <w:pPr>
        <w:pStyle w:val="ListParagraph"/>
        <w:numPr>
          <w:ilvl w:val="1"/>
          <w:numId w:val="2"/>
        </w:numPr>
        <w:tabs>
          <w:tab w:val="left" w:pos="1418"/>
        </w:tabs>
        <w:jc w:val="both"/>
        <w:rPr>
          <w:rFonts w:ascii="Arial" w:hAnsi="Arial" w:cs="Arial"/>
        </w:rPr>
      </w:pPr>
      <w:r w:rsidRPr="006C1027">
        <w:rPr>
          <w:rFonts w:ascii="Arial" w:hAnsi="Arial" w:cs="Arial"/>
        </w:rPr>
        <w:t>If it is decided this service is required, it</w:t>
      </w:r>
      <w:r w:rsidR="00F7376D" w:rsidRPr="006C1027">
        <w:rPr>
          <w:rFonts w:ascii="Arial" w:hAnsi="Arial" w:cs="Arial"/>
        </w:rPr>
        <w:t xml:space="preserve"> is ant</w:t>
      </w:r>
      <w:r w:rsidR="00F417A4" w:rsidRPr="006C1027">
        <w:rPr>
          <w:rFonts w:ascii="Arial" w:hAnsi="Arial" w:cs="Arial"/>
        </w:rPr>
        <w:t xml:space="preserve">icipated that </w:t>
      </w:r>
      <w:r w:rsidR="00027226">
        <w:rPr>
          <w:rFonts w:ascii="Arial" w:hAnsi="Arial" w:cs="Arial"/>
        </w:rPr>
        <w:t>the</w:t>
      </w:r>
      <w:r w:rsidR="00F417A4" w:rsidRPr="006C1027">
        <w:rPr>
          <w:rFonts w:ascii="Arial" w:hAnsi="Arial" w:cs="Arial"/>
        </w:rPr>
        <w:t xml:space="preserve"> procurement</w:t>
      </w:r>
      <w:r w:rsidR="00366326" w:rsidRPr="006C1027">
        <w:rPr>
          <w:rFonts w:ascii="Arial" w:hAnsi="Arial" w:cs="Arial"/>
        </w:rPr>
        <w:t xml:space="preserve"> </w:t>
      </w:r>
      <w:r w:rsidR="00027226">
        <w:rPr>
          <w:rFonts w:ascii="Arial" w:hAnsi="Arial" w:cs="Arial"/>
        </w:rPr>
        <w:t xml:space="preserve">process </w:t>
      </w:r>
      <w:r w:rsidR="00366326" w:rsidRPr="00027226">
        <w:rPr>
          <w:rFonts w:ascii="Arial" w:hAnsi="Arial" w:cs="Arial"/>
        </w:rPr>
        <w:t>may star</w:t>
      </w:r>
      <w:r w:rsidR="00892304" w:rsidRPr="00027226">
        <w:rPr>
          <w:rFonts w:ascii="Arial" w:hAnsi="Arial" w:cs="Arial"/>
        </w:rPr>
        <w:t>t at the end of October</w:t>
      </w:r>
      <w:r w:rsidR="006E539E" w:rsidRPr="00027226">
        <w:rPr>
          <w:rFonts w:ascii="Arial" w:hAnsi="Arial" w:cs="Arial"/>
        </w:rPr>
        <w:t xml:space="preserve"> with</w:t>
      </w:r>
      <w:r w:rsidR="000B4A67" w:rsidRPr="006C1027">
        <w:rPr>
          <w:rFonts w:ascii="Arial" w:hAnsi="Arial" w:cs="Arial"/>
        </w:rPr>
        <w:t xml:space="preserve"> the contract to </w:t>
      </w:r>
      <w:r w:rsidR="00892304" w:rsidRPr="006C1027">
        <w:rPr>
          <w:rFonts w:ascii="Arial" w:hAnsi="Arial" w:cs="Arial"/>
        </w:rPr>
        <w:t>commence in mid-January</w:t>
      </w:r>
      <w:r w:rsidR="00155978" w:rsidRPr="006C1027">
        <w:rPr>
          <w:rFonts w:ascii="Arial" w:hAnsi="Arial" w:cs="Arial"/>
        </w:rPr>
        <w:t>.</w:t>
      </w:r>
      <w:r w:rsidR="00FA22DB" w:rsidRPr="006C1027">
        <w:rPr>
          <w:rFonts w:ascii="Arial" w:hAnsi="Arial" w:cs="Arial"/>
        </w:rPr>
        <w:t xml:space="preserve">  These indicative dates are for information purposes only.  </w:t>
      </w:r>
      <w:r w:rsidR="00F46C2E" w:rsidRPr="006C1027">
        <w:rPr>
          <w:rFonts w:ascii="Arial" w:hAnsi="Arial" w:cs="Arial"/>
        </w:rPr>
        <w:t>MHCLG</w:t>
      </w:r>
      <w:r w:rsidR="00FA22DB" w:rsidRPr="006C1027">
        <w:rPr>
          <w:rFonts w:ascii="Arial" w:hAnsi="Arial" w:cs="Arial"/>
        </w:rPr>
        <w:t xml:space="preserve"> reserve the right to amend these dates at any time, and Potential Suppliers rely on them entirely at their own risk.</w:t>
      </w:r>
    </w:p>
    <w:p w14:paraId="0D5A3CD9" w14:textId="77777777" w:rsidR="00A205E9" w:rsidRDefault="00A205E9" w:rsidP="00A205E9">
      <w:pPr>
        <w:pStyle w:val="ListParagraph"/>
        <w:tabs>
          <w:tab w:val="left" w:pos="1418"/>
        </w:tabs>
        <w:ind w:left="420"/>
        <w:jc w:val="both"/>
        <w:rPr>
          <w:rFonts w:ascii="Arial" w:hAnsi="Arial" w:cs="Arial"/>
        </w:rPr>
      </w:pPr>
    </w:p>
    <w:p w14:paraId="58AD40E0" w14:textId="77777777" w:rsidR="00A205E9" w:rsidRPr="005B59E9" w:rsidRDefault="00A205E9" w:rsidP="00A205E9">
      <w:pPr>
        <w:pStyle w:val="ListParagraph"/>
        <w:numPr>
          <w:ilvl w:val="1"/>
          <w:numId w:val="2"/>
        </w:numPr>
        <w:tabs>
          <w:tab w:val="left" w:pos="1418"/>
        </w:tabs>
        <w:jc w:val="both"/>
        <w:rPr>
          <w:rFonts w:ascii="Arial" w:hAnsi="Arial" w:cs="Arial"/>
        </w:rPr>
      </w:pPr>
      <w:r w:rsidRPr="00A205E9">
        <w:rPr>
          <w:rFonts w:ascii="Arial" w:hAnsi="Arial" w:cs="Arial"/>
        </w:rPr>
        <w:t xml:space="preserve">The Authority intends that </w:t>
      </w:r>
      <w:r w:rsidRPr="005B59E9">
        <w:rPr>
          <w:rFonts w:ascii="Arial" w:hAnsi="Arial" w:cs="Arial"/>
        </w:rPr>
        <w:t>this requirement will be procured using the CCS RM3745 Management Consultancy Framework, Lot 5 the CCS RM60108 Management Consultancy Framework Two, Lot 4  The Authority reserves the right to amend the intended route to market if the outputs of this PTME indicate this not to be a suitable route.</w:t>
      </w:r>
    </w:p>
    <w:p w14:paraId="099EB6AF" w14:textId="77777777" w:rsidR="00A205E9" w:rsidRPr="005B59E9" w:rsidRDefault="00A205E9" w:rsidP="00A205E9">
      <w:pPr>
        <w:pStyle w:val="ListParagraph"/>
        <w:jc w:val="both"/>
        <w:rPr>
          <w:rFonts w:ascii="Arial" w:hAnsi="Arial" w:cs="Arial"/>
        </w:rPr>
      </w:pPr>
    </w:p>
    <w:p w14:paraId="2A447164" w14:textId="6A4AF531" w:rsidR="00892304" w:rsidRPr="00A205E9" w:rsidRDefault="00F7376D" w:rsidP="00A205E9">
      <w:pPr>
        <w:pStyle w:val="ListParagraph"/>
        <w:numPr>
          <w:ilvl w:val="1"/>
          <w:numId w:val="2"/>
        </w:numPr>
        <w:tabs>
          <w:tab w:val="left" w:pos="1418"/>
        </w:tabs>
        <w:jc w:val="both"/>
        <w:rPr>
          <w:rFonts w:ascii="Arial" w:hAnsi="Arial" w:cs="Arial"/>
        </w:rPr>
      </w:pPr>
      <w:r w:rsidRPr="005B59E9">
        <w:rPr>
          <w:rFonts w:ascii="Arial" w:hAnsi="Arial" w:cs="Arial"/>
        </w:rPr>
        <w:t xml:space="preserve">The contract is expected to </w:t>
      </w:r>
      <w:r w:rsidR="004464C0" w:rsidRPr="005B59E9">
        <w:rPr>
          <w:rFonts w:ascii="Arial" w:hAnsi="Arial" w:cs="Arial"/>
        </w:rPr>
        <w:t>last</w:t>
      </w:r>
      <w:r w:rsidR="00892304" w:rsidRPr="005B59E9">
        <w:rPr>
          <w:rFonts w:ascii="Arial" w:hAnsi="Arial" w:cs="Arial"/>
        </w:rPr>
        <w:t xml:space="preserve"> until the end of the</w:t>
      </w:r>
      <w:r w:rsidR="00892304" w:rsidRPr="00A205E9">
        <w:rPr>
          <w:rFonts w:ascii="Arial" w:hAnsi="Arial" w:cs="Arial"/>
        </w:rPr>
        <w:t xml:space="preserve"> financial year. However, we envisage that support to local areas would still be required into FY2020</w:t>
      </w:r>
      <w:r w:rsidR="006C1027" w:rsidRPr="00A205E9">
        <w:rPr>
          <w:rFonts w:ascii="Arial" w:hAnsi="Arial" w:cs="Arial"/>
        </w:rPr>
        <w:t>-</w:t>
      </w:r>
      <w:r w:rsidR="00892304" w:rsidRPr="00A205E9">
        <w:rPr>
          <w:rFonts w:ascii="Arial" w:hAnsi="Arial" w:cs="Arial"/>
        </w:rPr>
        <w:t xml:space="preserve">21. Therefore any contracts would contain the option of an extension clause to ensure continuity should further services be required. </w:t>
      </w:r>
    </w:p>
    <w:p w14:paraId="1EB7BF04" w14:textId="77777777" w:rsidR="008523BB" w:rsidRPr="008523BB" w:rsidRDefault="008523BB" w:rsidP="008523BB">
      <w:pPr>
        <w:rPr>
          <w:rFonts w:ascii="Arial" w:hAnsi="Arial" w:cs="Arial"/>
        </w:rPr>
      </w:pPr>
    </w:p>
    <w:p w14:paraId="2F08A074" w14:textId="7AB5C2E2" w:rsidR="000A4449" w:rsidRPr="009B45EA" w:rsidRDefault="000A4449" w:rsidP="000A4449">
      <w:pPr>
        <w:rPr>
          <w:rFonts w:ascii="Arial" w:hAnsi="Arial" w:cs="Arial"/>
          <w:sz w:val="24"/>
          <w:szCs w:val="24"/>
        </w:rPr>
      </w:pPr>
    </w:p>
    <w:tbl>
      <w:tblPr>
        <w:tblStyle w:val="TableGrid1"/>
        <w:tblW w:w="5000" w:type="pct"/>
        <w:tblLook w:val="04A0" w:firstRow="1" w:lastRow="0" w:firstColumn="1" w:lastColumn="0" w:noHBand="0" w:noVBand="1"/>
      </w:tblPr>
      <w:tblGrid>
        <w:gridCol w:w="1749"/>
        <w:gridCol w:w="4829"/>
        <w:gridCol w:w="3158"/>
      </w:tblGrid>
      <w:tr w:rsidR="000A4449" w:rsidRPr="009B45EA" w14:paraId="439F7E87" w14:textId="77777777" w:rsidTr="00601859">
        <w:tc>
          <w:tcPr>
            <w:tcW w:w="898" w:type="pct"/>
            <w:shd w:val="clear" w:color="auto" w:fill="C6D9F1" w:themeFill="text2" w:themeFillTint="33"/>
            <w:vAlign w:val="center"/>
          </w:tcPr>
          <w:p w14:paraId="380AEE2F" w14:textId="77777777" w:rsidR="000A4449" w:rsidRPr="009B45EA" w:rsidRDefault="000A4449" w:rsidP="00601859">
            <w:pPr>
              <w:spacing w:after="120"/>
              <w:jc w:val="center"/>
              <w:outlineLvl w:val="2"/>
              <w:rPr>
                <w:rFonts w:ascii="Arial" w:eastAsia="STZhongsong" w:hAnsi="Arial" w:cs="Arial"/>
                <w:b/>
                <w:sz w:val="24"/>
                <w:szCs w:val="24"/>
                <w:lang w:eastAsia="zh-CN"/>
              </w:rPr>
            </w:pPr>
            <w:r w:rsidRPr="009B45EA">
              <w:rPr>
                <w:rFonts w:ascii="Arial" w:eastAsia="STZhongsong" w:hAnsi="Arial" w:cs="Arial"/>
                <w:b/>
                <w:sz w:val="24"/>
                <w:szCs w:val="24"/>
                <w:lang w:eastAsia="zh-CN"/>
              </w:rPr>
              <w:t>Milestone</w:t>
            </w:r>
          </w:p>
        </w:tc>
        <w:tc>
          <w:tcPr>
            <w:tcW w:w="2480" w:type="pct"/>
            <w:shd w:val="clear" w:color="auto" w:fill="C6D9F1" w:themeFill="text2" w:themeFillTint="33"/>
            <w:vAlign w:val="center"/>
          </w:tcPr>
          <w:p w14:paraId="166065EE" w14:textId="77777777" w:rsidR="000A4449" w:rsidRPr="009B45EA" w:rsidRDefault="000A4449" w:rsidP="00601859">
            <w:pPr>
              <w:spacing w:after="120"/>
              <w:jc w:val="center"/>
              <w:outlineLvl w:val="2"/>
              <w:rPr>
                <w:rFonts w:ascii="Arial" w:eastAsia="STZhongsong" w:hAnsi="Arial" w:cs="Arial"/>
                <w:b/>
                <w:sz w:val="24"/>
                <w:szCs w:val="24"/>
                <w:lang w:eastAsia="zh-CN"/>
              </w:rPr>
            </w:pPr>
            <w:r w:rsidRPr="009B45EA">
              <w:rPr>
                <w:rFonts w:ascii="Arial" w:eastAsia="STZhongsong" w:hAnsi="Arial" w:cs="Arial"/>
                <w:b/>
                <w:sz w:val="24"/>
                <w:szCs w:val="24"/>
                <w:lang w:eastAsia="zh-CN"/>
              </w:rPr>
              <w:t>Description</w:t>
            </w:r>
          </w:p>
        </w:tc>
        <w:tc>
          <w:tcPr>
            <w:tcW w:w="1622" w:type="pct"/>
            <w:shd w:val="clear" w:color="auto" w:fill="C6D9F1" w:themeFill="text2" w:themeFillTint="33"/>
            <w:vAlign w:val="center"/>
          </w:tcPr>
          <w:p w14:paraId="0B3321AC" w14:textId="77777777" w:rsidR="000A4449" w:rsidRPr="009B45EA" w:rsidRDefault="000A4449" w:rsidP="00601859">
            <w:pPr>
              <w:spacing w:after="120"/>
              <w:jc w:val="center"/>
              <w:outlineLvl w:val="2"/>
              <w:rPr>
                <w:rFonts w:ascii="Arial" w:eastAsia="STZhongsong" w:hAnsi="Arial" w:cs="Arial"/>
                <w:b/>
                <w:sz w:val="24"/>
                <w:szCs w:val="24"/>
                <w:lang w:eastAsia="zh-CN"/>
              </w:rPr>
            </w:pPr>
            <w:r w:rsidRPr="009B45EA">
              <w:rPr>
                <w:rFonts w:ascii="Arial" w:eastAsia="STZhongsong" w:hAnsi="Arial" w:cs="Arial"/>
                <w:b/>
                <w:sz w:val="24"/>
                <w:szCs w:val="24"/>
                <w:lang w:eastAsia="zh-CN"/>
              </w:rPr>
              <w:t>Timeframe</w:t>
            </w:r>
          </w:p>
        </w:tc>
      </w:tr>
      <w:tr w:rsidR="000A4449" w:rsidRPr="009B45EA" w14:paraId="05965FCE" w14:textId="77777777" w:rsidTr="00601859">
        <w:tc>
          <w:tcPr>
            <w:tcW w:w="898" w:type="pct"/>
            <w:vAlign w:val="center"/>
          </w:tcPr>
          <w:p w14:paraId="58C5DFFA"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1</w:t>
            </w:r>
          </w:p>
        </w:tc>
        <w:tc>
          <w:tcPr>
            <w:tcW w:w="2480" w:type="pct"/>
            <w:vAlign w:val="center"/>
          </w:tcPr>
          <w:p w14:paraId="3A2E58FB" w14:textId="7F531960" w:rsidR="000A4449" w:rsidRPr="009B45EA" w:rsidRDefault="000A4449" w:rsidP="00601859">
            <w:pPr>
              <w:spacing w:after="1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Tenders finalised and send out via Crown Commercial Service Frameworks </w:t>
            </w:r>
          </w:p>
        </w:tc>
        <w:tc>
          <w:tcPr>
            <w:tcW w:w="1622" w:type="pct"/>
            <w:vAlign w:val="center"/>
          </w:tcPr>
          <w:p w14:paraId="1F1862E3" w14:textId="5982816D"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6-8 weeks, from late October  </w:t>
            </w:r>
          </w:p>
        </w:tc>
      </w:tr>
      <w:tr w:rsidR="000A4449" w:rsidRPr="009B45EA" w14:paraId="43E68E75" w14:textId="77777777" w:rsidTr="00601859">
        <w:tc>
          <w:tcPr>
            <w:tcW w:w="898" w:type="pct"/>
            <w:vAlign w:val="center"/>
          </w:tcPr>
          <w:p w14:paraId="74E6244B"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2 </w:t>
            </w:r>
          </w:p>
        </w:tc>
        <w:tc>
          <w:tcPr>
            <w:tcW w:w="2480" w:type="pct"/>
            <w:vAlign w:val="center"/>
          </w:tcPr>
          <w:p w14:paraId="3C0B55DF" w14:textId="5AC343A7" w:rsidR="000A4449" w:rsidRPr="009B45EA" w:rsidRDefault="000A4449" w:rsidP="00601859">
            <w:pPr>
              <w:spacing w:after="120"/>
              <w:ind w:left="720" w:hanging="7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Appointment of supplier/s  </w:t>
            </w:r>
          </w:p>
        </w:tc>
        <w:tc>
          <w:tcPr>
            <w:tcW w:w="1622" w:type="pct"/>
            <w:vAlign w:val="center"/>
          </w:tcPr>
          <w:p w14:paraId="19EA12F9" w14:textId="6789F12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Mid-December  </w:t>
            </w:r>
          </w:p>
        </w:tc>
      </w:tr>
      <w:tr w:rsidR="000A4449" w:rsidRPr="009B45EA" w14:paraId="1E6F3B7B" w14:textId="77777777" w:rsidTr="00601859">
        <w:tc>
          <w:tcPr>
            <w:tcW w:w="898" w:type="pct"/>
            <w:vAlign w:val="center"/>
          </w:tcPr>
          <w:p w14:paraId="7EF3FA96"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3</w:t>
            </w:r>
          </w:p>
        </w:tc>
        <w:tc>
          <w:tcPr>
            <w:tcW w:w="2480" w:type="pct"/>
            <w:vAlign w:val="center"/>
          </w:tcPr>
          <w:p w14:paraId="70E155C2" w14:textId="7FF5CF45" w:rsidR="000A4449" w:rsidRPr="009B45EA" w:rsidRDefault="000A4449" w:rsidP="00601859">
            <w:pPr>
              <w:spacing w:after="1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Mobilisation of supplier team  </w:t>
            </w:r>
          </w:p>
        </w:tc>
        <w:tc>
          <w:tcPr>
            <w:tcW w:w="1622" w:type="pct"/>
            <w:vAlign w:val="center"/>
          </w:tcPr>
          <w:p w14:paraId="0FA3EAB1" w14:textId="7BD04605"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Maximum one month, from mid-December </w:t>
            </w:r>
          </w:p>
        </w:tc>
      </w:tr>
      <w:tr w:rsidR="000A4449" w:rsidRPr="009B45EA" w14:paraId="240DCFB0" w14:textId="77777777" w:rsidTr="00601859">
        <w:tc>
          <w:tcPr>
            <w:tcW w:w="898" w:type="pct"/>
            <w:vAlign w:val="center"/>
          </w:tcPr>
          <w:p w14:paraId="2C49937C"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4</w:t>
            </w:r>
          </w:p>
        </w:tc>
        <w:tc>
          <w:tcPr>
            <w:tcW w:w="2480" w:type="pct"/>
            <w:vAlign w:val="center"/>
          </w:tcPr>
          <w:p w14:paraId="1DABBF8F" w14:textId="54133D93" w:rsidR="000A4449" w:rsidRPr="009B45EA" w:rsidRDefault="000A4449" w:rsidP="00601859">
            <w:pPr>
              <w:spacing w:after="1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Supplier starts  </w:t>
            </w:r>
          </w:p>
        </w:tc>
        <w:tc>
          <w:tcPr>
            <w:tcW w:w="1622" w:type="pct"/>
            <w:vAlign w:val="center"/>
          </w:tcPr>
          <w:p w14:paraId="60E09DAD" w14:textId="230CF3B0"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Mid-January  </w:t>
            </w:r>
          </w:p>
        </w:tc>
      </w:tr>
      <w:tr w:rsidR="00A80422" w:rsidRPr="009B45EA" w14:paraId="1F9F69FC" w14:textId="77777777" w:rsidTr="00601859">
        <w:tc>
          <w:tcPr>
            <w:tcW w:w="898" w:type="pct"/>
            <w:vAlign w:val="center"/>
          </w:tcPr>
          <w:p w14:paraId="35EEB3CE" w14:textId="18AD28F3" w:rsidR="00A80422" w:rsidRPr="009B45EA" w:rsidRDefault="00A80422" w:rsidP="00601859">
            <w:pPr>
              <w:spacing w:after="120"/>
              <w:jc w:val="center"/>
              <w:outlineLvl w:val="2"/>
              <w:rPr>
                <w:rFonts w:ascii="Arial" w:eastAsia="STZhongsong" w:hAnsi="Arial" w:cs="Arial"/>
                <w:sz w:val="24"/>
                <w:szCs w:val="24"/>
                <w:lang w:eastAsia="zh-CN"/>
              </w:rPr>
            </w:pPr>
            <w:r>
              <w:rPr>
                <w:rFonts w:ascii="Arial" w:eastAsia="STZhongsong" w:hAnsi="Arial" w:cs="Arial"/>
                <w:sz w:val="24"/>
                <w:szCs w:val="24"/>
                <w:lang w:eastAsia="zh-CN"/>
              </w:rPr>
              <w:t>5</w:t>
            </w:r>
          </w:p>
        </w:tc>
        <w:tc>
          <w:tcPr>
            <w:tcW w:w="2480" w:type="pct"/>
            <w:vAlign w:val="center"/>
          </w:tcPr>
          <w:p w14:paraId="2174B3D7" w14:textId="38229007" w:rsidR="00A80422" w:rsidRPr="009B45EA" w:rsidRDefault="00A80422" w:rsidP="00601859">
            <w:pPr>
              <w:spacing w:after="120"/>
              <w:outlineLvl w:val="2"/>
              <w:rPr>
                <w:rFonts w:ascii="Arial" w:eastAsia="STZhongsong" w:hAnsi="Arial" w:cs="Arial"/>
                <w:sz w:val="24"/>
                <w:szCs w:val="24"/>
                <w:lang w:eastAsia="zh-CN"/>
              </w:rPr>
            </w:pPr>
            <w:r>
              <w:rPr>
                <w:rFonts w:ascii="Arial" w:eastAsia="STZhongsong" w:hAnsi="Arial" w:cs="Arial"/>
                <w:sz w:val="24"/>
                <w:szCs w:val="24"/>
                <w:lang w:eastAsia="zh-CN"/>
              </w:rPr>
              <w:t xml:space="preserve">Initial meetings between supplier and places </w:t>
            </w:r>
          </w:p>
        </w:tc>
        <w:tc>
          <w:tcPr>
            <w:tcW w:w="1622" w:type="pct"/>
            <w:vAlign w:val="center"/>
          </w:tcPr>
          <w:p w14:paraId="1523F5F5" w14:textId="10A74AD4" w:rsidR="00A80422" w:rsidRPr="009B45EA" w:rsidRDefault="00A80422" w:rsidP="00601859">
            <w:pPr>
              <w:spacing w:after="120"/>
              <w:jc w:val="center"/>
              <w:outlineLvl w:val="2"/>
              <w:rPr>
                <w:rFonts w:ascii="Arial" w:eastAsia="STZhongsong" w:hAnsi="Arial" w:cs="Arial"/>
                <w:sz w:val="24"/>
                <w:szCs w:val="24"/>
                <w:lang w:eastAsia="zh-CN"/>
              </w:rPr>
            </w:pPr>
            <w:r>
              <w:rPr>
                <w:rFonts w:ascii="Arial" w:eastAsia="STZhongsong" w:hAnsi="Arial" w:cs="Arial"/>
                <w:sz w:val="24"/>
                <w:szCs w:val="24"/>
                <w:lang w:eastAsia="zh-CN"/>
              </w:rPr>
              <w:t xml:space="preserve">Mid-January to early February </w:t>
            </w:r>
          </w:p>
        </w:tc>
      </w:tr>
      <w:tr w:rsidR="000A4449" w:rsidRPr="009B45EA" w14:paraId="6C2AAD62" w14:textId="77777777" w:rsidTr="00601859">
        <w:tc>
          <w:tcPr>
            <w:tcW w:w="898" w:type="pct"/>
            <w:vAlign w:val="center"/>
          </w:tcPr>
          <w:p w14:paraId="40E5649C"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lastRenderedPageBreak/>
              <w:t>5</w:t>
            </w:r>
          </w:p>
        </w:tc>
        <w:tc>
          <w:tcPr>
            <w:tcW w:w="2480" w:type="pct"/>
            <w:vAlign w:val="center"/>
          </w:tcPr>
          <w:p w14:paraId="3B518E10" w14:textId="73AB914B" w:rsidR="000A4449" w:rsidRPr="009B45EA" w:rsidRDefault="008035F3" w:rsidP="00601859">
            <w:pPr>
              <w:spacing w:after="1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Work with local areas to develop Town Deal proposals </w:t>
            </w:r>
            <w:r w:rsidR="000A4449" w:rsidRPr="009B45EA">
              <w:rPr>
                <w:rFonts w:ascii="Arial" w:eastAsia="STZhongsong" w:hAnsi="Arial" w:cs="Arial"/>
                <w:sz w:val="24"/>
                <w:szCs w:val="24"/>
                <w:lang w:eastAsia="zh-CN"/>
              </w:rPr>
              <w:t xml:space="preserve"> </w:t>
            </w:r>
          </w:p>
        </w:tc>
        <w:tc>
          <w:tcPr>
            <w:tcW w:w="1622" w:type="pct"/>
            <w:vAlign w:val="center"/>
          </w:tcPr>
          <w:p w14:paraId="42C3CA0A" w14:textId="5E0D61A4" w:rsidR="000A4449" w:rsidRPr="009B45EA" w:rsidRDefault="008035F3"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Until end of 2019/20 FY</w:t>
            </w:r>
          </w:p>
        </w:tc>
      </w:tr>
      <w:tr w:rsidR="000A4449" w:rsidRPr="009B45EA" w14:paraId="22B3B5E5" w14:textId="77777777" w:rsidTr="00601859">
        <w:tc>
          <w:tcPr>
            <w:tcW w:w="898" w:type="pct"/>
            <w:vAlign w:val="center"/>
          </w:tcPr>
          <w:p w14:paraId="3C4A7AF1" w14:textId="77777777" w:rsidR="000A4449" w:rsidRPr="009B45EA" w:rsidRDefault="000A4449"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6</w:t>
            </w:r>
          </w:p>
        </w:tc>
        <w:tc>
          <w:tcPr>
            <w:tcW w:w="2480" w:type="pct"/>
            <w:vAlign w:val="center"/>
          </w:tcPr>
          <w:p w14:paraId="105B5096" w14:textId="1BEFD018" w:rsidR="000A4449" w:rsidRPr="009B45EA" w:rsidRDefault="008035F3" w:rsidP="00601859">
            <w:pPr>
              <w:spacing w:after="120"/>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Extension option to continue to support proposal development, through to March 2021 </w:t>
            </w:r>
          </w:p>
        </w:tc>
        <w:tc>
          <w:tcPr>
            <w:tcW w:w="1622" w:type="pct"/>
            <w:vAlign w:val="center"/>
          </w:tcPr>
          <w:p w14:paraId="1A2F4696" w14:textId="29BC41A1" w:rsidR="000A4449" w:rsidRPr="009B45EA" w:rsidRDefault="008035F3" w:rsidP="00601859">
            <w:pPr>
              <w:spacing w:after="120"/>
              <w:jc w:val="center"/>
              <w:outlineLvl w:val="2"/>
              <w:rPr>
                <w:rFonts w:ascii="Arial" w:eastAsia="STZhongsong" w:hAnsi="Arial" w:cs="Arial"/>
                <w:sz w:val="24"/>
                <w:szCs w:val="24"/>
                <w:lang w:eastAsia="zh-CN"/>
              </w:rPr>
            </w:pPr>
            <w:r w:rsidRPr="009B45EA">
              <w:rPr>
                <w:rFonts w:ascii="Arial" w:eastAsia="STZhongsong" w:hAnsi="Arial" w:cs="Arial"/>
                <w:sz w:val="24"/>
                <w:szCs w:val="24"/>
                <w:lang w:eastAsia="zh-CN"/>
              </w:rPr>
              <w:t xml:space="preserve">April 2020-March 2021 </w:t>
            </w:r>
          </w:p>
        </w:tc>
      </w:tr>
    </w:tbl>
    <w:p w14:paraId="02BE121C" w14:textId="77777777" w:rsidR="00CD13B2" w:rsidRPr="009B45EA" w:rsidRDefault="00CD13B2" w:rsidP="00CD13B2">
      <w:pPr>
        <w:pStyle w:val="Normal1"/>
        <w:jc w:val="both"/>
        <w:rPr>
          <w:sz w:val="24"/>
          <w:szCs w:val="24"/>
        </w:rPr>
      </w:pPr>
    </w:p>
    <w:p w14:paraId="50C96CE0" w14:textId="77777777" w:rsidR="00CD13B2" w:rsidRPr="009B45EA" w:rsidRDefault="00CD13B2" w:rsidP="00CD13B2">
      <w:pPr>
        <w:pStyle w:val="Normal1"/>
        <w:jc w:val="both"/>
        <w:rPr>
          <w:sz w:val="24"/>
          <w:szCs w:val="24"/>
        </w:rPr>
      </w:pPr>
    </w:p>
    <w:p w14:paraId="6BC4D123" w14:textId="2076CAE1" w:rsidR="007B4051" w:rsidRDefault="007B4051" w:rsidP="00A205E9">
      <w:pPr>
        <w:pStyle w:val="Heading1"/>
        <w:numPr>
          <w:ilvl w:val="0"/>
          <w:numId w:val="9"/>
        </w:numPr>
        <w:spacing w:before="0"/>
        <w:ind w:left="567" w:hanging="567"/>
        <w:contextualSpacing w:val="0"/>
        <w:jc w:val="both"/>
        <w:rPr>
          <w:color w:val="4F81BD" w:themeColor="accent1"/>
          <w:szCs w:val="24"/>
        </w:rPr>
      </w:pPr>
      <w:r w:rsidRPr="009B45EA">
        <w:rPr>
          <w:color w:val="4F81BD" w:themeColor="accent1"/>
          <w:szCs w:val="24"/>
        </w:rPr>
        <w:t>RESPONSE</w:t>
      </w:r>
    </w:p>
    <w:p w14:paraId="0851DD2D" w14:textId="77777777" w:rsidR="00A205E9" w:rsidRPr="00A205E9" w:rsidRDefault="00A205E9" w:rsidP="00A205E9">
      <w:pPr>
        <w:pStyle w:val="Normal1"/>
      </w:pPr>
    </w:p>
    <w:p w14:paraId="592409D9" w14:textId="24FE6A16" w:rsidR="00291323" w:rsidRPr="009B45EA" w:rsidRDefault="00D22E29" w:rsidP="00A205E9">
      <w:pPr>
        <w:pStyle w:val="Heading1"/>
        <w:numPr>
          <w:ilvl w:val="1"/>
          <w:numId w:val="9"/>
        </w:numPr>
        <w:spacing w:before="0" w:after="0"/>
        <w:ind w:left="1134" w:hanging="567"/>
        <w:contextualSpacing w:val="0"/>
        <w:jc w:val="both"/>
        <w:rPr>
          <w:szCs w:val="24"/>
        </w:rPr>
      </w:pPr>
      <w:r w:rsidRPr="009B45EA">
        <w:rPr>
          <w:szCs w:val="24"/>
        </w:rPr>
        <w:t xml:space="preserve">Please respond </w:t>
      </w:r>
      <w:r w:rsidR="000B4A67" w:rsidRPr="009B45EA">
        <w:rPr>
          <w:szCs w:val="24"/>
        </w:rPr>
        <w:t>by email to</w:t>
      </w:r>
      <w:r w:rsidR="007F0155" w:rsidRPr="009B45EA">
        <w:rPr>
          <w:szCs w:val="24"/>
        </w:rPr>
        <w:t xml:space="preserve"> </w:t>
      </w:r>
      <w:hyperlink r:id="rId13" w:history="1">
        <w:r w:rsidR="00573F24" w:rsidRPr="008E2588">
          <w:rPr>
            <w:rStyle w:val="Hyperlink"/>
            <w:szCs w:val="24"/>
          </w:rPr>
          <w:t>louis.mayhew@communities.gov.uk</w:t>
        </w:r>
      </w:hyperlink>
      <w:r w:rsidR="006C79B0">
        <w:rPr>
          <w:szCs w:val="24"/>
        </w:rPr>
        <w:t xml:space="preserve"> and </w:t>
      </w:r>
      <w:hyperlink r:id="rId14" w:history="1">
        <w:r w:rsidR="006C79B0" w:rsidRPr="00682559">
          <w:rPr>
            <w:rStyle w:val="Hyperlink"/>
            <w:szCs w:val="24"/>
          </w:rPr>
          <w:t>mark.froud@communities.gov.uk</w:t>
        </w:r>
      </w:hyperlink>
      <w:r w:rsidR="006C79B0">
        <w:rPr>
          <w:szCs w:val="24"/>
        </w:rPr>
        <w:t xml:space="preserve"> </w:t>
      </w:r>
      <w:r w:rsidRPr="009B45EA">
        <w:rPr>
          <w:szCs w:val="24"/>
        </w:rPr>
        <w:t xml:space="preserve">with the following </w:t>
      </w:r>
      <w:r w:rsidR="004464C0" w:rsidRPr="009B45EA">
        <w:rPr>
          <w:szCs w:val="24"/>
        </w:rPr>
        <w:t xml:space="preserve">by 23.59 </w:t>
      </w:r>
      <w:r w:rsidR="002E21D5" w:rsidRPr="009B45EA">
        <w:rPr>
          <w:szCs w:val="24"/>
        </w:rPr>
        <w:t>GM</w:t>
      </w:r>
      <w:r w:rsidR="004464C0" w:rsidRPr="009B45EA">
        <w:rPr>
          <w:szCs w:val="24"/>
        </w:rPr>
        <w:t xml:space="preserve">T </w:t>
      </w:r>
      <w:r w:rsidR="006C79B0">
        <w:rPr>
          <w:szCs w:val="24"/>
        </w:rPr>
        <w:t>04</w:t>
      </w:r>
      <w:r w:rsidR="004464C0" w:rsidRPr="009B45EA">
        <w:rPr>
          <w:szCs w:val="24"/>
        </w:rPr>
        <w:t>/</w:t>
      </w:r>
      <w:r w:rsidR="006C79B0">
        <w:rPr>
          <w:szCs w:val="24"/>
        </w:rPr>
        <w:t>10</w:t>
      </w:r>
      <w:r w:rsidR="004464C0" w:rsidRPr="009B45EA">
        <w:rPr>
          <w:szCs w:val="24"/>
        </w:rPr>
        <w:t>/19</w:t>
      </w:r>
      <w:r w:rsidR="000B4A67" w:rsidRPr="009B45EA">
        <w:rPr>
          <w:szCs w:val="24"/>
        </w:rPr>
        <w:t xml:space="preserve"> </w:t>
      </w:r>
      <w:r w:rsidR="000A3B09" w:rsidRPr="009B45EA">
        <w:rPr>
          <w:szCs w:val="24"/>
        </w:rPr>
        <w:t>(the “Response Deadline”).</w:t>
      </w:r>
    </w:p>
    <w:p w14:paraId="7DC04BCF" w14:textId="77777777" w:rsidR="003E5A83" w:rsidRPr="009B45EA" w:rsidRDefault="003E5A83" w:rsidP="00CD13B2">
      <w:pPr>
        <w:pStyle w:val="Normal1"/>
        <w:jc w:val="both"/>
        <w:rPr>
          <w:sz w:val="24"/>
          <w:szCs w:val="24"/>
        </w:rPr>
      </w:pPr>
    </w:p>
    <w:p w14:paraId="7DFEDF16" w14:textId="22227F35" w:rsidR="00361811" w:rsidRPr="00A205E9" w:rsidRDefault="003E5A83" w:rsidP="00CD13B2">
      <w:pPr>
        <w:tabs>
          <w:tab w:val="left" w:pos="1701"/>
        </w:tabs>
        <w:spacing w:after="120" w:line="240" w:lineRule="auto"/>
        <w:ind w:left="1701" w:hanging="567"/>
        <w:jc w:val="both"/>
        <w:rPr>
          <w:rFonts w:ascii="Arial" w:hAnsi="Arial" w:cs="Arial"/>
          <w:sz w:val="24"/>
          <w:szCs w:val="24"/>
        </w:rPr>
      </w:pPr>
      <w:r w:rsidRPr="009B45EA">
        <w:rPr>
          <w:rFonts w:ascii="Arial" w:hAnsi="Arial" w:cs="Arial"/>
          <w:sz w:val="24"/>
          <w:szCs w:val="24"/>
        </w:rPr>
        <w:t>Q1</w:t>
      </w:r>
      <w:r w:rsidR="00361811" w:rsidRPr="00A205E9">
        <w:rPr>
          <w:rFonts w:ascii="Arial" w:hAnsi="Arial" w:cs="Arial"/>
          <w:sz w:val="24"/>
          <w:szCs w:val="24"/>
        </w:rPr>
        <w:tab/>
        <w:t>Would you be interested in bidding for this project</w:t>
      </w:r>
      <w:r w:rsidR="003301DB" w:rsidRPr="00A205E9">
        <w:rPr>
          <w:rFonts w:ascii="Arial" w:hAnsi="Arial" w:cs="Arial"/>
          <w:sz w:val="24"/>
          <w:szCs w:val="24"/>
        </w:rPr>
        <w:t xml:space="preserve"> and are you on a supplier under the CCS RM3745 Management Consultancy Framework</w:t>
      </w:r>
      <w:r w:rsidR="003301DB" w:rsidRPr="005B59E9">
        <w:rPr>
          <w:rFonts w:ascii="Arial" w:hAnsi="Arial" w:cs="Arial"/>
          <w:sz w:val="24"/>
          <w:szCs w:val="24"/>
        </w:rPr>
        <w:t xml:space="preserve">, Lot </w:t>
      </w:r>
      <w:r w:rsidR="006C79B0" w:rsidRPr="005B59E9">
        <w:rPr>
          <w:rFonts w:ascii="Arial" w:hAnsi="Arial" w:cs="Arial"/>
          <w:sz w:val="24"/>
          <w:szCs w:val="24"/>
        </w:rPr>
        <w:t>5</w:t>
      </w:r>
      <w:r w:rsidR="00A205E9" w:rsidRPr="005B59E9">
        <w:rPr>
          <w:rFonts w:ascii="Arial" w:hAnsi="Arial" w:cs="Arial"/>
          <w:sz w:val="24"/>
          <w:szCs w:val="24"/>
        </w:rPr>
        <w:t xml:space="preserve"> </w:t>
      </w:r>
      <w:r w:rsidR="003301DB" w:rsidRPr="005B59E9">
        <w:rPr>
          <w:rFonts w:ascii="Arial" w:hAnsi="Arial" w:cs="Arial"/>
          <w:sz w:val="24"/>
          <w:szCs w:val="24"/>
        </w:rPr>
        <w:t xml:space="preserve">and/or the CCS RM6018 Management Consultancy Framework Two, Lot </w:t>
      </w:r>
      <w:r w:rsidR="00106E21" w:rsidRPr="005B59E9">
        <w:rPr>
          <w:rFonts w:ascii="Arial" w:hAnsi="Arial" w:cs="Arial"/>
          <w:sz w:val="24"/>
          <w:szCs w:val="24"/>
        </w:rPr>
        <w:t xml:space="preserve">4 </w:t>
      </w:r>
    </w:p>
    <w:p w14:paraId="55293D82" w14:textId="00600C0A" w:rsidR="00F7376D" w:rsidRPr="00A205E9" w:rsidRDefault="00361811" w:rsidP="00CD13B2">
      <w:pPr>
        <w:tabs>
          <w:tab w:val="left" w:pos="1701"/>
        </w:tabs>
        <w:spacing w:after="120" w:line="240" w:lineRule="auto"/>
        <w:ind w:left="1701" w:hanging="567"/>
        <w:jc w:val="both"/>
        <w:rPr>
          <w:rFonts w:ascii="Arial" w:hAnsi="Arial" w:cs="Arial"/>
          <w:sz w:val="24"/>
          <w:szCs w:val="24"/>
        </w:rPr>
      </w:pPr>
      <w:r w:rsidRPr="00A205E9">
        <w:rPr>
          <w:rFonts w:ascii="Arial" w:hAnsi="Arial" w:cs="Arial"/>
          <w:sz w:val="24"/>
          <w:szCs w:val="24"/>
        </w:rPr>
        <w:t>Q2</w:t>
      </w:r>
      <w:r w:rsidR="00E72769" w:rsidRPr="00A205E9">
        <w:rPr>
          <w:rFonts w:ascii="Arial" w:hAnsi="Arial" w:cs="Arial"/>
          <w:sz w:val="24"/>
          <w:szCs w:val="24"/>
        </w:rPr>
        <w:tab/>
      </w:r>
      <w:r w:rsidR="00F7376D" w:rsidRPr="00A205E9">
        <w:rPr>
          <w:rFonts w:ascii="Arial" w:hAnsi="Arial" w:cs="Arial"/>
          <w:sz w:val="24"/>
          <w:szCs w:val="24"/>
        </w:rPr>
        <w:t xml:space="preserve">Is this project deliverable in the timeframe proposed? </w:t>
      </w:r>
    </w:p>
    <w:p w14:paraId="2A298110" w14:textId="7FBA9147" w:rsidR="003E5A83" w:rsidRPr="00A205E9" w:rsidRDefault="00361811" w:rsidP="00CD13B2">
      <w:pPr>
        <w:tabs>
          <w:tab w:val="left" w:pos="1701"/>
        </w:tabs>
        <w:spacing w:after="120" w:line="240" w:lineRule="auto"/>
        <w:ind w:left="1701" w:hanging="567"/>
        <w:jc w:val="both"/>
        <w:rPr>
          <w:rFonts w:ascii="Arial" w:hAnsi="Arial" w:cs="Arial"/>
          <w:sz w:val="24"/>
          <w:szCs w:val="24"/>
        </w:rPr>
      </w:pPr>
      <w:r w:rsidRPr="00A205E9">
        <w:rPr>
          <w:rFonts w:ascii="Arial" w:hAnsi="Arial" w:cs="Arial"/>
          <w:sz w:val="24"/>
          <w:szCs w:val="24"/>
        </w:rPr>
        <w:t>Q3</w:t>
      </w:r>
      <w:r w:rsidR="00E72769" w:rsidRPr="00A205E9">
        <w:rPr>
          <w:rFonts w:ascii="Arial" w:hAnsi="Arial" w:cs="Arial"/>
          <w:sz w:val="24"/>
          <w:szCs w:val="24"/>
        </w:rPr>
        <w:tab/>
      </w:r>
      <w:r w:rsidR="000B4A67" w:rsidRPr="00A205E9">
        <w:rPr>
          <w:rFonts w:ascii="Arial" w:hAnsi="Arial" w:cs="Arial"/>
          <w:sz w:val="24"/>
          <w:szCs w:val="24"/>
        </w:rPr>
        <w:t xml:space="preserve">Is what the </w:t>
      </w:r>
      <w:r w:rsidR="007F783D" w:rsidRPr="00A205E9">
        <w:rPr>
          <w:rFonts w:ascii="Arial" w:hAnsi="Arial" w:cs="Arial"/>
          <w:sz w:val="24"/>
          <w:szCs w:val="24"/>
        </w:rPr>
        <w:t>Authority</w:t>
      </w:r>
      <w:r w:rsidR="00BC3A0F" w:rsidRPr="00A205E9">
        <w:rPr>
          <w:rFonts w:ascii="Arial" w:hAnsi="Arial" w:cs="Arial"/>
          <w:sz w:val="24"/>
          <w:szCs w:val="24"/>
        </w:rPr>
        <w:t xml:space="preserve"> </w:t>
      </w:r>
      <w:r w:rsidR="003E5A83" w:rsidRPr="00A205E9">
        <w:rPr>
          <w:rFonts w:ascii="Arial" w:hAnsi="Arial" w:cs="Arial"/>
          <w:sz w:val="24"/>
          <w:szCs w:val="24"/>
        </w:rPr>
        <w:t>asking for clear?</w:t>
      </w:r>
    </w:p>
    <w:p w14:paraId="15491EAD" w14:textId="33645319" w:rsidR="003E5A83" w:rsidRPr="00A205E9" w:rsidRDefault="00361811" w:rsidP="00CD13B2">
      <w:pPr>
        <w:tabs>
          <w:tab w:val="left" w:pos="1701"/>
        </w:tabs>
        <w:spacing w:after="120" w:line="240" w:lineRule="auto"/>
        <w:ind w:left="1701" w:hanging="567"/>
        <w:jc w:val="both"/>
        <w:rPr>
          <w:rFonts w:ascii="Arial" w:hAnsi="Arial" w:cs="Arial"/>
          <w:sz w:val="24"/>
          <w:szCs w:val="24"/>
        </w:rPr>
      </w:pPr>
      <w:r w:rsidRPr="00A205E9">
        <w:rPr>
          <w:rFonts w:ascii="Arial" w:hAnsi="Arial" w:cs="Arial"/>
          <w:sz w:val="24"/>
          <w:szCs w:val="24"/>
        </w:rPr>
        <w:t>Q4</w:t>
      </w:r>
      <w:r w:rsidR="003E5A83" w:rsidRPr="00A205E9">
        <w:rPr>
          <w:rFonts w:ascii="Arial" w:hAnsi="Arial" w:cs="Arial"/>
          <w:sz w:val="24"/>
          <w:szCs w:val="24"/>
        </w:rPr>
        <w:tab/>
        <w:t>Wha</w:t>
      </w:r>
      <w:r w:rsidR="000B4A67" w:rsidRPr="00A205E9">
        <w:rPr>
          <w:rFonts w:ascii="Arial" w:hAnsi="Arial" w:cs="Arial"/>
          <w:sz w:val="24"/>
          <w:szCs w:val="24"/>
        </w:rPr>
        <w:t xml:space="preserve">t, if anything, has the </w:t>
      </w:r>
      <w:r w:rsidR="007F783D" w:rsidRPr="00A205E9">
        <w:rPr>
          <w:rFonts w:ascii="Arial" w:hAnsi="Arial" w:cs="Arial"/>
          <w:sz w:val="24"/>
          <w:szCs w:val="24"/>
        </w:rPr>
        <w:t>Authority</w:t>
      </w:r>
      <w:r w:rsidR="003E5A83" w:rsidRPr="00A205E9">
        <w:rPr>
          <w:rFonts w:ascii="Arial" w:hAnsi="Arial" w:cs="Arial"/>
          <w:sz w:val="24"/>
          <w:szCs w:val="24"/>
        </w:rPr>
        <w:t xml:space="preserve"> missed or overlooked</w:t>
      </w:r>
      <w:r w:rsidR="000E696F" w:rsidRPr="00A205E9">
        <w:rPr>
          <w:rFonts w:ascii="Arial" w:hAnsi="Arial" w:cs="Arial"/>
          <w:sz w:val="24"/>
          <w:szCs w:val="24"/>
        </w:rPr>
        <w:t xml:space="preserve"> in setting out their requirement</w:t>
      </w:r>
      <w:r w:rsidR="003E5A83" w:rsidRPr="00A205E9">
        <w:rPr>
          <w:rFonts w:ascii="Arial" w:hAnsi="Arial" w:cs="Arial"/>
          <w:sz w:val="24"/>
          <w:szCs w:val="24"/>
        </w:rPr>
        <w:t>?</w:t>
      </w:r>
    </w:p>
    <w:p w14:paraId="722E9D9E" w14:textId="77BAF7CD" w:rsidR="006C7732" w:rsidRPr="00A205E9" w:rsidRDefault="00361811" w:rsidP="00CD13B2">
      <w:pPr>
        <w:tabs>
          <w:tab w:val="left" w:pos="1701"/>
        </w:tabs>
        <w:spacing w:after="0" w:line="240" w:lineRule="auto"/>
        <w:ind w:left="1701" w:hanging="567"/>
        <w:jc w:val="both"/>
        <w:rPr>
          <w:rFonts w:ascii="Arial" w:hAnsi="Arial" w:cs="Arial"/>
          <w:sz w:val="24"/>
          <w:szCs w:val="24"/>
        </w:rPr>
      </w:pPr>
      <w:r w:rsidRPr="00A205E9">
        <w:rPr>
          <w:rFonts w:ascii="Arial" w:hAnsi="Arial" w:cs="Arial"/>
          <w:sz w:val="24"/>
          <w:szCs w:val="24"/>
        </w:rPr>
        <w:t>Q</w:t>
      </w:r>
      <w:r w:rsidR="00564A59" w:rsidRPr="00A205E9">
        <w:rPr>
          <w:rFonts w:ascii="Arial" w:hAnsi="Arial" w:cs="Arial"/>
          <w:sz w:val="24"/>
          <w:szCs w:val="24"/>
        </w:rPr>
        <w:t>5</w:t>
      </w:r>
      <w:r w:rsidR="006C7732" w:rsidRPr="00A205E9">
        <w:rPr>
          <w:rFonts w:ascii="Arial" w:hAnsi="Arial" w:cs="Arial"/>
          <w:sz w:val="24"/>
          <w:szCs w:val="24"/>
        </w:rPr>
        <w:tab/>
        <w:t>What would the</w:t>
      </w:r>
      <w:r w:rsidR="008B45D9" w:rsidRPr="00A205E9">
        <w:rPr>
          <w:rFonts w:ascii="Arial" w:hAnsi="Arial" w:cs="Arial"/>
          <w:sz w:val="24"/>
          <w:szCs w:val="24"/>
        </w:rPr>
        <w:t xml:space="preserve"> indicative cost be for this piece of work?</w:t>
      </w:r>
    </w:p>
    <w:p w14:paraId="5AC15F5E" w14:textId="47748891" w:rsidR="00564A59" w:rsidRPr="00A205E9" w:rsidRDefault="00564A59" w:rsidP="00CD13B2">
      <w:pPr>
        <w:tabs>
          <w:tab w:val="left" w:pos="1701"/>
        </w:tabs>
        <w:spacing w:after="0" w:line="240" w:lineRule="auto"/>
        <w:ind w:left="1701" w:hanging="567"/>
        <w:jc w:val="both"/>
        <w:rPr>
          <w:rFonts w:ascii="Arial" w:hAnsi="Arial" w:cs="Arial"/>
          <w:sz w:val="24"/>
          <w:szCs w:val="24"/>
        </w:rPr>
      </w:pPr>
    </w:p>
    <w:p w14:paraId="5CA80056" w14:textId="19A9F6CB" w:rsidR="00564A59" w:rsidRPr="009B45EA" w:rsidRDefault="00564A59" w:rsidP="00CD13B2">
      <w:pPr>
        <w:tabs>
          <w:tab w:val="left" w:pos="1701"/>
        </w:tabs>
        <w:spacing w:after="0" w:line="240" w:lineRule="auto"/>
        <w:ind w:left="1701" w:hanging="567"/>
        <w:jc w:val="both"/>
        <w:rPr>
          <w:rFonts w:ascii="Arial" w:hAnsi="Arial" w:cs="Arial"/>
          <w:sz w:val="24"/>
          <w:szCs w:val="24"/>
        </w:rPr>
      </w:pPr>
      <w:r w:rsidRPr="00A205E9">
        <w:rPr>
          <w:rFonts w:ascii="Arial" w:hAnsi="Arial" w:cs="Arial"/>
          <w:sz w:val="24"/>
          <w:szCs w:val="24"/>
        </w:rPr>
        <w:t xml:space="preserve">Q6 </w:t>
      </w:r>
      <w:r w:rsidRPr="00A205E9">
        <w:rPr>
          <w:rFonts w:ascii="Arial" w:hAnsi="Arial" w:cs="Arial"/>
          <w:sz w:val="24"/>
          <w:szCs w:val="24"/>
        </w:rPr>
        <w:tab/>
        <w:t xml:space="preserve">Would it be feasible for your organisation to deliver the whole programme of technical support (i.e. working with all 100 Towns) or would it be more appropriate </w:t>
      </w:r>
      <w:r w:rsidR="008429A0" w:rsidRPr="00A205E9">
        <w:rPr>
          <w:rFonts w:ascii="Arial" w:hAnsi="Arial" w:cs="Arial"/>
          <w:sz w:val="24"/>
          <w:szCs w:val="24"/>
        </w:rPr>
        <w:t xml:space="preserve">for MHCLG to procure multiple consultancies to work with a smaller number of selected places e.g. on a geographical basis. </w:t>
      </w:r>
      <w:r w:rsidR="00CF6D63" w:rsidRPr="00A205E9">
        <w:rPr>
          <w:rFonts w:ascii="Arial" w:hAnsi="Arial" w:cs="Arial"/>
          <w:sz w:val="24"/>
          <w:szCs w:val="24"/>
        </w:rPr>
        <w:t xml:space="preserve"> Please explain how you would manage capacity</w:t>
      </w:r>
      <w:r w:rsidR="0092205D" w:rsidRPr="00A205E9">
        <w:rPr>
          <w:rFonts w:ascii="Arial" w:hAnsi="Arial" w:cs="Arial"/>
          <w:sz w:val="24"/>
          <w:szCs w:val="24"/>
        </w:rPr>
        <w:t xml:space="preserve"> and delivery, both within your own organisation and/or with any supply chain,</w:t>
      </w:r>
      <w:r w:rsidR="00166ED8" w:rsidRPr="00A205E9">
        <w:rPr>
          <w:rFonts w:ascii="Arial" w:hAnsi="Arial" w:cs="Arial"/>
          <w:sz w:val="24"/>
          <w:szCs w:val="24"/>
        </w:rPr>
        <w:t xml:space="preserve"> and how you would ensure the appropriate skills, knowledge and expertise is applied </w:t>
      </w:r>
      <w:r w:rsidR="00166ED8">
        <w:rPr>
          <w:rFonts w:ascii="Arial" w:hAnsi="Arial" w:cs="Arial"/>
          <w:sz w:val="24"/>
          <w:szCs w:val="24"/>
        </w:rPr>
        <w:t>to the requirement.</w:t>
      </w:r>
    </w:p>
    <w:p w14:paraId="7545FD04" w14:textId="77777777" w:rsidR="007F0155" w:rsidRPr="009B45EA" w:rsidRDefault="007F0155" w:rsidP="007F0155">
      <w:pPr>
        <w:tabs>
          <w:tab w:val="left" w:pos="1701"/>
        </w:tabs>
        <w:spacing w:after="0" w:line="240" w:lineRule="auto"/>
        <w:jc w:val="both"/>
        <w:rPr>
          <w:rFonts w:ascii="Arial" w:hAnsi="Arial" w:cs="Arial"/>
          <w:sz w:val="24"/>
          <w:szCs w:val="24"/>
        </w:rPr>
      </w:pPr>
    </w:p>
    <w:p w14:paraId="466F9A80" w14:textId="335CB9C8" w:rsidR="007F0155" w:rsidRDefault="007F0155" w:rsidP="00CD13B2">
      <w:pPr>
        <w:tabs>
          <w:tab w:val="left" w:pos="1701"/>
        </w:tabs>
        <w:spacing w:after="0" w:line="240" w:lineRule="auto"/>
        <w:ind w:left="1701" w:hanging="567"/>
        <w:jc w:val="both"/>
        <w:rPr>
          <w:rFonts w:ascii="Arial" w:hAnsi="Arial" w:cs="Arial"/>
          <w:sz w:val="24"/>
          <w:szCs w:val="24"/>
        </w:rPr>
      </w:pPr>
      <w:r w:rsidRPr="00027226">
        <w:rPr>
          <w:rFonts w:ascii="Arial" w:hAnsi="Arial" w:cs="Arial"/>
          <w:sz w:val="24"/>
          <w:szCs w:val="24"/>
        </w:rPr>
        <w:t>Q7  Assuming a mid-December appointment, could you mobilise a team to start</w:t>
      </w:r>
      <w:r w:rsidR="00A205E9" w:rsidRPr="00027226">
        <w:rPr>
          <w:rFonts w:ascii="Arial" w:hAnsi="Arial" w:cs="Arial"/>
          <w:sz w:val="24"/>
          <w:szCs w:val="24"/>
        </w:rPr>
        <w:t xml:space="preserve"> </w:t>
      </w:r>
      <w:r w:rsidRPr="00027226">
        <w:rPr>
          <w:rFonts w:ascii="Arial" w:hAnsi="Arial" w:cs="Arial"/>
          <w:sz w:val="24"/>
          <w:szCs w:val="24"/>
        </w:rPr>
        <w:t>work in mid-January?</w:t>
      </w:r>
      <w:r w:rsidRPr="009B45EA">
        <w:rPr>
          <w:rFonts w:ascii="Arial" w:hAnsi="Arial" w:cs="Arial"/>
          <w:sz w:val="24"/>
          <w:szCs w:val="24"/>
        </w:rPr>
        <w:t xml:space="preserve"> </w:t>
      </w:r>
    </w:p>
    <w:p w14:paraId="0B714966" w14:textId="1419941E" w:rsidR="00ED6EDF" w:rsidRDefault="00ED6EDF" w:rsidP="00CD13B2">
      <w:pPr>
        <w:tabs>
          <w:tab w:val="left" w:pos="1701"/>
        </w:tabs>
        <w:spacing w:after="0" w:line="240" w:lineRule="auto"/>
        <w:ind w:left="1701" w:hanging="567"/>
        <w:jc w:val="both"/>
        <w:rPr>
          <w:rFonts w:ascii="Arial" w:hAnsi="Arial" w:cs="Arial"/>
          <w:sz w:val="24"/>
          <w:szCs w:val="24"/>
        </w:rPr>
      </w:pPr>
    </w:p>
    <w:p w14:paraId="3453F002" w14:textId="33CF3277" w:rsidR="00ED6EDF" w:rsidRPr="009B45EA" w:rsidRDefault="00ED6EDF" w:rsidP="00CD13B2">
      <w:pPr>
        <w:tabs>
          <w:tab w:val="left" w:pos="1701"/>
        </w:tabs>
        <w:spacing w:after="0" w:line="240" w:lineRule="auto"/>
        <w:ind w:left="1701" w:hanging="567"/>
        <w:jc w:val="both"/>
        <w:rPr>
          <w:rFonts w:ascii="Arial" w:hAnsi="Arial" w:cs="Arial"/>
          <w:sz w:val="24"/>
          <w:szCs w:val="24"/>
        </w:rPr>
      </w:pPr>
      <w:r>
        <w:rPr>
          <w:rFonts w:ascii="Arial" w:hAnsi="Arial" w:cs="Arial"/>
          <w:sz w:val="24"/>
          <w:szCs w:val="24"/>
        </w:rPr>
        <w:t>Q8</w:t>
      </w:r>
      <w:r>
        <w:rPr>
          <w:rFonts w:ascii="Arial" w:hAnsi="Arial" w:cs="Arial"/>
          <w:sz w:val="24"/>
          <w:szCs w:val="24"/>
        </w:rPr>
        <w:tab/>
        <w:t>How would you i</w:t>
      </w:r>
      <w:r w:rsidRPr="00ED6EDF">
        <w:rPr>
          <w:rFonts w:ascii="Arial" w:hAnsi="Arial" w:cs="Arial"/>
          <w:sz w:val="24"/>
          <w:szCs w:val="24"/>
        </w:rPr>
        <w:t>ncentivis</w:t>
      </w:r>
      <w:r>
        <w:rPr>
          <w:rFonts w:ascii="Arial" w:hAnsi="Arial" w:cs="Arial"/>
          <w:sz w:val="24"/>
          <w:szCs w:val="24"/>
        </w:rPr>
        <w:t>e</w:t>
      </w:r>
      <w:r w:rsidRPr="00ED6EDF">
        <w:rPr>
          <w:rFonts w:ascii="Arial" w:hAnsi="Arial" w:cs="Arial"/>
          <w:sz w:val="24"/>
          <w:szCs w:val="24"/>
        </w:rPr>
        <w:t xml:space="preserve"> social value </w:t>
      </w:r>
      <w:r w:rsidR="00AB16BB">
        <w:rPr>
          <w:rFonts w:ascii="Arial" w:hAnsi="Arial" w:cs="Arial"/>
          <w:sz w:val="24"/>
          <w:szCs w:val="24"/>
        </w:rPr>
        <w:t xml:space="preserve">through this contract </w:t>
      </w:r>
      <w:r w:rsidR="00166ED8">
        <w:rPr>
          <w:rFonts w:ascii="Arial" w:hAnsi="Arial" w:cs="Arial"/>
          <w:sz w:val="24"/>
          <w:szCs w:val="24"/>
        </w:rPr>
        <w:t>to</w:t>
      </w:r>
      <w:r w:rsidR="00913827">
        <w:rPr>
          <w:rFonts w:ascii="Arial" w:hAnsi="Arial" w:cs="Arial"/>
          <w:sz w:val="24"/>
          <w:szCs w:val="24"/>
        </w:rPr>
        <w:t xml:space="preserve"> ensure</w:t>
      </w:r>
      <w:r w:rsidR="00166ED8">
        <w:rPr>
          <w:rFonts w:ascii="Arial" w:hAnsi="Arial" w:cs="Arial"/>
          <w:sz w:val="24"/>
          <w:szCs w:val="24"/>
        </w:rPr>
        <w:t xml:space="preserve"> </w:t>
      </w:r>
      <w:r w:rsidRPr="00ED6EDF">
        <w:rPr>
          <w:rFonts w:ascii="Arial" w:hAnsi="Arial" w:cs="Arial"/>
          <w:sz w:val="24"/>
          <w:szCs w:val="24"/>
        </w:rPr>
        <w:t>best use and build capacity in the places the Towns Fund is trying to support</w:t>
      </w:r>
      <w:r w:rsidR="00166ED8">
        <w:rPr>
          <w:rFonts w:ascii="Arial" w:hAnsi="Arial" w:cs="Arial"/>
          <w:sz w:val="24"/>
          <w:szCs w:val="24"/>
        </w:rPr>
        <w:t>.</w:t>
      </w:r>
    </w:p>
    <w:p w14:paraId="0C0FE83E" w14:textId="77777777" w:rsidR="00564A59" w:rsidRPr="009B45EA" w:rsidRDefault="00564A59" w:rsidP="00CD13B2">
      <w:pPr>
        <w:tabs>
          <w:tab w:val="left" w:pos="1701"/>
        </w:tabs>
        <w:spacing w:after="0" w:line="240" w:lineRule="auto"/>
        <w:ind w:left="1701" w:hanging="567"/>
        <w:jc w:val="both"/>
        <w:rPr>
          <w:rFonts w:ascii="Arial" w:hAnsi="Arial" w:cs="Arial"/>
          <w:sz w:val="24"/>
          <w:szCs w:val="24"/>
        </w:rPr>
      </w:pPr>
    </w:p>
    <w:p w14:paraId="4B69820B" w14:textId="77777777" w:rsidR="000E696F" w:rsidRPr="009B45EA" w:rsidRDefault="000E696F" w:rsidP="00CD13B2">
      <w:pPr>
        <w:pStyle w:val="Normal1"/>
        <w:jc w:val="both"/>
        <w:rPr>
          <w:sz w:val="24"/>
          <w:szCs w:val="24"/>
        </w:rPr>
      </w:pPr>
      <w:bookmarkStart w:id="6" w:name="h.3wi3hlp2259s" w:colFirst="0" w:colLast="0"/>
      <w:bookmarkStart w:id="7" w:name="h.2bhhg4bcaksm" w:colFirst="0" w:colLast="0"/>
      <w:bookmarkEnd w:id="6"/>
      <w:bookmarkEnd w:id="7"/>
    </w:p>
    <w:p w14:paraId="29AEB857" w14:textId="479ECD1B" w:rsidR="005963E9" w:rsidRDefault="007B4051" w:rsidP="00A205E9">
      <w:pPr>
        <w:pStyle w:val="Heading1"/>
        <w:numPr>
          <w:ilvl w:val="0"/>
          <w:numId w:val="9"/>
        </w:numPr>
        <w:spacing w:before="0"/>
        <w:ind w:left="567" w:hanging="567"/>
        <w:contextualSpacing w:val="0"/>
        <w:jc w:val="both"/>
        <w:rPr>
          <w:color w:val="4F81BD" w:themeColor="accent1"/>
          <w:szCs w:val="24"/>
        </w:rPr>
      </w:pPr>
      <w:r w:rsidRPr="009B45EA">
        <w:rPr>
          <w:color w:val="4F81BD" w:themeColor="accent1"/>
          <w:szCs w:val="24"/>
        </w:rPr>
        <w:t>QUESTIONS AND CLARIFICATIONS</w:t>
      </w:r>
    </w:p>
    <w:p w14:paraId="322F62C5" w14:textId="77777777" w:rsidR="00A205E9" w:rsidRPr="00A205E9" w:rsidRDefault="00A205E9" w:rsidP="00A205E9">
      <w:pPr>
        <w:pStyle w:val="Normal1"/>
      </w:pPr>
    </w:p>
    <w:p w14:paraId="69048BF6" w14:textId="6461C2E1" w:rsidR="00084A2E"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Potential </w:t>
      </w:r>
      <w:r w:rsidR="00D5321E" w:rsidRPr="009B45EA">
        <w:rPr>
          <w:rFonts w:ascii="Arial" w:hAnsi="Arial" w:cs="Arial"/>
        </w:rPr>
        <w:t>Suppliers</w:t>
      </w:r>
      <w:r w:rsidRPr="009B45EA">
        <w:rPr>
          <w:rFonts w:ascii="Arial" w:hAnsi="Arial" w:cs="Arial"/>
        </w:rPr>
        <w:t xml:space="preserve"> may raise questions or seek clarification regarding any aspect of this </w:t>
      </w:r>
      <w:r w:rsidR="000D6657" w:rsidRPr="009B45EA">
        <w:rPr>
          <w:rFonts w:ascii="Arial" w:hAnsi="Arial" w:cs="Arial"/>
        </w:rPr>
        <w:t>PTME</w:t>
      </w:r>
      <w:r w:rsidRPr="009B45EA">
        <w:rPr>
          <w:rFonts w:ascii="Arial" w:hAnsi="Arial" w:cs="Arial"/>
        </w:rPr>
        <w:t xml:space="preserve"> document at any time prior to the Response Deadline. Question</w:t>
      </w:r>
      <w:r w:rsidR="000A3B09" w:rsidRPr="009B45EA">
        <w:rPr>
          <w:rFonts w:ascii="Arial" w:hAnsi="Arial" w:cs="Arial"/>
        </w:rPr>
        <w:t>s must be sub</w:t>
      </w:r>
      <w:r w:rsidR="00D17026" w:rsidRPr="009B45EA">
        <w:rPr>
          <w:rFonts w:ascii="Arial" w:hAnsi="Arial" w:cs="Arial"/>
        </w:rPr>
        <w:t xml:space="preserve">mitted by email </w:t>
      </w:r>
      <w:r w:rsidR="008429A0" w:rsidRPr="009B45EA">
        <w:rPr>
          <w:rFonts w:ascii="Arial" w:hAnsi="Arial" w:cs="Arial"/>
        </w:rPr>
        <w:t xml:space="preserve">to </w:t>
      </w:r>
      <w:hyperlink r:id="rId15" w:history="1">
        <w:r w:rsidR="00573F24" w:rsidRPr="008E2588">
          <w:rPr>
            <w:rStyle w:val="Hyperlink"/>
            <w:rFonts w:ascii="Arial" w:hAnsi="Arial" w:cs="Arial"/>
          </w:rPr>
          <w:t>louis.mayhew@communities.gov.uk</w:t>
        </w:r>
      </w:hyperlink>
      <w:r w:rsidR="008429A0" w:rsidRPr="009B45EA">
        <w:rPr>
          <w:rFonts w:ascii="Arial" w:hAnsi="Arial" w:cs="Arial"/>
        </w:rPr>
        <w:t xml:space="preserve"> </w:t>
      </w:r>
      <w:r w:rsidR="006C79B0">
        <w:rPr>
          <w:rFonts w:ascii="Arial" w:hAnsi="Arial" w:cs="Arial"/>
        </w:rPr>
        <w:t xml:space="preserve">and </w:t>
      </w:r>
      <w:hyperlink r:id="rId16" w:history="1">
        <w:r w:rsidR="006C79B0" w:rsidRPr="00682559">
          <w:rPr>
            <w:rStyle w:val="Hyperlink"/>
            <w:rFonts w:ascii="Arial" w:hAnsi="Arial" w:cs="Arial"/>
          </w:rPr>
          <w:t>mark.froud@communities.gov.uk</w:t>
        </w:r>
      </w:hyperlink>
      <w:r w:rsidR="006C79B0">
        <w:rPr>
          <w:rFonts w:ascii="Arial" w:hAnsi="Arial" w:cs="Arial"/>
        </w:rPr>
        <w:t xml:space="preserve"> </w:t>
      </w:r>
    </w:p>
    <w:p w14:paraId="661D3BBE" w14:textId="77777777" w:rsidR="00084A2E" w:rsidRPr="009B45EA" w:rsidRDefault="00084A2E" w:rsidP="00CD13B2">
      <w:pPr>
        <w:pStyle w:val="ListParagraph"/>
        <w:tabs>
          <w:tab w:val="left" w:pos="1418"/>
        </w:tabs>
        <w:ind w:left="1134" w:hanging="567"/>
        <w:jc w:val="both"/>
        <w:rPr>
          <w:rFonts w:ascii="Arial" w:hAnsi="Arial" w:cs="Arial"/>
        </w:rPr>
      </w:pPr>
    </w:p>
    <w:p w14:paraId="76E2676C" w14:textId="5D6983F3" w:rsidR="00084A2E"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eastAsia="Arial" w:hAnsi="Arial" w:cs="Arial"/>
          <w:color w:val="000000"/>
          <w:lang w:eastAsia="en-GB"/>
        </w:rPr>
        <w:t xml:space="preserve">To ensure that all Potential </w:t>
      </w:r>
      <w:r w:rsidR="00D5321E" w:rsidRPr="009B45EA">
        <w:rPr>
          <w:rFonts w:ascii="Arial" w:eastAsia="Arial" w:hAnsi="Arial" w:cs="Arial"/>
          <w:color w:val="000000"/>
          <w:lang w:eastAsia="en-GB"/>
        </w:rPr>
        <w:t>Suppliers</w:t>
      </w:r>
      <w:r w:rsidRPr="009B45EA">
        <w:rPr>
          <w:rFonts w:ascii="Arial" w:eastAsia="Arial" w:hAnsi="Arial" w:cs="Arial"/>
          <w:color w:val="000000"/>
          <w:lang w:eastAsia="en-GB"/>
        </w:rPr>
        <w:t xml:space="preserve"> have equal ac</w:t>
      </w:r>
      <w:bookmarkStart w:id="8" w:name="_GoBack"/>
      <w:bookmarkEnd w:id="8"/>
      <w:r w:rsidRPr="009B45EA">
        <w:rPr>
          <w:rFonts w:ascii="Arial" w:eastAsia="Arial" w:hAnsi="Arial" w:cs="Arial"/>
          <w:color w:val="000000"/>
          <w:lang w:eastAsia="en-GB"/>
        </w:rPr>
        <w:t>cess to inform</w:t>
      </w:r>
      <w:r w:rsidR="008B45D9" w:rsidRPr="009B45EA">
        <w:rPr>
          <w:rFonts w:ascii="Arial" w:eastAsia="Arial" w:hAnsi="Arial" w:cs="Arial"/>
          <w:color w:val="000000"/>
          <w:lang w:eastAsia="en-GB"/>
        </w:rPr>
        <w:t>ation regarding this PTME exercise</w:t>
      </w:r>
      <w:r w:rsidRPr="009B45EA">
        <w:rPr>
          <w:rFonts w:ascii="Arial" w:eastAsia="Arial" w:hAnsi="Arial" w:cs="Arial"/>
          <w:color w:val="000000"/>
          <w:lang w:eastAsia="en-GB"/>
        </w:rPr>
        <w:t xml:space="preserve">, responses to questions raised by Potential </w:t>
      </w:r>
      <w:r w:rsidR="00D5321E" w:rsidRPr="009B45EA">
        <w:rPr>
          <w:rFonts w:ascii="Arial" w:eastAsia="Arial" w:hAnsi="Arial" w:cs="Arial"/>
          <w:color w:val="000000"/>
          <w:lang w:eastAsia="en-GB"/>
        </w:rPr>
        <w:t>Suppliers</w:t>
      </w:r>
      <w:r w:rsidRPr="009B45EA">
        <w:rPr>
          <w:rFonts w:ascii="Arial" w:eastAsia="Arial" w:hAnsi="Arial" w:cs="Arial"/>
          <w:color w:val="000000"/>
          <w:lang w:eastAsia="en-GB"/>
        </w:rPr>
        <w:t xml:space="preserve"> will be published in a “Questions and Answers” document, which will </w:t>
      </w:r>
      <w:r w:rsidR="006B33C4" w:rsidRPr="009B45EA">
        <w:rPr>
          <w:rFonts w:ascii="Arial" w:eastAsia="Arial" w:hAnsi="Arial" w:cs="Arial"/>
          <w:color w:val="000000"/>
          <w:lang w:eastAsia="en-GB"/>
        </w:rPr>
        <w:t xml:space="preserve">also </w:t>
      </w:r>
      <w:r w:rsidRPr="009B45EA">
        <w:rPr>
          <w:rFonts w:ascii="Arial" w:eastAsia="Arial" w:hAnsi="Arial" w:cs="Arial"/>
          <w:color w:val="000000"/>
          <w:lang w:eastAsia="en-GB"/>
        </w:rPr>
        <w:t>b</w:t>
      </w:r>
      <w:r w:rsidR="000A3B09" w:rsidRPr="009B45EA">
        <w:rPr>
          <w:rFonts w:ascii="Arial" w:eastAsia="Arial" w:hAnsi="Arial" w:cs="Arial"/>
          <w:color w:val="000000"/>
          <w:lang w:eastAsia="en-GB"/>
        </w:rPr>
        <w:t xml:space="preserve">e circulated </w:t>
      </w:r>
      <w:r w:rsidR="000A3B09" w:rsidRPr="009B45EA">
        <w:rPr>
          <w:rFonts w:ascii="Arial" w:eastAsia="Arial" w:hAnsi="Arial" w:cs="Arial"/>
          <w:color w:val="000000"/>
          <w:lang w:eastAsia="en-GB"/>
        </w:rPr>
        <w:lastRenderedPageBreak/>
        <w:t>by email</w:t>
      </w:r>
      <w:r w:rsidRPr="009B45EA">
        <w:rPr>
          <w:rFonts w:ascii="Arial" w:eastAsia="Arial" w:hAnsi="Arial" w:cs="Arial"/>
          <w:color w:val="000000"/>
          <w:lang w:eastAsia="en-GB"/>
        </w:rPr>
        <w:t xml:space="preserve">, with updates appearing at regular intervals (approximately two to three working days).  </w:t>
      </w:r>
    </w:p>
    <w:p w14:paraId="1EA821A5" w14:textId="77777777" w:rsidR="00084A2E" w:rsidRPr="009B45EA" w:rsidRDefault="00084A2E" w:rsidP="00CD13B2">
      <w:pPr>
        <w:pStyle w:val="ListParagraph"/>
        <w:ind w:left="1134" w:hanging="567"/>
        <w:jc w:val="both"/>
        <w:rPr>
          <w:rFonts w:ascii="Arial" w:eastAsia="Arial" w:hAnsi="Arial" w:cs="Arial"/>
          <w:color w:val="000000"/>
          <w:lang w:eastAsia="en-GB"/>
        </w:rPr>
      </w:pPr>
    </w:p>
    <w:p w14:paraId="6F1B20BE" w14:textId="77777777" w:rsidR="00084A2E"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eastAsia="Arial" w:hAnsi="Arial" w:cs="Arial"/>
          <w:color w:val="000000"/>
          <w:lang w:eastAsia="en-GB"/>
        </w:rPr>
        <w:t>Responses to questions will not identify the originator of the question.</w:t>
      </w:r>
    </w:p>
    <w:p w14:paraId="3FCFC872" w14:textId="77777777" w:rsidR="00084A2E" w:rsidRPr="009B45EA" w:rsidRDefault="00084A2E" w:rsidP="00CD13B2">
      <w:pPr>
        <w:pStyle w:val="ListParagraph"/>
        <w:ind w:left="1134" w:hanging="567"/>
        <w:jc w:val="both"/>
        <w:rPr>
          <w:rFonts w:ascii="Arial" w:eastAsia="Arial" w:hAnsi="Arial" w:cs="Arial"/>
          <w:color w:val="000000"/>
          <w:lang w:eastAsia="en-GB"/>
        </w:rPr>
      </w:pPr>
    </w:p>
    <w:p w14:paraId="7B85A4DE" w14:textId="2B165C33" w:rsidR="00E23DF1"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eastAsia="Arial" w:hAnsi="Arial" w:cs="Arial"/>
          <w:color w:val="000000"/>
          <w:lang w:eastAsia="en-GB"/>
        </w:rPr>
        <w:t xml:space="preserve">If a Potential </w:t>
      </w:r>
      <w:r w:rsidR="00D5321E" w:rsidRPr="009B45EA">
        <w:rPr>
          <w:rFonts w:ascii="Arial" w:eastAsia="Arial" w:hAnsi="Arial" w:cs="Arial"/>
          <w:color w:val="000000"/>
          <w:lang w:eastAsia="en-GB"/>
        </w:rPr>
        <w:t>Supplier</w:t>
      </w:r>
      <w:r w:rsidRPr="009B45EA">
        <w:rPr>
          <w:rFonts w:ascii="Arial" w:eastAsia="Arial" w:hAnsi="Arial" w:cs="Arial"/>
          <w:color w:val="000000"/>
          <w:lang w:eastAsia="en-GB"/>
        </w:rPr>
        <w:t xml:space="preserve"> wishes to ask a question or seek clarification without the question a</w:t>
      </w:r>
      <w:r w:rsidR="000A3B09" w:rsidRPr="009B45EA">
        <w:rPr>
          <w:rFonts w:ascii="Arial" w:eastAsia="Arial" w:hAnsi="Arial" w:cs="Arial"/>
          <w:color w:val="000000"/>
          <w:lang w:eastAsia="en-GB"/>
        </w:rPr>
        <w:t>nd answer being revealed</w:t>
      </w:r>
      <w:r w:rsidRPr="009B45EA">
        <w:rPr>
          <w:rFonts w:ascii="Arial" w:eastAsia="Arial" w:hAnsi="Arial" w:cs="Arial"/>
          <w:color w:val="000000"/>
          <w:lang w:eastAsia="en-GB"/>
        </w:rPr>
        <w:t>, then the</w:t>
      </w:r>
      <w:r w:rsidR="000A3B09" w:rsidRPr="009B45EA">
        <w:rPr>
          <w:rFonts w:ascii="Arial" w:eastAsia="Arial" w:hAnsi="Arial" w:cs="Arial"/>
          <w:color w:val="000000"/>
          <w:lang w:eastAsia="en-GB"/>
        </w:rPr>
        <w:t xml:space="preserve"> Potential </w:t>
      </w:r>
      <w:r w:rsidR="00D5321E" w:rsidRPr="009B45EA">
        <w:rPr>
          <w:rFonts w:ascii="Arial" w:eastAsia="Arial" w:hAnsi="Arial" w:cs="Arial"/>
          <w:color w:val="000000"/>
          <w:lang w:eastAsia="en-GB"/>
        </w:rPr>
        <w:t>Supplier</w:t>
      </w:r>
      <w:r w:rsidR="000A3B09" w:rsidRPr="009B45EA">
        <w:rPr>
          <w:rFonts w:ascii="Arial" w:eastAsia="Arial" w:hAnsi="Arial" w:cs="Arial"/>
          <w:color w:val="000000"/>
          <w:lang w:eastAsia="en-GB"/>
        </w:rPr>
        <w:t xml:space="preserve"> must state this in their email</w:t>
      </w:r>
      <w:r w:rsidRPr="009B45EA">
        <w:rPr>
          <w:rFonts w:ascii="Arial" w:eastAsia="Arial" w:hAnsi="Arial" w:cs="Arial"/>
          <w:color w:val="000000"/>
          <w:lang w:eastAsia="en-GB"/>
        </w:rPr>
        <w:t xml:space="preserve"> and provide its justification for withholding th</w:t>
      </w:r>
      <w:r w:rsidR="000A3B09" w:rsidRPr="009B45EA">
        <w:rPr>
          <w:rFonts w:ascii="Arial" w:eastAsia="Arial" w:hAnsi="Arial" w:cs="Arial"/>
          <w:color w:val="000000"/>
          <w:lang w:eastAsia="en-GB"/>
        </w:rPr>
        <w:t xml:space="preserve">e </w:t>
      </w:r>
      <w:r w:rsidR="00EC61BC" w:rsidRPr="009B45EA">
        <w:rPr>
          <w:rFonts w:ascii="Arial" w:eastAsia="Arial" w:hAnsi="Arial" w:cs="Arial"/>
          <w:color w:val="000000"/>
          <w:lang w:eastAsia="en-GB"/>
        </w:rPr>
        <w:t>question and any response. If</w:t>
      </w:r>
      <w:r w:rsidR="004C6F39" w:rsidRPr="009B45EA">
        <w:rPr>
          <w:rFonts w:ascii="Arial" w:eastAsia="Arial" w:hAnsi="Arial" w:cs="Arial"/>
          <w:color w:val="000000"/>
          <w:lang w:eastAsia="en-GB"/>
        </w:rPr>
        <w:t xml:space="preserve"> the </w:t>
      </w:r>
      <w:r w:rsidR="003743C0" w:rsidRPr="009B45EA">
        <w:rPr>
          <w:rFonts w:ascii="Arial" w:eastAsia="Arial" w:hAnsi="Arial" w:cs="Arial"/>
          <w:color w:val="000000"/>
          <w:lang w:eastAsia="en-GB"/>
        </w:rPr>
        <w:t>Authority</w:t>
      </w:r>
      <w:r w:rsidRPr="009B45EA">
        <w:rPr>
          <w:rFonts w:ascii="Arial" w:eastAsia="Arial" w:hAnsi="Arial" w:cs="Arial"/>
          <w:color w:val="000000"/>
          <w:lang w:eastAsia="en-GB"/>
        </w:rPr>
        <w:t xml:space="preserve"> does not consider that there is sufficient justification for withholding the question and the corresponding response, the Potential </w:t>
      </w:r>
      <w:r w:rsidR="004A7534" w:rsidRPr="009B45EA">
        <w:rPr>
          <w:rFonts w:ascii="Arial" w:eastAsia="Arial" w:hAnsi="Arial" w:cs="Arial"/>
          <w:color w:val="000000"/>
          <w:lang w:eastAsia="en-GB"/>
        </w:rPr>
        <w:t>Supplier</w:t>
      </w:r>
      <w:r w:rsidRPr="009B45EA">
        <w:rPr>
          <w:rFonts w:ascii="Arial" w:eastAsia="Arial" w:hAnsi="Arial" w:cs="Arial"/>
          <w:color w:val="000000"/>
          <w:lang w:eastAsia="en-GB"/>
        </w:rPr>
        <w:t xml:space="preserve"> will be invited to decide whether:</w:t>
      </w:r>
      <w:r w:rsidR="00E23DF1" w:rsidRPr="009B45EA">
        <w:rPr>
          <w:rFonts w:ascii="Arial" w:eastAsia="Arial" w:hAnsi="Arial" w:cs="Arial"/>
          <w:color w:val="000000"/>
          <w:lang w:eastAsia="en-GB"/>
        </w:rPr>
        <w:br/>
      </w:r>
    </w:p>
    <w:p w14:paraId="1163A10D" w14:textId="6F6095DD" w:rsidR="00084A2E" w:rsidRPr="009B45EA" w:rsidRDefault="000704B5" w:rsidP="00A205E9">
      <w:pPr>
        <w:pStyle w:val="EndnoteText"/>
        <w:numPr>
          <w:ilvl w:val="2"/>
          <w:numId w:val="9"/>
        </w:numPr>
        <w:spacing w:after="0"/>
        <w:ind w:left="1843" w:hanging="709"/>
        <w:rPr>
          <w:rFonts w:eastAsia="Arial" w:cs="Arial"/>
          <w:color w:val="000000"/>
          <w:sz w:val="24"/>
          <w:szCs w:val="24"/>
          <w:lang w:eastAsia="en-GB"/>
        </w:rPr>
      </w:pPr>
      <w:r w:rsidRPr="009B45EA">
        <w:rPr>
          <w:rFonts w:eastAsia="Arial" w:cs="Arial"/>
          <w:color w:val="000000"/>
          <w:sz w:val="24"/>
          <w:szCs w:val="24"/>
          <w:lang w:eastAsia="en-GB"/>
        </w:rPr>
        <w:t>the question/clarification and the response should in fact be published; or</w:t>
      </w:r>
    </w:p>
    <w:p w14:paraId="570F261F" w14:textId="1060E77D" w:rsidR="00084A2E" w:rsidRPr="009B45EA" w:rsidRDefault="000704B5" w:rsidP="00A205E9">
      <w:pPr>
        <w:pStyle w:val="EndnoteText"/>
        <w:numPr>
          <w:ilvl w:val="2"/>
          <w:numId w:val="9"/>
        </w:numPr>
        <w:spacing w:after="0"/>
        <w:ind w:left="1843" w:hanging="709"/>
        <w:rPr>
          <w:rFonts w:eastAsia="Arial" w:cs="Arial"/>
          <w:color w:val="000000"/>
          <w:sz w:val="24"/>
          <w:szCs w:val="24"/>
          <w:lang w:eastAsia="en-GB"/>
        </w:rPr>
      </w:pPr>
      <w:r w:rsidRPr="009B45EA">
        <w:rPr>
          <w:rFonts w:eastAsia="Arial" w:cs="Arial"/>
          <w:color w:val="000000"/>
          <w:sz w:val="24"/>
          <w:szCs w:val="24"/>
          <w:lang w:eastAsia="en-GB"/>
        </w:rPr>
        <w:t>it wishes to withdraw the question/clarification.</w:t>
      </w:r>
    </w:p>
    <w:p w14:paraId="7B364BAC" w14:textId="77777777" w:rsidR="00084A2E" w:rsidRPr="009B45EA" w:rsidRDefault="00084A2E" w:rsidP="00CD13B2">
      <w:pPr>
        <w:pStyle w:val="Normal1"/>
        <w:contextualSpacing w:val="0"/>
        <w:jc w:val="both"/>
        <w:rPr>
          <w:sz w:val="24"/>
          <w:szCs w:val="24"/>
        </w:rPr>
      </w:pPr>
    </w:p>
    <w:p w14:paraId="4B65D702" w14:textId="5EECF0DD" w:rsidR="000704B5" w:rsidRDefault="007B4051" w:rsidP="00A205E9">
      <w:pPr>
        <w:pStyle w:val="Heading1"/>
        <w:numPr>
          <w:ilvl w:val="0"/>
          <w:numId w:val="9"/>
        </w:numPr>
        <w:spacing w:before="0"/>
        <w:ind w:left="567" w:hanging="567"/>
        <w:contextualSpacing w:val="0"/>
        <w:jc w:val="both"/>
        <w:rPr>
          <w:color w:val="4F81BD" w:themeColor="accent1"/>
          <w:szCs w:val="24"/>
        </w:rPr>
      </w:pPr>
      <w:bookmarkStart w:id="9" w:name="h.x1gzklt20ihe" w:colFirst="0" w:colLast="0"/>
      <w:bookmarkEnd w:id="9"/>
      <w:r w:rsidRPr="009B45EA">
        <w:rPr>
          <w:color w:val="4F81BD" w:themeColor="accent1"/>
          <w:szCs w:val="24"/>
        </w:rPr>
        <w:t>GENERAL CONDITIONS</w:t>
      </w:r>
    </w:p>
    <w:p w14:paraId="42E12B32" w14:textId="77777777" w:rsidR="00A205E9" w:rsidRPr="00A205E9" w:rsidRDefault="00A205E9" w:rsidP="00A205E9">
      <w:pPr>
        <w:pStyle w:val="Normal1"/>
      </w:pPr>
    </w:p>
    <w:p w14:paraId="6222DB69" w14:textId="34B98D4D" w:rsidR="00676D69"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This </w:t>
      </w:r>
      <w:r w:rsidR="000D6657" w:rsidRPr="009B45EA">
        <w:rPr>
          <w:rFonts w:ascii="Arial" w:hAnsi="Arial" w:cs="Arial"/>
        </w:rPr>
        <w:t>PTME</w:t>
      </w:r>
      <w:r w:rsidRPr="009B45EA">
        <w:rPr>
          <w:rFonts w:ascii="Arial" w:hAnsi="Arial" w:cs="Arial"/>
        </w:rPr>
        <w:t xml:space="preserve"> will help</w:t>
      </w:r>
      <w:r w:rsidR="004C6F39" w:rsidRPr="009B45EA">
        <w:rPr>
          <w:rFonts w:ascii="Arial" w:hAnsi="Arial" w:cs="Arial"/>
        </w:rPr>
        <w:t xml:space="preserve"> the </w:t>
      </w:r>
      <w:r w:rsidR="000D6657" w:rsidRPr="009B45EA">
        <w:rPr>
          <w:rFonts w:ascii="Arial" w:hAnsi="Arial" w:cs="Arial"/>
        </w:rPr>
        <w:t>Authority</w:t>
      </w:r>
      <w:r w:rsidR="00D17026" w:rsidRPr="009B45EA">
        <w:rPr>
          <w:rFonts w:ascii="Arial" w:hAnsi="Arial" w:cs="Arial"/>
        </w:rPr>
        <w:t xml:space="preserve"> </w:t>
      </w:r>
      <w:r w:rsidR="000D6657" w:rsidRPr="009B45EA">
        <w:rPr>
          <w:rFonts w:ascii="Arial" w:hAnsi="Arial" w:cs="Arial"/>
        </w:rPr>
        <w:t xml:space="preserve">to refine the requirements and to understand the potential level of interest in the delivering requirements.  It will also aid Potential </w:t>
      </w:r>
      <w:r w:rsidR="00FA44DE" w:rsidRPr="009B45EA">
        <w:rPr>
          <w:rFonts w:ascii="Arial" w:hAnsi="Arial" w:cs="Arial"/>
        </w:rPr>
        <w:t>Supplier’s</w:t>
      </w:r>
      <w:r w:rsidR="000D6657" w:rsidRPr="009B45EA">
        <w:rPr>
          <w:rFonts w:ascii="Arial" w:hAnsi="Arial" w:cs="Arial"/>
        </w:rPr>
        <w:t xml:space="preserve"> understanding of the requirements in advance of any formal competitive tender exercise.</w:t>
      </w:r>
    </w:p>
    <w:p w14:paraId="6299F3E1" w14:textId="77777777" w:rsidR="00676D69" w:rsidRPr="009B45EA" w:rsidRDefault="00676D69" w:rsidP="00CD13B2">
      <w:pPr>
        <w:pStyle w:val="ListParagraph"/>
        <w:tabs>
          <w:tab w:val="left" w:pos="1418"/>
        </w:tabs>
        <w:ind w:left="1134" w:hanging="567"/>
        <w:jc w:val="both"/>
        <w:rPr>
          <w:rFonts w:ascii="Arial" w:hAnsi="Arial" w:cs="Arial"/>
        </w:rPr>
      </w:pPr>
    </w:p>
    <w:p w14:paraId="5D1E4FAD" w14:textId="027FC212" w:rsidR="008C3E13" w:rsidRPr="009B45EA" w:rsidRDefault="0044031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The Authority reserves the right to change any information contained within this PTME at any time, and Potential </w:t>
      </w:r>
      <w:r w:rsidR="00FA44DE" w:rsidRPr="009B45EA">
        <w:rPr>
          <w:rFonts w:ascii="Arial" w:hAnsi="Arial" w:cs="Arial"/>
        </w:rPr>
        <w:t>Suppliers</w:t>
      </w:r>
      <w:r w:rsidRPr="009B45EA">
        <w:rPr>
          <w:rFonts w:ascii="Arial" w:hAnsi="Arial" w:cs="Arial"/>
        </w:rPr>
        <w:t xml:space="preserve"> rely upon it entirely at their own risk.</w:t>
      </w:r>
    </w:p>
    <w:p w14:paraId="2ACE036F" w14:textId="77777777" w:rsidR="008C3E13" w:rsidRPr="009B45EA" w:rsidRDefault="008C3E13" w:rsidP="00CD13B2">
      <w:pPr>
        <w:pStyle w:val="ListParagraph"/>
        <w:ind w:left="1134" w:hanging="567"/>
        <w:jc w:val="both"/>
        <w:rPr>
          <w:rFonts w:ascii="Arial" w:hAnsi="Arial" w:cs="Arial"/>
        </w:rPr>
      </w:pPr>
    </w:p>
    <w:p w14:paraId="7A61F4EC" w14:textId="77777777" w:rsidR="008C3E13" w:rsidRPr="009B45EA" w:rsidRDefault="00D4119F"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The </w:t>
      </w:r>
      <w:r w:rsidR="004E7B31" w:rsidRPr="009B45EA">
        <w:rPr>
          <w:rFonts w:ascii="Arial" w:hAnsi="Arial" w:cs="Arial"/>
        </w:rPr>
        <w:t>Authority</w:t>
      </w:r>
      <w:r w:rsidR="000704B5" w:rsidRPr="009B45EA">
        <w:rPr>
          <w:rFonts w:ascii="Arial" w:hAnsi="Arial" w:cs="Arial"/>
        </w:rPr>
        <w:t xml:space="preserve"> reserves th</w:t>
      </w:r>
      <w:r w:rsidR="008B45D9" w:rsidRPr="009B45EA">
        <w:rPr>
          <w:rFonts w:ascii="Arial" w:hAnsi="Arial" w:cs="Arial"/>
        </w:rPr>
        <w:t xml:space="preserve">e right not to proceed with a </w:t>
      </w:r>
      <w:r w:rsidR="00880FD7" w:rsidRPr="009B45EA">
        <w:rPr>
          <w:rFonts w:ascii="Arial" w:hAnsi="Arial" w:cs="Arial"/>
        </w:rPr>
        <w:t>competitive tender exercise</w:t>
      </w:r>
      <w:r w:rsidR="000704B5" w:rsidRPr="009B45EA">
        <w:rPr>
          <w:rFonts w:ascii="Arial" w:hAnsi="Arial" w:cs="Arial"/>
        </w:rPr>
        <w:t xml:space="preserve"> </w:t>
      </w:r>
      <w:r w:rsidR="008B45D9" w:rsidRPr="009B45EA">
        <w:rPr>
          <w:rFonts w:ascii="Arial" w:hAnsi="Arial" w:cs="Arial"/>
        </w:rPr>
        <w:t xml:space="preserve">after this </w:t>
      </w:r>
      <w:r w:rsidR="00440315" w:rsidRPr="009B45EA">
        <w:rPr>
          <w:rFonts w:ascii="Arial" w:hAnsi="Arial" w:cs="Arial"/>
        </w:rPr>
        <w:t>PTME</w:t>
      </w:r>
      <w:r w:rsidR="008B45D9" w:rsidRPr="009B45EA">
        <w:rPr>
          <w:rFonts w:ascii="Arial" w:hAnsi="Arial" w:cs="Arial"/>
        </w:rPr>
        <w:t xml:space="preserve"> </w:t>
      </w:r>
      <w:r w:rsidR="000704B5" w:rsidRPr="009B45EA">
        <w:rPr>
          <w:rFonts w:ascii="Arial" w:hAnsi="Arial" w:cs="Arial"/>
        </w:rPr>
        <w:t xml:space="preserve">or to award any contract.  </w:t>
      </w:r>
    </w:p>
    <w:p w14:paraId="1A83C9A1" w14:textId="77777777" w:rsidR="008C3E13" w:rsidRPr="009B45EA" w:rsidRDefault="008C3E13" w:rsidP="00CD13B2">
      <w:pPr>
        <w:pStyle w:val="ListParagraph"/>
        <w:ind w:left="1134" w:hanging="567"/>
        <w:jc w:val="both"/>
        <w:rPr>
          <w:rFonts w:ascii="Arial" w:hAnsi="Arial" w:cs="Arial"/>
        </w:rPr>
      </w:pPr>
    </w:p>
    <w:p w14:paraId="54AD38C2" w14:textId="0F6F535B" w:rsidR="008C3E13"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Any and all costs associated with the production of such a response</w:t>
      </w:r>
      <w:r w:rsidR="008B45D9" w:rsidRPr="009B45EA">
        <w:rPr>
          <w:rFonts w:ascii="Arial" w:hAnsi="Arial" w:cs="Arial"/>
        </w:rPr>
        <w:t xml:space="preserve"> to this </w:t>
      </w:r>
      <w:r w:rsidR="00880FD7" w:rsidRPr="009B45EA">
        <w:rPr>
          <w:rFonts w:ascii="Arial" w:hAnsi="Arial" w:cs="Arial"/>
        </w:rPr>
        <w:t>PTME</w:t>
      </w:r>
      <w:r w:rsidR="008B45D9" w:rsidRPr="009B45EA">
        <w:rPr>
          <w:rFonts w:ascii="Arial" w:hAnsi="Arial" w:cs="Arial"/>
        </w:rPr>
        <w:t xml:space="preserve"> must be borne by the Potential </w:t>
      </w:r>
      <w:r w:rsidR="00FA44DE" w:rsidRPr="009B45EA">
        <w:rPr>
          <w:rFonts w:ascii="Arial" w:hAnsi="Arial" w:cs="Arial"/>
        </w:rPr>
        <w:t>Supplier</w:t>
      </w:r>
      <w:r w:rsidRPr="009B45EA">
        <w:rPr>
          <w:rFonts w:ascii="Arial" w:hAnsi="Arial" w:cs="Arial"/>
        </w:rPr>
        <w:t xml:space="preserve">. </w:t>
      </w:r>
    </w:p>
    <w:p w14:paraId="5A1ED8CD" w14:textId="77777777" w:rsidR="008C3E13" w:rsidRPr="009B45EA" w:rsidRDefault="008C3E13" w:rsidP="00CD13B2">
      <w:pPr>
        <w:pStyle w:val="ListParagraph"/>
        <w:ind w:left="1134" w:hanging="567"/>
        <w:jc w:val="both"/>
        <w:rPr>
          <w:rFonts w:ascii="Arial" w:hAnsi="Arial" w:cs="Arial"/>
        </w:rPr>
      </w:pPr>
    </w:p>
    <w:p w14:paraId="4E24B6DF" w14:textId="55E9DAD6" w:rsidR="008C3E13"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No down-selection of Potential </w:t>
      </w:r>
      <w:r w:rsidR="00FA44DE" w:rsidRPr="009B45EA">
        <w:rPr>
          <w:rFonts w:ascii="Arial" w:hAnsi="Arial" w:cs="Arial"/>
        </w:rPr>
        <w:t>Suppliers</w:t>
      </w:r>
      <w:r w:rsidRPr="009B45EA">
        <w:rPr>
          <w:rFonts w:ascii="Arial" w:hAnsi="Arial" w:cs="Arial"/>
        </w:rPr>
        <w:t xml:space="preserve"> will take place as a consequence of any responses or interactions relating to this </w:t>
      </w:r>
      <w:r w:rsidR="00D26D75" w:rsidRPr="009B45EA">
        <w:rPr>
          <w:rFonts w:ascii="Arial" w:hAnsi="Arial" w:cs="Arial"/>
        </w:rPr>
        <w:t>PTME</w:t>
      </w:r>
      <w:r w:rsidRPr="009B45EA">
        <w:rPr>
          <w:rFonts w:ascii="Arial" w:hAnsi="Arial" w:cs="Arial"/>
        </w:rPr>
        <w:t>.</w:t>
      </w:r>
    </w:p>
    <w:p w14:paraId="164B2DA2" w14:textId="77777777" w:rsidR="008C3E13" w:rsidRPr="009B45EA" w:rsidRDefault="008C3E13" w:rsidP="00CD13B2">
      <w:pPr>
        <w:pStyle w:val="ListParagraph"/>
        <w:ind w:left="1134" w:hanging="567"/>
        <w:jc w:val="both"/>
        <w:rPr>
          <w:rFonts w:ascii="Arial" w:hAnsi="Arial" w:cs="Arial"/>
        </w:rPr>
      </w:pPr>
    </w:p>
    <w:p w14:paraId="736BF89A" w14:textId="0307DCC7" w:rsidR="008C3E13" w:rsidRPr="009B45EA" w:rsidRDefault="004C6F39"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The </w:t>
      </w:r>
      <w:r w:rsidR="00CE5EC8" w:rsidRPr="009B45EA">
        <w:rPr>
          <w:rFonts w:ascii="Arial" w:hAnsi="Arial" w:cs="Arial"/>
        </w:rPr>
        <w:t>Authority</w:t>
      </w:r>
      <w:r w:rsidR="000704B5" w:rsidRPr="009B45EA">
        <w:rPr>
          <w:rFonts w:ascii="Arial" w:hAnsi="Arial" w:cs="Arial"/>
        </w:rPr>
        <w:t xml:space="preserve"> expect</w:t>
      </w:r>
      <w:r w:rsidR="00B25838" w:rsidRPr="009B45EA">
        <w:rPr>
          <w:rFonts w:ascii="Arial" w:hAnsi="Arial" w:cs="Arial"/>
        </w:rPr>
        <w:t>s</w:t>
      </w:r>
      <w:r w:rsidR="000704B5" w:rsidRPr="009B45EA">
        <w:rPr>
          <w:rFonts w:ascii="Arial" w:hAnsi="Arial" w:cs="Arial"/>
        </w:rPr>
        <w:t xml:space="preserve"> that all responses to this </w:t>
      </w:r>
      <w:r w:rsidR="00CE5EC8" w:rsidRPr="009B45EA">
        <w:rPr>
          <w:rFonts w:ascii="Arial" w:hAnsi="Arial" w:cs="Arial"/>
        </w:rPr>
        <w:t>PTME</w:t>
      </w:r>
      <w:r w:rsidR="000704B5" w:rsidRPr="009B45EA">
        <w:rPr>
          <w:rFonts w:ascii="Arial" w:hAnsi="Arial" w:cs="Arial"/>
        </w:rPr>
        <w:t xml:space="preserve"> will be provided by Potential </w:t>
      </w:r>
      <w:r w:rsidR="00FA44DE" w:rsidRPr="009B45EA">
        <w:rPr>
          <w:rFonts w:ascii="Arial" w:hAnsi="Arial" w:cs="Arial"/>
        </w:rPr>
        <w:t>Suppliers</w:t>
      </w:r>
      <w:r w:rsidR="000704B5" w:rsidRPr="009B45EA">
        <w:rPr>
          <w:rFonts w:ascii="Arial" w:hAnsi="Arial" w:cs="Arial"/>
        </w:rPr>
        <w:t xml:space="preserve"> in good faith to the best of their ability in the light of information available at the time of their response.</w:t>
      </w:r>
    </w:p>
    <w:p w14:paraId="3028DDCC" w14:textId="77777777" w:rsidR="008C3E13" w:rsidRPr="009B45EA" w:rsidRDefault="008C3E13" w:rsidP="00CD13B2">
      <w:pPr>
        <w:pStyle w:val="ListParagraph"/>
        <w:ind w:left="1134" w:hanging="567"/>
        <w:jc w:val="both"/>
        <w:rPr>
          <w:rFonts w:ascii="Arial" w:hAnsi="Arial" w:cs="Arial"/>
        </w:rPr>
      </w:pPr>
    </w:p>
    <w:p w14:paraId="4D349415" w14:textId="1F15257C" w:rsidR="000704B5" w:rsidRPr="009B45EA" w:rsidRDefault="000704B5" w:rsidP="00A205E9">
      <w:pPr>
        <w:pStyle w:val="ListParagraph"/>
        <w:numPr>
          <w:ilvl w:val="1"/>
          <w:numId w:val="9"/>
        </w:numPr>
        <w:tabs>
          <w:tab w:val="left" w:pos="1418"/>
        </w:tabs>
        <w:ind w:left="1134" w:hanging="567"/>
        <w:jc w:val="both"/>
        <w:rPr>
          <w:rFonts w:ascii="Arial" w:hAnsi="Arial" w:cs="Arial"/>
        </w:rPr>
      </w:pPr>
      <w:r w:rsidRPr="009B45EA">
        <w:rPr>
          <w:rFonts w:ascii="Arial" w:hAnsi="Arial" w:cs="Arial"/>
        </w:rPr>
        <w:t xml:space="preserve">No information provided by a Potential </w:t>
      </w:r>
      <w:r w:rsidR="00FA44DE" w:rsidRPr="009B45EA">
        <w:rPr>
          <w:rFonts w:ascii="Arial" w:hAnsi="Arial" w:cs="Arial"/>
        </w:rPr>
        <w:t>Supplier</w:t>
      </w:r>
      <w:r w:rsidRPr="009B45EA">
        <w:rPr>
          <w:rFonts w:ascii="Arial" w:hAnsi="Arial" w:cs="Arial"/>
        </w:rPr>
        <w:t xml:space="preserve"> in response to this </w:t>
      </w:r>
      <w:r w:rsidR="005008C0" w:rsidRPr="009B45EA">
        <w:rPr>
          <w:rFonts w:ascii="Arial" w:hAnsi="Arial" w:cs="Arial"/>
        </w:rPr>
        <w:t>PTME</w:t>
      </w:r>
      <w:r w:rsidRPr="009B45EA">
        <w:rPr>
          <w:rFonts w:ascii="Arial" w:hAnsi="Arial" w:cs="Arial"/>
        </w:rPr>
        <w:t xml:space="preserve"> will be carried forward, used or acknowledged in any way for the purpose of evaluating the Potential </w:t>
      </w:r>
      <w:r w:rsidR="00FA44DE" w:rsidRPr="009B45EA">
        <w:rPr>
          <w:rFonts w:ascii="Arial" w:hAnsi="Arial" w:cs="Arial"/>
        </w:rPr>
        <w:t>Supplier</w:t>
      </w:r>
      <w:r w:rsidRPr="009B45EA">
        <w:rPr>
          <w:rFonts w:ascii="Arial" w:hAnsi="Arial" w:cs="Arial"/>
        </w:rPr>
        <w:t xml:space="preserve">, in any subsequent formal procurement process.  </w:t>
      </w:r>
    </w:p>
    <w:sectPr w:rsidR="000704B5" w:rsidRPr="009B45EA" w:rsidSect="007B4051">
      <w:headerReference w:type="even" r:id="rId17"/>
      <w:headerReference w:type="default" r:id="rId18"/>
      <w:footerReference w:type="even" r:id="rId19"/>
      <w:footerReference w:type="default" r:id="rId20"/>
      <w:headerReference w:type="first" r:id="rId21"/>
      <w:footerReference w:type="first" r:id="rId22"/>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318C7" w14:textId="77777777" w:rsidR="00BE1643" w:rsidRDefault="00BE1643" w:rsidP="005963E9">
      <w:pPr>
        <w:spacing w:after="0" w:line="240" w:lineRule="auto"/>
      </w:pPr>
      <w:r>
        <w:separator/>
      </w:r>
    </w:p>
  </w:endnote>
  <w:endnote w:type="continuationSeparator" w:id="0">
    <w:p w14:paraId="006DF764" w14:textId="77777777" w:rsidR="00BE1643" w:rsidRDefault="00BE1643" w:rsidP="0059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5006" w14:textId="77777777" w:rsidR="00CD13B2" w:rsidRDefault="00CD1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9B1D" w14:textId="24139163" w:rsidR="003032C7" w:rsidRPr="007F1488" w:rsidRDefault="003032C7" w:rsidP="00CD13B2">
    <w:pPr>
      <w:pStyle w:val="Normal1"/>
      <w:contextualSpacing w:val="0"/>
      <w:rPr>
        <w:sz w:val="16"/>
        <w:szCs w:val="16"/>
      </w:rPr>
    </w:pPr>
    <w:r w:rsidRPr="00257F6C">
      <w:rPr>
        <w:sz w:val="16"/>
        <w:szCs w:val="16"/>
      </w:rPr>
      <w:t xml:space="preserve">Pre-Market </w:t>
    </w:r>
    <w:r>
      <w:rPr>
        <w:sz w:val="16"/>
        <w:szCs w:val="16"/>
      </w:rPr>
      <w:t xml:space="preserve">Engagement </w:t>
    </w:r>
    <w:r>
      <w:rPr>
        <w:sz w:val="16"/>
        <w:szCs w:val="16"/>
      </w:rPr>
      <w:tab/>
    </w:r>
    <w:r w:rsidR="00CD13B2">
      <w:rPr>
        <w:sz w:val="16"/>
        <w:szCs w:val="16"/>
      </w:rPr>
      <w:tab/>
    </w:r>
    <w:r w:rsidR="00CD13B2">
      <w:rPr>
        <w:sz w:val="16"/>
        <w:szCs w:val="16"/>
      </w:rPr>
      <w:tab/>
    </w:r>
    <w:r w:rsidR="00CD13B2">
      <w:rPr>
        <w:sz w:val="16"/>
        <w:szCs w:val="16"/>
      </w:rPr>
      <w:tab/>
    </w:r>
    <w:r w:rsidRPr="007F1488">
      <w:rPr>
        <w:sz w:val="16"/>
        <w:szCs w:val="16"/>
      </w:rPr>
      <w:t xml:space="preserve">Page </w:t>
    </w:r>
    <w:r w:rsidRPr="007F1488">
      <w:rPr>
        <w:sz w:val="16"/>
        <w:szCs w:val="16"/>
      </w:rPr>
      <w:fldChar w:fldCharType="begin"/>
    </w:r>
    <w:r w:rsidRPr="007F1488">
      <w:rPr>
        <w:sz w:val="16"/>
        <w:szCs w:val="16"/>
      </w:rPr>
      <w:instrText>PAGE</w:instrText>
    </w:r>
    <w:r w:rsidRPr="007F1488">
      <w:rPr>
        <w:sz w:val="16"/>
        <w:szCs w:val="16"/>
      </w:rPr>
      <w:fldChar w:fldCharType="separate"/>
    </w:r>
    <w:r w:rsidR="00E23DF1">
      <w:rPr>
        <w:noProof/>
        <w:sz w:val="16"/>
        <w:szCs w:val="16"/>
      </w:rPr>
      <w:t>2</w:t>
    </w:r>
    <w:r w:rsidRPr="007F1488">
      <w:rPr>
        <w:sz w:val="16"/>
        <w:szCs w:val="16"/>
      </w:rPr>
      <w:fldChar w:fldCharType="end"/>
    </w:r>
    <w:r w:rsidRPr="007F1488">
      <w:rPr>
        <w:sz w:val="16"/>
        <w:szCs w:val="16"/>
      </w:rPr>
      <w:t xml:space="preserve"> of </w:t>
    </w:r>
    <w:r w:rsidR="001C5E48">
      <w:rPr>
        <w:noProof/>
        <w:sz w:val="16"/>
        <w:szCs w:val="16"/>
      </w:rPr>
      <w:fldChar w:fldCharType="begin"/>
    </w:r>
    <w:r w:rsidR="001C5E48">
      <w:rPr>
        <w:noProof/>
        <w:sz w:val="16"/>
        <w:szCs w:val="16"/>
      </w:rPr>
      <w:instrText xml:space="preserve"> NUMPAGES   \* MERGEFORMAT </w:instrText>
    </w:r>
    <w:r w:rsidR="001C5E48">
      <w:rPr>
        <w:noProof/>
        <w:sz w:val="16"/>
        <w:szCs w:val="16"/>
      </w:rPr>
      <w:fldChar w:fldCharType="separate"/>
    </w:r>
    <w:r w:rsidR="00E23DF1" w:rsidRPr="00E23DF1">
      <w:rPr>
        <w:noProof/>
        <w:sz w:val="16"/>
        <w:szCs w:val="16"/>
      </w:rPr>
      <w:t>3</w:t>
    </w:r>
    <w:r w:rsidR="001C5E48">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944B9" w14:textId="77777777" w:rsidR="00CD13B2" w:rsidRDefault="00CD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299B4" w14:textId="77777777" w:rsidR="00BE1643" w:rsidRDefault="00BE1643" w:rsidP="005963E9">
      <w:pPr>
        <w:spacing w:after="0" w:line="240" w:lineRule="auto"/>
      </w:pPr>
      <w:r>
        <w:separator/>
      </w:r>
    </w:p>
  </w:footnote>
  <w:footnote w:type="continuationSeparator" w:id="0">
    <w:p w14:paraId="7EC4F3B0" w14:textId="77777777" w:rsidR="00BE1643" w:rsidRDefault="00BE1643" w:rsidP="0059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1B01" w14:textId="77777777" w:rsidR="00CD13B2" w:rsidRDefault="00CD1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E5EB" w14:textId="77777777" w:rsidR="003032C7" w:rsidRDefault="003032C7" w:rsidP="00531713">
    <w:pPr>
      <w:pStyle w:val="Normal1"/>
      <w:contextualSpacing w:val="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8F1" w14:textId="4069454B" w:rsidR="003032C7" w:rsidRDefault="00F46C2E">
    <w:pPr>
      <w:pStyle w:val="Header"/>
    </w:pPr>
    <w:r>
      <w:rPr>
        <w:noProof/>
      </w:rPr>
      <w:drawing>
        <wp:inline distT="0" distB="0" distL="0" distR="0" wp14:anchorId="3576482F" wp14:editId="219435E0">
          <wp:extent cx="1595832" cy="8286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CLG-logo.png"/>
                  <pic:cNvPicPr/>
                </pic:nvPicPr>
                <pic:blipFill>
                  <a:blip r:embed="rId1">
                    <a:extLst>
                      <a:ext uri="{28A0092B-C50C-407E-A947-70E740481C1C}">
                        <a14:useLocalDpi xmlns:a14="http://schemas.microsoft.com/office/drawing/2010/main" val="0"/>
                      </a:ext>
                    </a:extLst>
                  </a:blip>
                  <a:stretch>
                    <a:fillRect/>
                  </a:stretch>
                </pic:blipFill>
                <pic:spPr>
                  <a:xfrm>
                    <a:off x="0" y="0"/>
                    <a:ext cx="1597940" cy="829770"/>
                  </a:xfrm>
                  <a:prstGeom prst="rect">
                    <a:avLst/>
                  </a:prstGeom>
                </pic:spPr>
              </pic:pic>
            </a:graphicData>
          </a:graphic>
        </wp:inline>
      </w:drawing>
    </w:r>
  </w:p>
  <w:p w14:paraId="66CFE2EA" w14:textId="77777777" w:rsidR="003032C7" w:rsidRDefault="00303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0B37"/>
    <w:multiLevelType w:val="multilevel"/>
    <w:tmpl w:val="B8508460"/>
    <w:lvl w:ilvl="0">
      <w:start w:val="3"/>
      <w:numFmt w:val="decimal"/>
      <w:lvlText w:val="%1."/>
      <w:lvlJc w:val="left"/>
      <w:pPr>
        <w:ind w:left="360" w:hanging="360"/>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 w15:restartNumberingAfterBreak="0">
    <w:nsid w:val="2775617E"/>
    <w:multiLevelType w:val="multilevel"/>
    <w:tmpl w:val="B11C007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80741ED"/>
    <w:multiLevelType w:val="hybridMultilevel"/>
    <w:tmpl w:val="BE008E7A"/>
    <w:lvl w:ilvl="0" w:tplc="5002CBF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43D1F"/>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612F12"/>
    <w:multiLevelType w:val="multilevel"/>
    <w:tmpl w:val="207CA6F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E546009"/>
    <w:multiLevelType w:val="hybridMultilevel"/>
    <w:tmpl w:val="259417DE"/>
    <w:lvl w:ilvl="0" w:tplc="58AAF3F8">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B6F71C7"/>
    <w:multiLevelType w:val="multilevel"/>
    <w:tmpl w:val="BFB4FBC8"/>
    <w:lvl w:ilvl="0">
      <w:start w:val="1"/>
      <w:numFmt w:val="decimal"/>
      <w:lvlText w:val="%1"/>
      <w:lvlJc w:val="left"/>
      <w:pPr>
        <w:ind w:left="108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7AF423BE"/>
    <w:multiLevelType w:val="hybridMultilevel"/>
    <w:tmpl w:val="F44A7CFC"/>
    <w:lvl w:ilvl="0" w:tplc="5002CBF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4"/>
  </w:num>
  <w:num w:numId="6">
    <w:abstractNumId w:val="8"/>
  </w:num>
  <w:num w:numId="7">
    <w:abstractNumId w:val="2"/>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2582F"/>
    <w:rsid w:val="00027226"/>
    <w:rsid w:val="00045F02"/>
    <w:rsid w:val="000704B5"/>
    <w:rsid w:val="0007531C"/>
    <w:rsid w:val="00081CDE"/>
    <w:rsid w:val="00084A2E"/>
    <w:rsid w:val="00092AC4"/>
    <w:rsid w:val="000931C5"/>
    <w:rsid w:val="000948C1"/>
    <w:rsid w:val="000951A4"/>
    <w:rsid w:val="000A3B09"/>
    <w:rsid w:val="000A4449"/>
    <w:rsid w:val="000B4A67"/>
    <w:rsid w:val="000C681D"/>
    <w:rsid w:val="000C6E5D"/>
    <w:rsid w:val="000D580C"/>
    <w:rsid w:val="000D6657"/>
    <w:rsid w:val="000D699F"/>
    <w:rsid w:val="000E3D98"/>
    <w:rsid w:val="000E696F"/>
    <w:rsid w:val="000F2BD4"/>
    <w:rsid w:val="000F5170"/>
    <w:rsid w:val="00102745"/>
    <w:rsid w:val="00106E21"/>
    <w:rsid w:val="001179D1"/>
    <w:rsid w:val="00131AB0"/>
    <w:rsid w:val="00147B56"/>
    <w:rsid w:val="00153F7A"/>
    <w:rsid w:val="00155978"/>
    <w:rsid w:val="00155F15"/>
    <w:rsid w:val="00166ED8"/>
    <w:rsid w:val="00171796"/>
    <w:rsid w:val="001922D1"/>
    <w:rsid w:val="00192FB9"/>
    <w:rsid w:val="0019340A"/>
    <w:rsid w:val="001A2C55"/>
    <w:rsid w:val="001B0B17"/>
    <w:rsid w:val="001C5E48"/>
    <w:rsid w:val="001D09E4"/>
    <w:rsid w:val="001E011B"/>
    <w:rsid w:val="001F4A93"/>
    <w:rsid w:val="0020501C"/>
    <w:rsid w:val="0021685B"/>
    <w:rsid w:val="00222314"/>
    <w:rsid w:val="002272EC"/>
    <w:rsid w:val="002376FC"/>
    <w:rsid w:val="0024715D"/>
    <w:rsid w:val="002533BF"/>
    <w:rsid w:val="00257F6C"/>
    <w:rsid w:val="00263438"/>
    <w:rsid w:val="00263C37"/>
    <w:rsid w:val="00291323"/>
    <w:rsid w:val="002A2F95"/>
    <w:rsid w:val="002A64A6"/>
    <w:rsid w:val="002B7989"/>
    <w:rsid w:val="002D1644"/>
    <w:rsid w:val="002D618E"/>
    <w:rsid w:val="002D699A"/>
    <w:rsid w:val="002E2124"/>
    <w:rsid w:val="002E21D5"/>
    <w:rsid w:val="002E43EC"/>
    <w:rsid w:val="002E4A4E"/>
    <w:rsid w:val="002E4AB8"/>
    <w:rsid w:val="002E5801"/>
    <w:rsid w:val="002E71A6"/>
    <w:rsid w:val="002F00E5"/>
    <w:rsid w:val="002F3E1C"/>
    <w:rsid w:val="003032C7"/>
    <w:rsid w:val="003074E3"/>
    <w:rsid w:val="00313707"/>
    <w:rsid w:val="003301DB"/>
    <w:rsid w:val="00332499"/>
    <w:rsid w:val="003561E1"/>
    <w:rsid w:val="00361811"/>
    <w:rsid w:val="00366326"/>
    <w:rsid w:val="00367894"/>
    <w:rsid w:val="003743C0"/>
    <w:rsid w:val="003761EE"/>
    <w:rsid w:val="003856D5"/>
    <w:rsid w:val="0038781B"/>
    <w:rsid w:val="0039033A"/>
    <w:rsid w:val="00390973"/>
    <w:rsid w:val="0039302F"/>
    <w:rsid w:val="00393AFB"/>
    <w:rsid w:val="00393C2C"/>
    <w:rsid w:val="00397CDE"/>
    <w:rsid w:val="003A3685"/>
    <w:rsid w:val="003B14CC"/>
    <w:rsid w:val="003B5B50"/>
    <w:rsid w:val="003D223B"/>
    <w:rsid w:val="003D6816"/>
    <w:rsid w:val="003E5A83"/>
    <w:rsid w:val="003E70F2"/>
    <w:rsid w:val="00405F75"/>
    <w:rsid w:val="00410545"/>
    <w:rsid w:val="004109BE"/>
    <w:rsid w:val="00415097"/>
    <w:rsid w:val="00416183"/>
    <w:rsid w:val="00417B0D"/>
    <w:rsid w:val="00440315"/>
    <w:rsid w:val="00442F21"/>
    <w:rsid w:val="004449BB"/>
    <w:rsid w:val="00445DDA"/>
    <w:rsid w:val="004464C0"/>
    <w:rsid w:val="00446B3C"/>
    <w:rsid w:val="0045067E"/>
    <w:rsid w:val="00456D20"/>
    <w:rsid w:val="004659CC"/>
    <w:rsid w:val="00467821"/>
    <w:rsid w:val="004828C6"/>
    <w:rsid w:val="00493199"/>
    <w:rsid w:val="0049409F"/>
    <w:rsid w:val="004952F4"/>
    <w:rsid w:val="004A7534"/>
    <w:rsid w:val="004C47D3"/>
    <w:rsid w:val="004C6040"/>
    <w:rsid w:val="004C6F39"/>
    <w:rsid w:val="004C7A1A"/>
    <w:rsid w:val="004D0E5B"/>
    <w:rsid w:val="004D48A3"/>
    <w:rsid w:val="004D4B5D"/>
    <w:rsid w:val="004D5B06"/>
    <w:rsid w:val="004E316A"/>
    <w:rsid w:val="004E40AD"/>
    <w:rsid w:val="004E7581"/>
    <w:rsid w:val="004E7B31"/>
    <w:rsid w:val="004F0604"/>
    <w:rsid w:val="004F755E"/>
    <w:rsid w:val="005008C0"/>
    <w:rsid w:val="00502DA4"/>
    <w:rsid w:val="005156B5"/>
    <w:rsid w:val="00523D51"/>
    <w:rsid w:val="00531713"/>
    <w:rsid w:val="0054032C"/>
    <w:rsid w:val="0054222C"/>
    <w:rsid w:val="00557C31"/>
    <w:rsid w:val="00564233"/>
    <w:rsid w:val="00564A59"/>
    <w:rsid w:val="00573F24"/>
    <w:rsid w:val="005769EB"/>
    <w:rsid w:val="00584513"/>
    <w:rsid w:val="00593A3B"/>
    <w:rsid w:val="00595A4B"/>
    <w:rsid w:val="005963E9"/>
    <w:rsid w:val="005B59E9"/>
    <w:rsid w:val="005E04F9"/>
    <w:rsid w:val="005E45D0"/>
    <w:rsid w:val="005F0A10"/>
    <w:rsid w:val="00604554"/>
    <w:rsid w:val="00607ACE"/>
    <w:rsid w:val="00615921"/>
    <w:rsid w:val="00676D69"/>
    <w:rsid w:val="00682DA5"/>
    <w:rsid w:val="00692352"/>
    <w:rsid w:val="00694796"/>
    <w:rsid w:val="006B33C4"/>
    <w:rsid w:val="006C1027"/>
    <w:rsid w:val="006C2552"/>
    <w:rsid w:val="006C7732"/>
    <w:rsid w:val="006C79B0"/>
    <w:rsid w:val="006E0AA1"/>
    <w:rsid w:val="006E2EE9"/>
    <w:rsid w:val="006E3B3F"/>
    <w:rsid w:val="006E539E"/>
    <w:rsid w:val="006E5591"/>
    <w:rsid w:val="006F09E6"/>
    <w:rsid w:val="006F13A2"/>
    <w:rsid w:val="00700377"/>
    <w:rsid w:val="00707671"/>
    <w:rsid w:val="00710948"/>
    <w:rsid w:val="00710ED8"/>
    <w:rsid w:val="0073342A"/>
    <w:rsid w:val="00735A99"/>
    <w:rsid w:val="00736F0C"/>
    <w:rsid w:val="00755B38"/>
    <w:rsid w:val="007807D4"/>
    <w:rsid w:val="007810DC"/>
    <w:rsid w:val="007901CF"/>
    <w:rsid w:val="0079343D"/>
    <w:rsid w:val="00794188"/>
    <w:rsid w:val="007B4051"/>
    <w:rsid w:val="007B5A01"/>
    <w:rsid w:val="007C363C"/>
    <w:rsid w:val="007C3F4D"/>
    <w:rsid w:val="007C78DB"/>
    <w:rsid w:val="007D46E9"/>
    <w:rsid w:val="007D5084"/>
    <w:rsid w:val="007E1431"/>
    <w:rsid w:val="007E402E"/>
    <w:rsid w:val="007E4B4E"/>
    <w:rsid w:val="007F0155"/>
    <w:rsid w:val="007F1488"/>
    <w:rsid w:val="007F5DD4"/>
    <w:rsid w:val="007F783D"/>
    <w:rsid w:val="008035F3"/>
    <w:rsid w:val="008274B8"/>
    <w:rsid w:val="008429A0"/>
    <w:rsid w:val="008449FB"/>
    <w:rsid w:val="00844D05"/>
    <w:rsid w:val="00850357"/>
    <w:rsid w:val="008523BB"/>
    <w:rsid w:val="00863EF9"/>
    <w:rsid w:val="00876A6C"/>
    <w:rsid w:val="00880FD7"/>
    <w:rsid w:val="00892304"/>
    <w:rsid w:val="0089418D"/>
    <w:rsid w:val="008B45D9"/>
    <w:rsid w:val="008C0058"/>
    <w:rsid w:val="008C3E13"/>
    <w:rsid w:val="008E04F7"/>
    <w:rsid w:val="00901E2B"/>
    <w:rsid w:val="009041F2"/>
    <w:rsid w:val="00913827"/>
    <w:rsid w:val="009174DB"/>
    <w:rsid w:val="00920073"/>
    <w:rsid w:val="0092205D"/>
    <w:rsid w:val="009237C8"/>
    <w:rsid w:val="0093512C"/>
    <w:rsid w:val="0093516B"/>
    <w:rsid w:val="009417EC"/>
    <w:rsid w:val="00970DB0"/>
    <w:rsid w:val="009727EC"/>
    <w:rsid w:val="0098053F"/>
    <w:rsid w:val="009833D8"/>
    <w:rsid w:val="00987ED3"/>
    <w:rsid w:val="00990123"/>
    <w:rsid w:val="0099049E"/>
    <w:rsid w:val="00994023"/>
    <w:rsid w:val="00995623"/>
    <w:rsid w:val="009B45EA"/>
    <w:rsid w:val="009B7B2F"/>
    <w:rsid w:val="009C3AA8"/>
    <w:rsid w:val="009C4337"/>
    <w:rsid w:val="009D0F63"/>
    <w:rsid w:val="009D731F"/>
    <w:rsid w:val="00A1203E"/>
    <w:rsid w:val="00A205E9"/>
    <w:rsid w:val="00A23E88"/>
    <w:rsid w:val="00A24D00"/>
    <w:rsid w:val="00A255C4"/>
    <w:rsid w:val="00A316B4"/>
    <w:rsid w:val="00A33E54"/>
    <w:rsid w:val="00A40398"/>
    <w:rsid w:val="00A5245C"/>
    <w:rsid w:val="00A549D3"/>
    <w:rsid w:val="00A56577"/>
    <w:rsid w:val="00A64960"/>
    <w:rsid w:val="00A80422"/>
    <w:rsid w:val="00A82F1F"/>
    <w:rsid w:val="00A96276"/>
    <w:rsid w:val="00AA054F"/>
    <w:rsid w:val="00AA2247"/>
    <w:rsid w:val="00AA3FB5"/>
    <w:rsid w:val="00AA542F"/>
    <w:rsid w:val="00AA61A1"/>
    <w:rsid w:val="00AB01D8"/>
    <w:rsid w:val="00AB16BB"/>
    <w:rsid w:val="00AD2ACB"/>
    <w:rsid w:val="00AE6500"/>
    <w:rsid w:val="00AE792A"/>
    <w:rsid w:val="00B034EF"/>
    <w:rsid w:val="00B0503A"/>
    <w:rsid w:val="00B10D74"/>
    <w:rsid w:val="00B16844"/>
    <w:rsid w:val="00B2327F"/>
    <w:rsid w:val="00B25838"/>
    <w:rsid w:val="00B303A0"/>
    <w:rsid w:val="00B31348"/>
    <w:rsid w:val="00B37CA5"/>
    <w:rsid w:val="00B43924"/>
    <w:rsid w:val="00B47447"/>
    <w:rsid w:val="00B55A02"/>
    <w:rsid w:val="00B9492B"/>
    <w:rsid w:val="00BB00C4"/>
    <w:rsid w:val="00BB15C1"/>
    <w:rsid w:val="00BC0647"/>
    <w:rsid w:val="00BC3A0F"/>
    <w:rsid w:val="00BD3F41"/>
    <w:rsid w:val="00BE1643"/>
    <w:rsid w:val="00BE19B4"/>
    <w:rsid w:val="00BF129D"/>
    <w:rsid w:val="00BF31BC"/>
    <w:rsid w:val="00BF3F5E"/>
    <w:rsid w:val="00C21214"/>
    <w:rsid w:val="00C221A9"/>
    <w:rsid w:val="00C25F25"/>
    <w:rsid w:val="00C35756"/>
    <w:rsid w:val="00C61282"/>
    <w:rsid w:val="00C6442B"/>
    <w:rsid w:val="00C77A37"/>
    <w:rsid w:val="00CA08A4"/>
    <w:rsid w:val="00CA0DBA"/>
    <w:rsid w:val="00CA10CD"/>
    <w:rsid w:val="00CA1F1D"/>
    <w:rsid w:val="00CA3911"/>
    <w:rsid w:val="00CA55BC"/>
    <w:rsid w:val="00CB412A"/>
    <w:rsid w:val="00CD13B2"/>
    <w:rsid w:val="00CE1EA6"/>
    <w:rsid w:val="00CE5EC8"/>
    <w:rsid w:val="00CF3C3D"/>
    <w:rsid w:val="00CF6D63"/>
    <w:rsid w:val="00D061B7"/>
    <w:rsid w:val="00D14DE6"/>
    <w:rsid w:val="00D1516A"/>
    <w:rsid w:val="00D17026"/>
    <w:rsid w:val="00D22E29"/>
    <w:rsid w:val="00D26D75"/>
    <w:rsid w:val="00D3730B"/>
    <w:rsid w:val="00D4119F"/>
    <w:rsid w:val="00D42687"/>
    <w:rsid w:val="00D42DBD"/>
    <w:rsid w:val="00D5321E"/>
    <w:rsid w:val="00D55B45"/>
    <w:rsid w:val="00D56EA8"/>
    <w:rsid w:val="00D8326D"/>
    <w:rsid w:val="00DA6751"/>
    <w:rsid w:val="00DB71EF"/>
    <w:rsid w:val="00DC59ED"/>
    <w:rsid w:val="00DC7BFA"/>
    <w:rsid w:val="00DD66D9"/>
    <w:rsid w:val="00DD712D"/>
    <w:rsid w:val="00DE33F2"/>
    <w:rsid w:val="00DF52E2"/>
    <w:rsid w:val="00E07D07"/>
    <w:rsid w:val="00E23DF1"/>
    <w:rsid w:val="00E24FAA"/>
    <w:rsid w:val="00E31C3D"/>
    <w:rsid w:val="00E34FAC"/>
    <w:rsid w:val="00E41DA1"/>
    <w:rsid w:val="00E57457"/>
    <w:rsid w:val="00E61E0F"/>
    <w:rsid w:val="00E72769"/>
    <w:rsid w:val="00E8401B"/>
    <w:rsid w:val="00E8482D"/>
    <w:rsid w:val="00E9160C"/>
    <w:rsid w:val="00EA2E8F"/>
    <w:rsid w:val="00EC61BC"/>
    <w:rsid w:val="00ED230A"/>
    <w:rsid w:val="00ED6EDF"/>
    <w:rsid w:val="00ED723D"/>
    <w:rsid w:val="00ED7F4D"/>
    <w:rsid w:val="00EE1631"/>
    <w:rsid w:val="00EF55B5"/>
    <w:rsid w:val="00EF77DF"/>
    <w:rsid w:val="00F05152"/>
    <w:rsid w:val="00F25D94"/>
    <w:rsid w:val="00F26A17"/>
    <w:rsid w:val="00F26AC7"/>
    <w:rsid w:val="00F417A4"/>
    <w:rsid w:val="00F46C2E"/>
    <w:rsid w:val="00F606C9"/>
    <w:rsid w:val="00F61309"/>
    <w:rsid w:val="00F7376D"/>
    <w:rsid w:val="00F74147"/>
    <w:rsid w:val="00F7553F"/>
    <w:rsid w:val="00F9023E"/>
    <w:rsid w:val="00F97487"/>
    <w:rsid w:val="00FA22DB"/>
    <w:rsid w:val="00FA44DE"/>
    <w:rsid w:val="00FB46BF"/>
    <w:rsid w:val="00FB57ED"/>
    <w:rsid w:val="00FC31F0"/>
    <w:rsid w:val="00FC7BC2"/>
    <w:rsid w:val="00FD36C0"/>
    <w:rsid w:val="00FE3784"/>
    <w:rsid w:val="00FF2D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235A724"/>
  <w15:docId w15:val="{7AAEF9C9-B4CC-4B32-9BB3-23B1DF3A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semiHidden/>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aliases w:val="Dot pt,No Spacing1,List Paragraph Char Char Char,Indicator Text,List Paragraph1,F5 List Paragraph,Colorful List - Accent 11,Numbered Para 1,Bullet 1,Bullet Points,MAIN CONTENT,List Paragraph12,Bullet Style,List Paragraph2,Normal numbered"/>
    <w:basedOn w:val="Normal"/>
    <w:link w:val="ListParagraphChar"/>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istParagraphChar">
    <w:name w:val="List Paragraph Char"/>
    <w:aliases w:val="Dot pt Char,No Spacing1 Char,List Paragraph Char Char Char Char,Indicator Text Char,List Paragraph1 Char,F5 List Paragraph Char,Colorful List - Accent 11 Char,Numbered Para 1 Char,Bullet 1 Char,Bullet Points Char,MAIN CONTENT Char"/>
    <w:link w:val="ListParagraph"/>
    <w:uiPriority w:val="34"/>
    <w:qFormat/>
    <w:locked/>
    <w:rsid w:val="00CA3911"/>
    <w:rPr>
      <w:sz w:val="24"/>
      <w:szCs w:val="24"/>
      <w:lang w:eastAsia="en-US"/>
    </w:rPr>
  </w:style>
  <w:style w:type="character" w:styleId="UnresolvedMention">
    <w:name w:val="Unresolved Mention"/>
    <w:basedOn w:val="DefaultParagraphFont"/>
    <w:uiPriority w:val="99"/>
    <w:semiHidden/>
    <w:unhideWhenUsed/>
    <w:rsid w:val="001179D1"/>
    <w:rPr>
      <w:color w:val="605E5C"/>
      <w:shd w:val="clear" w:color="auto" w:fill="E1DFDD"/>
    </w:rPr>
  </w:style>
  <w:style w:type="paragraph" w:styleId="NoSpacing">
    <w:name w:val="No Spacing"/>
    <w:uiPriority w:val="1"/>
    <w:qFormat/>
    <w:rsid w:val="00FF2DA1"/>
    <w:pPr>
      <w:spacing w:after="0" w:line="240" w:lineRule="auto"/>
    </w:pPr>
  </w:style>
  <w:style w:type="table" w:customStyle="1" w:styleId="TableGrid1">
    <w:name w:val="Table Grid1"/>
    <w:basedOn w:val="TableNormal"/>
    <w:next w:val="TableGrid"/>
    <w:uiPriority w:val="59"/>
    <w:rsid w:val="000A444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0284">
      <w:bodyDiv w:val="1"/>
      <w:marLeft w:val="0"/>
      <w:marRight w:val="0"/>
      <w:marTop w:val="0"/>
      <w:marBottom w:val="0"/>
      <w:divBdr>
        <w:top w:val="none" w:sz="0" w:space="0" w:color="auto"/>
        <w:left w:val="none" w:sz="0" w:space="0" w:color="auto"/>
        <w:bottom w:val="none" w:sz="0" w:space="0" w:color="auto"/>
        <w:right w:val="none" w:sz="0" w:space="0" w:color="auto"/>
      </w:divBdr>
    </w:div>
    <w:div w:id="1463958815">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 w:id="1772895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is.mayhew@communities.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690780/Commissioner_Guidance_V3.8.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k.froud@communitie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ouis.mayhew@communities.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froud@communities.gov.u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p:properties xmlns:p="http://schemas.microsoft.com/office/2006/metadata/properties" xmlns:xsi="http://www.w3.org/2001/XMLSchema-instance" xmlns:pc="http://schemas.microsoft.com/office/infopath/2007/PartnerControls">
  <documentManagement>
    <SharedWithUsers xmlns="63fd57c9-5291-4ee5-b3d3-37b4b570c278">
      <UserInfo>
        <DisplayName>Cynthia Ampadu</DisplayName>
        <AccountId>13133</AccountId>
        <AccountType/>
      </UserInfo>
    </SharedWithUsers>
    <_ip_UnifiedCompliancePolicyUIAction xmlns="http://schemas.microsoft.com/sharepoint/v3" xsi:nil="true"/>
    <_ip_UnifiedCompliancePolicyProperties xmlns="http://schemas.microsoft.com/sharepoint/v3" xsi:nil="true"/>
    <Date xmlns="3fa4860e-4e84-4984-b511-cb934d7752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3" ma:contentTypeDescription="Create a new document." ma:contentTypeScope="" ma:versionID="c73e085907bce69a12919eb354d3534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2ac7bcd50457ee76cb134c1ebf12827"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56CE3FF-9D22-42CA-8AF8-5236570A700D}">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a4860e-4e84-4984-b511-cb934d7752ca"/>
    <ds:schemaRef ds:uri="http://purl.org/dc/elements/1.1/"/>
    <ds:schemaRef ds:uri="http://schemas.microsoft.com/office/2006/metadata/properties"/>
    <ds:schemaRef ds:uri="63fd57c9-5291-4ee5-b3d3-37b4b570c278"/>
    <ds:schemaRef ds:uri="http://www.w3.org/XML/1998/namespace"/>
    <ds:schemaRef ds:uri="http://purl.org/dc/dcmitype/"/>
  </ds:schemaRefs>
</ds:datastoreItem>
</file>

<file path=customXml/itemProps3.xml><?xml version="1.0" encoding="utf-8"?>
<ds:datastoreItem xmlns:ds="http://schemas.openxmlformats.org/officeDocument/2006/customXml" ds:itemID="{CB489D92-36DB-4CE7-B02E-56430AFEF7EC}">
  <ds:schemaRefs>
    <ds:schemaRef ds:uri="http://schemas.microsoft.com/sharepoint/v3/contenttype/forms"/>
  </ds:schemaRefs>
</ds:datastoreItem>
</file>

<file path=customXml/itemProps4.xml><?xml version="1.0" encoding="utf-8"?>
<ds:datastoreItem xmlns:ds="http://schemas.openxmlformats.org/officeDocument/2006/customXml" ds:itemID="{133994B4-A8D1-4728-9FF4-35269EA563FE}"/>
</file>

<file path=customXml/itemProps5.xml><?xml version="1.0" encoding="utf-8"?>
<ds:datastoreItem xmlns:ds="http://schemas.openxmlformats.org/officeDocument/2006/customXml" ds:itemID="{07AE74D6-BB04-4ECC-AD45-78FD25A8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Digital Services Capability Assessment.docx</vt:lpstr>
    </vt:vector>
  </TitlesOfParts>
  <Company>Department for Communities and Local Government</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creator>Kirsty Manning</dc:creator>
  <cp:keywords>CCS</cp:keywords>
  <cp:lastModifiedBy>Prianka Chotai</cp:lastModifiedBy>
  <cp:revision>2</cp:revision>
  <cp:lastPrinted>2015-09-24T13:40:00Z</cp:lastPrinted>
  <dcterms:created xsi:type="dcterms:W3CDTF">2019-09-20T14:08:00Z</dcterms:created>
  <dcterms:modified xsi:type="dcterms:W3CDTF">2019-09-20T14:08:00Z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ies>
</file>