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FC70" w14:textId="0239D1A7" w:rsidR="00AA1382" w:rsidRPr="00102B0A" w:rsidRDefault="003C603F" w:rsidP="00102B0A">
      <w:pPr>
        <w:pStyle w:val="TOC8"/>
        <w:tabs>
          <w:tab w:val="clear" w:pos="9029"/>
        </w:tabs>
        <w:adjustRightInd/>
        <w:spacing w:after="0"/>
        <w:rPr>
          <w:rFonts w:eastAsia="SimSun"/>
          <w:caps w:val="0"/>
          <w:noProof/>
          <w:szCs w:val="24"/>
        </w:rPr>
      </w:pPr>
      <w:r w:rsidRPr="00102B0A">
        <w:rPr>
          <w:rFonts w:eastAsia="SimSun"/>
          <w:caps w:val="0"/>
          <w:noProof/>
          <w:szCs w:val="24"/>
        </w:rPr>
        <w:drawing>
          <wp:inline distT="0" distB="0" distL="0" distR="0" wp14:anchorId="63A359C3" wp14:editId="0CB7794A">
            <wp:extent cx="1659890" cy="1383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9890" cy="1383030"/>
                    </a:xfrm>
                    <a:prstGeom prst="rect">
                      <a:avLst/>
                    </a:prstGeom>
                    <a:noFill/>
                    <a:ln>
                      <a:noFill/>
                    </a:ln>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CA3EAD" w:rsidRDefault="00AA1382" w:rsidP="00AA1382">
      <w:pPr>
        <w:spacing w:after="200" w:line="276" w:lineRule="auto"/>
        <w:rPr>
          <w:b/>
          <w:sz w:val="32"/>
          <w:szCs w:val="32"/>
        </w:rPr>
      </w:pPr>
      <w:bookmarkStart w:id="0" w:name="_xraukwuezq6d" w:colFirst="0" w:colLast="0"/>
      <w:bookmarkEnd w:id="0"/>
      <w:r w:rsidRPr="0062116C">
        <w:rPr>
          <w:b/>
          <w:sz w:val="32"/>
          <w:szCs w:val="32"/>
        </w:rPr>
        <w:t xml:space="preserve">Attachment 3 – </w:t>
      </w:r>
      <w:r w:rsidRPr="00CA3EAD">
        <w:rPr>
          <w:b/>
          <w:sz w:val="32"/>
          <w:szCs w:val="32"/>
        </w:rPr>
        <w:t>Statement of Requirements</w:t>
      </w:r>
    </w:p>
    <w:p w14:paraId="299B1B4E" w14:textId="451C3D67" w:rsidR="002F1D7D" w:rsidRPr="0062116C" w:rsidRDefault="00AA1382" w:rsidP="0062116C">
      <w:pPr>
        <w:spacing w:after="200" w:line="276" w:lineRule="auto"/>
        <w:rPr>
          <w:b/>
          <w:sz w:val="32"/>
          <w:szCs w:val="32"/>
        </w:rPr>
      </w:pPr>
      <w:bookmarkStart w:id="1" w:name="_1fob9te" w:colFirst="0" w:colLast="0"/>
      <w:bookmarkEnd w:id="1"/>
      <w:r w:rsidRPr="00CA3EAD">
        <w:rPr>
          <w:b/>
          <w:sz w:val="32"/>
          <w:szCs w:val="32"/>
        </w:rPr>
        <w:t>Procurement Reference</w:t>
      </w:r>
      <w:r w:rsidR="002F1D7D" w:rsidRPr="00CA3EAD">
        <w:rPr>
          <w:b/>
          <w:sz w:val="32"/>
          <w:szCs w:val="32"/>
        </w:rPr>
        <w:t>:</w:t>
      </w:r>
      <w:r w:rsidR="00483F99" w:rsidRPr="00CA3EAD">
        <w:rPr>
          <w:b/>
          <w:sz w:val="32"/>
          <w:szCs w:val="32"/>
        </w:rPr>
        <w:t xml:space="preserve"> ITT_ </w:t>
      </w:r>
      <w:r w:rsidR="00733A70" w:rsidRPr="00CA3EAD">
        <w:rPr>
          <w:b/>
          <w:sz w:val="32"/>
          <w:szCs w:val="32"/>
        </w:rPr>
        <w:t>2</w:t>
      </w:r>
      <w:r w:rsidR="00CA3EAD" w:rsidRPr="00CA3EAD">
        <w:rPr>
          <w:b/>
          <w:sz w:val="32"/>
          <w:szCs w:val="32"/>
        </w:rPr>
        <w:t>1917</w:t>
      </w:r>
    </w:p>
    <w:p w14:paraId="01997F08" w14:textId="3284D565" w:rsidR="00455C47" w:rsidRPr="00351E25" w:rsidRDefault="0E9F8C09" w:rsidP="0055189C">
      <w:pPr>
        <w:spacing w:after="200" w:line="276" w:lineRule="auto"/>
      </w:pPr>
      <w:r w:rsidRPr="577677B5">
        <w:rPr>
          <w:b/>
          <w:bCs/>
          <w:sz w:val="32"/>
          <w:szCs w:val="32"/>
        </w:rPr>
        <w:t>Procurement Title</w:t>
      </w:r>
      <w:r w:rsidR="54F39DE6" w:rsidRPr="577677B5">
        <w:rPr>
          <w:b/>
          <w:bCs/>
          <w:sz w:val="32"/>
          <w:szCs w:val="32"/>
        </w:rPr>
        <w:t>:</w:t>
      </w:r>
      <w:r w:rsidR="009F0BD5" w:rsidRPr="000B081C">
        <w:rPr>
          <w:b/>
          <w:bCs/>
          <w:sz w:val="32"/>
          <w:szCs w:val="32"/>
        </w:rPr>
        <w:t xml:space="preserve"> Order </w:t>
      </w:r>
      <w:r w:rsidR="000B081C" w:rsidRPr="000B081C">
        <w:rPr>
          <w:b/>
          <w:bCs/>
          <w:sz w:val="32"/>
          <w:szCs w:val="32"/>
        </w:rPr>
        <w:t>for</w:t>
      </w:r>
      <w:r w:rsidR="009F0BD5" w:rsidRPr="000B081C">
        <w:rPr>
          <w:b/>
          <w:bCs/>
          <w:sz w:val="32"/>
          <w:szCs w:val="32"/>
        </w:rPr>
        <w:t xml:space="preserve"> Sale</w:t>
      </w:r>
      <w:r w:rsidR="54F39DE6" w:rsidRPr="000B081C">
        <w:rPr>
          <w:b/>
          <w:bCs/>
          <w:sz w:val="32"/>
          <w:szCs w:val="32"/>
        </w:rPr>
        <w:t xml:space="preserve"> Litigation</w:t>
      </w: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2217A5E1" w14:textId="4533D104" w:rsidR="00A97D3B" w:rsidRDefault="002179A7">
      <w:pPr>
        <w:pStyle w:val="TOC1"/>
        <w:rPr>
          <w:rFonts w:asciiTheme="minorHAnsi" w:eastAsiaTheme="minorEastAsia" w:hAnsiTheme="minorHAnsi" w:cstheme="minorBidi"/>
          <w:caps w:val="0"/>
          <w:noProof/>
          <w:szCs w:val="22"/>
          <w:lang w:eastAsia="en-GB"/>
        </w:rPr>
      </w:pPr>
      <w:r>
        <w:fldChar w:fldCharType="begin"/>
      </w:r>
      <w:r w:rsidR="00E10E97">
        <w:instrText>TOC \o "1-1" \h \z \u</w:instrText>
      </w:r>
      <w:r>
        <w:fldChar w:fldCharType="separate"/>
      </w:r>
      <w:hyperlink w:anchor="_Toc139275074" w:history="1">
        <w:r w:rsidR="00A97D3B" w:rsidRPr="00E475A8">
          <w:rPr>
            <w:rStyle w:val="Hyperlink"/>
            <w:noProof/>
          </w:rPr>
          <w:t>1.</w:t>
        </w:r>
        <w:r w:rsidR="00A97D3B">
          <w:rPr>
            <w:rFonts w:asciiTheme="minorHAnsi" w:eastAsiaTheme="minorEastAsia" w:hAnsiTheme="minorHAnsi" w:cstheme="minorBidi"/>
            <w:caps w:val="0"/>
            <w:noProof/>
            <w:szCs w:val="22"/>
            <w:lang w:eastAsia="en-GB"/>
          </w:rPr>
          <w:tab/>
        </w:r>
        <w:r w:rsidR="00A97D3B" w:rsidRPr="00E475A8">
          <w:rPr>
            <w:rStyle w:val="Hyperlink"/>
            <w:noProof/>
          </w:rPr>
          <w:t>PURPOSE</w:t>
        </w:r>
        <w:r w:rsidR="00A97D3B">
          <w:rPr>
            <w:noProof/>
            <w:webHidden/>
          </w:rPr>
          <w:tab/>
        </w:r>
        <w:r w:rsidR="00A97D3B">
          <w:rPr>
            <w:noProof/>
            <w:webHidden/>
          </w:rPr>
          <w:fldChar w:fldCharType="begin"/>
        </w:r>
        <w:r w:rsidR="00A97D3B">
          <w:rPr>
            <w:noProof/>
            <w:webHidden/>
          </w:rPr>
          <w:instrText xml:space="preserve"> PAGEREF _Toc139275074 \h </w:instrText>
        </w:r>
        <w:r w:rsidR="00A97D3B">
          <w:rPr>
            <w:noProof/>
            <w:webHidden/>
          </w:rPr>
        </w:r>
        <w:r w:rsidR="00A97D3B">
          <w:rPr>
            <w:noProof/>
            <w:webHidden/>
          </w:rPr>
          <w:fldChar w:fldCharType="separate"/>
        </w:r>
        <w:r w:rsidR="00A97D3B">
          <w:rPr>
            <w:noProof/>
            <w:webHidden/>
          </w:rPr>
          <w:t>3</w:t>
        </w:r>
        <w:r w:rsidR="00A97D3B">
          <w:rPr>
            <w:noProof/>
            <w:webHidden/>
          </w:rPr>
          <w:fldChar w:fldCharType="end"/>
        </w:r>
      </w:hyperlink>
    </w:p>
    <w:p w14:paraId="004369DB" w14:textId="387746D0" w:rsidR="00A97D3B" w:rsidRDefault="00000000">
      <w:pPr>
        <w:pStyle w:val="TOC1"/>
        <w:rPr>
          <w:rFonts w:asciiTheme="minorHAnsi" w:eastAsiaTheme="minorEastAsia" w:hAnsiTheme="minorHAnsi" w:cstheme="minorBidi"/>
          <w:caps w:val="0"/>
          <w:noProof/>
          <w:szCs w:val="22"/>
          <w:lang w:eastAsia="en-GB"/>
        </w:rPr>
      </w:pPr>
      <w:hyperlink w:anchor="_Toc139275075" w:history="1">
        <w:r w:rsidR="00A97D3B" w:rsidRPr="00E475A8">
          <w:rPr>
            <w:rStyle w:val="Hyperlink"/>
            <w:noProof/>
          </w:rPr>
          <w:t>2.</w:t>
        </w:r>
        <w:r w:rsidR="00A97D3B">
          <w:rPr>
            <w:rFonts w:asciiTheme="minorHAnsi" w:eastAsiaTheme="minorEastAsia" w:hAnsiTheme="minorHAnsi" w:cstheme="minorBidi"/>
            <w:caps w:val="0"/>
            <w:noProof/>
            <w:szCs w:val="22"/>
            <w:lang w:eastAsia="en-GB"/>
          </w:rPr>
          <w:tab/>
        </w:r>
        <w:r w:rsidR="00A97D3B" w:rsidRPr="00E475A8">
          <w:rPr>
            <w:rStyle w:val="Hyperlink"/>
            <w:noProof/>
          </w:rPr>
          <w:t>BACKGROUND TO THE Buyer</w:t>
        </w:r>
        <w:r w:rsidR="00A97D3B">
          <w:rPr>
            <w:noProof/>
            <w:webHidden/>
          </w:rPr>
          <w:tab/>
        </w:r>
        <w:r w:rsidR="00A97D3B">
          <w:rPr>
            <w:noProof/>
            <w:webHidden/>
          </w:rPr>
          <w:fldChar w:fldCharType="begin"/>
        </w:r>
        <w:r w:rsidR="00A97D3B">
          <w:rPr>
            <w:noProof/>
            <w:webHidden/>
          </w:rPr>
          <w:instrText xml:space="preserve"> PAGEREF _Toc139275075 \h </w:instrText>
        </w:r>
        <w:r w:rsidR="00A97D3B">
          <w:rPr>
            <w:noProof/>
            <w:webHidden/>
          </w:rPr>
        </w:r>
        <w:r w:rsidR="00A97D3B">
          <w:rPr>
            <w:noProof/>
            <w:webHidden/>
          </w:rPr>
          <w:fldChar w:fldCharType="separate"/>
        </w:r>
        <w:r w:rsidR="00A97D3B">
          <w:rPr>
            <w:noProof/>
            <w:webHidden/>
          </w:rPr>
          <w:t>3</w:t>
        </w:r>
        <w:r w:rsidR="00A97D3B">
          <w:rPr>
            <w:noProof/>
            <w:webHidden/>
          </w:rPr>
          <w:fldChar w:fldCharType="end"/>
        </w:r>
      </w:hyperlink>
    </w:p>
    <w:p w14:paraId="3540A41E" w14:textId="7F342B62" w:rsidR="00A97D3B" w:rsidRDefault="00000000">
      <w:pPr>
        <w:pStyle w:val="TOC1"/>
        <w:rPr>
          <w:rFonts w:asciiTheme="minorHAnsi" w:eastAsiaTheme="minorEastAsia" w:hAnsiTheme="minorHAnsi" w:cstheme="minorBidi"/>
          <w:caps w:val="0"/>
          <w:noProof/>
          <w:szCs w:val="22"/>
          <w:lang w:eastAsia="en-GB"/>
        </w:rPr>
      </w:pPr>
      <w:hyperlink w:anchor="_Toc139275076" w:history="1">
        <w:r w:rsidR="00A97D3B" w:rsidRPr="00E475A8">
          <w:rPr>
            <w:rStyle w:val="Hyperlink"/>
            <w:noProof/>
          </w:rPr>
          <w:t>3.</w:t>
        </w:r>
        <w:r w:rsidR="00A97D3B">
          <w:rPr>
            <w:rFonts w:asciiTheme="minorHAnsi" w:eastAsiaTheme="minorEastAsia" w:hAnsiTheme="minorHAnsi" w:cstheme="minorBidi"/>
            <w:caps w:val="0"/>
            <w:noProof/>
            <w:szCs w:val="22"/>
            <w:lang w:eastAsia="en-GB"/>
          </w:rPr>
          <w:tab/>
        </w:r>
        <w:r w:rsidR="00A97D3B" w:rsidRPr="00E475A8">
          <w:rPr>
            <w:rStyle w:val="Hyperlink"/>
            <w:noProof/>
          </w:rPr>
          <w:t>Background to requirement/OVERVIEW of requirement</w:t>
        </w:r>
        <w:r w:rsidR="00A97D3B">
          <w:rPr>
            <w:noProof/>
            <w:webHidden/>
          </w:rPr>
          <w:tab/>
        </w:r>
        <w:r w:rsidR="00A97D3B">
          <w:rPr>
            <w:noProof/>
            <w:webHidden/>
          </w:rPr>
          <w:fldChar w:fldCharType="begin"/>
        </w:r>
        <w:r w:rsidR="00A97D3B">
          <w:rPr>
            <w:noProof/>
            <w:webHidden/>
          </w:rPr>
          <w:instrText xml:space="preserve"> PAGEREF _Toc139275076 \h </w:instrText>
        </w:r>
        <w:r w:rsidR="00A97D3B">
          <w:rPr>
            <w:noProof/>
            <w:webHidden/>
          </w:rPr>
        </w:r>
        <w:r w:rsidR="00A97D3B">
          <w:rPr>
            <w:noProof/>
            <w:webHidden/>
          </w:rPr>
          <w:fldChar w:fldCharType="separate"/>
        </w:r>
        <w:r w:rsidR="00A97D3B">
          <w:rPr>
            <w:noProof/>
            <w:webHidden/>
          </w:rPr>
          <w:t>4</w:t>
        </w:r>
        <w:r w:rsidR="00A97D3B">
          <w:rPr>
            <w:noProof/>
            <w:webHidden/>
          </w:rPr>
          <w:fldChar w:fldCharType="end"/>
        </w:r>
      </w:hyperlink>
    </w:p>
    <w:p w14:paraId="0BE4D72A" w14:textId="1E108266" w:rsidR="00A97D3B" w:rsidRDefault="00000000">
      <w:pPr>
        <w:pStyle w:val="TOC1"/>
        <w:rPr>
          <w:rFonts w:asciiTheme="minorHAnsi" w:eastAsiaTheme="minorEastAsia" w:hAnsiTheme="minorHAnsi" w:cstheme="minorBidi"/>
          <w:caps w:val="0"/>
          <w:noProof/>
          <w:szCs w:val="22"/>
          <w:lang w:eastAsia="en-GB"/>
        </w:rPr>
      </w:pPr>
      <w:hyperlink w:anchor="_Toc139275077" w:history="1">
        <w:r w:rsidR="00A97D3B" w:rsidRPr="00E475A8">
          <w:rPr>
            <w:rStyle w:val="Hyperlink"/>
            <w:noProof/>
          </w:rPr>
          <w:t>4.</w:t>
        </w:r>
        <w:r w:rsidR="00A97D3B">
          <w:rPr>
            <w:rFonts w:asciiTheme="minorHAnsi" w:eastAsiaTheme="minorEastAsia" w:hAnsiTheme="minorHAnsi" w:cstheme="minorBidi"/>
            <w:caps w:val="0"/>
            <w:noProof/>
            <w:szCs w:val="22"/>
            <w:lang w:eastAsia="en-GB"/>
          </w:rPr>
          <w:tab/>
        </w:r>
        <w:r w:rsidR="00A97D3B" w:rsidRPr="00E475A8">
          <w:rPr>
            <w:rStyle w:val="Hyperlink"/>
            <w:noProof/>
          </w:rPr>
          <w:t>glossary</w:t>
        </w:r>
        <w:r w:rsidR="00A97D3B">
          <w:rPr>
            <w:noProof/>
            <w:webHidden/>
          </w:rPr>
          <w:tab/>
        </w:r>
        <w:r w:rsidR="00A97D3B">
          <w:rPr>
            <w:noProof/>
            <w:webHidden/>
          </w:rPr>
          <w:fldChar w:fldCharType="begin"/>
        </w:r>
        <w:r w:rsidR="00A97D3B">
          <w:rPr>
            <w:noProof/>
            <w:webHidden/>
          </w:rPr>
          <w:instrText xml:space="preserve"> PAGEREF _Toc139275077 \h </w:instrText>
        </w:r>
        <w:r w:rsidR="00A97D3B">
          <w:rPr>
            <w:noProof/>
            <w:webHidden/>
          </w:rPr>
        </w:r>
        <w:r w:rsidR="00A97D3B">
          <w:rPr>
            <w:noProof/>
            <w:webHidden/>
          </w:rPr>
          <w:fldChar w:fldCharType="separate"/>
        </w:r>
        <w:r w:rsidR="00A97D3B">
          <w:rPr>
            <w:noProof/>
            <w:webHidden/>
          </w:rPr>
          <w:t>5</w:t>
        </w:r>
        <w:r w:rsidR="00A97D3B">
          <w:rPr>
            <w:noProof/>
            <w:webHidden/>
          </w:rPr>
          <w:fldChar w:fldCharType="end"/>
        </w:r>
      </w:hyperlink>
    </w:p>
    <w:p w14:paraId="651F13F6" w14:textId="3A447C2D" w:rsidR="00A97D3B" w:rsidRDefault="00000000">
      <w:pPr>
        <w:pStyle w:val="TOC1"/>
        <w:rPr>
          <w:rFonts w:asciiTheme="minorHAnsi" w:eastAsiaTheme="minorEastAsia" w:hAnsiTheme="minorHAnsi" w:cstheme="minorBidi"/>
          <w:caps w:val="0"/>
          <w:noProof/>
          <w:szCs w:val="22"/>
          <w:lang w:eastAsia="en-GB"/>
        </w:rPr>
      </w:pPr>
      <w:hyperlink w:anchor="_Toc139275078" w:history="1">
        <w:r w:rsidR="00A97D3B" w:rsidRPr="00E475A8">
          <w:rPr>
            <w:rStyle w:val="Hyperlink"/>
            <w:noProof/>
          </w:rPr>
          <w:t>5.</w:t>
        </w:r>
        <w:r w:rsidR="00A97D3B">
          <w:rPr>
            <w:rFonts w:asciiTheme="minorHAnsi" w:eastAsiaTheme="minorEastAsia" w:hAnsiTheme="minorHAnsi" w:cstheme="minorBidi"/>
            <w:caps w:val="0"/>
            <w:noProof/>
            <w:szCs w:val="22"/>
            <w:lang w:eastAsia="en-GB"/>
          </w:rPr>
          <w:tab/>
        </w:r>
        <w:r w:rsidR="00A97D3B" w:rsidRPr="00E475A8">
          <w:rPr>
            <w:rStyle w:val="Hyperlink"/>
            <w:noProof/>
          </w:rPr>
          <w:t>scope of requirement</w:t>
        </w:r>
        <w:r w:rsidR="00A97D3B">
          <w:rPr>
            <w:noProof/>
            <w:webHidden/>
          </w:rPr>
          <w:tab/>
        </w:r>
        <w:r w:rsidR="00A97D3B">
          <w:rPr>
            <w:noProof/>
            <w:webHidden/>
          </w:rPr>
          <w:fldChar w:fldCharType="begin"/>
        </w:r>
        <w:r w:rsidR="00A97D3B">
          <w:rPr>
            <w:noProof/>
            <w:webHidden/>
          </w:rPr>
          <w:instrText xml:space="preserve"> PAGEREF _Toc139275078 \h </w:instrText>
        </w:r>
        <w:r w:rsidR="00A97D3B">
          <w:rPr>
            <w:noProof/>
            <w:webHidden/>
          </w:rPr>
        </w:r>
        <w:r w:rsidR="00A97D3B">
          <w:rPr>
            <w:noProof/>
            <w:webHidden/>
          </w:rPr>
          <w:fldChar w:fldCharType="separate"/>
        </w:r>
        <w:r w:rsidR="00A97D3B">
          <w:rPr>
            <w:noProof/>
            <w:webHidden/>
          </w:rPr>
          <w:t>6</w:t>
        </w:r>
        <w:r w:rsidR="00A97D3B">
          <w:rPr>
            <w:noProof/>
            <w:webHidden/>
          </w:rPr>
          <w:fldChar w:fldCharType="end"/>
        </w:r>
      </w:hyperlink>
    </w:p>
    <w:p w14:paraId="744DBCED" w14:textId="1D373372" w:rsidR="00A97D3B" w:rsidRDefault="00000000">
      <w:pPr>
        <w:pStyle w:val="TOC1"/>
        <w:rPr>
          <w:rFonts w:asciiTheme="minorHAnsi" w:eastAsiaTheme="minorEastAsia" w:hAnsiTheme="minorHAnsi" w:cstheme="minorBidi"/>
          <w:caps w:val="0"/>
          <w:noProof/>
          <w:szCs w:val="22"/>
          <w:lang w:eastAsia="en-GB"/>
        </w:rPr>
      </w:pPr>
      <w:hyperlink w:anchor="_Toc139275079" w:history="1">
        <w:r w:rsidR="00A97D3B" w:rsidRPr="00E475A8">
          <w:rPr>
            <w:rStyle w:val="Hyperlink"/>
            <w:noProof/>
          </w:rPr>
          <w:t>6.</w:t>
        </w:r>
        <w:r w:rsidR="00A97D3B">
          <w:rPr>
            <w:rFonts w:asciiTheme="minorHAnsi" w:eastAsiaTheme="minorEastAsia" w:hAnsiTheme="minorHAnsi" w:cstheme="minorBidi"/>
            <w:caps w:val="0"/>
            <w:noProof/>
            <w:szCs w:val="22"/>
            <w:lang w:eastAsia="en-GB"/>
          </w:rPr>
          <w:tab/>
        </w:r>
        <w:r w:rsidR="00A97D3B" w:rsidRPr="00E475A8">
          <w:rPr>
            <w:rStyle w:val="Hyperlink"/>
            <w:noProof/>
          </w:rPr>
          <w:t>Functional business requirements</w:t>
        </w:r>
        <w:r w:rsidR="00A97D3B">
          <w:rPr>
            <w:noProof/>
            <w:webHidden/>
          </w:rPr>
          <w:tab/>
        </w:r>
        <w:r w:rsidR="00A97D3B">
          <w:rPr>
            <w:noProof/>
            <w:webHidden/>
          </w:rPr>
          <w:fldChar w:fldCharType="begin"/>
        </w:r>
        <w:r w:rsidR="00A97D3B">
          <w:rPr>
            <w:noProof/>
            <w:webHidden/>
          </w:rPr>
          <w:instrText xml:space="preserve"> PAGEREF _Toc139275079 \h </w:instrText>
        </w:r>
        <w:r w:rsidR="00A97D3B">
          <w:rPr>
            <w:noProof/>
            <w:webHidden/>
          </w:rPr>
        </w:r>
        <w:r w:rsidR="00A97D3B">
          <w:rPr>
            <w:noProof/>
            <w:webHidden/>
          </w:rPr>
          <w:fldChar w:fldCharType="separate"/>
        </w:r>
        <w:r w:rsidR="00A97D3B">
          <w:rPr>
            <w:noProof/>
            <w:webHidden/>
          </w:rPr>
          <w:t>8</w:t>
        </w:r>
        <w:r w:rsidR="00A97D3B">
          <w:rPr>
            <w:noProof/>
            <w:webHidden/>
          </w:rPr>
          <w:fldChar w:fldCharType="end"/>
        </w:r>
      </w:hyperlink>
    </w:p>
    <w:p w14:paraId="6555B3E6" w14:textId="1C5DF2D3" w:rsidR="00A97D3B" w:rsidRDefault="00000000">
      <w:pPr>
        <w:pStyle w:val="TOC1"/>
        <w:rPr>
          <w:rFonts w:asciiTheme="minorHAnsi" w:eastAsiaTheme="minorEastAsia" w:hAnsiTheme="minorHAnsi" w:cstheme="minorBidi"/>
          <w:caps w:val="0"/>
          <w:noProof/>
          <w:szCs w:val="22"/>
          <w:lang w:eastAsia="en-GB"/>
        </w:rPr>
      </w:pPr>
      <w:hyperlink w:anchor="_Toc139275080" w:history="1">
        <w:r w:rsidR="00A97D3B" w:rsidRPr="00E475A8">
          <w:rPr>
            <w:rStyle w:val="Hyperlink"/>
            <w:rFonts w:cs="Arial"/>
            <w:noProof/>
          </w:rPr>
          <w:t>7.</w:t>
        </w:r>
        <w:r w:rsidR="00A97D3B">
          <w:rPr>
            <w:rFonts w:asciiTheme="minorHAnsi" w:eastAsiaTheme="minorEastAsia" w:hAnsiTheme="minorHAnsi" w:cstheme="minorBidi"/>
            <w:caps w:val="0"/>
            <w:noProof/>
            <w:szCs w:val="22"/>
            <w:lang w:eastAsia="en-GB"/>
          </w:rPr>
          <w:tab/>
        </w:r>
        <w:r w:rsidR="00A97D3B" w:rsidRPr="00E475A8">
          <w:rPr>
            <w:rStyle w:val="Hyperlink"/>
            <w:rFonts w:cs="Arial"/>
            <w:noProof/>
          </w:rPr>
          <w:t>volumes</w:t>
        </w:r>
        <w:r w:rsidR="00A97D3B">
          <w:rPr>
            <w:noProof/>
            <w:webHidden/>
          </w:rPr>
          <w:tab/>
        </w:r>
        <w:r w:rsidR="00A97D3B">
          <w:rPr>
            <w:noProof/>
            <w:webHidden/>
          </w:rPr>
          <w:fldChar w:fldCharType="begin"/>
        </w:r>
        <w:r w:rsidR="00A97D3B">
          <w:rPr>
            <w:noProof/>
            <w:webHidden/>
          </w:rPr>
          <w:instrText xml:space="preserve"> PAGEREF _Toc139275080 \h </w:instrText>
        </w:r>
        <w:r w:rsidR="00A97D3B">
          <w:rPr>
            <w:noProof/>
            <w:webHidden/>
          </w:rPr>
        </w:r>
        <w:r w:rsidR="00A97D3B">
          <w:rPr>
            <w:noProof/>
            <w:webHidden/>
          </w:rPr>
          <w:fldChar w:fldCharType="separate"/>
        </w:r>
        <w:r w:rsidR="00A97D3B">
          <w:rPr>
            <w:noProof/>
            <w:webHidden/>
          </w:rPr>
          <w:t>15</w:t>
        </w:r>
        <w:r w:rsidR="00A97D3B">
          <w:rPr>
            <w:noProof/>
            <w:webHidden/>
          </w:rPr>
          <w:fldChar w:fldCharType="end"/>
        </w:r>
      </w:hyperlink>
    </w:p>
    <w:p w14:paraId="23E37CA9" w14:textId="6F98A1E7" w:rsidR="00A97D3B" w:rsidRDefault="00000000">
      <w:pPr>
        <w:pStyle w:val="TOC1"/>
        <w:rPr>
          <w:rFonts w:asciiTheme="minorHAnsi" w:eastAsiaTheme="minorEastAsia" w:hAnsiTheme="minorHAnsi" w:cstheme="minorBidi"/>
          <w:caps w:val="0"/>
          <w:noProof/>
          <w:szCs w:val="22"/>
          <w:lang w:eastAsia="en-GB"/>
        </w:rPr>
      </w:pPr>
      <w:hyperlink w:anchor="_Toc139275081" w:history="1">
        <w:r w:rsidR="00A97D3B" w:rsidRPr="00E475A8">
          <w:rPr>
            <w:rStyle w:val="Hyperlink"/>
            <w:rFonts w:cs="Arial"/>
            <w:noProof/>
          </w:rPr>
          <w:t>9.</w:t>
        </w:r>
        <w:r w:rsidR="00A97D3B">
          <w:rPr>
            <w:rFonts w:asciiTheme="minorHAnsi" w:eastAsiaTheme="minorEastAsia" w:hAnsiTheme="minorHAnsi" w:cstheme="minorBidi"/>
            <w:caps w:val="0"/>
            <w:noProof/>
            <w:szCs w:val="22"/>
            <w:lang w:eastAsia="en-GB"/>
          </w:rPr>
          <w:tab/>
        </w:r>
        <w:r w:rsidR="00A97D3B" w:rsidRPr="00E475A8">
          <w:rPr>
            <w:rStyle w:val="Hyperlink"/>
            <w:rFonts w:cs="Arial"/>
            <w:noProof/>
          </w:rPr>
          <w:t>MANAGEMENT INFORMATION/reporting</w:t>
        </w:r>
        <w:r w:rsidR="00A97D3B">
          <w:rPr>
            <w:noProof/>
            <w:webHidden/>
          </w:rPr>
          <w:tab/>
        </w:r>
        <w:r w:rsidR="00A97D3B">
          <w:rPr>
            <w:noProof/>
            <w:webHidden/>
          </w:rPr>
          <w:fldChar w:fldCharType="begin"/>
        </w:r>
        <w:r w:rsidR="00A97D3B">
          <w:rPr>
            <w:noProof/>
            <w:webHidden/>
          </w:rPr>
          <w:instrText xml:space="preserve"> PAGEREF _Toc139275081 \h </w:instrText>
        </w:r>
        <w:r w:rsidR="00A97D3B">
          <w:rPr>
            <w:noProof/>
            <w:webHidden/>
          </w:rPr>
        </w:r>
        <w:r w:rsidR="00A97D3B">
          <w:rPr>
            <w:noProof/>
            <w:webHidden/>
          </w:rPr>
          <w:fldChar w:fldCharType="separate"/>
        </w:r>
        <w:r w:rsidR="00A97D3B">
          <w:rPr>
            <w:noProof/>
            <w:webHidden/>
          </w:rPr>
          <w:t>20</w:t>
        </w:r>
        <w:r w:rsidR="00A97D3B">
          <w:rPr>
            <w:noProof/>
            <w:webHidden/>
          </w:rPr>
          <w:fldChar w:fldCharType="end"/>
        </w:r>
      </w:hyperlink>
    </w:p>
    <w:p w14:paraId="69322DC4" w14:textId="5DF2C9DD" w:rsidR="00A97D3B" w:rsidRDefault="00000000">
      <w:pPr>
        <w:pStyle w:val="TOC1"/>
        <w:rPr>
          <w:rFonts w:asciiTheme="minorHAnsi" w:eastAsiaTheme="minorEastAsia" w:hAnsiTheme="minorHAnsi" w:cstheme="minorBidi"/>
          <w:caps w:val="0"/>
          <w:noProof/>
          <w:szCs w:val="22"/>
          <w:lang w:eastAsia="en-GB"/>
        </w:rPr>
      </w:pPr>
      <w:hyperlink w:anchor="_Toc139275082" w:history="1">
        <w:r w:rsidR="00A97D3B" w:rsidRPr="00E475A8">
          <w:rPr>
            <w:rStyle w:val="Hyperlink"/>
            <w:rFonts w:cs="Arial"/>
            <w:noProof/>
          </w:rPr>
          <w:t>10.</w:t>
        </w:r>
        <w:r w:rsidR="00A97D3B">
          <w:rPr>
            <w:rFonts w:asciiTheme="minorHAnsi" w:eastAsiaTheme="minorEastAsia" w:hAnsiTheme="minorHAnsi" w:cstheme="minorBidi"/>
            <w:caps w:val="0"/>
            <w:noProof/>
            <w:szCs w:val="22"/>
            <w:lang w:eastAsia="en-GB"/>
          </w:rPr>
          <w:tab/>
        </w:r>
        <w:r w:rsidR="00A97D3B" w:rsidRPr="00E475A8">
          <w:rPr>
            <w:rStyle w:val="Hyperlink"/>
            <w:rFonts w:cs="Arial"/>
            <w:noProof/>
          </w:rPr>
          <w:t>service levels and performance</w:t>
        </w:r>
        <w:r w:rsidR="00A97D3B">
          <w:rPr>
            <w:noProof/>
            <w:webHidden/>
          </w:rPr>
          <w:tab/>
        </w:r>
        <w:r w:rsidR="00A97D3B">
          <w:rPr>
            <w:noProof/>
            <w:webHidden/>
          </w:rPr>
          <w:fldChar w:fldCharType="begin"/>
        </w:r>
        <w:r w:rsidR="00A97D3B">
          <w:rPr>
            <w:noProof/>
            <w:webHidden/>
          </w:rPr>
          <w:instrText xml:space="preserve"> PAGEREF _Toc139275082 \h </w:instrText>
        </w:r>
        <w:r w:rsidR="00A97D3B">
          <w:rPr>
            <w:noProof/>
            <w:webHidden/>
          </w:rPr>
        </w:r>
        <w:r w:rsidR="00A97D3B">
          <w:rPr>
            <w:noProof/>
            <w:webHidden/>
          </w:rPr>
          <w:fldChar w:fldCharType="separate"/>
        </w:r>
        <w:r w:rsidR="00A97D3B">
          <w:rPr>
            <w:noProof/>
            <w:webHidden/>
          </w:rPr>
          <w:t>21</w:t>
        </w:r>
        <w:r w:rsidR="00A97D3B">
          <w:rPr>
            <w:noProof/>
            <w:webHidden/>
          </w:rPr>
          <w:fldChar w:fldCharType="end"/>
        </w:r>
      </w:hyperlink>
    </w:p>
    <w:p w14:paraId="4512B841" w14:textId="4991A537" w:rsidR="00A97D3B" w:rsidRDefault="00000000">
      <w:pPr>
        <w:pStyle w:val="TOC1"/>
        <w:rPr>
          <w:rFonts w:asciiTheme="minorHAnsi" w:eastAsiaTheme="minorEastAsia" w:hAnsiTheme="minorHAnsi" w:cstheme="minorBidi"/>
          <w:caps w:val="0"/>
          <w:noProof/>
          <w:szCs w:val="22"/>
          <w:lang w:eastAsia="en-GB"/>
        </w:rPr>
      </w:pPr>
      <w:hyperlink w:anchor="_Toc139275083" w:history="1">
        <w:r w:rsidR="00A97D3B" w:rsidRPr="00E475A8">
          <w:rPr>
            <w:rStyle w:val="Hyperlink"/>
            <w:noProof/>
          </w:rPr>
          <w:t>11.</w:t>
        </w:r>
        <w:r w:rsidR="00A97D3B">
          <w:rPr>
            <w:rFonts w:asciiTheme="minorHAnsi" w:eastAsiaTheme="minorEastAsia" w:hAnsiTheme="minorHAnsi" w:cstheme="minorBidi"/>
            <w:caps w:val="0"/>
            <w:noProof/>
            <w:szCs w:val="22"/>
            <w:lang w:eastAsia="en-GB"/>
          </w:rPr>
          <w:tab/>
        </w:r>
        <w:r w:rsidR="00A97D3B" w:rsidRPr="00E475A8">
          <w:rPr>
            <w:rStyle w:val="Hyperlink"/>
            <w:noProof/>
          </w:rPr>
          <w:t>key milestones and Deliverables</w:t>
        </w:r>
        <w:r w:rsidR="00A97D3B">
          <w:rPr>
            <w:noProof/>
            <w:webHidden/>
          </w:rPr>
          <w:tab/>
        </w:r>
        <w:r w:rsidR="00A97D3B">
          <w:rPr>
            <w:noProof/>
            <w:webHidden/>
          </w:rPr>
          <w:fldChar w:fldCharType="begin"/>
        </w:r>
        <w:r w:rsidR="00A97D3B">
          <w:rPr>
            <w:noProof/>
            <w:webHidden/>
          </w:rPr>
          <w:instrText xml:space="preserve"> PAGEREF _Toc139275083 \h </w:instrText>
        </w:r>
        <w:r w:rsidR="00A97D3B">
          <w:rPr>
            <w:noProof/>
            <w:webHidden/>
          </w:rPr>
        </w:r>
        <w:r w:rsidR="00A97D3B">
          <w:rPr>
            <w:noProof/>
            <w:webHidden/>
          </w:rPr>
          <w:fldChar w:fldCharType="separate"/>
        </w:r>
        <w:r w:rsidR="00A97D3B">
          <w:rPr>
            <w:noProof/>
            <w:webHidden/>
          </w:rPr>
          <w:t>21</w:t>
        </w:r>
        <w:r w:rsidR="00A97D3B">
          <w:rPr>
            <w:noProof/>
            <w:webHidden/>
          </w:rPr>
          <w:fldChar w:fldCharType="end"/>
        </w:r>
      </w:hyperlink>
    </w:p>
    <w:p w14:paraId="7A337FB5" w14:textId="6C21F3B6" w:rsidR="00A97D3B" w:rsidRDefault="00000000">
      <w:pPr>
        <w:pStyle w:val="TOC1"/>
        <w:rPr>
          <w:rFonts w:asciiTheme="minorHAnsi" w:eastAsiaTheme="minorEastAsia" w:hAnsiTheme="minorHAnsi" w:cstheme="minorBidi"/>
          <w:caps w:val="0"/>
          <w:noProof/>
          <w:szCs w:val="22"/>
          <w:lang w:eastAsia="en-GB"/>
        </w:rPr>
      </w:pPr>
      <w:hyperlink w:anchor="_Toc139275084" w:history="1">
        <w:r w:rsidR="00A97D3B" w:rsidRPr="00E475A8">
          <w:rPr>
            <w:rStyle w:val="Hyperlink"/>
            <w:rFonts w:cs="Arial"/>
            <w:noProof/>
          </w:rPr>
          <w:t xml:space="preserve">12. </w:t>
        </w:r>
        <w:r w:rsidR="00A97D3B">
          <w:rPr>
            <w:rFonts w:asciiTheme="minorHAnsi" w:eastAsiaTheme="minorEastAsia" w:hAnsiTheme="minorHAnsi" w:cstheme="minorBidi"/>
            <w:caps w:val="0"/>
            <w:noProof/>
            <w:szCs w:val="22"/>
            <w:lang w:eastAsia="en-GB"/>
          </w:rPr>
          <w:tab/>
        </w:r>
        <w:r w:rsidR="00A97D3B" w:rsidRPr="00E475A8">
          <w:rPr>
            <w:rStyle w:val="Hyperlink"/>
            <w:rFonts w:cs="Arial"/>
            <w:noProof/>
          </w:rPr>
          <w:t>continuous improvement</w:t>
        </w:r>
        <w:r w:rsidR="00A97D3B">
          <w:rPr>
            <w:noProof/>
            <w:webHidden/>
          </w:rPr>
          <w:tab/>
        </w:r>
        <w:r w:rsidR="00A97D3B">
          <w:rPr>
            <w:noProof/>
            <w:webHidden/>
          </w:rPr>
          <w:fldChar w:fldCharType="begin"/>
        </w:r>
        <w:r w:rsidR="00A97D3B">
          <w:rPr>
            <w:noProof/>
            <w:webHidden/>
          </w:rPr>
          <w:instrText xml:space="preserve"> PAGEREF _Toc139275084 \h </w:instrText>
        </w:r>
        <w:r w:rsidR="00A97D3B">
          <w:rPr>
            <w:noProof/>
            <w:webHidden/>
          </w:rPr>
        </w:r>
        <w:r w:rsidR="00A97D3B">
          <w:rPr>
            <w:noProof/>
            <w:webHidden/>
          </w:rPr>
          <w:fldChar w:fldCharType="separate"/>
        </w:r>
        <w:r w:rsidR="00A97D3B">
          <w:rPr>
            <w:noProof/>
            <w:webHidden/>
          </w:rPr>
          <w:t>22</w:t>
        </w:r>
        <w:r w:rsidR="00A97D3B">
          <w:rPr>
            <w:noProof/>
            <w:webHidden/>
          </w:rPr>
          <w:fldChar w:fldCharType="end"/>
        </w:r>
      </w:hyperlink>
    </w:p>
    <w:p w14:paraId="24B74AC0" w14:textId="42709A59" w:rsidR="00A97D3B" w:rsidRDefault="00000000">
      <w:pPr>
        <w:pStyle w:val="TOC1"/>
        <w:rPr>
          <w:rFonts w:asciiTheme="minorHAnsi" w:eastAsiaTheme="minorEastAsia" w:hAnsiTheme="minorHAnsi" w:cstheme="minorBidi"/>
          <w:caps w:val="0"/>
          <w:noProof/>
          <w:szCs w:val="22"/>
          <w:lang w:eastAsia="en-GB"/>
        </w:rPr>
      </w:pPr>
      <w:hyperlink w:anchor="_Toc139275085" w:history="1">
        <w:r w:rsidR="00A97D3B" w:rsidRPr="00E475A8">
          <w:rPr>
            <w:rStyle w:val="Hyperlink"/>
            <w:noProof/>
          </w:rPr>
          <w:t>13.</w:t>
        </w:r>
        <w:r w:rsidR="00A97D3B">
          <w:rPr>
            <w:rFonts w:asciiTheme="minorHAnsi" w:eastAsiaTheme="minorEastAsia" w:hAnsiTheme="minorHAnsi" w:cstheme="minorBidi"/>
            <w:caps w:val="0"/>
            <w:noProof/>
            <w:szCs w:val="22"/>
            <w:lang w:eastAsia="en-GB"/>
          </w:rPr>
          <w:tab/>
        </w:r>
        <w:r w:rsidR="00A97D3B" w:rsidRPr="00E475A8">
          <w:rPr>
            <w:rStyle w:val="Hyperlink"/>
            <w:noProof/>
          </w:rPr>
          <w:t>SOCIAL VALUE</w:t>
        </w:r>
        <w:r w:rsidR="00A97D3B">
          <w:rPr>
            <w:noProof/>
            <w:webHidden/>
          </w:rPr>
          <w:tab/>
        </w:r>
        <w:r w:rsidR="00A97D3B">
          <w:rPr>
            <w:noProof/>
            <w:webHidden/>
          </w:rPr>
          <w:fldChar w:fldCharType="begin"/>
        </w:r>
        <w:r w:rsidR="00A97D3B">
          <w:rPr>
            <w:noProof/>
            <w:webHidden/>
          </w:rPr>
          <w:instrText xml:space="preserve"> PAGEREF _Toc139275085 \h </w:instrText>
        </w:r>
        <w:r w:rsidR="00A97D3B">
          <w:rPr>
            <w:noProof/>
            <w:webHidden/>
          </w:rPr>
        </w:r>
        <w:r w:rsidR="00A97D3B">
          <w:rPr>
            <w:noProof/>
            <w:webHidden/>
          </w:rPr>
          <w:fldChar w:fldCharType="separate"/>
        </w:r>
        <w:r w:rsidR="00A97D3B">
          <w:rPr>
            <w:noProof/>
            <w:webHidden/>
          </w:rPr>
          <w:t>22</w:t>
        </w:r>
        <w:r w:rsidR="00A97D3B">
          <w:rPr>
            <w:noProof/>
            <w:webHidden/>
          </w:rPr>
          <w:fldChar w:fldCharType="end"/>
        </w:r>
      </w:hyperlink>
    </w:p>
    <w:p w14:paraId="26BB754D" w14:textId="20AE66F4" w:rsidR="00A97D3B" w:rsidRDefault="00000000">
      <w:pPr>
        <w:pStyle w:val="TOC1"/>
        <w:rPr>
          <w:rFonts w:asciiTheme="minorHAnsi" w:eastAsiaTheme="minorEastAsia" w:hAnsiTheme="minorHAnsi" w:cstheme="minorBidi"/>
          <w:caps w:val="0"/>
          <w:noProof/>
          <w:szCs w:val="22"/>
          <w:lang w:eastAsia="en-GB"/>
        </w:rPr>
      </w:pPr>
      <w:hyperlink w:anchor="_Toc139275086" w:history="1">
        <w:r w:rsidR="00A97D3B" w:rsidRPr="00E475A8">
          <w:rPr>
            <w:rStyle w:val="Hyperlink"/>
            <w:rFonts w:cs="Arial"/>
            <w:noProof/>
          </w:rPr>
          <w:t>14.</w:t>
        </w:r>
        <w:r w:rsidR="00A97D3B">
          <w:rPr>
            <w:rFonts w:asciiTheme="minorHAnsi" w:eastAsiaTheme="minorEastAsia" w:hAnsiTheme="minorHAnsi" w:cstheme="minorBidi"/>
            <w:caps w:val="0"/>
            <w:noProof/>
            <w:szCs w:val="22"/>
            <w:lang w:eastAsia="en-GB"/>
          </w:rPr>
          <w:tab/>
        </w:r>
        <w:r w:rsidR="00A97D3B" w:rsidRPr="00E475A8">
          <w:rPr>
            <w:rStyle w:val="Hyperlink"/>
            <w:rFonts w:cs="Arial"/>
            <w:noProof/>
          </w:rPr>
          <w:t>PRICE</w:t>
        </w:r>
        <w:r w:rsidR="00A97D3B">
          <w:rPr>
            <w:noProof/>
            <w:webHidden/>
          </w:rPr>
          <w:tab/>
        </w:r>
        <w:r w:rsidR="00A97D3B">
          <w:rPr>
            <w:noProof/>
            <w:webHidden/>
          </w:rPr>
          <w:fldChar w:fldCharType="begin"/>
        </w:r>
        <w:r w:rsidR="00A97D3B">
          <w:rPr>
            <w:noProof/>
            <w:webHidden/>
          </w:rPr>
          <w:instrText xml:space="preserve"> PAGEREF _Toc139275086 \h </w:instrText>
        </w:r>
        <w:r w:rsidR="00A97D3B">
          <w:rPr>
            <w:noProof/>
            <w:webHidden/>
          </w:rPr>
        </w:r>
        <w:r w:rsidR="00A97D3B">
          <w:rPr>
            <w:noProof/>
            <w:webHidden/>
          </w:rPr>
          <w:fldChar w:fldCharType="separate"/>
        </w:r>
        <w:r w:rsidR="00A97D3B">
          <w:rPr>
            <w:noProof/>
            <w:webHidden/>
          </w:rPr>
          <w:t>23</w:t>
        </w:r>
        <w:r w:rsidR="00A97D3B">
          <w:rPr>
            <w:noProof/>
            <w:webHidden/>
          </w:rPr>
          <w:fldChar w:fldCharType="end"/>
        </w:r>
      </w:hyperlink>
    </w:p>
    <w:p w14:paraId="008FE4BE" w14:textId="2A7093E6" w:rsidR="00A97D3B" w:rsidRDefault="00000000">
      <w:pPr>
        <w:pStyle w:val="TOC1"/>
        <w:rPr>
          <w:rFonts w:asciiTheme="minorHAnsi" w:eastAsiaTheme="minorEastAsia" w:hAnsiTheme="minorHAnsi" w:cstheme="minorBidi"/>
          <w:caps w:val="0"/>
          <w:noProof/>
          <w:szCs w:val="22"/>
          <w:lang w:eastAsia="en-GB"/>
        </w:rPr>
      </w:pPr>
      <w:hyperlink w:anchor="_Toc139275087" w:history="1">
        <w:r w:rsidR="00A97D3B" w:rsidRPr="00E475A8">
          <w:rPr>
            <w:rStyle w:val="Hyperlink"/>
            <w:rFonts w:cs="Arial"/>
            <w:noProof/>
          </w:rPr>
          <w:t>15.</w:t>
        </w:r>
        <w:r w:rsidR="00A97D3B">
          <w:rPr>
            <w:rFonts w:asciiTheme="minorHAnsi" w:eastAsiaTheme="minorEastAsia" w:hAnsiTheme="minorHAnsi" w:cstheme="minorBidi"/>
            <w:caps w:val="0"/>
            <w:noProof/>
            <w:szCs w:val="22"/>
            <w:lang w:eastAsia="en-GB"/>
          </w:rPr>
          <w:tab/>
        </w:r>
        <w:r w:rsidR="00A97D3B" w:rsidRPr="00E475A8">
          <w:rPr>
            <w:rStyle w:val="Hyperlink"/>
            <w:rFonts w:cs="Arial"/>
            <w:noProof/>
          </w:rPr>
          <w:t>payment AND INVOICING</w:t>
        </w:r>
        <w:r w:rsidR="00A97D3B">
          <w:rPr>
            <w:noProof/>
            <w:webHidden/>
          </w:rPr>
          <w:tab/>
        </w:r>
        <w:r w:rsidR="00A97D3B">
          <w:rPr>
            <w:noProof/>
            <w:webHidden/>
          </w:rPr>
          <w:fldChar w:fldCharType="begin"/>
        </w:r>
        <w:r w:rsidR="00A97D3B">
          <w:rPr>
            <w:noProof/>
            <w:webHidden/>
          </w:rPr>
          <w:instrText xml:space="preserve"> PAGEREF _Toc139275087 \h </w:instrText>
        </w:r>
        <w:r w:rsidR="00A97D3B">
          <w:rPr>
            <w:noProof/>
            <w:webHidden/>
          </w:rPr>
        </w:r>
        <w:r w:rsidR="00A97D3B">
          <w:rPr>
            <w:noProof/>
            <w:webHidden/>
          </w:rPr>
          <w:fldChar w:fldCharType="separate"/>
        </w:r>
        <w:r w:rsidR="00A97D3B">
          <w:rPr>
            <w:noProof/>
            <w:webHidden/>
          </w:rPr>
          <w:t>25</w:t>
        </w:r>
        <w:r w:rsidR="00A97D3B">
          <w:rPr>
            <w:noProof/>
            <w:webHidden/>
          </w:rPr>
          <w:fldChar w:fldCharType="end"/>
        </w:r>
      </w:hyperlink>
    </w:p>
    <w:p w14:paraId="3AC55109" w14:textId="2B46F15E" w:rsidR="00252FFC" w:rsidRDefault="002179A7" w:rsidP="4F284EC5">
      <w:pPr>
        <w:pStyle w:val="TOC1"/>
        <w:tabs>
          <w:tab w:val="clear" w:pos="9029"/>
          <w:tab w:val="right" w:leader="dot" w:pos="9015"/>
          <w:tab w:val="left" w:pos="435"/>
        </w:tabs>
        <w:rPr>
          <w:rFonts w:asciiTheme="minorHAnsi" w:eastAsiaTheme="minorEastAsia" w:hAnsiTheme="minorHAnsi" w:cstheme="minorBidi"/>
          <w:caps w:val="0"/>
          <w:noProof/>
          <w:lang w:eastAsia="en-GB"/>
        </w:rPr>
      </w:pPr>
      <w:r>
        <w:fldChar w:fldCharType="end"/>
      </w:r>
    </w:p>
    <w:p w14:paraId="374B790A" w14:textId="77777777" w:rsidR="00FE18AC" w:rsidRPr="00D37BAC" w:rsidRDefault="00FE18AC" w:rsidP="4F284EC5">
      <w:pPr>
        <w:spacing w:after="120"/>
        <w:jc w:val="center"/>
        <w:rPr>
          <w:b/>
          <w:bCs/>
        </w:rPr>
      </w:pP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A92307">
      <w:pPr>
        <w:pStyle w:val="Heading1"/>
        <w:tabs>
          <w:tab w:val="clear" w:pos="720"/>
        </w:tabs>
        <w:overflowPunct w:val="0"/>
        <w:autoSpaceDE w:val="0"/>
        <w:autoSpaceDN w:val="0"/>
        <w:spacing w:after="120"/>
        <w:textAlignment w:val="baseline"/>
        <w:rPr>
          <w:sz w:val="32"/>
          <w:szCs w:val="32"/>
        </w:rPr>
      </w:pPr>
      <w:bookmarkStart w:id="3" w:name="_Toc368573027"/>
      <w:bookmarkStart w:id="4" w:name="_Toc139275074"/>
      <w:r w:rsidRPr="4F284EC5">
        <w:rPr>
          <w:caps w:val="0"/>
          <w:sz w:val="32"/>
          <w:szCs w:val="32"/>
        </w:rPr>
        <w:lastRenderedPageBreak/>
        <w:t>PURPOSE</w:t>
      </w:r>
      <w:bookmarkEnd w:id="2"/>
      <w:bookmarkEnd w:id="3"/>
      <w:bookmarkEnd w:id="4"/>
    </w:p>
    <w:p w14:paraId="38E9812A" w14:textId="6784EB10" w:rsidR="003C26F2" w:rsidRDefault="2821FEEA" w:rsidP="3CE5C42A">
      <w:pPr>
        <w:pStyle w:val="Heading2"/>
        <w:numPr>
          <w:ilvl w:val="1"/>
          <w:numId w:val="0"/>
        </w:numPr>
        <w:ind w:left="720" w:hanging="720"/>
        <w:jc w:val="left"/>
      </w:pPr>
      <w:bookmarkStart w:id="5" w:name="_Toc368573028"/>
      <w:bookmarkStart w:id="6" w:name="_Toc297554773"/>
      <w:bookmarkStart w:id="7" w:name="_Toc296415805"/>
      <w:bookmarkStart w:id="8" w:name="_Toc296415793"/>
      <w:r w:rsidRPr="2B15BFAA">
        <w:rPr>
          <w:rStyle w:val="normaltextrun"/>
          <w:rFonts w:cs="Arial"/>
          <w:sz w:val="24"/>
          <w:szCs w:val="24"/>
        </w:rPr>
        <w:t>1.1</w:t>
      </w:r>
      <w:r>
        <w:tab/>
      </w:r>
      <w:r w:rsidR="003C26F2" w:rsidRPr="2B15BFAA">
        <w:rPr>
          <w:rStyle w:val="normaltextrun"/>
          <w:rFonts w:cs="Arial"/>
          <w:sz w:val="24"/>
          <w:szCs w:val="24"/>
        </w:rPr>
        <w:t>The Department for Work and Pensions (DWP) may hereafter be referred to as “the Buyer.”</w:t>
      </w:r>
      <w:r w:rsidR="003C26F2" w:rsidRPr="2B15BFAA">
        <w:rPr>
          <w:rStyle w:val="eop"/>
          <w:rFonts w:cs="Arial"/>
          <w:sz w:val="24"/>
          <w:szCs w:val="24"/>
        </w:rPr>
        <w:t> </w:t>
      </w:r>
    </w:p>
    <w:p w14:paraId="3766AB53" w14:textId="44E159A9" w:rsidR="00D3473B" w:rsidRPr="00D3473B" w:rsidRDefault="003C26F2" w:rsidP="3CE5C42A">
      <w:pPr>
        <w:pStyle w:val="Heading2"/>
        <w:numPr>
          <w:ilvl w:val="1"/>
          <w:numId w:val="0"/>
        </w:numPr>
        <w:ind w:left="720" w:hanging="720"/>
        <w:jc w:val="left"/>
        <w:rPr>
          <w:rStyle w:val="normaltextrun"/>
          <w:rFonts w:eastAsia="Times New Roman"/>
          <w:sz w:val="24"/>
          <w:szCs w:val="24"/>
          <w:lang w:eastAsia="en-GB"/>
        </w:rPr>
      </w:pPr>
      <w:r>
        <w:rPr>
          <w:rStyle w:val="normaltextrun"/>
          <w:rFonts w:cs="Arial"/>
          <w:sz w:val="24"/>
          <w:szCs w:val="24"/>
        </w:rPr>
        <w:t>1.2</w:t>
      </w:r>
      <w:r>
        <w:tab/>
      </w:r>
      <w:r w:rsidR="1DB8FFCA" w:rsidRPr="2B15BFAA">
        <w:rPr>
          <w:rStyle w:val="normaltextrun"/>
          <w:rFonts w:cs="Arial"/>
          <w:sz w:val="24"/>
          <w:szCs w:val="24"/>
        </w:rPr>
        <w:t>This document sets out the services</w:t>
      </w:r>
      <w:r w:rsidR="1916E534" w:rsidRPr="2B15BFAA">
        <w:rPr>
          <w:rStyle w:val="normaltextrun"/>
          <w:rFonts w:cs="Arial"/>
          <w:sz w:val="24"/>
          <w:szCs w:val="24"/>
        </w:rPr>
        <w:t xml:space="preserve"> required by the </w:t>
      </w:r>
      <w:r w:rsidR="69B008C3" w:rsidRPr="2B15BFAA">
        <w:rPr>
          <w:rStyle w:val="normaltextrun"/>
          <w:rFonts w:cs="Arial"/>
          <w:sz w:val="24"/>
          <w:szCs w:val="24"/>
        </w:rPr>
        <w:t>Buyer</w:t>
      </w:r>
      <w:r w:rsidR="1DB8FFCA" w:rsidRPr="2B15BFAA">
        <w:rPr>
          <w:rStyle w:val="normaltextrun"/>
          <w:rFonts w:cs="Arial"/>
          <w:sz w:val="24"/>
          <w:szCs w:val="24"/>
        </w:rPr>
        <w:t xml:space="preserve"> to</w:t>
      </w:r>
      <w:r w:rsidR="74241B8F" w:rsidRPr="2B15BFAA">
        <w:rPr>
          <w:rStyle w:val="normaltextrun"/>
          <w:rFonts w:cs="Arial"/>
          <w:sz w:val="24"/>
          <w:szCs w:val="24"/>
        </w:rPr>
        <w:t xml:space="preserve"> </w:t>
      </w:r>
      <w:r w:rsidR="000B081C">
        <w:rPr>
          <w:rStyle w:val="normaltextrun"/>
          <w:rFonts w:cs="Arial"/>
          <w:sz w:val="24"/>
          <w:szCs w:val="24"/>
        </w:rPr>
        <w:t xml:space="preserve">supply </w:t>
      </w:r>
      <w:r w:rsidR="005A4D12" w:rsidRPr="000B081C">
        <w:rPr>
          <w:rStyle w:val="normaltextrun"/>
          <w:rFonts w:cs="Arial"/>
          <w:sz w:val="24"/>
          <w:szCs w:val="24"/>
        </w:rPr>
        <w:t xml:space="preserve">Litigation </w:t>
      </w:r>
      <w:r w:rsidR="00E320C1" w:rsidRPr="000B081C">
        <w:rPr>
          <w:rStyle w:val="normaltextrun"/>
          <w:rFonts w:cs="Arial"/>
          <w:sz w:val="24"/>
          <w:szCs w:val="24"/>
        </w:rPr>
        <w:t>service</w:t>
      </w:r>
      <w:r w:rsidR="000B081C" w:rsidRPr="000B081C">
        <w:rPr>
          <w:rStyle w:val="normaltextrun"/>
          <w:rFonts w:cs="Arial"/>
          <w:sz w:val="24"/>
          <w:szCs w:val="24"/>
        </w:rPr>
        <w:t>s</w:t>
      </w:r>
      <w:r w:rsidR="00E320C1" w:rsidRPr="000B081C">
        <w:rPr>
          <w:rStyle w:val="normaltextrun"/>
          <w:rFonts w:cs="Arial"/>
          <w:sz w:val="24"/>
          <w:szCs w:val="24"/>
        </w:rPr>
        <w:t xml:space="preserve"> </w:t>
      </w:r>
      <w:r w:rsidR="008A33D2">
        <w:rPr>
          <w:rStyle w:val="normaltextrun"/>
          <w:rFonts w:cs="Arial"/>
          <w:sz w:val="24"/>
          <w:szCs w:val="24"/>
        </w:rPr>
        <w:t xml:space="preserve">and property sale services </w:t>
      </w:r>
      <w:r w:rsidR="000B081C" w:rsidRPr="000B081C">
        <w:rPr>
          <w:rStyle w:val="normaltextrun"/>
          <w:rFonts w:cs="Arial"/>
          <w:sz w:val="24"/>
          <w:szCs w:val="24"/>
        </w:rPr>
        <w:t xml:space="preserve">to the Buyer </w:t>
      </w:r>
      <w:r w:rsidR="00E320C1" w:rsidRPr="000B081C">
        <w:rPr>
          <w:rStyle w:val="normaltextrun"/>
          <w:rFonts w:cs="Arial"/>
          <w:sz w:val="24"/>
          <w:szCs w:val="24"/>
        </w:rPr>
        <w:t>under</w:t>
      </w:r>
      <w:r w:rsidR="000B081C" w:rsidRPr="000B081C">
        <w:rPr>
          <w:rStyle w:val="normaltextrun"/>
          <w:rFonts w:cs="Arial"/>
          <w:sz w:val="24"/>
          <w:szCs w:val="24"/>
        </w:rPr>
        <w:t xml:space="preserve"> contract</w:t>
      </w:r>
      <w:r w:rsidR="00FA0585">
        <w:rPr>
          <w:rStyle w:val="normaltextrun"/>
          <w:rFonts w:cs="Arial"/>
          <w:sz w:val="24"/>
          <w:szCs w:val="24"/>
        </w:rPr>
        <w:t xml:space="preserve"> following an open tender.</w:t>
      </w:r>
      <w:r w:rsidR="009372EB">
        <w:rPr>
          <w:rStyle w:val="normaltextrun"/>
          <w:rFonts w:cs="Arial"/>
          <w:sz w:val="24"/>
          <w:szCs w:val="24"/>
        </w:rPr>
        <w:t xml:space="preserve"> The focus of this Contract is for </w:t>
      </w:r>
      <w:r w:rsidR="1D95ED73" w:rsidRPr="2B15BFAA">
        <w:rPr>
          <w:rStyle w:val="normaltextrun"/>
          <w:rFonts w:cs="Arial"/>
          <w:sz w:val="24"/>
          <w:szCs w:val="24"/>
        </w:rPr>
        <w:t xml:space="preserve">Orders for Sale in relation to the recovery of monies owed by the </w:t>
      </w:r>
      <w:r w:rsidR="33F78683" w:rsidRPr="2B15BFAA">
        <w:rPr>
          <w:rStyle w:val="normaltextrun"/>
          <w:rFonts w:cs="Arial"/>
          <w:sz w:val="24"/>
          <w:szCs w:val="24"/>
        </w:rPr>
        <w:t>P</w:t>
      </w:r>
      <w:r w:rsidR="1D95ED73" w:rsidRPr="2B15BFAA">
        <w:rPr>
          <w:rStyle w:val="normaltextrun"/>
          <w:rFonts w:cs="Arial"/>
          <w:sz w:val="24"/>
          <w:szCs w:val="24"/>
        </w:rPr>
        <w:t xml:space="preserve">aying </w:t>
      </w:r>
      <w:r w:rsidR="717760CA" w:rsidRPr="2B15BFAA">
        <w:rPr>
          <w:rStyle w:val="normaltextrun"/>
          <w:rFonts w:cs="Arial"/>
          <w:sz w:val="24"/>
          <w:szCs w:val="24"/>
        </w:rPr>
        <w:t>P</w:t>
      </w:r>
      <w:r w:rsidR="1D95ED73" w:rsidRPr="2B15BFAA">
        <w:rPr>
          <w:rStyle w:val="normaltextrun"/>
          <w:rFonts w:cs="Arial"/>
          <w:sz w:val="24"/>
          <w:szCs w:val="24"/>
        </w:rPr>
        <w:t xml:space="preserve">arent to the </w:t>
      </w:r>
      <w:r w:rsidR="0925695C" w:rsidRPr="2B15BFAA">
        <w:rPr>
          <w:rStyle w:val="normaltextrun"/>
          <w:rFonts w:cs="Arial"/>
          <w:sz w:val="24"/>
          <w:szCs w:val="24"/>
        </w:rPr>
        <w:t>R</w:t>
      </w:r>
      <w:r w:rsidR="1D95ED73" w:rsidRPr="2B15BFAA">
        <w:rPr>
          <w:rStyle w:val="normaltextrun"/>
          <w:rFonts w:cs="Arial"/>
          <w:sz w:val="24"/>
          <w:szCs w:val="24"/>
        </w:rPr>
        <w:t xml:space="preserve">eceiving </w:t>
      </w:r>
      <w:r w:rsidR="690B878E" w:rsidRPr="2B15BFAA">
        <w:rPr>
          <w:rStyle w:val="normaltextrun"/>
          <w:rFonts w:cs="Arial"/>
          <w:sz w:val="24"/>
          <w:szCs w:val="24"/>
        </w:rPr>
        <w:t>P</w:t>
      </w:r>
      <w:r w:rsidR="1D95ED73" w:rsidRPr="2B15BFAA">
        <w:rPr>
          <w:rStyle w:val="normaltextrun"/>
          <w:rFonts w:cs="Arial"/>
          <w:sz w:val="24"/>
          <w:szCs w:val="24"/>
        </w:rPr>
        <w:t xml:space="preserve">arent for Child Maintenance purposes. </w:t>
      </w:r>
      <w:r w:rsidR="009372EB">
        <w:rPr>
          <w:rStyle w:val="normaltextrun"/>
          <w:rFonts w:cs="Arial"/>
          <w:sz w:val="24"/>
          <w:szCs w:val="24"/>
        </w:rPr>
        <w:t xml:space="preserve">However, the Supplier may be required to undertake </w:t>
      </w:r>
      <w:r w:rsidR="00DA382C">
        <w:rPr>
          <w:rStyle w:val="normaltextrun"/>
          <w:rFonts w:cs="Arial"/>
          <w:sz w:val="24"/>
          <w:szCs w:val="24"/>
        </w:rPr>
        <w:t xml:space="preserve">other debt litigation resolution services </w:t>
      </w:r>
      <w:r w:rsidR="0004617C">
        <w:rPr>
          <w:rStyle w:val="normaltextrun"/>
          <w:rFonts w:cs="Arial"/>
          <w:sz w:val="24"/>
          <w:szCs w:val="24"/>
        </w:rPr>
        <w:t xml:space="preserve">to be agreed </w:t>
      </w:r>
      <w:r w:rsidR="00C92E3D">
        <w:rPr>
          <w:rStyle w:val="normaltextrun"/>
          <w:rFonts w:cs="Arial"/>
          <w:sz w:val="24"/>
          <w:szCs w:val="24"/>
        </w:rPr>
        <w:t>during the Contract Period</w:t>
      </w:r>
      <w:r w:rsidR="0004617C">
        <w:rPr>
          <w:rStyle w:val="normaltextrun"/>
          <w:rFonts w:cs="Arial"/>
          <w:sz w:val="24"/>
          <w:szCs w:val="24"/>
        </w:rPr>
        <w:t xml:space="preserve">. </w:t>
      </w:r>
    </w:p>
    <w:p w14:paraId="20A7589F" w14:textId="010C873D" w:rsidR="00D3473B" w:rsidRPr="00D3473B" w:rsidRDefault="3F904548" w:rsidP="3CE5C42A">
      <w:pPr>
        <w:pStyle w:val="Heading2"/>
        <w:numPr>
          <w:ilvl w:val="1"/>
          <w:numId w:val="0"/>
        </w:numPr>
        <w:spacing w:after="0"/>
        <w:ind w:left="720" w:hanging="720"/>
        <w:jc w:val="left"/>
        <w:rPr>
          <w:sz w:val="24"/>
          <w:szCs w:val="24"/>
        </w:rPr>
      </w:pPr>
      <w:r w:rsidRPr="3CD7392D">
        <w:rPr>
          <w:rStyle w:val="normaltextrun"/>
          <w:rFonts w:cs="Arial"/>
          <w:sz w:val="24"/>
          <w:szCs w:val="24"/>
        </w:rPr>
        <w:t>1.</w:t>
      </w:r>
      <w:r w:rsidR="003C26F2">
        <w:rPr>
          <w:rStyle w:val="normaltextrun"/>
          <w:rFonts w:cs="Arial"/>
          <w:sz w:val="24"/>
          <w:szCs w:val="24"/>
        </w:rPr>
        <w:t>3</w:t>
      </w:r>
      <w:r w:rsidR="79587508" w:rsidRPr="3CD7392D">
        <w:rPr>
          <w:rStyle w:val="normaltextrun"/>
          <w:rFonts w:cs="Arial"/>
          <w:sz w:val="24"/>
          <w:szCs w:val="24"/>
        </w:rPr>
        <w:t xml:space="preserve">      </w:t>
      </w:r>
      <w:r w:rsidR="03829C7F" w:rsidRPr="3CD7392D">
        <w:rPr>
          <w:rStyle w:val="normaltextrun"/>
          <w:rFonts w:cs="Arial"/>
          <w:sz w:val="24"/>
          <w:szCs w:val="24"/>
        </w:rPr>
        <w:t>T</w:t>
      </w:r>
      <w:r w:rsidR="438FC255" w:rsidRPr="3CD7392D">
        <w:rPr>
          <w:sz w:val="24"/>
          <w:szCs w:val="24"/>
        </w:rPr>
        <w:t>h</w:t>
      </w:r>
      <w:r w:rsidR="00B91649">
        <w:rPr>
          <w:sz w:val="24"/>
          <w:szCs w:val="24"/>
        </w:rPr>
        <w:t>e</w:t>
      </w:r>
      <w:r w:rsidR="438FC255" w:rsidRPr="3CD7392D">
        <w:rPr>
          <w:sz w:val="24"/>
          <w:szCs w:val="24"/>
        </w:rPr>
        <w:t xml:space="preserve"> </w:t>
      </w:r>
      <w:r w:rsidR="003C26F2">
        <w:rPr>
          <w:sz w:val="24"/>
          <w:szCs w:val="24"/>
        </w:rPr>
        <w:t xml:space="preserve">Orders for Sale service </w:t>
      </w:r>
      <w:r w:rsidR="648F6729" w:rsidRPr="3CD7392D">
        <w:rPr>
          <w:sz w:val="24"/>
          <w:szCs w:val="24"/>
        </w:rPr>
        <w:t xml:space="preserve">is managed and delivered by the </w:t>
      </w:r>
      <w:r w:rsidR="648F6729" w:rsidRPr="003C26F2">
        <w:rPr>
          <w:sz w:val="24"/>
          <w:szCs w:val="24"/>
        </w:rPr>
        <w:t>Child Maintenance</w:t>
      </w:r>
      <w:r w:rsidR="00BC0711" w:rsidRPr="003C26F2">
        <w:rPr>
          <w:sz w:val="24"/>
          <w:szCs w:val="24"/>
        </w:rPr>
        <w:t xml:space="preserve"> Service (CMS)</w:t>
      </w:r>
      <w:r w:rsidR="648F6729" w:rsidRPr="003C26F2">
        <w:rPr>
          <w:sz w:val="24"/>
          <w:szCs w:val="24"/>
        </w:rPr>
        <w:t xml:space="preserve"> </w:t>
      </w:r>
      <w:r w:rsidR="7717CD52" w:rsidRPr="003C26F2">
        <w:rPr>
          <w:sz w:val="24"/>
          <w:szCs w:val="24"/>
        </w:rPr>
        <w:t>Enforcement</w:t>
      </w:r>
      <w:r w:rsidR="00A1314E" w:rsidRPr="003C26F2">
        <w:rPr>
          <w:sz w:val="24"/>
          <w:szCs w:val="24"/>
        </w:rPr>
        <w:t xml:space="preserve"> Order </w:t>
      </w:r>
      <w:r w:rsidR="003C26F2" w:rsidRPr="003C26F2">
        <w:rPr>
          <w:sz w:val="24"/>
          <w:szCs w:val="24"/>
        </w:rPr>
        <w:t>for</w:t>
      </w:r>
      <w:r w:rsidR="00A1314E" w:rsidRPr="003C26F2">
        <w:rPr>
          <w:sz w:val="24"/>
          <w:szCs w:val="24"/>
        </w:rPr>
        <w:t xml:space="preserve"> Sale</w:t>
      </w:r>
      <w:r w:rsidR="7717CD52" w:rsidRPr="003C26F2">
        <w:rPr>
          <w:sz w:val="24"/>
          <w:szCs w:val="24"/>
        </w:rPr>
        <w:t xml:space="preserve"> Team</w:t>
      </w:r>
      <w:r w:rsidR="00B91649">
        <w:rPr>
          <w:sz w:val="24"/>
          <w:szCs w:val="24"/>
        </w:rPr>
        <w:t xml:space="preserve">. </w:t>
      </w:r>
      <w:r w:rsidR="00820E64">
        <w:rPr>
          <w:sz w:val="24"/>
          <w:szCs w:val="24"/>
        </w:rPr>
        <w:t xml:space="preserve">Where the Child Maintenance Enforcement Team is </w:t>
      </w:r>
      <w:r w:rsidR="00DA030A">
        <w:rPr>
          <w:sz w:val="24"/>
          <w:szCs w:val="24"/>
        </w:rPr>
        <w:t>shown in this specification, the Supplier should be aware that other parts of DWP</w:t>
      </w:r>
      <w:r w:rsidR="003C26F2">
        <w:rPr>
          <w:sz w:val="24"/>
          <w:szCs w:val="24"/>
        </w:rPr>
        <w:t>, or other government departments</w:t>
      </w:r>
      <w:r w:rsidR="0015646F">
        <w:rPr>
          <w:sz w:val="24"/>
          <w:szCs w:val="24"/>
        </w:rPr>
        <w:t xml:space="preserve"> may be added over the Period of th</w:t>
      </w:r>
      <w:r w:rsidR="00243D8E">
        <w:rPr>
          <w:sz w:val="24"/>
          <w:szCs w:val="24"/>
        </w:rPr>
        <w:t>is</w:t>
      </w:r>
      <w:r w:rsidR="0015646F">
        <w:rPr>
          <w:sz w:val="24"/>
          <w:szCs w:val="24"/>
        </w:rPr>
        <w:t xml:space="preserve"> Contract.</w:t>
      </w:r>
      <w:r w:rsidR="2537146D" w:rsidRPr="3CD7392D">
        <w:rPr>
          <w:sz w:val="24"/>
          <w:szCs w:val="24"/>
        </w:rPr>
        <w:t xml:space="preserve"> </w:t>
      </w:r>
    </w:p>
    <w:p w14:paraId="6D342A2E" w14:textId="5DAF1AAC" w:rsidR="3CE5C42A" w:rsidRDefault="3CE5C42A" w:rsidP="3CE5C42A">
      <w:pPr>
        <w:rPr>
          <w:sz w:val="24"/>
        </w:rPr>
      </w:pPr>
    </w:p>
    <w:p w14:paraId="45E4469A" w14:textId="3DDEEE84" w:rsidR="3CE5C42A" w:rsidRDefault="56FB2E80" w:rsidP="3DD47F3F">
      <w:pPr>
        <w:ind w:left="720" w:hanging="720"/>
        <w:rPr>
          <w:color w:val="FF0000"/>
          <w:sz w:val="24"/>
        </w:rPr>
      </w:pPr>
      <w:r w:rsidRPr="3DD47F3F">
        <w:rPr>
          <w:sz w:val="24"/>
        </w:rPr>
        <w:t>1.</w:t>
      </w:r>
      <w:r w:rsidR="003C26F2">
        <w:rPr>
          <w:sz w:val="24"/>
        </w:rPr>
        <w:t>4</w:t>
      </w:r>
      <w:r w:rsidR="3CE5C42A">
        <w:tab/>
      </w:r>
      <w:r w:rsidR="4A9B1696" w:rsidRPr="3DD47F3F">
        <w:rPr>
          <w:sz w:val="24"/>
        </w:rPr>
        <w:t xml:space="preserve">These </w:t>
      </w:r>
      <w:r w:rsidR="003C26F2">
        <w:rPr>
          <w:sz w:val="24"/>
        </w:rPr>
        <w:t xml:space="preserve">Orders for Sale </w:t>
      </w:r>
      <w:r w:rsidR="4A9B1696" w:rsidRPr="3DD47F3F">
        <w:rPr>
          <w:sz w:val="24"/>
        </w:rPr>
        <w:t xml:space="preserve">recovery services shall be </w:t>
      </w:r>
      <w:r w:rsidR="67D9632E" w:rsidRPr="3DD47F3F">
        <w:rPr>
          <w:sz w:val="24"/>
        </w:rPr>
        <w:t xml:space="preserve">carried out </w:t>
      </w:r>
      <w:r w:rsidR="3B87E4A2" w:rsidRPr="3DD47F3F">
        <w:rPr>
          <w:sz w:val="24"/>
        </w:rPr>
        <w:t xml:space="preserve">by </w:t>
      </w:r>
      <w:r w:rsidR="4A9B1696" w:rsidRPr="3DD47F3F">
        <w:rPr>
          <w:sz w:val="24"/>
        </w:rPr>
        <w:t xml:space="preserve">awarding a Call-Off Contract Agreement </w:t>
      </w:r>
      <w:r w:rsidR="3B87E4A2" w:rsidRPr="3DD47F3F">
        <w:rPr>
          <w:sz w:val="24"/>
        </w:rPr>
        <w:t xml:space="preserve">to a </w:t>
      </w:r>
      <w:r w:rsidR="15FFABF3" w:rsidRPr="3DD47F3F">
        <w:rPr>
          <w:sz w:val="24"/>
        </w:rPr>
        <w:t xml:space="preserve">sole </w:t>
      </w:r>
      <w:r w:rsidR="04461557" w:rsidRPr="3DD47F3F">
        <w:rPr>
          <w:sz w:val="24"/>
        </w:rPr>
        <w:t>s</w:t>
      </w:r>
      <w:r w:rsidR="3B87E4A2" w:rsidRPr="3DD47F3F">
        <w:rPr>
          <w:sz w:val="24"/>
        </w:rPr>
        <w:t>upplier with the necessary experience and capability</w:t>
      </w:r>
      <w:r w:rsidR="2692D197" w:rsidRPr="15606B43">
        <w:rPr>
          <w:sz w:val="24"/>
        </w:rPr>
        <w:t>.</w:t>
      </w:r>
    </w:p>
    <w:p w14:paraId="32283072" w14:textId="59608ADA" w:rsidR="3DD47F3F" w:rsidRDefault="3DD47F3F" w:rsidP="3DD47F3F">
      <w:pPr>
        <w:ind w:left="720" w:hanging="720"/>
        <w:rPr>
          <w:sz w:val="24"/>
        </w:rPr>
      </w:pPr>
    </w:p>
    <w:p w14:paraId="1B92C422" w14:textId="69677E66" w:rsidR="002E23BB" w:rsidRPr="00616730" w:rsidRDefault="17D69B88" w:rsidP="3DD47F3F">
      <w:pPr>
        <w:pStyle w:val="Heading2"/>
        <w:numPr>
          <w:ilvl w:val="1"/>
          <w:numId w:val="0"/>
        </w:numPr>
        <w:ind w:left="720" w:hanging="720"/>
        <w:jc w:val="left"/>
        <w:rPr>
          <w:rStyle w:val="eop"/>
          <w:rFonts w:cs="Arial"/>
          <w:sz w:val="24"/>
          <w:szCs w:val="24"/>
          <w:lang w:eastAsia="en-GB"/>
        </w:rPr>
      </w:pPr>
      <w:r w:rsidRPr="3CD7392D">
        <w:rPr>
          <w:rStyle w:val="normaltextrun"/>
          <w:rFonts w:cs="Arial"/>
          <w:sz w:val="24"/>
          <w:szCs w:val="24"/>
        </w:rPr>
        <w:t>1.</w:t>
      </w:r>
      <w:r w:rsidR="003C26F2">
        <w:rPr>
          <w:rStyle w:val="normaltextrun"/>
          <w:rFonts w:cs="Arial"/>
          <w:sz w:val="24"/>
          <w:szCs w:val="24"/>
        </w:rPr>
        <w:t>5</w:t>
      </w:r>
      <w:r>
        <w:tab/>
      </w:r>
      <w:r w:rsidR="7F4553A6" w:rsidRPr="3CD7392D">
        <w:rPr>
          <w:rStyle w:val="normaltextrun"/>
          <w:rFonts w:cs="Arial"/>
          <w:sz w:val="24"/>
          <w:szCs w:val="24"/>
        </w:rPr>
        <w:t xml:space="preserve">This Call-Off </w:t>
      </w:r>
      <w:r w:rsidR="1916E534" w:rsidRPr="3CD7392D">
        <w:rPr>
          <w:rStyle w:val="normaltextrun"/>
          <w:rFonts w:cs="Arial"/>
          <w:sz w:val="24"/>
          <w:szCs w:val="24"/>
        </w:rPr>
        <w:t xml:space="preserve">Agreement shall cover a </w:t>
      </w:r>
      <w:r w:rsidR="6E7D2A79" w:rsidRPr="3CD7392D">
        <w:rPr>
          <w:rStyle w:val="normaltextrun"/>
          <w:rFonts w:cs="Arial"/>
          <w:sz w:val="24"/>
          <w:szCs w:val="24"/>
        </w:rPr>
        <w:t>3</w:t>
      </w:r>
      <w:r w:rsidR="1916E534" w:rsidRPr="3CD7392D">
        <w:rPr>
          <w:rStyle w:val="normaltextrun"/>
          <w:rFonts w:cs="Arial"/>
          <w:sz w:val="24"/>
          <w:szCs w:val="24"/>
        </w:rPr>
        <w:t xml:space="preserve">-year, followed by up to 2 </w:t>
      </w:r>
      <w:r w:rsidR="4BDF7B22" w:rsidRPr="3CD7392D">
        <w:rPr>
          <w:rStyle w:val="normaltextrun"/>
          <w:rFonts w:cs="Arial"/>
          <w:sz w:val="24"/>
          <w:szCs w:val="24"/>
        </w:rPr>
        <w:t xml:space="preserve">single </w:t>
      </w:r>
      <w:r w:rsidR="1916E534" w:rsidRPr="3CD7392D">
        <w:rPr>
          <w:rStyle w:val="normaltextrun"/>
          <w:rFonts w:cs="Arial"/>
          <w:sz w:val="24"/>
          <w:szCs w:val="24"/>
        </w:rPr>
        <w:t>12-month optional periods, awarded at the discretion of DWP</w:t>
      </w:r>
      <w:r w:rsidR="1A1EC530" w:rsidRPr="3CD7392D">
        <w:rPr>
          <w:rStyle w:val="normaltextrun"/>
          <w:rFonts w:cs="Arial"/>
          <w:sz w:val="24"/>
          <w:szCs w:val="24"/>
        </w:rPr>
        <w:t>.</w:t>
      </w:r>
    </w:p>
    <w:p w14:paraId="7196B137" w14:textId="59C1B99F" w:rsidR="00671798" w:rsidRPr="001A45DF" w:rsidRDefault="00FE18AC">
      <w:pPr>
        <w:pStyle w:val="Heading1"/>
        <w:tabs>
          <w:tab w:val="clear" w:pos="720"/>
        </w:tabs>
        <w:overflowPunct w:val="0"/>
        <w:autoSpaceDE w:val="0"/>
        <w:autoSpaceDN w:val="0"/>
        <w:spacing w:after="120"/>
        <w:textAlignment w:val="baseline"/>
        <w:rPr>
          <w:sz w:val="32"/>
          <w:szCs w:val="32"/>
        </w:rPr>
      </w:pPr>
      <w:bookmarkStart w:id="9" w:name="_Toc139275075"/>
      <w:r w:rsidRPr="2B15BFAA">
        <w:rPr>
          <w:sz w:val="32"/>
          <w:szCs w:val="32"/>
        </w:rPr>
        <w:t>BACKGROUND TO THE</w:t>
      </w:r>
      <w:r w:rsidR="006A1789">
        <w:rPr>
          <w:sz w:val="32"/>
          <w:szCs w:val="32"/>
        </w:rPr>
        <w:t xml:space="preserve"> </w:t>
      </w:r>
      <w:r w:rsidR="69B008C3" w:rsidRPr="2B15BFAA">
        <w:rPr>
          <w:sz w:val="32"/>
          <w:szCs w:val="32"/>
        </w:rPr>
        <w:t>Buyer</w:t>
      </w:r>
      <w:bookmarkEnd w:id="5"/>
      <w:bookmarkEnd w:id="9"/>
    </w:p>
    <w:p w14:paraId="47F66BD7" w14:textId="2CA6E6DF" w:rsidR="003A7FFC" w:rsidRPr="0062116C" w:rsidRDefault="1E3D31EC" w:rsidP="00E86FD5">
      <w:pPr>
        <w:spacing w:after="120"/>
        <w:ind w:left="720" w:hanging="720"/>
        <w:rPr>
          <w:rFonts w:eastAsia="Arial" w:cs="Arial"/>
          <w:color w:val="000000" w:themeColor="text1"/>
          <w:sz w:val="24"/>
        </w:rPr>
      </w:pPr>
      <w:r w:rsidRPr="15606B43">
        <w:rPr>
          <w:rStyle w:val="normaltextrun"/>
          <w:rFonts w:cs="Arial"/>
          <w:sz w:val="24"/>
        </w:rPr>
        <w:t>2.1</w:t>
      </w:r>
      <w:r>
        <w:tab/>
      </w:r>
      <w:r w:rsidR="06601957" w:rsidRPr="15606B43">
        <w:rPr>
          <w:rFonts w:eastAsia="Arial" w:cs="Arial"/>
          <w:color w:val="000000" w:themeColor="text1"/>
          <w:sz w:val="24"/>
        </w:rPr>
        <w:t xml:space="preserve">The Buyer is a major Government Department responsible for welfare, </w:t>
      </w:r>
      <w:proofErr w:type="gramStart"/>
      <w:r w:rsidR="06601957" w:rsidRPr="15606B43">
        <w:rPr>
          <w:rFonts w:eastAsia="Arial" w:cs="Arial"/>
          <w:color w:val="000000" w:themeColor="text1"/>
          <w:sz w:val="24"/>
        </w:rPr>
        <w:t>pensions</w:t>
      </w:r>
      <w:proofErr w:type="gramEnd"/>
      <w:r w:rsidR="06601957" w:rsidRPr="15606B43">
        <w:rPr>
          <w:rFonts w:eastAsia="Arial" w:cs="Arial"/>
          <w:color w:val="000000" w:themeColor="text1"/>
          <w:sz w:val="24"/>
        </w:rPr>
        <w:t xml:space="preserve"> and child maintenance policy. As the UK’s biggest public service department it administers the State Pension and a range of working age, </w:t>
      </w:r>
      <w:proofErr w:type="gramStart"/>
      <w:r w:rsidR="06601957" w:rsidRPr="15606B43">
        <w:rPr>
          <w:rFonts w:eastAsia="Arial" w:cs="Arial"/>
          <w:color w:val="000000" w:themeColor="text1"/>
          <w:sz w:val="24"/>
        </w:rPr>
        <w:t>disability</w:t>
      </w:r>
      <w:proofErr w:type="gramEnd"/>
      <w:r w:rsidR="06601957" w:rsidRPr="15606B43">
        <w:rPr>
          <w:rFonts w:eastAsia="Arial" w:cs="Arial"/>
          <w:color w:val="000000" w:themeColor="text1"/>
          <w:sz w:val="24"/>
        </w:rPr>
        <w:t xml:space="preserve"> and ill health benefits to around 20 million claimants and customers. </w:t>
      </w:r>
    </w:p>
    <w:p w14:paraId="137B03EA" w14:textId="08421470" w:rsidR="003A7FFC" w:rsidRPr="0062116C" w:rsidRDefault="06601957" w:rsidP="00E86FD5">
      <w:pPr>
        <w:spacing w:after="120"/>
        <w:ind w:left="720" w:hanging="720"/>
        <w:rPr>
          <w:rFonts w:eastAsia="Arial" w:cs="Arial"/>
          <w:color w:val="000000" w:themeColor="text1"/>
          <w:sz w:val="24"/>
        </w:rPr>
      </w:pPr>
      <w:r w:rsidRPr="15606B43">
        <w:rPr>
          <w:rFonts w:eastAsia="Arial" w:cs="Arial"/>
          <w:color w:val="000000" w:themeColor="text1"/>
          <w:sz w:val="24"/>
        </w:rPr>
        <w:t xml:space="preserve">2.2 </w:t>
      </w:r>
      <w:r w:rsidR="1E3D31EC">
        <w:tab/>
      </w:r>
      <w:r w:rsidRPr="15606B43">
        <w:rPr>
          <w:rFonts w:eastAsia="Arial" w:cs="Arial"/>
          <w:color w:val="000000" w:themeColor="text1"/>
          <w:sz w:val="24"/>
        </w:rPr>
        <w:t>The Buyer is a ministerial department, supported by Thirteen (</w:t>
      </w:r>
      <w:hyperlink r:id="rId13" w:anchor="department-for-work-pensions" w:history="1">
        <w:r w:rsidRPr="15606B43">
          <w:rPr>
            <w:rStyle w:val="Hyperlink"/>
            <w:rFonts w:eastAsia="Arial" w:cs="Arial"/>
            <w:sz w:val="24"/>
          </w:rPr>
          <w:t>13) agencies and public bodies</w:t>
        </w:r>
      </w:hyperlink>
      <w:r w:rsidRPr="15606B43">
        <w:rPr>
          <w:rFonts w:eastAsia="Arial" w:cs="Arial"/>
          <w:color w:val="000000" w:themeColor="text1"/>
          <w:sz w:val="24"/>
        </w:rPr>
        <w:t xml:space="preserve">. </w:t>
      </w:r>
    </w:p>
    <w:p w14:paraId="43AD6A65" w14:textId="1933EBA8" w:rsidR="003A7FFC" w:rsidRPr="0062116C" w:rsidRDefault="06601957" w:rsidP="00E86FD5">
      <w:pPr>
        <w:spacing w:after="120"/>
        <w:ind w:left="720" w:hanging="720"/>
        <w:rPr>
          <w:rFonts w:eastAsia="Arial" w:cs="Arial"/>
          <w:color w:val="000000" w:themeColor="text1"/>
          <w:sz w:val="24"/>
        </w:rPr>
      </w:pPr>
      <w:r w:rsidRPr="15606B43">
        <w:rPr>
          <w:rFonts w:eastAsia="Arial" w:cs="Arial"/>
          <w:color w:val="000000" w:themeColor="text1"/>
          <w:sz w:val="24"/>
        </w:rPr>
        <w:t xml:space="preserve">2.3 </w:t>
      </w:r>
      <w:r w:rsidR="1E3D31EC">
        <w:tab/>
      </w:r>
      <w:r w:rsidRPr="15606B43">
        <w:rPr>
          <w:rFonts w:eastAsia="Arial" w:cs="Arial"/>
          <w:color w:val="000000" w:themeColor="text1"/>
          <w:sz w:val="24"/>
        </w:rPr>
        <w:t xml:space="preserve">The Buyer provides services in several ways, for example through Jobcentre Plus, The Pension Service, the Child Maintenance Service and partner organisations. </w:t>
      </w:r>
    </w:p>
    <w:p w14:paraId="70D94713" w14:textId="52AFC487" w:rsidR="003A7FFC" w:rsidRPr="0062116C" w:rsidRDefault="06601957" w:rsidP="00E86FD5">
      <w:pPr>
        <w:spacing w:after="120"/>
        <w:ind w:left="720" w:hanging="720"/>
        <w:rPr>
          <w:rFonts w:eastAsia="Arial" w:cs="Arial"/>
          <w:color w:val="000000" w:themeColor="text1"/>
          <w:sz w:val="24"/>
        </w:rPr>
      </w:pPr>
      <w:r w:rsidRPr="15606B43">
        <w:rPr>
          <w:rFonts w:eastAsia="Arial" w:cs="Arial"/>
          <w:color w:val="000000" w:themeColor="text1"/>
          <w:sz w:val="24"/>
        </w:rPr>
        <w:t xml:space="preserve">2.4 </w:t>
      </w:r>
      <w:r w:rsidR="1E3D31EC">
        <w:tab/>
      </w:r>
      <w:r w:rsidRPr="15606B43">
        <w:rPr>
          <w:rFonts w:eastAsia="Arial" w:cs="Arial"/>
          <w:color w:val="000000" w:themeColor="text1"/>
          <w:sz w:val="24"/>
        </w:rPr>
        <w:t xml:space="preserve">For more information on the work and overall objectives of the Buyer, please follow the links to our gov.uk website and </w:t>
      </w:r>
      <w:r w:rsidR="162FC71E" w:rsidRPr="15606B43">
        <w:rPr>
          <w:rFonts w:eastAsia="Arial" w:cs="Arial"/>
          <w:color w:val="000000" w:themeColor="text1"/>
          <w:sz w:val="24"/>
        </w:rPr>
        <w:t>Child Maintenance Service</w:t>
      </w:r>
    </w:p>
    <w:p w14:paraId="0571EC67" w14:textId="2FC49179" w:rsidR="003A7FFC" w:rsidRPr="0062116C" w:rsidRDefault="00000000" w:rsidP="00E86FD5">
      <w:pPr>
        <w:spacing w:after="120"/>
        <w:ind w:left="720"/>
        <w:rPr>
          <w:rFonts w:eastAsia="Arial" w:cs="Arial"/>
          <w:color w:val="000000" w:themeColor="text1"/>
          <w:sz w:val="24"/>
        </w:rPr>
      </w:pPr>
      <w:hyperlink r:id="rId14" w:history="1">
        <w:r w:rsidR="06601957" w:rsidRPr="15606B43">
          <w:rPr>
            <w:rStyle w:val="Hyperlink"/>
            <w:rFonts w:eastAsia="Arial" w:cs="Arial"/>
            <w:sz w:val="24"/>
          </w:rPr>
          <w:t>https://www.gov.uk/government/organisations/department-for-work-pensions/about</w:t>
        </w:r>
      </w:hyperlink>
      <w:r w:rsidR="06601957" w:rsidRPr="15606B43">
        <w:rPr>
          <w:rFonts w:eastAsia="Arial" w:cs="Arial"/>
          <w:color w:val="000000" w:themeColor="text1"/>
          <w:sz w:val="24"/>
        </w:rPr>
        <w:t xml:space="preserve">  </w:t>
      </w:r>
    </w:p>
    <w:p w14:paraId="66817457" w14:textId="0CEB7742" w:rsidR="003A7FFC" w:rsidRPr="0062116C" w:rsidRDefault="587B0CF4" w:rsidP="00E86FD5">
      <w:pPr>
        <w:spacing w:after="240"/>
        <w:ind w:firstLine="720"/>
        <w:rPr>
          <w:rStyle w:val="Hyperlink"/>
          <w:szCs w:val="22"/>
        </w:rPr>
      </w:pPr>
      <w:r w:rsidRPr="15606B43">
        <w:rPr>
          <w:rStyle w:val="Hyperlink"/>
          <w:rFonts w:eastAsia="Arial" w:cs="Arial"/>
          <w:sz w:val="24"/>
        </w:rPr>
        <w:t>Child Maintenance Service: What child maintenance is - GOV.UK (www.gov.uk)</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0" w:name="_Toc368573029"/>
      <w:bookmarkStart w:id="11" w:name="_Toc139275076"/>
      <w:r w:rsidRPr="4F284EC5">
        <w:rPr>
          <w:sz w:val="32"/>
          <w:szCs w:val="32"/>
        </w:rPr>
        <w:lastRenderedPageBreak/>
        <w:t>Background to requirement/OVERVIEW</w:t>
      </w:r>
      <w:bookmarkEnd w:id="6"/>
      <w:r w:rsidRPr="4F284EC5">
        <w:rPr>
          <w:sz w:val="32"/>
          <w:szCs w:val="32"/>
        </w:rPr>
        <w:t xml:space="preserve"> of requirement</w:t>
      </w:r>
      <w:bookmarkEnd w:id="10"/>
      <w:bookmarkEnd w:id="11"/>
    </w:p>
    <w:p w14:paraId="0FDF229A" w14:textId="364F3083" w:rsidR="00E117F7" w:rsidRDefault="7D8FA484" w:rsidP="15606B43">
      <w:pPr>
        <w:ind w:left="720" w:hanging="720"/>
        <w:rPr>
          <w:color w:val="FF0000"/>
          <w:sz w:val="24"/>
        </w:rPr>
      </w:pPr>
      <w:bookmarkStart w:id="12" w:name="_Int_YCmlP3lG"/>
      <w:bookmarkStart w:id="13" w:name="_Toc297554774"/>
      <w:bookmarkEnd w:id="7"/>
      <w:r w:rsidRPr="0A373B08">
        <w:rPr>
          <w:sz w:val="24"/>
        </w:rPr>
        <w:t xml:space="preserve">3.1  </w:t>
      </w:r>
      <w:r w:rsidR="5F6DBCAF">
        <w:tab/>
      </w:r>
      <w:bookmarkEnd w:id="12"/>
      <w:r w:rsidR="4BDF7B22" w:rsidRPr="0A373B08">
        <w:rPr>
          <w:sz w:val="24"/>
        </w:rPr>
        <w:t xml:space="preserve">The requirement for these services has arisen </w:t>
      </w:r>
      <w:r w:rsidRPr="0A373B08">
        <w:rPr>
          <w:sz w:val="24"/>
        </w:rPr>
        <w:t xml:space="preserve">due to </w:t>
      </w:r>
      <w:r w:rsidR="4BDF7B22" w:rsidRPr="0A373B08">
        <w:rPr>
          <w:sz w:val="24"/>
        </w:rPr>
        <w:t>the current contractual arrangement conclud</w:t>
      </w:r>
      <w:r w:rsidRPr="0A373B08">
        <w:rPr>
          <w:sz w:val="24"/>
        </w:rPr>
        <w:t>ing</w:t>
      </w:r>
      <w:r w:rsidR="4BDF7B22" w:rsidRPr="0A373B08">
        <w:rPr>
          <w:sz w:val="24"/>
        </w:rPr>
        <w:t xml:space="preserve"> on 20</w:t>
      </w:r>
      <w:r w:rsidR="4BDF7B22" w:rsidRPr="0A373B08">
        <w:rPr>
          <w:sz w:val="24"/>
          <w:vertAlign w:val="superscript"/>
        </w:rPr>
        <w:t>th</w:t>
      </w:r>
      <w:r w:rsidR="4BDF7B22" w:rsidRPr="0A373B08">
        <w:rPr>
          <w:sz w:val="24"/>
        </w:rPr>
        <w:t xml:space="preserve"> </w:t>
      </w:r>
      <w:r w:rsidR="5BFBE86D" w:rsidRPr="0A373B08">
        <w:rPr>
          <w:sz w:val="24"/>
        </w:rPr>
        <w:t>February</w:t>
      </w:r>
      <w:r w:rsidR="1D95ED73" w:rsidRPr="0A373B08">
        <w:rPr>
          <w:sz w:val="24"/>
        </w:rPr>
        <w:t xml:space="preserve"> 2024</w:t>
      </w:r>
      <w:r w:rsidR="35CDF352" w:rsidRPr="0A373B08">
        <w:rPr>
          <w:sz w:val="24"/>
        </w:rPr>
        <w:t xml:space="preserve">. </w:t>
      </w:r>
      <w:r w:rsidR="3B28D4F6" w:rsidRPr="15606B43">
        <w:rPr>
          <w:sz w:val="24"/>
        </w:rPr>
        <w:t>The</w:t>
      </w:r>
      <w:r w:rsidR="0D4AA668" w:rsidRPr="15606B43">
        <w:rPr>
          <w:sz w:val="24"/>
        </w:rPr>
        <w:t xml:space="preserve"> </w:t>
      </w:r>
      <w:r w:rsidR="4F2133A9" w:rsidRPr="15606B43">
        <w:rPr>
          <w:sz w:val="24"/>
        </w:rPr>
        <w:t>S</w:t>
      </w:r>
      <w:r w:rsidR="0D4AA668" w:rsidRPr="15606B43">
        <w:rPr>
          <w:sz w:val="24"/>
        </w:rPr>
        <w:t>ervice</w:t>
      </w:r>
      <w:r w:rsidR="3B28D4F6" w:rsidRPr="15606B43">
        <w:rPr>
          <w:sz w:val="24"/>
        </w:rPr>
        <w:t xml:space="preserve"> </w:t>
      </w:r>
      <w:r w:rsidR="252DAD0C" w:rsidRPr="15606B43">
        <w:rPr>
          <w:sz w:val="24"/>
        </w:rPr>
        <w:t>C</w:t>
      </w:r>
      <w:r w:rsidR="35CDF352" w:rsidRPr="0A373B08">
        <w:rPr>
          <w:sz w:val="24"/>
        </w:rPr>
        <w:t>ommencement date for this Contract will be 21</w:t>
      </w:r>
      <w:r w:rsidR="35CDF352" w:rsidRPr="0A373B08">
        <w:rPr>
          <w:sz w:val="24"/>
          <w:vertAlign w:val="superscript"/>
        </w:rPr>
        <w:t>st</w:t>
      </w:r>
      <w:r w:rsidR="35CDF352" w:rsidRPr="0A373B08">
        <w:rPr>
          <w:sz w:val="24"/>
        </w:rPr>
        <w:t xml:space="preserve"> February 2024</w:t>
      </w:r>
      <w:r w:rsidR="7A553CC5" w:rsidRPr="0A373B08">
        <w:rPr>
          <w:sz w:val="24"/>
        </w:rPr>
        <w:t>.</w:t>
      </w:r>
    </w:p>
    <w:p w14:paraId="1EB9A13F" w14:textId="25AF87F3" w:rsidR="00E117F7" w:rsidRDefault="00E117F7" w:rsidP="15606B43">
      <w:pPr>
        <w:ind w:left="720" w:hanging="720"/>
        <w:rPr>
          <w:sz w:val="24"/>
        </w:rPr>
      </w:pPr>
    </w:p>
    <w:p w14:paraId="59BB30A6" w14:textId="4C2A43DB" w:rsidR="00E117F7" w:rsidRDefault="52BEBF8E" w:rsidP="3DD47F3F">
      <w:pPr>
        <w:ind w:left="720" w:hanging="720"/>
        <w:rPr>
          <w:color w:val="FF0000"/>
          <w:sz w:val="24"/>
        </w:rPr>
      </w:pPr>
      <w:r w:rsidRPr="15606B43">
        <w:rPr>
          <w:sz w:val="24"/>
        </w:rPr>
        <w:t xml:space="preserve">3.2 </w:t>
      </w:r>
      <w:r w:rsidR="7D8FA484">
        <w:tab/>
      </w:r>
      <w:r w:rsidR="7A553CC5" w:rsidRPr="0A373B08">
        <w:rPr>
          <w:sz w:val="24"/>
        </w:rPr>
        <w:t xml:space="preserve">An implementation period will start on </w:t>
      </w:r>
      <w:r w:rsidR="00E32AAC">
        <w:rPr>
          <w:sz w:val="24"/>
        </w:rPr>
        <w:t>20th</w:t>
      </w:r>
      <w:r w:rsidR="4E59DE22" w:rsidRPr="0A373B08">
        <w:rPr>
          <w:sz w:val="24"/>
        </w:rPr>
        <w:t xml:space="preserve"> November </w:t>
      </w:r>
      <w:r w:rsidR="1D95ED73" w:rsidRPr="0A373B08">
        <w:rPr>
          <w:sz w:val="24"/>
        </w:rPr>
        <w:t>2023</w:t>
      </w:r>
      <w:r w:rsidR="0D04CDD0" w:rsidRPr="0A373B08">
        <w:rPr>
          <w:sz w:val="24"/>
        </w:rPr>
        <w:t xml:space="preserve"> </w:t>
      </w:r>
      <w:r w:rsidR="3E1FBE74" w:rsidRPr="15606B43">
        <w:rPr>
          <w:sz w:val="24"/>
        </w:rPr>
        <w:t xml:space="preserve">(“Contract Start Date”) </w:t>
      </w:r>
      <w:r w:rsidR="0D04CDD0" w:rsidRPr="0A373B08">
        <w:rPr>
          <w:sz w:val="24"/>
        </w:rPr>
        <w:t xml:space="preserve">until the </w:t>
      </w:r>
      <w:r w:rsidR="11B79D99" w:rsidRPr="15606B43">
        <w:rPr>
          <w:sz w:val="24"/>
        </w:rPr>
        <w:t>S</w:t>
      </w:r>
      <w:r w:rsidR="0D4AA668" w:rsidRPr="15606B43">
        <w:rPr>
          <w:sz w:val="24"/>
        </w:rPr>
        <w:t>ervice</w:t>
      </w:r>
      <w:r w:rsidR="6482CA43" w:rsidRPr="15606B43">
        <w:rPr>
          <w:sz w:val="24"/>
        </w:rPr>
        <w:t xml:space="preserve"> </w:t>
      </w:r>
      <w:r w:rsidR="392A77E5" w:rsidRPr="15606B43">
        <w:rPr>
          <w:sz w:val="24"/>
        </w:rPr>
        <w:t>C</w:t>
      </w:r>
      <w:r w:rsidR="6482CA43" w:rsidRPr="15606B43">
        <w:rPr>
          <w:sz w:val="24"/>
        </w:rPr>
        <w:t>ommencement</w:t>
      </w:r>
      <w:r w:rsidR="0D04CDD0" w:rsidRPr="0A373B08">
        <w:rPr>
          <w:sz w:val="24"/>
        </w:rPr>
        <w:t xml:space="preserve"> date on 21</w:t>
      </w:r>
      <w:r w:rsidR="0D04CDD0" w:rsidRPr="0A373B08">
        <w:rPr>
          <w:sz w:val="24"/>
          <w:vertAlign w:val="superscript"/>
        </w:rPr>
        <w:t>st</w:t>
      </w:r>
      <w:r w:rsidR="0D04CDD0" w:rsidRPr="0A373B08">
        <w:rPr>
          <w:sz w:val="24"/>
        </w:rPr>
        <w:t xml:space="preserve"> February 2024</w:t>
      </w:r>
      <w:r w:rsidR="74C8CD80" w:rsidRPr="0A373B08">
        <w:rPr>
          <w:sz w:val="24"/>
        </w:rPr>
        <w:t xml:space="preserve">. </w:t>
      </w:r>
      <w:r w:rsidR="7DB66FEC" w:rsidRPr="0A373B08">
        <w:rPr>
          <w:sz w:val="24"/>
        </w:rPr>
        <w:t xml:space="preserve"> </w:t>
      </w:r>
    </w:p>
    <w:p w14:paraId="4889F873" w14:textId="6EE4AE03" w:rsidR="00E117F7" w:rsidRDefault="00E117F7" w:rsidP="3DD47F3F">
      <w:pPr>
        <w:ind w:left="720" w:hanging="720"/>
        <w:rPr>
          <w:color w:val="FF0000"/>
          <w:sz w:val="24"/>
        </w:rPr>
      </w:pPr>
    </w:p>
    <w:p w14:paraId="736D3261" w14:textId="0C7A18F4" w:rsidR="00E117F7" w:rsidRDefault="0722698E" w:rsidP="19C3F178">
      <w:pPr>
        <w:ind w:left="720" w:hanging="720"/>
        <w:rPr>
          <w:color w:val="FF0000"/>
          <w:sz w:val="24"/>
        </w:rPr>
      </w:pPr>
      <w:r w:rsidRPr="19C3F178">
        <w:rPr>
          <w:sz w:val="24"/>
        </w:rPr>
        <w:t>3.</w:t>
      </w:r>
      <w:r w:rsidR="30947CD3" w:rsidRPr="15606B43">
        <w:rPr>
          <w:sz w:val="24"/>
        </w:rPr>
        <w:t>3</w:t>
      </w:r>
      <w:r>
        <w:tab/>
      </w:r>
      <w:r w:rsidR="00AB02D8" w:rsidRPr="19C3F178">
        <w:rPr>
          <w:sz w:val="24"/>
        </w:rPr>
        <w:t xml:space="preserve">The requirements during the Implementation period are set out later in this specification. All costs incurred by the Supplier between the start of the Implementation Period until the </w:t>
      </w:r>
      <w:r w:rsidR="007A431F">
        <w:rPr>
          <w:sz w:val="24"/>
        </w:rPr>
        <w:t xml:space="preserve">service </w:t>
      </w:r>
      <w:r w:rsidR="00AB02D8" w:rsidRPr="19C3F178">
        <w:rPr>
          <w:sz w:val="24"/>
        </w:rPr>
        <w:t xml:space="preserve">Contract Commencement Date shall be included in the Set - Up costs shown in the Pricing </w:t>
      </w:r>
      <w:r w:rsidR="493483AC" w:rsidRPr="19C3F178">
        <w:rPr>
          <w:sz w:val="24"/>
        </w:rPr>
        <w:t xml:space="preserve">Document. </w:t>
      </w:r>
    </w:p>
    <w:p w14:paraId="3178D880" w14:textId="390E44AB" w:rsidR="00E117F7" w:rsidRDefault="2D355973" w:rsidP="3DD47F3F">
      <w:pPr>
        <w:rPr>
          <w:sz w:val="24"/>
        </w:rPr>
      </w:pPr>
      <w:r w:rsidRPr="3DD47F3F">
        <w:rPr>
          <w:sz w:val="24"/>
        </w:rPr>
        <w:t xml:space="preserve">  </w:t>
      </w:r>
      <w:r w:rsidR="67D9632E" w:rsidRPr="3DD47F3F">
        <w:rPr>
          <w:sz w:val="24"/>
        </w:rPr>
        <w:t xml:space="preserve"> </w:t>
      </w:r>
    </w:p>
    <w:p w14:paraId="57F684FF" w14:textId="431C0DCD" w:rsidR="7D8FA484" w:rsidRDefault="7D8FA484" w:rsidP="3DD47F3F">
      <w:pPr>
        <w:ind w:left="720" w:hanging="720"/>
        <w:rPr>
          <w:strike/>
          <w:sz w:val="24"/>
          <w:lang w:eastAsia="en-US"/>
        </w:rPr>
      </w:pPr>
      <w:r w:rsidRPr="3DD47F3F">
        <w:rPr>
          <w:sz w:val="24"/>
        </w:rPr>
        <w:t>3.</w:t>
      </w:r>
      <w:r w:rsidR="75195AC4" w:rsidRPr="15606B43">
        <w:rPr>
          <w:sz w:val="24"/>
        </w:rPr>
        <w:t>4</w:t>
      </w:r>
      <w:r>
        <w:tab/>
      </w:r>
      <w:r w:rsidR="004460CA">
        <w:rPr>
          <w:sz w:val="24"/>
        </w:rPr>
        <w:t>T</w:t>
      </w:r>
      <w:r w:rsidR="001F5716">
        <w:rPr>
          <w:sz w:val="24"/>
        </w:rPr>
        <w:t>he</w:t>
      </w:r>
      <w:r w:rsidR="004460CA">
        <w:rPr>
          <w:sz w:val="24"/>
        </w:rPr>
        <w:t xml:space="preserve"> B</w:t>
      </w:r>
      <w:r w:rsidR="008B155E">
        <w:rPr>
          <w:sz w:val="24"/>
        </w:rPr>
        <w:t>uyer</w:t>
      </w:r>
      <w:r w:rsidR="5071DB0D" w:rsidRPr="3DD47F3F">
        <w:rPr>
          <w:sz w:val="24"/>
        </w:rPr>
        <w:t xml:space="preserve"> undertakes action prior to the referral of cases to the Order for Sale supplier. These include</w:t>
      </w:r>
      <w:r w:rsidR="68029C73" w:rsidRPr="3DD47F3F">
        <w:rPr>
          <w:sz w:val="24"/>
        </w:rPr>
        <w:t>:</w:t>
      </w:r>
    </w:p>
    <w:p w14:paraId="2A9714A0" w14:textId="3C2B48A9" w:rsidR="3DD47F3F" w:rsidRDefault="3DD47F3F" w:rsidP="3DD47F3F">
      <w:pPr>
        <w:ind w:left="720" w:hanging="720"/>
        <w:rPr>
          <w:sz w:val="24"/>
        </w:rPr>
      </w:pPr>
    </w:p>
    <w:p w14:paraId="6F38D627" w14:textId="264A3E0D" w:rsidR="68029C73" w:rsidRDefault="68029C73" w:rsidP="00912CD2">
      <w:pPr>
        <w:pStyle w:val="ListParagraph"/>
        <w:numPr>
          <w:ilvl w:val="0"/>
          <w:numId w:val="1"/>
        </w:numPr>
        <w:rPr>
          <w:rFonts w:eastAsia="Arial" w:cs="Arial"/>
          <w:color w:val="242424"/>
          <w:sz w:val="24"/>
        </w:rPr>
      </w:pPr>
      <w:r w:rsidRPr="3DD47F3F">
        <w:rPr>
          <w:rFonts w:eastAsia="Arial" w:cs="Arial"/>
          <w:color w:val="242424"/>
          <w:sz w:val="24"/>
        </w:rPr>
        <w:t>A liability order</w:t>
      </w:r>
      <w:r w:rsidR="00496776">
        <w:rPr>
          <w:rFonts w:eastAsia="Arial" w:cs="Arial"/>
          <w:color w:val="242424"/>
          <w:sz w:val="24"/>
        </w:rPr>
        <w:t xml:space="preserve"> (LO)</w:t>
      </w:r>
      <w:r w:rsidRPr="3DD47F3F">
        <w:rPr>
          <w:rFonts w:eastAsia="Arial" w:cs="Arial"/>
          <w:color w:val="242424"/>
          <w:sz w:val="24"/>
        </w:rPr>
        <w:t xml:space="preserve"> (soon to become </w:t>
      </w:r>
      <w:r w:rsidR="00214490" w:rsidRPr="003C26F2">
        <w:rPr>
          <w:rFonts w:eastAsia="Arial" w:cs="Arial"/>
          <w:color w:val="242424"/>
          <w:sz w:val="24"/>
        </w:rPr>
        <w:t>Ad</w:t>
      </w:r>
      <w:r w:rsidRPr="003C26F2">
        <w:rPr>
          <w:rFonts w:eastAsia="Arial" w:cs="Arial"/>
          <w:color w:val="242424"/>
          <w:sz w:val="24"/>
        </w:rPr>
        <w:t xml:space="preserve">ministrative </w:t>
      </w:r>
      <w:r w:rsidR="0052651B" w:rsidRPr="003C26F2">
        <w:rPr>
          <w:rFonts w:eastAsia="Arial" w:cs="Arial"/>
          <w:color w:val="242424"/>
          <w:sz w:val="24"/>
        </w:rPr>
        <w:t>Liability O</w:t>
      </w:r>
      <w:r w:rsidRPr="003C26F2">
        <w:rPr>
          <w:rFonts w:eastAsia="Arial" w:cs="Arial"/>
          <w:color w:val="242424"/>
          <w:sz w:val="24"/>
        </w:rPr>
        <w:t>rder</w:t>
      </w:r>
      <w:r w:rsidRPr="3DD47F3F">
        <w:rPr>
          <w:rFonts w:eastAsia="Arial" w:cs="Arial"/>
          <w:color w:val="242424"/>
          <w:sz w:val="24"/>
        </w:rPr>
        <w:t xml:space="preserve">) and </w:t>
      </w:r>
      <w:r w:rsidR="003C26F2">
        <w:rPr>
          <w:rFonts w:eastAsia="Arial" w:cs="Arial"/>
          <w:color w:val="242424"/>
          <w:sz w:val="24"/>
        </w:rPr>
        <w:t>C</w:t>
      </w:r>
      <w:r w:rsidRPr="3DD47F3F">
        <w:rPr>
          <w:rFonts w:eastAsia="Arial" w:cs="Arial"/>
          <w:color w:val="242424"/>
          <w:sz w:val="24"/>
        </w:rPr>
        <w:t xml:space="preserve">harging </w:t>
      </w:r>
      <w:r w:rsidR="003C26F2">
        <w:rPr>
          <w:rFonts w:eastAsia="Arial" w:cs="Arial"/>
          <w:color w:val="242424"/>
          <w:sz w:val="24"/>
        </w:rPr>
        <w:t>O</w:t>
      </w:r>
      <w:r w:rsidRPr="3DD47F3F">
        <w:rPr>
          <w:rFonts w:eastAsia="Arial" w:cs="Arial"/>
          <w:color w:val="242424"/>
          <w:sz w:val="24"/>
        </w:rPr>
        <w:t>rder</w:t>
      </w:r>
      <w:r w:rsidR="003C26F2">
        <w:rPr>
          <w:rFonts w:eastAsia="Arial" w:cs="Arial"/>
          <w:color w:val="242424"/>
          <w:sz w:val="24"/>
        </w:rPr>
        <w:t xml:space="preserve"> (CO)</w:t>
      </w:r>
      <w:r w:rsidRPr="3DD47F3F">
        <w:rPr>
          <w:rFonts w:eastAsia="Arial" w:cs="Arial"/>
          <w:color w:val="242424"/>
          <w:sz w:val="24"/>
        </w:rPr>
        <w:t xml:space="preserve"> will be granted on every case referred. However, we may obtain further LO/CO as appropriate during the </w:t>
      </w:r>
      <w:r w:rsidR="4E71C6C6" w:rsidRPr="15606B43">
        <w:rPr>
          <w:rFonts w:eastAsia="Arial" w:cs="Arial"/>
          <w:color w:val="242424"/>
          <w:sz w:val="24"/>
        </w:rPr>
        <w:t>Order for Sale (</w:t>
      </w:r>
      <w:r w:rsidR="45CE44EE" w:rsidRPr="15606B43">
        <w:rPr>
          <w:rFonts w:eastAsia="Arial" w:cs="Arial"/>
          <w:color w:val="242424"/>
          <w:sz w:val="24"/>
        </w:rPr>
        <w:t>OFS</w:t>
      </w:r>
      <w:r w:rsidR="362BB375" w:rsidRPr="15606B43">
        <w:rPr>
          <w:rFonts w:eastAsia="Arial" w:cs="Arial"/>
          <w:color w:val="242424"/>
          <w:sz w:val="24"/>
        </w:rPr>
        <w:t>)</w:t>
      </w:r>
      <w:r w:rsidRPr="3DD47F3F">
        <w:rPr>
          <w:rFonts w:eastAsia="Arial" w:cs="Arial"/>
          <w:color w:val="242424"/>
          <w:sz w:val="24"/>
        </w:rPr>
        <w:t xml:space="preserve"> process and</w:t>
      </w:r>
      <w:r w:rsidR="4DBBA570" w:rsidRPr="3DD47F3F">
        <w:rPr>
          <w:rFonts w:eastAsia="Arial" w:cs="Arial"/>
          <w:color w:val="242424"/>
          <w:sz w:val="24"/>
        </w:rPr>
        <w:t xml:space="preserve"> r</w:t>
      </w:r>
      <w:r w:rsidRPr="3DD47F3F">
        <w:rPr>
          <w:rFonts w:eastAsia="Arial" w:cs="Arial"/>
          <w:color w:val="242424"/>
          <w:sz w:val="24"/>
        </w:rPr>
        <w:t xml:space="preserve">efer the orders to the supplier to include. Prior to a LO </w:t>
      </w:r>
      <w:r w:rsidR="00EF6512">
        <w:rPr>
          <w:rFonts w:eastAsia="Arial" w:cs="Arial"/>
          <w:color w:val="242424"/>
          <w:sz w:val="24"/>
        </w:rPr>
        <w:t>the</w:t>
      </w:r>
      <w:r w:rsidR="004460CA">
        <w:rPr>
          <w:rFonts w:eastAsia="Arial" w:cs="Arial"/>
          <w:color w:val="242424"/>
          <w:sz w:val="24"/>
        </w:rPr>
        <w:t xml:space="preserve"> B</w:t>
      </w:r>
      <w:r w:rsidR="00EF6512">
        <w:rPr>
          <w:rFonts w:eastAsia="Arial" w:cs="Arial"/>
          <w:color w:val="242424"/>
          <w:sz w:val="24"/>
        </w:rPr>
        <w:t>uyer</w:t>
      </w:r>
      <w:r w:rsidRPr="3DD47F3F">
        <w:rPr>
          <w:rFonts w:eastAsia="Arial" w:cs="Arial"/>
          <w:color w:val="242424"/>
          <w:sz w:val="24"/>
        </w:rPr>
        <w:t xml:space="preserve"> will consider or attempt:</w:t>
      </w:r>
    </w:p>
    <w:p w14:paraId="32880518" w14:textId="7ECE7C59" w:rsidR="3DD47F3F" w:rsidRDefault="3DD47F3F" w:rsidP="3DD47F3F">
      <w:pPr>
        <w:rPr>
          <w:rFonts w:eastAsia="Arial" w:cs="Arial"/>
          <w:color w:val="242424"/>
          <w:sz w:val="24"/>
        </w:rPr>
      </w:pPr>
    </w:p>
    <w:p w14:paraId="221ECEAF" w14:textId="46770972" w:rsidR="68029C73" w:rsidRDefault="68029C73" w:rsidP="00912CD2">
      <w:pPr>
        <w:pStyle w:val="ListParagraph"/>
        <w:numPr>
          <w:ilvl w:val="1"/>
          <w:numId w:val="1"/>
        </w:numPr>
        <w:rPr>
          <w:rFonts w:eastAsia="Arial" w:cs="Arial"/>
          <w:color w:val="000000" w:themeColor="text1"/>
          <w:sz w:val="24"/>
        </w:rPr>
      </w:pPr>
      <w:r w:rsidRPr="3DD47F3F">
        <w:rPr>
          <w:rFonts w:eastAsia="Arial" w:cs="Arial"/>
          <w:color w:val="000000" w:themeColor="text1"/>
          <w:sz w:val="24"/>
        </w:rPr>
        <w:t xml:space="preserve">Deduction from Earnings Order – used to secure ongoing maintenance and/or arrears, where payment is </w:t>
      </w:r>
      <w:r w:rsidRPr="003C26F2">
        <w:rPr>
          <w:rFonts w:eastAsia="Arial" w:cs="Arial"/>
          <w:color w:val="000000" w:themeColor="text1"/>
          <w:sz w:val="24"/>
        </w:rPr>
        <w:t xml:space="preserve">deducted </w:t>
      </w:r>
      <w:r w:rsidR="009538D2" w:rsidRPr="003C26F2">
        <w:rPr>
          <w:rFonts w:eastAsia="Arial" w:cs="Arial"/>
          <w:color w:val="000000" w:themeColor="text1"/>
          <w:sz w:val="24"/>
        </w:rPr>
        <w:t>from salary</w:t>
      </w:r>
      <w:r w:rsidRPr="3DD47F3F">
        <w:rPr>
          <w:rFonts w:eastAsia="Arial" w:cs="Arial"/>
          <w:color w:val="000000" w:themeColor="text1"/>
          <w:sz w:val="24"/>
        </w:rPr>
        <w:t xml:space="preserve"> when a Paying Parent is employed on a PAYE basis</w:t>
      </w:r>
    </w:p>
    <w:p w14:paraId="2860F56F" w14:textId="2393A235" w:rsidR="3DD47F3F" w:rsidRDefault="3DD47F3F" w:rsidP="3DD47F3F">
      <w:pPr>
        <w:rPr>
          <w:rFonts w:eastAsia="Arial" w:cs="Arial"/>
          <w:color w:val="000000" w:themeColor="text1"/>
          <w:sz w:val="24"/>
        </w:rPr>
      </w:pPr>
    </w:p>
    <w:p w14:paraId="4E11E89E" w14:textId="3C00D95F" w:rsidR="68029C73" w:rsidRDefault="68029C73" w:rsidP="00912CD2">
      <w:pPr>
        <w:pStyle w:val="ListParagraph"/>
        <w:numPr>
          <w:ilvl w:val="1"/>
          <w:numId w:val="1"/>
        </w:numPr>
        <w:rPr>
          <w:rFonts w:eastAsia="Arial" w:cs="Arial"/>
          <w:color w:val="000000" w:themeColor="text1"/>
          <w:sz w:val="24"/>
        </w:rPr>
      </w:pPr>
      <w:r w:rsidRPr="3DD47F3F">
        <w:rPr>
          <w:rFonts w:eastAsia="Arial" w:cs="Arial"/>
          <w:color w:val="000000" w:themeColor="text1"/>
          <w:sz w:val="24"/>
        </w:rPr>
        <w:t xml:space="preserve">Regular Deduction Order – used to secure </w:t>
      </w:r>
      <w:r w:rsidR="4A813DB1" w:rsidRPr="3DD47F3F">
        <w:rPr>
          <w:rFonts w:eastAsia="Arial" w:cs="Arial"/>
          <w:color w:val="000000" w:themeColor="text1"/>
          <w:sz w:val="24"/>
        </w:rPr>
        <w:t>ongoing maintenance</w:t>
      </w:r>
      <w:r w:rsidRPr="3DD47F3F">
        <w:rPr>
          <w:rFonts w:eastAsia="Arial" w:cs="Arial"/>
          <w:color w:val="000000" w:themeColor="text1"/>
          <w:sz w:val="24"/>
        </w:rPr>
        <w:t xml:space="preserve"> and/or arrears, where payment is taken directly from the Paying Parent’s bank account</w:t>
      </w:r>
    </w:p>
    <w:p w14:paraId="7E9FA858" w14:textId="2B8C2FCB" w:rsidR="3DD47F3F" w:rsidRDefault="3DD47F3F" w:rsidP="3DD47F3F">
      <w:pPr>
        <w:rPr>
          <w:rFonts w:eastAsia="Arial" w:cs="Arial"/>
          <w:color w:val="000000" w:themeColor="text1"/>
          <w:sz w:val="24"/>
        </w:rPr>
      </w:pPr>
    </w:p>
    <w:p w14:paraId="5A005F42" w14:textId="1474EDF6" w:rsidR="68029C73" w:rsidRDefault="68029C73" w:rsidP="00912CD2">
      <w:pPr>
        <w:pStyle w:val="ListParagraph"/>
        <w:numPr>
          <w:ilvl w:val="1"/>
          <w:numId w:val="1"/>
        </w:numPr>
        <w:rPr>
          <w:rFonts w:eastAsia="Arial" w:cs="Arial"/>
          <w:color w:val="000000" w:themeColor="text1"/>
          <w:sz w:val="24"/>
        </w:rPr>
      </w:pPr>
      <w:r w:rsidRPr="3DD47F3F">
        <w:rPr>
          <w:rFonts w:eastAsia="Arial" w:cs="Arial"/>
          <w:color w:val="000000" w:themeColor="text1"/>
          <w:sz w:val="24"/>
        </w:rPr>
        <w:t>Lump Sum Deduction Order – used to secure arrears, where payment is taken directly from the Paying Parent’s bank account</w:t>
      </w:r>
    </w:p>
    <w:p w14:paraId="164A8960" w14:textId="6A4A82B9" w:rsidR="3DD47F3F" w:rsidRDefault="3DD47F3F" w:rsidP="3DD47F3F">
      <w:pPr>
        <w:rPr>
          <w:rFonts w:eastAsia="Arial" w:cs="Arial"/>
          <w:color w:val="000000" w:themeColor="text1"/>
          <w:sz w:val="24"/>
        </w:rPr>
      </w:pPr>
    </w:p>
    <w:p w14:paraId="0DF1942F" w14:textId="093B44A1" w:rsidR="68029C73" w:rsidRDefault="2A60BD5D" w:rsidP="00912CD2">
      <w:pPr>
        <w:pStyle w:val="ListParagraph"/>
        <w:numPr>
          <w:ilvl w:val="0"/>
          <w:numId w:val="1"/>
        </w:numPr>
        <w:rPr>
          <w:rFonts w:eastAsia="Arial" w:cs="Arial"/>
          <w:color w:val="000000" w:themeColor="text1"/>
          <w:sz w:val="24"/>
        </w:rPr>
      </w:pPr>
      <w:r w:rsidRPr="15606B43">
        <w:rPr>
          <w:rFonts w:eastAsia="Arial" w:cs="Arial"/>
          <w:color w:val="000000" w:themeColor="text1"/>
          <w:sz w:val="24"/>
        </w:rPr>
        <w:t xml:space="preserve">Following a </w:t>
      </w:r>
      <w:r w:rsidR="45CE44EE" w:rsidRPr="15606B43">
        <w:rPr>
          <w:rFonts w:eastAsia="Arial" w:cs="Arial"/>
          <w:color w:val="000000" w:themeColor="text1"/>
          <w:sz w:val="24"/>
        </w:rPr>
        <w:t>L</w:t>
      </w:r>
      <w:r w:rsidR="2B1480D7" w:rsidRPr="15606B43">
        <w:rPr>
          <w:rFonts w:eastAsia="Arial" w:cs="Arial"/>
          <w:color w:val="000000" w:themeColor="text1"/>
          <w:sz w:val="24"/>
        </w:rPr>
        <w:t xml:space="preserve">iability </w:t>
      </w:r>
      <w:r w:rsidR="45CE44EE" w:rsidRPr="15606B43">
        <w:rPr>
          <w:rFonts w:eastAsia="Arial" w:cs="Arial"/>
          <w:color w:val="000000" w:themeColor="text1"/>
          <w:sz w:val="24"/>
        </w:rPr>
        <w:t>O</w:t>
      </w:r>
      <w:r w:rsidR="06B01594" w:rsidRPr="15606B43">
        <w:rPr>
          <w:rFonts w:eastAsia="Arial" w:cs="Arial"/>
          <w:color w:val="000000" w:themeColor="text1"/>
          <w:sz w:val="24"/>
        </w:rPr>
        <w:t>rder</w:t>
      </w:r>
      <w:r w:rsidR="00EF6512">
        <w:rPr>
          <w:rFonts w:eastAsia="Arial" w:cs="Arial"/>
          <w:color w:val="000000" w:themeColor="text1"/>
          <w:sz w:val="24"/>
        </w:rPr>
        <w:t>, the Buyer</w:t>
      </w:r>
      <w:r w:rsidR="68029C73" w:rsidRPr="3DD47F3F">
        <w:rPr>
          <w:rFonts w:eastAsia="Arial" w:cs="Arial"/>
          <w:color w:val="000000" w:themeColor="text1"/>
          <w:sz w:val="24"/>
        </w:rPr>
        <w:t xml:space="preserve"> will also consider:</w:t>
      </w:r>
    </w:p>
    <w:p w14:paraId="36D6E7A2" w14:textId="24A7F2DD" w:rsidR="3DD47F3F" w:rsidRDefault="3DD47F3F" w:rsidP="3DD47F3F">
      <w:pPr>
        <w:rPr>
          <w:rFonts w:eastAsia="Arial" w:cs="Arial"/>
          <w:color w:val="000000" w:themeColor="text1"/>
          <w:sz w:val="24"/>
        </w:rPr>
      </w:pPr>
    </w:p>
    <w:p w14:paraId="28765A07" w14:textId="037CCB38" w:rsidR="68029C73" w:rsidRDefault="68029C73" w:rsidP="00912CD2">
      <w:pPr>
        <w:pStyle w:val="ListParagraph"/>
        <w:numPr>
          <w:ilvl w:val="1"/>
          <w:numId w:val="1"/>
        </w:numPr>
        <w:rPr>
          <w:rFonts w:eastAsia="Arial" w:cs="Arial"/>
          <w:color w:val="000000" w:themeColor="text1"/>
          <w:sz w:val="24"/>
        </w:rPr>
      </w:pPr>
      <w:r w:rsidRPr="3DD47F3F">
        <w:rPr>
          <w:rFonts w:eastAsia="Arial" w:cs="Arial"/>
          <w:color w:val="000000" w:themeColor="text1"/>
          <w:sz w:val="24"/>
        </w:rPr>
        <w:t>Registration of Liability Order with Credit Reference Agencies – likely to lead to credit “blacklisting” and can often prompt payment from Paying Parents</w:t>
      </w:r>
    </w:p>
    <w:p w14:paraId="01EA050F" w14:textId="26E804B9" w:rsidR="3DD47F3F" w:rsidRDefault="3DD47F3F" w:rsidP="3DD47F3F">
      <w:pPr>
        <w:rPr>
          <w:rFonts w:eastAsia="Arial" w:cs="Arial"/>
          <w:color w:val="000000" w:themeColor="text1"/>
          <w:sz w:val="24"/>
        </w:rPr>
      </w:pPr>
    </w:p>
    <w:p w14:paraId="73D59565" w14:textId="3AE073DE" w:rsidR="68029C73" w:rsidRDefault="68029C73" w:rsidP="00912CD2">
      <w:pPr>
        <w:pStyle w:val="ListParagraph"/>
        <w:numPr>
          <w:ilvl w:val="1"/>
          <w:numId w:val="1"/>
        </w:numPr>
        <w:rPr>
          <w:rFonts w:eastAsia="Arial" w:cs="Arial"/>
          <w:color w:val="000000" w:themeColor="text1"/>
          <w:sz w:val="24"/>
        </w:rPr>
      </w:pPr>
      <w:r w:rsidRPr="3DD47F3F">
        <w:rPr>
          <w:rFonts w:eastAsia="Arial" w:cs="Arial"/>
          <w:color w:val="000000" w:themeColor="text1"/>
          <w:sz w:val="24"/>
        </w:rPr>
        <w:t>Referral to Enforcement Agent (England &amp; Wales) – Enforcement Agents attempt to secure payment of arrears (in full or by instalments)</w:t>
      </w:r>
    </w:p>
    <w:p w14:paraId="77211676" w14:textId="0323A1EC" w:rsidR="3DD47F3F" w:rsidRDefault="3DD47F3F" w:rsidP="3DD47F3F">
      <w:pPr>
        <w:rPr>
          <w:rFonts w:eastAsia="Arial" w:cs="Arial"/>
          <w:color w:val="000000" w:themeColor="text1"/>
          <w:sz w:val="24"/>
        </w:rPr>
      </w:pPr>
    </w:p>
    <w:p w14:paraId="25069591" w14:textId="0D853685" w:rsidR="68029C73" w:rsidRDefault="68029C73" w:rsidP="00912CD2">
      <w:pPr>
        <w:pStyle w:val="ListParagraph"/>
        <w:numPr>
          <w:ilvl w:val="1"/>
          <w:numId w:val="1"/>
        </w:numPr>
        <w:rPr>
          <w:rFonts w:eastAsia="Arial" w:cs="Arial"/>
          <w:color w:val="000000" w:themeColor="text1"/>
          <w:sz w:val="24"/>
        </w:rPr>
      </w:pPr>
      <w:r w:rsidRPr="3DD47F3F">
        <w:rPr>
          <w:rFonts w:eastAsia="Arial" w:cs="Arial"/>
          <w:color w:val="000000" w:themeColor="text1"/>
          <w:sz w:val="24"/>
        </w:rPr>
        <w:t xml:space="preserve">Sanctions – the Child Maintenance </w:t>
      </w:r>
      <w:r w:rsidR="1035986E" w:rsidRPr="15606B43">
        <w:rPr>
          <w:rFonts w:eastAsia="Arial" w:cs="Arial"/>
          <w:color w:val="000000" w:themeColor="text1"/>
          <w:sz w:val="24"/>
        </w:rPr>
        <w:t xml:space="preserve">Service </w:t>
      </w:r>
      <w:r w:rsidRPr="3DD47F3F">
        <w:rPr>
          <w:rFonts w:eastAsia="Arial" w:cs="Arial"/>
          <w:color w:val="000000" w:themeColor="text1"/>
          <w:sz w:val="24"/>
        </w:rPr>
        <w:t>can apply to the court to have the Paying Parent sanctioned for non-payment of child maintenance; the sanctions which can be applied are:</w:t>
      </w:r>
      <w:r>
        <w:br/>
      </w:r>
      <w:r w:rsidRPr="3DD47F3F">
        <w:rPr>
          <w:rFonts w:eastAsia="Arial" w:cs="Arial"/>
          <w:color w:val="000000" w:themeColor="text1"/>
          <w:sz w:val="24"/>
        </w:rPr>
        <w:t>• Removal of driving licence or passport</w:t>
      </w:r>
      <w:r>
        <w:br/>
      </w:r>
      <w:r w:rsidRPr="3DD47F3F">
        <w:rPr>
          <w:rFonts w:eastAsia="Arial" w:cs="Arial"/>
          <w:color w:val="000000" w:themeColor="text1"/>
          <w:sz w:val="24"/>
        </w:rPr>
        <w:t>• Commitment to prison</w:t>
      </w:r>
    </w:p>
    <w:p w14:paraId="406F861A" w14:textId="58A7273C" w:rsidR="3DD47F3F" w:rsidRDefault="3DD47F3F" w:rsidP="3DD47F3F">
      <w:pPr>
        <w:ind w:left="720" w:hanging="720"/>
        <w:rPr>
          <w:sz w:val="24"/>
        </w:rPr>
      </w:pPr>
    </w:p>
    <w:p w14:paraId="3E232942" w14:textId="41C4880A" w:rsidR="4EC4876D" w:rsidRDefault="4EC4876D" w:rsidP="3DD47F3F">
      <w:pPr>
        <w:ind w:left="720" w:hanging="720"/>
        <w:rPr>
          <w:rFonts w:eastAsia="Arial" w:cs="Arial"/>
          <w:color w:val="000000" w:themeColor="text1"/>
          <w:sz w:val="24"/>
        </w:rPr>
      </w:pPr>
      <w:r w:rsidRPr="3DD47F3F">
        <w:rPr>
          <w:sz w:val="24"/>
        </w:rPr>
        <w:t>3.</w:t>
      </w:r>
      <w:r w:rsidR="4C92522D" w:rsidRPr="15606B43">
        <w:rPr>
          <w:sz w:val="24"/>
        </w:rPr>
        <w:t>5</w:t>
      </w:r>
      <w:r>
        <w:tab/>
      </w:r>
      <w:r w:rsidR="4BAE3FF9" w:rsidRPr="3DD47F3F">
        <w:rPr>
          <w:sz w:val="24"/>
        </w:rPr>
        <w:t xml:space="preserve">Amongst </w:t>
      </w:r>
      <w:r w:rsidR="4BAE3FF9" w:rsidRPr="003C26F2">
        <w:rPr>
          <w:sz w:val="24"/>
        </w:rPr>
        <w:t>the</w:t>
      </w:r>
      <w:r w:rsidR="006467C8" w:rsidRPr="003C26F2">
        <w:rPr>
          <w:sz w:val="24"/>
        </w:rPr>
        <w:t xml:space="preserve"> </w:t>
      </w:r>
      <w:r w:rsidR="001E2257" w:rsidRPr="003C26F2">
        <w:rPr>
          <w:sz w:val="24"/>
        </w:rPr>
        <w:t>enforcement options</w:t>
      </w:r>
      <w:r w:rsidR="4BAE3FF9" w:rsidRPr="3DD47F3F">
        <w:rPr>
          <w:sz w:val="24"/>
        </w:rPr>
        <w:t xml:space="preserve"> available to </w:t>
      </w:r>
      <w:r w:rsidR="000D7A10">
        <w:rPr>
          <w:sz w:val="24"/>
        </w:rPr>
        <w:t>the Buyer</w:t>
      </w:r>
      <w:r w:rsidR="4BAE3FF9" w:rsidRPr="3DD47F3F">
        <w:rPr>
          <w:sz w:val="24"/>
        </w:rPr>
        <w:t xml:space="preserve"> is the Order for Sale process and this Contract is a key component in the recovery action being taken. </w:t>
      </w:r>
      <w:r w:rsidR="4BAE3FF9" w:rsidRPr="3DD47F3F">
        <w:rPr>
          <w:rFonts w:eastAsia="Arial" w:cs="Arial"/>
          <w:color w:val="000000" w:themeColor="text1"/>
          <w:sz w:val="24"/>
        </w:rPr>
        <w:t xml:space="preserve"> This occurs where there is sufficient equity to meet the arrears and associated court costs, the Child Maintenance Service can apply to the court to force the sale of a Paying Parent’s property to recover the maintenance owed. In </w:t>
      </w:r>
      <w:r w:rsidR="722FF888" w:rsidRPr="3DD47F3F">
        <w:rPr>
          <w:rFonts w:eastAsia="Arial" w:cs="Arial"/>
          <w:color w:val="000000" w:themeColor="text1"/>
          <w:sz w:val="24"/>
        </w:rPr>
        <w:t xml:space="preserve">all cases, a Liability Order and </w:t>
      </w:r>
      <w:r w:rsidR="159AEBEB" w:rsidRPr="3DD47F3F">
        <w:rPr>
          <w:rFonts w:eastAsia="Arial" w:cs="Arial"/>
          <w:color w:val="000000" w:themeColor="text1"/>
          <w:sz w:val="24"/>
        </w:rPr>
        <w:t xml:space="preserve">a Charging Order will be in place prior to referral to the Supplier. </w:t>
      </w:r>
      <w:r>
        <w:br/>
      </w:r>
    </w:p>
    <w:p w14:paraId="08C5B14F" w14:textId="0D7C87B9" w:rsidR="00617D25" w:rsidRDefault="1C01824F" w:rsidP="00D5407D">
      <w:pPr>
        <w:ind w:left="709" w:hanging="709"/>
        <w:rPr>
          <w:rFonts w:eastAsiaTheme="minorEastAsia" w:cs="Arial"/>
          <w:sz w:val="24"/>
          <w:lang w:eastAsia="en-US"/>
        </w:rPr>
      </w:pPr>
      <w:r w:rsidRPr="2B15BFAA">
        <w:rPr>
          <w:sz w:val="24"/>
        </w:rPr>
        <w:t>3.</w:t>
      </w:r>
      <w:r w:rsidR="1BC2E093" w:rsidRPr="15606B43">
        <w:rPr>
          <w:sz w:val="24"/>
        </w:rPr>
        <w:t>6</w:t>
      </w:r>
      <w:r>
        <w:tab/>
      </w:r>
      <w:r w:rsidR="69B008C3" w:rsidRPr="2B15BFAA">
        <w:rPr>
          <w:sz w:val="24"/>
        </w:rPr>
        <w:t>The Buyer</w:t>
      </w:r>
      <w:r w:rsidR="2460FD87" w:rsidRPr="2B15BFAA">
        <w:rPr>
          <w:sz w:val="24"/>
        </w:rPr>
        <w:t xml:space="preserve"> aims to award </w:t>
      </w:r>
      <w:r w:rsidR="00FA0585">
        <w:rPr>
          <w:sz w:val="24"/>
        </w:rPr>
        <w:t>this Contract</w:t>
      </w:r>
      <w:r w:rsidR="2460FD87" w:rsidRPr="2B15BFAA">
        <w:rPr>
          <w:sz w:val="24"/>
        </w:rPr>
        <w:t xml:space="preserve"> no later than </w:t>
      </w:r>
      <w:r w:rsidR="7B706079" w:rsidRPr="2B15BFAA">
        <w:rPr>
          <w:sz w:val="24"/>
        </w:rPr>
        <w:t xml:space="preserve">the </w:t>
      </w:r>
      <w:r w:rsidR="7B702BCF" w:rsidRPr="2B15BFAA">
        <w:rPr>
          <w:sz w:val="24"/>
        </w:rPr>
        <w:t>31st</w:t>
      </w:r>
      <w:r w:rsidR="38906BA8" w:rsidRPr="2B15BFAA">
        <w:rPr>
          <w:color w:val="FF0000"/>
          <w:sz w:val="24"/>
        </w:rPr>
        <w:t xml:space="preserve"> </w:t>
      </w:r>
      <w:r w:rsidR="38906BA8" w:rsidRPr="006B5A79">
        <w:rPr>
          <w:sz w:val="24"/>
        </w:rPr>
        <w:t>of</w:t>
      </w:r>
      <w:r w:rsidR="30538EEF" w:rsidRPr="006B5A79">
        <w:rPr>
          <w:sz w:val="24"/>
        </w:rPr>
        <w:t xml:space="preserve"> October</w:t>
      </w:r>
      <w:r w:rsidR="7B706079" w:rsidRPr="006B5A79">
        <w:rPr>
          <w:sz w:val="24"/>
        </w:rPr>
        <w:t xml:space="preserve"> 202</w:t>
      </w:r>
      <w:r w:rsidR="1A3FB06A" w:rsidRPr="006B5A79">
        <w:rPr>
          <w:sz w:val="24"/>
        </w:rPr>
        <w:t>3</w:t>
      </w:r>
      <w:r w:rsidR="7E947D78" w:rsidRPr="15606B43">
        <w:rPr>
          <w:sz w:val="24"/>
        </w:rPr>
        <w:t>,</w:t>
      </w:r>
      <w:r w:rsidR="7B706079" w:rsidRPr="006B5A79">
        <w:rPr>
          <w:sz w:val="24"/>
        </w:rPr>
        <w:t xml:space="preserve"> </w:t>
      </w:r>
      <w:r w:rsidR="2460FD87" w:rsidRPr="006B5A79">
        <w:rPr>
          <w:sz w:val="24"/>
        </w:rPr>
        <w:t xml:space="preserve">with </w:t>
      </w:r>
      <w:r w:rsidR="607FB432" w:rsidRPr="006B5A79">
        <w:rPr>
          <w:sz w:val="24"/>
        </w:rPr>
        <w:t xml:space="preserve">sufficient </w:t>
      </w:r>
      <w:r w:rsidR="2460FD87" w:rsidRPr="006B5A79">
        <w:rPr>
          <w:sz w:val="24"/>
        </w:rPr>
        <w:t>time allowed for a</w:t>
      </w:r>
      <w:r w:rsidR="607FB432" w:rsidRPr="006B5A79">
        <w:rPr>
          <w:sz w:val="24"/>
        </w:rPr>
        <w:t xml:space="preserve">n </w:t>
      </w:r>
      <w:r w:rsidR="2460FD87" w:rsidRPr="006B5A79">
        <w:rPr>
          <w:sz w:val="24"/>
        </w:rPr>
        <w:t>implementation period to e</w:t>
      </w:r>
      <w:r w:rsidR="2460FD87" w:rsidRPr="2B15BFAA">
        <w:rPr>
          <w:sz w:val="24"/>
        </w:rPr>
        <w:t xml:space="preserve">nsure a smooth transition of services </w:t>
      </w:r>
      <w:r w:rsidR="2460FD87" w:rsidRPr="00A97D3B">
        <w:rPr>
          <w:sz w:val="24"/>
        </w:rPr>
        <w:t xml:space="preserve">where required and reduce disruption to the customer. </w:t>
      </w:r>
      <w:r w:rsidR="5EA6138E" w:rsidRPr="00A97D3B">
        <w:rPr>
          <w:sz w:val="24"/>
        </w:rPr>
        <w:t xml:space="preserve">Suppliers should note that an existing supplier is in place and a transfer of activity will have to be planned </w:t>
      </w:r>
      <w:r w:rsidR="483A26CD" w:rsidRPr="00A97D3B">
        <w:rPr>
          <w:sz w:val="24"/>
        </w:rPr>
        <w:t xml:space="preserve">and implemented. </w:t>
      </w:r>
      <w:r w:rsidR="00617D25" w:rsidRPr="00A97D3B">
        <w:rPr>
          <w:rFonts w:cs="Arial"/>
          <w:sz w:val="24"/>
        </w:rPr>
        <w:t xml:space="preserve">The Buyer may decide to refer cases to the </w:t>
      </w:r>
      <w:r w:rsidR="7DE3A8D2" w:rsidRPr="00A97D3B">
        <w:rPr>
          <w:rFonts w:cs="Arial"/>
          <w:sz w:val="24"/>
        </w:rPr>
        <w:t xml:space="preserve">newly appointed </w:t>
      </w:r>
      <w:r w:rsidR="00617D25" w:rsidRPr="00A97D3B">
        <w:rPr>
          <w:rFonts w:cs="Arial"/>
          <w:sz w:val="24"/>
        </w:rPr>
        <w:t>supplier where an OFS or consent order was granted with our previous supplier</w:t>
      </w:r>
      <w:r w:rsidR="0046766F" w:rsidRPr="00A97D3B">
        <w:rPr>
          <w:rFonts w:cs="Arial"/>
          <w:sz w:val="24"/>
        </w:rPr>
        <w:t>,</w:t>
      </w:r>
      <w:r w:rsidR="00617D25" w:rsidRPr="00A97D3B">
        <w:rPr>
          <w:rFonts w:cs="Arial"/>
          <w:sz w:val="24"/>
        </w:rPr>
        <w:t xml:space="preserve"> but where the debtor has defaulted on an agreement. We would require the </w:t>
      </w:r>
      <w:r w:rsidR="00FA63E2" w:rsidRPr="00A97D3B">
        <w:rPr>
          <w:rFonts w:cs="Arial"/>
          <w:sz w:val="24"/>
        </w:rPr>
        <w:t xml:space="preserve">newly appointed </w:t>
      </w:r>
      <w:r w:rsidR="00617D25" w:rsidRPr="00A97D3B">
        <w:rPr>
          <w:rFonts w:cs="Arial"/>
          <w:sz w:val="24"/>
        </w:rPr>
        <w:t>supplier to undertake further enforcement action for example to apply for possession of the property.</w:t>
      </w:r>
      <w:r w:rsidR="00220DAC" w:rsidRPr="00A97D3B">
        <w:rPr>
          <w:rFonts w:cs="Arial"/>
          <w:sz w:val="24"/>
        </w:rPr>
        <w:t xml:space="preserve"> The decision as to whether to transfer cases will </w:t>
      </w:r>
      <w:r w:rsidR="00776B24" w:rsidRPr="00A97D3B">
        <w:rPr>
          <w:rFonts w:cs="Arial"/>
          <w:sz w:val="24"/>
        </w:rPr>
        <w:t>be for</w:t>
      </w:r>
      <w:r w:rsidR="00776B24">
        <w:rPr>
          <w:rFonts w:cs="Arial"/>
          <w:sz w:val="24"/>
        </w:rPr>
        <w:t xml:space="preserve"> the Buyer to determine and </w:t>
      </w:r>
      <w:r w:rsidR="00084699">
        <w:rPr>
          <w:rFonts w:cs="Arial"/>
          <w:sz w:val="24"/>
        </w:rPr>
        <w:t>no</w:t>
      </w:r>
      <w:r w:rsidR="00414EED">
        <w:rPr>
          <w:rFonts w:cs="Arial"/>
          <w:sz w:val="24"/>
        </w:rPr>
        <w:t xml:space="preserve"> commitment</w:t>
      </w:r>
      <w:r w:rsidR="00084699">
        <w:rPr>
          <w:rFonts w:cs="Arial"/>
          <w:sz w:val="24"/>
        </w:rPr>
        <w:t xml:space="preserve">  is given that any cases will be transferred </w:t>
      </w:r>
      <w:r w:rsidR="008F6CB9">
        <w:rPr>
          <w:rFonts w:cs="Arial"/>
          <w:sz w:val="24"/>
        </w:rPr>
        <w:t>until the Service Commencement date of 21</w:t>
      </w:r>
      <w:r w:rsidR="008F6CB9" w:rsidRPr="00E86FD5">
        <w:rPr>
          <w:rFonts w:cs="Arial"/>
          <w:sz w:val="24"/>
          <w:vertAlign w:val="superscript"/>
        </w:rPr>
        <w:t>st</w:t>
      </w:r>
      <w:r w:rsidR="008F6CB9">
        <w:rPr>
          <w:rFonts w:cs="Arial"/>
          <w:sz w:val="24"/>
        </w:rPr>
        <w:t xml:space="preserve"> February 2024.</w:t>
      </w:r>
    </w:p>
    <w:p w14:paraId="54397263" w14:textId="77777777" w:rsidR="00D5407D" w:rsidRDefault="00D5407D" w:rsidP="3CE5C42A">
      <w:pPr>
        <w:pStyle w:val="Heading2"/>
        <w:numPr>
          <w:ilvl w:val="1"/>
          <w:numId w:val="0"/>
        </w:numPr>
        <w:spacing w:after="120"/>
        <w:ind w:left="720" w:hanging="720"/>
        <w:jc w:val="left"/>
        <w:rPr>
          <w:sz w:val="24"/>
          <w:szCs w:val="24"/>
        </w:rPr>
      </w:pPr>
    </w:p>
    <w:p w14:paraId="00DC3CA3" w14:textId="3A943ABE" w:rsidR="005E7124" w:rsidRDefault="00D5407D" w:rsidP="3CE5C42A">
      <w:pPr>
        <w:pStyle w:val="Heading2"/>
        <w:numPr>
          <w:ilvl w:val="1"/>
          <w:numId w:val="0"/>
        </w:numPr>
        <w:spacing w:after="120"/>
        <w:ind w:left="720" w:hanging="720"/>
        <w:jc w:val="left"/>
        <w:rPr>
          <w:sz w:val="24"/>
          <w:szCs w:val="24"/>
        </w:rPr>
      </w:pPr>
      <w:r>
        <w:rPr>
          <w:sz w:val="24"/>
          <w:szCs w:val="24"/>
        </w:rPr>
        <w:t>3.</w:t>
      </w:r>
      <w:r w:rsidR="1353386B" w:rsidRPr="15606B43">
        <w:rPr>
          <w:sz w:val="24"/>
          <w:szCs w:val="24"/>
        </w:rPr>
        <w:t>7</w:t>
      </w:r>
      <w:r>
        <w:tab/>
      </w:r>
      <w:r w:rsidR="483A26CD" w:rsidRPr="2B15BFAA">
        <w:rPr>
          <w:sz w:val="24"/>
          <w:szCs w:val="24"/>
        </w:rPr>
        <w:t xml:space="preserve">The implementation plan will be subject to further discussion </w:t>
      </w:r>
      <w:r w:rsidR="4554FAC5" w:rsidRPr="15606B43">
        <w:rPr>
          <w:sz w:val="24"/>
          <w:szCs w:val="24"/>
        </w:rPr>
        <w:t xml:space="preserve">with the newly appointed Supplier </w:t>
      </w:r>
      <w:r w:rsidR="483A26CD" w:rsidRPr="2B15BFAA">
        <w:rPr>
          <w:sz w:val="24"/>
          <w:szCs w:val="24"/>
        </w:rPr>
        <w:t xml:space="preserve">prior to the commencement of the Contract and agreed with the </w:t>
      </w:r>
      <w:r w:rsidR="00BC179B">
        <w:rPr>
          <w:sz w:val="24"/>
          <w:szCs w:val="24"/>
        </w:rPr>
        <w:t>Buyer</w:t>
      </w:r>
      <w:r w:rsidR="6518CEA5" w:rsidRPr="2B15BFAA">
        <w:rPr>
          <w:sz w:val="24"/>
          <w:szCs w:val="24"/>
        </w:rPr>
        <w:t>.</w:t>
      </w:r>
      <w:r w:rsidR="00D85301">
        <w:rPr>
          <w:sz w:val="24"/>
          <w:szCs w:val="24"/>
        </w:rPr>
        <w:t xml:space="preserve"> </w:t>
      </w:r>
    </w:p>
    <w:p w14:paraId="44B67378" w14:textId="69E7CA1A" w:rsidR="0059421F" w:rsidRDefault="003C26F2" w:rsidP="00283E82">
      <w:pPr>
        <w:pStyle w:val="Heading2"/>
        <w:numPr>
          <w:ilvl w:val="1"/>
          <w:numId w:val="0"/>
        </w:numPr>
        <w:spacing w:after="120"/>
        <w:ind w:left="720" w:hanging="720"/>
        <w:jc w:val="left"/>
        <w:rPr>
          <w:sz w:val="24"/>
          <w:szCs w:val="24"/>
        </w:rPr>
      </w:pPr>
      <w:r>
        <w:rPr>
          <w:b/>
          <w:bCs/>
          <w:sz w:val="24"/>
          <w:szCs w:val="24"/>
        </w:rPr>
        <w:tab/>
      </w:r>
    </w:p>
    <w:p w14:paraId="081CFAE7" w14:textId="34434E16" w:rsidR="00C4233A" w:rsidRDefault="67CE502C" w:rsidP="3CE5C42A">
      <w:pPr>
        <w:pStyle w:val="Heading1"/>
        <w:keepNext w:val="0"/>
        <w:numPr>
          <w:ilvl w:val="0"/>
          <w:numId w:val="0"/>
        </w:numPr>
        <w:overflowPunct w:val="0"/>
        <w:autoSpaceDE w:val="0"/>
        <w:autoSpaceDN w:val="0"/>
        <w:spacing w:after="0"/>
        <w:ind w:left="450" w:hanging="450"/>
        <w:jc w:val="left"/>
        <w:textAlignment w:val="baseline"/>
        <w:rPr>
          <w:sz w:val="32"/>
          <w:szCs w:val="32"/>
        </w:rPr>
      </w:pPr>
      <w:bookmarkStart w:id="14" w:name="_Toc139275077"/>
      <w:bookmarkStart w:id="15" w:name="_Toc368573030"/>
      <w:r w:rsidRPr="3CE5C42A">
        <w:rPr>
          <w:sz w:val="32"/>
          <w:szCs w:val="32"/>
        </w:rPr>
        <w:t>4.</w:t>
      </w:r>
      <w:r w:rsidR="00106F24">
        <w:tab/>
      </w:r>
      <w:r w:rsidR="2AE08841" w:rsidRPr="13041FBB">
        <w:rPr>
          <w:sz w:val="32"/>
          <w:szCs w:val="32"/>
        </w:rPr>
        <w:t>glossary</w:t>
      </w:r>
      <w:bookmarkEnd w:id="14"/>
      <w:r w:rsidR="00106F24" w:rsidRPr="13041FBB">
        <w:rPr>
          <w:sz w:val="32"/>
          <w:szCs w:val="32"/>
        </w:rPr>
        <w:t xml:space="preserve"> </w:t>
      </w:r>
    </w:p>
    <w:p w14:paraId="1C1E8CFD" w14:textId="07BEA43B" w:rsidR="00660256" w:rsidRPr="00B37E5E" w:rsidRDefault="00660256" w:rsidP="3CE5C42A">
      <w:pPr>
        <w:pStyle w:val="Heading2"/>
        <w:numPr>
          <w:ilvl w:val="1"/>
          <w:numId w:val="0"/>
        </w:numPr>
        <w:overflowPunct w:val="0"/>
        <w:autoSpaceDE w:val="0"/>
        <w:autoSpaceDN w:val="0"/>
        <w:spacing w:after="0"/>
        <w:jc w:val="left"/>
        <w:textAlignment w:val="baseline"/>
        <w:rPr>
          <w:rFonts w:cs="Arial"/>
          <w:sz w:val="24"/>
          <w:szCs w:val="24"/>
        </w:rPr>
      </w:pPr>
    </w:p>
    <w:p w14:paraId="24B008CD" w14:textId="0A6D9ECB" w:rsidR="00660256" w:rsidRPr="00B37E5E" w:rsidRDefault="14C4D83A" w:rsidP="3CE5C42A">
      <w:pPr>
        <w:pStyle w:val="Heading2"/>
        <w:numPr>
          <w:ilvl w:val="1"/>
          <w:numId w:val="0"/>
        </w:numPr>
        <w:overflowPunct w:val="0"/>
        <w:autoSpaceDE w:val="0"/>
        <w:autoSpaceDN w:val="0"/>
        <w:spacing w:after="0"/>
        <w:ind w:left="450" w:hanging="450"/>
        <w:jc w:val="left"/>
        <w:textAlignment w:val="baseline"/>
        <w:rPr>
          <w:rFonts w:cs="Arial"/>
          <w:sz w:val="24"/>
          <w:szCs w:val="24"/>
        </w:rPr>
      </w:pPr>
      <w:r w:rsidRPr="2B15BFAA">
        <w:rPr>
          <w:rFonts w:cs="Arial"/>
          <w:sz w:val="24"/>
          <w:szCs w:val="24"/>
        </w:rPr>
        <w:t xml:space="preserve">4.1 </w:t>
      </w:r>
      <w:r>
        <w:tab/>
      </w:r>
      <w:r w:rsidR="00EE6840">
        <w:rPr>
          <w:rFonts w:cs="Arial"/>
          <w:sz w:val="24"/>
          <w:szCs w:val="24"/>
        </w:rPr>
        <w:tab/>
      </w:r>
      <w:r w:rsidR="69B008C3" w:rsidRPr="2B15BFAA">
        <w:rPr>
          <w:rFonts w:cs="Arial"/>
          <w:sz w:val="24"/>
          <w:szCs w:val="24"/>
        </w:rPr>
        <w:t>The Buyer</w:t>
      </w:r>
      <w:r w:rsidR="00B37E5E" w:rsidRPr="2B15BFAA">
        <w:rPr>
          <w:rFonts w:cs="Arial"/>
          <w:sz w:val="24"/>
          <w:szCs w:val="24"/>
        </w:rPr>
        <w:t xml:space="preserve"> has provided the following definitions relevant to the Agreement:</w:t>
      </w:r>
    </w:p>
    <w:p w14:paraId="7C2423B0" w14:textId="1456BCDF" w:rsidR="3CE5C42A" w:rsidRDefault="3CE5C42A" w:rsidP="3CE5C42A">
      <w:pPr>
        <w:pStyle w:val="Heading2"/>
        <w:numPr>
          <w:ilvl w:val="1"/>
          <w:numId w:val="0"/>
        </w:numPr>
        <w:spacing w:after="0"/>
        <w:jc w:val="left"/>
        <w:rPr>
          <w:rFonts w:cs="Arial"/>
          <w:sz w:val="24"/>
          <w:szCs w:val="24"/>
        </w:rPr>
      </w:pPr>
    </w:p>
    <w:tbl>
      <w:tblPr>
        <w:tblStyle w:val="TableGrid"/>
        <w:tblW w:w="0" w:type="auto"/>
        <w:tblInd w:w="720" w:type="dxa"/>
        <w:tblLook w:val="04A0" w:firstRow="1" w:lastRow="0" w:firstColumn="1" w:lastColumn="0" w:noHBand="0" w:noVBand="1"/>
      </w:tblPr>
      <w:tblGrid>
        <w:gridCol w:w="3399"/>
        <w:gridCol w:w="4900"/>
      </w:tblGrid>
      <w:tr w:rsidR="00106F24" w14:paraId="553CCD95" w14:textId="77777777" w:rsidTr="00E86FD5">
        <w:tc>
          <w:tcPr>
            <w:tcW w:w="3399"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4900"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106F24" w14:paraId="722819D3" w14:textId="77777777" w:rsidTr="00E86FD5">
        <w:tc>
          <w:tcPr>
            <w:tcW w:w="3399" w:type="dxa"/>
          </w:tcPr>
          <w:p w14:paraId="18A7B53F" w14:textId="26C8B939" w:rsidR="00106F24" w:rsidRPr="00A97D3B" w:rsidRDefault="001D1071" w:rsidP="0081061A">
            <w:pPr>
              <w:pStyle w:val="Heading2"/>
              <w:numPr>
                <w:ilvl w:val="0"/>
                <w:numId w:val="0"/>
              </w:numPr>
              <w:spacing w:after="120"/>
              <w:ind w:left="720" w:hanging="720"/>
              <w:outlineLvl w:val="1"/>
              <w:rPr>
                <w:sz w:val="24"/>
                <w:szCs w:val="24"/>
              </w:rPr>
            </w:pPr>
            <w:r w:rsidRPr="00A97D3B">
              <w:rPr>
                <w:sz w:val="24"/>
                <w:szCs w:val="24"/>
              </w:rPr>
              <w:t>“The Agreement”</w:t>
            </w:r>
          </w:p>
        </w:tc>
        <w:tc>
          <w:tcPr>
            <w:tcW w:w="4900" w:type="dxa"/>
          </w:tcPr>
          <w:p w14:paraId="74E0E117" w14:textId="49D7FAB7" w:rsidR="00E641CE" w:rsidRPr="00A97D3B" w:rsidRDefault="00E641CE" w:rsidP="00E641CE">
            <w:pPr>
              <w:pStyle w:val="Heading2"/>
              <w:numPr>
                <w:ilvl w:val="0"/>
                <w:numId w:val="0"/>
              </w:numPr>
              <w:spacing w:after="120"/>
              <w:outlineLvl w:val="1"/>
              <w:rPr>
                <w:sz w:val="24"/>
                <w:szCs w:val="24"/>
              </w:rPr>
            </w:pPr>
            <w:r w:rsidRPr="00A97D3B">
              <w:rPr>
                <w:sz w:val="24"/>
                <w:szCs w:val="24"/>
              </w:rPr>
              <w:t>Means the proposed Call Off Contract Agreement</w:t>
            </w:r>
          </w:p>
        </w:tc>
      </w:tr>
      <w:tr w:rsidR="00E641CE" w14:paraId="3D99A7D5" w14:textId="77777777" w:rsidTr="00E86FD5">
        <w:tc>
          <w:tcPr>
            <w:tcW w:w="3399" w:type="dxa"/>
          </w:tcPr>
          <w:p w14:paraId="5981AC88" w14:textId="163A31E9" w:rsidR="00E641CE" w:rsidRPr="00A97D3B" w:rsidRDefault="0040499D" w:rsidP="0081061A">
            <w:pPr>
              <w:pStyle w:val="Heading2"/>
              <w:numPr>
                <w:ilvl w:val="0"/>
                <w:numId w:val="0"/>
              </w:numPr>
              <w:spacing w:after="120"/>
              <w:ind w:left="720" w:hanging="720"/>
              <w:outlineLvl w:val="1"/>
              <w:rPr>
                <w:sz w:val="24"/>
                <w:szCs w:val="24"/>
              </w:rPr>
            </w:pPr>
            <w:r w:rsidRPr="00A97D3B">
              <w:rPr>
                <w:sz w:val="24"/>
                <w:szCs w:val="24"/>
              </w:rPr>
              <w:t>“Colleague”</w:t>
            </w:r>
          </w:p>
        </w:tc>
        <w:tc>
          <w:tcPr>
            <w:tcW w:w="4900" w:type="dxa"/>
          </w:tcPr>
          <w:p w14:paraId="5EC4C3D5" w14:textId="60707FD2" w:rsidR="00E641CE" w:rsidRPr="00A97D3B" w:rsidRDefault="00950E16" w:rsidP="00E24EE7">
            <w:pPr>
              <w:pStyle w:val="Heading2"/>
              <w:numPr>
                <w:ilvl w:val="1"/>
                <w:numId w:val="0"/>
              </w:numPr>
              <w:spacing w:after="120"/>
              <w:outlineLvl w:val="1"/>
              <w:rPr>
                <w:sz w:val="24"/>
                <w:szCs w:val="24"/>
              </w:rPr>
            </w:pPr>
            <w:r w:rsidRPr="00A97D3B">
              <w:rPr>
                <w:sz w:val="24"/>
                <w:szCs w:val="24"/>
              </w:rPr>
              <w:t xml:space="preserve">Means a member of staff within the </w:t>
            </w:r>
            <w:r w:rsidR="69B008C3" w:rsidRPr="00A97D3B">
              <w:rPr>
                <w:sz w:val="24"/>
                <w:szCs w:val="24"/>
              </w:rPr>
              <w:t>Buyer</w:t>
            </w:r>
          </w:p>
        </w:tc>
      </w:tr>
      <w:tr w:rsidR="00082732" w14:paraId="7C71AE7F" w14:textId="77777777" w:rsidTr="00E86FD5">
        <w:tc>
          <w:tcPr>
            <w:tcW w:w="3399" w:type="dxa"/>
          </w:tcPr>
          <w:p w14:paraId="0904CB47" w14:textId="551DA022" w:rsidR="00082732" w:rsidRPr="00A97D3B" w:rsidRDefault="00BF3E9D" w:rsidP="00082732">
            <w:pPr>
              <w:pStyle w:val="Heading2"/>
              <w:numPr>
                <w:ilvl w:val="0"/>
                <w:numId w:val="0"/>
              </w:numPr>
              <w:spacing w:after="120"/>
              <w:ind w:left="720" w:hanging="720"/>
              <w:outlineLvl w:val="1"/>
              <w:rPr>
                <w:sz w:val="24"/>
                <w:szCs w:val="24"/>
              </w:rPr>
            </w:pPr>
            <w:r w:rsidRPr="00A97D3B">
              <w:rPr>
                <w:sz w:val="24"/>
                <w:szCs w:val="24"/>
              </w:rPr>
              <w:t>“Customer”</w:t>
            </w:r>
          </w:p>
        </w:tc>
        <w:tc>
          <w:tcPr>
            <w:tcW w:w="4900" w:type="dxa"/>
          </w:tcPr>
          <w:p w14:paraId="17F711C7" w14:textId="560FA98B" w:rsidR="00082732" w:rsidRPr="00A97D3B" w:rsidRDefault="003115CE" w:rsidP="00082732">
            <w:pPr>
              <w:pStyle w:val="Heading2"/>
              <w:numPr>
                <w:ilvl w:val="0"/>
                <w:numId w:val="0"/>
              </w:numPr>
              <w:spacing w:after="120"/>
              <w:outlineLvl w:val="1"/>
              <w:rPr>
                <w:sz w:val="24"/>
                <w:szCs w:val="24"/>
              </w:rPr>
            </w:pPr>
            <w:r w:rsidRPr="00A97D3B">
              <w:rPr>
                <w:sz w:val="24"/>
                <w:szCs w:val="24"/>
              </w:rPr>
              <w:t xml:space="preserve">Means a </w:t>
            </w:r>
            <w:r w:rsidR="00B37E5E" w:rsidRPr="00A97D3B">
              <w:rPr>
                <w:sz w:val="24"/>
                <w:szCs w:val="24"/>
              </w:rPr>
              <w:t>customer of DWP services</w:t>
            </w:r>
            <w:r w:rsidR="00C022BC" w:rsidRPr="00A97D3B">
              <w:rPr>
                <w:sz w:val="24"/>
                <w:szCs w:val="24"/>
              </w:rPr>
              <w:t xml:space="preserve"> that can include both the </w:t>
            </w:r>
            <w:r w:rsidR="00BF0166" w:rsidRPr="00A97D3B">
              <w:rPr>
                <w:sz w:val="24"/>
                <w:szCs w:val="24"/>
              </w:rPr>
              <w:t>P</w:t>
            </w:r>
            <w:r w:rsidR="00C022BC" w:rsidRPr="00A97D3B">
              <w:rPr>
                <w:sz w:val="24"/>
                <w:szCs w:val="24"/>
              </w:rPr>
              <w:t xml:space="preserve">aying </w:t>
            </w:r>
            <w:r w:rsidR="00BF0166" w:rsidRPr="00A97D3B">
              <w:rPr>
                <w:sz w:val="24"/>
                <w:szCs w:val="24"/>
              </w:rPr>
              <w:t>P</w:t>
            </w:r>
            <w:r w:rsidR="00C022BC" w:rsidRPr="00A97D3B">
              <w:rPr>
                <w:sz w:val="24"/>
                <w:szCs w:val="24"/>
              </w:rPr>
              <w:t xml:space="preserve">arent and the </w:t>
            </w:r>
            <w:r w:rsidR="0012464B" w:rsidRPr="00A97D3B">
              <w:rPr>
                <w:sz w:val="24"/>
                <w:szCs w:val="24"/>
              </w:rPr>
              <w:t>R</w:t>
            </w:r>
            <w:r w:rsidR="00C022BC" w:rsidRPr="00A97D3B">
              <w:rPr>
                <w:sz w:val="24"/>
                <w:szCs w:val="24"/>
              </w:rPr>
              <w:t xml:space="preserve">eceiving </w:t>
            </w:r>
            <w:r w:rsidR="0012464B" w:rsidRPr="00A97D3B">
              <w:rPr>
                <w:sz w:val="24"/>
                <w:szCs w:val="24"/>
              </w:rPr>
              <w:t>Parent</w:t>
            </w:r>
            <w:r w:rsidR="009B106E" w:rsidRPr="00A97D3B">
              <w:rPr>
                <w:sz w:val="24"/>
                <w:szCs w:val="24"/>
              </w:rPr>
              <w:t xml:space="preserve"> as defined in this table below and referred to in </w:t>
            </w:r>
            <w:r w:rsidR="001B6D32" w:rsidRPr="00A97D3B">
              <w:rPr>
                <w:sz w:val="24"/>
                <w:szCs w:val="24"/>
              </w:rPr>
              <w:t>the remainder of this Specification</w:t>
            </w:r>
          </w:p>
        </w:tc>
      </w:tr>
      <w:tr w:rsidR="00E641CE" w14:paraId="25CAC675" w14:textId="77777777" w:rsidTr="00E86FD5">
        <w:tc>
          <w:tcPr>
            <w:tcW w:w="3399" w:type="dxa"/>
          </w:tcPr>
          <w:p w14:paraId="4D6EE165" w14:textId="650D067C" w:rsidR="00E641CE" w:rsidRPr="00BB0761" w:rsidRDefault="0098200F" w:rsidP="00082732">
            <w:pPr>
              <w:pStyle w:val="Heading2"/>
              <w:numPr>
                <w:ilvl w:val="0"/>
                <w:numId w:val="0"/>
              </w:numPr>
              <w:spacing w:after="120"/>
              <w:ind w:left="720" w:hanging="720"/>
              <w:outlineLvl w:val="1"/>
              <w:rPr>
                <w:sz w:val="24"/>
                <w:szCs w:val="24"/>
              </w:rPr>
            </w:pPr>
            <w:r w:rsidRPr="00BB0761">
              <w:rPr>
                <w:sz w:val="24"/>
                <w:szCs w:val="24"/>
              </w:rPr>
              <w:t>“DWP”</w:t>
            </w:r>
          </w:p>
        </w:tc>
        <w:tc>
          <w:tcPr>
            <w:tcW w:w="4900" w:type="dxa"/>
          </w:tcPr>
          <w:p w14:paraId="31C9CD03" w14:textId="597C4510" w:rsidR="00E641CE" w:rsidRPr="001A45DF" w:rsidRDefault="0098200F" w:rsidP="00082732">
            <w:pPr>
              <w:pStyle w:val="Heading2"/>
              <w:numPr>
                <w:ilvl w:val="0"/>
                <w:numId w:val="0"/>
              </w:numPr>
              <w:spacing w:after="120"/>
              <w:outlineLvl w:val="1"/>
              <w:rPr>
                <w:sz w:val="24"/>
                <w:szCs w:val="24"/>
              </w:rPr>
            </w:pPr>
            <w:r>
              <w:rPr>
                <w:sz w:val="24"/>
                <w:szCs w:val="24"/>
              </w:rPr>
              <w:t>Means the Department of Work &amp; Pensions</w:t>
            </w:r>
          </w:p>
        </w:tc>
      </w:tr>
      <w:tr w:rsidR="0049544D" w14:paraId="1DB9CAD8" w14:textId="77777777" w:rsidTr="00FA57E3">
        <w:tc>
          <w:tcPr>
            <w:tcW w:w="3399" w:type="dxa"/>
          </w:tcPr>
          <w:p w14:paraId="7A30C082" w14:textId="1AC2613C" w:rsidR="00CA5517" w:rsidRPr="00BB0761" w:rsidRDefault="00934C0B" w:rsidP="00082732">
            <w:pPr>
              <w:pStyle w:val="Heading2"/>
              <w:numPr>
                <w:ilvl w:val="0"/>
                <w:numId w:val="0"/>
              </w:numPr>
              <w:spacing w:after="120"/>
              <w:ind w:left="720" w:hanging="720"/>
              <w:outlineLvl w:val="1"/>
              <w:rPr>
                <w:sz w:val="24"/>
                <w:szCs w:val="24"/>
              </w:rPr>
            </w:pPr>
            <w:r>
              <w:rPr>
                <w:sz w:val="24"/>
                <w:szCs w:val="24"/>
              </w:rPr>
              <w:t>“CO”</w:t>
            </w:r>
          </w:p>
        </w:tc>
        <w:tc>
          <w:tcPr>
            <w:tcW w:w="4900" w:type="dxa"/>
          </w:tcPr>
          <w:p w14:paraId="3B5646E5" w14:textId="2F16CE6A" w:rsidR="00CA5517" w:rsidRPr="002F79D5" w:rsidRDefault="00E535E6" w:rsidP="00082732">
            <w:pPr>
              <w:pStyle w:val="Heading2"/>
              <w:numPr>
                <w:ilvl w:val="0"/>
                <w:numId w:val="0"/>
              </w:numPr>
              <w:spacing w:after="120"/>
              <w:outlineLvl w:val="1"/>
              <w:rPr>
                <w:sz w:val="24"/>
                <w:szCs w:val="24"/>
              </w:rPr>
            </w:pPr>
            <w:r>
              <w:rPr>
                <w:sz w:val="24"/>
                <w:szCs w:val="24"/>
              </w:rPr>
              <w:t>Means Charging Order</w:t>
            </w:r>
          </w:p>
        </w:tc>
      </w:tr>
      <w:tr w:rsidR="00E641CE" w14:paraId="33FFCEB0" w14:textId="77777777" w:rsidTr="00E86FD5">
        <w:tc>
          <w:tcPr>
            <w:tcW w:w="3399" w:type="dxa"/>
          </w:tcPr>
          <w:p w14:paraId="60053AAB" w14:textId="3E8ACEF4" w:rsidR="00E641CE" w:rsidRPr="00BB0761" w:rsidRDefault="00FB0F12" w:rsidP="00082732">
            <w:pPr>
              <w:pStyle w:val="Heading2"/>
              <w:numPr>
                <w:ilvl w:val="0"/>
                <w:numId w:val="0"/>
              </w:numPr>
              <w:spacing w:after="120"/>
              <w:ind w:left="720" w:hanging="720"/>
              <w:outlineLvl w:val="1"/>
              <w:rPr>
                <w:sz w:val="24"/>
                <w:szCs w:val="24"/>
              </w:rPr>
            </w:pPr>
            <w:r w:rsidRPr="00BB0761">
              <w:rPr>
                <w:sz w:val="24"/>
                <w:szCs w:val="24"/>
              </w:rPr>
              <w:t>“CSR”</w:t>
            </w:r>
          </w:p>
        </w:tc>
        <w:tc>
          <w:tcPr>
            <w:tcW w:w="4900" w:type="dxa"/>
          </w:tcPr>
          <w:p w14:paraId="43A88B96" w14:textId="16A9F4CE" w:rsidR="00E641CE" w:rsidRPr="001A45DF" w:rsidRDefault="002F79D5" w:rsidP="00082732">
            <w:pPr>
              <w:pStyle w:val="Heading2"/>
              <w:numPr>
                <w:ilvl w:val="0"/>
                <w:numId w:val="0"/>
              </w:numPr>
              <w:spacing w:after="120"/>
              <w:outlineLvl w:val="1"/>
              <w:rPr>
                <w:sz w:val="24"/>
                <w:szCs w:val="24"/>
              </w:rPr>
            </w:pPr>
            <w:r w:rsidRPr="002F79D5">
              <w:rPr>
                <w:sz w:val="24"/>
                <w:szCs w:val="24"/>
              </w:rPr>
              <w:t>Means Corporate Social Responsibility</w:t>
            </w:r>
          </w:p>
        </w:tc>
      </w:tr>
      <w:tr w:rsidR="002F79D5" w14:paraId="7599F561" w14:textId="77777777" w:rsidTr="00E86FD5">
        <w:tc>
          <w:tcPr>
            <w:tcW w:w="3399" w:type="dxa"/>
          </w:tcPr>
          <w:p w14:paraId="4B210D18" w14:textId="16AAADFD" w:rsidR="002F79D5" w:rsidRPr="00BB0761" w:rsidRDefault="003916B0" w:rsidP="00082732">
            <w:pPr>
              <w:pStyle w:val="Heading2"/>
              <w:numPr>
                <w:ilvl w:val="0"/>
                <w:numId w:val="0"/>
              </w:numPr>
              <w:spacing w:after="120"/>
              <w:ind w:left="720" w:hanging="720"/>
              <w:outlineLvl w:val="1"/>
              <w:rPr>
                <w:sz w:val="24"/>
                <w:szCs w:val="24"/>
              </w:rPr>
            </w:pPr>
            <w:r w:rsidRPr="00BB0761">
              <w:rPr>
                <w:sz w:val="24"/>
                <w:szCs w:val="24"/>
              </w:rPr>
              <w:t>“FOI”</w:t>
            </w:r>
          </w:p>
        </w:tc>
        <w:tc>
          <w:tcPr>
            <w:tcW w:w="4900" w:type="dxa"/>
          </w:tcPr>
          <w:p w14:paraId="4E001E5F" w14:textId="13402049" w:rsidR="002F79D5" w:rsidRPr="002F79D5" w:rsidRDefault="003916B0" w:rsidP="00082732">
            <w:pPr>
              <w:pStyle w:val="Heading2"/>
              <w:numPr>
                <w:ilvl w:val="0"/>
                <w:numId w:val="0"/>
              </w:numPr>
              <w:spacing w:after="120"/>
              <w:outlineLvl w:val="1"/>
              <w:rPr>
                <w:sz w:val="24"/>
                <w:szCs w:val="24"/>
              </w:rPr>
            </w:pPr>
            <w:r w:rsidRPr="003916B0">
              <w:rPr>
                <w:sz w:val="24"/>
                <w:szCs w:val="24"/>
              </w:rPr>
              <w:t xml:space="preserve">Means Freedom of Information requests  </w:t>
            </w:r>
          </w:p>
        </w:tc>
      </w:tr>
      <w:tr w:rsidR="0049544D" w14:paraId="42A59981" w14:textId="77777777" w:rsidTr="00FA57E3">
        <w:tc>
          <w:tcPr>
            <w:tcW w:w="3399" w:type="dxa"/>
          </w:tcPr>
          <w:p w14:paraId="21372F00" w14:textId="5FA5FAA9" w:rsidR="00A87D26" w:rsidRPr="00BB0761" w:rsidRDefault="00E4620E" w:rsidP="00082732">
            <w:pPr>
              <w:pStyle w:val="Heading2"/>
              <w:numPr>
                <w:ilvl w:val="0"/>
                <w:numId w:val="0"/>
              </w:numPr>
              <w:spacing w:after="120"/>
              <w:ind w:left="720" w:hanging="720"/>
              <w:outlineLvl w:val="1"/>
              <w:rPr>
                <w:sz w:val="24"/>
                <w:szCs w:val="24"/>
              </w:rPr>
            </w:pPr>
            <w:r>
              <w:rPr>
                <w:sz w:val="24"/>
                <w:szCs w:val="24"/>
              </w:rPr>
              <w:t>“LO”</w:t>
            </w:r>
          </w:p>
        </w:tc>
        <w:tc>
          <w:tcPr>
            <w:tcW w:w="4900" w:type="dxa"/>
          </w:tcPr>
          <w:p w14:paraId="5D12DE3A" w14:textId="7747FA5C" w:rsidR="00A87D26" w:rsidRPr="00F62ABD" w:rsidRDefault="00E4620E" w:rsidP="00082732">
            <w:pPr>
              <w:pStyle w:val="Heading2"/>
              <w:numPr>
                <w:ilvl w:val="0"/>
                <w:numId w:val="0"/>
              </w:numPr>
              <w:spacing w:after="120"/>
              <w:outlineLvl w:val="1"/>
              <w:rPr>
                <w:sz w:val="24"/>
                <w:szCs w:val="24"/>
              </w:rPr>
            </w:pPr>
            <w:r>
              <w:rPr>
                <w:sz w:val="24"/>
                <w:szCs w:val="24"/>
              </w:rPr>
              <w:t>Means Liability Order</w:t>
            </w:r>
          </w:p>
        </w:tc>
      </w:tr>
      <w:tr w:rsidR="003916B0" w14:paraId="5E8421BC" w14:textId="77777777" w:rsidTr="00E86FD5">
        <w:tc>
          <w:tcPr>
            <w:tcW w:w="3399" w:type="dxa"/>
          </w:tcPr>
          <w:p w14:paraId="032C3EB8" w14:textId="49E2026E" w:rsidR="003916B0" w:rsidRPr="00BB0761" w:rsidRDefault="00F62ABD" w:rsidP="00082732">
            <w:pPr>
              <w:pStyle w:val="Heading2"/>
              <w:numPr>
                <w:ilvl w:val="0"/>
                <w:numId w:val="0"/>
              </w:numPr>
              <w:spacing w:after="120"/>
              <w:ind w:left="720" w:hanging="720"/>
              <w:outlineLvl w:val="1"/>
              <w:rPr>
                <w:sz w:val="24"/>
                <w:szCs w:val="24"/>
              </w:rPr>
            </w:pPr>
            <w:r w:rsidRPr="00BB0761">
              <w:rPr>
                <w:sz w:val="24"/>
                <w:szCs w:val="24"/>
              </w:rPr>
              <w:lastRenderedPageBreak/>
              <w:t>“MI”</w:t>
            </w:r>
          </w:p>
        </w:tc>
        <w:tc>
          <w:tcPr>
            <w:tcW w:w="4900" w:type="dxa"/>
          </w:tcPr>
          <w:p w14:paraId="536ED8E8" w14:textId="7F975846" w:rsidR="003916B0" w:rsidRPr="003916B0" w:rsidRDefault="00F62ABD" w:rsidP="00082732">
            <w:pPr>
              <w:pStyle w:val="Heading2"/>
              <w:numPr>
                <w:ilvl w:val="0"/>
                <w:numId w:val="0"/>
              </w:numPr>
              <w:spacing w:after="120"/>
              <w:outlineLvl w:val="1"/>
              <w:rPr>
                <w:sz w:val="24"/>
                <w:szCs w:val="24"/>
              </w:rPr>
            </w:pPr>
            <w:r w:rsidRPr="00F62ABD">
              <w:rPr>
                <w:sz w:val="24"/>
                <w:szCs w:val="24"/>
              </w:rPr>
              <w:t>Means Management Information</w:t>
            </w:r>
          </w:p>
        </w:tc>
      </w:tr>
      <w:tr w:rsidR="00B37E5E" w14:paraId="6F9A61E1" w14:textId="77777777" w:rsidTr="00E86FD5">
        <w:tc>
          <w:tcPr>
            <w:tcW w:w="3399" w:type="dxa"/>
          </w:tcPr>
          <w:p w14:paraId="2E3DA577" w14:textId="0CAA1BD8" w:rsidR="00B37E5E" w:rsidRPr="00BB0761" w:rsidRDefault="00B37E5E" w:rsidP="00B37E5E">
            <w:pPr>
              <w:pStyle w:val="Heading2"/>
              <w:numPr>
                <w:ilvl w:val="0"/>
                <w:numId w:val="0"/>
              </w:numPr>
              <w:spacing w:after="120"/>
              <w:ind w:left="720" w:hanging="720"/>
              <w:outlineLvl w:val="1"/>
              <w:rPr>
                <w:sz w:val="24"/>
                <w:szCs w:val="24"/>
              </w:rPr>
            </w:pPr>
            <w:r w:rsidRPr="00BB0761">
              <w:rPr>
                <w:sz w:val="24"/>
                <w:szCs w:val="24"/>
              </w:rPr>
              <w:t>“OCM”</w:t>
            </w:r>
          </w:p>
        </w:tc>
        <w:tc>
          <w:tcPr>
            <w:tcW w:w="4900" w:type="dxa"/>
          </w:tcPr>
          <w:p w14:paraId="0E01A16C" w14:textId="74FAEBBB" w:rsidR="00B37E5E" w:rsidRPr="00F62ABD" w:rsidRDefault="00B37E5E" w:rsidP="00B37E5E">
            <w:pPr>
              <w:pStyle w:val="Heading2"/>
              <w:numPr>
                <w:ilvl w:val="0"/>
                <w:numId w:val="0"/>
              </w:numPr>
              <w:spacing w:after="120"/>
              <w:outlineLvl w:val="1"/>
              <w:rPr>
                <w:sz w:val="24"/>
                <w:szCs w:val="24"/>
              </w:rPr>
            </w:pPr>
            <w:r w:rsidRPr="004F253B">
              <w:rPr>
                <w:sz w:val="24"/>
                <w:szCs w:val="24"/>
              </w:rPr>
              <w:t xml:space="preserve">Means Operational </w:t>
            </w:r>
            <w:r>
              <w:rPr>
                <w:sz w:val="24"/>
                <w:szCs w:val="24"/>
              </w:rPr>
              <w:t>Contract</w:t>
            </w:r>
            <w:r w:rsidRPr="004F253B">
              <w:rPr>
                <w:sz w:val="24"/>
                <w:szCs w:val="24"/>
              </w:rPr>
              <w:t xml:space="preserve"> Manager</w:t>
            </w:r>
          </w:p>
        </w:tc>
      </w:tr>
      <w:tr w:rsidR="00B37E5E" w14:paraId="0EC7BC3A" w14:textId="77777777" w:rsidTr="00E86FD5">
        <w:tc>
          <w:tcPr>
            <w:tcW w:w="3399" w:type="dxa"/>
            <w:shd w:val="clear" w:color="auto" w:fill="FFFFFF" w:themeFill="background1"/>
          </w:tcPr>
          <w:p w14:paraId="4D3C6E11" w14:textId="0F83D9A0" w:rsidR="00B37E5E" w:rsidRPr="00BB0761" w:rsidRDefault="00B37E5E" w:rsidP="00B37E5E">
            <w:pPr>
              <w:pStyle w:val="Heading2"/>
              <w:numPr>
                <w:ilvl w:val="0"/>
                <w:numId w:val="0"/>
              </w:numPr>
              <w:spacing w:after="120"/>
              <w:ind w:left="720" w:hanging="720"/>
              <w:outlineLvl w:val="1"/>
              <w:rPr>
                <w:sz w:val="24"/>
                <w:szCs w:val="24"/>
              </w:rPr>
            </w:pPr>
            <w:r w:rsidRPr="00BB0761">
              <w:rPr>
                <w:sz w:val="24"/>
                <w:szCs w:val="24"/>
              </w:rPr>
              <w:t>“OGD”</w:t>
            </w:r>
          </w:p>
        </w:tc>
        <w:tc>
          <w:tcPr>
            <w:tcW w:w="4900" w:type="dxa"/>
          </w:tcPr>
          <w:p w14:paraId="22576B9A" w14:textId="3C5DCEB4" w:rsidR="00B37E5E" w:rsidRPr="003916B0" w:rsidRDefault="00B37E5E" w:rsidP="00B37E5E">
            <w:pPr>
              <w:pStyle w:val="Heading2"/>
              <w:numPr>
                <w:ilvl w:val="0"/>
                <w:numId w:val="0"/>
              </w:numPr>
              <w:spacing w:after="120"/>
              <w:outlineLvl w:val="1"/>
              <w:rPr>
                <w:sz w:val="24"/>
                <w:szCs w:val="24"/>
              </w:rPr>
            </w:pPr>
            <w:r w:rsidRPr="00507992">
              <w:rPr>
                <w:sz w:val="24"/>
                <w:szCs w:val="24"/>
              </w:rPr>
              <w:t>Means Other Government Departments</w:t>
            </w:r>
          </w:p>
        </w:tc>
      </w:tr>
      <w:tr w:rsidR="00B37E5E" w:rsidRPr="00B071B7" w14:paraId="6421462D" w14:textId="77777777" w:rsidTr="00E86FD5">
        <w:tc>
          <w:tcPr>
            <w:tcW w:w="3399" w:type="dxa"/>
            <w:shd w:val="clear" w:color="auto" w:fill="FFFFFF" w:themeFill="background1"/>
          </w:tcPr>
          <w:p w14:paraId="55CBAA85" w14:textId="5676FA3F" w:rsidR="00B37E5E" w:rsidRPr="00BB0761" w:rsidRDefault="00B37E5E" w:rsidP="00B37E5E">
            <w:pPr>
              <w:pStyle w:val="Heading2"/>
              <w:numPr>
                <w:ilvl w:val="0"/>
                <w:numId w:val="0"/>
              </w:numPr>
              <w:spacing w:after="120"/>
              <w:ind w:left="720" w:hanging="720"/>
              <w:outlineLvl w:val="1"/>
              <w:rPr>
                <w:sz w:val="24"/>
                <w:szCs w:val="24"/>
              </w:rPr>
            </w:pPr>
            <w:r w:rsidRPr="00BB0761">
              <w:rPr>
                <w:sz w:val="24"/>
                <w:szCs w:val="24"/>
              </w:rPr>
              <w:t>“PPN”</w:t>
            </w:r>
          </w:p>
        </w:tc>
        <w:tc>
          <w:tcPr>
            <w:tcW w:w="4900" w:type="dxa"/>
          </w:tcPr>
          <w:p w14:paraId="01599121" w14:textId="0AC9EA36" w:rsidR="00B37E5E" w:rsidRPr="003916B0" w:rsidRDefault="00B37E5E" w:rsidP="00B37E5E">
            <w:pPr>
              <w:pStyle w:val="Heading2"/>
              <w:numPr>
                <w:ilvl w:val="0"/>
                <w:numId w:val="0"/>
              </w:numPr>
              <w:spacing w:after="120"/>
              <w:outlineLvl w:val="1"/>
              <w:rPr>
                <w:sz w:val="24"/>
                <w:szCs w:val="24"/>
              </w:rPr>
            </w:pPr>
            <w:r>
              <w:rPr>
                <w:sz w:val="24"/>
                <w:szCs w:val="24"/>
              </w:rPr>
              <w:t>Means Procurement Policy Note</w:t>
            </w:r>
          </w:p>
        </w:tc>
      </w:tr>
      <w:tr w:rsidR="0049544D" w14:paraId="6D84375D" w14:textId="77777777" w:rsidTr="00FA57E3">
        <w:tc>
          <w:tcPr>
            <w:tcW w:w="3399" w:type="dxa"/>
            <w:shd w:val="clear" w:color="auto" w:fill="FFFFFF" w:themeFill="background1"/>
          </w:tcPr>
          <w:p w14:paraId="47FF782F" w14:textId="33BE6C2A" w:rsidR="005E7C35" w:rsidRPr="00BB0761" w:rsidRDefault="00B071B7" w:rsidP="00B37E5E">
            <w:pPr>
              <w:pStyle w:val="Heading2"/>
              <w:numPr>
                <w:ilvl w:val="0"/>
                <w:numId w:val="0"/>
              </w:numPr>
              <w:spacing w:after="120"/>
              <w:ind w:left="720" w:hanging="720"/>
              <w:outlineLvl w:val="1"/>
              <w:rPr>
                <w:sz w:val="24"/>
                <w:szCs w:val="24"/>
              </w:rPr>
            </w:pPr>
            <w:r>
              <w:rPr>
                <w:sz w:val="24"/>
                <w:szCs w:val="24"/>
              </w:rPr>
              <w:t>“</w:t>
            </w:r>
            <w:r w:rsidR="00DF3287">
              <w:rPr>
                <w:sz w:val="24"/>
                <w:szCs w:val="24"/>
              </w:rPr>
              <w:t>Paying Parent</w:t>
            </w:r>
            <w:r>
              <w:rPr>
                <w:sz w:val="24"/>
                <w:szCs w:val="24"/>
              </w:rPr>
              <w:t>”</w:t>
            </w:r>
            <w:r w:rsidR="00DF3287">
              <w:rPr>
                <w:sz w:val="24"/>
                <w:szCs w:val="24"/>
              </w:rPr>
              <w:t xml:space="preserve"> </w:t>
            </w:r>
          </w:p>
        </w:tc>
        <w:tc>
          <w:tcPr>
            <w:tcW w:w="4900" w:type="dxa"/>
          </w:tcPr>
          <w:p w14:paraId="2EB27AAB" w14:textId="5F8B0AB7" w:rsidR="005E7C35" w:rsidRDefault="00DF3287" w:rsidP="00B37E5E">
            <w:pPr>
              <w:pStyle w:val="Heading2"/>
              <w:numPr>
                <w:ilvl w:val="0"/>
                <w:numId w:val="0"/>
              </w:numPr>
              <w:spacing w:after="120"/>
              <w:outlineLvl w:val="1"/>
              <w:rPr>
                <w:sz w:val="24"/>
                <w:szCs w:val="24"/>
              </w:rPr>
            </w:pPr>
            <w:r>
              <w:rPr>
                <w:sz w:val="24"/>
                <w:szCs w:val="24"/>
              </w:rPr>
              <w:t xml:space="preserve">Means the parent </w:t>
            </w:r>
            <w:r w:rsidR="002275FE">
              <w:rPr>
                <w:sz w:val="24"/>
                <w:szCs w:val="24"/>
              </w:rPr>
              <w:t xml:space="preserve">who is obliged to pay </w:t>
            </w:r>
            <w:r w:rsidR="00636471">
              <w:rPr>
                <w:sz w:val="24"/>
                <w:szCs w:val="24"/>
              </w:rPr>
              <w:t xml:space="preserve">child maintenance payments to the </w:t>
            </w:r>
            <w:r w:rsidR="00A450B9">
              <w:rPr>
                <w:sz w:val="24"/>
                <w:szCs w:val="24"/>
              </w:rPr>
              <w:t>parent who is undertaking the child’s care</w:t>
            </w:r>
          </w:p>
        </w:tc>
      </w:tr>
      <w:tr w:rsidR="006C0459" w14:paraId="0440A196" w14:textId="77777777" w:rsidTr="00E86FD5">
        <w:tc>
          <w:tcPr>
            <w:tcW w:w="3399" w:type="dxa"/>
            <w:shd w:val="clear" w:color="auto" w:fill="FFFFFF" w:themeFill="background1"/>
          </w:tcPr>
          <w:p w14:paraId="5C2AD3A7" w14:textId="0C9480AD" w:rsidR="006C0459" w:rsidRPr="00BB0761" w:rsidRDefault="006C0459" w:rsidP="00B37E5E">
            <w:pPr>
              <w:pStyle w:val="Heading2"/>
              <w:numPr>
                <w:ilvl w:val="0"/>
                <w:numId w:val="0"/>
              </w:numPr>
              <w:spacing w:after="120"/>
              <w:ind w:left="720" w:hanging="720"/>
              <w:outlineLvl w:val="1"/>
              <w:rPr>
                <w:sz w:val="24"/>
                <w:szCs w:val="24"/>
              </w:rPr>
            </w:pPr>
            <w:r w:rsidRPr="00BB0761">
              <w:rPr>
                <w:sz w:val="24"/>
                <w:szCs w:val="24"/>
              </w:rPr>
              <w:t>“PQ”</w:t>
            </w:r>
          </w:p>
        </w:tc>
        <w:tc>
          <w:tcPr>
            <w:tcW w:w="4900" w:type="dxa"/>
          </w:tcPr>
          <w:p w14:paraId="7206A6F9" w14:textId="5FEF9AD4" w:rsidR="006C0459" w:rsidRDefault="006C0459" w:rsidP="00B37E5E">
            <w:pPr>
              <w:pStyle w:val="Heading2"/>
              <w:numPr>
                <w:ilvl w:val="0"/>
                <w:numId w:val="0"/>
              </w:numPr>
              <w:spacing w:after="120"/>
              <w:outlineLvl w:val="1"/>
              <w:rPr>
                <w:sz w:val="24"/>
                <w:szCs w:val="24"/>
              </w:rPr>
            </w:pPr>
            <w:r>
              <w:rPr>
                <w:sz w:val="24"/>
                <w:szCs w:val="24"/>
              </w:rPr>
              <w:t>Means Parliamentary Question</w:t>
            </w:r>
            <w:r w:rsidR="00176906">
              <w:rPr>
                <w:sz w:val="24"/>
                <w:szCs w:val="24"/>
              </w:rPr>
              <w:t>s</w:t>
            </w:r>
          </w:p>
        </w:tc>
      </w:tr>
      <w:tr w:rsidR="00380E29" w14:paraId="1D43EF87" w14:textId="77777777" w:rsidTr="00E86FD5">
        <w:tc>
          <w:tcPr>
            <w:tcW w:w="3399" w:type="dxa"/>
            <w:shd w:val="clear" w:color="auto" w:fill="FFFFFF" w:themeFill="background1"/>
          </w:tcPr>
          <w:p w14:paraId="1B0070D1" w14:textId="56F1C311" w:rsidR="00380E29" w:rsidRPr="00E519DA" w:rsidRDefault="00380E29" w:rsidP="00380E29">
            <w:pPr>
              <w:pStyle w:val="Heading2"/>
              <w:numPr>
                <w:ilvl w:val="0"/>
                <w:numId w:val="0"/>
              </w:numPr>
              <w:spacing w:after="120"/>
              <w:ind w:left="720" w:hanging="720"/>
              <w:outlineLvl w:val="1"/>
              <w:rPr>
                <w:sz w:val="24"/>
                <w:szCs w:val="24"/>
                <w:shd w:val="clear" w:color="auto" w:fill="FFFF99"/>
              </w:rPr>
            </w:pPr>
            <w:r w:rsidRPr="00632CF5">
              <w:rPr>
                <w:rFonts w:cs="Arial"/>
                <w:sz w:val="24"/>
                <w:szCs w:val="24"/>
              </w:rPr>
              <w:t>“P2P”</w:t>
            </w:r>
          </w:p>
        </w:tc>
        <w:tc>
          <w:tcPr>
            <w:tcW w:w="4900" w:type="dxa"/>
          </w:tcPr>
          <w:p w14:paraId="7AF4D2B2" w14:textId="0270D7D7" w:rsidR="00380E29" w:rsidRDefault="00380E29" w:rsidP="00380E29">
            <w:pPr>
              <w:pStyle w:val="Heading2"/>
              <w:numPr>
                <w:ilvl w:val="0"/>
                <w:numId w:val="0"/>
              </w:numPr>
              <w:spacing w:after="120"/>
              <w:outlineLvl w:val="1"/>
              <w:rPr>
                <w:sz w:val="24"/>
                <w:szCs w:val="24"/>
              </w:rPr>
            </w:pPr>
            <w:r w:rsidRPr="00632CF5">
              <w:rPr>
                <w:rFonts w:cs="Arial"/>
                <w:sz w:val="24"/>
                <w:szCs w:val="24"/>
              </w:rPr>
              <w:t>Means Purchase to Pay</w:t>
            </w:r>
          </w:p>
        </w:tc>
      </w:tr>
      <w:tr w:rsidR="0049544D" w14:paraId="0DF13689" w14:textId="77777777" w:rsidTr="00FA57E3">
        <w:tc>
          <w:tcPr>
            <w:tcW w:w="3399" w:type="dxa"/>
            <w:shd w:val="clear" w:color="auto" w:fill="FFFFFF" w:themeFill="background1"/>
          </w:tcPr>
          <w:p w14:paraId="639AA590" w14:textId="757476EC" w:rsidR="005F59DE" w:rsidRPr="00BB0761" w:rsidRDefault="00FA57E3" w:rsidP="00380E29">
            <w:pPr>
              <w:pStyle w:val="Heading2"/>
              <w:numPr>
                <w:ilvl w:val="0"/>
                <w:numId w:val="0"/>
              </w:numPr>
              <w:spacing w:after="120"/>
              <w:ind w:left="720" w:hanging="720"/>
              <w:outlineLvl w:val="1"/>
              <w:rPr>
                <w:sz w:val="24"/>
                <w:szCs w:val="24"/>
              </w:rPr>
            </w:pPr>
            <w:r>
              <w:rPr>
                <w:sz w:val="24"/>
                <w:szCs w:val="24"/>
              </w:rPr>
              <w:t>“</w:t>
            </w:r>
            <w:r w:rsidR="005F59DE">
              <w:rPr>
                <w:sz w:val="24"/>
                <w:szCs w:val="24"/>
              </w:rPr>
              <w:t>Receiving Parent</w:t>
            </w:r>
            <w:r>
              <w:rPr>
                <w:sz w:val="24"/>
                <w:szCs w:val="24"/>
              </w:rPr>
              <w:t>”</w:t>
            </w:r>
            <w:r w:rsidR="005F59DE">
              <w:rPr>
                <w:sz w:val="24"/>
                <w:szCs w:val="24"/>
              </w:rPr>
              <w:t xml:space="preserve"> </w:t>
            </w:r>
          </w:p>
        </w:tc>
        <w:tc>
          <w:tcPr>
            <w:tcW w:w="4900" w:type="dxa"/>
          </w:tcPr>
          <w:p w14:paraId="3ECE83DE" w14:textId="56228E29" w:rsidR="005F59DE" w:rsidRDefault="005F59DE" w:rsidP="00380E29">
            <w:pPr>
              <w:pStyle w:val="Heading2"/>
              <w:numPr>
                <w:ilvl w:val="0"/>
                <w:numId w:val="0"/>
              </w:numPr>
              <w:spacing w:after="120"/>
              <w:outlineLvl w:val="1"/>
              <w:rPr>
                <w:sz w:val="24"/>
                <w:szCs w:val="24"/>
              </w:rPr>
            </w:pPr>
            <w:r>
              <w:rPr>
                <w:sz w:val="24"/>
                <w:szCs w:val="24"/>
              </w:rPr>
              <w:t xml:space="preserve">Means the parent who is receiving child maintenance payments from the Paying Parent </w:t>
            </w:r>
            <w:r w:rsidR="00020C99">
              <w:rPr>
                <w:sz w:val="24"/>
                <w:szCs w:val="24"/>
              </w:rPr>
              <w:t xml:space="preserve">to support the care of the </w:t>
            </w:r>
            <w:r w:rsidR="00375D25">
              <w:rPr>
                <w:sz w:val="24"/>
                <w:szCs w:val="24"/>
              </w:rPr>
              <w:t>child</w:t>
            </w:r>
          </w:p>
        </w:tc>
      </w:tr>
      <w:tr w:rsidR="00380E29" w14:paraId="5BAADC7C" w14:textId="77777777" w:rsidTr="00E86FD5">
        <w:tc>
          <w:tcPr>
            <w:tcW w:w="3399" w:type="dxa"/>
            <w:shd w:val="clear" w:color="auto" w:fill="FFFFFF" w:themeFill="background1"/>
          </w:tcPr>
          <w:p w14:paraId="34BFE852" w14:textId="4D9A3F8A" w:rsidR="00380E29" w:rsidRPr="00BB0761" w:rsidRDefault="00380E29" w:rsidP="00380E29">
            <w:pPr>
              <w:pStyle w:val="Heading2"/>
              <w:numPr>
                <w:ilvl w:val="0"/>
                <w:numId w:val="0"/>
              </w:numPr>
              <w:spacing w:after="120"/>
              <w:ind w:left="720" w:hanging="720"/>
              <w:outlineLvl w:val="1"/>
              <w:rPr>
                <w:sz w:val="24"/>
                <w:szCs w:val="24"/>
              </w:rPr>
            </w:pPr>
            <w:r w:rsidRPr="00BB0761">
              <w:rPr>
                <w:sz w:val="24"/>
                <w:szCs w:val="24"/>
              </w:rPr>
              <w:t>“Supplier”</w:t>
            </w:r>
          </w:p>
        </w:tc>
        <w:tc>
          <w:tcPr>
            <w:tcW w:w="4900" w:type="dxa"/>
          </w:tcPr>
          <w:p w14:paraId="41405287" w14:textId="31847277" w:rsidR="00380E29" w:rsidRDefault="00380E29" w:rsidP="00380E29">
            <w:pPr>
              <w:pStyle w:val="Heading2"/>
              <w:numPr>
                <w:ilvl w:val="0"/>
                <w:numId w:val="0"/>
              </w:numPr>
              <w:spacing w:after="120"/>
              <w:outlineLvl w:val="1"/>
              <w:rPr>
                <w:sz w:val="24"/>
                <w:szCs w:val="24"/>
              </w:rPr>
            </w:pPr>
            <w:r>
              <w:rPr>
                <w:sz w:val="24"/>
                <w:szCs w:val="24"/>
              </w:rPr>
              <w:t>Means the company supplying the required resource.</w:t>
            </w:r>
          </w:p>
        </w:tc>
      </w:tr>
      <w:tr w:rsidR="00380E29" w14:paraId="4C08E573" w14:textId="77777777" w:rsidTr="00E86FD5">
        <w:tc>
          <w:tcPr>
            <w:tcW w:w="3399" w:type="dxa"/>
            <w:shd w:val="clear" w:color="auto" w:fill="FFFFFF" w:themeFill="background1"/>
          </w:tcPr>
          <w:p w14:paraId="6D61BF12" w14:textId="538105D1" w:rsidR="00380E29" w:rsidRPr="00BB0761" w:rsidRDefault="00380E29" w:rsidP="00380E29">
            <w:pPr>
              <w:pStyle w:val="Heading2"/>
              <w:numPr>
                <w:ilvl w:val="0"/>
                <w:numId w:val="0"/>
              </w:numPr>
              <w:spacing w:after="120"/>
              <w:ind w:left="720" w:hanging="720"/>
              <w:outlineLvl w:val="1"/>
              <w:rPr>
                <w:sz w:val="24"/>
                <w:szCs w:val="24"/>
              </w:rPr>
            </w:pPr>
            <w:r w:rsidRPr="00BB0761">
              <w:rPr>
                <w:sz w:val="24"/>
                <w:szCs w:val="24"/>
              </w:rPr>
              <w:t>“WCAG2.1 AA”</w:t>
            </w:r>
          </w:p>
        </w:tc>
        <w:tc>
          <w:tcPr>
            <w:tcW w:w="4900" w:type="dxa"/>
          </w:tcPr>
          <w:p w14:paraId="59EBF452" w14:textId="1442A15D" w:rsidR="00380E29" w:rsidRDefault="7BE41F2A" w:rsidP="00380E29">
            <w:pPr>
              <w:pStyle w:val="Heading2"/>
              <w:numPr>
                <w:ilvl w:val="1"/>
                <w:numId w:val="0"/>
              </w:numPr>
              <w:spacing w:after="120"/>
              <w:outlineLvl w:val="1"/>
              <w:rPr>
                <w:sz w:val="24"/>
                <w:szCs w:val="24"/>
              </w:rPr>
            </w:pPr>
            <w:r w:rsidRPr="3DD47F3F">
              <w:rPr>
                <w:rFonts w:cs="Arial"/>
                <w:sz w:val="24"/>
                <w:szCs w:val="24"/>
              </w:rPr>
              <w:t>Means Web Content Accessibility Guidelines 2.1 – AA standard</w:t>
            </w:r>
          </w:p>
        </w:tc>
      </w:tr>
      <w:tr w:rsidR="00380E29" w14:paraId="404C9752" w14:textId="77777777" w:rsidTr="00E86FD5">
        <w:tc>
          <w:tcPr>
            <w:tcW w:w="3399" w:type="dxa"/>
            <w:shd w:val="clear" w:color="auto" w:fill="FFFFFF" w:themeFill="background1"/>
          </w:tcPr>
          <w:p w14:paraId="442A3B09" w14:textId="33B345E0" w:rsidR="00380E29" w:rsidRPr="00BB0761" w:rsidRDefault="00380E29" w:rsidP="00380E29">
            <w:pPr>
              <w:pStyle w:val="Heading2"/>
              <w:numPr>
                <w:ilvl w:val="0"/>
                <w:numId w:val="0"/>
              </w:numPr>
              <w:spacing w:after="120"/>
              <w:ind w:left="720" w:hanging="720"/>
              <w:outlineLvl w:val="1"/>
              <w:rPr>
                <w:sz w:val="24"/>
                <w:szCs w:val="24"/>
              </w:rPr>
            </w:pPr>
            <w:r w:rsidRPr="00BB0761">
              <w:rPr>
                <w:sz w:val="24"/>
                <w:szCs w:val="24"/>
              </w:rPr>
              <w:t>“Working days”</w:t>
            </w:r>
          </w:p>
        </w:tc>
        <w:tc>
          <w:tcPr>
            <w:tcW w:w="4900" w:type="dxa"/>
          </w:tcPr>
          <w:p w14:paraId="2327935A" w14:textId="7DBA0EA6" w:rsidR="00380E29" w:rsidRPr="003916B0" w:rsidRDefault="00380E29" w:rsidP="00380E29">
            <w:pPr>
              <w:pStyle w:val="Heading2"/>
              <w:numPr>
                <w:ilvl w:val="0"/>
                <w:numId w:val="0"/>
              </w:numPr>
              <w:spacing w:after="120"/>
              <w:outlineLvl w:val="1"/>
              <w:rPr>
                <w:sz w:val="24"/>
                <w:szCs w:val="24"/>
              </w:rPr>
            </w:pPr>
            <w:r w:rsidRPr="004F253B">
              <w:rPr>
                <w:sz w:val="24"/>
                <w:szCs w:val="24"/>
              </w:rPr>
              <w:t>Means Monday to Friday in a standard working week, excluding bank holidays</w:t>
            </w:r>
          </w:p>
        </w:tc>
      </w:tr>
      <w:tr w:rsidR="00380E29" w14:paraId="1FFCBE8E" w14:textId="77777777" w:rsidTr="00E86FD5">
        <w:tc>
          <w:tcPr>
            <w:tcW w:w="3399" w:type="dxa"/>
          </w:tcPr>
          <w:p w14:paraId="1DA32FDE" w14:textId="0D8003EB" w:rsidR="00380E29" w:rsidRPr="003C26F2" w:rsidRDefault="00FA57E3" w:rsidP="00380E29">
            <w:pPr>
              <w:pStyle w:val="Heading2"/>
              <w:numPr>
                <w:ilvl w:val="1"/>
                <w:numId w:val="0"/>
              </w:numPr>
              <w:spacing w:after="120"/>
              <w:ind w:left="720" w:hanging="720"/>
              <w:outlineLvl w:val="1"/>
              <w:rPr>
                <w:sz w:val="24"/>
                <w:szCs w:val="24"/>
              </w:rPr>
            </w:pPr>
            <w:r>
              <w:rPr>
                <w:sz w:val="24"/>
                <w:szCs w:val="24"/>
              </w:rPr>
              <w:t>“</w:t>
            </w:r>
            <w:r w:rsidR="00567E62" w:rsidRPr="003C26F2">
              <w:rPr>
                <w:sz w:val="24"/>
                <w:szCs w:val="24"/>
              </w:rPr>
              <w:t>OFS</w:t>
            </w:r>
            <w:r>
              <w:rPr>
                <w:sz w:val="24"/>
                <w:szCs w:val="24"/>
              </w:rPr>
              <w:t>”</w:t>
            </w:r>
          </w:p>
        </w:tc>
        <w:tc>
          <w:tcPr>
            <w:tcW w:w="4900" w:type="dxa"/>
          </w:tcPr>
          <w:p w14:paraId="18701C5C" w14:textId="2A13962A" w:rsidR="00380E29" w:rsidRPr="003C26F2" w:rsidRDefault="00567E62" w:rsidP="00380E29">
            <w:pPr>
              <w:pStyle w:val="Heading2"/>
              <w:numPr>
                <w:ilvl w:val="1"/>
                <w:numId w:val="0"/>
              </w:numPr>
              <w:spacing w:after="120"/>
              <w:outlineLvl w:val="1"/>
              <w:rPr>
                <w:sz w:val="24"/>
                <w:szCs w:val="24"/>
              </w:rPr>
            </w:pPr>
            <w:r w:rsidRPr="003C26F2">
              <w:rPr>
                <w:sz w:val="24"/>
                <w:szCs w:val="24"/>
              </w:rPr>
              <w:t>Order For Sale</w:t>
            </w:r>
          </w:p>
        </w:tc>
      </w:tr>
      <w:tr w:rsidR="000A547A" w14:paraId="3907342F" w14:textId="77777777" w:rsidTr="00E86FD5">
        <w:tc>
          <w:tcPr>
            <w:tcW w:w="3399" w:type="dxa"/>
          </w:tcPr>
          <w:p w14:paraId="2C25FDC5" w14:textId="4CC7A40A" w:rsidR="000A547A" w:rsidRPr="003C26F2" w:rsidRDefault="00FA57E3" w:rsidP="00380E29">
            <w:pPr>
              <w:pStyle w:val="Heading2"/>
              <w:numPr>
                <w:ilvl w:val="1"/>
                <w:numId w:val="0"/>
              </w:numPr>
              <w:spacing w:after="120"/>
              <w:ind w:left="720" w:hanging="720"/>
              <w:outlineLvl w:val="1"/>
              <w:rPr>
                <w:sz w:val="24"/>
                <w:szCs w:val="24"/>
              </w:rPr>
            </w:pPr>
            <w:r>
              <w:rPr>
                <w:sz w:val="24"/>
                <w:szCs w:val="24"/>
              </w:rPr>
              <w:t>“</w:t>
            </w:r>
            <w:r w:rsidR="000A547A" w:rsidRPr="003C26F2">
              <w:rPr>
                <w:sz w:val="24"/>
                <w:szCs w:val="24"/>
              </w:rPr>
              <w:t>CMS</w:t>
            </w:r>
            <w:r w:rsidR="00B071B7">
              <w:rPr>
                <w:sz w:val="24"/>
                <w:szCs w:val="24"/>
              </w:rPr>
              <w:t>”</w:t>
            </w:r>
          </w:p>
        </w:tc>
        <w:tc>
          <w:tcPr>
            <w:tcW w:w="4900" w:type="dxa"/>
          </w:tcPr>
          <w:p w14:paraId="48853320" w14:textId="61BFD1B9" w:rsidR="000A547A" w:rsidRPr="003C26F2" w:rsidRDefault="003D37CC" w:rsidP="00380E29">
            <w:pPr>
              <w:pStyle w:val="Heading2"/>
              <w:numPr>
                <w:ilvl w:val="1"/>
                <w:numId w:val="0"/>
              </w:numPr>
              <w:spacing w:after="120"/>
              <w:outlineLvl w:val="1"/>
              <w:rPr>
                <w:sz w:val="24"/>
                <w:szCs w:val="24"/>
              </w:rPr>
            </w:pPr>
            <w:r w:rsidRPr="003C26F2">
              <w:rPr>
                <w:sz w:val="24"/>
                <w:szCs w:val="24"/>
              </w:rPr>
              <w:t>Child Maintenance Service</w:t>
            </w:r>
          </w:p>
        </w:tc>
      </w:tr>
      <w:tr w:rsidR="00380E29" w14:paraId="001144A3" w14:textId="77777777" w:rsidTr="00E86FD5">
        <w:tc>
          <w:tcPr>
            <w:tcW w:w="3399" w:type="dxa"/>
          </w:tcPr>
          <w:p w14:paraId="14DB06B8" w14:textId="73665969" w:rsidR="00380E29" w:rsidRPr="00BB0761" w:rsidRDefault="00A97D3B" w:rsidP="00380E29">
            <w:pPr>
              <w:pStyle w:val="Heading2"/>
              <w:numPr>
                <w:ilvl w:val="1"/>
                <w:numId w:val="0"/>
              </w:numPr>
              <w:spacing w:after="120"/>
              <w:ind w:left="720" w:hanging="720"/>
              <w:outlineLvl w:val="1"/>
              <w:rPr>
                <w:sz w:val="24"/>
                <w:szCs w:val="24"/>
              </w:rPr>
            </w:pPr>
            <w:r>
              <w:rPr>
                <w:sz w:val="24"/>
                <w:szCs w:val="24"/>
              </w:rPr>
              <w:t>“The Buyer”</w:t>
            </w:r>
          </w:p>
        </w:tc>
        <w:tc>
          <w:tcPr>
            <w:tcW w:w="4900" w:type="dxa"/>
          </w:tcPr>
          <w:p w14:paraId="319D7153" w14:textId="34BE403A" w:rsidR="00380E29" w:rsidRPr="003916B0" w:rsidRDefault="4DEAA849" w:rsidP="00380E29">
            <w:pPr>
              <w:pStyle w:val="Heading2"/>
              <w:numPr>
                <w:ilvl w:val="1"/>
                <w:numId w:val="0"/>
              </w:numPr>
              <w:spacing w:after="120"/>
              <w:outlineLvl w:val="1"/>
              <w:rPr>
                <w:sz w:val="24"/>
                <w:szCs w:val="24"/>
              </w:rPr>
            </w:pPr>
            <w:r w:rsidRPr="577677B5">
              <w:rPr>
                <w:sz w:val="24"/>
                <w:szCs w:val="24"/>
              </w:rPr>
              <w:t>M</w:t>
            </w:r>
            <w:r w:rsidR="373CEB98" w:rsidRPr="577677B5">
              <w:rPr>
                <w:sz w:val="24"/>
                <w:szCs w:val="24"/>
              </w:rPr>
              <w:t>ea</w:t>
            </w:r>
            <w:r w:rsidRPr="577677B5">
              <w:rPr>
                <w:sz w:val="24"/>
                <w:szCs w:val="24"/>
              </w:rPr>
              <w:t xml:space="preserve">ns </w:t>
            </w:r>
            <w:r w:rsidR="00C26D76">
              <w:rPr>
                <w:sz w:val="24"/>
                <w:szCs w:val="24"/>
              </w:rPr>
              <w:t>any part of the Department of Work and Pensions including the Child Maintenance Service</w:t>
            </w:r>
          </w:p>
        </w:tc>
      </w:tr>
    </w:tbl>
    <w:p w14:paraId="2C57758A" w14:textId="77777777" w:rsidR="005767D0" w:rsidRDefault="005767D0" w:rsidP="00B8053D">
      <w:pPr>
        <w:pStyle w:val="Heading1"/>
        <w:keepNext w:val="0"/>
        <w:numPr>
          <w:ilvl w:val="0"/>
          <w:numId w:val="0"/>
        </w:numPr>
        <w:overflowPunct w:val="0"/>
        <w:autoSpaceDE w:val="0"/>
        <w:autoSpaceDN w:val="0"/>
        <w:spacing w:after="0"/>
        <w:ind w:left="709" w:hanging="709"/>
        <w:textAlignment w:val="baseline"/>
        <w:rPr>
          <w:sz w:val="32"/>
          <w:szCs w:val="32"/>
        </w:rPr>
      </w:pPr>
    </w:p>
    <w:p w14:paraId="0DAF43A5" w14:textId="3244FC03" w:rsidR="00671798" w:rsidRDefault="00B8053D" w:rsidP="00B8053D">
      <w:pPr>
        <w:pStyle w:val="Heading1"/>
        <w:keepNext w:val="0"/>
        <w:numPr>
          <w:ilvl w:val="0"/>
          <w:numId w:val="0"/>
        </w:numPr>
        <w:overflowPunct w:val="0"/>
        <w:autoSpaceDE w:val="0"/>
        <w:autoSpaceDN w:val="0"/>
        <w:spacing w:after="0"/>
        <w:ind w:left="709" w:hanging="709"/>
        <w:textAlignment w:val="baseline"/>
        <w:rPr>
          <w:sz w:val="32"/>
          <w:szCs w:val="32"/>
        </w:rPr>
      </w:pPr>
      <w:bookmarkStart w:id="16" w:name="_Toc139275078"/>
      <w:r>
        <w:rPr>
          <w:sz w:val="32"/>
          <w:szCs w:val="32"/>
        </w:rPr>
        <w:t>5.</w:t>
      </w:r>
      <w:r>
        <w:rPr>
          <w:sz w:val="32"/>
          <w:szCs w:val="32"/>
        </w:rPr>
        <w:tab/>
      </w:r>
      <w:r w:rsidR="00FE18AC" w:rsidRPr="3CE5C42A">
        <w:rPr>
          <w:sz w:val="32"/>
          <w:szCs w:val="32"/>
        </w:rPr>
        <w:t>scope of requirement</w:t>
      </w:r>
      <w:bookmarkEnd w:id="13"/>
      <w:bookmarkEnd w:id="15"/>
      <w:bookmarkEnd w:id="16"/>
      <w:r w:rsidR="00FE18AC" w:rsidRPr="3CE5C42A">
        <w:rPr>
          <w:sz w:val="32"/>
          <w:szCs w:val="32"/>
        </w:rPr>
        <w:t xml:space="preserve"> </w:t>
      </w:r>
    </w:p>
    <w:bookmarkEnd w:id="8"/>
    <w:p w14:paraId="071F60BF" w14:textId="44455FFF" w:rsidR="000B0336" w:rsidRDefault="000B0336" w:rsidP="3CE5C42A">
      <w:pPr>
        <w:ind w:hanging="720"/>
        <w:rPr>
          <w:rFonts w:cs="Arial"/>
          <w:sz w:val="24"/>
        </w:rPr>
      </w:pPr>
    </w:p>
    <w:p w14:paraId="28E175F1" w14:textId="033CEC74" w:rsidR="00675AC0" w:rsidRPr="00E86FD5" w:rsidRDefault="4A54D13A" w:rsidP="3CE5C42A">
      <w:pPr>
        <w:pStyle w:val="Heading2"/>
        <w:numPr>
          <w:ilvl w:val="1"/>
          <w:numId w:val="0"/>
        </w:numPr>
        <w:spacing w:after="0"/>
        <w:ind w:left="630"/>
        <w:rPr>
          <w:rFonts w:cs="Arial"/>
          <w:sz w:val="24"/>
          <w:szCs w:val="24"/>
          <w:u w:val="single"/>
        </w:rPr>
      </w:pPr>
      <w:r w:rsidRPr="00E86FD5">
        <w:rPr>
          <w:rFonts w:cs="Arial"/>
          <w:sz w:val="24"/>
          <w:szCs w:val="24"/>
          <w:u w:val="single"/>
        </w:rPr>
        <w:t>Terms and Conditions</w:t>
      </w:r>
    </w:p>
    <w:p w14:paraId="6F297C57" w14:textId="28FA4A48" w:rsidR="3CE5C42A" w:rsidRDefault="3CE5C42A" w:rsidP="3CE5C42A">
      <w:pPr>
        <w:pStyle w:val="Heading2"/>
        <w:numPr>
          <w:ilvl w:val="1"/>
          <w:numId w:val="0"/>
        </w:numPr>
        <w:spacing w:after="0"/>
        <w:rPr>
          <w:rFonts w:cs="Arial"/>
          <w:b/>
          <w:bCs/>
          <w:sz w:val="24"/>
          <w:szCs w:val="24"/>
        </w:rPr>
      </w:pPr>
    </w:p>
    <w:p w14:paraId="6C7659F7" w14:textId="3F908610" w:rsidR="00675AC0" w:rsidRPr="00632CF5" w:rsidRDefault="072E1A54" w:rsidP="3CE5C42A">
      <w:pPr>
        <w:pStyle w:val="Heading2"/>
        <w:numPr>
          <w:ilvl w:val="1"/>
          <w:numId w:val="0"/>
        </w:numPr>
        <w:tabs>
          <w:tab w:val="num" w:pos="1288"/>
        </w:tabs>
        <w:overflowPunct w:val="0"/>
        <w:autoSpaceDE w:val="0"/>
        <w:autoSpaceDN w:val="0"/>
        <w:spacing w:after="120"/>
        <w:ind w:left="630" w:hanging="630"/>
        <w:textAlignment w:val="baseline"/>
        <w:rPr>
          <w:rFonts w:cs="Arial"/>
          <w:sz w:val="24"/>
          <w:szCs w:val="24"/>
        </w:rPr>
      </w:pPr>
      <w:r w:rsidRPr="3DD47F3F">
        <w:rPr>
          <w:rFonts w:cs="Arial"/>
          <w:sz w:val="24"/>
          <w:szCs w:val="24"/>
        </w:rPr>
        <w:t>5.1</w:t>
      </w:r>
      <w:r w:rsidR="4FBC6E6A">
        <w:tab/>
      </w:r>
      <w:r w:rsidR="002EF7A1" w:rsidRPr="3DD47F3F">
        <w:rPr>
          <w:rFonts w:cs="Arial"/>
          <w:sz w:val="24"/>
          <w:szCs w:val="24"/>
        </w:rPr>
        <w:t>The Supplier is required to meet and adhere to all Terms and Conditions</w:t>
      </w:r>
      <w:r w:rsidR="00FF0C1D">
        <w:rPr>
          <w:rFonts w:cs="Arial"/>
          <w:sz w:val="24"/>
          <w:szCs w:val="24"/>
        </w:rPr>
        <w:t xml:space="preserve"> of the Buyer</w:t>
      </w:r>
      <w:r w:rsidR="002EF7A1" w:rsidRPr="3DD47F3F">
        <w:rPr>
          <w:rFonts w:cs="Arial"/>
          <w:sz w:val="24"/>
          <w:szCs w:val="24"/>
        </w:rPr>
        <w:t xml:space="preserve"> </w:t>
      </w:r>
      <w:r w:rsidR="797FCA65" w:rsidRPr="3DD47F3F">
        <w:rPr>
          <w:rFonts w:cs="Arial"/>
          <w:sz w:val="24"/>
          <w:szCs w:val="24"/>
        </w:rPr>
        <w:t xml:space="preserve">and </w:t>
      </w:r>
      <w:r w:rsidR="002EF7A1" w:rsidRPr="3DD47F3F">
        <w:rPr>
          <w:rFonts w:cs="Arial"/>
          <w:sz w:val="24"/>
          <w:szCs w:val="24"/>
        </w:rPr>
        <w:t>any current or future legislation that may impact the services delivered within the Agreement</w:t>
      </w:r>
      <w:r w:rsidR="00325EF5">
        <w:rPr>
          <w:rFonts w:cs="Arial"/>
          <w:sz w:val="24"/>
          <w:szCs w:val="24"/>
        </w:rPr>
        <w:t xml:space="preserve"> period</w:t>
      </w:r>
      <w:r w:rsidR="002EF7A1" w:rsidRPr="3DD47F3F">
        <w:rPr>
          <w:rFonts w:cs="Arial"/>
          <w:sz w:val="24"/>
          <w:szCs w:val="24"/>
        </w:rPr>
        <w:t>.</w:t>
      </w:r>
    </w:p>
    <w:p w14:paraId="13665A82" w14:textId="233D6413" w:rsidR="00675AC0" w:rsidRDefault="64F6892F" w:rsidP="2B15BFAA">
      <w:pPr>
        <w:tabs>
          <w:tab w:val="num" w:pos="1288"/>
        </w:tabs>
        <w:ind w:left="630" w:hanging="641"/>
        <w:rPr>
          <w:rFonts w:cs="Arial"/>
          <w:sz w:val="24"/>
        </w:rPr>
      </w:pPr>
      <w:r>
        <w:t>5.2</w:t>
      </w:r>
      <w:r>
        <w:tab/>
      </w:r>
      <w:r w:rsidR="4A54D13A">
        <w:t>T</w:t>
      </w:r>
      <w:r w:rsidR="4A54D13A" w:rsidRPr="2B15BFAA">
        <w:rPr>
          <w:sz w:val="24"/>
        </w:rPr>
        <w:t>he Supplier must meet and adhere to any additional requirements that are specified within this document and/or included as part of the tender process throughout the life of the Agreement, unless otherwise specified by the</w:t>
      </w:r>
      <w:r w:rsidR="69B008C3" w:rsidRPr="2B15BFAA">
        <w:rPr>
          <w:sz w:val="24"/>
        </w:rPr>
        <w:t xml:space="preserve"> Buyer</w:t>
      </w:r>
      <w:r w:rsidR="4A54D13A" w:rsidRPr="2B15BFAA">
        <w:rPr>
          <w:sz w:val="24"/>
        </w:rPr>
        <w:t>.</w:t>
      </w:r>
    </w:p>
    <w:p w14:paraId="26AA8C8E" w14:textId="62FC8023" w:rsidR="3CE5C42A" w:rsidRDefault="3CE5C42A" w:rsidP="3CE5C42A">
      <w:pPr>
        <w:pStyle w:val="Heading2"/>
        <w:numPr>
          <w:ilvl w:val="1"/>
          <w:numId w:val="0"/>
        </w:numPr>
        <w:tabs>
          <w:tab w:val="num" w:pos="1288"/>
        </w:tabs>
        <w:spacing w:after="0"/>
        <w:ind w:left="720" w:hanging="720"/>
        <w:jc w:val="left"/>
        <w:rPr>
          <w:rFonts w:cs="Arial"/>
          <w:sz w:val="24"/>
          <w:szCs w:val="24"/>
        </w:rPr>
      </w:pPr>
    </w:p>
    <w:p w14:paraId="56C08F51" w14:textId="34BADFD6" w:rsidR="00675AC0" w:rsidRPr="003B340F" w:rsidRDefault="70851DD4" w:rsidP="3CE5C42A">
      <w:pPr>
        <w:pStyle w:val="Heading2"/>
        <w:numPr>
          <w:ilvl w:val="1"/>
          <w:numId w:val="0"/>
        </w:numPr>
        <w:tabs>
          <w:tab w:val="num" w:pos="1288"/>
        </w:tabs>
        <w:spacing w:after="0"/>
        <w:ind w:left="630" w:hanging="630"/>
        <w:jc w:val="left"/>
        <w:rPr>
          <w:rFonts w:cs="Arial"/>
          <w:b/>
          <w:bCs/>
          <w:sz w:val="24"/>
          <w:szCs w:val="24"/>
        </w:rPr>
      </w:pPr>
      <w:r w:rsidRPr="0DC80C98">
        <w:rPr>
          <w:rFonts w:cs="Arial"/>
          <w:sz w:val="24"/>
          <w:szCs w:val="24"/>
        </w:rPr>
        <w:t>5.3</w:t>
      </w:r>
      <w:r>
        <w:tab/>
      </w:r>
      <w:r w:rsidR="710BBD87" w:rsidRPr="00E86FD5">
        <w:rPr>
          <w:rFonts w:cs="Arial"/>
          <w:b/>
          <w:sz w:val="24"/>
          <w:szCs w:val="24"/>
        </w:rPr>
        <w:t xml:space="preserve">Suppliers should note that in submitting their tender, including qualifying questions, </w:t>
      </w:r>
      <w:r w:rsidR="710BBD87" w:rsidRPr="0DC80C98">
        <w:rPr>
          <w:rFonts w:cs="Arial"/>
          <w:b/>
          <w:bCs/>
          <w:sz w:val="24"/>
          <w:szCs w:val="24"/>
        </w:rPr>
        <w:t xml:space="preserve">Suppliers are agreeing to the current terms and conditions </w:t>
      </w:r>
      <w:r w:rsidR="21835BC2" w:rsidRPr="0DC80C98">
        <w:rPr>
          <w:rFonts w:cs="Arial"/>
          <w:b/>
          <w:bCs/>
          <w:sz w:val="24"/>
          <w:szCs w:val="24"/>
        </w:rPr>
        <w:t>and should not be altered or amended. Should a tenderer seek to do so following award, the</w:t>
      </w:r>
      <w:r w:rsidR="69B008C3" w:rsidRPr="0DC80C98">
        <w:rPr>
          <w:rFonts w:cs="Arial"/>
          <w:b/>
          <w:bCs/>
          <w:sz w:val="24"/>
          <w:szCs w:val="24"/>
        </w:rPr>
        <w:t xml:space="preserve"> Buyer</w:t>
      </w:r>
      <w:r w:rsidR="21835BC2" w:rsidRPr="0DC80C98">
        <w:rPr>
          <w:rFonts w:cs="Arial"/>
          <w:b/>
          <w:bCs/>
          <w:sz w:val="24"/>
          <w:szCs w:val="24"/>
        </w:rPr>
        <w:t xml:space="preserve"> </w:t>
      </w:r>
      <w:r w:rsidR="74E764B4" w:rsidRPr="0DC80C98">
        <w:rPr>
          <w:rFonts w:cs="Arial"/>
          <w:b/>
          <w:bCs/>
          <w:sz w:val="24"/>
          <w:szCs w:val="24"/>
        </w:rPr>
        <w:t>reserve</w:t>
      </w:r>
      <w:r w:rsidR="13083C71" w:rsidRPr="0DC80C98">
        <w:rPr>
          <w:rFonts w:cs="Arial"/>
          <w:b/>
          <w:bCs/>
          <w:sz w:val="24"/>
          <w:szCs w:val="24"/>
        </w:rPr>
        <w:t>s</w:t>
      </w:r>
      <w:r w:rsidR="74E764B4" w:rsidRPr="0DC80C98">
        <w:rPr>
          <w:rFonts w:cs="Arial"/>
          <w:b/>
          <w:bCs/>
          <w:sz w:val="24"/>
          <w:szCs w:val="24"/>
        </w:rPr>
        <w:t xml:space="preserve"> the right to award to the next highest scoring bidder.</w:t>
      </w:r>
    </w:p>
    <w:p w14:paraId="0D9D75F5" w14:textId="2645E361" w:rsidR="00675AC0" w:rsidRDefault="00675AC0" w:rsidP="3CE5C42A">
      <w:pPr>
        <w:pStyle w:val="Heading2"/>
        <w:numPr>
          <w:ilvl w:val="1"/>
          <w:numId w:val="0"/>
        </w:numPr>
        <w:tabs>
          <w:tab w:val="num" w:pos="1288"/>
        </w:tabs>
        <w:spacing w:after="0"/>
        <w:ind w:left="630" w:hanging="630"/>
        <w:jc w:val="left"/>
        <w:rPr>
          <w:rFonts w:cs="Arial"/>
          <w:b/>
          <w:bCs/>
          <w:sz w:val="24"/>
          <w:szCs w:val="24"/>
        </w:rPr>
      </w:pPr>
    </w:p>
    <w:p w14:paraId="6230D0EF" w14:textId="77777777" w:rsidR="009F1A8E" w:rsidRPr="003B340F" w:rsidRDefault="009F1A8E" w:rsidP="3CE5C42A">
      <w:pPr>
        <w:pStyle w:val="Heading2"/>
        <w:numPr>
          <w:ilvl w:val="1"/>
          <w:numId w:val="0"/>
        </w:numPr>
        <w:tabs>
          <w:tab w:val="num" w:pos="1288"/>
        </w:tabs>
        <w:spacing w:after="0"/>
        <w:ind w:left="630" w:hanging="630"/>
        <w:jc w:val="left"/>
        <w:rPr>
          <w:rFonts w:cs="Arial"/>
          <w:b/>
          <w:bCs/>
          <w:sz w:val="24"/>
          <w:szCs w:val="24"/>
        </w:rPr>
      </w:pPr>
    </w:p>
    <w:p w14:paraId="2CC890A5" w14:textId="344E4DBD" w:rsidR="00675AC0" w:rsidRPr="00E86FD5" w:rsidRDefault="09E90E43" w:rsidP="3CE5C42A">
      <w:pPr>
        <w:pStyle w:val="Heading2"/>
        <w:numPr>
          <w:ilvl w:val="1"/>
          <w:numId w:val="0"/>
        </w:numPr>
        <w:tabs>
          <w:tab w:val="num" w:pos="1288"/>
        </w:tabs>
        <w:spacing w:after="0"/>
        <w:ind w:left="630"/>
        <w:jc w:val="left"/>
        <w:rPr>
          <w:rFonts w:cs="Arial"/>
          <w:sz w:val="24"/>
          <w:szCs w:val="24"/>
          <w:u w:val="single"/>
        </w:rPr>
      </w:pPr>
      <w:r w:rsidRPr="00E86FD5">
        <w:rPr>
          <w:rFonts w:cs="Arial"/>
          <w:sz w:val="24"/>
          <w:szCs w:val="24"/>
          <w:u w:val="single"/>
        </w:rPr>
        <w:lastRenderedPageBreak/>
        <w:t>Agreement Duration</w:t>
      </w:r>
      <w:r w:rsidRPr="00E86FD5">
        <w:rPr>
          <w:rFonts w:cs="Arial"/>
          <w:sz w:val="24"/>
          <w:szCs w:val="24"/>
        </w:rPr>
        <w:t xml:space="preserve"> </w:t>
      </w:r>
    </w:p>
    <w:p w14:paraId="31F0833B" w14:textId="46DF9DEE" w:rsidR="00675AC0" w:rsidRPr="003B340F" w:rsidRDefault="15ADD6C7" w:rsidP="3CE5C42A">
      <w:pPr>
        <w:pStyle w:val="Heading2"/>
        <w:numPr>
          <w:ilvl w:val="1"/>
          <w:numId w:val="0"/>
        </w:numPr>
        <w:tabs>
          <w:tab w:val="num" w:pos="1288"/>
        </w:tabs>
        <w:spacing w:after="0"/>
        <w:ind w:left="630"/>
        <w:jc w:val="left"/>
        <w:rPr>
          <w:rFonts w:cs="Arial"/>
          <w:b/>
          <w:bCs/>
          <w:sz w:val="24"/>
          <w:szCs w:val="24"/>
        </w:rPr>
      </w:pPr>
      <w:r w:rsidRPr="3CE5C42A">
        <w:rPr>
          <w:rFonts w:cs="Arial"/>
          <w:b/>
          <w:bCs/>
          <w:sz w:val="24"/>
          <w:szCs w:val="24"/>
        </w:rPr>
        <w:t xml:space="preserve"> </w:t>
      </w:r>
    </w:p>
    <w:p w14:paraId="72E74486" w14:textId="13938058" w:rsidR="00675AC0" w:rsidRPr="00632CF5" w:rsidRDefault="069BBBA8" w:rsidP="3DD47F3F">
      <w:pPr>
        <w:pStyle w:val="Heading2"/>
        <w:numPr>
          <w:ilvl w:val="1"/>
          <w:numId w:val="0"/>
        </w:numPr>
        <w:tabs>
          <w:tab w:val="num" w:pos="1288"/>
        </w:tabs>
        <w:overflowPunct w:val="0"/>
        <w:autoSpaceDE w:val="0"/>
        <w:autoSpaceDN w:val="0"/>
        <w:spacing w:after="120"/>
        <w:ind w:left="630" w:hanging="630"/>
        <w:textAlignment w:val="baseline"/>
        <w:rPr>
          <w:rFonts w:cs="Arial"/>
          <w:sz w:val="24"/>
          <w:szCs w:val="24"/>
        </w:rPr>
      </w:pPr>
      <w:r w:rsidRPr="3DD47F3F">
        <w:rPr>
          <w:rFonts w:cs="Arial"/>
          <w:sz w:val="24"/>
          <w:szCs w:val="24"/>
        </w:rPr>
        <w:t>5.4</w:t>
      </w:r>
      <w:r w:rsidR="6073BBDE">
        <w:tab/>
      </w:r>
      <w:r w:rsidR="007B12FA">
        <w:t>T</w:t>
      </w:r>
      <w:r w:rsidR="4E254887" w:rsidRPr="3DD47F3F">
        <w:rPr>
          <w:rFonts w:cs="Arial"/>
          <w:sz w:val="24"/>
          <w:szCs w:val="24"/>
        </w:rPr>
        <w:t xml:space="preserve">he Agreement between the two Parties shall be awarded </w:t>
      </w:r>
      <w:r w:rsidR="1DFB73B4" w:rsidRPr="3DD47F3F">
        <w:rPr>
          <w:rFonts w:cs="Arial"/>
          <w:sz w:val="24"/>
          <w:szCs w:val="24"/>
        </w:rPr>
        <w:t xml:space="preserve">for </w:t>
      </w:r>
      <w:r w:rsidR="4E254887" w:rsidRPr="3DD47F3F">
        <w:rPr>
          <w:rFonts w:cs="Arial"/>
          <w:sz w:val="24"/>
          <w:szCs w:val="24"/>
        </w:rPr>
        <w:t xml:space="preserve">a </w:t>
      </w:r>
      <w:r w:rsidR="3D8C9508" w:rsidRPr="3DD47F3F">
        <w:rPr>
          <w:rFonts w:cs="Arial"/>
          <w:sz w:val="24"/>
          <w:szCs w:val="24"/>
        </w:rPr>
        <w:t>f</w:t>
      </w:r>
      <w:r w:rsidR="4E254887" w:rsidRPr="3DD47F3F">
        <w:rPr>
          <w:rFonts w:cs="Arial"/>
          <w:sz w:val="24"/>
          <w:szCs w:val="24"/>
        </w:rPr>
        <w:t xml:space="preserve">ixed </w:t>
      </w:r>
      <w:r w:rsidR="4BDD7237" w:rsidRPr="3DD47F3F">
        <w:rPr>
          <w:rFonts w:cs="Arial"/>
          <w:sz w:val="24"/>
          <w:szCs w:val="24"/>
        </w:rPr>
        <w:t>t</w:t>
      </w:r>
      <w:r w:rsidR="4E254887" w:rsidRPr="3DD47F3F">
        <w:rPr>
          <w:rFonts w:cs="Arial"/>
          <w:sz w:val="24"/>
          <w:szCs w:val="24"/>
        </w:rPr>
        <w:t>erm period of</w:t>
      </w:r>
      <w:r w:rsidR="432B94F7" w:rsidRPr="3DD47F3F">
        <w:rPr>
          <w:rFonts w:cs="Arial"/>
          <w:sz w:val="24"/>
          <w:szCs w:val="24"/>
        </w:rPr>
        <w:t xml:space="preserve"> </w:t>
      </w:r>
      <w:r w:rsidR="7D85036C" w:rsidRPr="3DD47F3F">
        <w:rPr>
          <w:rFonts w:cs="Arial"/>
          <w:sz w:val="24"/>
          <w:szCs w:val="24"/>
        </w:rPr>
        <w:t>thirty-</w:t>
      </w:r>
      <w:r w:rsidR="1DE3A3E2" w:rsidRPr="15606B43">
        <w:rPr>
          <w:rFonts w:cs="Arial"/>
          <w:sz w:val="24"/>
          <w:szCs w:val="24"/>
        </w:rPr>
        <w:t>six</w:t>
      </w:r>
      <w:r w:rsidR="17A78858" w:rsidRPr="15606B43">
        <w:rPr>
          <w:rFonts w:cs="Arial"/>
          <w:sz w:val="24"/>
          <w:szCs w:val="24"/>
        </w:rPr>
        <w:t xml:space="preserve"> </w:t>
      </w:r>
      <w:r w:rsidR="2D3B281D" w:rsidRPr="3DD47F3F">
        <w:rPr>
          <w:rFonts w:cs="Arial"/>
          <w:sz w:val="24"/>
          <w:szCs w:val="24"/>
        </w:rPr>
        <w:t>months</w:t>
      </w:r>
      <w:r w:rsidR="4E254887" w:rsidRPr="3DD47F3F">
        <w:rPr>
          <w:rFonts w:cs="Arial"/>
          <w:sz w:val="24"/>
          <w:szCs w:val="24"/>
        </w:rPr>
        <w:t xml:space="preserve"> </w:t>
      </w:r>
      <w:r w:rsidR="432B94F7" w:rsidRPr="3DD47F3F">
        <w:rPr>
          <w:rFonts w:cs="Arial"/>
          <w:sz w:val="24"/>
          <w:szCs w:val="24"/>
        </w:rPr>
        <w:t>(</w:t>
      </w:r>
      <w:r w:rsidR="0F5ED1DE" w:rsidRPr="15606B43">
        <w:rPr>
          <w:rFonts w:cs="Arial"/>
          <w:sz w:val="24"/>
          <w:szCs w:val="24"/>
        </w:rPr>
        <w:t>3</w:t>
      </w:r>
      <w:r w:rsidR="0263647C" w:rsidRPr="15606B43">
        <w:rPr>
          <w:rFonts w:cs="Arial"/>
          <w:sz w:val="24"/>
          <w:szCs w:val="24"/>
        </w:rPr>
        <w:t>6</w:t>
      </w:r>
      <w:r w:rsidR="432B94F7" w:rsidRPr="3DD47F3F">
        <w:rPr>
          <w:rFonts w:cs="Arial"/>
          <w:sz w:val="24"/>
          <w:szCs w:val="24"/>
        </w:rPr>
        <w:t>)</w:t>
      </w:r>
      <w:r w:rsidR="2D0909A4" w:rsidRPr="3DD47F3F">
        <w:rPr>
          <w:rFonts w:cs="Arial"/>
          <w:sz w:val="24"/>
          <w:szCs w:val="24"/>
        </w:rPr>
        <w:t xml:space="preserve"> months</w:t>
      </w:r>
      <w:r w:rsidR="4E254887" w:rsidRPr="3DD47F3F">
        <w:rPr>
          <w:rFonts w:cs="Arial"/>
          <w:sz w:val="24"/>
          <w:szCs w:val="24"/>
        </w:rPr>
        <w:t xml:space="preserve"> </w:t>
      </w:r>
      <w:r w:rsidR="2D0909A4" w:rsidRPr="3DD47F3F">
        <w:rPr>
          <w:rFonts w:cs="Arial"/>
          <w:sz w:val="24"/>
          <w:szCs w:val="24"/>
        </w:rPr>
        <w:t xml:space="preserve">followed by </w:t>
      </w:r>
      <w:r w:rsidR="432B94F7" w:rsidRPr="3DD47F3F">
        <w:rPr>
          <w:rFonts w:cs="Arial"/>
          <w:sz w:val="24"/>
          <w:szCs w:val="24"/>
        </w:rPr>
        <w:t>Two (</w:t>
      </w:r>
      <w:r w:rsidR="2D0909A4" w:rsidRPr="3DD47F3F">
        <w:rPr>
          <w:rFonts w:cs="Arial"/>
          <w:sz w:val="24"/>
          <w:szCs w:val="24"/>
        </w:rPr>
        <w:t>2</w:t>
      </w:r>
      <w:r w:rsidR="432B94F7" w:rsidRPr="3DD47F3F">
        <w:rPr>
          <w:rFonts w:cs="Arial"/>
          <w:sz w:val="24"/>
          <w:szCs w:val="24"/>
        </w:rPr>
        <w:t>)</w:t>
      </w:r>
      <w:r w:rsidR="2D0909A4" w:rsidRPr="3DD47F3F">
        <w:rPr>
          <w:rFonts w:cs="Arial"/>
          <w:sz w:val="24"/>
          <w:szCs w:val="24"/>
        </w:rPr>
        <w:t xml:space="preserve"> </w:t>
      </w:r>
      <w:r w:rsidR="4E254887" w:rsidRPr="3DD47F3F">
        <w:rPr>
          <w:rFonts w:cs="Arial"/>
          <w:sz w:val="24"/>
          <w:szCs w:val="24"/>
        </w:rPr>
        <w:t>optional extension period</w:t>
      </w:r>
      <w:r w:rsidR="2D0909A4" w:rsidRPr="3DD47F3F">
        <w:rPr>
          <w:rFonts w:cs="Arial"/>
          <w:sz w:val="24"/>
          <w:szCs w:val="24"/>
        </w:rPr>
        <w:t>s</w:t>
      </w:r>
      <w:r w:rsidR="4E254887" w:rsidRPr="3DD47F3F">
        <w:rPr>
          <w:rFonts w:cs="Arial"/>
          <w:sz w:val="24"/>
          <w:szCs w:val="24"/>
        </w:rPr>
        <w:t xml:space="preserve"> of a further </w:t>
      </w:r>
      <w:r w:rsidR="432B94F7" w:rsidRPr="3DD47F3F">
        <w:rPr>
          <w:rFonts w:cs="Arial"/>
          <w:sz w:val="24"/>
          <w:szCs w:val="24"/>
        </w:rPr>
        <w:t>Twelve (</w:t>
      </w:r>
      <w:r w:rsidR="2D0909A4" w:rsidRPr="3DD47F3F">
        <w:rPr>
          <w:rFonts w:cs="Arial"/>
          <w:sz w:val="24"/>
          <w:szCs w:val="24"/>
        </w:rPr>
        <w:t>12</w:t>
      </w:r>
      <w:r w:rsidR="432B94F7" w:rsidRPr="3DD47F3F">
        <w:rPr>
          <w:rFonts w:cs="Arial"/>
          <w:sz w:val="24"/>
          <w:szCs w:val="24"/>
        </w:rPr>
        <w:t>)</w:t>
      </w:r>
      <w:r w:rsidR="194B4CB2" w:rsidRPr="3DD47F3F">
        <w:rPr>
          <w:rFonts w:cs="Arial"/>
          <w:sz w:val="24"/>
          <w:szCs w:val="24"/>
        </w:rPr>
        <w:t xml:space="preserve"> </w:t>
      </w:r>
      <w:r w:rsidR="4E254887" w:rsidRPr="3DD47F3F">
        <w:rPr>
          <w:rFonts w:cs="Arial"/>
          <w:sz w:val="24"/>
          <w:szCs w:val="24"/>
        </w:rPr>
        <w:t>month</w:t>
      </w:r>
      <w:r w:rsidR="2D0909A4" w:rsidRPr="3DD47F3F">
        <w:rPr>
          <w:rFonts w:cs="Arial"/>
          <w:sz w:val="24"/>
          <w:szCs w:val="24"/>
        </w:rPr>
        <w:t xml:space="preserve"> duration, equating to a possible </w:t>
      </w:r>
      <w:r w:rsidR="4EB6BD3A" w:rsidRPr="3DD47F3F">
        <w:rPr>
          <w:rFonts w:cs="Arial"/>
          <w:sz w:val="24"/>
          <w:szCs w:val="24"/>
        </w:rPr>
        <w:t>Sixty</w:t>
      </w:r>
      <w:r w:rsidR="00602AB4">
        <w:rPr>
          <w:rFonts w:cs="Arial"/>
          <w:sz w:val="24"/>
          <w:szCs w:val="24"/>
        </w:rPr>
        <w:t xml:space="preserve"> </w:t>
      </w:r>
      <w:r w:rsidR="4EB6BD3A" w:rsidRPr="3DD47F3F">
        <w:rPr>
          <w:rFonts w:cs="Arial"/>
          <w:sz w:val="24"/>
          <w:szCs w:val="24"/>
        </w:rPr>
        <w:t>(</w:t>
      </w:r>
      <w:r w:rsidR="5145925A" w:rsidRPr="15606B43">
        <w:rPr>
          <w:rFonts w:cs="Arial"/>
          <w:sz w:val="24"/>
          <w:szCs w:val="24"/>
        </w:rPr>
        <w:t>6</w:t>
      </w:r>
      <w:r w:rsidR="3CC22BC0" w:rsidRPr="15606B43">
        <w:rPr>
          <w:rFonts w:cs="Arial"/>
          <w:sz w:val="24"/>
          <w:szCs w:val="24"/>
        </w:rPr>
        <w:t>0</w:t>
      </w:r>
      <w:r w:rsidR="008604ED" w:rsidRPr="15606B43">
        <w:rPr>
          <w:rFonts w:cs="Arial"/>
          <w:sz w:val="24"/>
          <w:szCs w:val="24"/>
        </w:rPr>
        <w:t>)</w:t>
      </w:r>
      <w:r w:rsidR="2D0909A4" w:rsidRPr="3DD47F3F">
        <w:rPr>
          <w:rFonts w:cs="Arial"/>
          <w:sz w:val="24"/>
          <w:szCs w:val="24"/>
        </w:rPr>
        <w:t xml:space="preserve"> month ‘maximum’ period. </w:t>
      </w:r>
    </w:p>
    <w:p w14:paraId="2D3CBD92" w14:textId="189ACE31" w:rsidR="00675AC0" w:rsidRPr="00632CF5" w:rsidRDefault="08FBC32D" w:rsidP="3CE5C42A">
      <w:pPr>
        <w:pStyle w:val="Heading2"/>
        <w:numPr>
          <w:ilvl w:val="1"/>
          <w:numId w:val="0"/>
        </w:numPr>
        <w:tabs>
          <w:tab w:val="num" w:pos="1288"/>
        </w:tabs>
        <w:overflowPunct w:val="0"/>
        <w:autoSpaceDE w:val="0"/>
        <w:autoSpaceDN w:val="0"/>
        <w:spacing w:after="120"/>
        <w:ind w:left="630" w:hanging="630"/>
        <w:textAlignment w:val="baseline"/>
        <w:rPr>
          <w:rFonts w:cs="Arial"/>
          <w:sz w:val="24"/>
          <w:szCs w:val="24"/>
        </w:rPr>
      </w:pPr>
      <w:r w:rsidRPr="2B15BFAA">
        <w:rPr>
          <w:rFonts w:cs="Arial"/>
          <w:sz w:val="24"/>
          <w:szCs w:val="24"/>
        </w:rPr>
        <w:t>5.5</w:t>
      </w:r>
      <w:r>
        <w:tab/>
      </w:r>
      <w:r w:rsidR="38515937" w:rsidRPr="2B15BFAA">
        <w:rPr>
          <w:rFonts w:cs="Arial"/>
          <w:sz w:val="24"/>
          <w:szCs w:val="24"/>
        </w:rPr>
        <w:t>For avoidance of doubt, i</w:t>
      </w:r>
      <w:r w:rsidR="4A54D13A" w:rsidRPr="2B15BFAA">
        <w:rPr>
          <w:rFonts w:cs="Arial"/>
          <w:sz w:val="24"/>
          <w:szCs w:val="24"/>
        </w:rPr>
        <w:t>f the</w:t>
      </w:r>
      <w:r w:rsidR="69B008C3" w:rsidRPr="2B15BFAA">
        <w:rPr>
          <w:rFonts w:cs="Arial"/>
          <w:sz w:val="24"/>
          <w:szCs w:val="24"/>
        </w:rPr>
        <w:t xml:space="preserve"> Buyer</w:t>
      </w:r>
      <w:r w:rsidR="4A54D13A" w:rsidRPr="2B15BFAA">
        <w:rPr>
          <w:rFonts w:cs="Arial"/>
          <w:sz w:val="24"/>
          <w:szCs w:val="24"/>
        </w:rPr>
        <w:t xml:space="preserve"> chooses to access the extension option</w:t>
      </w:r>
      <w:r w:rsidR="2BA708FE" w:rsidRPr="2B15BFAA">
        <w:rPr>
          <w:rFonts w:cs="Arial"/>
          <w:sz w:val="24"/>
          <w:szCs w:val="24"/>
        </w:rPr>
        <w:t>(s)</w:t>
      </w:r>
      <w:r w:rsidR="4A54D13A" w:rsidRPr="2B15BFAA">
        <w:rPr>
          <w:rFonts w:cs="Arial"/>
          <w:sz w:val="24"/>
          <w:szCs w:val="24"/>
        </w:rPr>
        <w:t>, the Agreement will run for its maximum permitted duration, which is</w:t>
      </w:r>
      <w:r w:rsidR="2BA708FE" w:rsidRPr="2B15BFAA">
        <w:rPr>
          <w:rFonts w:cs="Arial"/>
          <w:sz w:val="24"/>
          <w:szCs w:val="24"/>
        </w:rPr>
        <w:t xml:space="preserve"> </w:t>
      </w:r>
      <w:r w:rsidR="788689DD" w:rsidRPr="2B15BFAA">
        <w:rPr>
          <w:rFonts w:cs="Arial"/>
          <w:sz w:val="24"/>
          <w:szCs w:val="24"/>
        </w:rPr>
        <w:t>F</w:t>
      </w:r>
      <w:r w:rsidR="31BE3384" w:rsidRPr="2B15BFAA">
        <w:rPr>
          <w:rFonts w:cs="Arial"/>
          <w:sz w:val="24"/>
          <w:szCs w:val="24"/>
        </w:rPr>
        <w:t>i</w:t>
      </w:r>
      <w:r w:rsidR="64A8889E" w:rsidRPr="2B15BFAA">
        <w:rPr>
          <w:rFonts w:cs="Arial"/>
          <w:sz w:val="24"/>
          <w:szCs w:val="24"/>
        </w:rPr>
        <w:t>v</w:t>
      </w:r>
      <w:r w:rsidR="31BE3384" w:rsidRPr="2B15BFAA">
        <w:rPr>
          <w:rFonts w:cs="Arial"/>
          <w:sz w:val="24"/>
          <w:szCs w:val="24"/>
        </w:rPr>
        <w:t>e</w:t>
      </w:r>
      <w:r w:rsidR="788689DD" w:rsidRPr="2B15BFAA">
        <w:rPr>
          <w:rFonts w:cs="Arial"/>
          <w:sz w:val="24"/>
          <w:szCs w:val="24"/>
        </w:rPr>
        <w:t xml:space="preserve"> (</w:t>
      </w:r>
      <w:r w:rsidR="4376C915" w:rsidRPr="2B15BFAA">
        <w:rPr>
          <w:rFonts w:cs="Arial"/>
          <w:sz w:val="24"/>
          <w:szCs w:val="24"/>
        </w:rPr>
        <w:t>5</w:t>
      </w:r>
      <w:r w:rsidR="788689DD" w:rsidRPr="2B15BFAA">
        <w:rPr>
          <w:rFonts w:cs="Arial"/>
          <w:sz w:val="24"/>
          <w:szCs w:val="24"/>
        </w:rPr>
        <w:t xml:space="preserve">) </w:t>
      </w:r>
      <w:r w:rsidR="4A54D13A" w:rsidRPr="2B15BFAA">
        <w:rPr>
          <w:rFonts w:cs="Arial"/>
          <w:sz w:val="24"/>
          <w:szCs w:val="24"/>
        </w:rPr>
        <w:t>years</w:t>
      </w:r>
      <w:r w:rsidR="00FA0585">
        <w:rPr>
          <w:rFonts w:cs="Arial"/>
          <w:sz w:val="24"/>
          <w:szCs w:val="24"/>
        </w:rPr>
        <w:t xml:space="preserve"> </w:t>
      </w:r>
      <w:r w:rsidR="4A54D13A" w:rsidRPr="2B15BFAA">
        <w:rPr>
          <w:rFonts w:cs="Arial"/>
          <w:sz w:val="24"/>
          <w:szCs w:val="24"/>
        </w:rPr>
        <w:t xml:space="preserve">from the </w:t>
      </w:r>
      <w:r w:rsidR="00C30FD3">
        <w:rPr>
          <w:rFonts w:cs="Arial"/>
          <w:sz w:val="24"/>
          <w:szCs w:val="24"/>
        </w:rPr>
        <w:t>Contract Start D</w:t>
      </w:r>
      <w:r w:rsidR="4A54D13A" w:rsidRPr="2B15BFAA">
        <w:rPr>
          <w:rFonts w:cs="Arial"/>
          <w:sz w:val="24"/>
          <w:szCs w:val="24"/>
        </w:rPr>
        <w:t>ate.</w:t>
      </w:r>
    </w:p>
    <w:p w14:paraId="0E414B4E" w14:textId="3B9A1053" w:rsidR="00675AC0" w:rsidRPr="00632CF5" w:rsidRDefault="6C54C4A4" w:rsidP="3CE5C42A">
      <w:pPr>
        <w:pStyle w:val="Heading2"/>
        <w:numPr>
          <w:ilvl w:val="1"/>
          <w:numId w:val="0"/>
        </w:numPr>
        <w:tabs>
          <w:tab w:val="num" w:pos="1288"/>
        </w:tabs>
        <w:overflowPunct w:val="0"/>
        <w:autoSpaceDE w:val="0"/>
        <w:autoSpaceDN w:val="0"/>
        <w:spacing w:after="120"/>
        <w:ind w:left="630" w:hanging="630"/>
        <w:textAlignment w:val="baseline"/>
        <w:rPr>
          <w:rFonts w:cs="Arial"/>
          <w:sz w:val="24"/>
          <w:szCs w:val="24"/>
        </w:rPr>
      </w:pPr>
      <w:r w:rsidRPr="2B15BFAA">
        <w:rPr>
          <w:rFonts w:cs="Arial"/>
          <w:sz w:val="24"/>
          <w:szCs w:val="24"/>
        </w:rPr>
        <w:t>5.</w:t>
      </w:r>
      <w:r w:rsidR="3BA4067B" w:rsidRPr="2B15BFAA">
        <w:rPr>
          <w:rFonts w:cs="Arial"/>
          <w:sz w:val="24"/>
          <w:szCs w:val="24"/>
        </w:rPr>
        <w:t>6</w:t>
      </w:r>
      <w:r>
        <w:tab/>
      </w:r>
      <w:r w:rsidR="4E254887" w:rsidRPr="2B15BFAA">
        <w:rPr>
          <w:rFonts w:cs="Arial"/>
          <w:sz w:val="24"/>
          <w:szCs w:val="24"/>
        </w:rPr>
        <w:t>The</w:t>
      </w:r>
      <w:r w:rsidR="003A703F">
        <w:rPr>
          <w:rFonts w:cs="Arial"/>
          <w:sz w:val="24"/>
          <w:szCs w:val="24"/>
        </w:rPr>
        <w:t xml:space="preserve"> </w:t>
      </w:r>
      <w:r w:rsidR="69B008C3" w:rsidRPr="2B15BFAA">
        <w:rPr>
          <w:rFonts w:cs="Arial"/>
          <w:sz w:val="24"/>
          <w:szCs w:val="24"/>
        </w:rPr>
        <w:t>Buyer</w:t>
      </w:r>
      <w:r w:rsidR="4E254887" w:rsidRPr="2B15BFAA">
        <w:rPr>
          <w:rFonts w:cs="Arial"/>
          <w:sz w:val="24"/>
          <w:szCs w:val="24"/>
        </w:rPr>
        <w:t xml:space="preserve"> will inform the Supplier in writing of its intention to extend the Agreement no less than</w:t>
      </w:r>
      <w:r w:rsidR="2075D6B4" w:rsidRPr="2B15BFAA">
        <w:rPr>
          <w:rFonts w:cs="Arial"/>
          <w:sz w:val="24"/>
          <w:szCs w:val="24"/>
        </w:rPr>
        <w:t xml:space="preserve"> </w:t>
      </w:r>
      <w:r w:rsidR="00EC61E1">
        <w:rPr>
          <w:rFonts w:cs="Arial"/>
          <w:sz w:val="24"/>
          <w:szCs w:val="24"/>
        </w:rPr>
        <w:t>Four</w:t>
      </w:r>
      <w:r w:rsidR="432B94F7" w:rsidRPr="2B15BFAA">
        <w:rPr>
          <w:rFonts w:cs="Arial"/>
          <w:sz w:val="24"/>
          <w:szCs w:val="24"/>
        </w:rPr>
        <w:t xml:space="preserve"> (</w:t>
      </w:r>
      <w:r w:rsidR="00343AF5">
        <w:rPr>
          <w:rFonts w:cs="Arial"/>
          <w:sz w:val="24"/>
          <w:szCs w:val="24"/>
        </w:rPr>
        <w:t>4</w:t>
      </w:r>
      <w:r w:rsidR="432B94F7" w:rsidRPr="2B15BFAA">
        <w:rPr>
          <w:rFonts w:cs="Arial"/>
          <w:sz w:val="24"/>
          <w:szCs w:val="24"/>
        </w:rPr>
        <w:t>)</w:t>
      </w:r>
      <w:r w:rsidR="2075D6B4" w:rsidRPr="2B15BFAA">
        <w:rPr>
          <w:rFonts w:cs="Arial"/>
          <w:sz w:val="24"/>
          <w:szCs w:val="24"/>
        </w:rPr>
        <w:t xml:space="preserve"> </w:t>
      </w:r>
      <w:r w:rsidR="4E254887" w:rsidRPr="2B15BFAA">
        <w:rPr>
          <w:rFonts w:cs="Arial"/>
          <w:sz w:val="24"/>
          <w:szCs w:val="24"/>
        </w:rPr>
        <w:t>months in advance of the Fixed Term period expiry date.</w:t>
      </w:r>
    </w:p>
    <w:p w14:paraId="79F2AAD3" w14:textId="3C26B087" w:rsidR="00675AC0" w:rsidRDefault="0EE1AD68" w:rsidP="3CE5C42A">
      <w:pPr>
        <w:pStyle w:val="Heading2"/>
        <w:numPr>
          <w:ilvl w:val="1"/>
          <w:numId w:val="0"/>
        </w:numPr>
        <w:tabs>
          <w:tab w:val="num" w:pos="1288"/>
        </w:tabs>
        <w:overflowPunct w:val="0"/>
        <w:autoSpaceDE w:val="0"/>
        <w:autoSpaceDN w:val="0"/>
        <w:spacing w:after="0"/>
        <w:ind w:left="630" w:hanging="630"/>
        <w:jc w:val="left"/>
        <w:textAlignment w:val="baseline"/>
        <w:rPr>
          <w:rFonts w:cs="Arial"/>
          <w:sz w:val="24"/>
          <w:szCs w:val="24"/>
        </w:rPr>
      </w:pPr>
      <w:r w:rsidRPr="2B15BFAA">
        <w:rPr>
          <w:rFonts w:cs="Arial"/>
          <w:sz w:val="24"/>
          <w:szCs w:val="24"/>
        </w:rPr>
        <w:t>5.</w:t>
      </w:r>
      <w:r w:rsidR="37A9A9B1" w:rsidRPr="2B15BFAA">
        <w:rPr>
          <w:rFonts w:cs="Arial"/>
          <w:sz w:val="24"/>
          <w:szCs w:val="24"/>
        </w:rPr>
        <w:t>7</w:t>
      </w:r>
      <w:r>
        <w:tab/>
      </w:r>
      <w:r w:rsidR="69B008C3" w:rsidRPr="2B15BFAA">
        <w:rPr>
          <w:rFonts w:cs="Arial"/>
          <w:sz w:val="24"/>
          <w:szCs w:val="24"/>
        </w:rPr>
        <w:t>The Buyer</w:t>
      </w:r>
      <w:r w:rsidR="4E254887" w:rsidRPr="2B15BFAA">
        <w:rPr>
          <w:rFonts w:cs="Arial"/>
          <w:sz w:val="24"/>
          <w:szCs w:val="24"/>
        </w:rPr>
        <w:t xml:space="preserve"> notification of ‘intention to extend’ must not be taken as </w:t>
      </w:r>
      <w:r w:rsidR="432B94F7" w:rsidRPr="2B15BFAA">
        <w:rPr>
          <w:rFonts w:cs="Arial"/>
          <w:sz w:val="24"/>
          <w:szCs w:val="24"/>
        </w:rPr>
        <w:t xml:space="preserve">a </w:t>
      </w:r>
      <w:r w:rsidR="4E254887" w:rsidRPr="2B15BFAA">
        <w:rPr>
          <w:rFonts w:cs="Arial"/>
          <w:sz w:val="24"/>
          <w:szCs w:val="24"/>
        </w:rPr>
        <w:t>confirmation of extension.</w:t>
      </w:r>
    </w:p>
    <w:p w14:paraId="03777231" w14:textId="40B101DE" w:rsidR="3DD47F3F" w:rsidRDefault="3DD47F3F" w:rsidP="3DD47F3F">
      <w:pPr>
        <w:pStyle w:val="Heading2"/>
        <w:numPr>
          <w:ilvl w:val="1"/>
          <w:numId w:val="0"/>
        </w:numPr>
        <w:spacing w:after="0"/>
        <w:ind w:hanging="630"/>
        <w:jc w:val="left"/>
        <w:rPr>
          <w:rFonts w:cs="Arial"/>
          <w:color w:val="FF0000"/>
          <w:sz w:val="24"/>
          <w:szCs w:val="24"/>
        </w:rPr>
      </w:pPr>
    </w:p>
    <w:p w14:paraId="0F3A57A8" w14:textId="77777777" w:rsidR="00AA7936" w:rsidRDefault="72222884" w:rsidP="3DD47F3F">
      <w:pPr>
        <w:pStyle w:val="Heading2"/>
        <w:numPr>
          <w:ilvl w:val="1"/>
          <w:numId w:val="0"/>
        </w:numPr>
        <w:spacing w:after="0"/>
        <w:ind w:left="630" w:hanging="630"/>
        <w:jc w:val="left"/>
        <w:rPr>
          <w:rFonts w:cs="Arial"/>
          <w:sz w:val="24"/>
          <w:szCs w:val="24"/>
        </w:rPr>
      </w:pPr>
      <w:r w:rsidRPr="2B15BFAA">
        <w:rPr>
          <w:rFonts w:cs="Arial"/>
          <w:sz w:val="24"/>
          <w:szCs w:val="24"/>
        </w:rPr>
        <w:t>5.8</w:t>
      </w:r>
      <w:r w:rsidR="503C59B6" w:rsidRPr="2B15BFAA">
        <w:rPr>
          <w:rFonts w:cs="Arial"/>
          <w:sz w:val="24"/>
          <w:szCs w:val="24"/>
        </w:rPr>
        <w:t xml:space="preserve"> </w:t>
      </w:r>
      <w:r w:rsidR="503C59B6" w:rsidRPr="2B15BFAA">
        <w:rPr>
          <w:rFonts w:cs="Arial"/>
          <w:color w:val="FF0000"/>
          <w:sz w:val="24"/>
          <w:szCs w:val="24"/>
        </w:rPr>
        <w:t xml:space="preserve">  </w:t>
      </w:r>
      <w:r w:rsidR="503C59B6" w:rsidRPr="2B15BFAA">
        <w:rPr>
          <w:rFonts w:cs="Arial"/>
          <w:sz w:val="24"/>
          <w:szCs w:val="24"/>
        </w:rPr>
        <w:t xml:space="preserve"> </w:t>
      </w:r>
      <w:r w:rsidRPr="2B15BFAA">
        <w:rPr>
          <w:rFonts w:cs="Arial"/>
          <w:sz w:val="24"/>
          <w:szCs w:val="24"/>
        </w:rPr>
        <w:t>Given the length of this Contract, there are likely to be organisational</w:t>
      </w:r>
      <w:r w:rsidR="3742A47C" w:rsidRPr="2B15BFAA">
        <w:rPr>
          <w:rFonts w:cs="Arial"/>
          <w:sz w:val="24"/>
          <w:szCs w:val="24"/>
        </w:rPr>
        <w:t>,</w:t>
      </w:r>
      <w:r w:rsidRPr="2B15BFAA">
        <w:rPr>
          <w:rFonts w:cs="Arial"/>
          <w:sz w:val="24"/>
          <w:szCs w:val="24"/>
        </w:rPr>
        <w:t xml:space="preserve"> </w:t>
      </w:r>
      <w:r w:rsidR="0005021A" w:rsidRPr="2B15BFAA">
        <w:rPr>
          <w:rFonts w:cs="Arial"/>
          <w:sz w:val="24"/>
          <w:szCs w:val="24"/>
        </w:rPr>
        <w:t>operational,</w:t>
      </w:r>
      <w:r w:rsidR="163F6021" w:rsidRPr="2B15BFAA">
        <w:rPr>
          <w:rFonts w:cs="Arial"/>
          <w:sz w:val="24"/>
          <w:szCs w:val="24"/>
        </w:rPr>
        <w:t xml:space="preserve"> and legislative </w:t>
      </w:r>
      <w:r w:rsidRPr="2B15BFAA">
        <w:rPr>
          <w:rFonts w:cs="Arial"/>
          <w:sz w:val="24"/>
          <w:szCs w:val="24"/>
        </w:rPr>
        <w:t xml:space="preserve">changes to the service required. </w:t>
      </w:r>
      <w:r w:rsidR="2702D43B" w:rsidRPr="2B15BFAA">
        <w:rPr>
          <w:rFonts w:cs="Arial"/>
          <w:sz w:val="24"/>
          <w:szCs w:val="24"/>
        </w:rPr>
        <w:t xml:space="preserve">The Supplier will be required to </w:t>
      </w:r>
      <w:r w:rsidR="6F80F349" w:rsidRPr="2B15BFAA">
        <w:rPr>
          <w:rFonts w:cs="Arial"/>
          <w:sz w:val="24"/>
          <w:szCs w:val="24"/>
        </w:rPr>
        <w:t xml:space="preserve">cooperate and amend their service </w:t>
      </w:r>
      <w:r w:rsidR="76565257" w:rsidRPr="2B15BFAA">
        <w:rPr>
          <w:rFonts w:cs="Arial"/>
          <w:sz w:val="24"/>
          <w:szCs w:val="24"/>
        </w:rPr>
        <w:t>to</w:t>
      </w:r>
      <w:r w:rsidR="6F80F349" w:rsidRPr="2B15BFAA">
        <w:rPr>
          <w:rFonts w:cs="Arial"/>
          <w:sz w:val="24"/>
          <w:szCs w:val="24"/>
        </w:rPr>
        <w:t xml:space="preserve"> meet these changes in requirements.</w:t>
      </w:r>
    </w:p>
    <w:p w14:paraId="33762F97" w14:textId="77777777" w:rsidR="00AA7936" w:rsidRDefault="00AA7936" w:rsidP="3DD47F3F">
      <w:pPr>
        <w:pStyle w:val="Heading2"/>
        <w:numPr>
          <w:ilvl w:val="1"/>
          <w:numId w:val="0"/>
        </w:numPr>
        <w:spacing w:after="0"/>
        <w:ind w:left="630" w:hanging="630"/>
        <w:jc w:val="left"/>
        <w:rPr>
          <w:rFonts w:cs="Arial"/>
          <w:sz w:val="24"/>
          <w:szCs w:val="24"/>
        </w:rPr>
      </w:pPr>
    </w:p>
    <w:p w14:paraId="3DB06CF7" w14:textId="7B8FB7F7" w:rsidR="00AA7936" w:rsidRPr="00A97D3B" w:rsidRDefault="00AA7936" w:rsidP="3DD47F3F">
      <w:pPr>
        <w:pStyle w:val="Heading2"/>
        <w:numPr>
          <w:ilvl w:val="1"/>
          <w:numId w:val="0"/>
        </w:numPr>
        <w:spacing w:after="0"/>
        <w:ind w:left="630" w:hanging="630"/>
        <w:jc w:val="left"/>
        <w:rPr>
          <w:rFonts w:cs="Arial"/>
          <w:sz w:val="24"/>
          <w:szCs w:val="24"/>
        </w:rPr>
      </w:pPr>
      <w:r w:rsidRPr="00A97D3B">
        <w:rPr>
          <w:rFonts w:cs="Arial"/>
          <w:sz w:val="24"/>
          <w:szCs w:val="24"/>
        </w:rPr>
        <w:t>5.9</w:t>
      </w:r>
      <w:r w:rsidRPr="00A97D3B">
        <w:rPr>
          <w:rFonts w:cs="Arial"/>
          <w:sz w:val="24"/>
          <w:szCs w:val="24"/>
        </w:rPr>
        <w:tab/>
      </w:r>
      <w:r w:rsidR="6F80F349" w:rsidRPr="00A97D3B">
        <w:rPr>
          <w:rFonts w:cs="Arial"/>
          <w:sz w:val="24"/>
          <w:szCs w:val="24"/>
        </w:rPr>
        <w:t xml:space="preserve">Changes that do not </w:t>
      </w:r>
      <w:r w:rsidR="000306DB" w:rsidRPr="00A97D3B">
        <w:rPr>
          <w:rFonts w:cs="Arial"/>
          <w:sz w:val="24"/>
          <w:szCs w:val="24"/>
        </w:rPr>
        <w:t>alter</w:t>
      </w:r>
      <w:r w:rsidR="6F80F349" w:rsidRPr="00A97D3B">
        <w:rPr>
          <w:rFonts w:cs="Arial"/>
          <w:sz w:val="24"/>
          <w:szCs w:val="24"/>
        </w:rPr>
        <w:t xml:space="preserve"> the costs of delivering the specified serv</w:t>
      </w:r>
      <w:r w:rsidR="40513763" w:rsidRPr="00A97D3B">
        <w:rPr>
          <w:rFonts w:cs="Arial"/>
          <w:sz w:val="24"/>
          <w:szCs w:val="24"/>
        </w:rPr>
        <w:t xml:space="preserve">ice should be introduced at no charge to the </w:t>
      </w:r>
      <w:r w:rsidR="69B008C3" w:rsidRPr="00A97D3B">
        <w:rPr>
          <w:rFonts w:cs="Arial"/>
          <w:sz w:val="24"/>
          <w:szCs w:val="24"/>
        </w:rPr>
        <w:t>Buyer</w:t>
      </w:r>
      <w:r w:rsidR="40513763" w:rsidRPr="00A97D3B">
        <w:rPr>
          <w:rFonts w:cs="Arial"/>
          <w:sz w:val="24"/>
          <w:szCs w:val="24"/>
        </w:rPr>
        <w:t>.</w:t>
      </w:r>
    </w:p>
    <w:p w14:paraId="53F83637" w14:textId="77777777" w:rsidR="00AA7936" w:rsidRPr="00A97D3B" w:rsidRDefault="00AA7936" w:rsidP="3DD47F3F">
      <w:pPr>
        <w:pStyle w:val="Heading2"/>
        <w:numPr>
          <w:ilvl w:val="1"/>
          <w:numId w:val="0"/>
        </w:numPr>
        <w:spacing w:after="0"/>
        <w:ind w:left="630" w:hanging="630"/>
        <w:jc w:val="left"/>
        <w:rPr>
          <w:rFonts w:cs="Arial"/>
          <w:sz w:val="24"/>
          <w:szCs w:val="24"/>
        </w:rPr>
      </w:pPr>
    </w:p>
    <w:p w14:paraId="2603302A" w14:textId="1C89545C" w:rsidR="00AA7936" w:rsidRDefault="00AA7936" w:rsidP="3DD47F3F">
      <w:pPr>
        <w:pStyle w:val="Heading2"/>
        <w:numPr>
          <w:ilvl w:val="1"/>
          <w:numId w:val="0"/>
        </w:numPr>
        <w:spacing w:after="0"/>
        <w:ind w:left="630" w:hanging="630"/>
        <w:jc w:val="left"/>
        <w:rPr>
          <w:rFonts w:cs="Arial"/>
          <w:sz w:val="24"/>
          <w:szCs w:val="24"/>
        </w:rPr>
      </w:pPr>
      <w:r w:rsidRPr="00A97D3B">
        <w:rPr>
          <w:rFonts w:cs="Arial"/>
          <w:sz w:val="24"/>
          <w:szCs w:val="24"/>
        </w:rPr>
        <w:t>5.10</w:t>
      </w:r>
      <w:r w:rsidRPr="00A97D3B">
        <w:rPr>
          <w:rFonts w:cs="Arial"/>
          <w:sz w:val="24"/>
          <w:szCs w:val="24"/>
        </w:rPr>
        <w:tab/>
      </w:r>
      <w:r w:rsidR="67D00985" w:rsidRPr="00A97D3B">
        <w:rPr>
          <w:rFonts w:cs="Arial"/>
          <w:sz w:val="24"/>
          <w:szCs w:val="24"/>
        </w:rPr>
        <w:t>Where</w:t>
      </w:r>
      <w:r w:rsidR="00546CA4" w:rsidRPr="00A97D3B">
        <w:rPr>
          <w:rFonts w:cs="Arial"/>
          <w:sz w:val="24"/>
          <w:szCs w:val="24"/>
        </w:rPr>
        <w:t xml:space="preserve"> service</w:t>
      </w:r>
      <w:r w:rsidR="67D00985" w:rsidRPr="00A97D3B">
        <w:rPr>
          <w:rFonts w:cs="Arial"/>
          <w:sz w:val="24"/>
          <w:szCs w:val="24"/>
        </w:rPr>
        <w:t xml:space="preserve"> changes</w:t>
      </w:r>
      <w:r w:rsidR="00546CA4" w:rsidRPr="00A97D3B">
        <w:rPr>
          <w:rFonts w:cs="Arial"/>
          <w:sz w:val="24"/>
          <w:szCs w:val="24"/>
        </w:rPr>
        <w:t xml:space="preserve"> alter</w:t>
      </w:r>
      <w:r w:rsidR="67D00985" w:rsidRPr="00A97D3B">
        <w:rPr>
          <w:rFonts w:cs="Arial"/>
          <w:sz w:val="24"/>
          <w:szCs w:val="24"/>
        </w:rPr>
        <w:t xml:space="preserve"> the cost of the service, this will be subject to </w:t>
      </w:r>
      <w:r w:rsidR="00E9632A" w:rsidRPr="00A97D3B">
        <w:rPr>
          <w:rFonts w:cs="Arial"/>
          <w:sz w:val="24"/>
          <w:szCs w:val="24"/>
        </w:rPr>
        <w:t>review through the Change Control Procedure</w:t>
      </w:r>
      <w:r w:rsidR="67D00985" w:rsidRPr="00A97D3B">
        <w:rPr>
          <w:rFonts w:cs="Arial"/>
          <w:sz w:val="24"/>
          <w:szCs w:val="24"/>
        </w:rPr>
        <w:t xml:space="preserve"> </w:t>
      </w:r>
      <w:r w:rsidR="004115EE" w:rsidRPr="00A97D3B">
        <w:rPr>
          <w:rFonts w:cs="Arial"/>
          <w:sz w:val="24"/>
          <w:szCs w:val="24"/>
        </w:rPr>
        <w:t>(</w:t>
      </w:r>
      <w:r w:rsidR="006D42BD" w:rsidRPr="00A97D3B">
        <w:rPr>
          <w:rFonts w:cs="Arial"/>
          <w:sz w:val="24"/>
          <w:szCs w:val="24"/>
        </w:rPr>
        <w:t xml:space="preserve">Clause 28 of the Core Terms (Changing the Contract) and </w:t>
      </w:r>
      <w:r w:rsidR="009E19E2" w:rsidRPr="00A97D3B">
        <w:rPr>
          <w:rFonts w:cs="Arial"/>
          <w:sz w:val="24"/>
          <w:szCs w:val="24"/>
        </w:rPr>
        <w:t xml:space="preserve">Schedule 21 </w:t>
      </w:r>
      <w:r w:rsidR="00B249F6" w:rsidRPr="00A97D3B">
        <w:rPr>
          <w:rFonts w:cs="Arial"/>
          <w:sz w:val="24"/>
          <w:szCs w:val="24"/>
        </w:rPr>
        <w:t xml:space="preserve">(Variation Form) </w:t>
      </w:r>
      <w:r w:rsidR="00E9632A" w:rsidRPr="00A97D3B">
        <w:rPr>
          <w:rFonts w:cs="Arial"/>
          <w:sz w:val="24"/>
          <w:szCs w:val="24"/>
        </w:rPr>
        <w:t>prior to</w:t>
      </w:r>
      <w:r w:rsidR="67D00985" w:rsidRPr="00A97D3B">
        <w:rPr>
          <w:rFonts w:cs="Arial"/>
          <w:sz w:val="24"/>
          <w:szCs w:val="24"/>
        </w:rPr>
        <w:t xml:space="preserve"> the change being introduced.</w:t>
      </w:r>
    </w:p>
    <w:p w14:paraId="00A23FE1" w14:textId="77777777" w:rsidR="00AA7936" w:rsidRDefault="00AA7936" w:rsidP="3DD47F3F">
      <w:pPr>
        <w:pStyle w:val="Heading2"/>
        <w:numPr>
          <w:ilvl w:val="1"/>
          <w:numId w:val="0"/>
        </w:numPr>
        <w:spacing w:after="0"/>
        <w:ind w:left="630" w:hanging="630"/>
        <w:jc w:val="left"/>
        <w:rPr>
          <w:rFonts w:cs="Arial"/>
          <w:sz w:val="24"/>
          <w:szCs w:val="24"/>
        </w:rPr>
      </w:pPr>
    </w:p>
    <w:p w14:paraId="500F9928" w14:textId="3A0F135F" w:rsidR="00AD7EF3" w:rsidRDefault="00AA7936" w:rsidP="3DD47F3F">
      <w:pPr>
        <w:pStyle w:val="Heading2"/>
        <w:numPr>
          <w:ilvl w:val="1"/>
          <w:numId w:val="0"/>
        </w:numPr>
        <w:spacing w:after="0"/>
        <w:ind w:left="630" w:hanging="630"/>
        <w:jc w:val="left"/>
        <w:rPr>
          <w:rFonts w:cs="Arial"/>
          <w:sz w:val="24"/>
          <w:szCs w:val="24"/>
        </w:rPr>
      </w:pPr>
      <w:r>
        <w:rPr>
          <w:rFonts w:cs="Arial"/>
          <w:sz w:val="24"/>
          <w:szCs w:val="24"/>
        </w:rPr>
        <w:t>5.11</w:t>
      </w:r>
      <w:r>
        <w:rPr>
          <w:rFonts w:cs="Arial"/>
          <w:sz w:val="24"/>
          <w:szCs w:val="24"/>
        </w:rPr>
        <w:tab/>
      </w:r>
      <w:r w:rsidR="67D00985" w:rsidRPr="2B15BFAA">
        <w:rPr>
          <w:rFonts w:cs="Arial"/>
          <w:sz w:val="24"/>
          <w:szCs w:val="24"/>
        </w:rPr>
        <w:t xml:space="preserve">Any increased or decreased </w:t>
      </w:r>
      <w:r w:rsidR="37346B62" w:rsidRPr="2B15BFAA">
        <w:rPr>
          <w:rFonts w:cs="Arial"/>
          <w:sz w:val="24"/>
          <w:szCs w:val="24"/>
        </w:rPr>
        <w:t>charges from the supplier are to be strictly based on the changes in costs actually incurred by the Supplier, and evidence of these changes will be re</w:t>
      </w:r>
      <w:r w:rsidR="64AF2591" w:rsidRPr="2B15BFAA">
        <w:rPr>
          <w:rFonts w:cs="Arial"/>
          <w:sz w:val="24"/>
          <w:szCs w:val="24"/>
        </w:rPr>
        <w:t>quired.</w:t>
      </w:r>
    </w:p>
    <w:p w14:paraId="17DE0825" w14:textId="77777777" w:rsidR="00AD7EF3" w:rsidRDefault="00AD7EF3" w:rsidP="3DD47F3F">
      <w:pPr>
        <w:pStyle w:val="Heading2"/>
        <w:numPr>
          <w:ilvl w:val="1"/>
          <w:numId w:val="0"/>
        </w:numPr>
        <w:spacing w:after="0"/>
        <w:ind w:left="630" w:hanging="630"/>
        <w:jc w:val="left"/>
        <w:rPr>
          <w:rFonts w:cs="Arial"/>
          <w:sz w:val="24"/>
          <w:szCs w:val="24"/>
        </w:rPr>
      </w:pPr>
    </w:p>
    <w:p w14:paraId="5C529D3B" w14:textId="2CB60256" w:rsidR="00675AC0" w:rsidRPr="003B340F" w:rsidRDefault="00AD7EF3" w:rsidP="3DD47F3F">
      <w:pPr>
        <w:pStyle w:val="Heading2"/>
        <w:numPr>
          <w:ilvl w:val="1"/>
          <w:numId w:val="0"/>
        </w:numPr>
        <w:spacing w:after="0"/>
        <w:ind w:left="630" w:hanging="630"/>
        <w:jc w:val="left"/>
        <w:rPr>
          <w:rFonts w:cs="Arial"/>
          <w:sz w:val="24"/>
          <w:szCs w:val="24"/>
        </w:rPr>
      </w:pPr>
      <w:r>
        <w:rPr>
          <w:rFonts w:cs="Arial"/>
          <w:sz w:val="24"/>
          <w:szCs w:val="24"/>
        </w:rPr>
        <w:t>5.12</w:t>
      </w:r>
      <w:r>
        <w:rPr>
          <w:rFonts w:cs="Arial"/>
          <w:sz w:val="24"/>
          <w:szCs w:val="24"/>
        </w:rPr>
        <w:tab/>
      </w:r>
      <w:r w:rsidR="64AF2591" w:rsidRPr="2B15BFAA">
        <w:rPr>
          <w:rFonts w:cs="Arial"/>
          <w:sz w:val="24"/>
          <w:szCs w:val="24"/>
        </w:rPr>
        <w:t xml:space="preserve">Under the </w:t>
      </w:r>
      <w:r w:rsidR="00313B14">
        <w:rPr>
          <w:rFonts w:cs="Arial"/>
          <w:sz w:val="24"/>
          <w:szCs w:val="24"/>
        </w:rPr>
        <w:t>prevailing</w:t>
      </w:r>
      <w:r w:rsidR="00313B14" w:rsidRPr="15606B43">
        <w:rPr>
          <w:rFonts w:cs="Arial"/>
          <w:sz w:val="24"/>
          <w:szCs w:val="24"/>
        </w:rPr>
        <w:t xml:space="preserve"> </w:t>
      </w:r>
      <w:r w:rsidR="64AF2591" w:rsidRPr="2B15BFAA">
        <w:rPr>
          <w:rFonts w:cs="Arial"/>
          <w:sz w:val="24"/>
          <w:szCs w:val="24"/>
        </w:rPr>
        <w:t xml:space="preserve">Public </w:t>
      </w:r>
      <w:r w:rsidR="00313B14">
        <w:rPr>
          <w:rFonts w:cs="Arial"/>
          <w:sz w:val="24"/>
          <w:szCs w:val="24"/>
        </w:rPr>
        <w:t>Contract</w:t>
      </w:r>
      <w:r w:rsidR="00313B14" w:rsidRPr="15606B43">
        <w:rPr>
          <w:rFonts w:cs="Arial"/>
          <w:sz w:val="24"/>
          <w:szCs w:val="24"/>
        </w:rPr>
        <w:t xml:space="preserve"> </w:t>
      </w:r>
      <w:r w:rsidR="64AF2591" w:rsidRPr="2B15BFAA">
        <w:rPr>
          <w:rFonts w:cs="Arial"/>
          <w:sz w:val="24"/>
          <w:szCs w:val="24"/>
        </w:rPr>
        <w:t>Regulations</w:t>
      </w:r>
      <w:r w:rsidR="00313B14">
        <w:rPr>
          <w:rFonts w:cs="Arial"/>
          <w:sz w:val="24"/>
          <w:szCs w:val="24"/>
        </w:rPr>
        <w:t xml:space="preserve"> 2015</w:t>
      </w:r>
      <w:r w:rsidR="64AF2591" w:rsidRPr="2B15BFAA">
        <w:rPr>
          <w:rFonts w:cs="Arial"/>
          <w:sz w:val="24"/>
          <w:szCs w:val="24"/>
        </w:rPr>
        <w:t xml:space="preserve">, the </w:t>
      </w:r>
      <w:r w:rsidR="69B008C3" w:rsidRPr="2B15BFAA">
        <w:rPr>
          <w:rFonts w:cs="Arial"/>
          <w:sz w:val="24"/>
          <w:szCs w:val="24"/>
        </w:rPr>
        <w:t>Buyer</w:t>
      </w:r>
      <w:r w:rsidR="64AF2591" w:rsidRPr="2B15BFAA">
        <w:rPr>
          <w:rFonts w:cs="Arial"/>
          <w:sz w:val="24"/>
          <w:szCs w:val="24"/>
        </w:rPr>
        <w:t xml:space="preserve"> is r</w:t>
      </w:r>
      <w:r w:rsidR="7C3FE6F7" w:rsidRPr="2B15BFAA">
        <w:rPr>
          <w:rFonts w:cs="Arial"/>
          <w:sz w:val="24"/>
          <w:szCs w:val="24"/>
        </w:rPr>
        <w:t xml:space="preserve">equired to adhere to strict rules on the degree of variation that is permitted without recourse to the retendering of the service. Tenderers are required to familiarise themselves with these rules </w:t>
      </w:r>
      <w:r w:rsidR="347E35C5" w:rsidRPr="2B15BFAA">
        <w:rPr>
          <w:rFonts w:cs="Arial"/>
          <w:sz w:val="24"/>
          <w:szCs w:val="24"/>
        </w:rPr>
        <w:t xml:space="preserve">on which any negotiation with the </w:t>
      </w:r>
      <w:r w:rsidR="69B008C3" w:rsidRPr="2B15BFAA">
        <w:rPr>
          <w:rFonts w:cs="Arial"/>
          <w:sz w:val="24"/>
          <w:szCs w:val="24"/>
        </w:rPr>
        <w:t>Buyer</w:t>
      </w:r>
      <w:r w:rsidR="347E35C5" w:rsidRPr="2B15BFAA">
        <w:rPr>
          <w:rFonts w:cs="Arial"/>
          <w:sz w:val="24"/>
          <w:szCs w:val="24"/>
        </w:rPr>
        <w:t xml:space="preserve"> will take place. Any variations under this clause will apply from the date on which variations are finalised </w:t>
      </w:r>
      <w:r>
        <w:rPr>
          <w:rFonts w:cs="Arial"/>
          <w:sz w:val="24"/>
          <w:szCs w:val="24"/>
        </w:rPr>
        <w:t>through the Change Control Procedure</w:t>
      </w:r>
      <w:r w:rsidR="4310782D" w:rsidRPr="15606B43">
        <w:rPr>
          <w:rFonts w:cs="Arial"/>
          <w:sz w:val="24"/>
          <w:szCs w:val="24"/>
        </w:rPr>
        <w:t xml:space="preserve"> </w:t>
      </w:r>
      <w:r w:rsidR="347E35C5" w:rsidRPr="2B15BFAA">
        <w:rPr>
          <w:rFonts w:cs="Arial"/>
          <w:sz w:val="24"/>
          <w:szCs w:val="24"/>
        </w:rPr>
        <w:t xml:space="preserve">and agreed by </w:t>
      </w:r>
      <w:r w:rsidR="1A373EC2" w:rsidRPr="2B15BFAA">
        <w:rPr>
          <w:rFonts w:cs="Arial"/>
          <w:sz w:val="24"/>
          <w:szCs w:val="24"/>
        </w:rPr>
        <w:t xml:space="preserve">both parties to this Contract. </w:t>
      </w:r>
    </w:p>
    <w:p w14:paraId="61366775" w14:textId="5773136F" w:rsidR="00675AC0" w:rsidRPr="003B340F" w:rsidRDefault="00675AC0" w:rsidP="3DD47F3F">
      <w:pPr>
        <w:pStyle w:val="Heading2"/>
        <w:numPr>
          <w:ilvl w:val="1"/>
          <w:numId w:val="0"/>
        </w:numPr>
        <w:spacing w:after="0"/>
        <w:ind w:hanging="630"/>
        <w:jc w:val="left"/>
        <w:rPr>
          <w:rFonts w:cs="Arial"/>
          <w:b/>
          <w:bCs/>
          <w:sz w:val="24"/>
          <w:szCs w:val="24"/>
        </w:rPr>
      </w:pPr>
    </w:p>
    <w:p w14:paraId="58283490" w14:textId="3A6C142E" w:rsidR="00675AC0" w:rsidRPr="00E86FD5" w:rsidRDefault="4E254887" w:rsidP="3DD47F3F">
      <w:pPr>
        <w:pStyle w:val="Heading2"/>
        <w:numPr>
          <w:ilvl w:val="1"/>
          <w:numId w:val="0"/>
        </w:numPr>
        <w:spacing w:after="0"/>
        <w:ind w:left="630"/>
        <w:jc w:val="left"/>
        <w:rPr>
          <w:rFonts w:cs="Arial"/>
          <w:sz w:val="24"/>
          <w:szCs w:val="24"/>
          <w:u w:val="single"/>
        </w:rPr>
      </w:pPr>
      <w:r w:rsidRPr="00E86FD5">
        <w:rPr>
          <w:rFonts w:cs="Arial"/>
          <w:sz w:val="24"/>
          <w:szCs w:val="24"/>
          <w:u w:val="single"/>
        </w:rPr>
        <w:t>Successful Appointment</w:t>
      </w:r>
    </w:p>
    <w:p w14:paraId="73E59E84" w14:textId="0EC7A5DD" w:rsidR="3CE5C42A" w:rsidRDefault="3CE5C42A" w:rsidP="3CE5C42A">
      <w:pPr>
        <w:pStyle w:val="Heading2"/>
        <w:numPr>
          <w:ilvl w:val="1"/>
          <w:numId w:val="0"/>
        </w:numPr>
        <w:spacing w:after="0"/>
        <w:jc w:val="left"/>
        <w:rPr>
          <w:rFonts w:cs="Arial"/>
          <w:b/>
          <w:bCs/>
          <w:sz w:val="24"/>
          <w:szCs w:val="24"/>
        </w:rPr>
      </w:pPr>
    </w:p>
    <w:p w14:paraId="46463626" w14:textId="577D0295" w:rsidR="000A66AF" w:rsidRPr="00632CF5" w:rsidRDefault="1D636D67" w:rsidP="3DD47F3F">
      <w:pPr>
        <w:pStyle w:val="Heading2"/>
        <w:numPr>
          <w:ilvl w:val="1"/>
          <w:numId w:val="0"/>
        </w:numPr>
        <w:tabs>
          <w:tab w:val="num" w:pos="1288"/>
        </w:tabs>
        <w:overflowPunct w:val="0"/>
        <w:autoSpaceDE w:val="0"/>
        <w:autoSpaceDN w:val="0"/>
        <w:spacing w:after="0"/>
        <w:ind w:left="630" w:hanging="630"/>
        <w:jc w:val="left"/>
        <w:textAlignment w:val="baseline"/>
        <w:rPr>
          <w:rFonts w:cs="Arial"/>
          <w:color w:val="FF0000"/>
          <w:sz w:val="24"/>
          <w:szCs w:val="24"/>
        </w:rPr>
      </w:pPr>
      <w:r w:rsidRPr="2B15BFAA">
        <w:rPr>
          <w:rFonts w:cs="Arial"/>
          <w:sz w:val="24"/>
          <w:szCs w:val="24"/>
        </w:rPr>
        <w:t>5.</w:t>
      </w:r>
      <w:r w:rsidR="00217952">
        <w:rPr>
          <w:rFonts w:cs="Arial"/>
          <w:sz w:val="24"/>
          <w:szCs w:val="24"/>
        </w:rPr>
        <w:t>13</w:t>
      </w:r>
      <w:r>
        <w:tab/>
      </w:r>
      <w:r w:rsidR="4E254887" w:rsidRPr="2B15BFAA">
        <w:rPr>
          <w:rFonts w:cs="Arial"/>
          <w:sz w:val="24"/>
          <w:szCs w:val="24"/>
        </w:rPr>
        <w:t>The Supplier selected for Award of th</w:t>
      </w:r>
      <w:r w:rsidR="2075D6B4" w:rsidRPr="2B15BFAA">
        <w:rPr>
          <w:rFonts w:cs="Arial"/>
          <w:sz w:val="24"/>
          <w:szCs w:val="24"/>
        </w:rPr>
        <w:t>is</w:t>
      </w:r>
      <w:r w:rsidR="4E254887" w:rsidRPr="2B15BFAA">
        <w:rPr>
          <w:rFonts w:cs="Arial"/>
          <w:sz w:val="24"/>
          <w:szCs w:val="24"/>
        </w:rPr>
        <w:t xml:space="preserve"> proposed Agreement will be appointed as </w:t>
      </w:r>
      <w:r w:rsidR="387E5138" w:rsidRPr="2B15BFAA">
        <w:rPr>
          <w:rFonts w:cs="Arial"/>
          <w:sz w:val="24"/>
          <w:szCs w:val="24"/>
        </w:rPr>
        <w:t>P</w:t>
      </w:r>
      <w:r w:rsidR="4E254887" w:rsidRPr="2B15BFAA">
        <w:rPr>
          <w:rFonts w:cs="Arial"/>
          <w:sz w:val="24"/>
          <w:szCs w:val="24"/>
        </w:rPr>
        <w:t xml:space="preserve">rimary </w:t>
      </w:r>
      <w:r w:rsidR="387E5138" w:rsidRPr="2B15BFAA">
        <w:rPr>
          <w:rFonts w:cs="Arial"/>
          <w:sz w:val="24"/>
          <w:szCs w:val="24"/>
        </w:rPr>
        <w:t>S</w:t>
      </w:r>
      <w:r w:rsidR="4E254887" w:rsidRPr="2B15BFAA">
        <w:rPr>
          <w:rFonts w:cs="Arial"/>
          <w:sz w:val="24"/>
          <w:szCs w:val="24"/>
        </w:rPr>
        <w:t>upplier of</w:t>
      </w:r>
      <w:r w:rsidR="2075D6B4" w:rsidRPr="2B15BFAA">
        <w:rPr>
          <w:rFonts w:cs="Arial"/>
          <w:sz w:val="24"/>
          <w:szCs w:val="24"/>
        </w:rPr>
        <w:t xml:space="preserve"> </w:t>
      </w:r>
      <w:r w:rsidR="00851478" w:rsidRPr="00FA0585">
        <w:rPr>
          <w:rFonts w:cs="Arial"/>
          <w:sz w:val="24"/>
          <w:szCs w:val="24"/>
        </w:rPr>
        <w:t xml:space="preserve">Order </w:t>
      </w:r>
      <w:r w:rsidR="00FA0585" w:rsidRPr="00FA0585">
        <w:rPr>
          <w:rFonts w:cs="Arial"/>
          <w:sz w:val="24"/>
          <w:szCs w:val="24"/>
        </w:rPr>
        <w:t>for</w:t>
      </w:r>
      <w:r w:rsidR="00851478" w:rsidRPr="00FA0585">
        <w:rPr>
          <w:rFonts w:cs="Arial"/>
          <w:sz w:val="24"/>
          <w:szCs w:val="24"/>
        </w:rPr>
        <w:t xml:space="preserve"> Sale Litigation Services</w:t>
      </w:r>
      <w:r w:rsidR="00FA0585" w:rsidRPr="00FA0585">
        <w:rPr>
          <w:rFonts w:cs="Arial"/>
          <w:sz w:val="24"/>
          <w:szCs w:val="24"/>
        </w:rPr>
        <w:t xml:space="preserve"> to the Buyer.</w:t>
      </w:r>
      <w:r w:rsidR="1F37544A" w:rsidRPr="2B15BFAA">
        <w:rPr>
          <w:rFonts w:cs="Arial"/>
          <w:sz w:val="24"/>
          <w:szCs w:val="24"/>
        </w:rPr>
        <w:t xml:space="preserve"> </w:t>
      </w:r>
      <w:r w:rsidR="7A7CAC26" w:rsidRPr="2B15BFAA">
        <w:rPr>
          <w:rFonts w:cs="Arial"/>
          <w:sz w:val="24"/>
          <w:szCs w:val="24"/>
        </w:rPr>
        <w:t>The Supplier is required to ensure that their internal processes respond to conflicts of interest that may arise. The Supplier is required to inform the</w:t>
      </w:r>
      <w:r w:rsidR="69B008C3" w:rsidRPr="2B15BFAA">
        <w:rPr>
          <w:rFonts w:cs="Arial"/>
          <w:sz w:val="24"/>
          <w:szCs w:val="24"/>
        </w:rPr>
        <w:t xml:space="preserve"> Buyer</w:t>
      </w:r>
      <w:r w:rsidR="7A7CAC26" w:rsidRPr="2B15BFAA">
        <w:rPr>
          <w:rFonts w:cs="Arial"/>
          <w:sz w:val="24"/>
          <w:szCs w:val="24"/>
        </w:rPr>
        <w:t xml:space="preserve"> of any such </w:t>
      </w:r>
      <w:r w:rsidR="7D3A1221" w:rsidRPr="2B15BFAA">
        <w:rPr>
          <w:rFonts w:cs="Arial"/>
          <w:sz w:val="24"/>
          <w:szCs w:val="24"/>
        </w:rPr>
        <w:t xml:space="preserve">conflicts of interest together with any action they intend to take to ensure </w:t>
      </w:r>
      <w:r w:rsidR="7D3A1221" w:rsidRPr="2B15BFAA">
        <w:rPr>
          <w:rFonts w:cs="Arial"/>
          <w:sz w:val="24"/>
          <w:szCs w:val="24"/>
        </w:rPr>
        <w:lastRenderedPageBreak/>
        <w:t>that the service remains free of criticism or accusations of bias that may arise as a result</w:t>
      </w:r>
      <w:r w:rsidR="6516E57F" w:rsidRPr="2B15BFAA">
        <w:rPr>
          <w:rFonts w:cs="Arial"/>
          <w:sz w:val="24"/>
          <w:szCs w:val="24"/>
        </w:rPr>
        <w:t xml:space="preserve">. </w:t>
      </w:r>
    </w:p>
    <w:p w14:paraId="301609D8" w14:textId="391F3485" w:rsidR="3DD47F3F" w:rsidRDefault="3DD47F3F" w:rsidP="3DD47F3F">
      <w:pPr>
        <w:pStyle w:val="Heading2"/>
        <w:numPr>
          <w:ilvl w:val="1"/>
          <w:numId w:val="0"/>
        </w:numPr>
        <w:spacing w:after="0"/>
        <w:jc w:val="left"/>
        <w:rPr>
          <w:rFonts w:cs="Arial"/>
          <w:sz w:val="24"/>
          <w:szCs w:val="24"/>
        </w:rPr>
      </w:pPr>
    </w:p>
    <w:p w14:paraId="4356535F" w14:textId="3D5D97DD" w:rsidR="000A66AF" w:rsidRPr="00E86FD5" w:rsidRDefault="5384BE55" w:rsidP="3CE5C42A">
      <w:pPr>
        <w:pStyle w:val="Heading2"/>
        <w:numPr>
          <w:ilvl w:val="1"/>
          <w:numId w:val="0"/>
        </w:numPr>
        <w:spacing w:after="0"/>
        <w:ind w:left="630"/>
        <w:jc w:val="left"/>
        <w:rPr>
          <w:rFonts w:cs="Arial"/>
          <w:sz w:val="24"/>
          <w:szCs w:val="24"/>
          <w:u w:val="single"/>
        </w:rPr>
      </w:pPr>
      <w:r w:rsidRPr="15606B43">
        <w:rPr>
          <w:rFonts w:cs="Arial"/>
          <w:sz w:val="24"/>
          <w:szCs w:val="24"/>
          <w:u w:val="single"/>
        </w:rPr>
        <w:t>S</w:t>
      </w:r>
      <w:r w:rsidR="43808B3F" w:rsidRPr="15606B43">
        <w:rPr>
          <w:rFonts w:cs="Arial"/>
          <w:sz w:val="24"/>
          <w:szCs w:val="24"/>
          <w:u w:val="single"/>
        </w:rPr>
        <w:t xml:space="preserve">ervices provided by </w:t>
      </w:r>
      <w:r w:rsidR="5CA17478" w:rsidRPr="00E86FD5">
        <w:rPr>
          <w:rFonts w:cs="Arial"/>
          <w:sz w:val="24"/>
          <w:szCs w:val="24"/>
          <w:u w:val="single"/>
        </w:rPr>
        <w:t>third parties</w:t>
      </w:r>
      <w:r w:rsidR="0879148B" w:rsidRPr="15606B43">
        <w:rPr>
          <w:rFonts w:cs="Arial"/>
          <w:sz w:val="24"/>
          <w:szCs w:val="24"/>
          <w:u w:val="single"/>
        </w:rPr>
        <w:t xml:space="preserve"> (Sub-Contractors)</w:t>
      </w:r>
    </w:p>
    <w:p w14:paraId="4744F5E7" w14:textId="5A6AAF5F" w:rsidR="3CE5C42A" w:rsidRDefault="3CE5C42A" w:rsidP="3CE5C42A">
      <w:pPr>
        <w:pStyle w:val="Heading2"/>
        <w:numPr>
          <w:ilvl w:val="1"/>
          <w:numId w:val="0"/>
        </w:numPr>
        <w:spacing w:after="0"/>
        <w:jc w:val="left"/>
        <w:rPr>
          <w:rFonts w:cs="Arial"/>
          <w:b/>
          <w:bCs/>
          <w:sz w:val="24"/>
          <w:szCs w:val="24"/>
        </w:rPr>
      </w:pPr>
    </w:p>
    <w:p w14:paraId="7E9C6646" w14:textId="2F50A3BF" w:rsidR="3DD47F3F" w:rsidRDefault="3DD47F3F" w:rsidP="3DD47F3F">
      <w:pPr>
        <w:pStyle w:val="Heading2"/>
        <w:numPr>
          <w:ilvl w:val="1"/>
          <w:numId w:val="0"/>
        </w:numPr>
        <w:spacing w:after="0"/>
        <w:jc w:val="left"/>
        <w:rPr>
          <w:sz w:val="24"/>
          <w:szCs w:val="24"/>
        </w:rPr>
      </w:pPr>
    </w:p>
    <w:p w14:paraId="7B3B9CB5" w14:textId="2833F32F" w:rsidR="000A66AF" w:rsidRPr="00306485" w:rsidRDefault="22B22ADB" w:rsidP="3DD47F3F">
      <w:pPr>
        <w:pStyle w:val="Heading2"/>
        <w:numPr>
          <w:ilvl w:val="1"/>
          <w:numId w:val="0"/>
        </w:numPr>
        <w:overflowPunct w:val="0"/>
        <w:autoSpaceDE w:val="0"/>
        <w:autoSpaceDN w:val="0"/>
        <w:spacing w:after="120"/>
        <w:ind w:left="630" w:hanging="630"/>
        <w:jc w:val="left"/>
        <w:textAlignment w:val="baseline"/>
        <w:rPr>
          <w:rFonts w:cs="Arial"/>
          <w:sz w:val="24"/>
          <w:szCs w:val="24"/>
        </w:rPr>
      </w:pPr>
      <w:r w:rsidRPr="2B15BFAA">
        <w:rPr>
          <w:rFonts w:cs="Arial"/>
          <w:sz w:val="24"/>
          <w:szCs w:val="24"/>
        </w:rPr>
        <w:t>5.</w:t>
      </w:r>
      <w:r w:rsidR="5B3F934B" w:rsidRPr="2B15BFAA">
        <w:rPr>
          <w:rFonts w:cs="Arial"/>
          <w:sz w:val="24"/>
          <w:szCs w:val="24"/>
        </w:rPr>
        <w:t>1</w:t>
      </w:r>
      <w:r w:rsidR="00217952">
        <w:rPr>
          <w:rFonts w:cs="Arial"/>
          <w:sz w:val="24"/>
          <w:szCs w:val="24"/>
        </w:rPr>
        <w:t>4</w:t>
      </w:r>
      <w:r>
        <w:tab/>
      </w:r>
      <w:r w:rsidR="4A5007FE" w:rsidRPr="2B15BFAA">
        <w:rPr>
          <w:rFonts w:cs="Arial"/>
          <w:sz w:val="24"/>
          <w:szCs w:val="24"/>
        </w:rPr>
        <w:t>The Supplier will also need to offer details of any 3</w:t>
      </w:r>
      <w:r w:rsidR="4A5007FE" w:rsidRPr="2B15BFAA">
        <w:rPr>
          <w:rFonts w:cs="Arial"/>
          <w:sz w:val="24"/>
          <w:szCs w:val="24"/>
          <w:vertAlign w:val="superscript"/>
        </w:rPr>
        <w:t>rd</w:t>
      </w:r>
      <w:r w:rsidR="4A5007FE" w:rsidRPr="2B15BFAA">
        <w:rPr>
          <w:rFonts w:cs="Arial"/>
          <w:sz w:val="24"/>
          <w:szCs w:val="24"/>
        </w:rPr>
        <w:t xml:space="preserve"> Party Organisation (</w:t>
      </w:r>
      <w:r w:rsidR="00B67CB3">
        <w:rPr>
          <w:rFonts w:cs="Arial"/>
          <w:sz w:val="24"/>
          <w:szCs w:val="24"/>
        </w:rPr>
        <w:t xml:space="preserve">including </w:t>
      </w:r>
      <w:r w:rsidR="4A5007FE" w:rsidRPr="2B15BFAA">
        <w:rPr>
          <w:rFonts w:cs="Arial"/>
          <w:sz w:val="24"/>
          <w:szCs w:val="24"/>
        </w:rPr>
        <w:t>any Sub-Contractors) intended to be utilised for these services, so that the</w:t>
      </w:r>
      <w:r w:rsidR="69B008C3" w:rsidRPr="2B15BFAA">
        <w:rPr>
          <w:rFonts w:cs="Arial"/>
          <w:sz w:val="24"/>
          <w:szCs w:val="24"/>
        </w:rPr>
        <w:t xml:space="preserve"> Buyer</w:t>
      </w:r>
      <w:r w:rsidR="4A5007FE" w:rsidRPr="2B15BFAA">
        <w:rPr>
          <w:rFonts w:cs="Arial"/>
          <w:sz w:val="24"/>
          <w:szCs w:val="24"/>
        </w:rPr>
        <w:t xml:space="preserve"> can interrogate these 3</w:t>
      </w:r>
      <w:r w:rsidR="4A5007FE" w:rsidRPr="2B15BFAA">
        <w:rPr>
          <w:rFonts w:cs="Arial"/>
          <w:sz w:val="24"/>
          <w:szCs w:val="24"/>
          <w:vertAlign w:val="superscript"/>
        </w:rPr>
        <w:t>rd</w:t>
      </w:r>
      <w:r w:rsidR="4A5007FE" w:rsidRPr="2B15BFAA">
        <w:rPr>
          <w:rFonts w:cs="Arial"/>
          <w:sz w:val="24"/>
          <w:szCs w:val="24"/>
        </w:rPr>
        <w:t xml:space="preserve"> Party organisations to ensure appropriate standards are maintained throughout the whole </w:t>
      </w:r>
      <w:r w:rsidR="00B67CB3">
        <w:rPr>
          <w:rFonts w:cs="Arial"/>
          <w:sz w:val="24"/>
          <w:szCs w:val="24"/>
        </w:rPr>
        <w:t xml:space="preserve">litigation </w:t>
      </w:r>
      <w:r w:rsidR="4A5007FE" w:rsidRPr="2B15BFAA">
        <w:rPr>
          <w:rFonts w:cs="Arial"/>
          <w:sz w:val="24"/>
          <w:szCs w:val="24"/>
        </w:rPr>
        <w:t>process</w:t>
      </w:r>
      <w:r w:rsidR="00B67CB3">
        <w:rPr>
          <w:rFonts w:cs="Arial"/>
          <w:sz w:val="24"/>
          <w:szCs w:val="24"/>
        </w:rPr>
        <w:t xml:space="preserve"> including Orders for Sale</w:t>
      </w:r>
      <w:r w:rsidR="4A5007FE" w:rsidRPr="2B15BFAA">
        <w:rPr>
          <w:rFonts w:cs="Arial"/>
          <w:sz w:val="24"/>
          <w:szCs w:val="24"/>
        </w:rPr>
        <w:t>.</w:t>
      </w:r>
      <w:r w:rsidR="00511856">
        <w:rPr>
          <w:rFonts w:cs="Arial"/>
          <w:sz w:val="24"/>
          <w:szCs w:val="24"/>
        </w:rPr>
        <w:t xml:space="preserve"> The responsibility for ensuring that all</w:t>
      </w:r>
      <w:r w:rsidR="00680BAE">
        <w:rPr>
          <w:rFonts w:cs="Arial"/>
          <w:sz w:val="24"/>
          <w:szCs w:val="24"/>
        </w:rPr>
        <w:t xml:space="preserve"> DWP </w:t>
      </w:r>
      <w:r w:rsidR="00511856">
        <w:rPr>
          <w:rFonts w:cs="Arial"/>
          <w:sz w:val="24"/>
          <w:szCs w:val="24"/>
        </w:rPr>
        <w:t xml:space="preserve">terms and conditions </w:t>
      </w:r>
      <w:r w:rsidR="00680BAE">
        <w:rPr>
          <w:rFonts w:cs="Arial"/>
          <w:sz w:val="24"/>
          <w:szCs w:val="24"/>
        </w:rPr>
        <w:t xml:space="preserve">are adhered to by </w:t>
      </w:r>
      <w:r w:rsidR="00D77DB6">
        <w:rPr>
          <w:rFonts w:cs="Arial"/>
          <w:sz w:val="24"/>
          <w:szCs w:val="24"/>
        </w:rPr>
        <w:t>3</w:t>
      </w:r>
      <w:r w:rsidR="00D77DB6" w:rsidRPr="00D77DB6">
        <w:rPr>
          <w:rFonts w:cs="Arial"/>
          <w:sz w:val="24"/>
          <w:szCs w:val="24"/>
          <w:vertAlign w:val="superscript"/>
        </w:rPr>
        <w:t>rd</w:t>
      </w:r>
      <w:r w:rsidR="00D77DB6">
        <w:rPr>
          <w:rFonts w:cs="Arial"/>
          <w:sz w:val="24"/>
          <w:szCs w:val="24"/>
        </w:rPr>
        <w:t xml:space="preserve"> Party Organisation (including sub-contractors) remains with the Supplier regardless of any interventions by the </w:t>
      </w:r>
      <w:r w:rsidR="00AC1820">
        <w:rPr>
          <w:rFonts w:cs="Arial"/>
          <w:sz w:val="24"/>
          <w:szCs w:val="24"/>
        </w:rPr>
        <w:t>Buyer.</w:t>
      </w:r>
    </w:p>
    <w:p w14:paraId="00690E4A" w14:textId="19732FB9" w:rsidR="3CE5C42A" w:rsidRDefault="1E36D4E0" w:rsidP="3DD47F3F">
      <w:pPr>
        <w:pStyle w:val="Heading2"/>
        <w:numPr>
          <w:ilvl w:val="1"/>
          <w:numId w:val="0"/>
        </w:numPr>
        <w:spacing w:after="120"/>
        <w:ind w:left="630" w:hanging="630"/>
        <w:jc w:val="left"/>
        <w:rPr>
          <w:rFonts w:cs="Arial"/>
          <w:sz w:val="24"/>
          <w:szCs w:val="24"/>
        </w:rPr>
      </w:pPr>
      <w:r w:rsidRPr="2B15BFAA">
        <w:rPr>
          <w:rFonts w:cs="Arial"/>
          <w:sz w:val="24"/>
          <w:szCs w:val="24"/>
        </w:rPr>
        <w:t>5.</w:t>
      </w:r>
      <w:r w:rsidR="6628B231" w:rsidRPr="2B15BFAA">
        <w:rPr>
          <w:rFonts w:cs="Arial"/>
          <w:sz w:val="24"/>
          <w:szCs w:val="24"/>
        </w:rPr>
        <w:t>1</w:t>
      </w:r>
      <w:r w:rsidR="00217952">
        <w:rPr>
          <w:rFonts w:cs="Arial"/>
          <w:sz w:val="24"/>
          <w:szCs w:val="24"/>
        </w:rPr>
        <w:t>5</w:t>
      </w:r>
      <w:r>
        <w:tab/>
      </w:r>
      <w:r w:rsidR="4A5007FE" w:rsidRPr="2B15BFAA">
        <w:rPr>
          <w:rFonts w:cs="Arial"/>
          <w:sz w:val="24"/>
          <w:szCs w:val="24"/>
        </w:rPr>
        <w:t>To ensure legal compliance the Supplier should offer DWP details of each 3</w:t>
      </w:r>
      <w:r w:rsidR="4A5007FE" w:rsidRPr="2B15BFAA">
        <w:rPr>
          <w:rFonts w:cs="Arial"/>
          <w:sz w:val="24"/>
          <w:szCs w:val="24"/>
          <w:vertAlign w:val="superscript"/>
        </w:rPr>
        <w:t>rd</w:t>
      </w:r>
      <w:r w:rsidR="4A5007FE" w:rsidRPr="2B15BFAA">
        <w:rPr>
          <w:rFonts w:cs="Arial"/>
          <w:sz w:val="24"/>
          <w:szCs w:val="24"/>
        </w:rPr>
        <w:t xml:space="preserve"> Parties corporate responsibility and/or liabilities should these requirements ever be called into question</w:t>
      </w:r>
      <w:r w:rsidR="7A9A42AB" w:rsidRPr="2B15BFAA">
        <w:rPr>
          <w:rFonts w:cs="Arial"/>
          <w:sz w:val="24"/>
          <w:szCs w:val="24"/>
        </w:rPr>
        <w:t xml:space="preserve">. </w:t>
      </w:r>
      <w:r w:rsidR="0E306393" w:rsidRPr="2B15BFAA">
        <w:rPr>
          <w:rFonts w:cs="Arial"/>
          <w:sz w:val="24"/>
          <w:szCs w:val="24"/>
        </w:rPr>
        <w:t xml:space="preserve">The sub- contractors to be employed by the Supplier are to be notified to the </w:t>
      </w:r>
      <w:r w:rsidR="69B008C3" w:rsidRPr="2B15BFAA">
        <w:rPr>
          <w:rFonts w:cs="Arial"/>
          <w:sz w:val="24"/>
          <w:szCs w:val="24"/>
        </w:rPr>
        <w:t>Buyer</w:t>
      </w:r>
      <w:r w:rsidR="0E306393" w:rsidRPr="2B15BFAA">
        <w:rPr>
          <w:rFonts w:cs="Arial"/>
          <w:sz w:val="24"/>
          <w:szCs w:val="24"/>
        </w:rPr>
        <w:t xml:space="preserve"> both prior to commencement of this Contract and during the Contract period</w:t>
      </w:r>
      <w:r w:rsidR="03EFDDDD" w:rsidRPr="2B15BFAA">
        <w:rPr>
          <w:rFonts w:cs="Arial"/>
          <w:sz w:val="24"/>
          <w:szCs w:val="24"/>
        </w:rPr>
        <w:t xml:space="preserve">. Any </w:t>
      </w:r>
      <w:r w:rsidR="6F8B4B1B" w:rsidRPr="2B15BFAA">
        <w:rPr>
          <w:rFonts w:cs="Arial"/>
          <w:sz w:val="24"/>
          <w:szCs w:val="24"/>
        </w:rPr>
        <w:t>sub-contractor</w:t>
      </w:r>
      <w:r w:rsidR="03EFDDDD" w:rsidRPr="2B15BFAA">
        <w:rPr>
          <w:rFonts w:cs="Arial"/>
          <w:sz w:val="24"/>
          <w:szCs w:val="24"/>
        </w:rPr>
        <w:t xml:space="preserve"> will be subject to approval by the </w:t>
      </w:r>
      <w:r w:rsidR="69B008C3" w:rsidRPr="2B15BFAA">
        <w:rPr>
          <w:rFonts w:cs="Arial"/>
          <w:sz w:val="24"/>
          <w:szCs w:val="24"/>
        </w:rPr>
        <w:t>Buyer</w:t>
      </w:r>
      <w:r w:rsidR="03EFDDDD" w:rsidRPr="2B15BFAA">
        <w:rPr>
          <w:rFonts w:cs="Arial"/>
          <w:sz w:val="24"/>
          <w:szCs w:val="24"/>
        </w:rPr>
        <w:t xml:space="preserve"> prior to their commencement of work under this Contract. </w:t>
      </w:r>
    </w:p>
    <w:p w14:paraId="5912FB92" w14:textId="77777777" w:rsidR="00F66A21" w:rsidRDefault="00F66A21" w:rsidP="3DD47F3F">
      <w:pPr>
        <w:pStyle w:val="Heading2"/>
        <w:numPr>
          <w:ilvl w:val="1"/>
          <w:numId w:val="0"/>
        </w:numPr>
        <w:spacing w:after="120"/>
        <w:ind w:left="630" w:hanging="630"/>
        <w:jc w:val="left"/>
        <w:rPr>
          <w:rFonts w:cs="Arial"/>
          <w:color w:val="FF0000"/>
          <w:sz w:val="24"/>
          <w:szCs w:val="24"/>
        </w:rPr>
      </w:pPr>
    </w:p>
    <w:p w14:paraId="3491B80B" w14:textId="49C6C6D7" w:rsidR="00671798" w:rsidRDefault="4CFE3BCE" w:rsidP="3CE5C42A">
      <w:pPr>
        <w:pStyle w:val="Heading1"/>
        <w:keepNext w:val="0"/>
        <w:numPr>
          <w:ilvl w:val="0"/>
          <w:numId w:val="0"/>
        </w:numPr>
        <w:spacing w:after="0"/>
        <w:ind w:left="630" w:hanging="630"/>
        <w:jc w:val="left"/>
        <w:rPr>
          <w:sz w:val="32"/>
          <w:szCs w:val="32"/>
        </w:rPr>
      </w:pPr>
      <w:bookmarkStart w:id="17" w:name="_Toc368573031"/>
      <w:bookmarkStart w:id="18" w:name="_Toc139275079"/>
      <w:r w:rsidRPr="3CE5C42A">
        <w:rPr>
          <w:sz w:val="32"/>
          <w:szCs w:val="32"/>
        </w:rPr>
        <w:t>6.</w:t>
      </w:r>
      <w:r w:rsidR="00FE18AC">
        <w:tab/>
      </w:r>
      <w:r w:rsidR="000A0C12">
        <w:rPr>
          <w:sz w:val="32"/>
          <w:szCs w:val="32"/>
        </w:rPr>
        <w:t xml:space="preserve">Functional business </w:t>
      </w:r>
      <w:r w:rsidR="00FE18AC" w:rsidRPr="3CE5C42A">
        <w:rPr>
          <w:sz w:val="32"/>
          <w:szCs w:val="32"/>
        </w:rPr>
        <w:t>requirement</w:t>
      </w:r>
      <w:bookmarkEnd w:id="17"/>
      <w:r w:rsidR="000A0C12">
        <w:rPr>
          <w:sz w:val="32"/>
          <w:szCs w:val="32"/>
        </w:rPr>
        <w:t>s</w:t>
      </w:r>
      <w:bookmarkEnd w:id="18"/>
    </w:p>
    <w:p w14:paraId="66330FCB" w14:textId="0FAE1BF3" w:rsidR="3CE5C42A" w:rsidRDefault="3CE5C42A" w:rsidP="3CE5C42A">
      <w:pPr>
        <w:pStyle w:val="Heading1"/>
        <w:keepNext w:val="0"/>
        <w:numPr>
          <w:ilvl w:val="0"/>
          <w:numId w:val="0"/>
        </w:numPr>
        <w:spacing w:after="0"/>
        <w:jc w:val="left"/>
        <w:rPr>
          <w:sz w:val="24"/>
          <w:szCs w:val="24"/>
        </w:rPr>
      </w:pPr>
    </w:p>
    <w:p w14:paraId="374B3821" w14:textId="77777777" w:rsidR="001C30CA" w:rsidRPr="00D3473B" w:rsidRDefault="36C0CF93" w:rsidP="3CE5C42A">
      <w:pPr>
        <w:pStyle w:val="Heading2"/>
        <w:numPr>
          <w:ilvl w:val="1"/>
          <w:numId w:val="0"/>
        </w:numPr>
        <w:spacing w:after="0"/>
        <w:ind w:left="630"/>
        <w:jc w:val="left"/>
        <w:rPr>
          <w:rFonts w:cs="Arial"/>
          <w:b/>
          <w:bCs/>
          <w:sz w:val="24"/>
          <w:szCs w:val="24"/>
        </w:rPr>
      </w:pPr>
      <w:r w:rsidRPr="3CE5C42A">
        <w:rPr>
          <w:rFonts w:cs="Arial"/>
          <w:b/>
          <w:bCs/>
          <w:sz w:val="24"/>
          <w:szCs w:val="24"/>
        </w:rPr>
        <w:t>Geographical Coverage</w:t>
      </w:r>
    </w:p>
    <w:p w14:paraId="28125FB9" w14:textId="2D7BB19D" w:rsidR="577677B5" w:rsidRDefault="577677B5" w:rsidP="3CE5C42A">
      <w:pPr>
        <w:pStyle w:val="Heading2"/>
        <w:numPr>
          <w:ilvl w:val="1"/>
          <w:numId w:val="0"/>
        </w:numPr>
        <w:spacing w:after="0"/>
        <w:jc w:val="left"/>
        <w:rPr>
          <w:rFonts w:cs="Arial"/>
          <w:sz w:val="24"/>
          <w:szCs w:val="24"/>
          <w:u w:val="single"/>
        </w:rPr>
      </w:pPr>
    </w:p>
    <w:p w14:paraId="28A18F17" w14:textId="2A2F6D9B" w:rsidR="00306485" w:rsidRDefault="0AC53CEB" w:rsidP="3CE5C42A">
      <w:pPr>
        <w:pStyle w:val="Heading2"/>
        <w:numPr>
          <w:ilvl w:val="1"/>
          <w:numId w:val="0"/>
        </w:numPr>
        <w:tabs>
          <w:tab w:val="num" w:pos="1275"/>
        </w:tabs>
        <w:overflowPunct w:val="0"/>
        <w:autoSpaceDE w:val="0"/>
        <w:autoSpaceDN w:val="0"/>
        <w:spacing w:after="0"/>
        <w:ind w:left="630" w:hanging="630"/>
        <w:jc w:val="left"/>
        <w:textAlignment w:val="baseline"/>
        <w:rPr>
          <w:rFonts w:cs="Arial"/>
          <w:sz w:val="24"/>
          <w:szCs w:val="24"/>
        </w:rPr>
      </w:pPr>
      <w:r w:rsidRPr="3DD47F3F">
        <w:rPr>
          <w:rFonts w:cs="Arial"/>
          <w:sz w:val="24"/>
          <w:szCs w:val="24"/>
        </w:rPr>
        <w:t>6.1</w:t>
      </w:r>
      <w:r w:rsidR="4A04D8E6">
        <w:tab/>
      </w:r>
      <w:r w:rsidR="4B2E3497" w:rsidRPr="3DD47F3F">
        <w:rPr>
          <w:rFonts w:cs="Arial"/>
          <w:sz w:val="24"/>
          <w:szCs w:val="24"/>
        </w:rPr>
        <w:t>Th</w:t>
      </w:r>
      <w:r w:rsidR="5ECA7C1B" w:rsidRPr="3DD47F3F">
        <w:rPr>
          <w:rFonts w:cs="Arial"/>
          <w:sz w:val="24"/>
          <w:szCs w:val="24"/>
        </w:rPr>
        <w:t xml:space="preserve">is Contract Agreement shall only apply to </w:t>
      </w:r>
      <w:r w:rsidR="4B2E3497" w:rsidRPr="3DD47F3F">
        <w:rPr>
          <w:rFonts w:cs="Arial"/>
          <w:sz w:val="24"/>
          <w:szCs w:val="24"/>
        </w:rPr>
        <w:t>England</w:t>
      </w:r>
      <w:r w:rsidR="5ECA7C1B" w:rsidRPr="3DD47F3F">
        <w:rPr>
          <w:rFonts w:cs="Arial"/>
          <w:sz w:val="24"/>
          <w:szCs w:val="24"/>
        </w:rPr>
        <w:t xml:space="preserve"> and </w:t>
      </w:r>
      <w:r w:rsidR="4B2E3497" w:rsidRPr="3DD47F3F">
        <w:rPr>
          <w:rFonts w:cs="Arial"/>
          <w:sz w:val="24"/>
          <w:szCs w:val="24"/>
        </w:rPr>
        <w:t>Wales</w:t>
      </w:r>
      <w:r w:rsidR="5ECA7C1B" w:rsidRPr="3DD47F3F">
        <w:rPr>
          <w:rFonts w:cs="Arial"/>
          <w:sz w:val="24"/>
          <w:szCs w:val="24"/>
        </w:rPr>
        <w:t xml:space="preserve">. </w:t>
      </w:r>
      <w:r w:rsidR="20E6EEE6" w:rsidRPr="3DD47F3F">
        <w:rPr>
          <w:rFonts w:cs="Arial"/>
          <w:sz w:val="24"/>
          <w:szCs w:val="24"/>
        </w:rPr>
        <w:t>Scotland is subject to separate contracting arrangements.</w:t>
      </w:r>
    </w:p>
    <w:p w14:paraId="45852640" w14:textId="77777777" w:rsidR="00D3473B" w:rsidRPr="00D3473B" w:rsidRDefault="00D3473B" w:rsidP="3CE5C42A">
      <w:pPr>
        <w:pStyle w:val="Heading2"/>
        <w:numPr>
          <w:ilvl w:val="1"/>
          <w:numId w:val="0"/>
        </w:numPr>
        <w:overflowPunct w:val="0"/>
        <w:autoSpaceDE w:val="0"/>
        <w:autoSpaceDN w:val="0"/>
        <w:spacing w:after="0"/>
        <w:ind w:hanging="720"/>
        <w:jc w:val="left"/>
        <w:textAlignment w:val="baseline"/>
        <w:rPr>
          <w:rFonts w:cs="Arial"/>
          <w:sz w:val="24"/>
          <w:szCs w:val="24"/>
        </w:rPr>
      </w:pPr>
    </w:p>
    <w:p w14:paraId="70D2B676" w14:textId="77777777" w:rsidR="000A66AF" w:rsidRDefault="36C0CF93" w:rsidP="3CE5C42A">
      <w:pPr>
        <w:pStyle w:val="Heading2"/>
        <w:numPr>
          <w:ilvl w:val="1"/>
          <w:numId w:val="0"/>
        </w:numPr>
        <w:spacing w:after="0"/>
        <w:ind w:left="630"/>
        <w:jc w:val="left"/>
        <w:rPr>
          <w:rFonts w:cs="Arial"/>
          <w:b/>
          <w:bCs/>
          <w:sz w:val="24"/>
          <w:szCs w:val="24"/>
        </w:rPr>
      </w:pPr>
      <w:r w:rsidRPr="3CE5C42A">
        <w:rPr>
          <w:rFonts w:cs="Arial"/>
          <w:b/>
          <w:bCs/>
          <w:sz w:val="24"/>
          <w:szCs w:val="24"/>
        </w:rPr>
        <w:t>Availability of Services</w:t>
      </w:r>
    </w:p>
    <w:p w14:paraId="309D1889" w14:textId="181925CA" w:rsidR="577677B5" w:rsidRDefault="577677B5" w:rsidP="3CE5C42A">
      <w:pPr>
        <w:pStyle w:val="Heading2"/>
        <w:numPr>
          <w:ilvl w:val="1"/>
          <w:numId w:val="0"/>
        </w:numPr>
        <w:spacing w:after="0"/>
        <w:jc w:val="left"/>
        <w:rPr>
          <w:rFonts w:cs="Arial"/>
          <w:sz w:val="24"/>
          <w:szCs w:val="24"/>
          <w:u w:val="single"/>
        </w:rPr>
      </w:pPr>
    </w:p>
    <w:p w14:paraId="69C18DD4" w14:textId="1D0E9622" w:rsidR="001C30CA" w:rsidRPr="000A66AF" w:rsidRDefault="1E0E9D7C" w:rsidP="3CE5C42A">
      <w:pPr>
        <w:pStyle w:val="Heading2"/>
        <w:numPr>
          <w:ilvl w:val="1"/>
          <w:numId w:val="0"/>
        </w:numPr>
        <w:spacing w:after="0"/>
        <w:ind w:left="630" w:hanging="630"/>
        <w:jc w:val="left"/>
        <w:rPr>
          <w:rFonts w:cs="Arial"/>
          <w:sz w:val="24"/>
          <w:szCs w:val="24"/>
        </w:rPr>
      </w:pPr>
      <w:r w:rsidRPr="2B15BFAA">
        <w:rPr>
          <w:rFonts w:cs="Arial"/>
          <w:sz w:val="24"/>
          <w:szCs w:val="24"/>
        </w:rPr>
        <w:t>6.2</w:t>
      </w:r>
      <w:r>
        <w:tab/>
      </w:r>
      <w:r w:rsidR="36C0CF93" w:rsidRPr="2B15BFAA">
        <w:rPr>
          <w:rFonts w:cs="Arial"/>
          <w:sz w:val="24"/>
          <w:szCs w:val="24"/>
        </w:rPr>
        <w:t xml:space="preserve">The </w:t>
      </w:r>
      <w:r w:rsidR="69B008C3" w:rsidRPr="2B15BFAA">
        <w:rPr>
          <w:rFonts w:cs="Arial"/>
          <w:sz w:val="24"/>
          <w:szCs w:val="24"/>
        </w:rPr>
        <w:t>Buyer</w:t>
      </w:r>
      <w:r w:rsidR="36C0CF93" w:rsidRPr="2B15BFAA">
        <w:rPr>
          <w:rFonts w:cs="Arial"/>
          <w:sz w:val="24"/>
          <w:szCs w:val="24"/>
        </w:rPr>
        <w:t xml:space="preserve">’s contracted working hours are 07:45 hours to </w:t>
      </w:r>
      <w:r w:rsidR="0F7A3B1F" w:rsidRPr="2B15BFAA">
        <w:rPr>
          <w:rFonts w:cs="Arial"/>
          <w:sz w:val="24"/>
          <w:szCs w:val="24"/>
        </w:rPr>
        <w:t>18</w:t>
      </w:r>
      <w:r w:rsidR="36C0CF93" w:rsidRPr="2B15BFAA">
        <w:rPr>
          <w:rFonts w:cs="Arial"/>
          <w:sz w:val="24"/>
          <w:szCs w:val="24"/>
        </w:rPr>
        <w:t>:</w:t>
      </w:r>
      <w:r w:rsidR="466D7069" w:rsidRPr="2B15BFAA">
        <w:rPr>
          <w:rFonts w:cs="Arial"/>
          <w:sz w:val="24"/>
          <w:szCs w:val="24"/>
        </w:rPr>
        <w:t>3</w:t>
      </w:r>
      <w:r w:rsidR="36C0CF93" w:rsidRPr="2B15BFAA">
        <w:rPr>
          <w:rFonts w:cs="Arial"/>
          <w:sz w:val="24"/>
          <w:szCs w:val="24"/>
        </w:rPr>
        <w:t>0 hours,</w:t>
      </w:r>
      <w:r w:rsidR="254EF192" w:rsidRPr="2B15BFAA">
        <w:rPr>
          <w:rFonts w:cs="Arial"/>
          <w:sz w:val="24"/>
          <w:szCs w:val="24"/>
        </w:rPr>
        <w:t xml:space="preserve"> </w:t>
      </w:r>
      <w:r w:rsidR="36C0CF93" w:rsidRPr="2B15BFAA">
        <w:rPr>
          <w:rFonts w:cs="Arial"/>
          <w:sz w:val="24"/>
          <w:szCs w:val="24"/>
        </w:rPr>
        <w:t>Monday to Friday, and 08:45 hours to 17:00 hours on Saturday.</w:t>
      </w:r>
    </w:p>
    <w:p w14:paraId="05D1C5B2" w14:textId="55CAC094" w:rsidR="577677B5" w:rsidRDefault="577677B5" w:rsidP="3CE5C42A">
      <w:pPr>
        <w:pStyle w:val="Heading2"/>
        <w:numPr>
          <w:ilvl w:val="1"/>
          <w:numId w:val="0"/>
        </w:numPr>
        <w:tabs>
          <w:tab w:val="num" w:pos="1288"/>
        </w:tabs>
        <w:spacing w:after="0"/>
        <w:jc w:val="left"/>
        <w:rPr>
          <w:rFonts w:cs="Arial"/>
          <w:sz w:val="24"/>
          <w:szCs w:val="24"/>
        </w:rPr>
      </w:pPr>
    </w:p>
    <w:p w14:paraId="1F89889F" w14:textId="013D243B" w:rsidR="00D3473B" w:rsidRPr="00C105DE" w:rsidRDefault="071C0C82" w:rsidP="3DD47F3F">
      <w:pPr>
        <w:pStyle w:val="Heading2"/>
        <w:numPr>
          <w:ilvl w:val="1"/>
          <w:numId w:val="0"/>
        </w:numPr>
        <w:tabs>
          <w:tab w:val="num" w:pos="1288"/>
        </w:tabs>
        <w:spacing w:after="0"/>
        <w:ind w:left="630" w:hanging="630"/>
        <w:jc w:val="left"/>
        <w:rPr>
          <w:rFonts w:cs="Arial"/>
          <w:b/>
          <w:bCs/>
          <w:sz w:val="24"/>
          <w:szCs w:val="24"/>
        </w:rPr>
      </w:pPr>
      <w:r w:rsidRPr="2B15BFAA">
        <w:rPr>
          <w:rFonts w:cs="Arial"/>
          <w:sz w:val="24"/>
          <w:szCs w:val="24"/>
        </w:rPr>
        <w:t>6.3</w:t>
      </w:r>
      <w:r>
        <w:tab/>
      </w:r>
      <w:r w:rsidR="084CAEBE" w:rsidRPr="2B15BFAA">
        <w:rPr>
          <w:rFonts w:cs="Arial"/>
          <w:sz w:val="24"/>
          <w:szCs w:val="24"/>
        </w:rPr>
        <w:t xml:space="preserve">All of the services under this </w:t>
      </w:r>
      <w:r w:rsidR="4B2E3497" w:rsidRPr="2B15BFAA">
        <w:rPr>
          <w:rFonts w:cs="Arial"/>
          <w:sz w:val="24"/>
          <w:szCs w:val="24"/>
        </w:rPr>
        <w:t xml:space="preserve">Agreement will be </w:t>
      </w:r>
      <w:r w:rsidR="14912E80" w:rsidRPr="2B15BFAA">
        <w:rPr>
          <w:rFonts w:cs="Arial"/>
          <w:sz w:val="24"/>
          <w:szCs w:val="24"/>
        </w:rPr>
        <w:t>delivered</w:t>
      </w:r>
      <w:r w:rsidR="4B2E3497" w:rsidRPr="2B15BFAA">
        <w:rPr>
          <w:rFonts w:cs="Arial"/>
          <w:sz w:val="24"/>
          <w:szCs w:val="24"/>
        </w:rPr>
        <w:t xml:space="preserve"> during these time periods</w:t>
      </w:r>
      <w:r w:rsidR="209F5797" w:rsidRPr="2B15BFAA">
        <w:rPr>
          <w:rFonts w:cs="Arial"/>
          <w:sz w:val="24"/>
          <w:szCs w:val="24"/>
        </w:rPr>
        <w:t>. H</w:t>
      </w:r>
      <w:r w:rsidR="4B2E3497" w:rsidRPr="2B15BFAA">
        <w:rPr>
          <w:rFonts w:cs="Arial"/>
          <w:sz w:val="24"/>
          <w:szCs w:val="24"/>
        </w:rPr>
        <w:t xml:space="preserve">owever, an out-of-hours </w:t>
      </w:r>
      <w:r w:rsidR="0D82A2E6" w:rsidRPr="2B15BFAA">
        <w:rPr>
          <w:rFonts w:cs="Arial"/>
          <w:sz w:val="24"/>
          <w:szCs w:val="24"/>
        </w:rPr>
        <w:t xml:space="preserve">contact will be required for exceptional circumstances outside these normal service periods. The contacts to be used under these circumstances should be notified to the </w:t>
      </w:r>
      <w:r w:rsidR="69B008C3" w:rsidRPr="2B15BFAA">
        <w:rPr>
          <w:rFonts w:cs="Arial"/>
          <w:sz w:val="24"/>
          <w:szCs w:val="24"/>
        </w:rPr>
        <w:t>Buyer</w:t>
      </w:r>
      <w:r w:rsidR="2AF5C88E" w:rsidRPr="2B15BFAA">
        <w:rPr>
          <w:rFonts w:cs="Arial"/>
          <w:sz w:val="24"/>
          <w:szCs w:val="24"/>
        </w:rPr>
        <w:t xml:space="preserve"> prior to the Contract commencement and updated as and when required. It is anticipated that this will be a very rare occurrence</w:t>
      </w:r>
      <w:r w:rsidR="2B79FAB0" w:rsidRPr="2B15BFAA">
        <w:rPr>
          <w:rFonts w:cs="Arial"/>
          <w:sz w:val="24"/>
          <w:szCs w:val="24"/>
        </w:rPr>
        <w:t xml:space="preserve">. However, the contact(s) provided should have sufficient seniority to undertake decisions on behalf of the Supplier or sufficient access to decision makers. </w:t>
      </w:r>
    </w:p>
    <w:p w14:paraId="5CA06CBB" w14:textId="1397C83F" w:rsidR="00D3473B" w:rsidRPr="00C105DE" w:rsidRDefault="00D3473B" w:rsidP="3DD47F3F">
      <w:pPr>
        <w:pStyle w:val="Heading2"/>
        <w:numPr>
          <w:ilvl w:val="1"/>
          <w:numId w:val="0"/>
        </w:numPr>
        <w:tabs>
          <w:tab w:val="num" w:pos="1288"/>
        </w:tabs>
        <w:spacing w:after="0"/>
        <w:ind w:left="630" w:hanging="630"/>
        <w:jc w:val="left"/>
        <w:rPr>
          <w:rFonts w:cs="Arial"/>
          <w:b/>
          <w:bCs/>
          <w:sz w:val="24"/>
          <w:szCs w:val="24"/>
        </w:rPr>
      </w:pPr>
    </w:p>
    <w:p w14:paraId="4888D750" w14:textId="478BE060" w:rsidR="00D3473B" w:rsidRPr="00C105DE" w:rsidRDefault="432B94F7" w:rsidP="3DD47F3F">
      <w:pPr>
        <w:pStyle w:val="Heading2"/>
        <w:numPr>
          <w:ilvl w:val="1"/>
          <w:numId w:val="0"/>
        </w:numPr>
        <w:tabs>
          <w:tab w:val="num" w:pos="1288"/>
        </w:tabs>
        <w:spacing w:after="0"/>
        <w:ind w:left="630"/>
        <w:jc w:val="left"/>
        <w:rPr>
          <w:rFonts w:cs="Arial"/>
          <w:b/>
          <w:bCs/>
          <w:sz w:val="24"/>
          <w:szCs w:val="24"/>
        </w:rPr>
      </w:pPr>
      <w:r w:rsidRPr="3DD47F3F">
        <w:rPr>
          <w:rFonts w:cs="Arial"/>
          <w:b/>
          <w:bCs/>
          <w:sz w:val="24"/>
          <w:szCs w:val="24"/>
        </w:rPr>
        <w:t>Functional Business Requirements</w:t>
      </w:r>
    </w:p>
    <w:p w14:paraId="44B906A8" w14:textId="77777777" w:rsidR="00D3473B" w:rsidRPr="00C105DE" w:rsidRDefault="00D3473B" w:rsidP="3CE5C42A">
      <w:pPr>
        <w:pStyle w:val="Heading2"/>
        <w:numPr>
          <w:ilvl w:val="1"/>
          <w:numId w:val="0"/>
        </w:numPr>
        <w:spacing w:after="0"/>
        <w:jc w:val="left"/>
        <w:rPr>
          <w:rFonts w:cs="Arial"/>
          <w:sz w:val="24"/>
          <w:szCs w:val="24"/>
          <w:u w:val="single"/>
        </w:rPr>
      </w:pPr>
    </w:p>
    <w:p w14:paraId="7C806072" w14:textId="1CE20AEB" w:rsidR="00811929" w:rsidRDefault="6A8DA88B" w:rsidP="3CE5C42A">
      <w:pPr>
        <w:pStyle w:val="Heading2"/>
        <w:numPr>
          <w:ilvl w:val="1"/>
          <w:numId w:val="0"/>
        </w:numPr>
        <w:ind w:left="630" w:hanging="630"/>
        <w:jc w:val="left"/>
        <w:rPr>
          <w:sz w:val="24"/>
          <w:szCs w:val="24"/>
        </w:rPr>
      </w:pPr>
      <w:r w:rsidRPr="33072209">
        <w:rPr>
          <w:sz w:val="24"/>
          <w:szCs w:val="24"/>
        </w:rPr>
        <w:t>6.</w:t>
      </w:r>
      <w:r w:rsidR="007C5777">
        <w:rPr>
          <w:sz w:val="24"/>
          <w:szCs w:val="24"/>
        </w:rPr>
        <w:t>4</w:t>
      </w:r>
      <w:r w:rsidRPr="33072209">
        <w:rPr>
          <w:sz w:val="24"/>
          <w:szCs w:val="24"/>
        </w:rPr>
        <w:t xml:space="preserve"> </w:t>
      </w:r>
      <w:r>
        <w:tab/>
      </w:r>
      <w:r w:rsidR="414CE770" w:rsidRPr="33072209">
        <w:rPr>
          <w:sz w:val="24"/>
          <w:szCs w:val="24"/>
        </w:rPr>
        <w:t>The</w:t>
      </w:r>
      <w:r w:rsidR="74F0EB03" w:rsidRPr="33072209">
        <w:rPr>
          <w:sz w:val="24"/>
          <w:szCs w:val="24"/>
        </w:rPr>
        <w:t xml:space="preserve"> Supplier will be required to deliver </w:t>
      </w:r>
      <w:r w:rsidR="0028045A">
        <w:rPr>
          <w:sz w:val="24"/>
          <w:szCs w:val="24"/>
        </w:rPr>
        <w:t xml:space="preserve">Order for Sale </w:t>
      </w:r>
      <w:r w:rsidR="74F0EB03" w:rsidRPr="33072209">
        <w:rPr>
          <w:sz w:val="24"/>
          <w:szCs w:val="24"/>
        </w:rPr>
        <w:t xml:space="preserve">services </w:t>
      </w:r>
      <w:r w:rsidR="19244D5B" w:rsidRPr="33072209">
        <w:rPr>
          <w:sz w:val="24"/>
          <w:szCs w:val="24"/>
        </w:rPr>
        <w:t xml:space="preserve">in a </w:t>
      </w:r>
      <w:r w:rsidR="1D120B11" w:rsidRPr="33072209">
        <w:rPr>
          <w:sz w:val="24"/>
          <w:szCs w:val="24"/>
        </w:rPr>
        <w:t>six</w:t>
      </w:r>
      <w:r w:rsidR="4C009392" w:rsidRPr="33072209">
        <w:rPr>
          <w:sz w:val="24"/>
          <w:szCs w:val="24"/>
        </w:rPr>
        <w:t>-</w:t>
      </w:r>
      <w:r w:rsidR="64FDCCAD" w:rsidRPr="33072209">
        <w:rPr>
          <w:sz w:val="24"/>
          <w:szCs w:val="24"/>
        </w:rPr>
        <w:t xml:space="preserve">stage process, shown as a diagram </w:t>
      </w:r>
      <w:r w:rsidR="7837BC2B" w:rsidRPr="33072209">
        <w:rPr>
          <w:sz w:val="24"/>
          <w:szCs w:val="24"/>
        </w:rPr>
        <w:t xml:space="preserve">in Annex </w:t>
      </w:r>
      <w:r w:rsidR="74F0EB03" w:rsidRPr="33072209">
        <w:rPr>
          <w:sz w:val="24"/>
          <w:szCs w:val="24"/>
        </w:rPr>
        <w:t xml:space="preserve">A to this </w:t>
      </w:r>
      <w:r w:rsidR="7837BC2B" w:rsidRPr="33072209">
        <w:rPr>
          <w:sz w:val="24"/>
          <w:szCs w:val="24"/>
        </w:rPr>
        <w:t>Statement of Requirements. The</w:t>
      </w:r>
      <w:r w:rsidR="1EC2C873" w:rsidRPr="33072209">
        <w:rPr>
          <w:sz w:val="24"/>
          <w:szCs w:val="24"/>
        </w:rPr>
        <w:t xml:space="preserve"> stages are:</w:t>
      </w:r>
    </w:p>
    <w:p w14:paraId="14EF73BC" w14:textId="56C239E9" w:rsidR="00811929" w:rsidRDefault="00F66A21" w:rsidP="00F66A21">
      <w:pPr>
        <w:pStyle w:val="Heading3"/>
        <w:numPr>
          <w:ilvl w:val="2"/>
          <w:numId w:val="0"/>
        </w:numPr>
        <w:ind w:left="709" w:hanging="900"/>
        <w:jc w:val="left"/>
        <w:rPr>
          <w:sz w:val="24"/>
          <w:szCs w:val="24"/>
        </w:rPr>
      </w:pPr>
      <w:r>
        <w:rPr>
          <w:sz w:val="24"/>
          <w:szCs w:val="24"/>
        </w:rPr>
        <w:lastRenderedPageBreak/>
        <w:tab/>
      </w:r>
      <w:r w:rsidR="79097713" w:rsidRPr="3DD47F3F">
        <w:rPr>
          <w:sz w:val="24"/>
          <w:szCs w:val="24"/>
        </w:rPr>
        <w:t>6.</w:t>
      </w:r>
      <w:r w:rsidR="007C5777">
        <w:rPr>
          <w:sz w:val="24"/>
          <w:szCs w:val="24"/>
        </w:rPr>
        <w:t>4</w:t>
      </w:r>
      <w:r w:rsidR="79097713" w:rsidRPr="3DD47F3F">
        <w:rPr>
          <w:sz w:val="24"/>
          <w:szCs w:val="24"/>
        </w:rPr>
        <w:t>.1</w:t>
      </w:r>
      <w:r w:rsidR="4014F1ED">
        <w:tab/>
      </w:r>
      <w:r w:rsidR="23C7FB95" w:rsidRPr="3DD47F3F">
        <w:rPr>
          <w:b/>
          <w:bCs/>
          <w:sz w:val="24"/>
          <w:szCs w:val="24"/>
        </w:rPr>
        <w:t xml:space="preserve">Stage </w:t>
      </w:r>
      <w:r w:rsidR="0309803B" w:rsidRPr="3DD47F3F">
        <w:rPr>
          <w:b/>
          <w:bCs/>
          <w:sz w:val="24"/>
          <w:szCs w:val="24"/>
        </w:rPr>
        <w:t xml:space="preserve">1 </w:t>
      </w:r>
      <w:r w:rsidR="23C7FB95" w:rsidRPr="3DD47F3F">
        <w:rPr>
          <w:b/>
          <w:bCs/>
        </w:rPr>
        <w:t xml:space="preserve">- </w:t>
      </w:r>
      <w:r w:rsidR="11C86112" w:rsidRPr="3DD47F3F">
        <w:rPr>
          <w:sz w:val="24"/>
          <w:szCs w:val="24"/>
        </w:rPr>
        <w:t>referral to the Supplier</w:t>
      </w:r>
    </w:p>
    <w:p w14:paraId="13006D8E" w14:textId="61289AC0" w:rsidR="003C1AA3" w:rsidRDefault="00F66A21" w:rsidP="00F66A21">
      <w:pPr>
        <w:pStyle w:val="Heading3"/>
        <w:numPr>
          <w:ilvl w:val="2"/>
          <w:numId w:val="0"/>
        </w:numPr>
        <w:ind w:left="709" w:hanging="709"/>
        <w:jc w:val="left"/>
        <w:rPr>
          <w:sz w:val="24"/>
          <w:szCs w:val="24"/>
        </w:rPr>
      </w:pPr>
      <w:r>
        <w:rPr>
          <w:sz w:val="24"/>
          <w:szCs w:val="24"/>
        </w:rPr>
        <w:tab/>
      </w:r>
      <w:r w:rsidR="28C3C513" w:rsidRPr="3DD47F3F">
        <w:rPr>
          <w:sz w:val="24"/>
          <w:szCs w:val="24"/>
        </w:rPr>
        <w:t>6.</w:t>
      </w:r>
      <w:r w:rsidR="007C5777">
        <w:rPr>
          <w:sz w:val="24"/>
          <w:szCs w:val="24"/>
        </w:rPr>
        <w:t>4</w:t>
      </w:r>
      <w:r w:rsidR="28C3C513" w:rsidRPr="3DD47F3F">
        <w:rPr>
          <w:sz w:val="24"/>
          <w:szCs w:val="24"/>
        </w:rPr>
        <w:t>.2</w:t>
      </w:r>
      <w:r w:rsidR="25CDFAEA">
        <w:tab/>
      </w:r>
      <w:r w:rsidR="11C86112" w:rsidRPr="3DD47F3F">
        <w:rPr>
          <w:b/>
          <w:bCs/>
          <w:sz w:val="24"/>
          <w:szCs w:val="24"/>
        </w:rPr>
        <w:t xml:space="preserve">Stage 2 </w:t>
      </w:r>
      <w:r w:rsidR="3DDF6E1A" w:rsidRPr="3DD47F3F">
        <w:rPr>
          <w:sz w:val="24"/>
          <w:szCs w:val="24"/>
        </w:rPr>
        <w:t>–</w:t>
      </w:r>
      <w:r w:rsidR="11C86112" w:rsidRPr="3DD47F3F">
        <w:rPr>
          <w:sz w:val="24"/>
          <w:szCs w:val="24"/>
        </w:rPr>
        <w:t xml:space="preserve"> </w:t>
      </w:r>
      <w:r w:rsidR="3DDF6E1A" w:rsidRPr="3DD47F3F">
        <w:rPr>
          <w:sz w:val="24"/>
          <w:szCs w:val="24"/>
        </w:rPr>
        <w:t xml:space="preserve">Initial assessment </w:t>
      </w:r>
      <w:r w:rsidR="3BE163BB" w:rsidRPr="3DD47F3F">
        <w:rPr>
          <w:sz w:val="24"/>
          <w:szCs w:val="24"/>
        </w:rPr>
        <w:t>and action by the Supplier</w:t>
      </w:r>
    </w:p>
    <w:p w14:paraId="23DFC2DD" w14:textId="53ADAEA4" w:rsidR="00612E99" w:rsidRDefault="00F66A21" w:rsidP="00F66A21">
      <w:pPr>
        <w:pStyle w:val="Heading3"/>
        <w:numPr>
          <w:ilvl w:val="2"/>
          <w:numId w:val="0"/>
        </w:numPr>
        <w:ind w:left="709" w:hanging="851"/>
        <w:jc w:val="left"/>
        <w:rPr>
          <w:sz w:val="24"/>
          <w:szCs w:val="24"/>
        </w:rPr>
      </w:pPr>
      <w:r>
        <w:rPr>
          <w:sz w:val="24"/>
          <w:szCs w:val="24"/>
        </w:rPr>
        <w:tab/>
      </w:r>
      <w:r>
        <w:rPr>
          <w:sz w:val="24"/>
          <w:szCs w:val="24"/>
        </w:rPr>
        <w:tab/>
      </w:r>
      <w:r w:rsidR="5CCF072C" w:rsidRPr="2B15BFAA">
        <w:rPr>
          <w:sz w:val="24"/>
          <w:szCs w:val="24"/>
        </w:rPr>
        <w:t>6.</w:t>
      </w:r>
      <w:r w:rsidR="007C5777">
        <w:rPr>
          <w:sz w:val="24"/>
          <w:szCs w:val="24"/>
        </w:rPr>
        <w:t>4</w:t>
      </w:r>
      <w:r w:rsidR="5CCF072C" w:rsidRPr="2B15BFAA">
        <w:rPr>
          <w:sz w:val="24"/>
          <w:szCs w:val="24"/>
        </w:rPr>
        <w:t>.3</w:t>
      </w:r>
      <w:r w:rsidR="5CCF072C">
        <w:tab/>
      </w:r>
      <w:r w:rsidR="3BE163BB" w:rsidRPr="2B15BFAA">
        <w:rPr>
          <w:b/>
          <w:bCs/>
          <w:sz w:val="24"/>
          <w:szCs w:val="24"/>
        </w:rPr>
        <w:t>Stage 3</w:t>
      </w:r>
      <w:r w:rsidR="0CED6F9F" w:rsidRPr="2B15BFAA">
        <w:rPr>
          <w:b/>
          <w:bCs/>
          <w:sz w:val="24"/>
          <w:szCs w:val="24"/>
        </w:rPr>
        <w:t xml:space="preserve"> </w:t>
      </w:r>
      <w:r w:rsidR="3BE163BB" w:rsidRPr="2B15BFAA">
        <w:rPr>
          <w:sz w:val="24"/>
          <w:szCs w:val="24"/>
        </w:rPr>
        <w:t xml:space="preserve">– Referral back to </w:t>
      </w:r>
      <w:r w:rsidR="41B28188" w:rsidRPr="2B15BFAA">
        <w:rPr>
          <w:sz w:val="24"/>
          <w:szCs w:val="24"/>
        </w:rPr>
        <w:t xml:space="preserve">the </w:t>
      </w:r>
      <w:r w:rsidR="69B008C3" w:rsidRPr="2B15BFAA">
        <w:rPr>
          <w:sz w:val="24"/>
          <w:szCs w:val="24"/>
        </w:rPr>
        <w:t>Buyer</w:t>
      </w:r>
      <w:r w:rsidR="41B28188" w:rsidRPr="2B15BFAA">
        <w:rPr>
          <w:sz w:val="24"/>
          <w:szCs w:val="24"/>
        </w:rPr>
        <w:t xml:space="preserve"> with</w:t>
      </w:r>
      <w:r w:rsidR="438CCEC8" w:rsidRPr="2B15BFAA">
        <w:rPr>
          <w:sz w:val="24"/>
          <w:szCs w:val="24"/>
        </w:rPr>
        <w:t xml:space="preserve"> r</w:t>
      </w:r>
      <w:r w:rsidR="41B28188" w:rsidRPr="2B15BFAA">
        <w:rPr>
          <w:sz w:val="24"/>
          <w:szCs w:val="24"/>
        </w:rPr>
        <w:t>ecommendations for action and decision</w:t>
      </w:r>
    </w:p>
    <w:p w14:paraId="387CF1FD" w14:textId="4911B21A" w:rsidR="00FA2914" w:rsidRDefault="00F66A21" w:rsidP="00F66A21">
      <w:pPr>
        <w:pStyle w:val="Heading3"/>
        <w:numPr>
          <w:ilvl w:val="2"/>
          <w:numId w:val="0"/>
        </w:numPr>
        <w:ind w:left="709" w:hanging="709"/>
        <w:jc w:val="left"/>
        <w:rPr>
          <w:sz w:val="24"/>
          <w:szCs w:val="24"/>
        </w:rPr>
      </w:pPr>
      <w:r>
        <w:rPr>
          <w:sz w:val="24"/>
          <w:szCs w:val="24"/>
        </w:rPr>
        <w:tab/>
      </w:r>
      <w:r w:rsidR="694F53EC" w:rsidRPr="3DD47F3F">
        <w:rPr>
          <w:sz w:val="24"/>
          <w:szCs w:val="24"/>
        </w:rPr>
        <w:t>6.</w:t>
      </w:r>
      <w:r w:rsidR="007C5777">
        <w:rPr>
          <w:sz w:val="24"/>
          <w:szCs w:val="24"/>
        </w:rPr>
        <w:t>4</w:t>
      </w:r>
      <w:r w:rsidR="694F53EC" w:rsidRPr="3DD47F3F">
        <w:rPr>
          <w:sz w:val="24"/>
          <w:szCs w:val="24"/>
        </w:rPr>
        <w:t>.4</w:t>
      </w:r>
      <w:r w:rsidR="0892073D">
        <w:tab/>
      </w:r>
      <w:r w:rsidR="41B28188" w:rsidRPr="3DD47F3F">
        <w:rPr>
          <w:b/>
          <w:bCs/>
          <w:sz w:val="24"/>
          <w:szCs w:val="24"/>
        </w:rPr>
        <w:t xml:space="preserve">Stage 4 </w:t>
      </w:r>
      <w:r w:rsidR="62930DC7" w:rsidRPr="3DD47F3F">
        <w:rPr>
          <w:sz w:val="24"/>
          <w:szCs w:val="24"/>
        </w:rPr>
        <w:t>–</w:t>
      </w:r>
      <w:r w:rsidR="41B28188" w:rsidRPr="3DD47F3F">
        <w:rPr>
          <w:sz w:val="24"/>
          <w:szCs w:val="24"/>
        </w:rPr>
        <w:t xml:space="preserve"> </w:t>
      </w:r>
      <w:r w:rsidR="62930DC7" w:rsidRPr="3DD47F3F">
        <w:rPr>
          <w:sz w:val="24"/>
          <w:szCs w:val="24"/>
        </w:rPr>
        <w:t xml:space="preserve">Request for further action </w:t>
      </w:r>
      <w:r w:rsidR="263852C2" w:rsidRPr="3DD47F3F">
        <w:rPr>
          <w:sz w:val="24"/>
          <w:szCs w:val="24"/>
        </w:rPr>
        <w:t xml:space="preserve">and if appropriate – application to Court </w:t>
      </w:r>
    </w:p>
    <w:p w14:paraId="3EA4A1D3" w14:textId="46CF6C6F" w:rsidR="00054CEC" w:rsidRDefault="00F66A21" w:rsidP="00F66A21">
      <w:pPr>
        <w:pStyle w:val="Heading3"/>
        <w:numPr>
          <w:ilvl w:val="2"/>
          <w:numId w:val="0"/>
        </w:numPr>
        <w:ind w:left="709" w:hanging="709"/>
        <w:jc w:val="left"/>
        <w:rPr>
          <w:sz w:val="24"/>
          <w:szCs w:val="24"/>
        </w:rPr>
      </w:pPr>
      <w:r>
        <w:rPr>
          <w:sz w:val="24"/>
          <w:szCs w:val="24"/>
        </w:rPr>
        <w:tab/>
      </w:r>
      <w:r w:rsidR="5C1FB76A" w:rsidRPr="3DD47F3F">
        <w:rPr>
          <w:sz w:val="24"/>
          <w:szCs w:val="24"/>
        </w:rPr>
        <w:t>6.</w:t>
      </w:r>
      <w:r w:rsidR="0049376C">
        <w:rPr>
          <w:sz w:val="24"/>
          <w:szCs w:val="24"/>
        </w:rPr>
        <w:t>4</w:t>
      </w:r>
      <w:r w:rsidR="5C1FB76A" w:rsidRPr="3DD47F3F">
        <w:rPr>
          <w:sz w:val="24"/>
          <w:szCs w:val="24"/>
        </w:rPr>
        <w:t xml:space="preserve">.5 </w:t>
      </w:r>
      <w:r w:rsidR="69618629">
        <w:tab/>
      </w:r>
      <w:r w:rsidR="263852C2" w:rsidRPr="3DD47F3F">
        <w:rPr>
          <w:b/>
          <w:bCs/>
          <w:sz w:val="24"/>
          <w:szCs w:val="24"/>
        </w:rPr>
        <w:t xml:space="preserve">Stage 5 </w:t>
      </w:r>
      <w:r w:rsidR="28227D4A" w:rsidRPr="3DD47F3F">
        <w:rPr>
          <w:sz w:val="24"/>
          <w:szCs w:val="24"/>
        </w:rPr>
        <w:t>–</w:t>
      </w:r>
      <w:r w:rsidR="263852C2" w:rsidRPr="3DD47F3F">
        <w:rPr>
          <w:sz w:val="24"/>
          <w:szCs w:val="24"/>
        </w:rPr>
        <w:t xml:space="preserve"> </w:t>
      </w:r>
      <w:r w:rsidR="28227D4A" w:rsidRPr="3DD47F3F">
        <w:rPr>
          <w:sz w:val="24"/>
          <w:szCs w:val="24"/>
        </w:rPr>
        <w:t>delivery of legal action</w:t>
      </w:r>
      <w:r w:rsidR="054E2922" w:rsidRPr="3DD47F3F">
        <w:rPr>
          <w:sz w:val="24"/>
          <w:szCs w:val="24"/>
        </w:rPr>
        <w:t xml:space="preserve">, </w:t>
      </w:r>
      <w:r w:rsidR="412D6FA9" w:rsidRPr="3DD47F3F">
        <w:rPr>
          <w:sz w:val="24"/>
          <w:szCs w:val="24"/>
        </w:rPr>
        <w:t>valuation,</w:t>
      </w:r>
      <w:r w:rsidR="28227D4A" w:rsidRPr="3DD47F3F">
        <w:rPr>
          <w:sz w:val="24"/>
          <w:szCs w:val="24"/>
        </w:rPr>
        <w:t xml:space="preserve"> and </w:t>
      </w:r>
      <w:r w:rsidR="54BE1929" w:rsidRPr="3DD47F3F">
        <w:rPr>
          <w:sz w:val="24"/>
          <w:szCs w:val="24"/>
        </w:rPr>
        <w:t>protection of assets in lieu of</w:t>
      </w:r>
      <w:r w:rsidR="73F6857A" w:rsidRPr="3DD47F3F">
        <w:rPr>
          <w:sz w:val="24"/>
          <w:szCs w:val="24"/>
        </w:rPr>
        <w:t xml:space="preserve"> </w:t>
      </w:r>
      <w:r w:rsidR="54BE1929" w:rsidRPr="3DD47F3F">
        <w:rPr>
          <w:sz w:val="24"/>
          <w:szCs w:val="24"/>
        </w:rPr>
        <w:t>Court decisions.</w:t>
      </w:r>
    </w:p>
    <w:p w14:paraId="60F01C40" w14:textId="1E7FAA61" w:rsidR="00897400" w:rsidRDefault="00F66A21" w:rsidP="00F66A21">
      <w:pPr>
        <w:pStyle w:val="Heading3"/>
        <w:numPr>
          <w:ilvl w:val="2"/>
          <w:numId w:val="0"/>
        </w:numPr>
        <w:ind w:left="709" w:hanging="851"/>
        <w:jc w:val="left"/>
      </w:pPr>
      <w:r>
        <w:rPr>
          <w:sz w:val="24"/>
          <w:szCs w:val="24"/>
        </w:rPr>
        <w:tab/>
      </w:r>
      <w:r w:rsidR="0D6507CE" w:rsidRPr="2B15BFAA">
        <w:rPr>
          <w:sz w:val="24"/>
          <w:szCs w:val="24"/>
        </w:rPr>
        <w:t xml:space="preserve">6.4.6 </w:t>
      </w:r>
      <w:r w:rsidR="0D6507CE">
        <w:tab/>
      </w:r>
      <w:r w:rsidR="2567891E" w:rsidRPr="2B15BFAA">
        <w:rPr>
          <w:b/>
          <w:bCs/>
          <w:sz w:val="24"/>
          <w:szCs w:val="24"/>
        </w:rPr>
        <w:t xml:space="preserve">Stage 6 </w:t>
      </w:r>
      <w:r w:rsidR="2567891E" w:rsidRPr="2B15BFAA">
        <w:rPr>
          <w:sz w:val="24"/>
          <w:szCs w:val="24"/>
        </w:rPr>
        <w:t xml:space="preserve">– recovery of monies and disbursement to </w:t>
      </w:r>
      <w:r w:rsidR="7380C739" w:rsidRPr="2B15BFAA">
        <w:rPr>
          <w:sz w:val="24"/>
          <w:szCs w:val="24"/>
        </w:rPr>
        <w:t xml:space="preserve">the </w:t>
      </w:r>
      <w:r w:rsidR="69B008C3" w:rsidRPr="2B15BFAA">
        <w:rPr>
          <w:sz w:val="24"/>
          <w:szCs w:val="24"/>
        </w:rPr>
        <w:t>Buyer</w:t>
      </w:r>
      <w:r w:rsidR="7380C739" w:rsidRPr="2B15BFAA">
        <w:rPr>
          <w:sz w:val="24"/>
          <w:szCs w:val="24"/>
        </w:rPr>
        <w:t>.</w:t>
      </w:r>
    </w:p>
    <w:p w14:paraId="7618CEF7" w14:textId="5418D52A" w:rsidR="180D26B2" w:rsidRDefault="4C9D811F" w:rsidP="3DD47F3F">
      <w:pPr>
        <w:pStyle w:val="Heading3"/>
        <w:numPr>
          <w:ilvl w:val="2"/>
          <w:numId w:val="0"/>
        </w:numPr>
        <w:ind w:left="630" w:hanging="630"/>
        <w:rPr>
          <w:sz w:val="24"/>
          <w:szCs w:val="24"/>
        </w:rPr>
      </w:pPr>
      <w:r w:rsidRPr="3DD47F3F">
        <w:rPr>
          <w:sz w:val="24"/>
          <w:szCs w:val="24"/>
        </w:rPr>
        <w:t>6.5</w:t>
      </w:r>
      <w:r w:rsidR="180D26B2">
        <w:tab/>
      </w:r>
      <w:r w:rsidRPr="3DD47F3F">
        <w:rPr>
          <w:sz w:val="24"/>
          <w:szCs w:val="24"/>
        </w:rPr>
        <w:t xml:space="preserve">The description and </w:t>
      </w:r>
      <w:r w:rsidR="54BF3A2B" w:rsidRPr="3DD47F3F">
        <w:rPr>
          <w:sz w:val="24"/>
          <w:szCs w:val="24"/>
        </w:rPr>
        <w:t>diagrammatic</w:t>
      </w:r>
      <w:r w:rsidRPr="3DD47F3F">
        <w:rPr>
          <w:sz w:val="24"/>
          <w:szCs w:val="24"/>
        </w:rPr>
        <w:t xml:space="preserve"> representation </w:t>
      </w:r>
      <w:r w:rsidR="00E33E32">
        <w:rPr>
          <w:sz w:val="24"/>
          <w:szCs w:val="24"/>
        </w:rPr>
        <w:t xml:space="preserve">shown in the Pricing Document </w:t>
      </w:r>
      <w:r w:rsidRPr="3DD47F3F">
        <w:rPr>
          <w:sz w:val="24"/>
          <w:szCs w:val="24"/>
        </w:rPr>
        <w:t xml:space="preserve">of </w:t>
      </w:r>
      <w:r w:rsidR="60153A05" w:rsidRPr="3DD47F3F">
        <w:rPr>
          <w:sz w:val="24"/>
          <w:szCs w:val="24"/>
        </w:rPr>
        <w:t xml:space="preserve">each stage in the Orders for Sale Process suggests that cases move in a linear fashion through the stages. However, Suppliers should note that this is not necessarily true for all cases. </w:t>
      </w:r>
      <w:r w:rsidR="4977736B" w:rsidRPr="3DD47F3F">
        <w:rPr>
          <w:sz w:val="24"/>
          <w:szCs w:val="24"/>
        </w:rPr>
        <w:t>Cases can not only move forward, but backward and within stages as the case progresses. It is noted that the entire process can take between 12-18 months on average</w:t>
      </w:r>
      <w:r w:rsidR="00E33E32">
        <w:rPr>
          <w:sz w:val="24"/>
          <w:szCs w:val="24"/>
        </w:rPr>
        <w:t xml:space="preserve"> until a sale of property occurs</w:t>
      </w:r>
      <w:r w:rsidR="4977736B" w:rsidRPr="3DD47F3F">
        <w:rPr>
          <w:sz w:val="24"/>
          <w:szCs w:val="24"/>
        </w:rPr>
        <w:t xml:space="preserve">. </w:t>
      </w:r>
    </w:p>
    <w:p w14:paraId="1873CB2C" w14:textId="5899F067" w:rsidR="007C59A3" w:rsidRPr="00EE126F" w:rsidRDefault="54268AF2" w:rsidP="3CE5C42A">
      <w:pPr>
        <w:pStyle w:val="Heading2"/>
        <w:numPr>
          <w:ilvl w:val="1"/>
          <w:numId w:val="0"/>
        </w:numPr>
        <w:ind w:left="630" w:hanging="630"/>
        <w:rPr>
          <w:sz w:val="24"/>
          <w:szCs w:val="24"/>
        </w:rPr>
      </w:pPr>
      <w:r w:rsidRPr="2B15BFAA">
        <w:rPr>
          <w:sz w:val="24"/>
          <w:szCs w:val="24"/>
        </w:rPr>
        <w:t>6.</w:t>
      </w:r>
      <w:r w:rsidR="0C601BE1" w:rsidRPr="2B15BFAA">
        <w:rPr>
          <w:sz w:val="24"/>
          <w:szCs w:val="24"/>
        </w:rPr>
        <w:t>6</w:t>
      </w:r>
      <w:r>
        <w:tab/>
      </w:r>
      <w:r w:rsidR="7C7B68A5" w:rsidRPr="2B15BFAA">
        <w:rPr>
          <w:sz w:val="24"/>
          <w:szCs w:val="24"/>
        </w:rPr>
        <w:t xml:space="preserve">The boundary between each stage requires a decision from the </w:t>
      </w:r>
      <w:r w:rsidR="69B008C3" w:rsidRPr="2B15BFAA">
        <w:rPr>
          <w:sz w:val="24"/>
          <w:szCs w:val="24"/>
        </w:rPr>
        <w:t>Buyer</w:t>
      </w:r>
      <w:r w:rsidR="7C7B68A5" w:rsidRPr="2B15BFAA">
        <w:rPr>
          <w:sz w:val="24"/>
          <w:szCs w:val="24"/>
        </w:rPr>
        <w:t xml:space="preserve"> prior to proceeding to the next stage. </w:t>
      </w:r>
      <w:r w:rsidR="5E3D6EC3" w:rsidRPr="2B15BFAA">
        <w:rPr>
          <w:sz w:val="24"/>
          <w:szCs w:val="24"/>
        </w:rPr>
        <w:t xml:space="preserve">Each stage is also characterised by opportunity for the paying parent to resolve the </w:t>
      </w:r>
      <w:r w:rsidR="18FD5944" w:rsidRPr="2B15BFAA">
        <w:rPr>
          <w:sz w:val="24"/>
          <w:szCs w:val="24"/>
        </w:rPr>
        <w:t>debt and therefore</w:t>
      </w:r>
      <w:r w:rsidR="617A0F96" w:rsidRPr="2B15BFAA">
        <w:rPr>
          <w:sz w:val="24"/>
          <w:szCs w:val="24"/>
        </w:rPr>
        <w:t xml:space="preserve"> be removed from any further action. Experience to date therefore suggests a diminishing number of cases </w:t>
      </w:r>
      <w:r w:rsidR="334111F6" w:rsidRPr="2B15BFAA">
        <w:rPr>
          <w:sz w:val="24"/>
          <w:szCs w:val="24"/>
        </w:rPr>
        <w:t xml:space="preserve">will be required as they move through the stages. </w:t>
      </w:r>
    </w:p>
    <w:p w14:paraId="12ABC71F" w14:textId="6F418D8E" w:rsidR="00E617B2" w:rsidRDefault="0239F45B" w:rsidP="137E9F3E">
      <w:pPr>
        <w:pStyle w:val="Heading2"/>
        <w:numPr>
          <w:ilvl w:val="1"/>
          <w:numId w:val="0"/>
        </w:numPr>
        <w:ind w:left="630" w:hanging="630"/>
        <w:jc w:val="left"/>
        <w:rPr>
          <w:color w:val="FF0000"/>
          <w:sz w:val="24"/>
          <w:szCs w:val="24"/>
        </w:rPr>
      </w:pPr>
      <w:r w:rsidRPr="3DD47F3F">
        <w:rPr>
          <w:sz w:val="24"/>
          <w:szCs w:val="24"/>
        </w:rPr>
        <w:t>6.</w:t>
      </w:r>
      <w:r w:rsidR="0049376C">
        <w:rPr>
          <w:sz w:val="24"/>
          <w:szCs w:val="24"/>
        </w:rPr>
        <w:t>7</w:t>
      </w:r>
      <w:r w:rsidRPr="3DD47F3F">
        <w:rPr>
          <w:sz w:val="24"/>
          <w:szCs w:val="24"/>
        </w:rPr>
        <w:t xml:space="preserve"> </w:t>
      </w:r>
      <w:r w:rsidR="0790D357">
        <w:tab/>
      </w:r>
      <w:r w:rsidR="679B63F3" w:rsidRPr="3DD47F3F">
        <w:rPr>
          <w:sz w:val="24"/>
          <w:szCs w:val="24"/>
        </w:rPr>
        <w:t xml:space="preserve">The Supplier must also have the facility to receive referrals for litigation action from </w:t>
      </w:r>
      <w:r w:rsidR="000B6A12">
        <w:rPr>
          <w:sz w:val="24"/>
          <w:szCs w:val="24"/>
        </w:rPr>
        <w:t>the Buyer</w:t>
      </w:r>
      <w:r w:rsidR="679B63F3" w:rsidRPr="3DD47F3F">
        <w:rPr>
          <w:sz w:val="24"/>
          <w:szCs w:val="24"/>
        </w:rPr>
        <w:t xml:space="preserve"> </w:t>
      </w:r>
      <w:r w:rsidR="7A2F1F82" w:rsidRPr="3DD47F3F">
        <w:rPr>
          <w:sz w:val="24"/>
          <w:szCs w:val="24"/>
        </w:rPr>
        <w:t xml:space="preserve">through electronic transmission </w:t>
      </w:r>
      <w:r w:rsidR="679B63F3" w:rsidRPr="3DD47F3F">
        <w:rPr>
          <w:sz w:val="24"/>
          <w:szCs w:val="24"/>
        </w:rPr>
        <w:t xml:space="preserve">direct. </w:t>
      </w:r>
      <w:r w:rsidR="44A1E473" w:rsidRPr="3DD47F3F">
        <w:rPr>
          <w:sz w:val="24"/>
          <w:szCs w:val="24"/>
        </w:rPr>
        <w:t>The only anticipated exception are s</w:t>
      </w:r>
      <w:r w:rsidR="0E044627" w:rsidRPr="3DD47F3F">
        <w:rPr>
          <w:sz w:val="24"/>
          <w:szCs w:val="24"/>
        </w:rPr>
        <w:t xml:space="preserve">ales documents </w:t>
      </w:r>
      <w:r w:rsidR="21E64DDC" w:rsidRPr="3DD47F3F">
        <w:rPr>
          <w:sz w:val="24"/>
          <w:szCs w:val="24"/>
        </w:rPr>
        <w:t>to be signed</w:t>
      </w:r>
      <w:r w:rsidR="00E33E32">
        <w:rPr>
          <w:sz w:val="24"/>
          <w:szCs w:val="24"/>
        </w:rPr>
        <w:t xml:space="preserve"> but others may occur as the Contract progresses</w:t>
      </w:r>
      <w:r w:rsidR="21E64DDC" w:rsidRPr="3DD47F3F">
        <w:rPr>
          <w:sz w:val="24"/>
          <w:szCs w:val="24"/>
        </w:rPr>
        <w:t xml:space="preserve">. </w:t>
      </w:r>
      <w:r w:rsidR="0E044627" w:rsidRPr="3DD47F3F">
        <w:rPr>
          <w:sz w:val="24"/>
          <w:szCs w:val="24"/>
        </w:rPr>
        <w:t xml:space="preserve"> </w:t>
      </w:r>
    </w:p>
    <w:p w14:paraId="667A5B9A" w14:textId="4FB5F8FF" w:rsidR="008D7071" w:rsidRPr="006C5021" w:rsidRDefault="2AB646C1" w:rsidP="3CE5C42A">
      <w:pPr>
        <w:pStyle w:val="Heading2"/>
        <w:numPr>
          <w:ilvl w:val="1"/>
          <w:numId w:val="0"/>
        </w:numPr>
        <w:ind w:firstLine="630"/>
        <w:rPr>
          <w:b/>
          <w:bCs/>
          <w:sz w:val="24"/>
          <w:szCs w:val="24"/>
        </w:rPr>
      </w:pPr>
      <w:r w:rsidRPr="3CE5C42A">
        <w:rPr>
          <w:b/>
          <w:bCs/>
          <w:sz w:val="24"/>
          <w:szCs w:val="24"/>
        </w:rPr>
        <w:t xml:space="preserve">Stage </w:t>
      </w:r>
      <w:r w:rsidR="1ADD332A" w:rsidRPr="3CE5C42A">
        <w:rPr>
          <w:b/>
          <w:bCs/>
          <w:sz w:val="24"/>
          <w:szCs w:val="24"/>
        </w:rPr>
        <w:t>1</w:t>
      </w:r>
      <w:r w:rsidRPr="3CE5C42A">
        <w:rPr>
          <w:b/>
          <w:bCs/>
          <w:sz w:val="24"/>
          <w:szCs w:val="24"/>
        </w:rPr>
        <w:t xml:space="preserve"> – Referral to the Supplier</w:t>
      </w:r>
      <w:r w:rsidR="00E73651">
        <w:rPr>
          <w:b/>
          <w:bCs/>
          <w:sz w:val="24"/>
          <w:szCs w:val="24"/>
        </w:rPr>
        <w:t xml:space="preserve"> – timescale </w:t>
      </w:r>
      <w:r w:rsidR="00B93244">
        <w:rPr>
          <w:b/>
          <w:bCs/>
          <w:sz w:val="24"/>
          <w:szCs w:val="24"/>
        </w:rPr>
        <w:t xml:space="preserve">30 days </w:t>
      </w:r>
    </w:p>
    <w:p w14:paraId="722ECC7F" w14:textId="1D1DC1CE" w:rsidR="007C59A3" w:rsidRPr="00CC29AE" w:rsidRDefault="0D81BB1B" w:rsidP="3DD47F3F">
      <w:pPr>
        <w:pStyle w:val="Heading2"/>
        <w:numPr>
          <w:ilvl w:val="1"/>
          <w:numId w:val="0"/>
        </w:numPr>
        <w:ind w:left="630" w:hanging="630"/>
        <w:jc w:val="left"/>
        <w:rPr>
          <w:color w:val="FF0000"/>
          <w:sz w:val="24"/>
          <w:szCs w:val="24"/>
        </w:rPr>
      </w:pPr>
      <w:r w:rsidRPr="2B15BFAA">
        <w:rPr>
          <w:sz w:val="24"/>
          <w:szCs w:val="24"/>
        </w:rPr>
        <w:t>6.</w:t>
      </w:r>
      <w:r w:rsidR="0049376C">
        <w:rPr>
          <w:sz w:val="24"/>
          <w:szCs w:val="24"/>
        </w:rPr>
        <w:t>8</w:t>
      </w:r>
      <w:r w:rsidRPr="2B15BFAA">
        <w:rPr>
          <w:sz w:val="24"/>
          <w:szCs w:val="24"/>
        </w:rPr>
        <w:t xml:space="preserve"> </w:t>
      </w:r>
      <w:r>
        <w:tab/>
      </w:r>
      <w:r w:rsidRPr="2B15BFAA">
        <w:rPr>
          <w:sz w:val="24"/>
          <w:szCs w:val="24"/>
        </w:rPr>
        <w:t>The</w:t>
      </w:r>
      <w:r w:rsidR="2E929227" w:rsidRPr="2B15BFAA">
        <w:rPr>
          <w:sz w:val="24"/>
          <w:szCs w:val="24"/>
        </w:rPr>
        <w:t xml:space="preserve"> </w:t>
      </w:r>
      <w:r w:rsidR="69B008C3" w:rsidRPr="2B15BFAA">
        <w:rPr>
          <w:sz w:val="24"/>
          <w:szCs w:val="24"/>
        </w:rPr>
        <w:t>Buyer</w:t>
      </w:r>
      <w:r w:rsidR="2E929227" w:rsidRPr="2B15BFAA">
        <w:rPr>
          <w:sz w:val="24"/>
          <w:szCs w:val="24"/>
        </w:rPr>
        <w:t xml:space="preserve"> will have </w:t>
      </w:r>
      <w:r w:rsidR="1BB76FA7" w:rsidRPr="2B15BFAA">
        <w:rPr>
          <w:sz w:val="24"/>
          <w:szCs w:val="24"/>
        </w:rPr>
        <w:t>acted</w:t>
      </w:r>
      <w:r w:rsidR="2E929227" w:rsidRPr="2B15BFAA">
        <w:rPr>
          <w:sz w:val="24"/>
          <w:szCs w:val="24"/>
        </w:rPr>
        <w:t xml:space="preserve"> through its own procedures and processes </w:t>
      </w:r>
      <w:r w:rsidR="054E80C6" w:rsidRPr="2B15BFAA">
        <w:rPr>
          <w:sz w:val="24"/>
          <w:szCs w:val="24"/>
        </w:rPr>
        <w:t>to</w:t>
      </w:r>
      <w:r w:rsidR="2E929227" w:rsidRPr="2B15BFAA">
        <w:rPr>
          <w:sz w:val="24"/>
          <w:szCs w:val="24"/>
        </w:rPr>
        <w:t xml:space="preserve"> </w:t>
      </w:r>
      <w:r w:rsidR="332E70EF" w:rsidRPr="2B15BFAA">
        <w:rPr>
          <w:sz w:val="24"/>
          <w:szCs w:val="24"/>
        </w:rPr>
        <w:t xml:space="preserve">ensure payment from the paying parent to the receiving parent. This will have included </w:t>
      </w:r>
      <w:r w:rsidR="785B02A4" w:rsidRPr="2B15BFAA">
        <w:rPr>
          <w:sz w:val="24"/>
          <w:szCs w:val="24"/>
        </w:rPr>
        <w:t>letters and other enforcement action</w:t>
      </w:r>
      <w:r w:rsidR="27C54AA4" w:rsidRPr="2B15BFAA">
        <w:rPr>
          <w:sz w:val="24"/>
          <w:szCs w:val="24"/>
        </w:rPr>
        <w:t xml:space="preserve"> as described </w:t>
      </w:r>
      <w:r w:rsidR="45D463F3" w:rsidRPr="2B15BFAA">
        <w:rPr>
          <w:sz w:val="24"/>
          <w:szCs w:val="24"/>
        </w:rPr>
        <w:t>in Section 3 above of this Specification</w:t>
      </w:r>
      <w:r w:rsidR="785B02A4" w:rsidRPr="2B15BFAA">
        <w:rPr>
          <w:sz w:val="24"/>
          <w:szCs w:val="24"/>
        </w:rPr>
        <w:t xml:space="preserve">. Referral to the Supplier will therefore represent an escalation of the case </w:t>
      </w:r>
      <w:r w:rsidR="4B7E2CC5" w:rsidRPr="2B15BFAA">
        <w:rPr>
          <w:sz w:val="24"/>
          <w:szCs w:val="24"/>
        </w:rPr>
        <w:t>to encourage payment in appropriate cases.</w:t>
      </w:r>
      <w:r w:rsidR="0BDEC192" w:rsidRPr="2B15BFAA">
        <w:rPr>
          <w:sz w:val="24"/>
          <w:szCs w:val="24"/>
        </w:rPr>
        <w:t xml:space="preserve"> </w:t>
      </w:r>
    </w:p>
    <w:p w14:paraId="16FD3D83" w14:textId="47D39ACF" w:rsidR="000A66AF" w:rsidRDefault="1523621D" w:rsidP="3CE5C42A">
      <w:pPr>
        <w:pStyle w:val="Heading2"/>
        <w:numPr>
          <w:ilvl w:val="1"/>
          <w:numId w:val="0"/>
        </w:numPr>
        <w:spacing w:after="160" w:line="259" w:lineRule="auto"/>
        <w:ind w:left="630" w:hanging="630"/>
        <w:rPr>
          <w:rFonts w:eastAsia="Segoe UI" w:cs="Arial"/>
          <w:snapToGrid w:val="0"/>
          <w:sz w:val="24"/>
          <w:szCs w:val="24"/>
        </w:rPr>
      </w:pPr>
      <w:r w:rsidRPr="3DD47F3F">
        <w:rPr>
          <w:sz w:val="24"/>
          <w:szCs w:val="24"/>
        </w:rPr>
        <w:t>6.</w:t>
      </w:r>
      <w:r w:rsidR="0049376C">
        <w:rPr>
          <w:sz w:val="24"/>
          <w:szCs w:val="24"/>
        </w:rPr>
        <w:t>9</w:t>
      </w:r>
      <w:r w:rsidR="1DD77251">
        <w:tab/>
      </w:r>
      <w:r w:rsidR="432B94F7" w:rsidRPr="577677B5">
        <w:rPr>
          <w:rFonts w:eastAsia="Segoe UI" w:cs="Arial"/>
          <w:snapToGrid w:val="0"/>
          <w:sz w:val="24"/>
          <w:szCs w:val="24"/>
        </w:rPr>
        <w:t xml:space="preserve">On receipt of a placement </w:t>
      </w:r>
      <w:r w:rsidR="0044753E">
        <w:rPr>
          <w:rFonts w:eastAsia="Segoe UI" w:cs="Arial"/>
          <w:snapToGrid w:val="0"/>
          <w:sz w:val="24"/>
          <w:szCs w:val="24"/>
        </w:rPr>
        <w:t>case</w:t>
      </w:r>
      <w:r w:rsidR="432B94F7" w:rsidRPr="577677B5">
        <w:rPr>
          <w:rFonts w:eastAsia="Segoe UI" w:cs="Arial"/>
          <w:snapToGrid w:val="0"/>
          <w:sz w:val="24"/>
          <w:szCs w:val="24"/>
        </w:rPr>
        <w:t xml:space="preserve"> the Supplier will check that the Accounts meet litigation criteria. Th</w:t>
      </w:r>
      <w:r w:rsidR="5D8BE706" w:rsidRPr="577677B5">
        <w:rPr>
          <w:rFonts w:eastAsia="Segoe UI" w:cs="Arial"/>
          <w:snapToGrid w:val="0"/>
          <w:sz w:val="24"/>
          <w:szCs w:val="24"/>
        </w:rPr>
        <w:t>e criteria</w:t>
      </w:r>
      <w:r w:rsidR="432B94F7" w:rsidRPr="577677B5">
        <w:rPr>
          <w:rFonts w:eastAsia="Segoe UI" w:cs="Arial"/>
          <w:snapToGrid w:val="0"/>
          <w:sz w:val="24"/>
          <w:szCs w:val="24"/>
        </w:rPr>
        <w:t xml:space="preserve"> will be agreed during Implementation</w:t>
      </w:r>
      <w:r w:rsidR="67E83016" w:rsidRPr="577677B5">
        <w:rPr>
          <w:rFonts w:eastAsia="Segoe UI" w:cs="Arial"/>
          <w:snapToGrid w:val="0"/>
          <w:sz w:val="24"/>
          <w:szCs w:val="24"/>
        </w:rPr>
        <w:t xml:space="preserve"> to include the action taken to date and the reason for the referral</w:t>
      </w:r>
      <w:r w:rsidR="432B94F7" w:rsidRPr="577677B5">
        <w:rPr>
          <w:rFonts w:eastAsia="Segoe UI" w:cs="Arial"/>
          <w:snapToGrid w:val="0"/>
          <w:sz w:val="24"/>
          <w:szCs w:val="24"/>
        </w:rPr>
        <w:t>.</w:t>
      </w:r>
    </w:p>
    <w:p w14:paraId="77FCA41A" w14:textId="1029D915" w:rsidR="000A66AF" w:rsidRDefault="4E742E30" w:rsidP="3CE5C42A">
      <w:pPr>
        <w:pStyle w:val="Heading2"/>
        <w:numPr>
          <w:ilvl w:val="1"/>
          <w:numId w:val="0"/>
        </w:numPr>
        <w:spacing w:after="160" w:line="259" w:lineRule="auto"/>
        <w:ind w:left="630" w:hanging="630"/>
        <w:rPr>
          <w:rFonts w:eastAsia="Segoe UI" w:cs="Arial"/>
          <w:snapToGrid w:val="0"/>
          <w:sz w:val="24"/>
          <w:szCs w:val="24"/>
        </w:rPr>
      </w:pPr>
      <w:r w:rsidRPr="577677B5">
        <w:rPr>
          <w:rFonts w:eastAsia="Segoe UI" w:cs="Arial"/>
          <w:snapToGrid w:val="0"/>
          <w:sz w:val="24"/>
          <w:szCs w:val="24"/>
        </w:rPr>
        <w:t>6.</w:t>
      </w:r>
      <w:r w:rsidR="0049376C">
        <w:rPr>
          <w:rFonts w:eastAsia="Segoe UI" w:cs="Arial"/>
          <w:snapToGrid w:val="0"/>
          <w:sz w:val="24"/>
          <w:szCs w:val="24"/>
        </w:rPr>
        <w:t>10</w:t>
      </w:r>
      <w:r w:rsidR="4CD9E022">
        <w:tab/>
      </w:r>
      <w:r w:rsidR="359439B7" w:rsidRPr="577677B5">
        <w:rPr>
          <w:rFonts w:eastAsia="Segoe UI" w:cs="Arial"/>
          <w:snapToGrid w:val="0"/>
          <w:sz w:val="24"/>
          <w:szCs w:val="24"/>
        </w:rPr>
        <w:t xml:space="preserve">The Supplier will assess the referred case </w:t>
      </w:r>
      <w:r w:rsidR="5CC32342" w:rsidRPr="577677B5">
        <w:rPr>
          <w:rFonts w:eastAsia="Segoe UI" w:cs="Arial"/>
          <w:snapToGrid w:val="0"/>
          <w:sz w:val="24"/>
          <w:szCs w:val="24"/>
        </w:rPr>
        <w:t xml:space="preserve">for suitability for further action beyond that carried out by the </w:t>
      </w:r>
      <w:r w:rsidR="69B008C3" w:rsidRPr="577677B5">
        <w:rPr>
          <w:rFonts w:eastAsia="Segoe UI" w:cs="Arial"/>
          <w:snapToGrid w:val="0"/>
          <w:sz w:val="24"/>
          <w:szCs w:val="24"/>
        </w:rPr>
        <w:t>Buyer</w:t>
      </w:r>
      <w:r w:rsidR="5CC32342" w:rsidRPr="577677B5">
        <w:rPr>
          <w:rFonts w:eastAsia="Segoe UI" w:cs="Arial"/>
          <w:snapToGrid w:val="0"/>
          <w:sz w:val="24"/>
          <w:szCs w:val="24"/>
        </w:rPr>
        <w:t xml:space="preserve">, </w:t>
      </w:r>
      <w:r w:rsidR="3E4FF258" w:rsidRPr="577677B5">
        <w:rPr>
          <w:rFonts w:eastAsia="Segoe UI" w:cs="Arial"/>
          <w:snapToGrid w:val="0"/>
          <w:sz w:val="24"/>
          <w:szCs w:val="24"/>
        </w:rPr>
        <w:t>suppliers,</w:t>
      </w:r>
      <w:r w:rsidR="5CC32342" w:rsidRPr="577677B5">
        <w:rPr>
          <w:rFonts w:eastAsia="Segoe UI" w:cs="Arial"/>
          <w:snapToGrid w:val="0"/>
          <w:sz w:val="24"/>
          <w:szCs w:val="24"/>
        </w:rPr>
        <w:t xml:space="preserve"> and agents. </w:t>
      </w:r>
      <w:r w:rsidR="5D2A1267" w:rsidRPr="577677B5">
        <w:rPr>
          <w:rFonts w:eastAsia="Segoe UI" w:cs="Arial"/>
          <w:snapToGrid w:val="0"/>
          <w:sz w:val="24"/>
          <w:szCs w:val="24"/>
        </w:rPr>
        <w:t xml:space="preserve">Where the Supplier does not consider the case to be suitable for </w:t>
      </w:r>
      <w:r w:rsidR="0FC467E4" w:rsidRPr="577677B5">
        <w:rPr>
          <w:rFonts w:eastAsia="Segoe UI" w:cs="Arial"/>
          <w:snapToGrid w:val="0"/>
          <w:sz w:val="24"/>
          <w:szCs w:val="24"/>
        </w:rPr>
        <w:t>further</w:t>
      </w:r>
      <w:r w:rsidR="5D2A1267" w:rsidRPr="577677B5">
        <w:rPr>
          <w:rFonts w:eastAsia="Segoe UI" w:cs="Arial"/>
          <w:snapToGrid w:val="0"/>
          <w:sz w:val="24"/>
          <w:szCs w:val="24"/>
        </w:rPr>
        <w:t xml:space="preserve"> action, they will communicate that view to the </w:t>
      </w:r>
      <w:r w:rsidR="003442F6">
        <w:rPr>
          <w:rFonts w:eastAsia="Segoe UI" w:cs="Arial"/>
          <w:snapToGrid w:val="0"/>
          <w:sz w:val="24"/>
          <w:szCs w:val="24"/>
        </w:rPr>
        <w:t>Buyer</w:t>
      </w:r>
      <w:r w:rsidR="5D2A1267" w:rsidRPr="577677B5">
        <w:rPr>
          <w:rFonts w:eastAsia="Segoe UI" w:cs="Arial"/>
          <w:snapToGrid w:val="0"/>
          <w:sz w:val="24"/>
          <w:szCs w:val="24"/>
        </w:rPr>
        <w:t xml:space="preserve">, setting out the reasons </w:t>
      </w:r>
      <w:r w:rsidR="4888E8B3" w:rsidRPr="577677B5">
        <w:rPr>
          <w:rFonts w:eastAsia="Segoe UI" w:cs="Arial"/>
          <w:snapToGrid w:val="0"/>
          <w:sz w:val="24"/>
          <w:szCs w:val="24"/>
        </w:rPr>
        <w:t xml:space="preserve">they have come to that judgement. </w:t>
      </w:r>
      <w:r w:rsidR="4888E8B3" w:rsidRPr="577677B5">
        <w:rPr>
          <w:rFonts w:eastAsia="Segoe UI" w:cs="Arial"/>
          <w:snapToGrid w:val="0"/>
          <w:sz w:val="24"/>
          <w:szCs w:val="24"/>
        </w:rPr>
        <w:lastRenderedPageBreak/>
        <w:t>The</w:t>
      </w:r>
      <w:r w:rsidR="003442F6">
        <w:rPr>
          <w:rFonts w:eastAsia="Segoe UI" w:cs="Arial"/>
          <w:snapToGrid w:val="0"/>
          <w:sz w:val="24"/>
          <w:szCs w:val="24"/>
        </w:rPr>
        <w:t xml:space="preserve"> Buyer</w:t>
      </w:r>
      <w:r w:rsidR="4888E8B3" w:rsidRPr="577677B5">
        <w:rPr>
          <w:rFonts w:eastAsia="Segoe UI" w:cs="Arial"/>
          <w:snapToGrid w:val="0"/>
          <w:sz w:val="24"/>
          <w:szCs w:val="24"/>
        </w:rPr>
        <w:t xml:space="preserve"> will consider the merits of the case and agree or not agree to take no further action </w:t>
      </w:r>
      <w:r w:rsidR="3A6DBF07" w:rsidRPr="577677B5">
        <w:rPr>
          <w:rFonts w:eastAsia="Segoe UI" w:cs="Arial"/>
          <w:snapToGrid w:val="0"/>
          <w:sz w:val="24"/>
          <w:szCs w:val="24"/>
        </w:rPr>
        <w:t xml:space="preserve">by </w:t>
      </w:r>
      <w:r w:rsidR="4888E8B3" w:rsidRPr="577677B5">
        <w:rPr>
          <w:rFonts w:eastAsia="Segoe UI" w:cs="Arial"/>
          <w:snapToGrid w:val="0"/>
          <w:sz w:val="24"/>
          <w:szCs w:val="24"/>
        </w:rPr>
        <w:t>the Supplier</w:t>
      </w:r>
      <w:r w:rsidR="1A81894B" w:rsidRPr="577677B5">
        <w:rPr>
          <w:rFonts w:eastAsia="Segoe UI" w:cs="Arial"/>
          <w:snapToGrid w:val="0"/>
          <w:sz w:val="24"/>
          <w:szCs w:val="24"/>
        </w:rPr>
        <w:t xml:space="preserve">. </w:t>
      </w:r>
    </w:p>
    <w:p w14:paraId="15001C60" w14:textId="46EB158D" w:rsidR="000A66AF" w:rsidRDefault="05D6F508" w:rsidP="3CE5C42A">
      <w:pPr>
        <w:pStyle w:val="Heading2"/>
        <w:numPr>
          <w:ilvl w:val="1"/>
          <w:numId w:val="0"/>
        </w:numPr>
        <w:spacing w:after="160" w:line="259" w:lineRule="auto"/>
        <w:ind w:left="630" w:hanging="630"/>
        <w:jc w:val="left"/>
        <w:rPr>
          <w:rFonts w:eastAsia="Segoe UI" w:cs="Arial"/>
          <w:snapToGrid w:val="0"/>
          <w:sz w:val="24"/>
          <w:szCs w:val="24"/>
        </w:rPr>
      </w:pPr>
      <w:r w:rsidRPr="577677B5">
        <w:rPr>
          <w:rFonts w:eastAsia="Segoe UI" w:cs="Arial"/>
          <w:snapToGrid w:val="0"/>
          <w:sz w:val="24"/>
          <w:szCs w:val="24"/>
        </w:rPr>
        <w:t>6.1</w:t>
      </w:r>
      <w:r w:rsidR="0049376C">
        <w:rPr>
          <w:rFonts w:eastAsia="Segoe UI" w:cs="Arial"/>
          <w:snapToGrid w:val="0"/>
          <w:sz w:val="24"/>
          <w:szCs w:val="24"/>
        </w:rPr>
        <w:t>1</w:t>
      </w:r>
      <w:r w:rsidR="211601F4">
        <w:tab/>
      </w:r>
      <w:r w:rsidR="194AC745" w:rsidRPr="577677B5">
        <w:rPr>
          <w:rFonts w:eastAsia="Segoe UI" w:cs="Arial"/>
          <w:snapToGrid w:val="0"/>
          <w:sz w:val="24"/>
          <w:szCs w:val="24"/>
        </w:rPr>
        <w:t xml:space="preserve">Where </w:t>
      </w:r>
      <w:r w:rsidR="12AD812F" w:rsidRPr="577677B5">
        <w:rPr>
          <w:rFonts w:eastAsia="Segoe UI" w:cs="Arial"/>
          <w:snapToGrid w:val="0"/>
          <w:sz w:val="24"/>
          <w:szCs w:val="24"/>
        </w:rPr>
        <w:t xml:space="preserve">there is a difference between the Supplier and the </w:t>
      </w:r>
      <w:r w:rsidR="69B008C3" w:rsidRPr="577677B5">
        <w:rPr>
          <w:rFonts w:eastAsia="Segoe UI" w:cs="Arial"/>
          <w:snapToGrid w:val="0"/>
          <w:sz w:val="24"/>
          <w:szCs w:val="24"/>
        </w:rPr>
        <w:t>Buyer</w:t>
      </w:r>
      <w:r w:rsidR="12AD812F" w:rsidRPr="577677B5">
        <w:rPr>
          <w:rFonts w:eastAsia="Segoe UI" w:cs="Arial"/>
          <w:snapToGrid w:val="0"/>
          <w:sz w:val="24"/>
          <w:szCs w:val="24"/>
        </w:rPr>
        <w:t xml:space="preserve">, the Contracting </w:t>
      </w:r>
      <w:r w:rsidR="110082D9" w:rsidRPr="577677B5">
        <w:rPr>
          <w:rFonts w:eastAsia="Segoe UI" w:cs="Arial"/>
          <w:snapToGrid w:val="0"/>
          <w:sz w:val="24"/>
          <w:szCs w:val="24"/>
        </w:rPr>
        <w:t>Authorities'</w:t>
      </w:r>
      <w:r w:rsidR="12AD812F" w:rsidRPr="577677B5">
        <w:rPr>
          <w:rFonts w:eastAsia="Segoe UI" w:cs="Arial"/>
          <w:snapToGrid w:val="0"/>
          <w:sz w:val="24"/>
          <w:szCs w:val="24"/>
        </w:rPr>
        <w:t xml:space="preserve"> view </w:t>
      </w:r>
      <w:r w:rsidR="068F794D" w:rsidRPr="577677B5">
        <w:rPr>
          <w:rFonts w:eastAsia="Segoe UI" w:cs="Arial"/>
          <w:snapToGrid w:val="0"/>
          <w:sz w:val="24"/>
          <w:szCs w:val="24"/>
        </w:rPr>
        <w:t>will be final and binding.</w:t>
      </w:r>
      <w:r w:rsidR="600F35BA" w:rsidRPr="577677B5">
        <w:rPr>
          <w:rFonts w:eastAsia="Segoe UI" w:cs="Arial"/>
          <w:snapToGrid w:val="0"/>
          <w:sz w:val="24"/>
          <w:szCs w:val="24"/>
        </w:rPr>
        <w:t xml:space="preserve"> Where appropriate, the </w:t>
      </w:r>
      <w:r w:rsidR="69B008C3" w:rsidRPr="577677B5">
        <w:rPr>
          <w:rFonts w:eastAsia="Segoe UI" w:cs="Arial"/>
          <w:snapToGrid w:val="0"/>
          <w:sz w:val="24"/>
          <w:szCs w:val="24"/>
        </w:rPr>
        <w:t>Buyer</w:t>
      </w:r>
      <w:r w:rsidR="600F35BA" w:rsidRPr="577677B5">
        <w:rPr>
          <w:rFonts w:eastAsia="Segoe UI" w:cs="Arial"/>
          <w:snapToGrid w:val="0"/>
          <w:sz w:val="24"/>
          <w:szCs w:val="24"/>
        </w:rPr>
        <w:t xml:space="preserve"> may choose to place the case with an alternate Supplier</w:t>
      </w:r>
      <w:r w:rsidR="35E70F04" w:rsidRPr="577677B5">
        <w:rPr>
          <w:rFonts w:eastAsia="Segoe UI" w:cs="Arial"/>
          <w:snapToGrid w:val="0"/>
          <w:sz w:val="24"/>
          <w:szCs w:val="24"/>
        </w:rPr>
        <w:t xml:space="preserve"> or request a change in personnel to take the case forward</w:t>
      </w:r>
      <w:r w:rsidR="600F35BA" w:rsidRPr="577677B5">
        <w:rPr>
          <w:rFonts w:eastAsia="Segoe UI" w:cs="Arial"/>
          <w:snapToGrid w:val="0"/>
          <w:sz w:val="24"/>
          <w:szCs w:val="24"/>
        </w:rPr>
        <w:t xml:space="preserve">. </w:t>
      </w:r>
    </w:p>
    <w:p w14:paraId="457B13B8" w14:textId="0E0BB786" w:rsidR="000A66AF" w:rsidRDefault="3379128C" w:rsidP="3CE5C42A">
      <w:pPr>
        <w:pStyle w:val="Heading2"/>
        <w:numPr>
          <w:ilvl w:val="1"/>
          <w:numId w:val="0"/>
        </w:numPr>
        <w:spacing w:after="160" w:line="259" w:lineRule="auto"/>
        <w:ind w:left="630" w:hanging="630"/>
        <w:rPr>
          <w:rFonts w:eastAsia="Segoe UI" w:cs="Arial"/>
          <w:snapToGrid w:val="0"/>
          <w:sz w:val="24"/>
          <w:szCs w:val="24"/>
        </w:rPr>
      </w:pPr>
      <w:r w:rsidRPr="577677B5">
        <w:rPr>
          <w:rFonts w:eastAsia="Segoe UI" w:cs="Arial"/>
          <w:snapToGrid w:val="0"/>
          <w:sz w:val="24"/>
          <w:szCs w:val="24"/>
        </w:rPr>
        <w:t>6.1</w:t>
      </w:r>
      <w:r w:rsidR="001C522C">
        <w:rPr>
          <w:rFonts w:eastAsia="Segoe UI" w:cs="Arial"/>
          <w:snapToGrid w:val="0"/>
          <w:sz w:val="24"/>
          <w:szCs w:val="24"/>
        </w:rPr>
        <w:t>2</w:t>
      </w:r>
      <w:r w:rsidRPr="577677B5">
        <w:rPr>
          <w:rFonts w:eastAsia="Segoe UI" w:cs="Arial"/>
          <w:snapToGrid w:val="0"/>
          <w:sz w:val="24"/>
          <w:szCs w:val="24"/>
        </w:rPr>
        <w:t xml:space="preserve"> </w:t>
      </w:r>
      <w:r w:rsidR="68598D32">
        <w:tab/>
      </w:r>
      <w:r w:rsidR="00457BC6" w:rsidRPr="002E1EC6">
        <w:rPr>
          <w:sz w:val="24"/>
          <w:szCs w:val="24"/>
        </w:rPr>
        <w:t>Cases</w:t>
      </w:r>
      <w:r w:rsidR="5306537A" w:rsidRPr="577677B5">
        <w:rPr>
          <w:rFonts w:eastAsia="Segoe UI" w:cs="Arial"/>
          <w:snapToGrid w:val="0"/>
          <w:sz w:val="24"/>
          <w:szCs w:val="24"/>
        </w:rPr>
        <w:t xml:space="preserve"> not selected </w:t>
      </w:r>
      <w:r w:rsidR="3503BFEF" w:rsidRPr="577677B5">
        <w:rPr>
          <w:rFonts w:eastAsia="Segoe UI" w:cs="Arial"/>
          <w:snapToGrid w:val="0"/>
          <w:sz w:val="24"/>
          <w:szCs w:val="24"/>
        </w:rPr>
        <w:t xml:space="preserve">for further action </w:t>
      </w:r>
      <w:r w:rsidR="5306537A" w:rsidRPr="577677B5">
        <w:rPr>
          <w:rFonts w:eastAsia="Segoe UI" w:cs="Arial"/>
          <w:snapToGrid w:val="0"/>
          <w:sz w:val="24"/>
          <w:szCs w:val="24"/>
        </w:rPr>
        <w:t>will be returned via a closure file with the appropriate closure code.</w:t>
      </w:r>
      <w:r w:rsidR="16AA98CD" w:rsidRPr="577677B5">
        <w:rPr>
          <w:rFonts w:eastAsia="Segoe UI" w:cs="Arial"/>
          <w:snapToGrid w:val="0"/>
          <w:sz w:val="24"/>
          <w:szCs w:val="24"/>
        </w:rPr>
        <w:t xml:space="preserve"> The Closure file will contain the following information as a minimum:</w:t>
      </w:r>
    </w:p>
    <w:p w14:paraId="3636C079" w14:textId="107B6E72" w:rsidR="399ECBCD" w:rsidRDefault="12FB77A4" w:rsidP="00E33E32">
      <w:pPr>
        <w:pStyle w:val="Heading3"/>
        <w:numPr>
          <w:ilvl w:val="2"/>
          <w:numId w:val="0"/>
        </w:numPr>
        <w:spacing w:after="0"/>
        <w:ind w:firstLine="629"/>
        <w:jc w:val="left"/>
        <w:rPr>
          <w:sz w:val="24"/>
          <w:szCs w:val="24"/>
        </w:rPr>
      </w:pPr>
      <w:r w:rsidRPr="3DD47F3F">
        <w:rPr>
          <w:sz w:val="24"/>
          <w:szCs w:val="24"/>
        </w:rPr>
        <w:t>6.1</w:t>
      </w:r>
      <w:r w:rsidR="001C522C">
        <w:rPr>
          <w:sz w:val="24"/>
          <w:szCs w:val="24"/>
        </w:rPr>
        <w:t>2</w:t>
      </w:r>
      <w:r w:rsidRPr="3DD47F3F">
        <w:rPr>
          <w:sz w:val="24"/>
          <w:szCs w:val="24"/>
        </w:rPr>
        <w:t>.1</w:t>
      </w:r>
      <w:r w:rsidR="11239860">
        <w:tab/>
      </w:r>
      <w:r w:rsidR="00CE01F4" w:rsidRPr="00CE01F4">
        <w:rPr>
          <w:sz w:val="24"/>
          <w:szCs w:val="24"/>
        </w:rPr>
        <w:t>The Buyer’s</w:t>
      </w:r>
      <w:r w:rsidR="00CE01F4">
        <w:t xml:space="preserve"> </w:t>
      </w:r>
      <w:r w:rsidR="2FE35850" w:rsidRPr="3DD47F3F">
        <w:rPr>
          <w:sz w:val="24"/>
          <w:szCs w:val="24"/>
        </w:rPr>
        <w:t>Reference number</w:t>
      </w:r>
    </w:p>
    <w:p w14:paraId="6E240421" w14:textId="31983E96" w:rsidR="399ECBCD" w:rsidRDefault="3C73A35C" w:rsidP="00E33E32">
      <w:pPr>
        <w:pStyle w:val="Heading3"/>
        <w:numPr>
          <w:ilvl w:val="2"/>
          <w:numId w:val="0"/>
        </w:numPr>
        <w:spacing w:after="0"/>
        <w:ind w:firstLine="629"/>
        <w:jc w:val="left"/>
        <w:rPr>
          <w:sz w:val="24"/>
          <w:szCs w:val="24"/>
        </w:rPr>
      </w:pPr>
      <w:r w:rsidRPr="3DD47F3F">
        <w:rPr>
          <w:sz w:val="24"/>
          <w:szCs w:val="24"/>
        </w:rPr>
        <w:t>6.1</w:t>
      </w:r>
      <w:r w:rsidR="001C522C">
        <w:rPr>
          <w:sz w:val="24"/>
          <w:szCs w:val="24"/>
        </w:rPr>
        <w:t>2</w:t>
      </w:r>
      <w:r w:rsidRPr="3DD47F3F">
        <w:rPr>
          <w:sz w:val="24"/>
          <w:szCs w:val="24"/>
        </w:rPr>
        <w:t>.2</w:t>
      </w:r>
      <w:r w:rsidR="0BB72D26">
        <w:tab/>
      </w:r>
      <w:r w:rsidR="06F71010" w:rsidRPr="3DD47F3F">
        <w:rPr>
          <w:sz w:val="24"/>
          <w:szCs w:val="24"/>
        </w:rPr>
        <w:t>Name</w:t>
      </w:r>
    </w:p>
    <w:p w14:paraId="1B9F9557" w14:textId="4EC6D444" w:rsidR="7C0917B4" w:rsidRDefault="0A0B0164" w:rsidP="00E33E32">
      <w:pPr>
        <w:pStyle w:val="Heading3"/>
        <w:numPr>
          <w:ilvl w:val="2"/>
          <w:numId w:val="0"/>
        </w:numPr>
        <w:spacing w:after="0"/>
        <w:ind w:firstLine="629"/>
        <w:jc w:val="left"/>
        <w:rPr>
          <w:sz w:val="24"/>
          <w:szCs w:val="24"/>
        </w:rPr>
      </w:pPr>
      <w:r w:rsidRPr="3DD47F3F">
        <w:rPr>
          <w:sz w:val="24"/>
          <w:szCs w:val="24"/>
        </w:rPr>
        <w:t>6.1</w:t>
      </w:r>
      <w:r w:rsidR="001C522C">
        <w:rPr>
          <w:sz w:val="24"/>
          <w:szCs w:val="24"/>
        </w:rPr>
        <w:t>2</w:t>
      </w:r>
      <w:r w:rsidRPr="3DD47F3F">
        <w:rPr>
          <w:sz w:val="24"/>
          <w:szCs w:val="24"/>
        </w:rPr>
        <w:t>.3</w:t>
      </w:r>
      <w:r w:rsidR="71703622">
        <w:tab/>
      </w:r>
      <w:r w:rsidR="06521237" w:rsidRPr="3DD47F3F">
        <w:rPr>
          <w:sz w:val="24"/>
          <w:szCs w:val="24"/>
        </w:rPr>
        <w:t>Reason for closure</w:t>
      </w:r>
    </w:p>
    <w:p w14:paraId="62E9C90C" w14:textId="45EB357E" w:rsidR="3CE5C42A" w:rsidRDefault="3CE5C42A" w:rsidP="3DD47F3F">
      <w:pPr>
        <w:pStyle w:val="Heading3"/>
        <w:numPr>
          <w:ilvl w:val="2"/>
          <w:numId w:val="0"/>
        </w:numPr>
        <w:spacing w:after="0"/>
        <w:jc w:val="left"/>
        <w:rPr>
          <w:color w:val="FF0000"/>
          <w:sz w:val="24"/>
          <w:szCs w:val="24"/>
        </w:rPr>
      </w:pPr>
    </w:p>
    <w:p w14:paraId="1453BF7D" w14:textId="2D5DAA86" w:rsidR="000A66AF" w:rsidRDefault="6A7489CE" w:rsidP="3CE5C42A">
      <w:pPr>
        <w:pStyle w:val="Heading2"/>
        <w:numPr>
          <w:ilvl w:val="1"/>
          <w:numId w:val="0"/>
        </w:numPr>
        <w:spacing w:after="160" w:line="259" w:lineRule="auto"/>
        <w:ind w:left="630" w:hanging="630"/>
        <w:rPr>
          <w:rFonts w:eastAsia="Segoe UI" w:cs="Arial"/>
          <w:snapToGrid w:val="0"/>
          <w:sz w:val="24"/>
          <w:szCs w:val="24"/>
        </w:rPr>
      </w:pPr>
      <w:r w:rsidRPr="577677B5">
        <w:rPr>
          <w:rFonts w:eastAsia="Segoe UI" w:cs="Arial"/>
          <w:snapToGrid w:val="0"/>
          <w:sz w:val="24"/>
          <w:szCs w:val="24"/>
        </w:rPr>
        <w:t>6.1</w:t>
      </w:r>
      <w:r w:rsidR="001C522C">
        <w:rPr>
          <w:rFonts w:eastAsia="Segoe UI" w:cs="Arial"/>
          <w:snapToGrid w:val="0"/>
          <w:sz w:val="24"/>
          <w:szCs w:val="24"/>
        </w:rPr>
        <w:t>3</w:t>
      </w:r>
      <w:r w:rsidR="68598D32">
        <w:tab/>
      </w:r>
      <w:r w:rsidR="5306537A" w:rsidRPr="577677B5">
        <w:rPr>
          <w:rFonts w:eastAsia="Segoe UI" w:cs="Arial"/>
          <w:snapToGrid w:val="0"/>
          <w:sz w:val="24"/>
          <w:szCs w:val="24"/>
        </w:rPr>
        <w:t>The Supplier will</w:t>
      </w:r>
      <w:r w:rsidR="06FADBE2" w:rsidRPr="577677B5">
        <w:rPr>
          <w:rFonts w:eastAsia="Segoe UI" w:cs="Arial"/>
          <w:snapToGrid w:val="0"/>
          <w:sz w:val="24"/>
          <w:szCs w:val="24"/>
        </w:rPr>
        <w:t xml:space="preserve"> communicate with the paying parent using a variety of means </w:t>
      </w:r>
      <w:r w:rsidR="2893BCB9" w:rsidRPr="577677B5">
        <w:rPr>
          <w:rFonts w:eastAsia="Segoe UI" w:cs="Arial"/>
          <w:snapToGrid w:val="0"/>
          <w:sz w:val="24"/>
          <w:szCs w:val="24"/>
        </w:rPr>
        <w:t>that must include</w:t>
      </w:r>
      <w:r w:rsidR="06FADBE2" w:rsidRPr="577677B5">
        <w:rPr>
          <w:rFonts w:eastAsia="Segoe UI" w:cs="Arial"/>
          <w:snapToGrid w:val="0"/>
          <w:sz w:val="24"/>
          <w:szCs w:val="24"/>
        </w:rPr>
        <w:t xml:space="preserve"> a </w:t>
      </w:r>
      <w:r w:rsidR="146321A5" w:rsidRPr="577677B5">
        <w:rPr>
          <w:rFonts w:eastAsia="Segoe UI" w:cs="Arial"/>
          <w:snapToGrid w:val="0"/>
          <w:sz w:val="24"/>
          <w:szCs w:val="24"/>
        </w:rPr>
        <w:t xml:space="preserve">suitable </w:t>
      </w:r>
      <w:r w:rsidR="6E205C74" w:rsidRPr="577677B5">
        <w:rPr>
          <w:rFonts w:eastAsia="Segoe UI" w:cs="Arial"/>
          <w:snapToGrid w:val="0"/>
          <w:sz w:val="24"/>
          <w:szCs w:val="24"/>
        </w:rPr>
        <w:t xml:space="preserve">physical </w:t>
      </w:r>
      <w:r w:rsidR="146321A5" w:rsidRPr="577677B5">
        <w:rPr>
          <w:rFonts w:eastAsia="Segoe UI" w:cs="Arial"/>
          <w:snapToGrid w:val="0"/>
          <w:sz w:val="24"/>
          <w:szCs w:val="24"/>
        </w:rPr>
        <w:t>account</w:t>
      </w:r>
      <w:r w:rsidR="75A93727" w:rsidRPr="577677B5">
        <w:rPr>
          <w:rFonts w:eastAsia="Segoe UI" w:cs="Arial"/>
          <w:snapToGrid w:val="0"/>
          <w:sz w:val="24"/>
          <w:szCs w:val="24"/>
        </w:rPr>
        <w:t xml:space="preserve"> </w:t>
      </w:r>
      <w:r w:rsidR="5306537A" w:rsidRPr="577677B5">
        <w:rPr>
          <w:rFonts w:eastAsia="Segoe UI" w:cs="Arial"/>
          <w:snapToGrid w:val="0"/>
          <w:sz w:val="24"/>
          <w:szCs w:val="24"/>
        </w:rPr>
        <w:t>letter</w:t>
      </w:r>
      <w:r w:rsidR="291BD5CF" w:rsidRPr="577677B5">
        <w:rPr>
          <w:rFonts w:eastAsia="Segoe UI" w:cs="Arial"/>
          <w:snapToGrid w:val="0"/>
          <w:sz w:val="24"/>
          <w:szCs w:val="24"/>
        </w:rPr>
        <w:t>.</w:t>
      </w:r>
      <w:r w:rsidR="5306537A" w:rsidRPr="577677B5">
        <w:rPr>
          <w:rFonts w:eastAsia="Segoe UI" w:cs="Arial"/>
          <w:snapToGrid w:val="0"/>
          <w:sz w:val="24"/>
          <w:szCs w:val="24"/>
        </w:rPr>
        <w:t xml:space="preserve"> </w:t>
      </w:r>
      <w:r w:rsidR="15E136CA" w:rsidRPr="577677B5">
        <w:rPr>
          <w:rFonts w:eastAsia="Segoe UI" w:cs="Arial"/>
          <w:snapToGrid w:val="0"/>
          <w:sz w:val="24"/>
          <w:szCs w:val="24"/>
        </w:rPr>
        <w:t>As a minimum,</w:t>
      </w:r>
      <w:r w:rsidR="6E87A667" w:rsidRPr="577677B5">
        <w:rPr>
          <w:rFonts w:eastAsia="Segoe UI" w:cs="Arial"/>
          <w:snapToGrid w:val="0"/>
          <w:sz w:val="24"/>
          <w:szCs w:val="24"/>
        </w:rPr>
        <w:t xml:space="preserve"> all</w:t>
      </w:r>
      <w:r w:rsidR="15E136CA" w:rsidRPr="577677B5">
        <w:rPr>
          <w:rFonts w:eastAsia="Segoe UI" w:cs="Arial"/>
          <w:snapToGrid w:val="0"/>
          <w:sz w:val="24"/>
          <w:szCs w:val="24"/>
        </w:rPr>
        <w:t xml:space="preserve"> communications with the paying</w:t>
      </w:r>
      <w:r w:rsidR="4122D8A4" w:rsidRPr="577677B5">
        <w:rPr>
          <w:rFonts w:eastAsia="Segoe UI" w:cs="Arial"/>
          <w:snapToGrid w:val="0"/>
          <w:sz w:val="24"/>
          <w:szCs w:val="24"/>
        </w:rPr>
        <w:t xml:space="preserve"> </w:t>
      </w:r>
      <w:r w:rsidR="15E136CA" w:rsidRPr="577677B5">
        <w:rPr>
          <w:rFonts w:eastAsia="Segoe UI" w:cs="Arial"/>
          <w:snapToGrid w:val="0"/>
          <w:sz w:val="24"/>
          <w:szCs w:val="24"/>
        </w:rPr>
        <w:t>parent should set out:</w:t>
      </w:r>
    </w:p>
    <w:p w14:paraId="202906AD" w14:textId="73F655CE" w:rsidR="000A66AF" w:rsidRDefault="4B0C0012" w:rsidP="3DD47F3F">
      <w:pPr>
        <w:pStyle w:val="Heading3"/>
        <w:numPr>
          <w:ilvl w:val="2"/>
          <w:numId w:val="0"/>
        </w:numPr>
        <w:spacing w:after="0"/>
        <w:ind w:left="901" w:hanging="271"/>
        <w:jc w:val="left"/>
        <w:rPr>
          <w:sz w:val="24"/>
          <w:szCs w:val="24"/>
        </w:rPr>
      </w:pPr>
      <w:r w:rsidRPr="3DD47F3F">
        <w:rPr>
          <w:sz w:val="24"/>
          <w:szCs w:val="24"/>
        </w:rPr>
        <w:t>6.1</w:t>
      </w:r>
      <w:r w:rsidR="001C522C">
        <w:rPr>
          <w:sz w:val="24"/>
          <w:szCs w:val="24"/>
        </w:rPr>
        <w:t>3</w:t>
      </w:r>
      <w:r w:rsidRPr="3DD47F3F">
        <w:rPr>
          <w:sz w:val="24"/>
          <w:szCs w:val="24"/>
        </w:rPr>
        <w:t>.1</w:t>
      </w:r>
      <w:r w:rsidR="7D3681EB">
        <w:tab/>
      </w:r>
      <w:r w:rsidRPr="3DD47F3F">
        <w:rPr>
          <w:sz w:val="24"/>
          <w:szCs w:val="24"/>
        </w:rPr>
        <w:t xml:space="preserve"> </w:t>
      </w:r>
      <w:r w:rsidR="5DFB007A" w:rsidRPr="3DD47F3F">
        <w:rPr>
          <w:sz w:val="24"/>
          <w:szCs w:val="24"/>
        </w:rPr>
        <w:t>T</w:t>
      </w:r>
      <w:r w:rsidR="5EE69771" w:rsidRPr="3DD47F3F">
        <w:rPr>
          <w:sz w:val="24"/>
          <w:szCs w:val="24"/>
        </w:rPr>
        <w:t>hat the supplier is acting on behalf of DWP</w:t>
      </w:r>
    </w:p>
    <w:p w14:paraId="5DCF25FA" w14:textId="503F5D05" w:rsidR="000A66AF" w:rsidRDefault="6ADA7C38" w:rsidP="3DD47F3F">
      <w:pPr>
        <w:pStyle w:val="Heading3"/>
        <w:numPr>
          <w:ilvl w:val="2"/>
          <w:numId w:val="0"/>
        </w:numPr>
        <w:spacing w:after="0"/>
        <w:ind w:left="901" w:hanging="271"/>
        <w:jc w:val="left"/>
        <w:rPr>
          <w:sz w:val="24"/>
          <w:szCs w:val="24"/>
        </w:rPr>
      </w:pPr>
      <w:r w:rsidRPr="3DD47F3F">
        <w:rPr>
          <w:sz w:val="24"/>
          <w:szCs w:val="24"/>
        </w:rPr>
        <w:t>6.1</w:t>
      </w:r>
      <w:r w:rsidR="001C522C">
        <w:rPr>
          <w:sz w:val="24"/>
          <w:szCs w:val="24"/>
        </w:rPr>
        <w:t>3</w:t>
      </w:r>
      <w:r w:rsidRPr="3DD47F3F">
        <w:rPr>
          <w:sz w:val="24"/>
          <w:szCs w:val="24"/>
        </w:rPr>
        <w:t xml:space="preserve">.2 </w:t>
      </w:r>
      <w:r w:rsidR="7D3681EB">
        <w:tab/>
      </w:r>
      <w:r w:rsidR="2D5417A6" w:rsidRPr="3DD47F3F">
        <w:rPr>
          <w:sz w:val="24"/>
          <w:szCs w:val="24"/>
        </w:rPr>
        <w:t xml:space="preserve"> </w:t>
      </w:r>
      <w:r w:rsidR="5EE69771" w:rsidRPr="3DD47F3F">
        <w:rPr>
          <w:sz w:val="24"/>
          <w:szCs w:val="24"/>
        </w:rPr>
        <w:t xml:space="preserve">Reference number </w:t>
      </w:r>
      <w:r w:rsidR="000D6043">
        <w:rPr>
          <w:sz w:val="24"/>
          <w:szCs w:val="24"/>
        </w:rPr>
        <w:t>allocated to the case</w:t>
      </w:r>
    </w:p>
    <w:p w14:paraId="57532431" w14:textId="01E31E7D" w:rsidR="000A66AF" w:rsidRDefault="4A7DC1C1" w:rsidP="3DD47F3F">
      <w:pPr>
        <w:pStyle w:val="Heading3"/>
        <w:numPr>
          <w:ilvl w:val="2"/>
          <w:numId w:val="0"/>
        </w:numPr>
        <w:spacing w:after="0"/>
        <w:ind w:left="1531" w:hanging="901"/>
        <w:jc w:val="left"/>
        <w:rPr>
          <w:sz w:val="24"/>
          <w:szCs w:val="24"/>
        </w:rPr>
      </w:pPr>
      <w:r w:rsidRPr="33072209">
        <w:rPr>
          <w:sz w:val="24"/>
          <w:szCs w:val="24"/>
        </w:rPr>
        <w:t>6.1</w:t>
      </w:r>
      <w:r w:rsidR="001C522C">
        <w:rPr>
          <w:sz w:val="24"/>
          <w:szCs w:val="24"/>
        </w:rPr>
        <w:t>3</w:t>
      </w:r>
      <w:r w:rsidRPr="33072209">
        <w:rPr>
          <w:sz w:val="24"/>
          <w:szCs w:val="24"/>
        </w:rPr>
        <w:t>.3</w:t>
      </w:r>
      <w:r>
        <w:tab/>
      </w:r>
      <w:r w:rsidR="00E33E32">
        <w:t>The o</w:t>
      </w:r>
      <w:r w:rsidR="5EE69771" w:rsidRPr="33072209">
        <w:rPr>
          <w:sz w:val="24"/>
          <w:szCs w:val="24"/>
        </w:rPr>
        <w:t>ption for the paying parent to give their views</w:t>
      </w:r>
    </w:p>
    <w:p w14:paraId="1A2A234D" w14:textId="135C680E" w:rsidR="000A66AF" w:rsidRDefault="3D4D7313" w:rsidP="3DD47F3F">
      <w:pPr>
        <w:pStyle w:val="Heading3"/>
        <w:numPr>
          <w:ilvl w:val="2"/>
          <w:numId w:val="0"/>
        </w:numPr>
        <w:spacing w:after="0"/>
        <w:ind w:left="1530" w:hanging="900"/>
        <w:jc w:val="left"/>
      </w:pPr>
      <w:r w:rsidRPr="3DD47F3F">
        <w:rPr>
          <w:sz w:val="24"/>
          <w:szCs w:val="24"/>
        </w:rPr>
        <w:t>6.1</w:t>
      </w:r>
      <w:r w:rsidR="001C522C">
        <w:rPr>
          <w:sz w:val="24"/>
          <w:szCs w:val="24"/>
        </w:rPr>
        <w:t>3</w:t>
      </w:r>
      <w:r w:rsidRPr="3DD47F3F">
        <w:rPr>
          <w:sz w:val="24"/>
          <w:szCs w:val="24"/>
        </w:rPr>
        <w:t xml:space="preserve">.4 </w:t>
      </w:r>
      <w:r w:rsidR="678DC583" w:rsidRPr="3DD47F3F">
        <w:rPr>
          <w:sz w:val="24"/>
          <w:szCs w:val="24"/>
        </w:rPr>
        <w:t xml:space="preserve">  T</w:t>
      </w:r>
      <w:r w:rsidR="182BD99B" w:rsidRPr="3DD47F3F">
        <w:rPr>
          <w:sz w:val="24"/>
          <w:szCs w:val="24"/>
        </w:rPr>
        <w:t xml:space="preserve">he amount outstanding </w:t>
      </w:r>
    </w:p>
    <w:p w14:paraId="00393C08" w14:textId="2793104E" w:rsidR="000A66AF" w:rsidRDefault="758BC1E0" w:rsidP="3DD47F3F">
      <w:pPr>
        <w:pStyle w:val="Heading3"/>
        <w:numPr>
          <w:ilvl w:val="2"/>
          <w:numId w:val="0"/>
        </w:numPr>
        <w:spacing w:after="0"/>
        <w:ind w:left="1530" w:hanging="900"/>
        <w:jc w:val="left"/>
        <w:rPr>
          <w:sz w:val="24"/>
          <w:szCs w:val="24"/>
        </w:rPr>
      </w:pPr>
      <w:r w:rsidRPr="3DD47F3F">
        <w:rPr>
          <w:sz w:val="24"/>
          <w:szCs w:val="24"/>
        </w:rPr>
        <w:t>6.13.</w:t>
      </w:r>
      <w:r w:rsidR="001C522C">
        <w:rPr>
          <w:sz w:val="24"/>
          <w:szCs w:val="24"/>
        </w:rPr>
        <w:t>5</w:t>
      </w:r>
      <w:r w:rsidR="4AAA0CDF" w:rsidRPr="3DD47F3F">
        <w:rPr>
          <w:sz w:val="24"/>
          <w:szCs w:val="24"/>
        </w:rPr>
        <w:t xml:space="preserve">   </w:t>
      </w:r>
      <w:r w:rsidR="354A1438" w:rsidRPr="3DD47F3F">
        <w:rPr>
          <w:sz w:val="24"/>
          <w:szCs w:val="24"/>
        </w:rPr>
        <w:t>I</w:t>
      </w:r>
      <w:r w:rsidR="182BD99B" w:rsidRPr="3DD47F3F">
        <w:rPr>
          <w:sz w:val="24"/>
          <w:szCs w:val="24"/>
        </w:rPr>
        <w:t xml:space="preserve">nformation on how the debt can be satisfied either by instalments or a single payment </w:t>
      </w:r>
    </w:p>
    <w:p w14:paraId="2F4112DA" w14:textId="2C260901" w:rsidR="000A66AF" w:rsidRDefault="6B4316D3" w:rsidP="3DD47F3F">
      <w:pPr>
        <w:pStyle w:val="Heading3"/>
        <w:numPr>
          <w:ilvl w:val="2"/>
          <w:numId w:val="0"/>
        </w:numPr>
        <w:spacing w:after="0"/>
        <w:ind w:left="1530" w:hanging="900"/>
        <w:jc w:val="left"/>
        <w:rPr>
          <w:sz w:val="24"/>
          <w:szCs w:val="24"/>
        </w:rPr>
      </w:pPr>
      <w:r w:rsidRPr="3DD47F3F">
        <w:rPr>
          <w:sz w:val="24"/>
          <w:szCs w:val="24"/>
        </w:rPr>
        <w:t>6.13.</w:t>
      </w:r>
      <w:r w:rsidR="001C522C">
        <w:rPr>
          <w:sz w:val="24"/>
          <w:szCs w:val="24"/>
        </w:rPr>
        <w:t>6</w:t>
      </w:r>
      <w:r w:rsidRPr="3DD47F3F">
        <w:rPr>
          <w:sz w:val="24"/>
          <w:szCs w:val="24"/>
        </w:rPr>
        <w:t xml:space="preserve"> </w:t>
      </w:r>
      <w:r w:rsidR="099EEB51">
        <w:tab/>
      </w:r>
      <w:r w:rsidR="07825D6F" w:rsidRPr="3DD47F3F">
        <w:rPr>
          <w:sz w:val="24"/>
          <w:szCs w:val="24"/>
        </w:rPr>
        <w:t>The possibility of further court action and the seriousness of that intent</w:t>
      </w:r>
    </w:p>
    <w:p w14:paraId="0741304E" w14:textId="51193B87" w:rsidR="000A66AF" w:rsidRDefault="4580AF8E" w:rsidP="3DD47F3F">
      <w:pPr>
        <w:pStyle w:val="Heading3"/>
        <w:numPr>
          <w:ilvl w:val="2"/>
          <w:numId w:val="0"/>
        </w:numPr>
        <w:spacing w:after="0"/>
        <w:ind w:left="1530" w:hanging="900"/>
        <w:jc w:val="left"/>
        <w:rPr>
          <w:sz w:val="24"/>
          <w:szCs w:val="24"/>
        </w:rPr>
      </w:pPr>
      <w:r w:rsidRPr="3DD47F3F">
        <w:rPr>
          <w:sz w:val="24"/>
          <w:szCs w:val="24"/>
        </w:rPr>
        <w:t>6.13.</w:t>
      </w:r>
      <w:r w:rsidR="001C522C">
        <w:rPr>
          <w:sz w:val="24"/>
          <w:szCs w:val="24"/>
        </w:rPr>
        <w:t>7</w:t>
      </w:r>
      <w:r w:rsidRPr="3DD47F3F">
        <w:rPr>
          <w:sz w:val="24"/>
          <w:szCs w:val="24"/>
        </w:rPr>
        <w:t xml:space="preserve"> </w:t>
      </w:r>
      <w:r w:rsidR="3618719A">
        <w:tab/>
      </w:r>
      <w:r w:rsidR="1A49FD79" w:rsidRPr="3DD47F3F">
        <w:rPr>
          <w:sz w:val="24"/>
          <w:szCs w:val="24"/>
        </w:rPr>
        <w:t>A maximum timescale for a response</w:t>
      </w:r>
      <w:r w:rsidR="41462497" w:rsidRPr="3DD47F3F">
        <w:rPr>
          <w:sz w:val="24"/>
          <w:szCs w:val="24"/>
        </w:rPr>
        <w:t xml:space="preserve"> (usually </w:t>
      </w:r>
      <w:r w:rsidR="33C9EAF9" w:rsidRPr="3DD47F3F">
        <w:rPr>
          <w:sz w:val="24"/>
          <w:szCs w:val="24"/>
        </w:rPr>
        <w:t>28</w:t>
      </w:r>
      <w:r w:rsidR="41462497" w:rsidRPr="3DD47F3F">
        <w:rPr>
          <w:sz w:val="24"/>
          <w:szCs w:val="24"/>
        </w:rPr>
        <w:t xml:space="preserve"> days)</w:t>
      </w:r>
    </w:p>
    <w:p w14:paraId="6CEF137B" w14:textId="25F0CCE7" w:rsidR="3CE5C42A" w:rsidRDefault="3CE5C42A" w:rsidP="3DD47F3F">
      <w:pPr>
        <w:pStyle w:val="Heading3"/>
        <w:numPr>
          <w:ilvl w:val="2"/>
          <w:numId w:val="0"/>
        </w:numPr>
        <w:spacing w:after="0"/>
        <w:ind w:firstLine="901"/>
        <w:jc w:val="left"/>
        <w:rPr>
          <w:sz w:val="24"/>
          <w:szCs w:val="24"/>
        </w:rPr>
      </w:pPr>
    </w:p>
    <w:p w14:paraId="62C00B79" w14:textId="7E6E4FA9" w:rsidR="000A66AF" w:rsidRDefault="3FA04F10" w:rsidP="3CE5C42A">
      <w:pPr>
        <w:pStyle w:val="Heading2"/>
        <w:numPr>
          <w:ilvl w:val="1"/>
          <w:numId w:val="0"/>
        </w:numPr>
        <w:spacing w:after="0"/>
        <w:ind w:left="630" w:hanging="630"/>
        <w:jc w:val="left"/>
        <w:rPr>
          <w:rFonts w:eastAsia="Segoe UI" w:cs="Arial"/>
          <w:snapToGrid w:val="0"/>
          <w:sz w:val="24"/>
          <w:szCs w:val="24"/>
        </w:rPr>
      </w:pPr>
      <w:r w:rsidRPr="577677B5">
        <w:rPr>
          <w:rFonts w:eastAsia="Segoe UI" w:cs="Arial"/>
          <w:snapToGrid w:val="0"/>
          <w:sz w:val="24"/>
          <w:szCs w:val="24"/>
        </w:rPr>
        <w:t xml:space="preserve">6.14 </w:t>
      </w:r>
      <w:r w:rsidR="3BE57E38">
        <w:tab/>
      </w:r>
      <w:r w:rsidR="3BE57E38" w:rsidRPr="577677B5">
        <w:rPr>
          <w:rFonts w:eastAsia="Segoe UI" w:cs="Arial"/>
          <w:snapToGrid w:val="0"/>
          <w:sz w:val="24"/>
          <w:szCs w:val="24"/>
        </w:rPr>
        <w:t>The Supplier will use their expertise to enhance the letter beyond these min</w:t>
      </w:r>
      <w:r w:rsidR="174C69E0" w:rsidRPr="577677B5">
        <w:rPr>
          <w:rFonts w:eastAsia="Segoe UI" w:cs="Arial"/>
          <w:snapToGrid w:val="0"/>
          <w:sz w:val="24"/>
          <w:szCs w:val="24"/>
        </w:rPr>
        <w:t xml:space="preserve">imum requirements. </w:t>
      </w:r>
    </w:p>
    <w:p w14:paraId="1F5D414C" w14:textId="0611C65A" w:rsidR="3CE5C42A" w:rsidRDefault="3CE5C42A" w:rsidP="3CE5C42A">
      <w:pPr>
        <w:pStyle w:val="Heading2"/>
        <w:numPr>
          <w:ilvl w:val="1"/>
          <w:numId w:val="0"/>
        </w:numPr>
        <w:spacing w:after="0"/>
        <w:jc w:val="left"/>
        <w:rPr>
          <w:rFonts w:eastAsia="Segoe UI" w:cs="Arial"/>
          <w:sz w:val="24"/>
          <w:szCs w:val="24"/>
        </w:rPr>
      </w:pPr>
    </w:p>
    <w:p w14:paraId="22977C4B" w14:textId="7C4A5977" w:rsidR="2ECA1426" w:rsidRDefault="073A1F05" w:rsidP="3DD47F3F">
      <w:pPr>
        <w:pStyle w:val="Heading2"/>
        <w:numPr>
          <w:ilvl w:val="1"/>
          <w:numId w:val="0"/>
        </w:numPr>
        <w:spacing w:after="0"/>
        <w:ind w:left="630" w:hanging="630"/>
        <w:jc w:val="left"/>
        <w:rPr>
          <w:rFonts w:eastAsia="Segoe UI" w:cs="Arial"/>
          <w:sz w:val="24"/>
          <w:szCs w:val="24"/>
        </w:rPr>
      </w:pPr>
      <w:r w:rsidRPr="2B15BFAA">
        <w:rPr>
          <w:rFonts w:eastAsia="Segoe UI" w:cs="Arial"/>
          <w:sz w:val="24"/>
          <w:szCs w:val="24"/>
        </w:rPr>
        <w:t xml:space="preserve">6.15 </w:t>
      </w:r>
      <w:r>
        <w:tab/>
      </w:r>
      <w:r w:rsidR="6428C9BD" w:rsidRPr="2B15BFAA">
        <w:rPr>
          <w:rFonts w:eastAsia="Segoe UI" w:cs="Arial"/>
          <w:sz w:val="24"/>
          <w:szCs w:val="24"/>
        </w:rPr>
        <w:t>The supplier will arrange for a ‘drive by valuation’ and add this to their case file</w:t>
      </w:r>
      <w:r w:rsidR="0F22F1D9" w:rsidRPr="2B15BFAA">
        <w:rPr>
          <w:rFonts w:eastAsia="Segoe UI" w:cs="Arial"/>
          <w:sz w:val="24"/>
          <w:szCs w:val="24"/>
        </w:rPr>
        <w:t xml:space="preserve"> if required subject to the approval of the </w:t>
      </w:r>
      <w:r w:rsidR="69B008C3" w:rsidRPr="2B15BFAA">
        <w:rPr>
          <w:rFonts w:eastAsia="Segoe UI" w:cs="Arial"/>
          <w:sz w:val="24"/>
          <w:szCs w:val="24"/>
        </w:rPr>
        <w:t>Buyer</w:t>
      </w:r>
      <w:r w:rsidR="6428C9BD" w:rsidRPr="2B15BFAA">
        <w:rPr>
          <w:rFonts w:eastAsia="Segoe UI" w:cs="Arial"/>
          <w:sz w:val="24"/>
          <w:szCs w:val="24"/>
        </w:rPr>
        <w:t>.</w:t>
      </w:r>
      <w:r w:rsidR="10BABD2B" w:rsidRPr="2B15BFAA">
        <w:rPr>
          <w:rFonts w:eastAsia="Segoe UI" w:cs="Arial"/>
          <w:sz w:val="24"/>
          <w:szCs w:val="24"/>
        </w:rPr>
        <w:t xml:space="preserve"> It may be that </w:t>
      </w:r>
      <w:r w:rsidR="00242EAB">
        <w:rPr>
          <w:rFonts w:eastAsia="Segoe UI" w:cs="Arial"/>
          <w:sz w:val="24"/>
          <w:szCs w:val="24"/>
        </w:rPr>
        <w:t>the Buyer</w:t>
      </w:r>
      <w:r w:rsidR="00E1100F">
        <w:rPr>
          <w:rFonts w:eastAsia="Segoe UI" w:cs="Arial"/>
          <w:sz w:val="24"/>
          <w:szCs w:val="24"/>
        </w:rPr>
        <w:t>s</w:t>
      </w:r>
      <w:r w:rsidR="10BABD2B" w:rsidRPr="2B15BFAA">
        <w:rPr>
          <w:rFonts w:eastAsia="Segoe UI" w:cs="Arial"/>
          <w:sz w:val="24"/>
          <w:szCs w:val="24"/>
        </w:rPr>
        <w:t xml:space="preserve"> request</w:t>
      </w:r>
      <w:r w:rsidR="00E1100F">
        <w:rPr>
          <w:rFonts w:eastAsia="Segoe UI" w:cs="Arial"/>
          <w:sz w:val="24"/>
          <w:szCs w:val="24"/>
        </w:rPr>
        <w:t>s</w:t>
      </w:r>
      <w:r w:rsidR="10BABD2B" w:rsidRPr="2B15BFAA">
        <w:rPr>
          <w:rFonts w:eastAsia="Segoe UI" w:cs="Arial"/>
          <w:sz w:val="24"/>
          <w:szCs w:val="24"/>
        </w:rPr>
        <w:t xml:space="preserve"> that this be done later in the process.</w:t>
      </w:r>
      <w:r w:rsidR="6428C9BD" w:rsidRPr="2B15BFAA">
        <w:rPr>
          <w:rFonts w:eastAsia="Segoe UI" w:cs="Arial"/>
          <w:sz w:val="24"/>
          <w:szCs w:val="24"/>
        </w:rPr>
        <w:t xml:space="preserve"> </w:t>
      </w:r>
    </w:p>
    <w:p w14:paraId="22CAC22B" w14:textId="4B0AD040" w:rsidR="3CE5C42A" w:rsidRDefault="3CE5C42A" w:rsidP="3CE5C42A">
      <w:pPr>
        <w:pStyle w:val="Heading2"/>
        <w:numPr>
          <w:ilvl w:val="1"/>
          <w:numId w:val="0"/>
        </w:numPr>
        <w:spacing w:after="0"/>
        <w:jc w:val="left"/>
        <w:rPr>
          <w:rFonts w:eastAsia="Segoe UI" w:cs="Arial"/>
          <w:sz w:val="24"/>
          <w:szCs w:val="24"/>
        </w:rPr>
      </w:pPr>
    </w:p>
    <w:p w14:paraId="544A35A3" w14:textId="09A10D0A" w:rsidR="000A66AF" w:rsidRDefault="0728F1F7" w:rsidP="3CE5C42A">
      <w:pPr>
        <w:pStyle w:val="Heading2"/>
        <w:numPr>
          <w:ilvl w:val="1"/>
          <w:numId w:val="0"/>
        </w:numPr>
        <w:spacing w:after="0"/>
        <w:ind w:left="630" w:hanging="630"/>
        <w:jc w:val="left"/>
        <w:rPr>
          <w:rFonts w:eastAsia="Segoe UI" w:cs="Arial"/>
          <w:snapToGrid w:val="0"/>
          <w:sz w:val="24"/>
          <w:szCs w:val="24"/>
        </w:rPr>
      </w:pPr>
      <w:r w:rsidRPr="577677B5">
        <w:rPr>
          <w:rFonts w:eastAsia="Segoe UI" w:cs="Arial"/>
          <w:snapToGrid w:val="0"/>
          <w:sz w:val="24"/>
          <w:szCs w:val="24"/>
        </w:rPr>
        <w:t xml:space="preserve">6.16 </w:t>
      </w:r>
      <w:r w:rsidR="68598D32">
        <w:tab/>
      </w:r>
      <w:r w:rsidR="68598D32" w:rsidRPr="577677B5">
        <w:rPr>
          <w:rFonts w:eastAsia="Segoe UI" w:cs="Arial"/>
          <w:snapToGrid w:val="0"/>
          <w:sz w:val="24"/>
          <w:szCs w:val="24"/>
        </w:rPr>
        <w:t xml:space="preserve">Where the </w:t>
      </w:r>
      <w:r w:rsidR="3F89A90A" w:rsidRPr="577677B5">
        <w:rPr>
          <w:rFonts w:eastAsia="Segoe UI" w:cs="Arial"/>
          <w:snapToGrid w:val="0"/>
          <w:sz w:val="24"/>
          <w:szCs w:val="24"/>
        </w:rPr>
        <w:t>Paying Parent</w:t>
      </w:r>
      <w:r w:rsidR="68598D32" w:rsidRPr="577677B5">
        <w:rPr>
          <w:rFonts w:eastAsia="Segoe UI" w:cs="Arial"/>
          <w:snapToGrid w:val="0"/>
          <w:sz w:val="24"/>
          <w:szCs w:val="24"/>
        </w:rPr>
        <w:t xml:space="preserve"> makes an offer to pay or agrees a time to pay arrangement this is referred to </w:t>
      </w:r>
      <w:r w:rsidR="003442F6">
        <w:rPr>
          <w:rFonts w:eastAsia="Segoe UI" w:cs="Arial"/>
          <w:snapToGrid w:val="0"/>
          <w:sz w:val="24"/>
          <w:szCs w:val="24"/>
        </w:rPr>
        <w:t>the Buyer</w:t>
      </w:r>
      <w:r w:rsidR="68598D32" w:rsidRPr="577677B5">
        <w:rPr>
          <w:rFonts w:eastAsia="Segoe UI" w:cs="Arial"/>
          <w:snapToGrid w:val="0"/>
          <w:sz w:val="24"/>
          <w:szCs w:val="24"/>
        </w:rPr>
        <w:t xml:space="preserve"> team for approval. If approved</w:t>
      </w:r>
      <w:r w:rsidR="4248DA8D" w:rsidRPr="577677B5">
        <w:rPr>
          <w:rFonts w:eastAsia="Segoe UI" w:cs="Arial"/>
          <w:snapToGrid w:val="0"/>
          <w:sz w:val="24"/>
          <w:szCs w:val="24"/>
        </w:rPr>
        <w:t>,</w:t>
      </w:r>
      <w:r w:rsidR="68598D32" w:rsidRPr="577677B5">
        <w:rPr>
          <w:rFonts w:eastAsia="Segoe UI" w:cs="Arial"/>
          <w:snapToGrid w:val="0"/>
          <w:sz w:val="24"/>
          <w:szCs w:val="24"/>
        </w:rPr>
        <w:t xml:space="preserve"> the Supplier will continue to collect on the account until the balance is paid in full or the arrangement has completed</w:t>
      </w:r>
      <w:r w:rsidR="41BFCD85" w:rsidRPr="577677B5">
        <w:rPr>
          <w:rFonts w:eastAsia="Segoe UI" w:cs="Arial"/>
          <w:snapToGrid w:val="0"/>
          <w:sz w:val="24"/>
          <w:szCs w:val="24"/>
        </w:rPr>
        <w:t>. Once completed,</w:t>
      </w:r>
      <w:r w:rsidR="68598D32" w:rsidRPr="577677B5">
        <w:rPr>
          <w:rFonts w:eastAsia="Segoe UI" w:cs="Arial"/>
          <w:snapToGrid w:val="0"/>
          <w:sz w:val="24"/>
          <w:szCs w:val="24"/>
        </w:rPr>
        <w:t xml:space="preserve"> the account will be closed and returned to</w:t>
      </w:r>
      <w:r w:rsidR="003442F6">
        <w:rPr>
          <w:rFonts w:eastAsia="Segoe UI" w:cs="Arial"/>
          <w:snapToGrid w:val="0"/>
          <w:sz w:val="24"/>
          <w:szCs w:val="24"/>
        </w:rPr>
        <w:t xml:space="preserve"> the Buyer</w:t>
      </w:r>
      <w:r w:rsidR="68598D32" w:rsidRPr="577677B5">
        <w:rPr>
          <w:rFonts w:eastAsia="Segoe UI" w:cs="Arial"/>
          <w:snapToGrid w:val="0"/>
          <w:sz w:val="24"/>
          <w:szCs w:val="24"/>
        </w:rPr>
        <w:t xml:space="preserve"> via a closure file.</w:t>
      </w:r>
    </w:p>
    <w:p w14:paraId="1F67EF4E" w14:textId="6D748F24" w:rsidR="3CE5C42A" w:rsidRDefault="3CE5C42A" w:rsidP="3CE5C42A">
      <w:pPr>
        <w:pStyle w:val="Heading2"/>
        <w:numPr>
          <w:ilvl w:val="1"/>
          <w:numId w:val="0"/>
        </w:numPr>
        <w:spacing w:after="0"/>
        <w:jc w:val="left"/>
        <w:rPr>
          <w:rFonts w:eastAsia="Segoe UI" w:cs="Arial"/>
          <w:sz w:val="24"/>
          <w:szCs w:val="24"/>
        </w:rPr>
      </w:pPr>
    </w:p>
    <w:p w14:paraId="4B84381D" w14:textId="6AFAC55D" w:rsidR="000A66AF" w:rsidRDefault="66BF5A6E" w:rsidP="3CE5C42A">
      <w:pPr>
        <w:pStyle w:val="Heading2"/>
        <w:numPr>
          <w:ilvl w:val="1"/>
          <w:numId w:val="0"/>
        </w:numPr>
        <w:spacing w:after="0"/>
        <w:ind w:left="630" w:hanging="630"/>
        <w:jc w:val="left"/>
        <w:rPr>
          <w:rFonts w:eastAsia="Segoe UI" w:cs="Arial"/>
          <w:snapToGrid w:val="0"/>
          <w:sz w:val="24"/>
          <w:szCs w:val="24"/>
        </w:rPr>
      </w:pPr>
      <w:r w:rsidRPr="577677B5">
        <w:rPr>
          <w:rFonts w:eastAsia="Segoe UI" w:cs="Arial"/>
          <w:snapToGrid w:val="0"/>
          <w:sz w:val="24"/>
          <w:szCs w:val="24"/>
        </w:rPr>
        <w:t xml:space="preserve">6.17 </w:t>
      </w:r>
      <w:r w:rsidR="68598D32">
        <w:tab/>
      </w:r>
      <w:r w:rsidR="68598D32" w:rsidRPr="577677B5">
        <w:rPr>
          <w:rFonts w:eastAsia="Segoe UI" w:cs="Arial"/>
          <w:snapToGrid w:val="0"/>
          <w:sz w:val="24"/>
          <w:szCs w:val="24"/>
        </w:rPr>
        <w:t>If there is any default in the payment arrangement, the Supplier must review the account for Litigation / Enforcement activity</w:t>
      </w:r>
      <w:r w:rsidR="032F4BE7" w:rsidRPr="577677B5">
        <w:rPr>
          <w:rFonts w:eastAsia="Segoe UI" w:cs="Arial"/>
          <w:snapToGrid w:val="0"/>
          <w:sz w:val="24"/>
          <w:szCs w:val="24"/>
        </w:rPr>
        <w:t xml:space="preserve"> with a potential to move to Stage 2 of this Statement of Requirements</w:t>
      </w:r>
      <w:r w:rsidR="68598D32" w:rsidRPr="577677B5">
        <w:rPr>
          <w:rFonts w:eastAsia="Segoe UI" w:cs="Arial"/>
          <w:snapToGrid w:val="0"/>
          <w:sz w:val="24"/>
          <w:szCs w:val="24"/>
        </w:rPr>
        <w:t>.</w:t>
      </w:r>
      <w:r w:rsidR="730A2E70" w:rsidRPr="577677B5">
        <w:rPr>
          <w:rFonts w:eastAsia="Segoe UI" w:cs="Arial"/>
          <w:snapToGrid w:val="0"/>
          <w:sz w:val="24"/>
          <w:szCs w:val="24"/>
        </w:rPr>
        <w:t xml:space="preserve"> </w:t>
      </w:r>
      <w:r w:rsidR="14122EFD" w:rsidRPr="577677B5">
        <w:rPr>
          <w:rFonts w:eastAsia="Segoe UI" w:cs="Arial"/>
          <w:snapToGrid w:val="0"/>
          <w:sz w:val="24"/>
          <w:szCs w:val="24"/>
        </w:rPr>
        <w:t xml:space="preserve">This is </w:t>
      </w:r>
      <w:r w:rsidR="008048F9">
        <w:rPr>
          <w:rFonts w:eastAsia="Segoe UI" w:cs="Arial"/>
          <w:snapToGrid w:val="0"/>
          <w:sz w:val="24"/>
          <w:szCs w:val="24"/>
        </w:rPr>
        <w:t xml:space="preserve">strictly </w:t>
      </w:r>
      <w:r w:rsidR="14122EFD" w:rsidRPr="577677B5">
        <w:rPr>
          <w:rFonts w:eastAsia="Segoe UI" w:cs="Arial"/>
          <w:snapToGrid w:val="0"/>
          <w:sz w:val="24"/>
          <w:szCs w:val="24"/>
        </w:rPr>
        <w:t>s</w:t>
      </w:r>
      <w:r w:rsidR="730A2E70" w:rsidRPr="577677B5">
        <w:rPr>
          <w:rFonts w:eastAsia="Segoe UI" w:cs="Arial"/>
          <w:snapToGrid w:val="0"/>
          <w:sz w:val="24"/>
          <w:szCs w:val="24"/>
        </w:rPr>
        <w:t xml:space="preserve">ubject to approval from the </w:t>
      </w:r>
      <w:r w:rsidR="69B008C3" w:rsidRPr="577677B5">
        <w:rPr>
          <w:rFonts w:eastAsia="Segoe UI" w:cs="Arial"/>
          <w:snapToGrid w:val="0"/>
          <w:sz w:val="24"/>
          <w:szCs w:val="24"/>
        </w:rPr>
        <w:t>Buyer</w:t>
      </w:r>
      <w:r w:rsidR="730A2E70" w:rsidRPr="577677B5">
        <w:rPr>
          <w:rFonts w:eastAsia="Segoe UI" w:cs="Arial"/>
          <w:snapToGrid w:val="0"/>
          <w:sz w:val="24"/>
          <w:szCs w:val="24"/>
        </w:rPr>
        <w:t xml:space="preserve">. </w:t>
      </w:r>
    </w:p>
    <w:p w14:paraId="04E5413E" w14:textId="54001BD2" w:rsidR="3CE5C42A" w:rsidRDefault="3CE5C42A" w:rsidP="3CE5C42A">
      <w:pPr>
        <w:pStyle w:val="Heading2"/>
        <w:numPr>
          <w:ilvl w:val="1"/>
          <w:numId w:val="0"/>
        </w:numPr>
        <w:spacing w:after="0"/>
        <w:jc w:val="left"/>
        <w:rPr>
          <w:rFonts w:eastAsia="Segoe UI" w:cs="Arial"/>
          <w:sz w:val="24"/>
          <w:szCs w:val="24"/>
        </w:rPr>
      </w:pPr>
    </w:p>
    <w:p w14:paraId="0D873922" w14:textId="44F4FC08" w:rsidR="1839C86E" w:rsidRDefault="5D1E5C4B" w:rsidP="3CE5C42A">
      <w:pPr>
        <w:pStyle w:val="Heading2"/>
        <w:numPr>
          <w:ilvl w:val="1"/>
          <w:numId w:val="0"/>
        </w:numPr>
        <w:spacing w:after="0"/>
        <w:ind w:left="630" w:hanging="630"/>
        <w:jc w:val="left"/>
        <w:rPr>
          <w:rFonts w:eastAsia="Segoe UI" w:cs="Arial"/>
          <w:sz w:val="24"/>
          <w:szCs w:val="24"/>
        </w:rPr>
      </w:pPr>
      <w:r w:rsidRPr="7EEC3E03">
        <w:rPr>
          <w:rFonts w:eastAsia="Segoe UI" w:cs="Arial"/>
          <w:sz w:val="24"/>
          <w:szCs w:val="24"/>
        </w:rPr>
        <w:t xml:space="preserve">6.18 </w:t>
      </w:r>
      <w:r>
        <w:tab/>
      </w:r>
      <w:r w:rsidR="1839C86E" w:rsidRPr="7EEC3E03">
        <w:rPr>
          <w:rFonts w:eastAsia="Segoe UI" w:cs="Arial"/>
          <w:sz w:val="24"/>
          <w:szCs w:val="24"/>
        </w:rPr>
        <w:t xml:space="preserve">The paying parent may raise issues or concerns that suggest moving to stage 2 is </w:t>
      </w:r>
      <w:r w:rsidR="148E4254" w:rsidRPr="7EEC3E03">
        <w:rPr>
          <w:rFonts w:eastAsia="Segoe UI" w:cs="Arial"/>
          <w:sz w:val="24"/>
          <w:szCs w:val="24"/>
        </w:rPr>
        <w:t>inappropriate</w:t>
      </w:r>
      <w:r w:rsidR="1839C86E" w:rsidRPr="7EEC3E03">
        <w:rPr>
          <w:rFonts w:eastAsia="Segoe UI" w:cs="Arial"/>
          <w:sz w:val="24"/>
          <w:szCs w:val="24"/>
        </w:rPr>
        <w:t xml:space="preserve">. </w:t>
      </w:r>
      <w:r w:rsidR="0D83FE94" w:rsidRPr="7EEC3E03">
        <w:rPr>
          <w:rFonts w:eastAsia="Segoe UI" w:cs="Arial"/>
          <w:sz w:val="24"/>
          <w:szCs w:val="24"/>
        </w:rPr>
        <w:t xml:space="preserve">The Supplier will assess the issues and concerns and come to a </w:t>
      </w:r>
      <w:r w:rsidR="01DF489F" w:rsidRPr="7EEC3E03">
        <w:rPr>
          <w:rFonts w:eastAsia="Segoe UI" w:cs="Arial"/>
          <w:sz w:val="24"/>
          <w:szCs w:val="24"/>
        </w:rPr>
        <w:t>judgement</w:t>
      </w:r>
      <w:r w:rsidR="0D83FE94" w:rsidRPr="7EEC3E03">
        <w:rPr>
          <w:rFonts w:eastAsia="Segoe UI" w:cs="Arial"/>
          <w:sz w:val="24"/>
          <w:szCs w:val="24"/>
        </w:rPr>
        <w:t xml:space="preserve"> as to whether to proceed with further litigation or not. Where </w:t>
      </w:r>
      <w:r w:rsidR="0D83FE94" w:rsidRPr="7EEC3E03">
        <w:rPr>
          <w:rFonts w:eastAsia="Segoe UI" w:cs="Arial"/>
          <w:sz w:val="24"/>
          <w:szCs w:val="24"/>
        </w:rPr>
        <w:lastRenderedPageBreak/>
        <w:t>the Sup</w:t>
      </w:r>
      <w:r w:rsidR="059639A3" w:rsidRPr="7EEC3E03">
        <w:rPr>
          <w:rFonts w:eastAsia="Segoe UI" w:cs="Arial"/>
          <w:sz w:val="24"/>
          <w:szCs w:val="24"/>
        </w:rPr>
        <w:t xml:space="preserve">plier does not </w:t>
      </w:r>
      <w:r w:rsidR="61480040" w:rsidRPr="7EEC3E03">
        <w:rPr>
          <w:rFonts w:eastAsia="Segoe UI" w:cs="Arial"/>
          <w:sz w:val="24"/>
          <w:szCs w:val="24"/>
        </w:rPr>
        <w:t xml:space="preserve">consider further action to be appropriate, they will inform the </w:t>
      </w:r>
      <w:r w:rsidR="00996A20">
        <w:rPr>
          <w:rFonts w:eastAsia="Segoe UI" w:cs="Arial"/>
          <w:sz w:val="24"/>
          <w:szCs w:val="24"/>
        </w:rPr>
        <w:t>Buyer</w:t>
      </w:r>
      <w:r w:rsidR="61480040" w:rsidRPr="7EEC3E03">
        <w:rPr>
          <w:rFonts w:eastAsia="Segoe UI" w:cs="Arial"/>
          <w:sz w:val="24"/>
          <w:szCs w:val="24"/>
        </w:rPr>
        <w:t xml:space="preserve"> and set out their reasons for doing so. The</w:t>
      </w:r>
      <w:r w:rsidR="00996A20">
        <w:rPr>
          <w:rFonts w:eastAsia="Segoe UI" w:cs="Arial"/>
          <w:sz w:val="24"/>
          <w:szCs w:val="24"/>
        </w:rPr>
        <w:t xml:space="preserve"> Buyer</w:t>
      </w:r>
      <w:r w:rsidR="59B9FCEA" w:rsidRPr="7EEC3E03">
        <w:rPr>
          <w:rFonts w:eastAsia="Segoe UI" w:cs="Arial"/>
          <w:sz w:val="24"/>
          <w:szCs w:val="24"/>
        </w:rPr>
        <w:t xml:space="preserve"> will then either confirm or deny the request</w:t>
      </w:r>
      <w:r w:rsidR="0B731990" w:rsidRPr="7EEC3E03">
        <w:rPr>
          <w:rFonts w:eastAsia="Segoe UI" w:cs="Arial"/>
          <w:sz w:val="24"/>
          <w:szCs w:val="24"/>
        </w:rPr>
        <w:t xml:space="preserve"> or request a delay for further action</w:t>
      </w:r>
      <w:r w:rsidR="59B9FCEA" w:rsidRPr="7EEC3E03">
        <w:rPr>
          <w:rFonts w:eastAsia="Segoe UI" w:cs="Arial"/>
          <w:sz w:val="24"/>
          <w:szCs w:val="24"/>
        </w:rPr>
        <w:t>.</w:t>
      </w:r>
      <w:r w:rsidR="4D759D27" w:rsidRPr="7EEC3E03">
        <w:rPr>
          <w:rFonts w:eastAsia="Segoe UI" w:cs="Arial"/>
          <w:sz w:val="24"/>
          <w:szCs w:val="24"/>
        </w:rPr>
        <w:t xml:space="preserve"> Where the request is agreed the account will be closed and returned to </w:t>
      </w:r>
      <w:r w:rsidR="00996A20">
        <w:rPr>
          <w:rFonts w:eastAsia="Segoe UI" w:cs="Arial"/>
          <w:sz w:val="24"/>
          <w:szCs w:val="24"/>
        </w:rPr>
        <w:t>the Buyer</w:t>
      </w:r>
      <w:r w:rsidR="4D759D27" w:rsidRPr="7EEC3E03">
        <w:rPr>
          <w:rFonts w:eastAsia="Segoe UI" w:cs="Arial"/>
          <w:sz w:val="24"/>
          <w:szCs w:val="24"/>
        </w:rPr>
        <w:t xml:space="preserve"> via a closure file.</w:t>
      </w:r>
    </w:p>
    <w:p w14:paraId="6B39A445" w14:textId="16DA2FB3" w:rsidR="3CE5C42A" w:rsidRDefault="3CE5C42A" w:rsidP="3CE5C42A">
      <w:pPr>
        <w:pStyle w:val="Heading2"/>
        <w:numPr>
          <w:ilvl w:val="1"/>
          <w:numId w:val="0"/>
        </w:numPr>
        <w:spacing w:after="0"/>
        <w:jc w:val="left"/>
        <w:rPr>
          <w:rFonts w:eastAsia="Segoe UI" w:cs="Arial"/>
          <w:sz w:val="24"/>
          <w:szCs w:val="24"/>
        </w:rPr>
      </w:pPr>
    </w:p>
    <w:p w14:paraId="467B6158" w14:textId="29F40806" w:rsidR="000A66AF" w:rsidRDefault="6667EB49" w:rsidP="3CE5C42A">
      <w:pPr>
        <w:pStyle w:val="Heading2"/>
        <w:numPr>
          <w:ilvl w:val="1"/>
          <w:numId w:val="0"/>
        </w:numPr>
        <w:spacing w:after="160" w:line="259" w:lineRule="auto"/>
        <w:ind w:left="630" w:hanging="630"/>
        <w:jc w:val="left"/>
        <w:rPr>
          <w:rFonts w:eastAsia="Segoe UI" w:cs="Arial"/>
          <w:snapToGrid w:val="0"/>
          <w:sz w:val="24"/>
          <w:szCs w:val="24"/>
        </w:rPr>
      </w:pPr>
      <w:r w:rsidRPr="577677B5">
        <w:rPr>
          <w:rFonts w:eastAsia="Segoe UI" w:cs="Arial"/>
          <w:snapToGrid w:val="0"/>
          <w:sz w:val="24"/>
          <w:szCs w:val="24"/>
        </w:rPr>
        <w:t>6.19</w:t>
      </w:r>
      <w:r w:rsidR="1CEEC23A">
        <w:tab/>
      </w:r>
      <w:r w:rsidR="1CEEC23A" w:rsidRPr="577677B5">
        <w:rPr>
          <w:rFonts w:eastAsia="Segoe UI" w:cs="Arial"/>
          <w:snapToGrid w:val="0"/>
          <w:sz w:val="24"/>
          <w:szCs w:val="24"/>
        </w:rPr>
        <w:t>Where the debtor ignores attempts to communicate with them</w:t>
      </w:r>
      <w:r w:rsidR="04EB170C" w:rsidRPr="577677B5">
        <w:rPr>
          <w:rFonts w:eastAsia="Segoe UI" w:cs="Arial"/>
          <w:snapToGrid w:val="0"/>
          <w:sz w:val="24"/>
          <w:szCs w:val="24"/>
        </w:rPr>
        <w:t>, the supplier shall evaluate the case for litigation</w:t>
      </w:r>
      <w:r w:rsidR="0A90F7C8" w:rsidRPr="577677B5">
        <w:rPr>
          <w:rFonts w:eastAsia="Segoe UI" w:cs="Arial"/>
          <w:snapToGrid w:val="0"/>
          <w:sz w:val="24"/>
          <w:szCs w:val="24"/>
        </w:rPr>
        <w:t xml:space="preserve"> and make a recommendation to the </w:t>
      </w:r>
      <w:r w:rsidR="00996A20">
        <w:rPr>
          <w:rFonts w:eastAsia="Segoe UI" w:cs="Arial"/>
          <w:snapToGrid w:val="0"/>
          <w:sz w:val="24"/>
          <w:szCs w:val="24"/>
        </w:rPr>
        <w:t xml:space="preserve">Buyer </w:t>
      </w:r>
      <w:r w:rsidR="0A90F7C8" w:rsidRPr="577677B5">
        <w:rPr>
          <w:rFonts w:eastAsia="Segoe UI" w:cs="Arial"/>
          <w:snapToGrid w:val="0"/>
          <w:sz w:val="24"/>
          <w:szCs w:val="24"/>
        </w:rPr>
        <w:t>to do so</w:t>
      </w:r>
      <w:r w:rsidR="04EB170C" w:rsidRPr="577677B5">
        <w:rPr>
          <w:rFonts w:eastAsia="Segoe UI" w:cs="Arial"/>
          <w:snapToGrid w:val="0"/>
          <w:sz w:val="24"/>
          <w:szCs w:val="24"/>
        </w:rPr>
        <w:t>.</w:t>
      </w:r>
    </w:p>
    <w:p w14:paraId="5BF809B7" w14:textId="1CFAC07B" w:rsidR="06C9D495" w:rsidRDefault="2DA02BDE" w:rsidP="3CE5C42A">
      <w:pPr>
        <w:pStyle w:val="Heading2"/>
        <w:numPr>
          <w:ilvl w:val="1"/>
          <w:numId w:val="0"/>
        </w:numPr>
        <w:spacing w:after="160" w:line="259" w:lineRule="auto"/>
        <w:ind w:left="630" w:hanging="630"/>
        <w:rPr>
          <w:rFonts w:eastAsia="Segoe UI" w:cs="Arial"/>
          <w:sz w:val="24"/>
          <w:szCs w:val="24"/>
        </w:rPr>
      </w:pPr>
      <w:r w:rsidRPr="3DD47F3F">
        <w:rPr>
          <w:rFonts w:eastAsia="Segoe UI" w:cs="Arial"/>
          <w:sz w:val="24"/>
          <w:szCs w:val="24"/>
        </w:rPr>
        <w:t xml:space="preserve">6.20 </w:t>
      </w:r>
      <w:r w:rsidR="573BF809">
        <w:tab/>
      </w:r>
      <w:r w:rsidR="0E78D78B" w:rsidRPr="3DD47F3F">
        <w:rPr>
          <w:rFonts w:eastAsia="Segoe UI" w:cs="Arial"/>
          <w:sz w:val="24"/>
          <w:szCs w:val="24"/>
        </w:rPr>
        <w:t xml:space="preserve">Where the Supplier considers litigation/enforcement action is appropriate, they will inform the </w:t>
      </w:r>
      <w:r w:rsidR="00996A20">
        <w:rPr>
          <w:rFonts w:eastAsia="Segoe UI" w:cs="Arial"/>
          <w:sz w:val="24"/>
          <w:szCs w:val="24"/>
        </w:rPr>
        <w:t>Buyer</w:t>
      </w:r>
      <w:r w:rsidR="0E78D78B" w:rsidRPr="3DD47F3F">
        <w:rPr>
          <w:rFonts w:eastAsia="Segoe UI" w:cs="Arial"/>
          <w:sz w:val="24"/>
          <w:szCs w:val="24"/>
        </w:rPr>
        <w:t xml:space="preserve"> as to their jud</w:t>
      </w:r>
      <w:r w:rsidR="10AAB9D9" w:rsidRPr="3DD47F3F">
        <w:rPr>
          <w:rFonts w:eastAsia="Segoe UI" w:cs="Arial"/>
          <w:sz w:val="24"/>
          <w:szCs w:val="24"/>
        </w:rPr>
        <w:t xml:space="preserve">gement prior to </w:t>
      </w:r>
      <w:r w:rsidR="37E4E145" w:rsidRPr="3DD47F3F">
        <w:rPr>
          <w:rFonts w:eastAsia="Segoe UI" w:cs="Arial"/>
          <w:sz w:val="24"/>
          <w:szCs w:val="24"/>
        </w:rPr>
        <w:t>acting</w:t>
      </w:r>
      <w:r w:rsidR="10AAB9D9" w:rsidRPr="3DD47F3F">
        <w:rPr>
          <w:rFonts w:eastAsia="Segoe UI" w:cs="Arial"/>
          <w:sz w:val="24"/>
          <w:szCs w:val="24"/>
        </w:rPr>
        <w:t xml:space="preserve">. Where the </w:t>
      </w:r>
      <w:r w:rsidR="00996A20">
        <w:rPr>
          <w:rFonts w:eastAsia="Segoe UI" w:cs="Arial"/>
          <w:sz w:val="24"/>
          <w:szCs w:val="24"/>
        </w:rPr>
        <w:t xml:space="preserve">Buyer </w:t>
      </w:r>
      <w:r w:rsidR="0E400A77" w:rsidRPr="3DD47F3F">
        <w:rPr>
          <w:rFonts w:eastAsia="Segoe UI" w:cs="Arial"/>
          <w:sz w:val="24"/>
          <w:szCs w:val="24"/>
        </w:rPr>
        <w:t xml:space="preserve">considers OFS action to be inappropriate for whatever reason, </w:t>
      </w:r>
      <w:r w:rsidR="26ABAAB5" w:rsidRPr="3DD47F3F">
        <w:rPr>
          <w:rFonts w:eastAsia="Segoe UI" w:cs="Arial"/>
          <w:sz w:val="24"/>
          <w:szCs w:val="24"/>
        </w:rPr>
        <w:t xml:space="preserve">the account will be closed and returned to </w:t>
      </w:r>
      <w:r w:rsidR="00BF0DD5">
        <w:rPr>
          <w:rFonts w:eastAsia="Segoe UI" w:cs="Arial"/>
          <w:sz w:val="24"/>
          <w:szCs w:val="24"/>
        </w:rPr>
        <w:t>the Buyer</w:t>
      </w:r>
      <w:r w:rsidR="26ABAAB5" w:rsidRPr="3DD47F3F">
        <w:rPr>
          <w:rFonts w:eastAsia="Segoe UI" w:cs="Arial"/>
          <w:sz w:val="24"/>
          <w:szCs w:val="24"/>
        </w:rPr>
        <w:t xml:space="preserve"> via a closure file.</w:t>
      </w:r>
    </w:p>
    <w:p w14:paraId="6842CF32" w14:textId="29D39B22" w:rsidR="6A7B399F" w:rsidRDefault="668C919D" w:rsidP="3CE5C42A">
      <w:pPr>
        <w:pStyle w:val="Heading2"/>
        <w:numPr>
          <w:ilvl w:val="1"/>
          <w:numId w:val="0"/>
        </w:numPr>
        <w:spacing w:after="160" w:line="259" w:lineRule="auto"/>
        <w:ind w:left="630" w:hanging="630"/>
        <w:jc w:val="left"/>
        <w:rPr>
          <w:rFonts w:eastAsia="Segoe UI" w:cs="Arial"/>
          <w:sz w:val="24"/>
          <w:szCs w:val="24"/>
        </w:rPr>
      </w:pPr>
      <w:r w:rsidRPr="3DD47F3F">
        <w:rPr>
          <w:rFonts w:eastAsia="Segoe UI" w:cs="Arial"/>
          <w:sz w:val="24"/>
          <w:szCs w:val="24"/>
        </w:rPr>
        <w:t xml:space="preserve">6.21 </w:t>
      </w:r>
      <w:r w:rsidR="04B6B239">
        <w:tab/>
      </w:r>
      <w:r w:rsidR="26ABAAB5" w:rsidRPr="3DD47F3F">
        <w:rPr>
          <w:rFonts w:eastAsia="Segoe UI" w:cs="Arial"/>
          <w:sz w:val="24"/>
          <w:szCs w:val="24"/>
        </w:rPr>
        <w:t>Where further litigation is deemed appropriate, the Supplier shall</w:t>
      </w:r>
      <w:r w:rsidR="6AF0EBF2" w:rsidRPr="3DD47F3F">
        <w:rPr>
          <w:rFonts w:eastAsia="Segoe UI" w:cs="Arial"/>
          <w:sz w:val="24"/>
          <w:szCs w:val="24"/>
        </w:rPr>
        <w:t xml:space="preserve"> communicate with the paying parent in writing as a minimum</w:t>
      </w:r>
      <w:r w:rsidR="47B79076" w:rsidRPr="3DD47F3F">
        <w:rPr>
          <w:rFonts w:eastAsia="Segoe UI" w:cs="Arial"/>
          <w:sz w:val="24"/>
          <w:szCs w:val="24"/>
        </w:rPr>
        <w:t>,</w:t>
      </w:r>
      <w:r w:rsidR="6AF0EBF2" w:rsidRPr="3DD47F3F">
        <w:rPr>
          <w:rFonts w:eastAsia="Segoe UI" w:cs="Arial"/>
          <w:sz w:val="24"/>
          <w:szCs w:val="24"/>
        </w:rPr>
        <w:t xml:space="preserve"> and </w:t>
      </w:r>
      <w:r w:rsidR="4EF6AE84" w:rsidRPr="3DD47F3F">
        <w:rPr>
          <w:rFonts w:eastAsia="Segoe UI" w:cs="Arial"/>
          <w:sz w:val="24"/>
          <w:szCs w:val="24"/>
        </w:rPr>
        <w:t>by other means in addition</w:t>
      </w:r>
      <w:r w:rsidR="4C5B2CAE" w:rsidRPr="3DD47F3F">
        <w:rPr>
          <w:rFonts w:eastAsia="Segoe UI" w:cs="Arial"/>
          <w:sz w:val="24"/>
          <w:szCs w:val="24"/>
        </w:rPr>
        <w:t>.</w:t>
      </w:r>
    </w:p>
    <w:p w14:paraId="1F0E63B1" w14:textId="543FCD8A" w:rsidR="25C8795D" w:rsidRDefault="3196E984" w:rsidP="3DD47F3F">
      <w:pPr>
        <w:pStyle w:val="Heading2"/>
        <w:numPr>
          <w:ilvl w:val="1"/>
          <w:numId w:val="0"/>
        </w:numPr>
        <w:spacing w:after="160" w:line="259" w:lineRule="auto"/>
        <w:ind w:left="630" w:hanging="630"/>
        <w:jc w:val="left"/>
        <w:rPr>
          <w:rFonts w:eastAsia="Segoe UI" w:cs="Arial"/>
          <w:sz w:val="24"/>
          <w:szCs w:val="24"/>
        </w:rPr>
      </w:pPr>
      <w:bookmarkStart w:id="19" w:name="_Int_mfeqZudW"/>
      <w:r w:rsidRPr="19C3F178">
        <w:rPr>
          <w:rFonts w:eastAsia="Segoe UI" w:cs="Arial"/>
          <w:sz w:val="24"/>
          <w:szCs w:val="24"/>
        </w:rPr>
        <w:t>6.22 Where</w:t>
      </w:r>
      <w:bookmarkEnd w:id="19"/>
      <w:r w:rsidR="79907B4D" w:rsidRPr="19C3F178">
        <w:rPr>
          <w:rFonts w:eastAsia="Segoe UI" w:cs="Arial"/>
          <w:sz w:val="24"/>
          <w:szCs w:val="24"/>
        </w:rPr>
        <w:t xml:space="preserve"> the debtor raises issues/concerns </w:t>
      </w:r>
      <w:r w:rsidR="4723B66E" w:rsidRPr="19C3F178">
        <w:rPr>
          <w:rFonts w:eastAsia="Segoe UI" w:cs="Arial"/>
          <w:sz w:val="24"/>
          <w:szCs w:val="24"/>
        </w:rPr>
        <w:t xml:space="preserve">having received the letter before action, the supplier will consider whether further litigation is appropriate or necessary. </w:t>
      </w:r>
      <w:r w:rsidR="41C04843" w:rsidRPr="19C3F178">
        <w:rPr>
          <w:rFonts w:eastAsia="Segoe UI" w:cs="Arial"/>
          <w:sz w:val="24"/>
          <w:szCs w:val="24"/>
        </w:rPr>
        <w:t xml:space="preserve">Where not deemed appropriate, the supplier will inform the </w:t>
      </w:r>
      <w:r w:rsidR="00BF0DD5" w:rsidRPr="19C3F178">
        <w:rPr>
          <w:rFonts w:eastAsia="Segoe UI" w:cs="Arial"/>
          <w:sz w:val="24"/>
          <w:szCs w:val="24"/>
        </w:rPr>
        <w:t>Buyer</w:t>
      </w:r>
      <w:r w:rsidR="41C04843" w:rsidRPr="19C3F178">
        <w:rPr>
          <w:rFonts w:eastAsia="Segoe UI" w:cs="Arial"/>
          <w:sz w:val="24"/>
          <w:szCs w:val="24"/>
        </w:rPr>
        <w:t xml:space="preserve"> setting out their reasons for their view. The</w:t>
      </w:r>
      <w:r w:rsidR="00BF0DD5" w:rsidRPr="19C3F178">
        <w:rPr>
          <w:rFonts w:eastAsia="Segoe UI" w:cs="Arial"/>
          <w:sz w:val="24"/>
          <w:szCs w:val="24"/>
        </w:rPr>
        <w:t xml:space="preserve"> Buyer</w:t>
      </w:r>
      <w:r w:rsidR="41C04843" w:rsidRPr="19C3F178">
        <w:rPr>
          <w:rFonts w:eastAsia="Segoe UI" w:cs="Arial"/>
          <w:sz w:val="24"/>
          <w:szCs w:val="24"/>
        </w:rPr>
        <w:t xml:space="preserve"> will then either confirm this view</w:t>
      </w:r>
      <w:r w:rsidR="2399973D" w:rsidRPr="19C3F178">
        <w:rPr>
          <w:rFonts w:eastAsia="Segoe UI" w:cs="Arial"/>
          <w:sz w:val="24"/>
          <w:szCs w:val="24"/>
        </w:rPr>
        <w:t xml:space="preserve"> or request the case proceeds to stage 2.</w:t>
      </w:r>
    </w:p>
    <w:p w14:paraId="7B0EFD41" w14:textId="19CE0253" w:rsidR="656DC51D" w:rsidRDefault="3EC42363" w:rsidP="3DD47F3F">
      <w:pPr>
        <w:pStyle w:val="Heading2"/>
        <w:numPr>
          <w:ilvl w:val="1"/>
          <w:numId w:val="0"/>
        </w:numPr>
        <w:spacing w:after="160" w:line="259" w:lineRule="auto"/>
        <w:ind w:left="630" w:hanging="630"/>
        <w:jc w:val="left"/>
        <w:rPr>
          <w:rFonts w:eastAsia="Segoe UI" w:cs="Arial"/>
          <w:sz w:val="24"/>
          <w:szCs w:val="24"/>
        </w:rPr>
      </w:pPr>
      <w:r w:rsidRPr="3DD47F3F">
        <w:rPr>
          <w:rFonts w:eastAsia="Segoe UI" w:cs="Arial"/>
          <w:sz w:val="24"/>
          <w:szCs w:val="24"/>
        </w:rPr>
        <w:t>6.2</w:t>
      </w:r>
      <w:r w:rsidR="15AFEF60" w:rsidRPr="3DD47F3F">
        <w:rPr>
          <w:rFonts w:eastAsia="Segoe UI" w:cs="Arial"/>
          <w:sz w:val="24"/>
          <w:szCs w:val="24"/>
        </w:rPr>
        <w:t>3</w:t>
      </w:r>
      <w:r w:rsidRPr="3DD47F3F">
        <w:rPr>
          <w:rFonts w:eastAsia="Segoe UI" w:cs="Arial"/>
          <w:sz w:val="24"/>
          <w:szCs w:val="24"/>
        </w:rPr>
        <w:t xml:space="preserve"> </w:t>
      </w:r>
      <w:r w:rsidR="75334FD3">
        <w:tab/>
      </w:r>
      <w:r w:rsidR="7E33374C" w:rsidRPr="3DD47F3F">
        <w:rPr>
          <w:rFonts w:eastAsia="Segoe UI" w:cs="Arial"/>
          <w:sz w:val="24"/>
          <w:szCs w:val="24"/>
        </w:rPr>
        <w:t>In respect of the accounts where no response has been received by the Debtor to the letter before action, the Supplier must review for Litigation / Enforcement activity</w:t>
      </w:r>
      <w:r w:rsidR="4F5C3D6A" w:rsidRPr="3DD47F3F">
        <w:rPr>
          <w:rFonts w:eastAsia="Segoe UI" w:cs="Arial"/>
          <w:sz w:val="24"/>
          <w:szCs w:val="24"/>
        </w:rPr>
        <w:t xml:space="preserve"> and move to Stage 2 of this Statement of Requir</w:t>
      </w:r>
      <w:r w:rsidR="60896A5F" w:rsidRPr="3DD47F3F">
        <w:rPr>
          <w:rFonts w:eastAsia="Segoe UI" w:cs="Arial"/>
          <w:sz w:val="24"/>
          <w:szCs w:val="24"/>
        </w:rPr>
        <w:t>e</w:t>
      </w:r>
      <w:r w:rsidR="4F5C3D6A" w:rsidRPr="3DD47F3F">
        <w:rPr>
          <w:rFonts w:eastAsia="Segoe UI" w:cs="Arial"/>
          <w:sz w:val="24"/>
          <w:szCs w:val="24"/>
        </w:rPr>
        <w:t>ments.</w:t>
      </w:r>
    </w:p>
    <w:p w14:paraId="37A43A8E" w14:textId="7741D39E" w:rsidR="6927B79A" w:rsidRDefault="40D91D15" w:rsidP="3CE5C42A">
      <w:pPr>
        <w:pStyle w:val="Heading2"/>
        <w:numPr>
          <w:ilvl w:val="1"/>
          <w:numId w:val="0"/>
        </w:numPr>
        <w:ind w:firstLine="630"/>
        <w:rPr>
          <w:b/>
          <w:bCs/>
          <w:sz w:val="24"/>
          <w:szCs w:val="24"/>
        </w:rPr>
      </w:pPr>
      <w:r w:rsidRPr="3CE5C42A">
        <w:rPr>
          <w:b/>
          <w:bCs/>
          <w:sz w:val="24"/>
          <w:szCs w:val="24"/>
        </w:rPr>
        <w:t>Stage 2</w:t>
      </w:r>
      <w:r w:rsidR="1D4AC178" w:rsidRPr="3CE5C42A">
        <w:rPr>
          <w:b/>
          <w:bCs/>
          <w:sz w:val="24"/>
          <w:szCs w:val="24"/>
        </w:rPr>
        <w:t xml:space="preserve"> -</w:t>
      </w:r>
      <w:r w:rsidR="225EAE80" w:rsidRPr="3CE5C42A">
        <w:rPr>
          <w:b/>
          <w:bCs/>
          <w:sz w:val="24"/>
          <w:szCs w:val="24"/>
        </w:rPr>
        <w:t xml:space="preserve"> Initial assessment and action by the Supplier</w:t>
      </w:r>
      <w:r w:rsidR="00B93244">
        <w:rPr>
          <w:b/>
          <w:bCs/>
          <w:sz w:val="24"/>
          <w:szCs w:val="24"/>
        </w:rPr>
        <w:t xml:space="preserve"> – </w:t>
      </w:r>
      <w:r w:rsidR="00B93244">
        <w:rPr>
          <w:b/>
          <w:bCs/>
          <w:sz w:val="24"/>
          <w:szCs w:val="24"/>
        </w:rPr>
        <w:tab/>
      </w:r>
      <w:r w:rsidR="00B93244">
        <w:rPr>
          <w:b/>
          <w:bCs/>
          <w:sz w:val="24"/>
          <w:szCs w:val="24"/>
        </w:rPr>
        <w:tab/>
      </w:r>
      <w:r w:rsidR="00B93244">
        <w:rPr>
          <w:b/>
          <w:bCs/>
          <w:sz w:val="24"/>
          <w:szCs w:val="24"/>
        </w:rPr>
        <w:tab/>
        <w:t xml:space="preserve">timescale 21-28 days </w:t>
      </w:r>
    </w:p>
    <w:p w14:paraId="1BAE5503" w14:textId="61B5063B" w:rsidR="000A66AF" w:rsidRDefault="5B803BBE" w:rsidP="3CE5C42A">
      <w:pPr>
        <w:pStyle w:val="Heading2"/>
        <w:numPr>
          <w:ilvl w:val="1"/>
          <w:numId w:val="0"/>
        </w:numPr>
        <w:spacing w:after="160" w:line="259" w:lineRule="auto"/>
        <w:ind w:left="630" w:hanging="630"/>
        <w:rPr>
          <w:rFonts w:eastAsia="Segoe UI" w:cs="Arial"/>
          <w:snapToGrid w:val="0"/>
          <w:sz w:val="24"/>
          <w:szCs w:val="24"/>
        </w:rPr>
      </w:pPr>
      <w:r w:rsidRPr="577677B5">
        <w:rPr>
          <w:rFonts w:eastAsia="Segoe UI" w:cs="Arial"/>
          <w:snapToGrid w:val="0"/>
          <w:sz w:val="24"/>
          <w:szCs w:val="24"/>
        </w:rPr>
        <w:t>6.2</w:t>
      </w:r>
      <w:r w:rsidR="79A31E87" w:rsidRPr="577677B5">
        <w:rPr>
          <w:rFonts w:eastAsia="Segoe UI" w:cs="Arial"/>
          <w:snapToGrid w:val="0"/>
          <w:sz w:val="24"/>
          <w:szCs w:val="24"/>
        </w:rPr>
        <w:t>4</w:t>
      </w:r>
      <w:r w:rsidR="40D91D15">
        <w:tab/>
      </w:r>
      <w:r w:rsidR="6D76CE1C" w:rsidRPr="577677B5">
        <w:rPr>
          <w:rFonts w:eastAsia="Segoe UI" w:cs="Arial"/>
          <w:snapToGrid w:val="0"/>
          <w:sz w:val="24"/>
          <w:szCs w:val="24"/>
        </w:rPr>
        <w:t xml:space="preserve">Where litigation is considered appropriate, </w:t>
      </w:r>
      <w:r w:rsidR="004460CA">
        <w:rPr>
          <w:rFonts w:eastAsia="Segoe UI" w:cs="Arial"/>
          <w:snapToGrid w:val="0"/>
          <w:sz w:val="24"/>
          <w:szCs w:val="24"/>
        </w:rPr>
        <w:t>THE BUYER</w:t>
      </w:r>
      <w:r w:rsidR="5306537A" w:rsidRPr="577677B5">
        <w:rPr>
          <w:rFonts w:eastAsia="Segoe UI" w:cs="Arial"/>
          <w:snapToGrid w:val="0"/>
          <w:sz w:val="24"/>
          <w:szCs w:val="24"/>
        </w:rPr>
        <w:t xml:space="preserve"> will provide the Supplier with court documentation for all Accounts to be litigated upon.</w:t>
      </w:r>
    </w:p>
    <w:p w14:paraId="4367A9FC" w14:textId="34ED5FB8" w:rsidR="000A66AF" w:rsidRDefault="4FDD8AC6" w:rsidP="3CE5C42A">
      <w:pPr>
        <w:pStyle w:val="Heading2"/>
        <w:numPr>
          <w:ilvl w:val="1"/>
          <w:numId w:val="0"/>
        </w:numPr>
        <w:spacing w:after="160" w:line="259" w:lineRule="auto"/>
        <w:ind w:left="630" w:hanging="630"/>
        <w:rPr>
          <w:rFonts w:eastAsia="Segoe UI" w:cs="Arial"/>
          <w:snapToGrid w:val="0"/>
          <w:sz w:val="24"/>
          <w:szCs w:val="24"/>
        </w:rPr>
      </w:pPr>
      <w:r w:rsidRPr="577677B5">
        <w:rPr>
          <w:rFonts w:eastAsia="Segoe UI" w:cs="Arial"/>
          <w:snapToGrid w:val="0"/>
          <w:sz w:val="24"/>
          <w:szCs w:val="24"/>
        </w:rPr>
        <w:t>6.2</w:t>
      </w:r>
      <w:r w:rsidR="001C522C">
        <w:rPr>
          <w:rFonts w:eastAsia="Segoe UI" w:cs="Arial"/>
          <w:snapToGrid w:val="0"/>
          <w:sz w:val="24"/>
          <w:szCs w:val="24"/>
        </w:rPr>
        <w:t>5</w:t>
      </w:r>
      <w:r w:rsidRPr="577677B5">
        <w:rPr>
          <w:rFonts w:eastAsia="Segoe UI" w:cs="Arial"/>
          <w:snapToGrid w:val="0"/>
          <w:sz w:val="24"/>
          <w:szCs w:val="24"/>
        </w:rPr>
        <w:t xml:space="preserve"> </w:t>
      </w:r>
      <w:r w:rsidR="68598D32">
        <w:tab/>
      </w:r>
      <w:r w:rsidR="5306537A" w:rsidRPr="577677B5">
        <w:rPr>
          <w:rFonts w:eastAsia="Segoe UI" w:cs="Arial"/>
          <w:snapToGrid w:val="0"/>
          <w:sz w:val="24"/>
          <w:szCs w:val="24"/>
        </w:rPr>
        <w:t>The type of documentation required will be agreed during Implementation</w:t>
      </w:r>
      <w:r w:rsidR="7A957F04" w:rsidRPr="577677B5">
        <w:rPr>
          <w:rFonts w:eastAsia="Segoe UI" w:cs="Arial"/>
          <w:snapToGrid w:val="0"/>
          <w:sz w:val="24"/>
          <w:szCs w:val="24"/>
        </w:rPr>
        <w:t xml:space="preserve"> but as a minimum will include:</w:t>
      </w:r>
      <w:r w:rsidR="251CDBC6" w:rsidRPr="7EEC3E03">
        <w:rPr>
          <w:rFonts w:eastAsia="Segoe UI" w:cs="Arial"/>
          <w:snapToGrid w:val="0"/>
          <w:color w:val="FF0000"/>
          <w:sz w:val="24"/>
          <w:szCs w:val="24"/>
        </w:rPr>
        <w:t xml:space="preserve"> </w:t>
      </w:r>
    </w:p>
    <w:p w14:paraId="54755318" w14:textId="24C5FC40" w:rsidR="4B71FFC3" w:rsidRDefault="4B71FFC3" w:rsidP="3DD47F3F">
      <w:pPr>
        <w:ind w:left="1530" w:hanging="900"/>
        <w:rPr>
          <w:rFonts w:eastAsia="Arial" w:cs="Arial"/>
          <w:sz w:val="24"/>
        </w:rPr>
      </w:pPr>
      <w:r w:rsidRPr="3DD47F3F">
        <w:rPr>
          <w:rFonts w:eastAsia="Arial" w:cs="Arial"/>
          <w:sz w:val="24"/>
        </w:rPr>
        <w:t>6.2</w:t>
      </w:r>
      <w:r w:rsidR="001C522C">
        <w:rPr>
          <w:rFonts w:eastAsia="Arial" w:cs="Arial"/>
          <w:sz w:val="24"/>
        </w:rPr>
        <w:t>5</w:t>
      </w:r>
      <w:r w:rsidRPr="3DD47F3F">
        <w:rPr>
          <w:rFonts w:eastAsia="Arial" w:cs="Arial"/>
          <w:sz w:val="24"/>
        </w:rPr>
        <w:t>.1</w:t>
      </w:r>
      <w:r>
        <w:tab/>
      </w:r>
      <w:r w:rsidRPr="3DD47F3F">
        <w:rPr>
          <w:rFonts w:eastAsia="Arial" w:cs="Arial"/>
          <w:sz w:val="24"/>
        </w:rPr>
        <w:t>Authorised report giving background to the case and authorisation to proceed with the OFS application</w:t>
      </w:r>
    </w:p>
    <w:p w14:paraId="2C6DFC0B" w14:textId="54F7F2FA" w:rsidR="4B71FFC3" w:rsidRDefault="4B71FFC3" w:rsidP="3DD47F3F">
      <w:pPr>
        <w:ind w:left="1530" w:hanging="900"/>
        <w:rPr>
          <w:rFonts w:eastAsia="Arial" w:cs="Arial"/>
          <w:sz w:val="24"/>
        </w:rPr>
      </w:pPr>
      <w:r w:rsidRPr="3DD47F3F">
        <w:rPr>
          <w:rFonts w:eastAsia="Arial" w:cs="Arial"/>
          <w:sz w:val="24"/>
        </w:rPr>
        <w:t>6.2</w:t>
      </w:r>
      <w:r w:rsidR="001C522C">
        <w:rPr>
          <w:rFonts w:eastAsia="Arial" w:cs="Arial"/>
          <w:sz w:val="24"/>
        </w:rPr>
        <w:t>5</w:t>
      </w:r>
      <w:r w:rsidRPr="3DD47F3F">
        <w:rPr>
          <w:rFonts w:eastAsia="Arial" w:cs="Arial"/>
          <w:sz w:val="24"/>
        </w:rPr>
        <w:t xml:space="preserve">.2 </w:t>
      </w:r>
      <w:r>
        <w:tab/>
      </w:r>
      <w:r w:rsidRPr="3DD47F3F">
        <w:rPr>
          <w:rFonts w:eastAsia="Arial" w:cs="Arial"/>
          <w:sz w:val="24"/>
        </w:rPr>
        <w:t xml:space="preserve">Copies of Liability Orders </w:t>
      </w:r>
    </w:p>
    <w:p w14:paraId="091E0AD9" w14:textId="463CBBB9" w:rsidR="4B71FFC3" w:rsidRDefault="4B71FFC3" w:rsidP="3DD47F3F">
      <w:pPr>
        <w:ind w:left="1530" w:hanging="900"/>
      </w:pPr>
      <w:r w:rsidRPr="3DD47F3F">
        <w:rPr>
          <w:rFonts w:eastAsia="Arial" w:cs="Arial"/>
          <w:sz w:val="24"/>
        </w:rPr>
        <w:t>6.2</w:t>
      </w:r>
      <w:r w:rsidR="001C522C">
        <w:rPr>
          <w:rFonts w:eastAsia="Arial" w:cs="Arial"/>
          <w:sz w:val="24"/>
        </w:rPr>
        <w:t>5</w:t>
      </w:r>
      <w:r w:rsidRPr="3DD47F3F">
        <w:rPr>
          <w:rFonts w:eastAsia="Arial" w:cs="Arial"/>
          <w:sz w:val="24"/>
        </w:rPr>
        <w:t xml:space="preserve">.3 </w:t>
      </w:r>
      <w:r>
        <w:tab/>
      </w:r>
      <w:r w:rsidRPr="3DD47F3F">
        <w:rPr>
          <w:rFonts w:eastAsia="Arial" w:cs="Arial"/>
          <w:sz w:val="24"/>
        </w:rPr>
        <w:t>Copies of Orders for Recovery</w:t>
      </w:r>
    </w:p>
    <w:p w14:paraId="40AE0A0D" w14:textId="7E872199" w:rsidR="4B71FFC3" w:rsidRDefault="4B71FFC3" w:rsidP="3DD47F3F">
      <w:pPr>
        <w:ind w:left="1530" w:hanging="900"/>
      </w:pPr>
      <w:r w:rsidRPr="3DD47F3F">
        <w:rPr>
          <w:rFonts w:eastAsia="Arial" w:cs="Arial"/>
          <w:sz w:val="24"/>
        </w:rPr>
        <w:t>6.2</w:t>
      </w:r>
      <w:r w:rsidR="001C522C">
        <w:rPr>
          <w:rFonts w:eastAsia="Arial" w:cs="Arial"/>
          <w:sz w:val="24"/>
        </w:rPr>
        <w:t>5</w:t>
      </w:r>
      <w:r w:rsidRPr="3DD47F3F">
        <w:rPr>
          <w:rFonts w:eastAsia="Arial" w:cs="Arial"/>
          <w:sz w:val="24"/>
        </w:rPr>
        <w:t xml:space="preserve">.4 </w:t>
      </w:r>
      <w:r>
        <w:tab/>
      </w:r>
      <w:r w:rsidRPr="3DD47F3F">
        <w:rPr>
          <w:rFonts w:eastAsia="Arial" w:cs="Arial"/>
          <w:sz w:val="24"/>
        </w:rPr>
        <w:t>Copies of Charging Orders</w:t>
      </w:r>
    </w:p>
    <w:p w14:paraId="0AB6F6FE" w14:textId="067FF6E9" w:rsidR="4B71FFC3" w:rsidRDefault="4B71FFC3" w:rsidP="3DD47F3F">
      <w:pPr>
        <w:ind w:left="1530" w:hanging="900"/>
      </w:pPr>
      <w:r w:rsidRPr="3DD47F3F">
        <w:rPr>
          <w:rFonts w:eastAsia="Arial" w:cs="Arial"/>
          <w:sz w:val="24"/>
        </w:rPr>
        <w:t>6.2</w:t>
      </w:r>
      <w:r w:rsidR="001C522C">
        <w:rPr>
          <w:rFonts w:eastAsia="Arial" w:cs="Arial"/>
          <w:sz w:val="24"/>
        </w:rPr>
        <w:t>5</w:t>
      </w:r>
      <w:r w:rsidRPr="3DD47F3F">
        <w:rPr>
          <w:rFonts w:eastAsia="Arial" w:cs="Arial"/>
          <w:sz w:val="24"/>
        </w:rPr>
        <w:t xml:space="preserve">.5 </w:t>
      </w:r>
      <w:r>
        <w:tab/>
      </w:r>
      <w:r w:rsidRPr="3DD47F3F">
        <w:rPr>
          <w:rFonts w:eastAsia="Arial" w:cs="Arial"/>
          <w:sz w:val="24"/>
        </w:rPr>
        <w:t>Property valuation (drive by provided by the supplier)</w:t>
      </w:r>
    </w:p>
    <w:p w14:paraId="29678D76" w14:textId="27A63CEE" w:rsidR="4B71FFC3" w:rsidRDefault="4B71FFC3" w:rsidP="3DD47F3F">
      <w:pPr>
        <w:ind w:left="1530" w:hanging="900"/>
        <w:rPr>
          <w:rFonts w:eastAsia="Arial" w:cs="Arial"/>
          <w:sz w:val="24"/>
        </w:rPr>
      </w:pPr>
      <w:r w:rsidRPr="3DD47F3F">
        <w:rPr>
          <w:rFonts w:eastAsia="Arial" w:cs="Arial"/>
          <w:sz w:val="24"/>
        </w:rPr>
        <w:t>6.2</w:t>
      </w:r>
      <w:r w:rsidR="001C522C">
        <w:rPr>
          <w:rFonts w:eastAsia="Arial" w:cs="Arial"/>
          <w:sz w:val="24"/>
        </w:rPr>
        <w:t>5</w:t>
      </w:r>
      <w:r w:rsidRPr="3DD47F3F">
        <w:rPr>
          <w:rFonts w:eastAsia="Arial" w:cs="Arial"/>
          <w:sz w:val="24"/>
        </w:rPr>
        <w:t xml:space="preserve">.6 </w:t>
      </w:r>
      <w:r>
        <w:tab/>
      </w:r>
      <w:r w:rsidRPr="3DD47F3F">
        <w:rPr>
          <w:rFonts w:eastAsia="Arial" w:cs="Arial"/>
          <w:sz w:val="24"/>
        </w:rPr>
        <w:t>Mortgage Balance</w:t>
      </w:r>
    </w:p>
    <w:p w14:paraId="5C01FF49" w14:textId="4CBA4752" w:rsidR="4B71FFC3" w:rsidRDefault="4B71FFC3" w:rsidP="3DD47F3F">
      <w:pPr>
        <w:ind w:left="1530" w:hanging="900"/>
        <w:rPr>
          <w:rFonts w:eastAsia="Arial" w:cs="Arial"/>
          <w:sz w:val="24"/>
        </w:rPr>
      </w:pPr>
      <w:r w:rsidRPr="3DD47F3F">
        <w:rPr>
          <w:rFonts w:eastAsia="Arial" w:cs="Arial"/>
          <w:sz w:val="24"/>
        </w:rPr>
        <w:t>6.2</w:t>
      </w:r>
      <w:r w:rsidR="001C522C">
        <w:rPr>
          <w:rFonts w:eastAsia="Arial" w:cs="Arial"/>
          <w:sz w:val="24"/>
        </w:rPr>
        <w:t>5</w:t>
      </w:r>
      <w:r w:rsidRPr="3DD47F3F">
        <w:rPr>
          <w:rFonts w:eastAsia="Arial" w:cs="Arial"/>
          <w:sz w:val="24"/>
        </w:rPr>
        <w:t xml:space="preserve">.7 </w:t>
      </w:r>
      <w:r>
        <w:tab/>
      </w:r>
      <w:r w:rsidRPr="3DD47F3F">
        <w:rPr>
          <w:rFonts w:eastAsia="Arial" w:cs="Arial"/>
          <w:sz w:val="24"/>
        </w:rPr>
        <w:t>Other creditors balances</w:t>
      </w:r>
    </w:p>
    <w:p w14:paraId="010D0D30" w14:textId="6C02E9B6" w:rsidR="4B71FFC3" w:rsidRDefault="4B71FFC3" w:rsidP="3DD47F3F">
      <w:pPr>
        <w:ind w:left="1530" w:hanging="900"/>
      </w:pPr>
      <w:r w:rsidRPr="3DD47F3F">
        <w:rPr>
          <w:rFonts w:eastAsia="Arial" w:cs="Arial"/>
          <w:sz w:val="24"/>
        </w:rPr>
        <w:t>6.2</w:t>
      </w:r>
      <w:r w:rsidR="001C522C">
        <w:rPr>
          <w:rFonts w:eastAsia="Arial" w:cs="Arial"/>
          <w:sz w:val="24"/>
        </w:rPr>
        <w:t>5</w:t>
      </w:r>
      <w:r w:rsidRPr="3DD47F3F">
        <w:rPr>
          <w:rFonts w:eastAsia="Arial" w:cs="Arial"/>
          <w:sz w:val="24"/>
        </w:rPr>
        <w:t xml:space="preserve">.8 </w:t>
      </w:r>
      <w:r>
        <w:tab/>
      </w:r>
      <w:r w:rsidRPr="3DD47F3F">
        <w:rPr>
          <w:rFonts w:eastAsia="Arial" w:cs="Arial"/>
          <w:sz w:val="24"/>
        </w:rPr>
        <w:t>Latest maintenance calculation notification</w:t>
      </w:r>
    </w:p>
    <w:p w14:paraId="597F28C5" w14:textId="3A44EA63" w:rsidR="4B71FFC3" w:rsidRDefault="4B71FFC3" w:rsidP="3DD47F3F">
      <w:pPr>
        <w:ind w:left="1530" w:hanging="900"/>
      </w:pPr>
      <w:r w:rsidRPr="3DD47F3F">
        <w:rPr>
          <w:rFonts w:eastAsia="Arial" w:cs="Arial"/>
          <w:sz w:val="24"/>
        </w:rPr>
        <w:t>6.2</w:t>
      </w:r>
      <w:r w:rsidR="001C522C">
        <w:rPr>
          <w:rFonts w:eastAsia="Arial" w:cs="Arial"/>
          <w:sz w:val="24"/>
        </w:rPr>
        <w:t>5</w:t>
      </w:r>
      <w:r w:rsidRPr="3DD47F3F">
        <w:rPr>
          <w:rFonts w:eastAsia="Arial" w:cs="Arial"/>
          <w:sz w:val="24"/>
        </w:rPr>
        <w:t xml:space="preserve">.9 </w:t>
      </w:r>
      <w:r>
        <w:tab/>
      </w:r>
      <w:r w:rsidRPr="3DD47F3F">
        <w:rPr>
          <w:rFonts w:eastAsia="Arial" w:cs="Arial"/>
          <w:sz w:val="24"/>
        </w:rPr>
        <w:t>Land Registry Official copies</w:t>
      </w:r>
    </w:p>
    <w:p w14:paraId="05D00860" w14:textId="3CC3C895" w:rsidR="3CE5C42A" w:rsidRDefault="3CE5C42A" w:rsidP="3DD47F3F">
      <w:pPr>
        <w:pStyle w:val="Heading3"/>
        <w:numPr>
          <w:ilvl w:val="2"/>
          <w:numId w:val="0"/>
        </w:numPr>
        <w:spacing w:after="0"/>
        <w:jc w:val="left"/>
        <w:rPr>
          <w:color w:val="FF0000"/>
          <w:sz w:val="24"/>
          <w:szCs w:val="24"/>
        </w:rPr>
      </w:pPr>
    </w:p>
    <w:p w14:paraId="75788672" w14:textId="14C2F93A" w:rsidR="2A0DCCBD" w:rsidRDefault="51935FB3" w:rsidP="3DD47F3F">
      <w:pPr>
        <w:pStyle w:val="Heading2"/>
        <w:numPr>
          <w:ilvl w:val="1"/>
          <w:numId w:val="0"/>
        </w:numPr>
        <w:ind w:left="720" w:hanging="720"/>
        <w:rPr>
          <w:rFonts w:eastAsia="Segoe UI" w:cs="Arial"/>
          <w:sz w:val="24"/>
          <w:szCs w:val="24"/>
        </w:rPr>
      </w:pPr>
      <w:r w:rsidRPr="33072209">
        <w:rPr>
          <w:rFonts w:eastAsia="Segoe UI" w:cs="Arial"/>
          <w:sz w:val="24"/>
          <w:szCs w:val="24"/>
        </w:rPr>
        <w:lastRenderedPageBreak/>
        <w:t>6.2</w:t>
      </w:r>
      <w:r w:rsidR="001C522C">
        <w:rPr>
          <w:rFonts w:eastAsia="Segoe UI" w:cs="Arial"/>
          <w:sz w:val="24"/>
          <w:szCs w:val="24"/>
        </w:rPr>
        <w:t>6</w:t>
      </w:r>
      <w:r w:rsidRPr="33072209">
        <w:rPr>
          <w:rFonts w:eastAsia="Segoe UI" w:cs="Arial"/>
          <w:sz w:val="24"/>
          <w:szCs w:val="24"/>
        </w:rPr>
        <w:t xml:space="preserve"> </w:t>
      </w:r>
      <w:r w:rsidR="17FD32C4" w:rsidRPr="33072209">
        <w:rPr>
          <w:rFonts w:eastAsia="Segoe UI" w:cs="Arial"/>
          <w:sz w:val="24"/>
          <w:szCs w:val="24"/>
        </w:rPr>
        <w:t xml:space="preserve">  </w:t>
      </w:r>
      <w:r>
        <w:tab/>
      </w:r>
      <w:r w:rsidRPr="33072209">
        <w:rPr>
          <w:rFonts w:eastAsia="Segoe UI" w:cs="Arial"/>
          <w:sz w:val="24"/>
          <w:szCs w:val="24"/>
        </w:rPr>
        <w:t>In all cases where further litigation is considered appropriate, the Supplier will issue a written letter before action to the Paying Parent. The Supplier may use other forms of communication, but a physical letter is the minimum required</w:t>
      </w:r>
      <w:r w:rsidR="008E1E99">
        <w:rPr>
          <w:rFonts w:eastAsia="Segoe UI" w:cs="Arial"/>
          <w:sz w:val="24"/>
          <w:szCs w:val="24"/>
        </w:rPr>
        <w:t>.</w:t>
      </w:r>
    </w:p>
    <w:p w14:paraId="4B2EBBC8" w14:textId="79F41BE7" w:rsidR="005A75D5" w:rsidRDefault="11E207ED" w:rsidP="3DD47F3F">
      <w:pPr>
        <w:pStyle w:val="Heading2"/>
        <w:numPr>
          <w:ilvl w:val="1"/>
          <w:numId w:val="0"/>
        </w:numPr>
        <w:spacing w:after="0"/>
        <w:ind w:left="720"/>
        <w:jc w:val="left"/>
        <w:rPr>
          <w:rFonts w:eastAsia="Segoe UI" w:cs="Arial"/>
          <w:b/>
          <w:bCs/>
          <w:sz w:val="24"/>
          <w:szCs w:val="24"/>
        </w:rPr>
      </w:pPr>
      <w:r w:rsidRPr="2B15BFAA">
        <w:rPr>
          <w:rFonts w:eastAsia="Segoe UI" w:cs="Arial"/>
          <w:b/>
          <w:bCs/>
          <w:sz w:val="24"/>
          <w:szCs w:val="24"/>
        </w:rPr>
        <w:t xml:space="preserve">Stage 3- </w:t>
      </w:r>
      <w:r w:rsidRPr="2B15BFAA">
        <w:rPr>
          <w:b/>
          <w:bCs/>
          <w:sz w:val="24"/>
          <w:szCs w:val="24"/>
        </w:rPr>
        <w:t xml:space="preserve">Referral back to the </w:t>
      </w:r>
      <w:r w:rsidR="69B008C3" w:rsidRPr="2B15BFAA">
        <w:rPr>
          <w:b/>
          <w:bCs/>
          <w:sz w:val="24"/>
          <w:szCs w:val="24"/>
        </w:rPr>
        <w:t>Buyer</w:t>
      </w:r>
      <w:r w:rsidRPr="2B15BFAA">
        <w:rPr>
          <w:b/>
          <w:bCs/>
          <w:sz w:val="24"/>
          <w:szCs w:val="24"/>
        </w:rPr>
        <w:t xml:space="preserve"> with recommendations for action and decision</w:t>
      </w:r>
      <w:r w:rsidR="00B93244">
        <w:rPr>
          <w:b/>
          <w:bCs/>
          <w:sz w:val="24"/>
          <w:szCs w:val="24"/>
        </w:rPr>
        <w:t xml:space="preserve"> –  timescale 10 days </w:t>
      </w:r>
    </w:p>
    <w:p w14:paraId="4B948B3C" w14:textId="0C2D602C" w:rsidR="11F75E66" w:rsidRDefault="11F75E66" w:rsidP="3DD47F3F">
      <w:pPr>
        <w:pStyle w:val="Heading2"/>
        <w:numPr>
          <w:ilvl w:val="1"/>
          <w:numId w:val="0"/>
        </w:numPr>
        <w:spacing w:after="0"/>
        <w:ind w:left="540" w:hanging="540"/>
        <w:rPr>
          <w:sz w:val="24"/>
          <w:szCs w:val="24"/>
        </w:rPr>
      </w:pPr>
    </w:p>
    <w:p w14:paraId="4601382B" w14:textId="3166643C" w:rsidR="4CBD3C09" w:rsidRDefault="0BFFA3AB" w:rsidP="3DD47F3F">
      <w:pPr>
        <w:pStyle w:val="Heading2"/>
        <w:numPr>
          <w:ilvl w:val="1"/>
          <w:numId w:val="0"/>
        </w:numPr>
        <w:spacing w:after="160" w:line="259" w:lineRule="auto"/>
        <w:ind w:left="720" w:hanging="720"/>
        <w:rPr>
          <w:rFonts w:eastAsia="Segoe UI" w:cs="Arial"/>
          <w:sz w:val="24"/>
          <w:szCs w:val="24"/>
        </w:rPr>
      </w:pPr>
      <w:r w:rsidRPr="33072209">
        <w:rPr>
          <w:rFonts w:eastAsia="Segoe UI" w:cs="Arial"/>
          <w:sz w:val="24"/>
          <w:szCs w:val="24"/>
        </w:rPr>
        <w:t>6.</w:t>
      </w:r>
      <w:r w:rsidR="001C522C">
        <w:rPr>
          <w:rFonts w:eastAsia="Segoe UI" w:cs="Arial"/>
          <w:sz w:val="24"/>
          <w:szCs w:val="24"/>
        </w:rPr>
        <w:t>27</w:t>
      </w:r>
      <w:r>
        <w:tab/>
      </w:r>
      <w:r w:rsidR="040EAECB" w:rsidRPr="33072209">
        <w:rPr>
          <w:rFonts w:eastAsia="Segoe UI" w:cs="Arial"/>
          <w:sz w:val="24"/>
          <w:szCs w:val="24"/>
        </w:rPr>
        <w:t xml:space="preserve">Where the </w:t>
      </w:r>
      <w:r w:rsidR="12A6D014" w:rsidRPr="33072209">
        <w:rPr>
          <w:rFonts w:eastAsia="Segoe UI" w:cs="Arial"/>
          <w:sz w:val="24"/>
          <w:szCs w:val="24"/>
        </w:rPr>
        <w:t xml:space="preserve">Paying Parent </w:t>
      </w:r>
      <w:r w:rsidR="040EAECB" w:rsidRPr="33072209">
        <w:rPr>
          <w:rFonts w:eastAsia="Segoe UI" w:cs="Arial"/>
          <w:sz w:val="24"/>
          <w:szCs w:val="24"/>
        </w:rPr>
        <w:t xml:space="preserve">makes an offer to pay or agrees a time to pay arrangement this is referred to </w:t>
      </w:r>
      <w:r w:rsidR="00464E58">
        <w:rPr>
          <w:rFonts w:eastAsia="Segoe UI" w:cs="Arial"/>
          <w:sz w:val="24"/>
          <w:szCs w:val="24"/>
        </w:rPr>
        <w:t>the Buyer</w:t>
      </w:r>
      <w:r w:rsidR="040EAECB" w:rsidRPr="33072209">
        <w:rPr>
          <w:rFonts w:eastAsia="Segoe UI" w:cs="Arial"/>
          <w:sz w:val="24"/>
          <w:szCs w:val="24"/>
        </w:rPr>
        <w:t xml:space="preserve"> team for approval.</w:t>
      </w:r>
      <w:r w:rsidR="00EF0D96">
        <w:rPr>
          <w:rFonts w:eastAsia="Segoe UI" w:cs="Arial"/>
          <w:sz w:val="24"/>
          <w:szCs w:val="24"/>
        </w:rPr>
        <w:t xml:space="preserve"> </w:t>
      </w:r>
      <w:r w:rsidR="00A54C94" w:rsidRPr="00A54C94">
        <w:rPr>
          <w:rFonts w:eastAsia="Segoe UI" w:cs="Arial"/>
          <w:sz w:val="24"/>
          <w:szCs w:val="24"/>
        </w:rPr>
        <w:t>Payment plans should be set up in line the Buyer’s standards. Debts should be cleared robustly in the shortest time possible. Negotiations should follow the hierarchy of debt negotiation set out by DWP/CMS</w:t>
      </w:r>
      <w:r w:rsidR="00A54C94">
        <w:rPr>
          <w:rFonts w:eastAsia="Segoe UI" w:cs="Arial"/>
          <w:sz w:val="24"/>
          <w:szCs w:val="24"/>
        </w:rPr>
        <w:t xml:space="preserve">. </w:t>
      </w:r>
      <w:r w:rsidR="040EAECB" w:rsidRPr="33072209">
        <w:rPr>
          <w:rFonts w:eastAsia="Segoe UI" w:cs="Arial"/>
          <w:sz w:val="24"/>
          <w:szCs w:val="24"/>
        </w:rPr>
        <w:t xml:space="preserve">If approved the Supplier will continue to collect on the account until the balance is paid in full or the arrangement has completed. Once completed, the account will be closed and returned to </w:t>
      </w:r>
      <w:r w:rsidR="00464E58">
        <w:rPr>
          <w:rFonts w:eastAsia="Segoe UI" w:cs="Arial"/>
          <w:sz w:val="24"/>
          <w:szCs w:val="24"/>
        </w:rPr>
        <w:t>the Buyer</w:t>
      </w:r>
      <w:r w:rsidR="040EAECB" w:rsidRPr="33072209">
        <w:rPr>
          <w:rFonts w:eastAsia="Segoe UI" w:cs="Arial"/>
          <w:sz w:val="24"/>
          <w:szCs w:val="24"/>
        </w:rPr>
        <w:t xml:space="preserve"> via a closure file.</w:t>
      </w:r>
    </w:p>
    <w:p w14:paraId="53654039" w14:textId="12A4B2A0" w:rsidR="2C2DAD2B" w:rsidRDefault="2D316334" w:rsidP="3DD47F3F">
      <w:pPr>
        <w:pStyle w:val="Heading2"/>
        <w:numPr>
          <w:ilvl w:val="1"/>
          <w:numId w:val="0"/>
        </w:numPr>
        <w:spacing w:after="160" w:line="259" w:lineRule="auto"/>
        <w:ind w:left="720" w:hanging="720"/>
        <w:jc w:val="left"/>
        <w:rPr>
          <w:rFonts w:eastAsia="Segoe UI" w:cs="Arial"/>
          <w:sz w:val="24"/>
          <w:szCs w:val="24"/>
        </w:rPr>
      </w:pPr>
      <w:r w:rsidRPr="33072209">
        <w:rPr>
          <w:rFonts w:eastAsia="Segoe UI" w:cs="Arial"/>
          <w:sz w:val="24"/>
          <w:szCs w:val="24"/>
        </w:rPr>
        <w:t>6.</w:t>
      </w:r>
      <w:r w:rsidR="001C522C">
        <w:rPr>
          <w:rFonts w:eastAsia="Segoe UI" w:cs="Arial"/>
          <w:sz w:val="24"/>
          <w:szCs w:val="24"/>
        </w:rPr>
        <w:t>28</w:t>
      </w:r>
      <w:r w:rsidRPr="33072209">
        <w:rPr>
          <w:rFonts w:eastAsia="Segoe UI" w:cs="Arial"/>
          <w:sz w:val="24"/>
          <w:szCs w:val="24"/>
        </w:rPr>
        <w:t xml:space="preserve"> </w:t>
      </w:r>
      <w:r w:rsidR="720E3FE3" w:rsidRPr="33072209">
        <w:rPr>
          <w:rFonts w:eastAsia="Segoe UI" w:cs="Arial"/>
          <w:sz w:val="24"/>
          <w:szCs w:val="24"/>
        </w:rPr>
        <w:t xml:space="preserve">  </w:t>
      </w:r>
      <w:r>
        <w:tab/>
      </w:r>
      <w:r w:rsidR="55A14C4F" w:rsidRPr="33072209">
        <w:rPr>
          <w:rFonts w:eastAsia="Segoe UI" w:cs="Arial"/>
          <w:sz w:val="24"/>
          <w:szCs w:val="24"/>
        </w:rPr>
        <w:t>If there is any default in the payment arrangement, the Supplier must review the account for Litigation. It is anticipated that a Full Order for Sale will be pu</w:t>
      </w:r>
      <w:r w:rsidR="10DBB366" w:rsidRPr="33072209">
        <w:rPr>
          <w:rFonts w:eastAsia="Segoe UI" w:cs="Arial"/>
          <w:sz w:val="24"/>
          <w:szCs w:val="24"/>
        </w:rPr>
        <w:t>rsued in these cases</w:t>
      </w:r>
      <w:r w:rsidR="003B489B">
        <w:rPr>
          <w:rFonts w:eastAsia="Segoe UI" w:cs="Arial"/>
          <w:sz w:val="24"/>
          <w:szCs w:val="24"/>
        </w:rPr>
        <w:t xml:space="preserve"> unless there are compelling reasons to do otherwise</w:t>
      </w:r>
      <w:r w:rsidR="10DBB366" w:rsidRPr="33072209">
        <w:rPr>
          <w:rFonts w:eastAsia="Segoe UI" w:cs="Arial"/>
          <w:sz w:val="24"/>
          <w:szCs w:val="24"/>
        </w:rPr>
        <w:t>.</w:t>
      </w:r>
    </w:p>
    <w:p w14:paraId="368145DE" w14:textId="77A49FB0" w:rsidR="2C2DAD2B" w:rsidRDefault="68606AB0" w:rsidP="3DD47F3F">
      <w:pPr>
        <w:pStyle w:val="Heading2"/>
        <w:numPr>
          <w:ilvl w:val="1"/>
          <w:numId w:val="0"/>
        </w:numPr>
        <w:spacing w:after="160" w:line="259" w:lineRule="auto"/>
        <w:ind w:left="720" w:hanging="720"/>
        <w:rPr>
          <w:rFonts w:eastAsia="Segoe UI" w:cs="Arial"/>
          <w:sz w:val="24"/>
          <w:szCs w:val="24"/>
        </w:rPr>
      </w:pPr>
      <w:r w:rsidRPr="3DD47F3F">
        <w:rPr>
          <w:rFonts w:eastAsia="Segoe UI" w:cs="Arial"/>
          <w:sz w:val="24"/>
          <w:szCs w:val="24"/>
        </w:rPr>
        <w:t>6.</w:t>
      </w:r>
      <w:r w:rsidR="001C522C">
        <w:rPr>
          <w:rFonts w:eastAsia="Segoe UI" w:cs="Arial"/>
          <w:sz w:val="24"/>
          <w:szCs w:val="24"/>
        </w:rPr>
        <w:t>29</w:t>
      </w:r>
      <w:r w:rsidRPr="3DD47F3F">
        <w:rPr>
          <w:rFonts w:eastAsia="Segoe UI" w:cs="Arial"/>
          <w:sz w:val="24"/>
          <w:szCs w:val="24"/>
        </w:rPr>
        <w:t xml:space="preserve"> </w:t>
      </w:r>
      <w:r w:rsidR="1E1117AC" w:rsidRPr="3DD47F3F">
        <w:rPr>
          <w:rFonts w:eastAsia="Segoe UI" w:cs="Arial"/>
          <w:sz w:val="24"/>
          <w:szCs w:val="24"/>
        </w:rPr>
        <w:t xml:space="preserve">  </w:t>
      </w:r>
      <w:r w:rsidR="55A14C4F" w:rsidRPr="3DD47F3F">
        <w:rPr>
          <w:rFonts w:eastAsia="Segoe UI" w:cs="Arial"/>
          <w:sz w:val="24"/>
          <w:szCs w:val="24"/>
        </w:rPr>
        <w:t xml:space="preserve">The paying parent may raise issues or concerns that suggest moving to stage </w:t>
      </w:r>
      <w:r w:rsidR="153C0FEE" w:rsidRPr="3DD47F3F">
        <w:rPr>
          <w:rFonts w:eastAsia="Segoe UI" w:cs="Arial"/>
          <w:sz w:val="24"/>
          <w:szCs w:val="24"/>
        </w:rPr>
        <w:t>4</w:t>
      </w:r>
      <w:r w:rsidR="55A14C4F" w:rsidRPr="3DD47F3F">
        <w:rPr>
          <w:rFonts w:eastAsia="Segoe UI" w:cs="Arial"/>
          <w:sz w:val="24"/>
          <w:szCs w:val="24"/>
        </w:rPr>
        <w:t xml:space="preserve"> is inappropriate. The Supplier will assess the issues and concerns and come to a judgement as to whether to proceed with further litigation or </w:t>
      </w:r>
      <w:r w:rsidR="6A90E498" w:rsidRPr="3DD47F3F">
        <w:rPr>
          <w:rFonts w:eastAsia="Segoe UI" w:cs="Arial"/>
          <w:sz w:val="24"/>
          <w:szCs w:val="24"/>
        </w:rPr>
        <w:t>not or</w:t>
      </w:r>
      <w:r w:rsidR="1279945A" w:rsidRPr="3DD47F3F">
        <w:rPr>
          <w:rFonts w:eastAsia="Segoe UI" w:cs="Arial"/>
          <w:sz w:val="24"/>
          <w:szCs w:val="24"/>
        </w:rPr>
        <w:t xml:space="preserve"> delay further action</w:t>
      </w:r>
      <w:r w:rsidR="55A14C4F" w:rsidRPr="3DD47F3F">
        <w:rPr>
          <w:rFonts w:eastAsia="Segoe UI" w:cs="Arial"/>
          <w:sz w:val="24"/>
          <w:szCs w:val="24"/>
        </w:rPr>
        <w:t xml:space="preserve">. Where the Supplier does not consider further action to be appropriate, they will inform the </w:t>
      </w:r>
      <w:r w:rsidR="004460CA">
        <w:rPr>
          <w:rFonts w:eastAsia="Segoe UI" w:cs="Arial"/>
          <w:sz w:val="24"/>
          <w:szCs w:val="24"/>
        </w:rPr>
        <w:t>B</w:t>
      </w:r>
      <w:r w:rsidR="00464E58">
        <w:rPr>
          <w:rFonts w:eastAsia="Segoe UI" w:cs="Arial"/>
          <w:sz w:val="24"/>
          <w:szCs w:val="24"/>
        </w:rPr>
        <w:t>uyer</w:t>
      </w:r>
      <w:r w:rsidR="55A14C4F" w:rsidRPr="3DD47F3F">
        <w:rPr>
          <w:rFonts w:eastAsia="Segoe UI" w:cs="Arial"/>
          <w:sz w:val="24"/>
          <w:szCs w:val="24"/>
        </w:rPr>
        <w:t xml:space="preserve"> and set out their reasons for doing so. The </w:t>
      </w:r>
      <w:r w:rsidR="00D10EF6">
        <w:rPr>
          <w:rFonts w:eastAsia="Segoe UI" w:cs="Arial"/>
          <w:sz w:val="24"/>
          <w:szCs w:val="24"/>
        </w:rPr>
        <w:t>Buyer</w:t>
      </w:r>
      <w:r w:rsidR="55A14C4F" w:rsidRPr="3DD47F3F">
        <w:rPr>
          <w:rFonts w:eastAsia="Segoe UI" w:cs="Arial"/>
          <w:sz w:val="24"/>
          <w:szCs w:val="24"/>
        </w:rPr>
        <w:t xml:space="preserve"> will then either confirm or deny the request.</w:t>
      </w:r>
    </w:p>
    <w:p w14:paraId="700E4BE3" w14:textId="59F9BE91" w:rsidR="2C2DAD2B" w:rsidRDefault="11807016" w:rsidP="3DD47F3F">
      <w:pPr>
        <w:pStyle w:val="Heading2"/>
        <w:numPr>
          <w:ilvl w:val="1"/>
          <w:numId w:val="0"/>
        </w:numPr>
        <w:spacing w:after="160" w:line="259" w:lineRule="auto"/>
        <w:ind w:left="720" w:hanging="720"/>
        <w:rPr>
          <w:rFonts w:eastAsia="Segoe UI" w:cs="Arial"/>
          <w:sz w:val="24"/>
          <w:szCs w:val="24"/>
        </w:rPr>
      </w:pPr>
      <w:bookmarkStart w:id="20" w:name="_Int_2jfPOJdZ"/>
      <w:r w:rsidRPr="3DD47F3F">
        <w:rPr>
          <w:rFonts w:eastAsia="Segoe UI" w:cs="Arial"/>
          <w:sz w:val="24"/>
          <w:szCs w:val="24"/>
        </w:rPr>
        <w:t>6.3</w:t>
      </w:r>
      <w:r w:rsidR="001C522C">
        <w:rPr>
          <w:rFonts w:eastAsia="Segoe UI" w:cs="Arial"/>
          <w:sz w:val="24"/>
          <w:szCs w:val="24"/>
        </w:rPr>
        <w:t>0</w:t>
      </w:r>
      <w:r w:rsidRPr="3DD47F3F">
        <w:rPr>
          <w:rFonts w:eastAsia="Segoe UI" w:cs="Arial"/>
          <w:sz w:val="24"/>
          <w:szCs w:val="24"/>
        </w:rPr>
        <w:t xml:space="preserve"> </w:t>
      </w:r>
      <w:r w:rsidR="5048A4F5" w:rsidRPr="3DD47F3F">
        <w:rPr>
          <w:rFonts w:eastAsia="Segoe UI" w:cs="Arial"/>
          <w:sz w:val="24"/>
          <w:szCs w:val="24"/>
        </w:rPr>
        <w:t xml:space="preserve"> </w:t>
      </w:r>
      <w:r w:rsidR="55A14C4F" w:rsidRPr="3DD47F3F">
        <w:rPr>
          <w:rFonts w:eastAsia="Segoe UI" w:cs="Arial"/>
          <w:sz w:val="24"/>
          <w:szCs w:val="24"/>
        </w:rPr>
        <w:t>Where</w:t>
      </w:r>
      <w:bookmarkEnd w:id="20"/>
      <w:r w:rsidR="55A14C4F" w:rsidRPr="3DD47F3F">
        <w:rPr>
          <w:rFonts w:eastAsia="Segoe UI" w:cs="Arial"/>
          <w:sz w:val="24"/>
          <w:szCs w:val="24"/>
        </w:rPr>
        <w:t xml:space="preserve"> the </w:t>
      </w:r>
      <w:r w:rsidR="5A015B57" w:rsidRPr="3DD47F3F">
        <w:rPr>
          <w:rFonts w:eastAsia="Segoe UI" w:cs="Arial"/>
          <w:sz w:val="24"/>
          <w:szCs w:val="24"/>
        </w:rPr>
        <w:t>Paying Parent</w:t>
      </w:r>
      <w:r w:rsidR="55A14C4F" w:rsidRPr="3DD47F3F">
        <w:rPr>
          <w:rFonts w:eastAsia="Segoe UI" w:cs="Arial"/>
          <w:sz w:val="24"/>
          <w:szCs w:val="24"/>
        </w:rPr>
        <w:t xml:space="preserve"> ignores attempts to communicate with them, the supplier shall </w:t>
      </w:r>
      <w:r w:rsidR="6359E9B2" w:rsidRPr="3DD47F3F">
        <w:rPr>
          <w:rFonts w:eastAsia="Segoe UI" w:cs="Arial"/>
          <w:sz w:val="24"/>
          <w:szCs w:val="24"/>
        </w:rPr>
        <w:t>pursue</w:t>
      </w:r>
      <w:r w:rsidR="55A14C4F" w:rsidRPr="3DD47F3F">
        <w:rPr>
          <w:rFonts w:eastAsia="Segoe UI" w:cs="Arial"/>
          <w:sz w:val="24"/>
          <w:szCs w:val="24"/>
        </w:rPr>
        <w:t xml:space="preserve"> litigation</w:t>
      </w:r>
      <w:r w:rsidR="58A49169" w:rsidRPr="3DD47F3F">
        <w:rPr>
          <w:rFonts w:eastAsia="Segoe UI" w:cs="Arial"/>
          <w:sz w:val="24"/>
          <w:szCs w:val="24"/>
        </w:rPr>
        <w:t xml:space="preserve"> in the normal way</w:t>
      </w:r>
      <w:r w:rsidR="55A14C4F" w:rsidRPr="3DD47F3F">
        <w:rPr>
          <w:rFonts w:eastAsia="Segoe UI" w:cs="Arial"/>
          <w:sz w:val="24"/>
          <w:szCs w:val="24"/>
        </w:rPr>
        <w:t>.</w:t>
      </w:r>
    </w:p>
    <w:p w14:paraId="19768BEE" w14:textId="1D66077B" w:rsidR="6238E55B" w:rsidRDefault="34981E28" w:rsidP="3DD47F3F">
      <w:pPr>
        <w:pStyle w:val="Heading3"/>
        <w:numPr>
          <w:ilvl w:val="2"/>
          <w:numId w:val="0"/>
        </w:numPr>
        <w:ind w:left="720"/>
        <w:rPr>
          <w:b/>
          <w:bCs/>
          <w:sz w:val="24"/>
          <w:szCs w:val="24"/>
        </w:rPr>
      </w:pPr>
      <w:r w:rsidRPr="3DD47F3F">
        <w:rPr>
          <w:b/>
          <w:bCs/>
          <w:sz w:val="24"/>
          <w:szCs w:val="24"/>
        </w:rPr>
        <w:t>Stage 4 – Request for further action and if appropriate – application to Court</w:t>
      </w:r>
      <w:r w:rsidR="00B93244">
        <w:rPr>
          <w:b/>
          <w:bCs/>
          <w:sz w:val="24"/>
          <w:szCs w:val="24"/>
        </w:rPr>
        <w:t xml:space="preserve"> –  timescale 21 days</w:t>
      </w:r>
    </w:p>
    <w:p w14:paraId="31FC85DB" w14:textId="603E348C" w:rsidR="0813BE2A" w:rsidRDefault="4C194165" w:rsidP="3DD47F3F">
      <w:pPr>
        <w:pStyle w:val="Heading2"/>
        <w:numPr>
          <w:ilvl w:val="1"/>
          <w:numId w:val="0"/>
        </w:numPr>
        <w:spacing w:after="160" w:line="259" w:lineRule="auto"/>
        <w:ind w:left="720" w:hanging="720"/>
      </w:pPr>
      <w:r w:rsidRPr="33072209">
        <w:rPr>
          <w:rFonts w:eastAsia="Segoe UI" w:cs="Arial"/>
          <w:sz w:val="24"/>
          <w:szCs w:val="24"/>
        </w:rPr>
        <w:t>6.3</w:t>
      </w:r>
      <w:r w:rsidR="001C522C">
        <w:rPr>
          <w:rFonts w:eastAsia="Segoe UI" w:cs="Arial"/>
          <w:sz w:val="24"/>
          <w:szCs w:val="24"/>
        </w:rPr>
        <w:t>1</w:t>
      </w:r>
      <w:r w:rsidRPr="33072209">
        <w:rPr>
          <w:rFonts w:eastAsia="Segoe UI" w:cs="Arial"/>
          <w:sz w:val="24"/>
          <w:szCs w:val="24"/>
        </w:rPr>
        <w:t xml:space="preserve"> </w:t>
      </w:r>
      <w:r w:rsidR="78ECF540" w:rsidRPr="33072209">
        <w:rPr>
          <w:rFonts w:eastAsia="Segoe UI" w:cs="Arial"/>
          <w:sz w:val="24"/>
          <w:szCs w:val="24"/>
        </w:rPr>
        <w:t xml:space="preserve">  </w:t>
      </w:r>
      <w:r w:rsidR="000F0865">
        <w:rPr>
          <w:rFonts w:eastAsia="Segoe UI" w:cs="Arial"/>
          <w:sz w:val="24"/>
          <w:szCs w:val="24"/>
        </w:rPr>
        <w:t xml:space="preserve"> </w:t>
      </w:r>
      <w:r w:rsidR="59D5BDF7" w:rsidRPr="33072209">
        <w:rPr>
          <w:rFonts w:eastAsia="Segoe UI" w:cs="Arial"/>
          <w:sz w:val="24"/>
          <w:szCs w:val="24"/>
        </w:rPr>
        <w:t xml:space="preserve">The Supplier will issue an application to Court for an Order for Sale in the normal way. A copy of that application </w:t>
      </w:r>
      <w:r w:rsidR="20F3B2CF" w:rsidRPr="33072209">
        <w:rPr>
          <w:rFonts w:eastAsia="Segoe UI" w:cs="Arial"/>
          <w:sz w:val="24"/>
          <w:szCs w:val="24"/>
        </w:rPr>
        <w:t xml:space="preserve">and supporting documents </w:t>
      </w:r>
      <w:r w:rsidR="59D5BDF7" w:rsidRPr="33072209">
        <w:rPr>
          <w:rFonts w:eastAsia="Segoe UI" w:cs="Arial"/>
          <w:sz w:val="24"/>
          <w:szCs w:val="24"/>
        </w:rPr>
        <w:t>should also be sent to the paying paren</w:t>
      </w:r>
      <w:r w:rsidR="2F668FD4" w:rsidRPr="33072209">
        <w:rPr>
          <w:rFonts w:eastAsia="Segoe UI" w:cs="Arial"/>
          <w:sz w:val="24"/>
          <w:szCs w:val="24"/>
        </w:rPr>
        <w:t>t.</w:t>
      </w:r>
    </w:p>
    <w:p w14:paraId="520A9F80" w14:textId="4771C230" w:rsidR="5A327B1B" w:rsidRDefault="1DAE00CF" w:rsidP="3DD47F3F">
      <w:pPr>
        <w:pStyle w:val="Heading2"/>
        <w:numPr>
          <w:ilvl w:val="1"/>
          <w:numId w:val="0"/>
        </w:numPr>
        <w:spacing w:after="160" w:line="259" w:lineRule="auto"/>
        <w:ind w:left="720" w:hanging="720"/>
        <w:jc w:val="left"/>
        <w:rPr>
          <w:rFonts w:eastAsia="Segoe UI" w:cs="Arial"/>
          <w:color w:val="FF0000"/>
          <w:sz w:val="24"/>
          <w:szCs w:val="24"/>
        </w:rPr>
      </w:pPr>
      <w:r w:rsidRPr="33072209">
        <w:rPr>
          <w:rFonts w:eastAsia="Segoe UI" w:cs="Arial"/>
          <w:sz w:val="24"/>
          <w:szCs w:val="24"/>
        </w:rPr>
        <w:t>6.3</w:t>
      </w:r>
      <w:r w:rsidR="001C522C">
        <w:rPr>
          <w:rFonts w:eastAsia="Segoe UI" w:cs="Arial"/>
          <w:sz w:val="24"/>
          <w:szCs w:val="24"/>
        </w:rPr>
        <w:t>2</w:t>
      </w:r>
      <w:r w:rsidRPr="33072209">
        <w:rPr>
          <w:rFonts w:eastAsia="Segoe UI" w:cs="Arial"/>
          <w:sz w:val="24"/>
          <w:szCs w:val="24"/>
        </w:rPr>
        <w:t xml:space="preserve"> </w:t>
      </w:r>
      <w:r w:rsidR="7601B9FA" w:rsidRPr="33072209">
        <w:rPr>
          <w:rFonts w:eastAsia="Segoe UI" w:cs="Arial"/>
          <w:sz w:val="24"/>
          <w:szCs w:val="24"/>
        </w:rPr>
        <w:t xml:space="preserve">   </w:t>
      </w:r>
      <w:r w:rsidR="778062E9" w:rsidRPr="33072209">
        <w:rPr>
          <w:rFonts w:eastAsia="Segoe UI" w:cs="Arial"/>
          <w:sz w:val="24"/>
          <w:szCs w:val="24"/>
        </w:rPr>
        <w:t>Where the paying parent agrees to make payment in full</w:t>
      </w:r>
      <w:r w:rsidR="381E766B" w:rsidRPr="33072209">
        <w:rPr>
          <w:rFonts w:eastAsia="Segoe UI" w:cs="Arial"/>
          <w:sz w:val="24"/>
          <w:szCs w:val="24"/>
        </w:rPr>
        <w:t xml:space="preserve"> or by </w:t>
      </w:r>
      <w:r w:rsidR="4D670884" w:rsidRPr="33072209">
        <w:rPr>
          <w:rFonts w:eastAsia="Segoe UI" w:cs="Arial"/>
          <w:sz w:val="24"/>
          <w:szCs w:val="24"/>
        </w:rPr>
        <w:t>instalments</w:t>
      </w:r>
      <w:r w:rsidR="778062E9" w:rsidRPr="33072209">
        <w:rPr>
          <w:rFonts w:eastAsia="Segoe UI" w:cs="Arial"/>
          <w:sz w:val="24"/>
          <w:szCs w:val="24"/>
        </w:rPr>
        <w:t xml:space="preserve">, the supplier will monitor </w:t>
      </w:r>
      <w:r w:rsidR="0DE3EB1F" w:rsidRPr="33072209">
        <w:rPr>
          <w:rFonts w:eastAsia="Segoe UI" w:cs="Arial"/>
          <w:sz w:val="24"/>
          <w:szCs w:val="24"/>
        </w:rPr>
        <w:t>to</w:t>
      </w:r>
      <w:r w:rsidR="778062E9" w:rsidRPr="33072209">
        <w:rPr>
          <w:rFonts w:eastAsia="Segoe UI" w:cs="Arial"/>
          <w:sz w:val="24"/>
          <w:szCs w:val="24"/>
        </w:rPr>
        <w:t xml:space="preserve"> confirm that full payment has been received within a reasonable </w:t>
      </w:r>
      <w:r w:rsidR="220EC5D6" w:rsidRPr="33072209">
        <w:rPr>
          <w:rFonts w:eastAsia="Segoe UI" w:cs="Arial"/>
          <w:sz w:val="24"/>
          <w:szCs w:val="24"/>
        </w:rPr>
        <w:t>time</w:t>
      </w:r>
      <w:r w:rsidR="778062E9" w:rsidRPr="33072209">
        <w:rPr>
          <w:rFonts w:eastAsia="Segoe UI" w:cs="Arial"/>
          <w:sz w:val="24"/>
          <w:szCs w:val="24"/>
        </w:rPr>
        <w:t xml:space="preserve">. </w:t>
      </w:r>
      <w:r w:rsidR="00237A33">
        <w:rPr>
          <w:rFonts w:eastAsia="Segoe UI" w:cs="Arial"/>
          <w:sz w:val="24"/>
          <w:szCs w:val="24"/>
        </w:rPr>
        <w:t xml:space="preserve">The maximum permitted period for a payment plan is two years. </w:t>
      </w:r>
      <w:r w:rsidR="7C6B33A4" w:rsidRPr="33072209">
        <w:rPr>
          <w:rFonts w:eastAsia="Segoe UI" w:cs="Arial"/>
          <w:sz w:val="24"/>
          <w:szCs w:val="24"/>
        </w:rPr>
        <w:t>A Consent Order should be issued using the standard process by the Suppl</w:t>
      </w:r>
      <w:r w:rsidR="105263A6" w:rsidRPr="33072209">
        <w:rPr>
          <w:rFonts w:eastAsia="Segoe UI" w:cs="Arial"/>
          <w:sz w:val="24"/>
          <w:szCs w:val="24"/>
        </w:rPr>
        <w:t xml:space="preserve">ier. </w:t>
      </w:r>
    </w:p>
    <w:p w14:paraId="3F577E1B" w14:textId="3D5BE8AA" w:rsidR="5A327B1B" w:rsidRDefault="041E88A2" w:rsidP="3DD47F3F">
      <w:pPr>
        <w:pStyle w:val="Heading2"/>
        <w:numPr>
          <w:ilvl w:val="1"/>
          <w:numId w:val="0"/>
        </w:numPr>
        <w:spacing w:after="160" w:line="259" w:lineRule="auto"/>
        <w:ind w:left="720" w:hanging="720"/>
        <w:jc w:val="left"/>
        <w:rPr>
          <w:rFonts w:eastAsia="Segoe UI" w:cs="Arial"/>
          <w:sz w:val="24"/>
          <w:szCs w:val="24"/>
        </w:rPr>
      </w:pPr>
      <w:r w:rsidRPr="3DD47F3F">
        <w:rPr>
          <w:rFonts w:eastAsia="Segoe UI" w:cs="Arial"/>
          <w:sz w:val="24"/>
          <w:szCs w:val="24"/>
        </w:rPr>
        <w:t>6.3</w:t>
      </w:r>
      <w:r w:rsidR="001C522C">
        <w:rPr>
          <w:rFonts w:eastAsia="Segoe UI" w:cs="Arial"/>
          <w:sz w:val="24"/>
          <w:szCs w:val="24"/>
        </w:rPr>
        <w:t>3</w:t>
      </w:r>
      <w:r w:rsidRPr="3DD47F3F">
        <w:rPr>
          <w:rFonts w:eastAsia="Segoe UI" w:cs="Arial"/>
          <w:sz w:val="24"/>
          <w:szCs w:val="24"/>
        </w:rPr>
        <w:t xml:space="preserve">    </w:t>
      </w:r>
      <w:r w:rsidR="778062E9" w:rsidRPr="3DD47F3F">
        <w:rPr>
          <w:rFonts w:eastAsia="Segoe UI" w:cs="Arial"/>
          <w:sz w:val="24"/>
          <w:szCs w:val="24"/>
        </w:rPr>
        <w:t>Should the paying paren</w:t>
      </w:r>
      <w:r w:rsidR="159268B4" w:rsidRPr="3DD47F3F">
        <w:rPr>
          <w:rFonts w:eastAsia="Segoe UI" w:cs="Arial"/>
          <w:sz w:val="24"/>
          <w:szCs w:val="24"/>
        </w:rPr>
        <w:t xml:space="preserve">t fail to make payment as agreed, then </w:t>
      </w:r>
      <w:r w:rsidR="63AFCA5F" w:rsidRPr="3DD47F3F">
        <w:rPr>
          <w:rFonts w:eastAsia="Segoe UI" w:cs="Arial"/>
          <w:sz w:val="24"/>
          <w:szCs w:val="24"/>
        </w:rPr>
        <w:t xml:space="preserve">subject to </w:t>
      </w:r>
      <w:r w:rsidR="00D10EF6">
        <w:rPr>
          <w:rFonts w:eastAsia="Segoe UI" w:cs="Arial"/>
          <w:sz w:val="24"/>
          <w:szCs w:val="24"/>
        </w:rPr>
        <w:t>the Buyer</w:t>
      </w:r>
      <w:r w:rsidR="63AFCA5F" w:rsidRPr="3DD47F3F">
        <w:rPr>
          <w:rFonts w:eastAsia="Segoe UI" w:cs="Arial"/>
          <w:sz w:val="24"/>
          <w:szCs w:val="24"/>
        </w:rPr>
        <w:t xml:space="preserve"> approval the Supplier will move to stage 5.</w:t>
      </w:r>
    </w:p>
    <w:p w14:paraId="7AD62D11" w14:textId="7EE875FC" w:rsidR="2B86F157" w:rsidRDefault="71306FAA" w:rsidP="00CA6292">
      <w:pPr>
        <w:pStyle w:val="Heading2"/>
        <w:numPr>
          <w:ilvl w:val="1"/>
          <w:numId w:val="0"/>
        </w:numPr>
        <w:spacing w:after="0"/>
        <w:ind w:left="720" w:hanging="720"/>
        <w:jc w:val="left"/>
        <w:rPr>
          <w:rFonts w:eastAsia="Segoe UI" w:cs="Arial"/>
          <w:sz w:val="24"/>
          <w:szCs w:val="24"/>
        </w:rPr>
      </w:pPr>
      <w:r w:rsidRPr="3DD47F3F">
        <w:rPr>
          <w:rFonts w:eastAsia="Segoe UI" w:cs="Arial"/>
          <w:sz w:val="24"/>
          <w:szCs w:val="24"/>
        </w:rPr>
        <w:t>6.3</w:t>
      </w:r>
      <w:r w:rsidR="001C522C">
        <w:rPr>
          <w:rFonts w:eastAsia="Segoe UI" w:cs="Arial"/>
          <w:sz w:val="24"/>
          <w:szCs w:val="24"/>
        </w:rPr>
        <w:t>4</w:t>
      </w:r>
      <w:r w:rsidRPr="3DD47F3F">
        <w:rPr>
          <w:rFonts w:eastAsia="Segoe UI" w:cs="Arial"/>
          <w:sz w:val="24"/>
          <w:szCs w:val="24"/>
        </w:rPr>
        <w:t xml:space="preserve"> </w:t>
      </w:r>
      <w:r w:rsidR="596CF984" w:rsidRPr="3DD47F3F">
        <w:rPr>
          <w:rFonts w:eastAsia="Segoe UI" w:cs="Arial"/>
          <w:sz w:val="24"/>
          <w:szCs w:val="24"/>
        </w:rPr>
        <w:t xml:space="preserve">   </w:t>
      </w:r>
      <w:r w:rsidR="63AFCA5F" w:rsidRPr="3DD47F3F">
        <w:rPr>
          <w:rFonts w:eastAsia="Segoe UI" w:cs="Arial"/>
          <w:sz w:val="24"/>
          <w:szCs w:val="24"/>
        </w:rPr>
        <w:t>Where the paying parent raises concerns or issues that might impact the decision to seek a</w:t>
      </w:r>
      <w:r w:rsidR="13F5BCBF" w:rsidRPr="3DD47F3F">
        <w:rPr>
          <w:rFonts w:eastAsia="Segoe UI" w:cs="Arial"/>
          <w:sz w:val="24"/>
          <w:szCs w:val="24"/>
        </w:rPr>
        <w:t>n</w:t>
      </w:r>
      <w:r w:rsidR="63AFCA5F" w:rsidRPr="3DD47F3F">
        <w:rPr>
          <w:rFonts w:eastAsia="Segoe UI" w:cs="Arial"/>
          <w:sz w:val="24"/>
          <w:szCs w:val="24"/>
        </w:rPr>
        <w:t xml:space="preserve"> Order for Sale, the Supplier will consider the circumstances and</w:t>
      </w:r>
      <w:r w:rsidR="39EDB811" w:rsidRPr="3DD47F3F">
        <w:rPr>
          <w:rFonts w:eastAsia="Segoe UI" w:cs="Arial"/>
          <w:sz w:val="24"/>
          <w:szCs w:val="24"/>
        </w:rPr>
        <w:t xml:space="preserve"> respond to those issues and defence. The Supplier will</w:t>
      </w:r>
      <w:r w:rsidR="63AFCA5F" w:rsidRPr="3DD47F3F">
        <w:rPr>
          <w:rFonts w:eastAsia="Segoe UI" w:cs="Arial"/>
          <w:sz w:val="24"/>
          <w:szCs w:val="24"/>
        </w:rPr>
        <w:t xml:space="preserve"> advise the </w:t>
      </w:r>
      <w:r w:rsidR="00E07901">
        <w:rPr>
          <w:rFonts w:eastAsia="Segoe UI" w:cs="Arial"/>
          <w:sz w:val="24"/>
          <w:szCs w:val="24"/>
        </w:rPr>
        <w:t>Buyer</w:t>
      </w:r>
      <w:r w:rsidR="63AFCA5F" w:rsidRPr="3DD47F3F">
        <w:rPr>
          <w:rFonts w:eastAsia="Segoe UI" w:cs="Arial"/>
          <w:sz w:val="24"/>
          <w:szCs w:val="24"/>
        </w:rPr>
        <w:t xml:space="preserve"> if </w:t>
      </w:r>
      <w:r w:rsidR="3BA4C8B4" w:rsidRPr="3DD47F3F">
        <w:rPr>
          <w:rFonts w:eastAsia="Segoe UI" w:cs="Arial"/>
          <w:sz w:val="24"/>
          <w:szCs w:val="24"/>
        </w:rPr>
        <w:t xml:space="preserve">further action should be suspended or stopped. The </w:t>
      </w:r>
      <w:r w:rsidR="00D10EF6">
        <w:rPr>
          <w:rFonts w:eastAsia="Segoe UI" w:cs="Arial"/>
          <w:sz w:val="24"/>
          <w:szCs w:val="24"/>
        </w:rPr>
        <w:t>Buyer</w:t>
      </w:r>
      <w:r w:rsidR="3BA4C8B4" w:rsidRPr="3DD47F3F">
        <w:rPr>
          <w:rFonts w:eastAsia="Segoe UI" w:cs="Arial"/>
          <w:sz w:val="24"/>
          <w:szCs w:val="24"/>
        </w:rPr>
        <w:t xml:space="preserve"> </w:t>
      </w:r>
      <w:r w:rsidR="3BA4C8B4" w:rsidRPr="3DD47F3F">
        <w:rPr>
          <w:rFonts w:eastAsia="Segoe UI" w:cs="Arial"/>
          <w:sz w:val="24"/>
          <w:szCs w:val="24"/>
        </w:rPr>
        <w:lastRenderedPageBreak/>
        <w:t>will then approve or not approve the course of action recommended by the Supplier</w:t>
      </w:r>
      <w:r w:rsidR="7825DD86" w:rsidRPr="3DD47F3F">
        <w:rPr>
          <w:rFonts w:eastAsia="Segoe UI" w:cs="Arial"/>
          <w:sz w:val="24"/>
          <w:szCs w:val="24"/>
        </w:rPr>
        <w:t>.</w:t>
      </w:r>
      <w:r w:rsidR="3BA4C8B4" w:rsidRPr="3DD47F3F">
        <w:rPr>
          <w:rFonts w:eastAsia="Segoe UI" w:cs="Arial"/>
          <w:sz w:val="24"/>
          <w:szCs w:val="24"/>
        </w:rPr>
        <w:t xml:space="preserve"> </w:t>
      </w:r>
    </w:p>
    <w:p w14:paraId="370338B0" w14:textId="77777777" w:rsidR="00CA6292" w:rsidRDefault="00CA6292" w:rsidP="00CA6292">
      <w:pPr>
        <w:pStyle w:val="Heading2"/>
        <w:numPr>
          <w:ilvl w:val="1"/>
          <w:numId w:val="0"/>
        </w:numPr>
        <w:spacing w:after="0"/>
        <w:ind w:left="720" w:hanging="720"/>
        <w:jc w:val="left"/>
        <w:rPr>
          <w:rFonts w:eastAsia="Segoe UI" w:cs="Arial"/>
          <w:sz w:val="24"/>
          <w:szCs w:val="24"/>
        </w:rPr>
      </w:pPr>
    </w:p>
    <w:p w14:paraId="606A716A" w14:textId="13806BF2" w:rsidR="2BFCEA5F" w:rsidRDefault="33058E5C" w:rsidP="3DD47F3F">
      <w:pPr>
        <w:pStyle w:val="Heading2"/>
        <w:numPr>
          <w:ilvl w:val="1"/>
          <w:numId w:val="0"/>
        </w:numPr>
        <w:spacing w:after="160"/>
        <w:ind w:left="720" w:hanging="720"/>
        <w:jc w:val="left"/>
        <w:rPr>
          <w:rFonts w:eastAsia="Segoe UI" w:cs="Arial"/>
          <w:sz w:val="24"/>
          <w:szCs w:val="24"/>
        </w:rPr>
      </w:pPr>
      <w:r w:rsidRPr="19C3F178">
        <w:rPr>
          <w:rFonts w:eastAsia="Segoe UI" w:cs="Arial"/>
          <w:sz w:val="24"/>
          <w:szCs w:val="24"/>
        </w:rPr>
        <w:t>6.</w:t>
      </w:r>
      <w:r w:rsidR="001C522C" w:rsidRPr="19C3F178">
        <w:rPr>
          <w:rFonts w:eastAsia="Segoe UI" w:cs="Arial"/>
          <w:sz w:val="24"/>
          <w:szCs w:val="24"/>
        </w:rPr>
        <w:t>35</w:t>
      </w:r>
      <w:r>
        <w:tab/>
      </w:r>
      <w:r w:rsidR="0632957F" w:rsidRPr="19C3F178">
        <w:rPr>
          <w:rFonts w:eastAsia="Segoe UI" w:cs="Arial"/>
          <w:sz w:val="24"/>
          <w:szCs w:val="24"/>
        </w:rPr>
        <w:t xml:space="preserve">Where there is no response from the paying parent, the Supplier will move to Stage 5 </w:t>
      </w:r>
      <w:r w:rsidR="554ECCA6" w:rsidRPr="19C3F178">
        <w:rPr>
          <w:rFonts w:eastAsia="Segoe UI" w:cs="Arial"/>
          <w:sz w:val="24"/>
          <w:szCs w:val="24"/>
        </w:rPr>
        <w:t xml:space="preserve">of this Statement of Requirements </w:t>
      </w:r>
      <w:r w:rsidR="0632957F" w:rsidRPr="19C3F178">
        <w:rPr>
          <w:rFonts w:eastAsia="Segoe UI" w:cs="Arial"/>
          <w:sz w:val="24"/>
          <w:szCs w:val="24"/>
        </w:rPr>
        <w:t>shown below.</w:t>
      </w:r>
    </w:p>
    <w:p w14:paraId="4718823B" w14:textId="72FA5E8D" w:rsidR="7ADB7749" w:rsidRDefault="53617A5E" w:rsidP="000C4A15">
      <w:pPr>
        <w:pStyle w:val="Heading3"/>
        <w:numPr>
          <w:ilvl w:val="2"/>
          <w:numId w:val="0"/>
        </w:numPr>
        <w:ind w:left="709"/>
        <w:jc w:val="left"/>
        <w:rPr>
          <w:b/>
          <w:bCs/>
          <w:sz w:val="24"/>
          <w:szCs w:val="24"/>
        </w:rPr>
      </w:pPr>
      <w:r w:rsidRPr="3DD47F3F">
        <w:rPr>
          <w:b/>
          <w:bCs/>
          <w:sz w:val="24"/>
          <w:szCs w:val="24"/>
        </w:rPr>
        <w:t xml:space="preserve">Stage 5 – delivery of legal action, </w:t>
      </w:r>
      <w:r w:rsidR="37A76E49" w:rsidRPr="3DD47F3F">
        <w:rPr>
          <w:b/>
          <w:bCs/>
          <w:sz w:val="24"/>
          <w:szCs w:val="24"/>
        </w:rPr>
        <w:t>valuation,</w:t>
      </w:r>
      <w:r w:rsidRPr="3DD47F3F">
        <w:rPr>
          <w:b/>
          <w:bCs/>
          <w:sz w:val="24"/>
          <w:szCs w:val="24"/>
        </w:rPr>
        <w:t xml:space="preserve"> and protection of assets in lieu of Court decisions</w:t>
      </w:r>
    </w:p>
    <w:p w14:paraId="5CEA7B64" w14:textId="78467BBB" w:rsidR="00D3473B" w:rsidRPr="000A66AF" w:rsidRDefault="76CD20A9" w:rsidP="3DD47F3F">
      <w:pPr>
        <w:pStyle w:val="Heading2"/>
        <w:numPr>
          <w:ilvl w:val="1"/>
          <w:numId w:val="0"/>
        </w:numPr>
        <w:spacing w:after="160" w:line="259" w:lineRule="auto"/>
        <w:ind w:left="720" w:hanging="720"/>
        <w:rPr>
          <w:rFonts w:eastAsia="Segoe UI" w:cs="Arial"/>
          <w:snapToGrid w:val="0"/>
          <w:sz w:val="24"/>
          <w:szCs w:val="24"/>
        </w:rPr>
      </w:pPr>
      <w:r w:rsidRPr="577677B5">
        <w:rPr>
          <w:rFonts w:eastAsia="Segoe UI" w:cs="Arial"/>
          <w:snapToGrid w:val="0"/>
          <w:sz w:val="24"/>
          <w:szCs w:val="24"/>
        </w:rPr>
        <w:t>6.</w:t>
      </w:r>
      <w:r w:rsidR="001C522C">
        <w:rPr>
          <w:rFonts w:eastAsia="Segoe UI" w:cs="Arial"/>
          <w:snapToGrid w:val="0"/>
          <w:sz w:val="24"/>
          <w:szCs w:val="24"/>
        </w:rPr>
        <w:t>36</w:t>
      </w:r>
      <w:r w:rsidRPr="577677B5">
        <w:rPr>
          <w:rFonts w:eastAsia="Segoe UI" w:cs="Arial"/>
          <w:snapToGrid w:val="0"/>
          <w:sz w:val="24"/>
          <w:szCs w:val="24"/>
        </w:rPr>
        <w:t xml:space="preserve"> </w:t>
      </w:r>
      <w:r w:rsidR="62B97C64" w:rsidRPr="577677B5">
        <w:rPr>
          <w:rFonts w:eastAsia="Segoe UI" w:cs="Arial"/>
          <w:snapToGrid w:val="0"/>
          <w:sz w:val="24"/>
          <w:szCs w:val="24"/>
        </w:rPr>
        <w:t xml:space="preserve">   </w:t>
      </w:r>
      <w:r w:rsidR="5306537A" w:rsidRPr="577677B5">
        <w:rPr>
          <w:rFonts w:eastAsia="Segoe UI" w:cs="Arial"/>
          <w:snapToGrid w:val="0"/>
          <w:sz w:val="24"/>
          <w:szCs w:val="24"/>
        </w:rPr>
        <w:t>The key stages are:</w:t>
      </w:r>
    </w:p>
    <w:p w14:paraId="2A8C8698" w14:textId="77777777" w:rsidR="00D3473B" w:rsidRPr="00C105DE" w:rsidRDefault="00D3473B" w:rsidP="00912CD2">
      <w:pPr>
        <w:pStyle w:val="ListParagraph"/>
        <w:numPr>
          <w:ilvl w:val="0"/>
          <w:numId w:val="29"/>
        </w:numPr>
        <w:spacing w:after="160" w:line="259" w:lineRule="auto"/>
        <w:contextualSpacing/>
        <w:jc w:val="both"/>
        <w:rPr>
          <w:rFonts w:eastAsia="Segoe UI" w:cs="Arial"/>
          <w:snapToGrid w:val="0"/>
          <w:sz w:val="24"/>
        </w:rPr>
      </w:pPr>
      <w:r w:rsidRPr="00C105DE">
        <w:rPr>
          <w:rFonts w:eastAsia="Segoe UI" w:cs="Arial"/>
          <w:snapToGrid w:val="0"/>
          <w:sz w:val="24"/>
        </w:rPr>
        <w:t>Move to Judgement</w:t>
      </w:r>
    </w:p>
    <w:p w14:paraId="11D95291" w14:textId="77777777" w:rsidR="00D3473B" w:rsidRPr="00C105DE" w:rsidRDefault="788689DD" w:rsidP="00912CD2">
      <w:pPr>
        <w:pStyle w:val="ListParagraph"/>
        <w:numPr>
          <w:ilvl w:val="0"/>
          <w:numId w:val="29"/>
        </w:numPr>
        <w:spacing w:after="160" w:line="259" w:lineRule="auto"/>
        <w:contextualSpacing/>
        <w:jc w:val="both"/>
        <w:rPr>
          <w:rFonts w:eastAsia="Segoe UI" w:cs="Arial"/>
          <w:snapToGrid w:val="0"/>
          <w:sz w:val="24"/>
        </w:rPr>
      </w:pPr>
      <w:r w:rsidRPr="577677B5">
        <w:rPr>
          <w:rFonts w:eastAsia="Segoe UI" w:cs="Arial"/>
          <w:snapToGrid w:val="0"/>
          <w:sz w:val="24"/>
        </w:rPr>
        <w:t>Move to Enforcement</w:t>
      </w:r>
    </w:p>
    <w:p w14:paraId="7810614A" w14:textId="246CD1B8" w:rsidR="00D3473B" w:rsidRPr="00C105DE" w:rsidRDefault="260358E6" w:rsidP="3DD47F3F">
      <w:pPr>
        <w:pStyle w:val="Heading2"/>
        <w:numPr>
          <w:ilvl w:val="1"/>
          <w:numId w:val="0"/>
        </w:numPr>
        <w:ind w:left="720" w:hanging="720"/>
        <w:jc w:val="left"/>
        <w:rPr>
          <w:snapToGrid w:val="0"/>
          <w:sz w:val="24"/>
          <w:szCs w:val="24"/>
        </w:rPr>
      </w:pPr>
      <w:r w:rsidRPr="577677B5">
        <w:rPr>
          <w:snapToGrid w:val="0"/>
          <w:sz w:val="24"/>
          <w:szCs w:val="24"/>
        </w:rPr>
        <w:t>6.</w:t>
      </w:r>
      <w:r w:rsidR="001C522C">
        <w:rPr>
          <w:snapToGrid w:val="0"/>
          <w:sz w:val="24"/>
          <w:szCs w:val="24"/>
        </w:rPr>
        <w:t>37</w:t>
      </w:r>
      <w:r w:rsidR="26D47294" w:rsidRPr="577677B5">
        <w:rPr>
          <w:snapToGrid w:val="0"/>
          <w:sz w:val="24"/>
          <w:szCs w:val="24"/>
        </w:rPr>
        <w:t xml:space="preserve">   </w:t>
      </w:r>
      <w:r w:rsidR="68598D32">
        <w:tab/>
      </w:r>
      <w:r w:rsidR="5306537A" w:rsidRPr="577677B5">
        <w:rPr>
          <w:snapToGrid w:val="0"/>
          <w:sz w:val="24"/>
          <w:szCs w:val="24"/>
        </w:rPr>
        <w:t xml:space="preserve">Approval will be required whenever an action will result in </w:t>
      </w:r>
      <w:r w:rsidR="5306537A" w:rsidRPr="3DD47F3F">
        <w:rPr>
          <w:snapToGrid w:val="0"/>
          <w:sz w:val="24"/>
          <w:szCs w:val="24"/>
        </w:rPr>
        <w:t>extra costs/fees</w:t>
      </w:r>
      <w:r w:rsidR="5306537A" w:rsidRPr="577677B5">
        <w:rPr>
          <w:snapToGrid w:val="0"/>
          <w:sz w:val="24"/>
          <w:szCs w:val="24"/>
        </w:rPr>
        <w:t xml:space="preserve"> being incurred</w:t>
      </w:r>
      <w:r w:rsidR="40706216" w:rsidRPr="577677B5">
        <w:rPr>
          <w:snapToGrid w:val="0"/>
          <w:sz w:val="24"/>
          <w:szCs w:val="24"/>
        </w:rPr>
        <w:t xml:space="preserve"> such as barrister costs</w:t>
      </w:r>
      <w:r w:rsidR="5306537A" w:rsidRPr="577677B5">
        <w:rPr>
          <w:snapToGrid w:val="0"/>
          <w:sz w:val="24"/>
          <w:szCs w:val="24"/>
        </w:rPr>
        <w:t>.</w:t>
      </w:r>
      <w:r w:rsidR="2DF86CCA" w:rsidRPr="577677B5">
        <w:rPr>
          <w:snapToGrid w:val="0"/>
          <w:sz w:val="24"/>
          <w:szCs w:val="24"/>
        </w:rPr>
        <w:t xml:space="preserve"> </w:t>
      </w:r>
      <w:r w:rsidR="5306537A" w:rsidRPr="577677B5">
        <w:rPr>
          <w:snapToGrid w:val="0"/>
          <w:sz w:val="24"/>
          <w:szCs w:val="24"/>
        </w:rPr>
        <w:t xml:space="preserve">Approval will be obtained via the online portal or via encrypted secure email. </w:t>
      </w:r>
    </w:p>
    <w:p w14:paraId="7F5D65BD" w14:textId="0314964F" w:rsidR="39805C7B" w:rsidRDefault="5A9DE449" w:rsidP="3DD47F3F">
      <w:pPr>
        <w:pStyle w:val="Heading2"/>
        <w:numPr>
          <w:ilvl w:val="1"/>
          <w:numId w:val="0"/>
        </w:numPr>
        <w:ind w:left="720" w:hanging="720"/>
        <w:rPr>
          <w:sz w:val="24"/>
          <w:szCs w:val="24"/>
        </w:rPr>
      </w:pPr>
      <w:r w:rsidRPr="33072209">
        <w:rPr>
          <w:sz w:val="24"/>
          <w:szCs w:val="24"/>
        </w:rPr>
        <w:t>6.</w:t>
      </w:r>
      <w:r w:rsidR="001C522C">
        <w:rPr>
          <w:sz w:val="24"/>
          <w:szCs w:val="24"/>
        </w:rPr>
        <w:t>38</w:t>
      </w:r>
      <w:r w:rsidR="4BE1AA38" w:rsidRPr="33072209">
        <w:rPr>
          <w:sz w:val="24"/>
          <w:szCs w:val="24"/>
        </w:rPr>
        <w:t xml:space="preserve">   </w:t>
      </w:r>
      <w:r>
        <w:tab/>
      </w:r>
      <w:r w:rsidRPr="33072209">
        <w:rPr>
          <w:sz w:val="24"/>
          <w:szCs w:val="24"/>
        </w:rPr>
        <w:t>The Supplier will undertake all activities necessary to conduct a court action in the appropriate courts. This will include the preparation of papers</w:t>
      </w:r>
      <w:r w:rsidR="766ADC77" w:rsidRPr="33072209">
        <w:rPr>
          <w:sz w:val="24"/>
          <w:szCs w:val="24"/>
        </w:rPr>
        <w:t xml:space="preserve">, representation in court as required and all legal </w:t>
      </w:r>
      <w:r w:rsidR="39FE5DCA" w:rsidRPr="33072209">
        <w:rPr>
          <w:sz w:val="24"/>
          <w:szCs w:val="24"/>
        </w:rPr>
        <w:t>proceedings,</w:t>
      </w:r>
      <w:r w:rsidR="766ADC77" w:rsidRPr="33072209">
        <w:rPr>
          <w:sz w:val="24"/>
          <w:szCs w:val="24"/>
        </w:rPr>
        <w:t xml:space="preserve"> as necessary.</w:t>
      </w:r>
    </w:p>
    <w:p w14:paraId="27714FD1" w14:textId="74D1031D" w:rsidR="00D3473B" w:rsidRPr="00C105DE" w:rsidRDefault="6536FA0E" w:rsidP="3DD47F3F">
      <w:pPr>
        <w:pStyle w:val="Heading2"/>
        <w:numPr>
          <w:ilvl w:val="1"/>
          <w:numId w:val="0"/>
        </w:numPr>
        <w:ind w:left="720" w:hanging="720"/>
        <w:rPr>
          <w:snapToGrid w:val="0"/>
          <w:sz w:val="24"/>
          <w:szCs w:val="24"/>
        </w:rPr>
      </w:pPr>
      <w:r w:rsidRPr="577677B5">
        <w:rPr>
          <w:snapToGrid w:val="0"/>
          <w:sz w:val="24"/>
          <w:szCs w:val="24"/>
        </w:rPr>
        <w:t>6.</w:t>
      </w:r>
      <w:r w:rsidR="001C522C">
        <w:rPr>
          <w:snapToGrid w:val="0"/>
          <w:sz w:val="24"/>
          <w:szCs w:val="24"/>
        </w:rPr>
        <w:t>39</w:t>
      </w:r>
      <w:r w:rsidR="17D3776C" w:rsidRPr="577677B5">
        <w:rPr>
          <w:snapToGrid w:val="0"/>
          <w:sz w:val="24"/>
          <w:szCs w:val="24"/>
        </w:rPr>
        <w:t xml:space="preserve">  </w:t>
      </w:r>
      <w:r w:rsidR="68598D32">
        <w:tab/>
      </w:r>
      <w:r w:rsidR="5306537A" w:rsidRPr="577677B5">
        <w:rPr>
          <w:snapToGrid w:val="0"/>
          <w:sz w:val="24"/>
          <w:szCs w:val="24"/>
        </w:rPr>
        <w:t xml:space="preserve">The Supplier will be required to send a weekly Litigation report to </w:t>
      </w:r>
      <w:r w:rsidR="00E07901">
        <w:rPr>
          <w:snapToGrid w:val="0"/>
          <w:sz w:val="24"/>
          <w:szCs w:val="24"/>
        </w:rPr>
        <w:t xml:space="preserve">the Buyer </w:t>
      </w:r>
      <w:r w:rsidR="5306537A" w:rsidRPr="577677B5">
        <w:rPr>
          <w:snapToGrid w:val="0"/>
          <w:sz w:val="24"/>
          <w:szCs w:val="24"/>
        </w:rPr>
        <w:t>providing status updates on all Litigated accounts</w:t>
      </w:r>
      <w:r w:rsidR="3ECA4D80" w:rsidRPr="577677B5">
        <w:rPr>
          <w:snapToGrid w:val="0"/>
          <w:sz w:val="24"/>
          <w:szCs w:val="24"/>
        </w:rPr>
        <w:t>.</w:t>
      </w:r>
      <w:r w:rsidR="5306537A" w:rsidRPr="577677B5">
        <w:rPr>
          <w:snapToGrid w:val="0"/>
          <w:sz w:val="24"/>
          <w:szCs w:val="24"/>
        </w:rPr>
        <w:t xml:space="preserve"> </w:t>
      </w:r>
    </w:p>
    <w:p w14:paraId="08771C13" w14:textId="7DA4913B" w:rsidR="000A66AF" w:rsidRDefault="35112153" w:rsidP="3DD47F3F">
      <w:pPr>
        <w:pStyle w:val="Heading2"/>
        <w:numPr>
          <w:ilvl w:val="1"/>
          <w:numId w:val="0"/>
        </w:numPr>
        <w:ind w:left="720" w:hanging="720"/>
        <w:jc w:val="left"/>
        <w:rPr>
          <w:sz w:val="24"/>
          <w:szCs w:val="24"/>
        </w:rPr>
      </w:pPr>
      <w:r w:rsidRPr="33072209">
        <w:rPr>
          <w:sz w:val="24"/>
          <w:szCs w:val="24"/>
        </w:rPr>
        <w:t>6.4</w:t>
      </w:r>
      <w:r w:rsidR="001C522C">
        <w:rPr>
          <w:sz w:val="24"/>
          <w:szCs w:val="24"/>
        </w:rPr>
        <w:t>0</w:t>
      </w:r>
      <w:r>
        <w:tab/>
      </w:r>
      <w:r w:rsidR="5306537A" w:rsidRPr="33072209">
        <w:rPr>
          <w:sz w:val="24"/>
          <w:szCs w:val="24"/>
        </w:rPr>
        <w:t>The Supplier will be required to send a</w:t>
      </w:r>
      <w:r w:rsidR="489D395C" w:rsidRPr="33072209">
        <w:rPr>
          <w:sz w:val="24"/>
          <w:szCs w:val="24"/>
        </w:rPr>
        <w:t xml:space="preserve"> weekly</w:t>
      </w:r>
      <w:r w:rsidR="5306537A" w:rsidRPr="33072209">
        <w:rPr>
          <w:sz w:val="24"/>
          <w:szCs w:val="24"/>
        </w:rPr>
        <w:t xml:space="preserve"> Payment File to </w:t>
      </w:r>
      <w:r w:rsidR="00A67945">
        <w:rPr>
          <w:sz w:val="24"/>
          <w:szCs w:val="24"/>
        </w:rPr>
        <w:t>the Bu</w:t>
      </w:r>
      <w:r w:rsidR="00E07901">
        <w:rPr>
          <w:sz w:val="24"/>
          <w:szCs w:val="24"/>
        </w:rPr>
        <w:t>yer</w:t>
      </w:r>
      <w:r w:rsidR="5306537A" w:rsidRPr="33072209">
        <w:rPr>
          <w:sz w:val="24"/>
          <w:szCs w:val="24"/>
        </w:rPr>
        <w:t xml:space="preserve"> alongside a BACS transfer for the funds collected.</w:t>
      </w:r>
    </w:p>
    <w:p w14:paraId="0EDEECE3" w14:textId="01F3ED8D" w:rsidR="7A00510D" w:rsidRDefault="5325E155" w:rsidP="3DD47F3F">
      <w:pPr>
        <w:pStyle w:val="Heading2"/>
        <w:numPr>
          <w:ilvl w:val="1"/>
          <w:numId w:val="0"/>
        </w:numPr>
        <w:ind w:left="720" w:hanging="720"/>
        <w:jc w:val="left"/>
        <w:rPr>
          <w:sz w:val="24"/>
          <w:szCs w:val="24"/>
        </w:rPr>
      </w:pPr>
      <w:r w:rsidRPr="3DD47F3F">
        <w:rPr>
          <w:sz w:val="24"/>
          <w:szCs w:val="24"/>
        </w:rPr>
        <w:t>6.4</w:t>
      </w:r>
      <w:r w:rsidR="001C522C">
        <w:rPr>
          <w:sz w:val="24"/>
          <w:szCs w:val="24"/>
        </w:rPr>
        <w:t>1</w:t>
      </w:r>
      <w:r w:rsidRPr="3DD47F3F">
        <w:rPr>
          <w:sz w:val="24"/>
          <w:szCs w:val="24"/>
        </w:rPr>
        <w:t xml:space="preserve"> </w:t>
      </w:r>
      <w:r w:rsidR="0B275B7F" w:rsidRPr="3DD47F3F">
        <w:rPr>
          <w:sz w:val="24"/>
          <w:szCs w:val="24"/>
        </w:rPr>
        <w:t xml:space="preserve">   </w:t>
      </w:r>
      <w:r w:rsidRPr="3DD47F3F">
        <w:rPr>
          <w:sz w:val="24"/>
          <w:szCs w:val="24"/>
        </w:rPr>
        <w:t>The Payment File must include (but not limited to):</w:t>
      </w:r>
    </w:p>
    <w:p w14:paraId="59F80C38" w14:textId="6F8CC4FF" w:rsidR="7A00510D" w:rsidRDefault="5325E155" w:rsidP="00912CD2">
      <w:pPr>
        <w:pStyle w:val="ListParagraph"/>
        <w:numPr>
          <w:ilvl w:val="0"/>
          <w:numId w:val="4"/>
        </w:numPr>
        <w:contextualSpacing/>
        <w:rPr>
          <w:rFonts w:eastAsiaTheme="majorEastAsia"/>
          <w:sz w:val="24"/>
        </w:rPr>
      </w:pPr>
      <w:r w:rsidRPr="3DD47F3F">
        <w:rPr>
          <w:rFonts w:eastAsiaTheme="majorEastAsia"/>
          <w:sz w:val="24"/>
        </w:rPr>
        <w:t>6.4</w:t>
      </w:r>
      <w:r w:rsidR="001C522C">
        <w:rPr>
          <w:rFonts w:eastAsiaTheme="majorEastAsia"/>
          <w:sz w:val="24"/>
        </w:rPr>
        <w:t>1</w:t>
      </w:r>
      <w:r w:rsidRPr="3DD47F3F">
        <w:rPr>
          <w:rFonts w:eastAsiaTheme="majorEastAsia"/>
          <w:sz w:val="24"/>
        </w:rPr>
        <w:t xml:space="preserve">.1 </w:t>
      </w:r>
      <w:r w:rsidR="7A00510D">
        <w:tab/>
      </w:r>
      <w:r w:rsidR="004460CA">
        <w:rPr>
          <w:rFonts w:eastAsiaTheme="majorEastAsia"/>
          <w:sz w:val="24"/>
        </w:rPr>
        <w:t>T</w:t>
      </w:r>
      <w:r w:rsidR="00A67945">
        <w:rPr>
          <w:rFonts w:eastAsiaTheme="majorEastAsia"/>
          <w:sz w:val="24"/>
        </w:rPr>
        <w:t>he Buyer</w:t>
      </w:r>
      <w:r w:rsidRPr="3DD47F3F">
        <w:rPr>
          <w:rFonts w:eastAsiaTheme="majorEastAsia"/>
          <w:sz w:val="24"/>
        </w:rPr>
        <w:t xml:space="preserve"> Unique ID number for the Customer Account,</w:t>
      </w:r>
    </w:p>
    <w:p w14:paraId="4D6B0B08" w14:textId="556CAB2F" w:rsidR="7A00510D" w:rsidRDefault="5325E155" w:rsidP="00912CD2">
      <w:pPr>
        <w:pStyle w:val="ListParagraph"/>
        <w:numPr>
          <w:ilvl w:val="0"/>
          <w:numId w:val="3"/>
        </w:numPr>
        <w:contextualSpacing/>
        <w:rPr>
          <w:rFonts w:eastAsiaTheme="majorEastAsia"/>
          <w:sz w:val="24"/>
        </w:rPr>
      </w:pPr>
      <w:r w:rsidRPr="3DD47F3F">
        <w:rPr>
          <w:rFonts w:eastAsiaTheme="majorEastAsia"/>
          <w:sz w:val="24"/>
        </w:rPr>
        <w:t>6.4</w:t>
      </w:r>
      <w:r w:rsidR="001C522C">
        <w:rPr>
          <w:rFonts w:eastAsiaTheme="majorEastAsia"/>
          <w:sz w:val="24"/>
        </w:rPr>
        <w:t>1</w:t>
      </w:r>
      <w:r w:rsidRPr="3DD47F3F">
        <w:rPr>
          <w:rFonts w:eastAsiaTheme="majorEastAsia"/>
          <w:sz w:val="24"/>
        </w:rPr>
        <w:t>.2</w:t>
      </w:r>
      <w:r w:rsidR="7A00510D">
        <w:tab/>
      </w:r>
      <w:r w:rsidR="491342F1" w:rsidRPr="3DD47F3F">
        <w:rPr>
          <w:rFonts w:eastAsiaTheme="majorEastAsia"/>
          <w:sz w:val="24"/>
        </w:rPr>
        <w:t xml:space="preserve"> </w:t>
      </w:r>
      <w:r w:rsidR="7A00510D">
        <w:tab/>
      </w:r>
      <w:r w:rsidRPr="3DD47F3F">
        <w:rPr>
          <w:rFonts w:eastAsiaTheme="majorEastAsia"/>
          <w:sz w:val="24"/>
        </w:rPr>
        <w:t>Payment Date,</w:t>
      </w:r>
    </w:p>
    <w:p w14:paraId="3F5C12CE" w14:textId="12CA9686" w:rsidR="7A00510D" w:rsidRDefault="5325E155" w:rsidP="3DD47F3F">
      <w:pPr>
        <w:ind w:left="2160" w:hanging="1440"/>
        <w:contextualSpacing/>
        <w:rPr>
          <w:rFonts w:eastAsiaTheme="majorEastAsia"/>
          <w:sz w:val="24"/>
        </w:rPr>
      </w:pPr>
      <w:r w:rsidRPr="3DD47F3F">
        <w:rPr>
          <w:rFonts w:eastAsiaTheme="majorEastAsia"/>
          <w:sz w:val="24"/>
        </w:rPr>
        <w:t>6.4</w:t>
      </w:r>
      <w:r w:rsidR="00663523">
        <w:rPr>
          <w:rFonts w:eastAsiaTheme="majorEastAsia"/>
          <w:sz w:val="24"/>
        </w:rPr>
        <w:t>1</w:t>
      </w:r>
      <w:r w:rsidRPr="3DD47F3F">
        <w:rPr>
          <w:rFonts w:eastAsiaTheme="majorEastAsia"/>
          <w:sz w:val="24"/>
        </w:rPr>
        <w:t xml:space="preserve">.3 </w:t>
      </w:r>
      <w:r w:rsidR="7A00510D">
        <w:tab/>
      </w:r>
      <w:r w:rsidRPr="3DD47F3F">
        <w:rPr>
          <w:rFonts w:eastAsiaTheme="majorEastAsia"/>
          <w:sz w:val="24"/>
        </w:rPr>
        <w:t>Amount paid.</w:t>
      </w:r>
    </w:p>
    <w:p w14:paraId="722ACDCF" w14:textId="3C7C0EA7" w:rsidR="3DD47F3F" w:rsidRDefault="3DD47F3F" w:rsidP="3DD47F3F">
      <w:pPr>
        <w:pStyle w:val="Heading2"/>
        <w:numPr>
          <w:ilvl w:val="1"/>
          <w:numId w:val="0"/>
        </w:numPr>
        <w:spacing w:after="0"/>
        <w:jc w:val="left"/>
        <w:rPr>
          <w:sz w:val="24"/>
          <w:szCs w:val="24"/>
        </w:rPr>
      </w:pPr>
    </w:p>
    <w:p w14:paraId="12E8625C" w14:textId="0FDAF9CF" w:rsidR="5DE37E7D" w:rsidRDefault="5DE37E7D" w:rsidP="3DD47F3F">
      <w:pPr>
        <w:pStyle w:val="Heading2"/>
        <w:numPr>
          <w:ilvl w:val="1"/>
          <w:numId w:val="0"/>
        </w:numPr>
        <w:spacing w:after="0"/>
        <w:ind w:left="720" w:hanging="720"/>
        <w:jc w:val="left"/>
        <w:rPr>
          <w:color w:val="FF0000"/>
          <w:sz w:val="24"/>
          <w:szCs w:val="24"/>
        </w:rPr>
      </w:pPr>
      <w:r w:rsidRPr="3DD47F3F">
        <w:rPr>
          <w:sz w:val="24"/>
          <w:szCs w:val="24"/>
        </w:rPr>
        <w:t>6.4</w:t>
      </w:r>
      <w:r w:rsidR="00663523">
        <w:rPr>
          <w:sz w:val="24"/>
          <w:szCs w:val="24"/>
        </w:rPr>
        <w:t>2</w:t>
      </w:r>
      <w:r w:rsidRPr="3DD47F3F">
        <w:rPr>
          <w:sz w:val="24"/>
          <w:szCs w:val="24"/>
        </w:rPr>
        <w:t xml:space="preserve">    </w:t>
      </w:r>
      <w:r w:rsidR="5325E155" w:rsidRPr="3DD47F3F">
        <w:rPr>
          <w:sz w:val="24"/>
          <w:szCs w:val="24"/>
        </w:rPr>
        <w:t>Payments must be held by the</w:t>
      </w:r>
      <w:r w:rsidR="5325E155" w:rsidRPr="3DD47F3F">
        <w:rPr>
          <w:color w:val="FF0000"/>
          <w:sz w:val="24"/>
          <w:szCs w:val="24"/>
        </w:rPr>
        <w:t xml:space="preserve"> </w:t>
      </w:r>
      <w:r w:rsidR="4B33ED73" w:rsidRPr="3DD47F3F">
        <w:rPr>
          <w:sz w:val="24"/>
          <w:szCs w:val="24"/>
        </w:rPr>
        <w:t>Supplier for 5 working days</w:t>
      </w:r>
      <w:r w:rsidR="4B33ED73" w:rsidRPr="3DD47F3F">
        <w:rPr>
          <w:color w:val="FF0000"/>
          <w:sz w:val="24"/>
          <w:szCs w:val="24"/>
        </w:rPr>
        <w:t xml:space="preserve"> </w:t>
      </w:r>
      <w:r w:rsidR="5325E155" w:rsidRPr="3DD47F3F">
        <w:rPr>
          <w:sz w:val="24"/>
          <w:szCs w:val="24"/>
        </w:rPr>
        <w:t>from receipt to ensure they have cleared the banking system</w:t>
      </w:r>
      <w:r w:rsidR="00F44722">
        <w:rPr>
          <w:sz w:val="24"/>
          <w:szCs w:val="24"/>
        </w:rPr>
        <w:t>.</w:t>
      </w:r>
      <w:r w:rsidR="5325E155" w:rsidRPr="3DD47F3F">
        <w:rPr>
          <w:sz w:val="24"/>
          <w:szCs w:val="24"/>
        </w:rPr>
        <w:t xml:space="preserve"> </w:t>
      </w:r>
      <w:r w:rsidR="002C76C9">
        <w:rPr>
          <w:sz w:val="24"/>
        </w:rPr>
        <w:t>The transfer of all monies to be transferred to the Buyer must be done within 7 days of receipt by the Supplier</w:t>
      </w:r>
      <w:r w:rsidR="006F3BF4">
        <w:rPr>
          <w:sz w:val="24"/>
        </w:rPr>
        <w:t xml:space="preserve"> after the bank clearance period.</w:t>
      </w:r>
    </w:p>
    <w:p w14:paraId="6C2D1A5F" w14:textId="5DFCC26A" w:rsidR="3DD47F3F" w:rsidRDefault="3DD47F3F" w:rsidP="3DD47F3F">
      <w:pPr>
        <w:pStyle w:val="Heading2"/>
        <w:numPr>
          <w:ilvl w:val="1"/>
          <w:numId w:val="0"/>
        </w:numPr>
        <w:spacing w:after="0"/>
        <w:jc w:val="left"/>
        <w:rPr>
          <w:sz w:val="24"/>
          <w:szCs w:val="24"/>
        </w:rPr>
      </w:pPr>
    </w:p>
    <w:p w14:paraId="17A22411" w14:textId="5D098CC7" w:rsidR="337387D7" w:rsidRDefault="3D1C8587" w:rsidP="3DD47F3F">
      <w:pPr>
        <w:pStyle w:val="Heading2"/>
        <w:numPr>
          <w:ilvl w:val="1"/>
          <w:numId w:val="0"/>
        </w:numPr>
        <w:spacing w:after="0"/>
        <w:ind w:left="720" w:hanging="720"/>
        <w:jc w:val="left"/>
        <w:rPr>
          <w:sz w:val="24"/>
          <w:szCs w:val="24"/>
        </w:rPr>
      </w:pPr>
      <w:r w:rsidRPr="3DD47F3F">
        <w:rPr>
          <w:sz w:val="24"/>
          <w:szCs w:val="24"/>
        </w:rPr>
        <w:t>6.4</w:t>
      </w:r>
      <w:r w:rsidR="00663523">
        <w:rPr>
          <w:sz w:val="24"/>
          <w:szCs w:val="24"/>
        </w:rPr>
        <w:t>3</w:t>
      </w:r>
      <w:r w:rsidR="09D8D2A5" w:rsidRPr="3DD47F3F">
        <w:rPr>
          <w:sz w:val="24"/>
          <w:szCs w:val="24"/>
        </w:rPr>
        <w:t xml:space="preserve">   </w:t>
      </w:r>
      <w:r w:rsidR="42C34FB2" w:rsidRPr="3DD47F3F">
        <w:rPr>
          <w:sz w:val="24"/>
          <w:szCs w:val="24"/>
        </w:rPr>
        <w:t xml:space="preserve">The Supplier will provide </w:t>
      </w:r>
      <w:r w:rsidR="00B66A05">
        <w:rPr>
          <w:sz w:val="24"/>
          <w:szCs w:val="24"/>
        </w:rPr>
        <w:t>the Buyer</w:t>
      </w:r>
      <w:r w:rsidR="42C34FB2" w:rsidRPr="3DD47F3F">
        <w:rPr>
          <w:sz w:val="24"/>
          <w:szCs w:val="24"/>
        </w:rPr>
        <w:t xml:space="preserve"> with a monthly litigation </w:t>
      </w:r>
      <w:r w:rsidR="00A90009">
        <w:rPr>
          <w:sz w:val="24"/>
          <w:szCs w:val="24"/>
        </w:rPr>
        <w:t>report</w:t>
      </w:r>
      <w:r w:rsidR="42C34FB2" w:rsidRPr="3DD47F3F">
        <w:rPr>
          <w:sz w:val="24"/>
          <w:szCs w:val="24"/>
        </w:rPr>
        <w:t xml:space="preserve"> detailing all the cases and their status. The format and content of that file will be determined during the implementation process. </w:t>
      </w:r>
    </w:p>
    <w:p w14:paraId="0FA453F7" w14:textId="7BAD2B4B" w:rsidR="3DD47F3F" w:rsidRDefault="3DD47F3F" w:rsidP="3DD47F3F">
      <w:pPr>
        <w:pStyle w:val="Heading2"/>
        <w:numPr>
          <w:ilvl w:val="1"/>
          <w:numId w:val="0"/>
        </w:numPr>
        <w:spacing w:after="0"/>
        <w:ind w:left="540" w:hanging="540"/>
        <w:jc w:val="left"/>
        <w:rPr>
          <w:sz w:val="24"/>
          <w:szCs w:val="24"/>
        </w:rPr>
      </w:pPr>
    </w:p>
    <w:p w14:paraId="3F8EDB5A" w14:textId="5B573923" w:rsidR="00D3473B" w:rsidRDefault="2B795AD8" w:rsidP="3DD47F3F">
      <w:pPr>
        <w:pStyle w:val="Heading2"/>
        <w:numPr>
          <w:ilvl w:val="1"/>
          <w:numId w:val="0"/>
        </w:numPr>
        <w:spacing w:after="0"/>
        <w:ind w:left="720" w:hanging="720"/>
        <w:jc w:val="left"/>
      </w:pPr>
      <w:r w:rsidRPr="577677B5">
        <w:rPr>
          <w:snapToGrid w:val="0"/>
          <w:sz w:val="24"/>
          <w:szCs w:val="24"/>
        </w:rPr>
        <w:t>6.</w:t>
      </w:r>
      <w:r w:rsidR="07414451" w:rsidRPr="577677B5">
        <w:rPr>
          <w:snapToGrid w:val="0"/>
          <w:sz w:val="24"/>
          <w:szCs w:val="24"/>
        </w:rPr>
        <w:t>4</w:t>
      </w:r>
      <w:r w:rsidR="00663523">
        <w:rPr>
          <w:snapToGrid w:val="0"/>
          <w:sz w:val="24"/>
          <w:szCs w:val="24"/>
        </w:rPr>
        <w:t>4</w:t>
      </w:r>
      <w:r w:rsidR="07414451" w:rsidRPr="577677B5">
        <w:rPr>
          <w:snapToGrid w:val="0"/>
          <w:sz w:val="24"/>
          <w:szCs w:val="24"/>
        </w:rPr>
        <w:t xml:space="preserve">    </w:t>
      </w:r>
      <w:r w:rsidR="004460CA">
        <w:rPr>
          <w:snapToGrid w:val="0"/>
          <w:sz w:val="24"/>
          <w:szCs w:val="24"/>
        </w:rPr>
        <w:t>T</w:t>
      </w:r>
      <w:r w:rsidR="00E729DF">
        <w:rPr>
          <w:snapToGrid w:val="0"/>
          <w:sz w:val="24"/>
          <w:szCs w:val="24"/>
        </w:rPr>
        <w:t>he Buyer</w:t>
      </w:r>
      <w:r w:rsidR="5306537A" w:rsidRPr="577677B5">
        <w:rPr>
          <w:snapToGrid w:val="0"/>
          <w:sz w:val="24"/>
          <w:szCs w:val="24"/>
        </w:rPr>
        <w:t xml:space="preserve"> reserve</w:t>
      </w:r>
      <w:r w:rsidR="00E729DF">
        <w:rPr>
          <w:snapToGrid w:val="0"/>
          <w:sz w:val="24"/>
          <w:szCs w:val="24"/>
        </w:rPr>
        <w:t>s</w:t>
      </w:r>
      <w:r w:rsidR="5306537A" w:rsidRPr="577677B5">
        <w:rPr>
          <w:snapToGrid w:val="0"/>
          <w:sz w:val="24"/>
          <w:szCs w:val="24"/>
        </w:rPr>
        <w:t xml:space="preserve"> the right to recall cases at any point during the </w:t>
      </w:r>
      <w:r w:rsidR="5825EA6E" w:rsidRPr="577677B5">
        <w:rPr>
          <w:snapToGrid w:val="0"/>
          <w:sz w:val="24"/>
          <w:szCs w:val="24"/>
        </w:rPr>
        <w:t>order for sale process</w:t>
      </w:r>
      <w:r w:rsidR="5306537A" w:rsidRPr="577677B5">
        <w:rPr>
          <w:snapToGrid w:val="0"/>
          <w:sz w:val="24"/>
          <w:szCs w:val="24"/>
        </w:rPr>
        <w:t xml:space="preserve">. </w:t>
      </w:r>
      <w:r w:rsidR="004460CA">
        <w:rPr>
          <w:snapToGrid w:val="0"/>
          <w:sz w:val="24"/>
          <w:szCs w:val="24"/>
        </w:rPr>
        <w:t>T</w:t>
      </w:r>
      <w:r w:rsidR="00E729DF">
        <w:rPr>
          <w:snapToGrid w:val="0"/>
          <w:sz w:val="24"/>
          <w:szCs w:val="24"/>
        </w:rPr>
        <w:t>he Buyer</w:t>
      </w:r>
      <w:r w:rsidR="5306537A" w:rsidRPr="577677B5">
        <w:rPr>
          <w:snapToGrid w:val="0"/>
          <w:sz w:val="24"/>
          <w:szCs w:val="24"/>
        </w:rPr>
        <w:t xml:space="preserve"> will issue a recall file to the Supplier on a weekly basis. The Supplier will be required to cease activity on the account and return within a c</w:t>
      </w:r>
      <w:r w:rsidR="5306537A" w:rsidRPr="577677B5">
        <w:t xml:space="preserve">losure file. </w:t>
      </w:r>
    </w:p>
    <w:p w14:paraId="29C3911B" w14:textId="47071AE7" w:rsidR="3DD47F3F" w:rsidRDefault="3DD47F3F" w:rsidP="3DD47F3F">
      <w:pPr>
        <w:pStyle w:val="Heading2"/>
        <w:numPr>
          <w:ilvl w:val="1"/>
          <w:numId w:val="0"/>
        </w:numPr>
        <w:spacing w:after="0"/>
        <w:jc w:val="left"/>
      </w:pPr>
    </w:p>
    <w:p w14:paraId="4B4EDD72" w14:textId="58141DDB" w:rsidR="0A11EEAF" w:rsidRDefault="0D05014A" w:rsidP="3DD47F3F">
      <w:pPr>
        <w:ind w:left="720"/>
      </w:pPr>
      <w:r w:rsidRPr="3DD47F3F">
        <w:rPr>
          <w:b/>
          <w:bCs/>
          <w:sz w:val="24"/>
        </w:rPr>
        <w:t xml:space="preserve">Stage 6 - </w:t>
      </w:r>
      <w:r w:rsidR="317C5A29" w:rsidRPr="3DD47F3F">
        <w:rPr>
          <w:b/>
          <w:bCs/>
          <w:sz w:val="24"/>
        </w:rPr>
        <w:t>Where an order for sale has been granted by the Court</w:t>
      </w:r>
    </w:p>
    <w:p w14:paraId="06F53B7B" w14:textId="3830AA65" w:rsidR="48D200B2" w:rsidRDefault="48D200B2" w:rsidP="48D200B2"/>
    <w:p w14:paraId="27F79A40" w14:textId="011894A2" w:rsidR="41C2162F" w:rsidRDefault="71C3DF1C" w:rsidP="3DD47F3F">
      <w:pPr>
        <w:pStyle w:val="ListParagraph"/>
        <w:ind w:hanging="720"/>
        <w:rPr>
          <w:sz w:val="24"/>
        </w:rPr>
      </w:pPr>
      <w:r w:rsidRPr="3DD47F3F">
        <w:rPr>
          <w:sz w:val="24"/>
        </w:rPr>
        <w:lastRenderedPageBreak/>
        <w:t>6.</w:t>
      </w:r>
      <w:r w:rsidR="00663523">
        <w:rPr>
          <w:sz w:val="24"/>
        </w:rPr>
        <w:t>45</w:t>
      </w:r>
      <w:r w:rsidR="0FD7091A">
        <w:tab/>
      </w:r>
      <w:r w:rsidR="5FE83364" w:rsidRPr="3DD47F3F">
        <w:rPr>
          <w:sz w:val="24"/>
        </w:rPr>
        <w:t xml:space="preserve">Where an Order for sale </w:t>
      </w:r>
      <w:r w:rsidR="0F5D60A6" w:rsidRPr="3DD47F3F">
        <w:rPr>
          <w:sz w:val="24"/>
        </w:rPr>
        <w:t xml:space="preserve">has been granted by the Court, the Supplier is to undertake all actions to achieve a sale and realise the monies owed by the </w:t>
      </w:r>
      <w:r w:rsidR="335E5259" w:rsidRPr="3DD47F3F">
        <w:rPr>
          <w:sz w:val="24"/>
        </w:rPr>
        <w:t>p</w:t>
      </w:r>
      <w:r w:rsidR="0F5D60A6" w:rsidRPr="3DD47F3F">
        <w:rPr>
          <w:sz w:val="24"/>
        </w:rPr>
        <w:t xml:space="preserve">aying parent </w:t>
      </w:r>
      <w:r w:rsidR="21436E05" w:rsidRPr="3DD47F3F">
        <w:rPr>
          <w:sz w:val="24"/>
        </w:rPr>
        <w:t>to the receiving parent.</w:t>
      </w:r>
      <w:r w:rsidR="155C7C1A" w:rsidRPr="3DD47F3F">
        <w:rPr>
          <w:sz w:val="24"/>
        </w:rPr>
        <w:t xml:space="preserve"> Approval from </w:t>
      </w:r>
      <w:r w:rsidR="00E729DF">
        <w:rPr>
          <w:sz w:val="24"/>
        </w:rPr>
        <w:t>the</w:t>
      </w:r>
      <w:r w:rsidR="004460CA">
        <w:rPr>
          <w:sz w:val="24"/>
        </w:rPr>
        <w:t xml:space="preserve"> B</w:t>
      </w:r>
      <w:r w:rsidR="00E729DF">
        <w:rPr>
          <w:sz w:val="24"/>
        </w:rPr>
        <w:t>uyer</w:t>
      </w:r>
      <w:r w:rsidR="155C7C1A" w:rsidRPr="3DD47F3F">
        <w:rPr>
          <w:sz w:val="24"/>
        </w:rPr>
        <w:t xml:space="preserve"> is required prior to action to proceed to the sale of the property. </w:t>
      </w:r>
    </w:p>
    <w:p w14:paraId="377F269E" w14:textId="7399C724" w:rsidR="3DD47F3F" w:rsidRDefault="3DD47F3F" w:rsidP="3DD47F3F">
      <w:pPr>
        <w:pStyle w:val="ListParagraph"/>
        <w:ind w:left="0" w:hanging="540"/>
        <w:rPr>
          <w:sz w:val="24"/>
        </w:rPr>
      </w:pPr>
    </w:p>
    <w:p w14:paraId="765B5862" w14:textId="7F6D4B3D" w:rsidR="63378B22" w:rsidRDefault="4AA9A096" w:rsidP="3DD47F3F">
      <w:pPr>
        <w:pStyle w:val="ListParagraph"/>
        <w:ind w:hanging="720"/>
        <w:rPr>
          <w:sz w:val="24"/>
        </w:rPr>
      </w:pPr>
      <w:r w:rsidRPr="3DD47F3F">
        <w:rPr>
          <w:sz w:val="24"/>
        </w:rPr>
        <w:t>6.</w:t>
      </w:r>
      <w:r w:rsidR="00663523">
        <w:rPr>
          <w:sz w:val="24"/>
        </w:rPr>
        <w:t>46</w:t>
      </w:r>
      <w:r w:rsidRPr="3DD47F3F">
        <w:rPr>
          <w:sz w:val="24"/>
        </w:rPr>
        <w:t xml:space="preserve"> </w:t>
      </w:r>
      <w:r w:rsidR="07229D08" w:rsidRPr="3DD47F3F">
        <w:rPr>
          <w:sz w:val="24"/>
        </w:rPr>
        <w:t xml:space="preserve">   </w:t>
      </w:r>
      <w:r w:rsidR="67D28B95" w:rsidRPr="3DD47F3F">
        <w:rPr>
          <w:sz w:val="24"/>
        </w:rPr>
        <w:t xml:space="preserve">The Supplier will make the paying parent aware of the decision of the Court </w:t>
      </w:r>
      <w:r w:rsidR="11FF375A" w:rsidRPr="3DD47F3F">
        <w:rPr>
          <w:sz w:val="24"/>
        </w:rPr>
        <w:t>in</w:t>
      </w:r>
      <w:r w:rsidR="67D28B95" w:rsidRPr="3DD47F3F">
        <w:rPr>
          <w:sz w:val="24"/>
        </w:rPr>
        <w:t xml:space="preserve"> writing</w:t>
      </w:r>
      <w:r w:rsidR="37F41055" w:rsidRPr="3DD47F3F">
        <w:rPr>
          <w:sz w:val="24"/>
        </w:rPr>
        <w:t>.</w:t>
      </w:r>
    </w:p>
    <w:p w14:paraId="348AA213" w14:textId="493BFF15" w:rsidR="63378B22" w:rsidRDefault="63378B22" w:rsidP="3DD47F3F">
      <w:pPr>
        <w:pStyle w:val="ListParagraph"/>
        <w:ind w:left="0" w:hanging="540"/>
        <w:rPr>
          <w:sz w:val="24"/>
        </w:rPr>
      </w:pPr>
    </w:p>
    <w:p w14:paraId="03B2A4EF" w14:textId="76183967" w:rsidR="63378B22" w:rsidRDefault="37F41055" w:rsidP="3DD47F3F">
      <w:pPr>
        <w:pStyle w:val="ListParagraph"/>
        <w:ind w:left="810" w:hanging="810"/>
        <w:rPr>
          <w:sz w:val="24"/>
        </w:rPr>
      </w:pPr>
      <w:r w:rsidRPr="3DD47F3F">
        <w:rPr>
          <w:sz w:val="24"/>
        </w:rPr>
        <w:t>6.</w:t>
      </w:r>
      <w:r w:rsidR="00663523">
        <w:rPr>
          <w:sz w:val="24"/>
        </w:rPr>
        <w:t>47</w:t>
      </w:r>
      <w:r w:rsidR="06E29F6F" w:rsidRPr="3DD47F3F">
        <w:rPr>
          <w:sz w:val="24"/>
        </w:rPr>
        <w:t xml:space="preserve">     </w:t>
      </w:r>
      <w:r w:rsidRPr="3DD47F3F">
        <w:rPr>
          <w:sz w:val="24"/>
        </w:rPr>
        <w:t xml:space="preserve">The Supplier will apply for a warrant of </w:t>
      </w:r>
      <w:r w:rsidR="69BA96EC" w:rsidRPr="3DD47F3F">
        <w:rPr>
          <w:sz w:val="24"/>
        </w:rPr>
        <w:t>possession</w:t>
      </w:r>
      <w:r w:rsidRPr="3DD47F3F">
        <w:rPr>
          <w:sz w:val="24"/>
        </w:rPr>
        <w:t xml:space="preserve"> from the Court and </w:t>
      </w:r>
      <w:r w:rsidR="13710D6A" w:rsidRPr="3DD47F3F">
        <w:rPr>
          <w:sz w:val="24"/>
        </w:rPr>
        <w:t>its service to the Paying parent. The Supplier will provide an asset manager to attend the eviction</w:t>
      </w:r>
      <w:r w:rsidR="67D28B95" w:rsidRPr="3DD47F3F">
        <w:rPr>
          <w:sz w:val="24"/>
        </w:rPr>
        <w:t xml:space="preserve"> </w:t>
      </w:r>
      <w:r w:rsidR="52DA0735" w:rsidRPr="3DD47F3F">
        <w:rPr>
          <w:sz w:val="24"/>
        </w:rPr>
        <w:t>and arrange for their removal from the property</w:t>
      </w:r>
      <w:r w:rsidR="2F2109C4" w:rsidRPr="3DD47F3F">
        <w:rPr>
          <w:sz w:val="24"/>
        </w:rPr>
        <w:t xml:space="preserve"> including all goods and chattels that they wish to retain</w:t>
      </w:r>
      <w:r w:rsidR="52DA0735" w:rsidRPr="3DD47F3F">
        <w:rPr>
          <w:sz w:val="24"/>
        </w:rPr>
        <w:t>. Immediately following their removal, the property will be secured from unauthorised access either by the paying parent or other p</w:t>
      </w:r>
      <w:r w:rsidR="327F7E7A" w:rsidRPr="3DD47F3F">
        <w:rPr>
          <w:sz w:val="24"/>
        </w:rPr>
        <w:t>ersons.</w:t>
      </w:r>
    </w:p>
    <w:p w14:paraId="51860324" w14:textId="7669C3DB" w:rsidR="3CE5C42A" w:rsidRDefault="3CE5C42A" w:rsidP="3DD47F3F">
      <w:pPr>
        <w:pStyle w:val="ListParagraph"/>
        <w:ind w:left="0"/>
      </w:pPr>
    </w:p>
    <w:p w14:paraId="56FDB52C" w14:textId="63FAAAF7" w:rsidR="515AEB87" w:rsidRDefault="16866FD1" w:rsidP="3DD47F3F">
      <w:pPr>
        <w:pStyle w:val="ListParagraph"/>
        <w:ind w:left="810" w:hanging="810"/>
        <w:rPr>
          <w:sz w:val="24"/>
        </w:rPr>
      </w:pPr>
      <w:r w:rsidRPr="3DD47F3F">
        <w:rPr>
          <w:sz w:val="24"/>
        </w:rPr>
        <w:t>6.</w:t>
      </w:r>
      <w:r w:rsidR="00663523">
        <w:rPr>
          <w:sz w:val="24"/>
        </w:rPr>
        <w:t>48</w:t>
      </w:r>
      <w:r w:rsidR="014038C6" w:rsidRPr="3DD47F3F">
        <w:rPr>
          <w:sz w:val="24"/>
        </w:rPr>
        <w:t xml:space="preserve">     </w:t>
      </w:r>
      <w:r w:rsidR="5AEC6187" w:rsidRPr="3DD47F3F">
        <w:rPr>
          <w:sz w:val="24"/>
        </w:rPr>
        <w:t>The Supplier will arrange for all works to maintain the property in a condition such that a successful sale can be achieved. In doing so, works that seek to enhance the property are not required, but all general maintenance works should be undertaken. This is to include but not limited to:</w:t>
      </w:r>
    </w:p>
    <w:p w14:paraId="22EA2EE0" w14:textId="16079CAF" w:rsidR="48D200B2" w:rsidRDefault="48D200B2" w:rsidP="3DD47F3F">
      <w:pPr>
        <w:pStyle w:val="ListParagraph"/>
        <w:ind w:left="0"/>
        <w:rPr>
          <w:sz w:val="24"/>
        </w:rPr>
      </w:pPr>
    </w:p>
    <w:p w14:paraId="31001208" w14:textId="5AF0516A" w:rsidR="515AEB87" w:rsidRDefault="165374B2" w:rsidP="3DD47F3F">
      <w:pPr>
        <w:pStyle w:val="ListParagraph"/>
        <w:ind w:left="1710" w:hanging="900"/>
        <w:rPr>
          <w:sz w:val="24"/>
        </w:rPr>
      </w:pPr>
      <w:r w:rsidRPr="3DD47F3F">
        <w:rPr>
          <w:sz w:val="24"/>
        </w:rPr>
        <w:t>6.</w:t>
      </w:r>
      <w:r w:rsidR="004264D1">
        <w:rPr>
          <w:sz w:val="24"/>
        </w:rPr>
        <w:t>48</w:t>
      </w:r>
      <w:r w:rsidRPr="3DD47F3F">
        <w:rPr>
          <w:sz w:val="24"/>
        </w:rPr>
        <w:t>.1</w:t>
      </w:r>
      <w:r w:rsidR="10312FEF" w:rsidRPr="3DD47F3F">
        <w:rPr>
          <w:sz w:val="24"/>
        </w:rPr>
        <w:t xml:space="preserve">   </w:t>
      </w:r>
      <w:r w:rsidR="5AEC6187" w:rsidRPr="3DD47F3F">
        <w:rPr>
          <w:sz w:val="24"/>
        </w:rPr>
        <w:t>Maintenance of all outside areas including gardens and paths so that remain attractive to a purchaser.</w:t>
      </w:r>
    </w:p>
    <w:p w14:paraId="6219F597" w14:textId="7B599264" w:rsidR="3CE5C42A" w:rsidRDefault="3CE5C42A" w:rsidP="3DD47F3F">
      <w:pPr>
        <w:pStyle w:val="Heading3"/>
        <w:numPr>
          <w:ilvl w:val="2"/>
          <w:numId w:val="0"/>
        </w:numPr>
        <w:spacing w:after="0"/>
        <w:jc w:val="left"/>
        <w:rPr>
          <w:sz w:val="24"/>
          <w:szCs w:val="24"/>
        </w:rPr>
      </w:pPr>
    </w:p>
    <w:p w14:paraId="685F84AB" w14:textId="4BB2AAB5" w:rsidR="515AEB87" w:rsidRDefault="5452CE8B" w:rsidP="3DD47F3F">
      <w:pPr>
        <w:pStyle w:val="Heading3"/>
        <w:numPr>
          <w:ilvl w:val="2"/>
          <w:numId w:val="0"/>
        </w:numPr>
        <w:spacing w:after="0"/>
        <w:ind w:left="1710" w:hanging="900"/>
        <w:jc w:val="left"/>
        <w:rPr>
          <w:sz w:val="24"/>
          <w:szCs w:val="24"/>
        </w:rPr>
      </w:pPr>
      <w:r w:rsidRPr="3DD47F3F">
        <w:rPr>
          <w:sz w:val="24"/>
          <w:szCs w:val="24"/>
        </w:rPr>
        <w:t>6</w:t>
      </w:r>
      <w:r w:rsidR="7B44F996" w:rsidRPr="3DD47F3F">
        <w:rPr>
          <w:sz w:val="24"/>
          <w:szCs w:val="24"/>
        </w:rPr>
        <w:t>.</w:t>
      </w:r>
      <w:r w:rsidR="004264D1">
        <w:rPr>
          <w:sz w:val="24"/>
          <w:szCs w:val="24"/>
        </w:rPr>
        <w:t>48</w:t>
      </w:r>
      <w:r w:rsidR="7B44F996" w:rsidRPr="3DD47F3F">
        <w:rPr>
          <w:sz w:val="24"/>
          <w:szCs w:val="24"/>
        </w:rPr>
        <w:t xml:space="preserve">.2 </w:t>
      </w:r>
      <w:r w:rsidR="422361FC" w:rsidRPr="3DD47F3F">
        <w:rPr>
          <w:sz w:val="24"/>
          <w:szCs w:val="24"/>
        </w:rPr>
        <w:t xml:space="preserve">  </w:t>
      </w:r>
      <w:r w:rsidR="5AEC6187" w:rsidRPr="3DD47F3F">
        <w:rPr>
          <w:sz w:val="24"/>
          <w:szCs w:val="24"/>
        </w:rPr>
        <w:t>All work required to ensure the prevention of the ingress of water into the property</w:t>
      </w:r>
    </w:p>
    <w:p w14:paraId="184A385A" w14:textId="4F313AA6" w:rsidR="3CE5C42A" w:rsidRDefault="3CE5C42A" w:rsidP="3DD47F3F">
      <w:pPr>
        <w:pStyle w:val="Heading3"/>
        <w:numPr>
          <w:ilvl w:val="2"/>
          <w:numId w:val="0"/>
        </w:numPr>
        <w:spacing w:after="0"/>
        <w:jc w:val="left"/>
        <w:rPr>
          <w:sz w:val="24"/>
          <w:szCs w:val="24"/>
        </w:rPr>
      </w:pPr>
    </w:p>
    <w:p w14:paraId="6E812FF5" w14:textId="5FB334FF" w:rsidR="515AEB87" w:rsidRDefault="7E3D37C7" w:rsidP="00C978F1">
      <w:pPr>
        <w:pStyle w:val="Heading3"/>
        <w:numPr>
          <w:ilvl w:val="2"/>
          <w:numId w:val="0"/>
        </w:numPr>
        <w:spacing w:after="0"/>
        <w:ind w:left="1710" w:hanging="859"/>
        <w:jc w:val="left"/>
        <w:rPr>
          <w:sz w:val="24"/>
          <w:szCs w:val="24"/>
        </w:rPr>
      </w:pPr>
      <w:r w:rsidRPr="33072209">
        <w:rPr>
          <w:sz w:val="24"/>
          <w:szCs w:val="24"/>
        </w:rPr>
        <w:t>6.</w:t>
      </w:r>
      <w:r w:rsidR="004264D1">
        <w:rPr>
          <w:sz w:val="24"/>
          <w:szCs w:val="24"/>
        </w:rPr>
        <w:t>48</w:t>
      </w:r>
      <w:r w:rsidRPr="33072209">
        <w:rPr>
          <w:sz w:val="24"/>
          <w:szCs w:val="24"/>
        </w:rPr>
        <w:t xml:space="preserve">.3   </w:t>
      </w:r>
      <w:r w:rsidR="5AEC6187" w:rsidRPr="33072209">
        <w:rPr>
          <w:sz w:val="24"/>
          <w:szCs w:val="24"/>
        </w:rPr>
        <w:t>Works required to ensure all electrical and plumbing systems remain operational and in good order</w:t>
      </w:r>
    </w:p>
    <w:p w14:paraId="47E0DC28" w14:textId="50099141" w:rsidR="3CE5C42A" w:rsidRDefault="3CE5C42A" w:rsidP="3CE5C42A">
      <w:pPr>
        <w:pStyle w:val="Heading3"/>
        <w:numPr>
          <w:ilvl w:val="2"/>
          <w:numId w:val="0"/>
        </w:numPr>
        <w:spacing w:after="0"/>
        <w:rPr>
          <w:sz w:val="24"/>
          <w:szCs w:val="24"/>
        </w:rPr>
      </w:pPr>
    </w:p>
    <w:p w14:paraId="08A386F0" w14:textId="758B0BD3" w:rsidR="515AEB87" w:rsidRDefault="51870A21" w:rsidP="00C978F1">
      <w:pPr>
        <w:pStyle w:val="Heading3"/>
        <w:numPr>
          <w:ilvl w:val="2"/>
          <w:numId w:val="0"/>
        </w:numPr>
        <w:spacing w:after="0"/>
        <w:ind w:left="1710" w:hanging="859"/>
        <w:rPr>
          <w:sz w:val="24"/>
          <w:szCs w:val="24"/>
        </w:rPr>
      </w:pPr>
      <w:r w:rsidRPr="33072209">
        <w:rPr>
          <w:sz w:val="24"/>
          <w:szCs w:val="24"/>
        </w:rPr>
        <w:t>6.</w:t>
      </w:r>
      <w:r w:rsidR="004264D1">
        <w:rPr>
          <w:sz w:val="24"/>
          <w:szCs w:val="24"/>
        </w:rPr>
        <w:t>48</w:t>
      </w:r>
      <w:r w:rsidRPr="33072209">
        <w:rPr>
          <w:sz w:val="24"/>
          <w:szCs w:val="24"/>
        </w:rPr>
        <w:t xml:space="preserve">.4  </w:t>
      </w:r>
      <w:r w:rsidR="5AEC6187" w:rsidRPr="33072209">
        <w:rPr>
          <w:sz w:val="24"/>
          <w:szCs w:val="24"/>
        </w:rPr>
        <w:t>Works to change locks and other preventative measures to reduce the possibility of unauthorised access to the property</w:t>
      </w:r>
    </w:p>
    <w:p w14:paraId="2EE0772E" w14:textId="14ACC26A" w:rsidR="3CE5C42A" w:rsidRDefault="3CE5C42A" w:rsidP="00C978F1">
      <w:pPr>
        <w:pStyle w:val="Heading3"/>
        <w:numPr>
          <w:ilvl w:val="2"/>
          <w:numId w:val="0"/>
        </w:numPr>
        <w:spacing w:after="0"/>
        <w:ind w:hanging="859"/>
        <w:rPr>
          <w:sz w:val="24"/>
          <w:szCs w:val="24"/>
        </w:rPr>
      </w:pPr>
    </w:p>
    <w:p w14:paraId="3FEE67D6" w14:textId="7E264129" w:rsidR="515AEB87" w:rsidRDefault="424299BD" w:rsidP="00C978F1">
      <w:pPr>
        <w:pStyle w:val="Heading3"/>
        <w:numPr>
          <w:ilvl w:val="2"/>
          <w:numId w:val="0"/>
        </w:numPr>
        <w:spacing w:after="0"/>
        <w:ind w:left="1710" w:hanging="859"/>
        <w:rPr>
          <w:sz w:val="24"/>
          <w:szCs w:val="24"/>
        </w:rPr>
      </w:pPr>
      <w:r w:rsidRPr="33072209">
        <w:rPr>
          <w:sz w:val="24"/>
          <w:szCs w:val="24"/>
        </w:rPr>
        <w:t>6.</w:t>
      </w:r>
      <w:r w:rsidR="004264D1">
        <w:rPr>
          <w:sz w:val="24"/>
          <w:szCs w:val="24"/>
        </w:rPr>
        <w:t>48</w:t>
      </w:r>
      <w:r w:rsidRPr="33072209">
        <w:rPr>
          <w:sz w:val="24"/>
          <w:szCs w:val="24"/>
        </w:rPr>
        <w:t xml:space="preserve">.5 </w:t>
      </w:r>
      <w:r w:rsidR="000F0865">
        <w:rPr>
          <w:sz w:val="24"/>
          <w:szCs w:val="24"/>
        </w:rPr>
        <w:tab/>
      </w:r>
      <w:r w:rsidR="5AEC6187" w:rsidRPr="33072209">
        <w:rPr>
          <w:sz w:val="24"/>
          <w:szCs w:val="24"/>
        </w:rPr>
        <w:t>House sitting services where this is considered appropriate to maintain the integrity of the property.</w:t>
      </w:r>
    </w:p>
    <w:p w14:paraId="6FFA4296" w14:textId="5785F72A" w:rsidR="3CE5C42A" w:rsidRDefault="3CE5C42A" w:rsidP="3CE5C42A">
      <w:pPr>
        <w:pStyle w:val="Heading3"/>
        <w:numPr>
          <w:ilvl w:val="2"/>
          <w:numId w:val="0"/>
        </w:numPr>
        <w:spacing w:after="0"/>
        <w:rPr>
          <w:sz w:val="24"/>
          <w:szCs w:val="24"/>
        </w:rPr>
      </w:pPr>
    </w:p>
    <w:p w14:paraId="57429038" w14:textId="47E65CD2" w:rsidR="515AEB87" w:rsidRDefault="190AAB91" w:rsidP="00A73494">
      <w:pPr>
        <w:pStyle w:val="Heading3"/>
        <w:numPr>
          <w:ilvl w:val="2"/>
          <w:numId w:val="0"/>
        </w:numPr>
        <w:spacing w:after="0"/>
        <w:ind w:left="1710" w:hanging="859"/>
        <w:jc w:val="left"/>
        <w:rPr>
          <w:sz w:val="24"/>
          <w:szCs w:val="24"/>
        </w:rPr>
      </w:pPr>
      <w:r w:rsidRPr="33072209">
        <w:rPr>
          <w:sz w:val="24"/>
          <w:szCs w:val="24"/>
        </w:rPr>
        <w:t>6.</w:t>
      </w:r>
      <w:r w:rsidR="00A73494">
        <w:rPr>
          <w:sz w:val="24"/>
          <w:szCs w:val="24"/>
        </w:rPr>
        <w:t>48</w:t>
      </w:r>
      <w:r w:rsidRPr="33072209">
        <w:rPr>
          <w:sz w:val="24"/>
          <w:szCs w:val="24"/>
        </w:rPr>
        <w:t>.6</w:t>
      </w:r>
      <w:r>
        <w:tab/>
      </w:r>
      <w:r w:rsidR="5AEC6187" w:rsidRPr="33072209">
        <w:rPr>
          <w:sz w:val="24"/>
          <w:szCs w:val="24"/>
        </w:rPr>
        <w:t>Appropriate cleaning and clearing of unwanted items as confirmed by the paying parent as not required for retention.</w:t>
      </w:r>
    </w:p>
    <w:p w14:paraId="771635A2" w14:textId="3DD342C9" w:rsidR="3CE5C42A" w:rsidRDefault="3CE5C42A" w:rsidP="3CE5C42A">
      <w:pPr>
        <w:pStyle w:val="Heading3"/>
        <w:numPr>
          <w:ilvl w:val="2"/>
          <w:numId w:val="0"/>
        </w:numPr>
        <w:spacing w:after="0"/>
        <w:rPr>
          <w:sz w:val="24"/>
          <w:szCs w:val="24"/>
        </w:rPr>
      </w:pPr>
    </w:p>
    <w:p w14:paraId="4C82D71B" w14:textId="0064B172" w:rsidR="2D3FFB70" w:rsidRDefault="06DF4CA9" w:rsidP="3DD47F3F">
      <w:pPr>
        <w:pStyle w:val="ListParagraph"/>
        <w:ind w:hanging="720"/>
        <w:rPr>
          <w:sz w:val="24"/>
        </w:rPr>
      </w:pPr>
      <w:r w:rsidRPr="3DD47F3F">
        <w:rPr>
          <w:sz w:val="24"/>
        </w:rPr>
        <w:t>6.</w:t>
      </w:r>
      <w:r w:rsidR="00A73494">
        <w:rPr>
          <w:sz w:val="24"/>
        </w:rPr>
        <w:t>49</w:t>
      </w:r>
      <w:r w:rsidRPr="3DD47F3F">
        <w:rPr>
          <w:sz w:val="24"/>
        </w:rPr>
        <w:t xml:space="preserve"> </w:t>
      </w:r>
      <w:r w:rsidR="3074EAB3">
        <w:tab/>
      </w:r>
      <w:r w:rsidR="4D3CE1A5" w:rsidRPr="3DD47F3F">
        <w:rPr>
          <w:sz w:val="24"/>
        </w:rPr>
        <w:t>The Supplier will arrange for a detailed valuation and survey of the property.</w:t>
      </w:r>
    </w:p>
    <w:p w14:paraId="4D901CD8" w14:textId="3CECD1AF" w:rsidR="2D3FFB70" w:rsidRDefault="2D3FFB70" w:rsidP="7EEC3E03">
      <w:pPr>
        <w:pStyle w:val="ListParagraph"/>
        <w:ind w:hanging="720"/>
        <w:rPr>
          <w:sz w:val="24"/>
        </w:rPr>
      </w:pPr>
    </w:p>
    <w:p w14:paraId="2A2B5030" w14:textId="15EB17D0" w:rsidR="2D3FFB70" w:rsidRDefault="609AFC30" w:rsidP="3DD47F3F">
      <w:pPr>
        <w:pStyle w:val="ListParagraph"/>
        <w:ind w:hanging="720"/>
        <w:rPr>
          <w:sz w:val="24"/>
        </w:rPr>
      </w:pPr>
      <w:r w:rsidRPr="3DD47F3F">
        <w:rPr>
          <w:sz w:val="24"/>
        </w:rPr>
        <w:t>6.5</w:t>
      </w:r>
      <w:r w:rsidR="00A73494">
        <w:rPr>
          <w:sz w:val="24"/>
        </w:rPr>
        <w:t>0</w:t>
      </w:r>
      <w:r w:rsidR="2D3FFB70">
        <w:tab/>
      </w:r>
      <w:r w:rsidR="6FDE6683" w:rsidRPr="3DD47F3F">
        <w:rPr>
          <w:sz w:val="24"/>
        </w:rPr>
        <w:t>The Supplier will arrange for an agent to conduct the sale of the property at the price established during the detailed valuation.</w:t>
      </w:r>
      <w:r w:rsidR="0614E9B7" w:rsidRPr="3DD47F3F">
        <w:rPr>
          <w:sz w:val="24"/>
        </w:rPr>
        <w:t xml:space="preserve"> The objective to achieve </w:t>
      </w:r>
      <w:r w:rsidR="0A71BA0D" w:rsidRPr="3DD47F3F">
        <w:rPr>
          <w:sz w:val="24"/>
        </w:rPr>
        <w:t>the best possible sale price</w:t>
      </w:r>
      <w:r w:rsidR="0614E9B7" w:rsidRPr="3DD47F3F">
        <w:rPr>
          <w:sz w:val="24"/>
        </w:rPr>
        <w:t>.</w:t>
      </w:r>
    </w:p>
    <w:p w14:paraId="1892E7C3" w14:textId="734D834F" w:rsidR="48D200B2" w:rsidRDefault="48D200B2" w:rsidP="3CE5C42A">
      <w:pPr>
        <w:rPr>
          <w:sz w:val="24"/>
        </w:rPr>
      </w:pPr>
    </w:p>
    <w:p w14:paraId="33C03DCF" w14:textId="6F517924" w:rsidR="4A463EC7" w:rsidRDefault="6631BF41" w:rsidP="3DD47F3F">
      <w:pPr>
        <w:pStyle w:val="ListParagraph"/>
        <w:ind w:hanging="720"/>
        <w:rPr>
          <w:sz w:val="24"/>
        </w:rPr>
      </w:pPr>
      <w:r w:rsidRPr="3DD47F3F">
        <w:rPr>
          <w:sz w:val="24"/>
        </w:rPr>
        <w:t>6.5</w:t>
      </w:r>
      <w:r w:rsidR="00A73494">
        <w:rPr>
          <w:sz w:val="24"/>
        </w:rPr>
        <w:t>1</w:t>
      </w:r>
      <w:r w:rsidRPr="3DD47F3F">
        <w:rPr>
          <w:sz w:val="24"/>
        </w:rPr>
        <w:t xml:space="preserve"> </w:t>
      </w:r>
      <w:r w:rsidR="0FC75D4C">
        <w:tab/>
      </w:r>
      <w:r w:rsidR="290ADBBF" w:rsidRPr="3DD47F3F">
        <w:rPr>
          <w:sz w:val="24"/>
        </w:rPr>
        <w:t>Once a sale has been agreed, the Supplier will carry out all conveyancing and legal procedures necessary to give effect to the sale at the price agreed.</w:t>
      </w:r>
    </w:p>
    <w:p w14:paraId="6DF4A631" w14:textId="200C8475" w:rsidR="4A463EC7" w:rsidRDefault="4A463EC7" w:rsidP="3CE5C42A">
      <w:pPr>
        <w:rPr>
          <w:sz w:val="24"/>
        </w:rPr>
      </w:pPr>
      <w:r w:rsidRPr="3CE5C42A">
        <w:rPr>
          <w:sz w:val="24"/>
        </w:rPr>
        <w:t xml:space="preserve"> </w:t>
      </w:r>
    </w:p>
    <w:p w14:paraId="4CCDDCCA" w14:textId="7FE34FF8" w:rsidR="77337F79" w:rsidRDefault="1797CF7C" w:rsidP="3DD47F3F">
      <w:pPr>
        <w:pStyle w:val="ListParagraph"/>
        <w:ind w:hanging="720"/>
        <w:rPr>
          <w:sz w:val="24"/>
        </w:rPr>
      </w:pPr>
      <w:r w:rsidRPr="3DD47F3F">
        <w:rPr>
          <w:sz w:val="24"/>
        </w:rPr>
        <w:t>6.5</w:t>
      </w:r>
      <w:r w:rsidR="00A73494">
        <w:rPr>
          <w:sz w:val="24"/>
        </w:rPr>
        <w:t>2</w:t>
      </w:r>
      <w:r w:rsidRPr="3DD47F3F">
        <w:rPr>
          <w:sz w:val="24"/>
        </w:rPr>
        <w:t xml:space="preserve"> </w:t>
      </w:r>
      <w:r w:rsidR="35F05D10">
        <w:tab/>
      </w:r>
      <w:r w:rsidR="285F9379" w:rsidRPr="3DD47F3F">
        <w:rPr>
          <w:sz w:val="24"/>
        </w:rPr>
        <w:t xml:space="preserve">Once the sale has been completed, the Supplier will advise </w:t>
      </w:r>
      <w:r w:rsidR="00DC3B82">
        <w:rPr>
          <w:sz w:val="24"/>
        </w:rPr>
        <w:t>the</w:t>
      </w:r>
      <w:r w:rsidR="004460CA">
        <w:rPr>
          <w:sz w:val="24"/>
        </w:rPr>
        <w:t xml:space="preserve"> B</w:t>
      </w:r>
      <w:r w:rsidR="00DC3B82">
        <w:rPr>
          <w:sz w:val="24"/>
        </w:rPr>
        <w:t>uyer</w:t>
      </w:r>
      <w:r w:rsidR="285F9379" w:rsidRPr="3DD47F3F">
        <w:rPr>
          <w:sz w:val="24"/>
        </w:rPr>
        <w:t xml:space="preserve"> of the result of the sale together with a full sta</w:t>
      </w:r>
      <w:r w:rsidR="3A962F30" w:rsidRPr="3DD47F3F">
        <w:rPr>
          <w:sz w:val="24"/>
        </w:rPr>
        <w:t>tement of the net proceeds after deductions.</w:t>
      </w:r>
    </w:p>
    <w:p w14:paraId="59CE15D6" w14:textId="2EB0B1E6" w:rsidR="48D200B2" w:rsidRDefault="48D200B2" w:rsidP="3CE5C42A">
      <w:pPr>
        <w:rPr>
          <w:sz w:val="24"/>
        </w:rPr>
      </w:pPr>
    </w:p>
    <w:p w14:paraId="63568A6E" w14:textId="19B5A5CE" w:rsidR="77337F79" w:rsidRDefault="68D1C663" w:rsidP="33072209">
      <w:pPr>
        <w:pStyle w:val="ListParagraph"/>
        <w:ind w:hanging="720"/>
        <w:rPr>
          <w:sz w:val="24"/>
        </w:rPr>
      </w:pPr>
      <w:r w:rsidRPr="33072209">
        <w:rPr>
          <w:sz w:val="24"/>
        </w:rPr>
        <w:t>6.5</w:t>
      </w:r>
      <w:r w:rsidR="00A73494">
        <w:rPr>
          <w:sz w:val="24"/>
        </w:rPr>
        <w:t>3</w:t>
      </w:r>
      <w:r>
        <w:tab/>
      </w:r>
      <w:r w:rsidR="56A5AF02" w:rsidRPr="33072209">
        <w:rPr>
          <w:sz w:val="24"/>
        </w:rPr>
        <w:t>The Supplier will arrange for payment of the monies owed by the paying parent to the</w:t>
      </w:r>
      <w:r w:rsidR="00CA72D9">
        <w:rPr>
          <w:sz w:val="24"/>
        </w:rPr>
        <w:t xml:space="preserve"> </w:t>
      </w:r>
      <w:r w:rsidR="004460CA">
        <w:rPr>
          <w:sz w:val="24"/>
        </w:rPr>
        <w:t>B</w:t>
      </w:r>
      <w:r w:rsidR="00CA72D9">
        <w:rPr>
          <w:sz w:val="24"/>
        </w:rPr>
        <w:t>uyer</w:t>
      </w:r>
      <w:r w:rsidR="56A5AF02" w:rsidRPr="33072209">
        <w:rPr>
          <w:sz w:val="24"/>
        </w:rPr>
        <w:t xml:space="preserve">. The </w:t>
      </w:r>
      <w:r w:rsidR="004460CA">
        <w:rPr>
          <w:sz w:val="24"/>
        </w:rPr>
        <w:t>B</w:t>
      </w:r>
      <w:r w:rsidR="00CA72D9">
        <w:rPr>
          <w:sz w:val="24"/>
        </w:rPr>
        <w:t>uyer</w:t>
      </w:r>
      <w:r w:rsidR="56A5AF02" w:rsidRPr="33072209">
        <w:rPr>
          <w:sz w:val="24"/>
        </w:rPr>
        <w:t xml:space="preserve"> will then transfer </w:t>
      </w:r>
      <w:r w:rsidR="0427BA67" w:rsidRPr="33072209">
        <w:rPr>
          <w:sz w:val="24"/>
        </w:rPr>
        <w:t xml:space="preserve">the monies to the receiving parent. Any remaining funds after payment to </w:t>
      </w:r>
      <w:r w:rsidR="00584A64">
        <w:rPr>
          <w:sz w:val="24"/>
        </w:rPr>
        <w:t>the Buyer</w:t>
      </w:r>
      <w:r w:rsidR="1B3A2FAD" w:rsidRPr="33072209">
        <w:rPr>
          <w:sz w:val="24"/>
        </w:rPr>
        <w:t xml:space="preserve"> </w:t>
      </w:r>
      <w:r w:rsidR="2A07D197" w:rsidRPr="33072209">
        <w:rPr>
          <w:sz w:val="24"/>
        </w:rPr>
        <w:t xml:space="preserve">will be refunded to the paying parent, </w:t>
      </w:r>
      <w:r w:rsidR="6969D938" w:rsidRPr="33072209">
        <w:rPr>
          <w:sz w:val="24"/>
        </w:rPr>
        <w:t xml:space="preserve">after </w:t>
      </w:r>
      <w:r w:rsidR="013EAC15" w:rsidRPr="33072209">
        <w:rPr>
          <w:sz w:val="24"/>
        </w:rPr>
        <w:t xml:space="preserve">payment of </w:t>
      </w:r>
      <w:r w:rsidR="6969D938" w:rsidRPr="33072209">
        <w:rPr>
          <w:sz w:val="24"/>
        </w:rPr>
        <w:t xml:space="preserve">any </w:t>
      </w:r>
    </w:p>
    <w:p w14:paraId="59CDD2C0" w14:textId="777C2E1C" w:rsidR="77337F79" w:rsidRDefault="6969D938" w:rsidP="00912CD2">
      <w:pPr>
        <w:pStyle w:val="ListParagraph"/>
        <w:numPr>
          <w:ilvl w:val="0"/>
          <w:numId w:val="2"/>
        </w:numPr>
        <w:rPr>
          <w:sz w:val="24"/>
        </w:rPr>
      </w:pPr>
      <w:r w:rsidRPr="3DD47F3F">
        <w:rPr>
          <w:sz w:val="24"/>
        </w:rPr>
        <w:t>mortgage redemption</w:t>
      </w:r>
    </w:p>
    <w:p w14:paraId="0238917A" w14:textId="3EA48AE7" w:rsidR="77337F79" w:rsidRDefault="6969D938" w:rsidP="00912CD2">
      <w:pPr>
        <w:pStyle w:val="ListParagraph"/>
        <w:numPr>
          <w:ilvl w:val="0"/>
          <w:numId w:val="2"/>
        </w:numPr>
        <w:rPr>
          <w:sz w:val="24"/>
        </w:rPr>
      </w:pPr>
      <w:r w:rsidRPr="3DD47F3F">
        <w:rPr>
          <w:sz w:val="24"/>
        </w:rPr>
        <w:t>costs for sale</w:t>
      </w:r>
    </w:p>
    <w:p w14:paraId="7AC226D0" w14:textId="3C5B16E5" w:rsidR="77337F79" w:rsidRDefault="2570A701" w:rsidP="33072209">
      <w:pPr>
        <w:pStyle w:val="ListParagraph"/>
        <w:numPr>
          <w:ilvl w:val="0"/>
          <w:numId w:val="2"/>
        </w:numPr>
        <w:rPr>
          <w:sz w:val="24"/>
        </w:rPr>
      </w:pPr>
      <w:r w:rsidRPr="33072209">
        <w:rPr>
          <w:sz w:val="24"/>
        </w:rPr>
        <w:t xml:space="preserve">Other costs </w:t>
      </w:r>
      <w:r w:rsidR="3CB762A1" w:rsidRPr="33072209">
        <w:rPr>
          <w:sz w:val="24"/>
        </w:rPr>
        <w:t>incurred</w:t>
      </w:r>
      <w:r w:rsidR="6969D938" w:rsidRPr="33072209">
        <w:rPr>
          <w:sz w:val="24"/>
        </w:rPr>
        <w:t xml:space="preserve"> </w:t>
      </w:r>
    </w:p>
    <w:p w14:paraId="0D8A151A" w14:textId="7CA9B1D6" w:rsidR="00584A64" w:rsidRDefault="00584A64" w:rsidP="00584A64">
      <w:pPr>
        <w:rPr>
          <w:sz w:val="24"/>
        </w:rPr>
      </w:pPr>
    </w:p>
    <w:p w14:paraId="151858E1" w14:textId="2849CF17" w:rsidR="00AE0229" w:rsidRDefault="00AE0229" w:rsidP="005B379C">
      <w:pPr>
        <w:ind w:left="709" w:hanging="709"/>
        <w:rPr>
          <w:sz w:val="24"/>
        </w:rPr>
      </w:pPr>
      <w:r>
        <w:rPr>
          <w:sz w:val="24"/>
        </w:rPr>
        <w:t>6.5</w:t>
      </w:r>
      <w:r w:rsidR="00A73494">
        <w:rPr>
          <w:sz w:val="24"/>
        </w:rPr>
        <w:t>4</w:t>
      </w:r>
      <w:r>
        <w:rPr>
          <w:sz w:val="24"/>
        </w:rPr>
        <w:tab/>
        <w:t xml:space="preserve">The transfer of all monies to be transferred to the Buyer must be </w:t>
      </w:r>
      <w:r w:rsidR="005B379C">
        <w:rPr>
          <w:sz w:val="24"/>
        </w:rPr>
        <w:t xml:space="preserve">done within 7 </w:t>
      </w:r>
      <w:r w:rsidR="0011413A">
        <w:rPr>
          <w:sz w:val="24"/>
        </w:rPr>
        <w:t xml:space="preserve">working </w:t>
      </w:r>
      <w:r w:rsidR="005B379C">
        <w:rPr>
          <w:sz w:val="24"/>
        </w:rPr>
        <w:t>days of receipt by the Supplier.</w:t>
      </w:r>
    </w:p>
    <w:p w14:paraId="329A69EA" w14:textId="77777777" w:rsidR="00962FA8" w:rsidRPr="00584A64" w:rsidRDefault="00962FA8" w:rsidP="005B379C">
      <w:pPr>
        <w:ind w:left="709" w:hanging="709"/>
        <w:rPr>
          <w:sz w:val="24"/>
        </w:rPr>
      </w:pPr>
    </w:p>
    <w:p w14:paraId="6C5F2323" w14:textId="39D7392A" w:rsidR="00962FA8" w:rsidRDefault="00761E1A" w:rsidP="00962FA8">
      <w:pPr>
        <w:pStyle w:val="Heading1"/>
        <w:numPr>
          <w:ilvl w:val="0"/>
          <w:numId w:val="0"/>
        </w:numPr>
        <w:overflowPunct w:val="0"/>
        <w:autoSpaceDE w:val="0"/>
        <w:autoSpaceDN w:val="0"/>
        <w:spacing w:after="0"/>
        <w:ind w:left="720" w:hanging="720"/>
        <w:jc w:val="left"/>
        <w:textAlignment w:val="baseline"/>
        <w:rPr>
          <w:rFonts w:cs="Arial"/>
          <w:sz w:val="32"/>
          <w:szCs w:val="32"/>
        </w:rPr>
      </w:pPr>
      <w:bookmarkStart w:id="21" w:name="_Toc139275080"/>
      <w:r>
        <w:rPr>
          <w:rFonts w:cs="Arial"/>
          <w:sz w:val="32"/>
          <w:szCs w:val="32"/>
        </w:rPr>
        <w:t>7</w:t>
      </w:r>
      <w:r w:rsidR="00962FA8" w:rsidRPr="3CE5C42A">
        <w:rPr>
          <w:rFonts w:cs="Arial"/>
          <w:sz w:val="32"/>
          <w:szCs w:val="32"/>
        </w:rPr>
        <w:t>.</w:t>
      </w:r>
      <w:r w:rsidR="00BA535A">
        <w:tab/>
      </w:r>
      <w:r w:rsidR="00962FA8" w:rsidRPr="3CE5C42A">
        <w:rPr>
          <w:rFonts w:cs="Arial"/>
          <w:sz w:val="32"/>
          <w:szCs w:val="32"/>
        </w:rPr>
        <w:t>volumes</w:t>
      </w:r>
      <w:bookmarkEnd w:id="21"/>
    </w:p>
    <w:p w14:paraId="2B3ADC2F" w14:textId="77777777" w:rsidR="00962FA8" w:rsidRPr="001A45DF" w:rsidRDefault="00962FA8" w:rsidP="00962FA8">
      <w:pPr>
        <w:pStyle w:val="Heading1"/>
        <w:numPr>
          <w:ilvl w:val="0"/>
          <w:numId w:val="0"/>
        </w:numPr>
        <w:overflowPunct w:val="0"/>
        <w:autoSpaceDE w:val="0"/>
        <w:autoSpaceDN w:val="0"/>
        <w:spacing w:after="0"/>
        <w:ind w:left="720" w:hanging="720"/>
        <w:jc w:val="left"/>
        <w:textAlignment w:val="baseline"/>
        <w:rPr>
          <w:rFonts w:cs="Arial"/>
          <w:sz w:val="32"/>
          <w:szCs w:val="32"/>
        </w:rPr>
      </w:pPr>
    </w:p>
    <w:p w14:paraId="18D3E0DD" w14:textId="6513A004" w:rsidR="00962FA8" w:rsidRDefault="00761E1A" w:rsidP="00962FA8">
      <w:pPr>
        <w:pStyle w:val="Heading2"/>
        <w:numPr>
          <w:ilvl w:val="1"/>
          <w:numId w:val="0"/>
        </w:numPr>
        <w:ind w:left="720" w:hanging="720"/>
        <w:jc w:val="left"/>
        <w:rPr>
          <w:rFonts w:cs="Arial"/>
          <w:color w:val="FF0000"/>
          <w:sz w:val="24"/>
          <w:szCs w:val="24"/>
        </w:rPr>
      </w:pPr>
      <w:r>
        <w:rPr>
          <w:rFonts w:cs="Arial"/>
          <w:sz w:val="24"/>
          <w:szCs w:val="24"/>
        </w:rPr>
        <w:t>7</w:t>
      </w:r>
      <w:r w:rsidR="00962FA8" w:rsidRPr="2B15BFAA">
        <w:rPr>
          <w:rFonts w:cs="Arial"/>
          <w:sz w:val="24"/>
          <w:szCs w:val="24"/>
        </w:rPr>
        <w:t>.1</w:t>
      </w:r>
      <w:r w:rsidR="00962FA8">
        <w:tab/>
      </w:r>
      <w:r w:rsidR="00962FA8" w:rsidRPr="2B15BFAA">
        <w:rPr>
          <w:rFonts w:cs="Arial"/>
          <w:sz w:val="24"/>
          <w:szCs w:val="24"/>
        </w:rPr>
        <w:t xml:space="preserve">The Buyer recognises the impact of the Covid pandemic on volumes of activity and its impact on the Supplier prior to this Contract. As a result, it is not possible to provide a simple statement of volumes for each element of activity. </w:t>
      </w:r>
      <w:r w:rsidR="00962FA8" w:rsidRPr="00A13FF3">
        <w:rPr>
          <w:rFonts w:cs="Arial"/>
          <w:b/>
          <w:bCs/>
          <w:sz w:val="24"/>
          <w:szCs w:val="24"/>
        </w:rPr>
        <w:t>Appendix A</w:t>
      </w:r>
      <w:r w:rsidR="00962FA8">
        <w:rPr>
          <w:rFonts w:cs="Arial"/>
          <w:sz w:val="24"/>
          <w:szCs w:val="24"/>
        </w:rPr>
        <w:t xml:space="preserve"> to this Statement of Requirements sets out the information currently available on this basis. This</w:t>
      </w:r>
      <w:r w:rsidR="00962FA8" w:rsidRPr="2B15BFAA">
        <w:rPr>
          <w:rFonts w:cs="Arial"/>
          <w:sz w:val="24"/>
          <w:szCs w:val="24"/>
        </w:rPr>
        <w:t xml:space="preserve"> information is provided as a guide to tenderers and should not be taken as definitive. This means that none of the volumes are guaranteed under the terms of this Contract but is provided as a guide to support the submission of tenders. </w:t>
      </w:r>
    </w:p>
    <w:p w14:paraId="13664E89" w14:textId="2CEDB85C" w:rsidR="00962FA8" w:rsidRPr="008F1D59" w:rsidRDefault="00761E1A" w:rsidP="00962FA8">
      <w:pPr>
        <w:pStyle w:val="Heading2"/>
        <w:numPr>
          <w:ilvl w:val="1"/>
          <w:numId w:val="0"/>
        </w:numPr>
        <w:ind w:left="720" w:hanging="720"/>
        <w:jc w:val="left"/>
        <w:rPr>
          <w:rFonts w:cs="Arial"/>
          <w:sz w:val="24"/>
          <w:szCs w:val="24"/>
        </w:rPr>
      </w:pPr>
      <w:r>
        <w:rPr>
          <w:rFonts w:cs="Arial"/>
          <w:sz w:val="24"/>
          <w:szCs w:val="24"/>
        </w:rPr>
        <w:t>7</w:t>
      </w:r>
      <w:r w:rsidR="00962FA8" w:rsidRPr="2B15BFAA">
        <w:rPr>
          <w:rFonts w:cs="Arial"/>
          <w:sz w:val="24"/>
          <w:szCs w:val="24"/>
        </w:rPr>
        <w:t>.2      This agreement will be demand-driven and therefore The Buyer does not commit to any minimum volumes or spend throughout the term of the agreement.</w:t>
      </w:r>
    </w:p>
    <w:p w14:paraId="2007C4AE" w14:textId="769ED494" w:rsidR="00D3473B" w:rsidRPr="00C105DE" w:rsidRDefault="00761E1A" w:rsidP="00DC3D53">
      <w:pPr>
        <w:ind w:left="720" w:hanging="720"/>
        <w:rPr>
          <w:b/>
          <w:bCs/>
          <w:sz w:val="24"/>
        </w:rPr>
      </w:pPr>
      <w:r>
        <w:rPr>
          <w:b/>
          <w:bCs/>
          <w:sz w:val="32"/>
          <w:szCs w:val="32"/>
        </w:rPr>
        <w:t>8</w:t>
      </w:r>
      <w:r w:rsidR="00DC3D53">
        <w:rPr>
          <w:b/>
          <w:bCs/>
          <w:sz w:val="32"/>
          <w:szCs w:val="32"/>
        </w:rPr>
        <w:t>.</w:t>
      </w:r>
      <w:r w:rsidR="00DC3D53">
        <w:rPr>
          <w:b/>
          <w:bCs/>
          <w:sz w:val="32"/>
          <w:szCs w:val="32"/>
        </w:rPr>
        <w:tab/>
        <w:t>NON-FUNCTIONAL</w:t>
      </w:r>
      <w:r w:rsidR="007042A1">
        <w:rPr>
          <w:b/>
          <w:bCs/>
          <w:sz w:val="32"/>
          <w:szCs w:val="32"/>
        </w:rPr>
        <w:t xml:space="preserve"> BUSINESS REQUIREMENTS</w:t>
      </w:r>
    </w:p>
    <w:p w14:paraId="31CFD5DF" w14:textId="4A3BF407" w:rsidR="48D200B2" w:rsidRDefault="48D200B2" w:rsidP="3CE5C42A">
      <w:pPr>
        <w:rPr>
          <w:b/>
          <w:bCs/>
          <w:sz w:val="24"/>
        </w:rPr>
      </w:pPr>
    </w:p>
    <w:p w14:paraId="790D91A6" w14:textId="5AC8D9AC" w:rsidR="00EC319E" w:rsidRDefault="00EC319E" w:rsidP="3CE5C42A">
      <w:pPr>
        <w:rPr>
          <w:b/>
          <w:bCs/>
          <w:sz w:val="24"/>
        </w:rPr>
      </w:pPr>
      <w:r>
        <w:rPr>
          <w:b/>
          <w:bCs/>
          <w:sz w:val="24"/>
        </w:rPr>
        <w:tab/>
      </w:r>
      <w:r w:rsidR="003D4A21">
        <w:rPr>
          <w:b/>
          <w:bCs/>
          <w:sz w:val="24"/>
        </w:rPr>
        <w:t>Information technology and data requirements</w:t>
      </w:r>
      <w:r>
        <w:rPr>
          <w:b/>
          <w:bCs/>
          <w:sz w:val="24"/>
        </w:rPr>
        <w:t xml:space="preserve"> </w:t>
      </w:r>
    </w:p>
    <w:p w14:paraId="042AFF2C" w14:textId="77777777" w:rsidR="00EC319E" w:rsidRDefault="00EC319E" w:rsidP="3CE5C42A">
      <w:pPr>
        <w:rPr>
          <w:b/>
          <w:bCs/>
          <w:sz w:val="24"/>
        </w:rPr>
      </w:pPr>
    </w:p>
    <w:p w14:paraId="59F1E6A4" w14:textId="4083CCFB" w:rsidR="00D3473B" w:rsidRPr="00F83D33" w:rsidRDefault="00761E1A" w:rsidP="3DD47F3F">
      <w:pPr>
        <w:ind w:left="720" w:hanging="720"/>
        <w:rPr>
          <w:sz w:val="24"/>
        </w:rPr>
      </w:pPr>
      <w:r>
        <w:t>8</w:t>
      </w:r>
      <w:r w:rsidR="00F51059">
        <w:t>.1</w:t>
      </w:r>
      <w:r w:rsidR="04AE44B9">
        <w:tab/>
      </w:r>
      <w:r w:rsidR="5306537A" w:rsidRPr="3DD47F3F">
        <w:rPr>
          <w:sz w:val="24"/>
        </w:rPr>
        <w:t>The Supplier shall hold an FCA license with the required permissions to operate this service.</w:t>
      </w:r>
    </w:p>
    <w:p w14:paraId="27AA914F" w14:textId="5AAAC8EC" w:rsidR="48D200B2" w:rsidRDefault="48D200B2" w:rsidP="3CE5C42A">
      <w:pPr>
        <w:ind w:left="720" w:hanging="720"/>
        <w:rPr>
          <w:sz w:val="24"/>
        </w:rPr>
      </w:pPr>
    </w:p>
    <w:p w14:paraId="5531CE75" w14:textId="20E258D9" w:rsidR="00D3473B" w:rsidRPr="00C105DE" w:rsidRDefault="00761E1A" w:rsidP="3DD47F3F">
      <w:pPr>
        <w:ind w:left="720" w:hanging="720"/>
        <w:rPr>
          <w:sz w:val="24"/>
        </w:rPr>
      </w:pPr>
      <w:r>
        <w:t>8</w:t>
      </w:r>
      <w:r w:rsidR="00F51059">
        <w:t>.2</w:t>
      </w:r>
      <w:r w:rsidR="56A65C02">
        <w:tab/>
      </w:r>
      <w:r w:rsidR="5306537A" w:rsidRPr="3DD47F3F">
        <w:rPr>
          <w:sz w:val="24"/>
        </w:rPr>
        <w:t>Where Suppliers and their Subcontractors process Personal Data, they must have UKAS accredited ISO27001 certification applicable to the Services it provides.</w:t>
      </w:r>
      <w:r w:rsidR="578C711F" w:rsidRPr="3DD47F3F">
        <w:rPr>
          <w:color w:val="FF0000"/>
          <w:sz w:val="24"/>
        </w:rPr>
        <w:t xml:space="preserve"> </w:t>
      </w:r>
    </w:p>
    <w:p w14:paraId="67B94D89" w14:textId="7340379D" w:rsidR="48D200B2" w:rsidRDefault="48D200B2" w:rsidP="48D200B2">
      <w:pPr>
        <w:rPr>
          <w:sz w:val="24"/>
        </w:rPr>
      </w:pPr>
    </w:p>
    <w:p w14:paraId="546848A8" w14:textId="63B2B302" w:rsidR="003D37B0" w:rsidRPr="00C105DE" w:rsidRDefault="003E1D28" w:rsidP="00E86FD5">
      <w:pPr>
        <w:ind w:left="709" w:hanging="709"/>
        <w:rPr>
          <w:sz w:val="24"/>
        </w:rPr>
      </w:pPr>
      <w:r w:rsidRPr="003E1D28">
        <w:t>8</w:t>
      </w:r>
      <w:r w:rsidR="00F51059" w:rsidRPr="003E1D28">
        <w:t>.3</w:t>
      </w:r>
      <w:r w:rsidR="7ADADC95" w:rsidRPr="003E1D28">
        <w:tab/>
      </w:r>
      <w:r w:rsidR="5306537A" w:rsidRPr="003E1D28">
        <w:rPr>
          <w:sz w:val="24"/>
        </w:rPr>
        <w:t xml:space="preserve">The Supplier will adhere to the Security parameters as defined within the </w:t>
      </w:r>
      <w:r w:rsidR="00EA0128" w:rsidRPr="003E1D28">
        <w:rPr>
          <w:sz w:val="24"/>
        </w:rPr>
        <w:t xml:space="preserve"> Mid-</w:t>
      </w:r>
      <w:r w:rsidR="00EA0128">
        <w:rPr>
          <w:sz w:val="24"/>
        </w:rPr>
        <w:t xml:space="preserve">Tier Terms - DWP </w:t>
      </w:r>
      <w:r w:rsidR="003D37B0">
        <w:rPr>
          <w:sz w:val="24"/>
        </w:rPr>
        <w:t xml:space="preserve">Cyber Essentials </w:t>
      </w:r>
      <w:r w:rsidR="00EA0128">
        <w:rPr>
          <w:sz w:val="24"/>
        </w:rPr>
        <w:t xml:space="preserve">Schedule </w:t>
      </w:r>
      <w:r w:rsidR="003D37B0">
        <w:rPr>
          <w:sz w:val="24"/>
        </w:rPr>
        <w:t xml:space="preserve">19 </w:t>
      </w:r>
      <w:proofErr w:type="gramStart"/>
      <w:r w:rsidR="003D37B0">
        <w:rPr>
          <w:sz w:val="24"/>
        </w:rPr>
        <w:t>in particular</w:t>
      </w:r>
      <w:proofErr w:type="gramEnd"/>
      <w:r w:rsidR="00EA0128">
        <w:rPr>
          <w:sz w:val="24"/>
        </w:rPr>
        <w:t>.</w:t>
      </w:r>
    </w:p>
    <w:p w14:paraId="04BEC51D" w14:textId="439C01A4" w:rsidR="48D200B2" w:rsidRDefault="48D200B2" w:rsidP="48D200B2">
      <w:pPr>
        <w:rPr>
          <w:sz w:val="24"/>
        </w:rPr>
      </w:pPr>
    </w:p>
    <w:p w14:paraId="176E1C5D" w14:textId="2727ECA6" w:rsidR="00D3473B" w:rsidRPr="00C105DE" w:rsidRDefault="003E1D28" w:rsidP="2B15BFAA">
      <w:pPr>
        <w:ind w:left="720" w:hanging="720"/>
        <w:rPr>
          <w:sz w:val="24"/>
        </w:rPr>
      </w:pPr>
      <w:r>
        <w:t>8</w:t>
      </w:r>
      <w:r w:rsidR="00671EA3">
        <w:t>.4</w:t>
      </w:r>
      <w:r w:rsidR="7C1C80FB">
        <w:tab/>
      </w:r>
      <w:r w:rsidR="5306537A" w:rsidRPr="2B15BFAA">
        <w:rPr>
          <w:sz w:val="24"/>
        </w:rPr>
        <w:t>The Supplier is required to adhere to the Security Policies and Standards that are referenced in the</w:t>
      </w:r>
      <w:r w:rsidR="4E92C4C1" w:rsidRPr="2B15BFAA">
        <w:rPr>
          <w:sz w:val="24"/>
        </w:rPr>
        <w:t xml:space="preserve"> </w:t>
      </w:r>
      <w:r w:rsidR="69B008C3" w:rsidRPr="2B15BFAA">
        <w:rPr>
          <w:sz w:val="24"/>
        </w:rPr>
        <w:t>Buyer</w:t>
      </w:r>
      <w:r w:rsidR="7D546849" w:rsidRPr="2B15BFAA">
        <w:rPr>
          <w:sz w:val="24"/>
        </w:rPr>
        <w:t xml:space="preserve"> requirements</w:t>
      </w:r>
      <w:r w:rsidR="5306537A" w:rsidRPr="2B15BFAA">
        <w:rPr>
          <w:sz w:val="24"/>
        </w:rPr>
        <w:t>.</w:t>
      </w:r>
    </w:p>
    <w:p w14:paraId="5CE03379" w14:textId="4E31182C" w:rsidR="48D200B2" w:rsidRDefault="48D200B2" w:rsidP="48D200B2">
      <w:pPr>
        <w:rPr>
          <w:sz w:val="24"/>
        </w:rPr>
      </w:pPr>
    </w:p>
    <w:p w14:paraId="7CBCC782" w14:textId="59EC3E29" w:rsidR="00D3473B" w:rsidRPr="00C105DE" w:rsidRDefault="003E1D28" w:rsidP="3DD47F3F">
      <w:pPr>
        <w:ind w:left="720" w:hanging="720"/>
        <w:rPr>
          <w:sz w:val="24"/>
        </w:rPr>
      </w:pPr>
      <w:r>
        <w:t>8</w:t>
      </w:r>
      <w:r w:rsidR="00671EA3">
        <w:t>.5</w:t>
      </w:r>
      <w:r w:rsidR="3F4BF1B0">
        <w:tab/>
      </w:r>
      <w:r w:rsidR="5306537A" w:rsidRPr="3DD47F3F">
        <w:rPr>
          <w:sz w:val="24"/>
        </w:rPr>
        <w:t xml:space="preserve">The Supplier will comply, in line with the terms of the contract, to protect the Authorities Data, Personal Data and compliance with </w:t>
      </w:r>
      <w:r w:rsidR="1842C426" w:rsidRPr="3DD47F3F">
        <w:rPr>
          <w:sz w:val="24"/>
        </w:rPr>
        <w:t>GDPR (General Data Protection Regulations)</w:t>
      </w:r>
      <w:r w:rsidR="5306537A" w:rsidRPr="3DD47F3F">
        <w:rPr>
          <w:sz w:val="24"/>
        </w:rPr>
        <w:t>.</w:t>
      </w:r>
      <w:r w:rsidR="00B275B6">
        <w:rPr>
          <w:sz w:val="24"/>
        </w:rPr>
        <w:t xml:space="preserve"> </w:t>
      </w:r>
      <w:r w:rsidR="00372F75">
        <w:rPr>
          <w:sz w:val="24"/>
        </w:rPr>
        <w:t xml:space="preserve">The Suppliers attention is drawn to </w:t>
      </w:r>
      <w:r w:rsidR="00B275B6">
        <w:rPr>
          <w:sz w:val="24"/>
        </w:rPr>
        <w:t xml:space="preserve">Schedule 20 </w:t>
      </w:r>
      <w:r w:rsidR="00372F75">
        <w:rPr>
          <w:sz w:val="24"/>
        </w:rPr>
        <w:t>(Processing Data) as well as other parts of this Contract.</w:t>
      </w:r>
    </w:p>
    <w:p w14:paraId="33777057" w14:textId="31196CB8" w:rsidR="48D200B2" w:rsidRDefault="48D200B2" w:rsidP="48D200B2">
      <w:pPr>
        <w:rPr>
          <w:sz w:val="24"/>
        </w:rPr>
      </w:pPr>
    </w:p>
    <w:p w14:paraId="21697C5E" w14:textId="09988B60" w:rsidR="00D3473B" w:rsidRPr="00C105DE" w:rsidRDefault="003E1D28" w:rsidP="48D200B2">
      <w:pPr>
        <w:pStyle w:val="Heading2"/>
        <w:numPr>
          <w:ilvl w:val="1"/>
          <w:numId w:val="0"/>
        </w:numPr>
        <w:ind w:left="720" w:hanging="720"/>
        <w:rPr>
          <w:sz w:val="24"/>
          <w:szCs w:val="24"/>
        </w:rPr>
      </w:pPr>
      <w:r>
        <w:lastRenderedPageBreak/>
        <w:t>8</w:t>
      </w:r>
      <w:r w:rsidR="00671EA3">
        <w:t>.6</w:t>
      </w:r>
      <w:r w:rsidR="7B2803BD">
        <w:tab/>
      </w:r>
      <w:r w:rsidR="5306537A" w:rsidRPr="33072209">
        <w:rPr>
          <w:sz w:val="24"/>
          <w:szCs w:val="24"/>
        </w:rPr>
        <w:t>The Supplier</w:t>
      </w:r>
      <w:r w:rsidR="5306537A" w:rsidRPr="33072209">
        <w:rPr>
          <w:b/>
          <w:bCs/>
          <w:i/>
          <w:iCs/>
          <w:sz w:val="24"/>
          <w:szCs w:val="24"/>
        </w:rPr>
        <w:t xml:space="preserve"> </w:t>
      </w:r>
      <w:r w:rsidR="5306537A" w:rsidRPr="33072209">
        <w:rPr>
          <w:sz w:val="24"/>
          <w:szCs w:val="24"/>
        </w:rPr>
        <w:t xml:space="preserve">shall be required to demonstrate updated detailed </w:t>
      </w:r>
      <w:r w:rsidR="00623D18">
        <w:rPr>
          <w:sz w:val="24"/>
          <w:szCs w:val="24"/>
        </w:rPr>
        <w:t>B</w:t>
      </w:r>
      <w:r w:rsidR="5306537A" w:rsidRPr="33072209">
        <w:rPr>
          <w:sz w:val="24"/>
          <w:szCs w:val="24"/>
        </w:rPr>
        <w:t xml:space="preserve">usiness </w:t>
      </w:r>
      <w:r w:rsidR="00623D18">
        <w:rPr>
          <w:sz w:val="24"/>
          <w:szCs w:val="24"/>
        </w:rPr>
        <w:t>C</w:t>
      </w:r>
      <w:r w:rsidR="5306537A" w:rsidRPr="33072209">
        <w:rPr>
          <w:sz w:val="24"/>
          <w:szCs w:val="24"/>
        </w:rPr>
        <w:t xml:space="preserve">ontinuity and </w:t>
      </w:r>
      <w:r w:rsidR="00623D18">
        <w:rPr>
          <w:sz w:val="24"/>
          <w:szCs w:val="24"/>
        </w:rPr>
        <w:t>D</w:t>
      </w:r>
      <w:r w:rsidR="5306537A" w:rsidRPr="33072209">
        <w:rPr>
          <w:sz w:val="24"/>
          <w:szCs w:val="24"/>
        </w:rPr>
        <w:t>isaster recovery plans. These plans must be in place in readiness for Day 1 commencement.</w:t>
      </w:r>
      <w:r w:rsidR="001968D4">
        <w:rPr>
          <w:sz w:val="24"/>
          <w:szCs w:val="24"/>
        </w:rPr>
        <w:t xml:space="preserve"> Specific requirements are included in Schedule 14 of the </w:t>
      </w:r>
      <w:r w:rsidR="00917A7B">
        <w:rPr>
          <w:sz w:val="24"/>
          <w:szCs w:val="24"/>
        </w:rPr>
        <w:t>Terms and conditions of Contract.</w:t>
      </w:r>
    </w:p>
    <w:p w14:paraId="135B3004" w14:textId="1572A3B8" w:rsidR="00D3473B" w:rsidRPr="00C105DE" w:rsidRDefault="5203ED30" w:rsidP="3CE5C42A">
      <w:pPr>
        <w:ind w:firstLine="720"/>
        <w:rPr>
          <w:rFonts w:cs="Arial"/>
          <w:b/>
          <w:bCs/>
          <w:spacing w:val="-3"/>
          <w:sz w:val="24"/>
        </w:rPr>
      </w:pPr>
      <w:r w:rsidRPr="3CE5C42A">
        <w:rPr>
          <w:rFonts w:cs="Arial"/>
          <w:b/>
          <w:bCs/>
          <w:spacing w:val="-3"/>
          <w:sz w:val="24"/>
        </w:rPr>
        <w:t>IT (Information Technology)</w:t>
      </w:r>
      <w:r w:rsidR="788689DD" w:rsidRPr="3CE5C42A">
        <w:rPr>
          <w:rFonts w:cs="Arial"/>
          <w:b/>
          <w:bCs/>
          <w:spacing w:val="-3"/>
          <w:sz w:val="24"/>
        </w:rPr>
        <w:t xml:space="preserve"> and Security Incidents</w:t>
      </w:r>
    </w:p>
    <w:p w14:paraId="2C4DD01D" w14:textId="0EDAEAE6" w:rsidR="00D3473B" w:rsidRDefault="00D3473B" w:rsidP="00D3473B">
      <w:pPr>
        <w:rPr>
          <w:rFonts w:cs="Arial"/>
          <w:b/>
          <w:bCs/>
          <w:spacing w:val="-3"/>
          <w:sz w:val="24"/>
        </w:rPr>
      </w:pPr>
    </w:p>
    <w:p w14:paraId="762A2299" w14:textId="5887AD9D" w:rsidR="00201B3A" w:rsidRPr="007011B0" w:rsidRDefault="003E1D28" w:rsidP="00201B3A">
      <w:pPr>
        <w:pStyle w:val="Heading2"/>
        <w:numPr>
          <w:ilvl w:val="1"/>
          <w:numId w:val="0"/>
        </w:numPr>
        <w:ind w:left="720" w:hanging="720"/>
        <w:jc w:val="left"/>
        <w:rPr>
          <w:sz w:val="24"/>
          <w:szCs w:val="24"/>
        </w:rPr>
      </w:pPr>
      <w:r>
        <w:rPr>
          <w:sz w:val="24"/>
          <w:szCs w:val="24"/>
        </w:rPr>
        <w:t>8</w:t>
      </w:r>
      <w:r w:rsidR="00671EA3">
        <w:rPr>
          <w:sz w:val="24"/>
          <w:szCs w:val="24"/>
        </w:rPr>
        <w:t>.7</w:t>
      </w:r>
      <w:r w:rsidR="007011B0">
        <w:rPr>
          <w:sz w:val="24"/>
          <w:szCs w:val="24"/>
        </w:rPr>
        <w:tab/>
      </w:r>
      <w:r w:rsidR="00201B3A" w:rsidRPr="007011B0">
        <w:rPr>
          <w:sz w:val="24"/>
          <w:szCs w:val="24"/>
        </w:rPr>
        <w:t xml:space="preserve">The Supplier will provide methods of exchanging data between Supplier and the </w:t>
      </w:r>
      <w:r w:rsidR="00AF6C85">
        <w:rPr>
          <w:sz w:val="24"/>
          <w:szCs w:val="24"/>
        </w:rPr>
        <w:t>Buyer</w:t>
      </w:r>
      <w:r w:rsidR="00201B3A" w:rsidRPr="007011B0">
        <w:rPr>
          <w:sz w:val="24"/>
          <w:szCs w:val="24"/>
        </w:rPr>
        <w:t xml:space="preserve"> including a Suppler managed and secured WebApp (portal) and make available Application Programming Interfaces (APIs) within 6 months of request by the </w:t>
      </w:r>
      <w:r w:rsidR="00AF6C85">
        <w:rPr>
          <w:sz w:val="24"/>
          <w:szCs w:val="24"/>
        </w:rPr>
        <w:t>Buyer</w:t>
      </w:r>
      <w:r w:rsidR="00201B3A" w:rsidRPr="007011B0">
        <w:rPr>
          <w:sz w:val="24"/>
          <w:szCs w:val="24"/>
        </w:rPr>
        <w:t>.</w:t>
      </w:r>
    </w:p>
    <w:p w14:paraId="497E380D" w14:textId="1826F58B" w:rsidR="00201B3A" w:rsidRPr="007011B0" w:rsidRDefault="003E1D28" w:rsidP="00201B3A">
      <w:pPr>
        <w:pStyle w:val="Heading2"/>
        <w:numPr>
          <w:ilvl w:val="1"/>
          <w:numId w:val="0"/>
        </w:numPr>
        <w:ind w:left="720" w:hanging="720"/>
        <w:jc w:val="left"/>
        <w:rPr>
          <w:sz w:val="24"/>
          <w:szCs w:val="24"/>
        </w:rPr>
      </w:pPr>
      <w:r>
        <w:rPr>
          <w:sz w:val="24"/>
          <w:szCs w:val="24"/>
        </w:rPr>
        <w:t>8.8</w:t>
      </w:r>
      <w:r w:rsidR="007011B0">
        <w:rPr>
          <w:sz w:val="24"/>
          <w:szCs w:val="24"/>
        </w:rPr>
        <w:tab/>
      </w:r>
      <w:r w:rsidR="00201B3A" w:rsidRPr="007011B0">
        <w:rPr>
          <w:sz w:val="24"/>
          <w:szCs w:val="24"/>
        </w:rPr>
        <w:t>The Supplier will host all IT services relating to this contract within the UK</w:t>
      </w:r>
    </w:p>
    <w:p w14:paraId="0A3916EE" w14:textId="07BD91BA" w:rsidR="00201B3A" w:rsidRPr="007011B0" w:rsidRDefault="003E1D28" w:rsidP="00201B3A">
      <w:pPr>
        <w:pStyle w:val="Heading2"/>
        <w:numPr>
          <w:ilvl w:val="1"/>
          <w:numId w:val="0"/>
        </w:numPr>
        <w:ind w:left="720" w:hanging="720"/>
        <w:jc w:val="left"/>
        <w:rPr>
          <w:sz w:val="24"/>
          <w:szCs w:val="24"/>
        </w:rPr>
      </w:pPr>
      <w:r>
        <w:rPr>
          <w:sz w:val="24"/>
          <w:szCs w:val="24"/>
        </w:rPr>
        <w:t>8.9</w:t>
      </w:r>
      <w:r w:rsidR="00201B3A" w:rsidRPr="007011B0">
        <w:tab/>
      </w:r>
      <w:r w:rsidR="00201B3A" w:rsidRPr="007011B0">
        <w:rPr>
          <w:sz w:val="24"/>
          <w:szCs w:val="24"/>
        </w:rPr>
        <w:t xml:space="preserve">The Supplier will not use nor promote the use of shared credentials (username/password) for any digital exchange of data and will use a distinct and personal credential for each staff member (Supplier as well as </w:t>
      </w:r>
      <w:r w:rsidR="00AF6C85">
        <w:rPr>
          <w:sz w:val="24"/>
          <w:szCs w:val="24"/>
        </w:rPr>
        <w:t>Buyer</w:t>
      </w:r>
      <w:r w:rsidR="00201B3A" w:rsidRPr="007011B0">
        <w:rPr>
          <w:sz w:val="24"/>
          <w:szCs w:val="24"/>
        </w:rPr>
        <w:t xml:space="preserve">). </w:t>
      </w:r>
    </w:p>
    <w:p w14:paraId="4B315185" w14:textId="0DDC788D" w:rsidR="00201B3A" w:rsidRDefault="003E1D28" w:rsidP="00201B3A">
      <w:pPr>
        <w:pStyle w:val="Heading2"/>
        <w:numPr>
          <w:ilvl w:val="1"/>
          <w:numId w:val="0"/>
        </w:numPr>
        <w:ind w:left="720" w:hanging="720"/>
        <w:jc w:val="left"/>
        <w:rPr>
          <w:sz w:val="24"/>
          <w:szCs w:val="24"/>
        </w:rPr>
      </w:pPr>
      <w:r>
        <w:t>8.10</w:t>
      </w:r>
      <w:r w:rsidR="00201B3A" w:rsidRPr="007011B0">
        <w:tab/>
      </w:r>
      <w:r w:rsidR="00201B3A" w:rsidRPr="007011B0">
        <w:rPr>
          <w:sz w:val="24"/>
          <w:szCs w:val="24"/>
        </w:rPr>
        <w:t xml:space="preserve">The Supplier will provide the </w:t>
      </w:r>
      <w:r w:rsidR="00AF6C85">
        <w:rPr>
          <w:sz w:val="24"/>
          <w:szCs w:val="24"/>
        </w:rPr>
        <w:t>Buyer</w:t>
      </w:r>
      <w:r w:rsidR="00201B3A" w:rsidRPr="007011B0">
        <w:rPr>
          <w:sz w:val="24"/>
          <w:szCs w:val="24"/>
        </w:rPr>
        <w:t xml:space="preserve"> a self-service account password recovery or alternatively provide a </w:t>
      </w:r>
      <w:r w:rsidR="00A24456">
        <w:rPr>
          <w:sz w:val="24"/>
          <w:szCs w:val="24"/>
        </w:rPr>
        <w:t>one (</w:t>
      </w:r>
      <w:r w:rsidR="00201B3A" w:rsidRPr="007011B0">
        <w:rPr>
          <w:sz w:val="24"/>
          <w:szCs w:val="24"/>
        </w:rPr>
        <w:t>1</w:t>
      </w:r>
      <w:r w:rsidR="00A24456">
        <w:rPr>
          <w:sz w:val="24"/>
          <w:szCs w:val="24"/>
        </w:rPr>
        <w:t>)</w:t>
      </w:r>
      <w:r w:rsidR="00201B3A" w:rsidRPr="007011B0">
        <w:rPr>
          <w:sz w:val="24"/>
          <w:szCs w:val="24"/>
        </w:rPr>
        <w:t xml:space="preserve"> working day resolution for password recovery requests.</w:t>
      </w:r>
      <w:r w:rsidR="00201B3A">
        <w:rPr>
          <w:sz w:val="24"/>
          <w:szCs w:val="24"/>
        </w:rPr>
        <w:t xml:space="preserve"> </w:t>
      </w:r>
    </w:p>
    <w:p w14:paraId="01E02ED5" w14:textId="53246165" w:rsidR="00D3473B" w:rsidRPr="00C105DE" w:rsidRDefault="003E1D28" w:rsidP="3CE5C42A">
      <w:pPr>
        <w:pStyle w:val="Heading2"/>
        <w:numPr>
          <w:ilvl w:val="1"/>
          <w:numId w:val="0"/>
        </w:numPr>
        <w:ind w:left="720" w:hanging="720"/>
        <w:jc w:val="left"/>
        <w:rPr>
          <w:sz w:val="24"/>
          <w:szCs w:val="24"/>
        </w:rPr>
      </w:pPr>
      <w:r>
        <w:rPr>
          <w:sz w:val="24"/>
          <w:szCs w:val="24"/>
        </w:rPr>
        <w:t>8.11</w:t>
      </w:r>
      <w:r w:rsidR="4C2C8BEC" w:rsidRPr="2B15BFAA">
        <w:rPr>
          <w:sz w:val="24"/>
          <w:szCs w:val="24"/>
        </w:rPr>
        <w:t xml:space="preserve">   </w:t>
      </w:r>
      <w:r w:rsidR="2B155B91">
        <w:tab/>
      </w:r>
      <w:r w:rsidR="2B155B91" w:rsidRPr="2B15BFAA">
        <w:rPr>
          <w:sz w:val="24"/>
          <w:szCs w:val="24"/>
        </w:rPr>
        <w:t>The Supplier will have completed a</w:t>
      </w:r>
      <w:r w:rsidR="00E5126D">
        <w:rPr>
          <w:sz w:val="24"/>
          <w:szCs w:val="24"/>
        </w:rPr>
        <w:t>n Information</w:t>
      </w:r>
      <w:r w:rsidR="2B155B91" w:rsidRPr="2B15BFAA">
        <w:rPr>
          <w:sz w:val="24"/>
          <w:szCs w:val="24"/>
        </w:rPr>
        <w:t xml:space="preserve"> Security</w:t>
      </w:r>
      <w:r w:rsidR="30E9A055" w:rsidRPr="2B15BFAA">
        <w:rPr>
          <w:sz w:val="24"/>
          <w:szCs w:val="24"/>
        </w:rPr>
        <w:t xml:space="preserve"> Questionnaire during the tender process. The </w:t>
      </w:r>
      <w:r w:rsidR="69B008C3" w:rsidRPr="2B15BFAA">
        <w:rPr>
          <w:sz w:val="24"/>
          <w:szCs w:val="24"/>
        </w:rPr>
        <w:t>Buyer</w:t>
      </w:r>
      <w:r w:rsidR="30E9A055" w:rsidRPr="2B15BFAA">
        <w:rPr>
          <w:sz w:val="24"/>
          <w:szCs w:val="24"/>
        </w:rPr>
        <w:t xml:space="preserve"> may have made recommendations as to the improvements or enhancements to the security requirements </w:t>
      </w:r>
      <w:r w:rsidR="5553F161" w:rsidRPr="2B15BFAA">
        <w:rPr>
          <w:sz w:val="24"/>
          <w:szCs w:val="24"/>
        </w:rPr>
        <w:t xml:space="preserve">in the </w:t>
      </w:r>
      <w:r w:rsidR="00A24456">
        <w:rPr>
          <w:sz w:val="24"/>
          <w:szCs w:val="24"/>
        </w:rPr>
        <w:t xml:space="preserve">implementation </w:t>
      </w:r>
      <w:r w:rsidR="5553F161" w:rsidRPr="2B15BFAA">
        <w:rPr>
          <w:sz w:val="24"/>
          <w:szCs w:val="24"/>
        </w:rPr>
        <w:t>period. The Supplier will undertake to comply with all the requirements and any changes and enhancements that may be required over the Contract period</w:t>
      </w:r>
      <w:r w:rsidR="6540037C" w:rsidRPr="2B15BFAA">
        <w:rPr>
          <w:sz w:val="24"/>
          <w:szCs w:val="24"/>
        </w:rPr>
        <w:t xml:space="preserve">. </w:t>
      </w:r>
    </w:p>
    <w:p w14:paraId="3255B3AA" w14:textId="56F4F638" w:rsidR="00D3473B" w:rsidRPr="00C105DE" w:rsidRDefault="003E1D28" w:rsidP="3CE5C42A">
      <w:pPr>
        <w:pStyle w:val="Heading2"/>
        <w:numPr>
          <w:ilvl w:val="1"/>
          <w:numId w:val="0"/>
        </w:numPr>
        <w:ind w:left="720" w:hanging="720"/>
        <w:jc w:val="left"/>
        <w:rPr>
          <w:sz w:val="24"/>
          <w:szCs w:val="24"/>
        </w:rPr>
      </w:pPr>
      <w:r>
        <w:rPr>
          <w:sz w:val="24"/>
          <w:szCs w:val="24"/>
        </w:rPr>
        <w:t>8.12</w:t>
      </w:r>
      <w:r w:rsidR="6540037C">
        <w:tab/>
      </w:r>
      <w:r w:rsidR="681DED4B" w:rsidRPr="2B15BFAA">
        <w:rPr>
          <w:sz w:val="24"/>
          <w:szCs w:val="24"/>
        </w:rPr>
        <w:t>The Supplier will monitor the security environment during the normal course of their business and put in place such arrangements</w:t>
      </w:r>
      <w:r w:rsidR="00E5304B">
        <w:rPr>
          <w:sz w:val="24"/>
          <w:szCs w:val="24"/>
        </w:rPr>
        <w:t xml:space="preserve"> including supply chain threats</w:t>
      </w:r>
      <w:r w:rsidR="681DED4B" w:rsidRPr="2B15BFAA">
        <w:rPr>
          <w:sz w:val="24"/>
          <w:szCs w:val="24"/>
        </w:rPr>
        <w:t xml:space="preserve"> as required to </w:t>
      </w:r>
      <w:r w:rsidR="155530B5" w:rsidRPr="2B15BFAA">
        <w:rPr>
          <w:sz w:val="24"/>
          <w:szCs w:val="24"/>
        </w:rPr>
        <w:t xml:space="preserve">mitigate and eliminate such threats as they become aware of them. This will include any notified to the Supplier by the </w:t>
      </w:r>
      <w:r w:rsidR="69B008C3" w:rsidRPr="2B15BFAA">
        <w:rPr>
          <w:sz w:val="24"/>
          <w:szCs w:val="24"/>
        </w:rPr>
        <w:t>Buyer</w:t>
      </w:r>
      <w:r w:rsidR="155530B5" w:rsidRPr="2B15BFAA">
        <w:rPr>
          <w:sz w:val="24"/>
          <w:szCs w:val="24"/>
        </w:rPr>
        <w:t xml:space="preserve"> and its agents, but this will not be </w:t>
      </w:r>
      <w:r w:rsidR="046EB6D8" w:rsidRPr="2B15BFAA">
        <w:rPr>
          <w:sz w:val="24"/>
          <w:szCs w:val="24"/>
        </w:rPr>
        <w:t xml:space="preserve">considered sufficient under the terms of this Contract. </w:t>
      </w:r>
    </w:p>
    <w:p w14:paraId="4035A707" w14:textId="3A2D1C6C" w:rsidR="00D3473B" w:rsidRPr="00C105DE" w:rsidRDefault="003E1D28" w:rsidP="3CE5C42A">
      <w:pPr>
        <w:pStyle w:val="Heading2"/>
        <w:numPr>
          <w:ilvl w:val="1"/>
          <w:numId w:val="0"/>
        </w:numPr>
        <w:ind w:left="720" w:hanging="720"/>
        <w:jc w:val="left"/>
        <w:rPr>
          <w:sz w:val="24"/>
          <w:szCs w:val="24"/>
        </w:rPr>
      </w:pPr>
      <w:r>
        <w:rPr>
          <w:sz w:val="24"/>
          <w:szCs w:val="24"/>
        </w:rPr>
        <w:t>8.13</w:t>
      </w:r>
      <w:r w:rsidR="046EB6D8">
        <w:tab/>
      </w:r>
      <w:r w:rsidR="005C00B4">
        <w:t>T</w:t>
      </w:r>
      <w:r w:rsidR="5306537A" w:rsidRPr="33072209">
        <w:rPr>
          <w:sz w:val="24"/>
          <w:szCs w:val="24"/>
        </w:rPr>
        <w:t>he Supplier should ensure sufficient resilience on their systems and infrastructure deployed to connect to and receive/transfer information to t</w:t>
      </w:r>
      <w:r w:rsidR="00082CC5">
        <w:rPr>
          <w:sz w:val="24"/>
          <w:szCs w:val="24"/>
        </w:rPr>
        <w:t>he Buyer’s</w:t>
      </w:r>
      <w:r w:rsidR="00D455B2">
        <w:rPr>
          <w:sz w:val="24"/>
          <w:szCs w:val="24"/>
        </w:rPr>
        <w:t xml:space="preserve"> </w:t>
      </w:r>
      <w:r w:rsidR="00442B3A">
        <w:rPr>
          <w:sz w:val="24"/>
          <w:szCs w:val="24"/>
        </w:rPr>
        <w:t>i</w:t>
      </w:r>
      <w:r w:rsidR="5306537A" w:rsidRPr="33072209">
        <w:rPr>
          <w:sz w:val="24"/>
          <w:szCs w:val="24"/>
        </w:rPr>
        <w:t>nfrastructure in line with contractual agreements.</w:t>
      </w:r>
    </w:p>
    <w:p w14:paraId="5DC960E9" w14:textId="3A2B039D" w:rsidR="00FA75BD" w:rsidRDefault="003E1D28" w:rsidP="00EF6B86">
      <w:pPr>
        <w:ind w:left="709" w:hanging="709"/>
        <w:rPr>
          <w:rFonts w:cs="Arial"/>
          <w:sz w:val="24"/>
        </w:rPr>
      </w:pPr>
      <w:r>
        <w:rPr>
          <w:sz w:val="24"/>
        </w:rPr>
        <w:t>8.14</w:t>
      </w:r>
      <w:r w:rsidR="46393F4D" w:rsidRPr="33072209">
        <w:rPr>
          <w:sz w:val="24"/>
        </w:rPr>
        <w:t xml:space="preserve">  </w:t>
      </w:r>
      <w:r w:rsidR="74A5B4A6">
        <w:tab/>
      </w:r>
      <w:r w:rsidR="5306537A" w:rsidRPr="33072209">
        <w:rPr>
          <w:sz w:val="24"/>
        </w:rPr>
        <w:t>The Supplier must provide a support/service desk for the logging of incidents during the Agreed Service Time. All contact with the supplier support/service desk must be logged and reported on.</w:t>
      </w:r>
      <w:r w:rsidR="00FA75BD" w:rsidRPr="00FA75BD">
        <w:rPr>
          <w:rFonts w:cs="Arial"/>
          <w:sz w:val="24"/>
        </w:rPr>
        <w:t xml:space="preserve"> </w:t>
      </w:r>
      <w:r w:rsidR="00FA75BD">
        <w:rPr>
          <w:rFonts w:cs="Arial"/>
          <w:sz w:val="24"/>
        </w:rPr>
        <w:t>The supplier will need to provide:</w:t>
      </w:r>
    </w:p>
    <w:p w14:paraId="37673BBA" w14:textId="77777777" w:rsidR="00FA75BD" w:rsidRDefault="00FA75BD" w:rsidP="00FA75BD">
      <w:pPr>
        <w:ind w:left="709"/>
        <w:rPr>
          <w:rFonts w:eastAsiaTheme="minorHAnsi" w:cs="Arial"/>
          <w:sz w:val="24"/>
          <w:lang w:eastAsia="en-US"/>
        </w:rPr>
      </w:pPr>
    </w:p>
    <w:p w14:paraId="1197C47B" w14:textId="6BF12AB4" w:rsidR="00FA75BD" w:rsidRDefault="003E1D28" w:rsidP="000A632D">
      <w:pPr>
        <w:pStyle w:val="ListParagraph"/>
        <w:ind w:left="1843" w:hanging="763"/>
        <w:rPr>
          <w:rFonts w:cs="Arial"/>
          <w:sz w:val="24"/>
        </w:rPr>
      </w:pPr>
      <w:r>
        <w:rPr>
          <w:rFonts w:cs="Arial"/>
          <w:sz w:val="24"/>
        </w:rPr>
        <w:t>8.14</w:t>
      </w:r>
      <w:r w:rsidR="00EF6B86">
        <w:rPr>
          <w:rFonts w:cs="Arial"/>
          <w:sz w:val="24"/>
        </w:rPr>
        <w:t>.1</w:t>
      </w:r>
      <w:r w:rsidR="00FA75BD">
        <w:rPr>
          <w:rFonts w:cs="Arial"/>
          <w:sz w:val="24"/>
        </w:rPr>
        <w:t xml:space="preserve"> </w:t>
      </w:r>
      <w:r w:rsidR="000A632D">
        <w:rPr>
          <w:rFonts w:cs="Arial"/>
          <w:sz w:val="24"/>
        </w:rPr>
        <w:t>T</w:t>
      </w:r>
      <w:r w:rsidR="00FA75BD">
        <w:rPr>
          <w:rFonts w:cs="Arial"/>
          <w:sz w:val="24"/>
        </w:rPr>
        <w:t xml:space="preserve">heir process for any technical support relating to their portal or other system </w:t>
      </w:r>
    </w:p>
    <w:p w14:paraId="06596380" w14:textId="21C5DFF3" w:rsidR="00FA75BD" w:rsidRDefault="003E1D28" w:rsidP="000A632D">
      <w:pPr>
        <w:pStyle w:val="ListParagraph"/>
        <w:ind w:left="1843" w:hanging="763"/>
        <w:rPr>
          <w:rFonts w:cs="Arial"/>
          <w:sz w:val="24"/>
        </w:rPr>
      </w:pPr>
      <w:r>
        <w:rPr>
          <w:rFonts w:cs="Arial"/>
          <w:sz w:val="24"/>
        </w:rPr>
        <w:t>8.14</w:t>
      </w:r>
      <w:r w:rsidR="000A632D">
        <w:rPr>
          <w:rFonts w:cs="Arial"/>
          <w:sz w:val="24"/>
        </w:rPr>
        <w:t>.2 A</w:t>
      </w:r>
      <w:r w:rsidR="00FA75BD">
        <w:rPr>
          <w:rFonts w:cs="Arial"/>
          <w:sz w:val="24"/>
        </w:rPr>
        <w:t xml:space="preserve"> point of contact to escalate any technical issues (</w:t>
      </w:r>
      <w:proofErr w:type="spellStart"/>
      <w:r w:rsidR="00FA75BD">
        <w:rPr>
          <w:rFonts w:cs="Arial"/>
          <w:sz w:val="24"/>
        </w:rPr>
        <w:t>e.g</w:t>
      </w:r>
      <w:proofErr w:type="spellEnd"/>
      <w:r w:rsidR="00FA75BD">
        <w:rPr>
          <w:rFonts w:cs="Arial"/>
          <w:sz w:val="24"/>
        </w:rPr>
        <w:t xml:space="preserve"> email) with that system</w:t>
      </w:r>
    </w:p>
    <w:p w14:paraId="2E4ADD8C" w14:textId="67AE22BD" w:rsidR="00FA75BD" w:rsidRDefault="008904AE" w:rsidP="00A8710D">
      <w:pPr>
        <w:pStyle w:val="ListParagraph"/>
        <w:ind w:left="1843" w:hanging="709"/>
        <w:rPr>
          <w:rFonts w:cs="Arial"/>
          <w:sz w:val="24"/>
        </w:rPr>
      </w:pPr>
      <w:r>
        <w:rPr>
          <w:rFonts w:cs="Arial"/>
          <w:sz w:val="24"/>
        </w:rPr>
        <w:t>8.14</w:t>
      </w:r>
      <w:r w:rsidR="00A8710D">
        <w:rPr>
          <w:rFonts w:cs="Arial"/>
          <w:sz w:val="24"/>
        </w:rPr>
        <w:t xml:space="preserve">.3 </w:t>
      </w:r>
      <w:r w:rsidR="00485854">
        <w:rPr>
          <w:rFonts w:cs="Arial"/>
          <w:sz w:val="24"/>
        </w:rPr>
        <w:t xml:space="preserve">A period </w:t>
      </w:r>
      <w:r w:rsidR="00FA75BD">
        <w:rPr>
          <w:rFonts w:cs="Arial"/>
          <w:sz w:val="24"/>
        </w:rPr>
        <w:t>after implementation when they or we can/will escalate any technical issues and fix as a priority</w:t>
      </w:r>
    </w:p>
    <w:p w14:paraId="0922189B" w14:textId="15BC6721" w:rsidR="00FA75BD" w:rsidRDefault="001117E0" w:rsidP="001117E0">
      <w:pPr>
        <w:pStyle w:val="ListParagraph"/>
        <w:ind w:left="1843" w:hanging="763"/>
        <w:rPr>
          <w:rFonts w:cs="Arial"/>
          <w:sz w:val="24"/>
        </w:rPr>
      </w:pPr>
      <w:r>
        <w:rPr>
          <w:rFonts w:cs="Arial"/>
          <w:sz w:val="24"/>
        </w:rPr>
        <w:lastRenderedPageBreak/>
        <w:t xml:space="preserve"> </w:t>
      </w:r>
      <w:r w:rsidR="008904AE">
        <w:rPr>
          <w:rFonts w:cs="Arial"/>
          <w:sz w:val="24"/>
        </w:rPr>
        <w:t>8.14</w:t>
      </w:r>
      <w:r>
        <w:rPr>
          <w:rFonts w:cs="Arial"/>
          <w:sz w:val="24"/>
        </w:rPr>
        <w:t>.4</w:t>
      </w:r>
      <w:r w:rsidR="00FA75BD">
        <w:rPr>
          <w:rFonts w:cs="Arial"/>
          <w:sz w:val="24"/>
        </w:rPr>
        <w:t xml:space="preserve"> </w:t>
      </w:r>
      <w:r>
        <w:rPr>
          <w:rFonts w:cs="Arial"/>
          <w:sz w:val="24"/>
        </w:rPr>
        <w:t>I</w:t>
      </w:r>
      <w:r w:rsidR="00FA75BD">
        <w:rPr>
          <w:rFonts w:cs="Arial"/>
          <w:sz w:val="24"/>
        </w:rPr>
        <w:t xml:space="preserve">f there are any system downtime/issues, these need to be communicated to </w:t>
      </w:r>
      <w:r w:rsidR="00C97EA2">
        <w:rPr>
          <w:rFonts w:cs="Arial"/>
          <w:sz w:val="24"/>
        </w:rPr>
        <w:t>the Buyer immediately.</w:t>
      </w:r>
    </w:p>
    <w:p w14:paraId="16F8D12B" w14:textId="77777777" w:rsidR="00660BF1" w:rsidRDefault="00660BF1" w:rsidP="001117E0">
      <w:pPr>
        <w:pStyle w:val="ListParagraph"/>
        <w:ind w:left="1843" w:hanging="763"/>
        <w:rPr>
          <w:rFonts w:cs="Arial"/>
          <w:sz w:val="24"/>
        </w:rPr>
      </w:pPr>
    </w:p>
    <w:p w14:paraId="2F53C8E4" w14:textId="61F2AE83" w:rsidR="002E1172" w:rsidRPr="002E1172" w:rsidRDefault="00FA75BD" w:rsidP="002E1172">
      <w:pPr>
        <w:pStyle w:val="Heading2"/>
        <w:numPr>
          <w:ilvl w:val="1"/>
          <w:numId w:val="0"/>
        </w:numPr>
        <w:ind w:left="720" w:hanging="720"/>
        <w:rPr>
          <w:sz w:val="24"/>
          <w:szCs w:val="24"/>
        </w:rPr>
      </w:pPr>
      <w:r>
        <w:rPr>
          <w:sz w:val="24"/>
          <w:szCs w:val="24"/>
        </w:rPr>
        <w:t xml:space="preserve"> </w:t>
      </w:r>
      <w:r w:rsidR="008904AE">
        <w:rPr>
          <w:sz w:val="24"/>
          <w:szCs w:val="24"/>
        </w:rPr>
        <w:t>8.15</w:t>
      </w:r>
      <w:r w:rsidR="5E53E0A6" w:rsidRPr="33072209">
        <w:rPr>
          <w:sz w:val="24"/>
          <w:szCs w:val="24"/>
        </w:rPr>
        <w:t xml:space="preserve"> </w:t>
      </w:r>
      <w:r w:rsidR="002E1172" w:rsidRPr="002E1172">
        <w:rPr>
          <w:sz w:val="24"/>
          <w:szCs w:val="24"/>
        </w:rPr>
        <w:t xml:space="preserve">For the purposes of measuring Service Level 3 (as detailed in Table 6.), the measurement of Target Resolution Time shall be in accordance with the below. Target Resolution Times shall only be measured during Support Hours. For example if the Support Hours for a fault are 08:00 to 18:00, then the clock stops measuring the Target Resolution Time at 18:00 in the evening and restarts at 08:00 the following day. </w:t>
      </w:r>
      <w:bookmarkStart w:id="22" w:name="_Ref405556090"/>
      <w:r w:rsidR="002E1172" w:rsidRPr="002E1172">
        <w:rPr>
          <w:sz w:val="24"/>
          <w:szCs w:val="24"/>
        </w:rPr>
        <w:t>The Target Resolution Times shall be as shown in Table 2. below.</w:t>
      </w:r>
      <w:bookmarkEnd w:id="22"/>
    </w:p>
    <w:p w14:paraId="3C4EB1C3" w14:textId="77777777" w:rsidR="002E1172" w:rsidRPr="002E1172" w:rsidRDefault="002E1172" w:rsidP="002E1172">
      <w:pPr>
        <w:pStyle w:val="Heading2"/>
        <w:numPr>
          <w:ilvl w:val="1"/>
          <w:numId w:val="0"/>
        </w:numPr>
        <w:ind w:left="720" w:hanging="720"/>
        <w:rPr>
          <w:sz w:val="24"/>
          <w:szCs w:val="24"/>
        </w:rPr>
      </w:pPr>
      <w:r w:rsidRPr="002E1172">
        <w:rPr>
          <w:sz w:val="24"/>
          <w:szCs w:val="24"/>
        </w:rPr>
        <w:t>Table 2. Target Resolution Times</w:t>
      </w:r>
    </w:p>
    <w:tbl>
      <w:tblPr>
        <w:tblW w:w="0" w:type="auto"/>
        <w:tblInd w:w="720" w:type="dxa"/>
        <w:tblCellMar>
          <w:left w:w="0" w:type="dxa"/>
          <w:right w:w="0" w:type="dxa"/>
        </w:tblCellMar>
        <w:tblLook w:val="04A0" w:firstRow="1" w:lastRow="0" w:firstColumn="1" w:lastColumn="0" w:noHBand="0" w:noVBand="1"/>
      </w:tblPr>
      <w:tblGrid>
        <w:gridCol w:w="2633"/>
        <w:gridCol w:w="2904"/>
        <w:gridCol w:w="2752"/>
      </w:tblGrid>
      <w:tr w:rsidR="002E1172" w:rsidRPr="002E1172" w14:paraId="39A14865" w14:textId="77777777" w:rsidTr="002E1172">
        <w:tc>
          <w:tcPr>
            <w:tcW w:w="2931" w:type="dxa"/>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32066500" w14:textId="77777777" w:rsidR="002E1172" w:rsidRPr="002E1172" w:rsidRDefault="002E1172" w:rsidP="002E1172">
            <w:pPr>
              <w:pStyle w:val="Heading2"/>
              <w:numPr>
                <w:ilvl w:val="1"/>
                <w:numId w:val="0"/>
              </w:numPr>
              <w:ind w:left="720" w:hanging="720"/>
              <w:rPr>
                <w:sz w:val="24"/>
                <w:szCs w:val="24"/>
              </w:rPr>
            </w:pPr>
            <w:r w:rsidRPr="002E1172">
              <w:rPr>
                <w:sz w:val="24"/>
                <w:szCs w:val="24"/>
              </w:rPr>
              <w:t>Priority</w:t>
            </w:r>
          </w:p>
        </w:tc>
        <w:tc>
          <w:tcPr>
            <w:tcW w:w="3017"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14:paraId="3A5D7EB4" w14:textId="77777777" w:rsidR="002E1172" w:rsidRPr="002E1172" w:rsidRDefault="002E1172" w:rsidP="002E1172">
            <w:pPr>
              <w:pStyle w:val="Heading2"/>
              <w:numPr>
                <w:ilvl w:val="1"/>
                <w:numId w:val="0"/>
              </w:numPr>
              <w:ind w:left="720" w:hanging="720"/>
              <w:rPr>
                <w:sz w:val="24"/>
                <w:szCs w:val="24"/>
              </w:rPr>
            </w:pPr>
            <w:r w:rsidRPr="002E1172">
              <w:rPr>
                <w:sz w:val="24"/>
                <w:szCs w:val="24"/>
              </w:rPr>
              <w:t xml:space="preserve">Service Incident </w:t>
            </w:r>
          </w:p>
        </w:tc>
        <w:tc>
          <w:tcPr>
            <w:tcW w:w="2963" w:type="dxa"/>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14:paraId="2FD280BB" w14:textId="77777777" w:rsidR="002E1172" w:rsidRPr="002E1172" w:rsidRDefault="002E1172" w:rsidP="002E1172">
            <w:pPr>
              <w:pStyle w:val="Heading2"/>
              <w:numPr>
                <w:ilvl w:val="1"/>
                <w:numId w:val="0"/>
              </w:numPr>
              <w:ind w:left="720" w:hanging="720"/>
              <w:rPr>
                <w:sz w:val="24"/>
                <w:szCs w:val="24"/>
              </w:rPr>
            </w:pPr>
            <w:r w:rsidRPr="002E1172">
              <w:rPr>
                <w:sz w:val="24"/>
                <w:szCs w:val="24"/>
              </w:rPr>
              <w:t xml:space="preserve">Target Resolution Time </w:t>
            </w:r>
          </w:p>
        </w:tc>
      </w:tr>
      <w:tr w:rsidR="002E1172" w:rsidRPr="002E1172" w14:paraId="72588E16" w14:textId="77777777" w:rsidTr="002E1172">
        <w:tc>
          <w:tcPr>
            <w:tcW w:w="2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328F3" w14:textId="77777777" w:rsidR="002E1172" w:rsidRPr="002E1172" w:rsidRDefault="002E1172" w:rsidP="002E1172">
            <w:pPr>
              <w:pStyle w:val="Heading2"/>
              <w:numPr>
                <w:ilvl w:val="1"/>
                <w:numId w:val="0"/>
              </w:numPr>
              <w:ind w:left="720" w:hanging="720"/>
              <w:rPr>
                <w:sz w:val="24"/>
                <w:szCs w:val="24"/>
              </w:rPr>
            </w:pPr>
            <w:r w:rsidRPr="002E1172">
              <w:rPr>
                <w:sz w:val="24"/>
                <w:szCs w:val="24"/>
              </w:rPr>
              <w:t>1 Critical</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2626DF73" w14:textId="77777777" w:rsidR="002E1172" w:rsidRPr="002E1172" w:rsidRDefault="002E1172" w:rsidP="002E1172">
            <w:pPr>
              <w:pStyle w:val="Heading2"/>
              <w:numPr>
                <w:ilvl w:val="1"/>
                <w:numId w:val="0"/>
              </w:numPr>
              <w:ind w:left="720" w:hanging="720"/>
              <w:rPr>
                <w:sz w:val="24"/>
                <w:szCs w:val="24"/>
              </w:rPr>
            </w:pPr>
            <w:r w:rsidRPr="002E1172">
              <w:rPr>
                <w:sz w:val="24"/>
                <w:szCs w:val="24"/>
              </w:rPr>
              <w:t>Major disruption, service unavailable.</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3C570B48" w14:textId="77777777" w:rsidR="002E1172" w:rsidRPr="002E1172" w:rsidRDefault="002E1172" w:rsidP="002E1172">
            <w:pPr>
              <w:pStyle w:val="Heading2"/>
              <w:numPr>
                <w:ilvl w:val="1"/>
                <w:numId w:val="0"/>
              </w:numPr>
              <w:ind w:left="720" w:hanging="720"/>
              <w:rPr>
                <w:sz w:val="24"/>
                <w:szCs w:val="24"/>
              </w:rPr>
            </w:pPr>
            <w:r w:rsidRPr="002E1172">
              <w:rPr>
                <w:sz w:val="24"/>
                <w:szCs w:val="24"/>
              </w:rPr>
              <w:t>4 Hours*</w:t>
            </w:r>
          </w:p>
        </w:tc>
      </w:tr>
      <w:tr w:rsidR="002E1172" w:rsidRPr="002E1172" w14:paraId="20A1ABF9" w14:textId="77777777" w:rsidTr="002E1172">
        <w:tc>
          <w:tcPr>
            <w:tcW w:w="2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FE664" w14:textId="77777777" w:rsidR="002E1172" w:rsidRPr="002E1172" w:rsidRDefault="002E1172" w:rsidP="002E1172">
            <w:pPr>
              <w:pStyle w:val="Heading2"/>
              <w:numPr>
                <w:ilvl w:val="1"/>
                <w:numId w:val="0"/>
              </w:numPr>
              <w:ind w:left="720" w:hanging="720"/>
              <w:rPr>
                <w:sz w:val="24"/>
                <w:szCs w:val="24"/>
              </w:rPr>
            </w:pPr>
            <w:r w:rsidRPr="002E1172">
              <w:rPr>
                <w:sz w:val="24"/>
                <w:szCs w:val="24"/>
              </w:rPr>
              <w:t xml:space="preserve">2 Major </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764662AA" w14:textId="77777777" w:rsidR="002E1172" w:rsidRPr="002E1172" w:rsidRDefault="002E1172" w:rsidP="002E1172">
            <w:pPr>
              <w:pStyle w:val="Heading2"/>
              <w:numPr>
                <w:ilvl w:val="1"/>
                <w:numId w:val="0"/>
              </w:numPr>
              <w:ind w:left="720" w:hanging="720"/>
              <w:rPr>
                <w:sz w:val="24"/>
                <w:szCs w:val="24"/>
              </w:rPr>
            </w:pPr>
            <w:r w:rsidRPr="002E1172">
              <w:rPr>
                <w:sz w:val="24"/>
                <w:szCs w:val="24"/>
              </w:rPr>
              <w:t>Major inconvenience, some users affected. Could become Priority 1 if unresolved.</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054419E2" w14:textId="77777777" w:rsidR="002E1172" w:rsidRPr="002E1172" w:rsidRDefault="002E1172" w:rsidP="002E1172">
            <w:pPr>
              <w:pStyle w:val="Heading2"/>
              <w:numPr>
                <w:ilvl w:val="1"/>
                <w:numId w:val="0"/>
              </w:numPr>
              <w:ind w:left="720" w:hanging="720"/>
              <w:rPr>
                <w:sz w:val="24"/>
                <w:szCs w:val="24"/>
              </w:rPr>
            </w:pPr>
            <w:r w:rsidRPr="002E1172">
              <w:rPr>
                <w:sz w:val="24"/>
                <w:szCs w:val="24"/>
              </w:rPr>
              <w:t>24 Hours</w:t>
            </w:r>
          </w:p>
        </w:tc>
      </w:tr>
      <w:tr w:rsidR="002E1172" w:rsidRPr="002E1172" w14:paraId="28124C0B" w14:textId="77777777" w:rsidTr="002E1172">
        <w:tc>
          <w:tcPr>
            <w:tcW w:w="29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F4420" w14:textId="77777777" w:rsidR="002E1172" w:rsidRPr="002E1172" w:rsidRDefault="002E1172" w:rsidP="002E1172">
            <w:pPr>
              <w:pStyle w:val="Heading2"/>
              <w:numPr>
                <w:ilvl w:val="1"/>
                <w:numId w:val="0"/>
              </w:numPr>
              <w:ind w:left="720" w:hanging="720"/>
              <w:rPr>
                <w:sz w:val="24"/>
                <w:szCs w:val="24"/>
              </w:rPr>
            </w:pPr>
            <w:r w:rsidRPr="002E1172">
              <w:rPr>
                <w:sz w:val="24"/>
                <w:szCs w:val="24"/>
              </w:rPr>
              <w:t>3 Minor</w:t>
            </w:r>
          </w:p>
        </w:tc>
        <w:tc>
          <w:tcPr>
            <w:tcW w:w="3017" w:type="dxa"/>
            <w:tcBorders>
              <w:top w:val="nil"/>
              <w:left w:val="nil"/>
              <w:bottom w:val="single" w:sz="8" w:space="0" w:color="auto"/>
              <w:right w:val="single" w:sz="8" w:space="0" w:color="auto"/>
            </w:tcBorders>
            <w:tcMar>
              <w:top w:w="0" w:type="dxa"/>
              <w:left w:w="108" w:type="dxa"/>
              <w:bottom w:w="0" w:type="dxa"/>
              <w:right w:w="108" w:type="dxa"/>
            </w:tcMar>
            <w:hideMark/>
          </w:tcPr>
          <w:p w14:paraId="7CF56334" w14:textId="77777777" w:rsidR="002E1172" w:rsidRPr="002E1172" w:rsidRDefault="002E1172" w:rsidP="002E1172">
            <w:pPr>
              <w:pStyle w:val="Heading2"/>
              <w:numPr>
                <w:ilvl w:val="1"/>
                <w:numId w:val="0"/>
              </w:numPr>
              <w:ind w:left="720" w:hanging="720"/>
              <w:rPr>
                <w:sz w:val="24"/>
                <w:szCs w:val="24"/>
              </w:rPr>
            </w:pPr>
            <w:r w:rsidRPr="002E1172">
              <w:rPr>
                <w:sz w:val="24"/>
                <w:szCs w:val="24"/>
              </w:rPr>
              <w:t>Minor problem, no impact on service.</w:t>
            </w:r>
          </w:p>
        </w:tc>
        <w:tc>
          <w:tcPr>
            <w:tcW w:w="2963" w:type="dxa"/>
            <w:tcBorders>
              <w:top w:val="nil"/>
              <w:left w:val="nil"/>
              <w:bottom w:val="single" w:sz="8" w:space="0" w:color="auto"/>
              <w:right w:val="single" w:sz="8" w:space="0" w:color="auto"/>
            </w:tcBorders>
            <w:tcMar>
              <w:top w:w="0" w:type="dxa"/>
              <w:left w:w="108" w:type="dxa"/>
              <w:bottom w:w="0" w:type="dxa"/>
              <w:right w:w="108" w:type="dxa"/>
            </w:tcMar>
            <w:hideMark/>
          </w:tcPr>
          <w:p w14:paraId="6CEBAB2A" w14:textId="77777777" w:rsidR="002E1172" w:rsidRPr="002E1172" w:rsidRDefault="002E1172" w:rsidP="002E1172">
            <w:pPr>
              <w:pStyle w:val="Heading2"/>
              <w:numPr>
                <w:ilvl w:val="1"/>
                <w:numId w:val="0"/>
              </w:numPr>
              <w:ind w:left="720" w:hanging="720"/>
              <w:rPr>
                <w:sz w:val="24"/>
                <w:szCs w:val="24"/>
              </w:rPr>
            </w:pPr>
            <w:r w:rsidRPr="002E1172">
              <w:rPr>
                <w:sz w:val="24"/>
                <w:szCs w:val="24"/>
              </w:rPr>
              <w:t>3 Days</w:t>
            </w:r>
          </w:p>
        </w:tc>
      </w:tr>
      <w:tr w:rsidR="002E1172" w:rsidRPr="002E1172" w14:paraId="3D4431C9" w14:textId="77777777" w:rsidTr="002E1172">
        <w:tc>
          <w:tcPr>
            <w:tcW w:w="891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BF71E" w14:textId="77777777" w:rsidR="002E1172" w:rsidRPr="002E1172" w:rsidRDefault="002E1172" w:rsidP="002E1172">
            <w:pPr>
              <w:pStyle w:val="Heading2"/>
              <w:numPr>
                <w:ilvl w:val="1"/>
                <w:numId w:val="0"/>
              </w:numPr>
              <w:ind w:left="720" w:hanging="720"/>
              <w:rPr>
                <w:sz w:val="24"/>
                <w:szCs w:val="24"/>
              </w:rPr>
            </w:pPr>
            <w:r w:rsidRPr="002E1172">
              <w:rPr>
                <w:sz w:val="24"/>
                <w:szCs w:val="24"/>
              </w:rPr>
              <w:t>*For Priority 1, it should be noted that although the target resolution time is quoted at 4 Hours, the response time from notification is immediate.</w:t>
            </w:r>
          </w:p>
        </w:tc>
      </w:tr>
    </w:tbl>
    <w:p w14:paraId="36198D64" w14:textId="5A29736C" w:rsidR="00D3473B" w:rsidRPr="002E1172" w:rsidRDefault="00D5567E" w:rsidP="3CE5C42A">
      <w:pPr>
        <w:pStyle w:val="Heading2"/>
        <w:numPr>
          <w:ilvl w:val="1"/>
          <w:numId w:val="0"/>
        </w:numPr>
        <w:ind w:left="720" w:hanging="720"/>
        <w:rPr>
          <w:b/>
          <w:bCs/>
          <w:color w:val="FF0000"/>
          <w:sz w:val="24"/>
          <w:szCs w:val="24"/>
        </w:rPr>
      </w:pPr>
      <w:r w:rsidRPr="002E1172">
        <w:rPr>
          <w:b/>
          <w:bCs/>
          <w:color w:val="FF0000"/>
          <w:sz w:val="24"/>
          <w:szCs w:val="24"/>
        </w:rPr>
        <w:t>.</w:t>
      </w:r>
    </w:p>
    <w:p w14:paraId="1E4B0B3F" w14:textId="3FDADFB5" w:rsidR="00D3473B" w:rsidRPr="002E1172" w:rsidRDefault="788689DD" w:rsidP="577677B5">
      <w:pPr>
        <w:ind w:firstLine="720"/>
        <w:rPr>
          <w:rFonts w:cs="Arial"/>
          <w:b/>
          <w:bCs/>
          <w:spacing w:val="-3"/>
          <w:sz w:val="24"/>
        </w:rPr>
      </w:pPr>
      <w:r w:rsidRPr="002E1172">
        <w:rPr>
          <w:rFonts w:cs="Arial"/>
          <w:b/>
          <w:bCs/>
          <w:spacing w:val="-3"/>
          <w:sz w:val="24"/>
        </w:rPr>
        <w:t>Implementation</w:t>
      </w:r>
      <w:r w:rsidR="00AB4FD8">
        <w:rPr>
          <w:rFonts w:cs="Arial"/>
          <w:b/>
          <w:bCs/>
          <w:spacing w:val="-3"/>
          <w:sz w:val="24"/>
        </w:rPr>
        <w:t xml:space="preserve"> planning </w:t>
      </w:r>
    </w:p>
    <w:p w14:paraId="3FFB3259" w14:textId="77777777" w:rsidR="00D3473B" w:rsidRPr="002E1172" w:rsidRDefault="00D3473B" w:rsidP="00D3473B">
      <w:pPr>
        <w:ind w:left="720"/>
        <w:rPr>
          <w:rFonts w:cs="Arial"/>
          <w:b/>
          <w:bCs/>
          <w:spacing w:val="-3"/>
          <w:sz w:val="24"/>
        </w:rPr>
      </w:pPr>
    </w:p>
    <w:p w14:paraId="1F634B24" w14:textId="5ED7FD59" w:rsidR="00D833A4" w:rsidRDefault="008904AE" w:rsidP="3CE5C42A">
      <w:pPr>
        <w:pStyle w:val="Heading2"/>
        <w:numPr>
          <w:ilvl w:val="1"/>
          <w:numId w:val="0"/>
        </w:numPr>
        <w:ind w:left="720" w:hanging="720"/>
        <w:rPr>
          <w:color w:val="FF0000"/>
          <w:sz w:val="24"/>
          <w:szCs w:val="24"/>
        </w:rPr>
      </w:pPr>
      <w:r>
        <w:rPr>
          <w:sz w:val="24"/>
          <w:szCs w:val="24"/>
        </w:rPr>
        <w:t>8.16</w:t>
      </w:r>
      <w:r w:rsidR="3858E54B" w:rsidRPr="002E1172">
        <w:rPr>
          <w:sz w:val="24"/>
          <w:szCs w:val="24"/>
        </w:rPr>
        <w:t xml:space="preserve">   </w:t>
      </w:r>
      <w:r w:rsidR="7F126432" w:rsidRPr="002E1172">
        <w:rPr>
          <w:sz w:val="24"/>
          <w:szCs w:val="24"/>
        </w:rPr>
        <w:tab/>
      </w:r>
      <w:r w:rsidR="5306537A" w:rsidRPr="002E1172">
        <w:rPr>
          <w:sz w:val="24"/>
          <w:szCs w:val="24"/>
        </w:rPr>
        <w:t xml:space="preserve">All implementation plans must be robust and agreed with </w:t>
      </w:r>
      <w:r w:rsidR="00AF6C85" w:rsidRPr="002E1172">
        <w:rPr>
          <w:sz w:val="24"/>
          <w:szCs w:val="24"/>
        </w:rPr>
        <w:t xml:space="preserve">the Buyer </w:t>
      </w:r>
      <w:r w:rsidR="5306537A" w:rsidRPr="002E1172">
        <w:rPr>
          <w:sz w:val="24"/>
          <w:szCs w:val="24"/>
        </w:rPr>
        <w:t xml:space="preserve">and shall not be considered effective until this has been confirmed by </w:t>
      </w:r>
      <w:r w:rsidR="00AF6C85" w:rsidRPr="002E1172">
        <w:rPr>
          <w:sz w:val="24"/>
          <w:szCs w:val="24"/>
        </w:rPr>
        <w:t>the Buyer</w:t>
      </w:r>
      <w:r w:rsidR="5306537A" w:rsidRPr="002E1172">
        <w:rPr>
          <w:sz w:val="24"/>
          <w:szCs w:val="24"/>
        </w:rPr>
        <w:t>.</w:t>
      </w:r>
      <w:r w:rsidR="0F17F8AF" w:rsidRPr="002E1172">
        <w:rPr>
          <w:sz w:val="24"/>
          <w:szCs w:val="24"/>
        </w:rPr>
        <w:t xml:space="preserve"> The implementation plan will form part of this Contract as with all other documents and method statements submitted during the tende</w:t>
      </w:r>
      <w:r w:rsidR="0F17F8AF" w:rsidRPr="33072209">
        <w:rPr>
          <w:sz w:val="24"/>
          <w:szCs w:val="24"/>
        </w:rPr>
        <w:t>r process.</w:t>
      </w:r>
      <w:r w:rsidR="171B9C3B" w:rsidRPr="33072209">
        <w:rPr>
          <w:sz w:val="24"/>
          <w:szCs w:val="24"/>
        </w:rPr>
        <w:t xml:space="preserve"> </w:t>
      </w:r>
      <w:r w:rsidR="171B9C3B" w:rsidRPr="33072209">
        <w:rPr>
          <w:color w:val="FF0000"/>
          <w:sz w:val="24"/>
          <w:szCs w:val="24"/>
        </w:rPr>
        <w:t xml:space="preserve"> </w:t>
      </w:r>
    </w:p>
    <w:p w14:paraId="4CBDF2CE" w14:textId="6763E371" w:rsidR="00295E06" w:rsidRPr="00483EC7" w:rsidRDefault="008904AE" w:rsidP="3CE5C42A">
      <w:pPr>
        <w:pStyle w:val="Heading2"/>
        <w:numPr>
          <w:ilvl w:val="1"/>
          <w:numId w:val="0"/>
        </w:numPr>
        <w:ind w:left="720" w:hanging="720"/>
        <w:rPr>
          <w:sz w:val="24"/>
          <w:szCs w:val="24"/>
        </w:rPr>
      </w:pPr>
      <w:r>
        <w:rPr>
          <w:sz w:val="24"/>
          <w:szCs w:val="24"/>
        </w:rPr>
        <w:t>8.17</w:t>
      </w:r>
      <w:r w:rsidR="00111808" w:rsidRPr="00483EC7">
        <w:rPr>
          <w:sz w:val="24"/>
          <w:szCs w:val="24"/>
        </w:rPr>
        <w:tab/>
        <w:t xml:space="preserve">The </w:t>
      </w:r>
      <w:r w:rsidR="0030121C" w:rsidRPr="00483EC7">
        <w:rPr>
          <w:sz w:val="24"/>
          <w:szCs w:val="24"/>
        </w:rPr>
        <w:t xml:space="preserve">Supplier will set out an </w:t>
      </w:r>
      <w:r w:rsidR="00111808" w:rsidRPr="00483EC7">
        <w:rPr>
          <w:sz w:val="24"/>
          <w:szCs w:val="24"/>
        </w:rPr>
        <w:t xml:space="preserve">implementation plan in accordance with the following </w:t>
      </w:r>
      <w:r w:rsidR="00295E06" w:rsidRPr="00483EC7">
        <w:rPr>
          <w:sz w:val="24"/>
          <w:szCs w:val="24"/>
        </w:rPr>
        <w:t>table together with any written supporting documentation</w:t>
      </w:r>
      <w:r w:rsidR="00004E8A" w:rsidRPr="00483EC7">
        <w:rPr>
          <w:sz w:val="24"/>
          <w:szCs w:val="24"/>
        </w:rPr>
        <w:t xml:space="preserve">. This should be submitted to the Buyer 10 days prior to </w:t>
      </w:r>
      <w:r w:rsidR="00D6359D" w:rsidRPr="00483EC7">
        <w:rPr>
          <w:sz w:val="24"/>
          <w:szCs w:val="24"/>
        </w:rPr>
        <w:t>the Contract Commencement date of 20</w:t>
      </w:r>
      <w:r w:rsidR="00D6359D" w:rsidRPr="00483EC7">
        <w:rPr>
          <w:sz w:val="24"/>
          <w:szCs w:val="24"/>
          <w:vertAlign w:val="superscript"/>
        </w:rPr>
        <w:t>th</w:t>
      </w:r>
      <w:r w:rsidR="00D6359D" w:rsidRPr="00483EC7">
        <w:rPr>
          <w:sz w:val="24"/>
          <w:szCs w:val="24"/>
        </w:rPr>
        <w:t xml:space="preserve"> November</w:t>
      </w:r>
      <w:r w:rsidR="00871473" w:rsidRPr="00483EC7">
        <w:rPr>
          <w:sz w:val="24"/>
          <w:szCs w:val="24"/>
        </w:rPr>
        <w:t xml:space="preserve"> 2023</w:t>
      </w:r>
      <w:r w:rsidR="00B72E13" w:rsidRPr="00483EC7">
        <w:rPr>
          <w:sz w:val="24"/>
          <w:szCs w:val="24"/>
        </w:rPr>
        <w:t xml:space="preserve"> in accordance with Schedule </w:t>
      </w:r>
      <w:r w:rsidR="00483EC7" w:rsidRPr="00483EC7">
        <w:rPr>
          <w:sz w:val="24"/>
          <w:szCs w:val="24"/>
        </w:rPr>
        <w:t>8 of this Contract</w:t>
      </w:r>
      <w:r w:rsidR="00871473" w:rsidRPr="00483EC7">
        <w:rPr>
          <w:sz w:val="24"/>
          <w:szCs w:val="24"/>
        </w:rPr>
        <w:t>.</w:t>
      </w:r>
      <w:r w:rsidR="00FC521A" w:rsidRPr="00483EC7">
        <w:rPr>
          <w:sz w:val="24"/>
          <w:szCs w:val="24"/>
        </w:rPr>
        <w:t xml:space="preserve"> </w:t>
      </w:r>
    </w:p>
    <w:p w14:paraId="0B88BF3F" w14:textId="77777777" w:rsidR="00A55C7C" w:rsidRDefault="00A55C7C" w:rsidP="00A55C7C">
      <w:pPr>
        <w:keepNext/>
        <w:pBdr>
          <w:top w:val="nil"/>
          <w:left w:val="nil"/>
          <w:bottom w:val="nil"/>
          <w:right w:val="nil"/>
          <w:between w:val="nil"/>
        </w:pBdr>
        <w:spacing w:before="120" w:after="120"/>
        <w:rPr>
          <w:rFonts w:eastAsia="Arial"/>
          <w:color w:val="000000"/>
          <w:sz w:val="24"/>
        </w:rPr>
      </w:pPr>
    </w:p>
    <w:tbl>
      <w:tblPr>
        <w:tblW w:w="981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59"/>
        <w:gridCol w:w="1441"/>
        <w:gridCol w:w="1170"/>
        <w:gridCol w:w="1260"/>
        <w:gridCol w:w="1980"/>
        <w:gridCol w:w="1350"/>
        <w:gridCol w:w="1350"/>
      </w:tblGrid>
      <w:tr w:rsidR="00A55C7C" w14:paraId="276E3851" w14:textId="77777777">
        <w:trPr>
          <w:trHeight w:val="1000"/>
        </w:trPr>
        <w:tc>
          <w:tcPr>
            <w:tcW w:w="1259" w:type="dxa"/>
            <w:tcBorders>
              <w:bottom w:val="single" w:sz="4" w:space="0" w:color="000000"/>
            </w:tcBorders>
            <w:shd w:val="clear" w:color="auto" w:fill="FFFFFF"/>
          </w:tcPr>
          <w:p w14:paraId="181D85DE" w14:textId="77777777" w:rsidR="00A55C7C" w:rsidRDefault="00A55C7C">
            <w:pPr>
              <w:keepNext/>
              <w:pBdr>
                <w:top w:val="nil"/>
                <w:left w:val="nil"/>
                <w:bottom w:val="nil"/>
                <w:right w:val="nil"/>
                <w:between w:val="nil"/>
              </w:pBdr>
              <w:spacing w:before="120" w:after="120"/>
              <w:rPr>
                <w:rFonts w:eastAsia="Arial"/>
                <w:color w:val="000000"/>
                <w:sz w:val="24"/>
              </w:rPr>
            </w:pPr>
            <w:r>
              <w:rPr>
                <w:rFonts w:eastAsia="Arial"/>
                <w:color w:val="000000"/>
                <w:sz w:val="24"/>
              </w:rPr>
              <w:t>Milestone</w:t>
            </w:r>
          </w:p>
        </w:tc>
        <w:tc>
          <w:tcPr>
            <w:tcW w:w="1441" w:type="dxa"/>
            <w:tcBorders>
              <w:bottom w:val="single" w:sz="4" w:space="0" w:color="000000"/>
            </w:tcBorders>
            <w:shd w:val="clear" w:color="auto" w:fill="FFFFFF"/>
          </w:tcPr>
          <w:p w14:paraId="3FA54F0B" w14:textId="77777777" w:rsidR="00A55C7C" w:rsidRDefault="00A55C7C">
            <w:pPr>
              <w:keepNext/>
              <w:pBdr>
                <w:top w:val="nil"/>
                <w:left w:val="nil"/>
                <w:bottom w:val="nil"/>
                <w:right w:val="nil"/>
                <w:between w:val="nil"/>
              </w:pBdr>
              <w:spacing w:before="120" w:after="120"/>
              <w:rPr>
                <w:rFonts w:eastAsia="Arial"/>
                <w:color w:val="000000"/>
                <w:sz w:val="24"/>
              </w:rPr>
            </w:pPr>
            <w:r>
              <w:rPr>
                <w:rFonts w:eastAsia="Arial"/>
                <w:color w:val="000000"/>
                <w:sz w:val="24"/>
              </w:rPr>
              <w:t>Deliverable Items</w:t>
            </w:r>
          </w:p>
        </w:tc>
        <w:tc>
          <w:tcPr>
            <w:tcW w:w="1170" w:type="dxa"/>
            <w:tcBorders>
              <w:bottom w:val="single" w:sz="4" w:space="0" w:color="000000"/>
            </w:tcBorders>
            <w:shd w:val="clear" w:color="auto" w:fill="FFFFFF"/>
          </w:tcPr>
          <w:p w14:paraId="43D63815" w14:textId="77777777" w:rsidR="00A55C7C" w:rsidRDefault="00A55C7C">
            <w:pPr>
              <w:keepNext/>
              <w:pBdr>
                <w:top w:val="nil"/>
                <w:left w:val="nil"/>
                <w:bottom w:val="nil"/>
                <w:right w:val="nil"/>
                <w:between w:val="nil"/>
              </w:pBdr>
              <w:spacing w:before="120" w:after="120"/>
              <w:rPr>
                <w:rFonts w:eastAsia="Arial"/>
                <w:color w:val="000000"/>
                <w:sz w:val="24"/>
              </w:rPr>
            </w:pPr>
            <w:r>
              <w:rPr>
                <w:rFonts w:eastAsia="Arial"/>
                <w:color w:val="000000"/>
                <w:sz w:val="24"/>
              </w:rPr>
              <w:t>Duration</w:t>
            </w:r>
          </w:p>
        </w:tc>
        <w:tc>
          <w:tcPr>
            <w:tcW w:w="1260" w:type="dxa"/>
            <w:tcBorders>
              <w:bottom w:val="single" w:sz="4" w:space="0" w:color="000000"/>
            </w:tcBorders>
            <w:shd w:val="clear" w:color="auto" w:fill="FFFFFF"/>
          </w:tcPr>
          <w:p w14:paraId="0C32445D" w14:textId="77777777" w:rsidR="00A55C7C" w:rsidRDefault="00A55C7C">
            <w:pPr>
              <w:keepNext/>
              <w:pBdr>
                <w:top w:val="nil"/>
                <w:left w:val="nil"/>
                <w:bottom w:val="nil"/>
                <w:right w:val="nil"/>
                <w:between w:val="nil"/>
              </w:pBdr>
              <w:spacing w:before="120" w:after="120"/>
              <w:rPr>
                <w:rFonts w:eastAsia="Arial"/>
                <w:color w:val="000000"/>
                <w:sz w:val="24"/>
              </w:rPr>
            </w:pPr>
            <w:r>
              <w:rPr>
                <w:rFonts w:eastAsia="Arial"/>
                <w:color w:val="000000"/>
                <w:sz w:val="24"/>
              </w:rPr>
              <w:t>Milestone Date</w:t>
            </w:r>
          </w:p>
        </w:tc>
        <w:tc>
          <w:tcPr>
            <w:tcW w:w="1980" w:type="dxa"/>
            <w:tcBorders>
              <w:bottom w:val="single" w:sz="4" w:space="0" w:color="000000"/>
            </w:tcBorders>
            <w:shd w:val="clear" w:color="auto" w:fill="FFFFFF"/>
          </w:tcPr>
          <w:p w14:paraId="7F75693D" w14:textId="77777777" w:rsidR="00A55C7C" w:rsidRDefault="00A55C7C">
            <w:pPr>
              <w:keepNext/>
              <w:pBdr>
                <w:top w:val="nil"/>
                <w:left w:val="nil"/>
                <w:bottom w:val="nil"/>
                <w:right w:val="nil"/>
                <w:between w:val="nil"/>
              </w:pBdr>
              <w:spacing w:before="120" w:after="120"/>
              <w:rPr>
                <w:rFonts w:eastAsia="Arial"/>
                <w:color w:val="000000"/>
                <w:sz w:val="24"/>
              </w:rPr>
            </w:pPr>
            <w:r>
              <w:rPr>
                <w:rFonts w:eastAsia="Arial"/>
                <w:color w:val="000000"/>
                <w:sz w:val="24"/>
              </w:rPr>
              <w:t>Buyer Responsibilities</w:t>
            </w:r>
          </w:p>
        </w:tc>
        <w:tc>
          <w:tcPr>
            <w:tcW w:w="1350" w:type="dxa"/>
            <w:tcBorders>
              <w:bottom w:val="single" w:sz="4" w:space="0" w:color="000000"/>
            </w:tcBorders>
            <w:shd w:val="clear" w:color="auto" w:fill="FFFFFF"/>
          </w:tcPr>
          <w:p w14:paraId="565357F9" w14:textId="77777777" w:rsidR="00A55C7C" w:rsidRDefault="00A55C7C">
            <w:pPr>
              <w:keepNext/>
              <w:pBdr>
                <w:top w:val="nil"/>
                <w:left w:val="nil"/>
                <w:bottom w:val="nil"/>
                <w:right w:val="nil"/>
                <w:between w:val="nil"/>
              </w:pBdr>
              <w:spacing w:before="120" w:after="120"/>
              <w:rPr>
                <w:rFonts w:eastAsia="Arial"/>
                <w:color w:val="000000"/>
                <w:sz w:val="24"/>
              </w:rPr>
            </w:pPr>
            <w:r>
              <w:rPr>
                <w:rFonts w:eastAsia="Arial"/>
                <w:color w:val="000000"/>
                <w:sz w:val="24"/>
              </w:rPr>
              <w:t xml:space="preserve">Milestone Payments </w:t>
            </w:r>
          </w:p>
        </w:tc>
        <w:tc>
          <w:tcPr>
            <w:tcW w:w="1350" w:type="dxa"/>
            <w:tcBorders>
              <w:bottom w:val="single" w:sz="4" w:space="0" w:color="000000"/>
            </w:tcBorders>
            <w:shd w:val="clear" w:color="auto" w:fill="FFFFFF"/>
          </w:tcPr>
          <w:p w14:paraId="5662CD63" w14:textId="77777777" w:rsidR="00A55C7C" w:rsidRDefault="00A55C7C">
            <w:pPr>
              <w:keepNext/>
              <w:pBdr>
                <w:top w:val="nil"/>
                <w:left w:val="nil"/>
                <w:bottom w:val="nil"/>
                <w:right w:val="nil"/>
                <w:between w:val="nil"/>
              </w:pBdr>
              <w:spacing w:before="120" w:after="120"/>
              <w:rPr>
                <w:rFonts w:eastAsia="Arial"/>
                <w:color w:val="000000"/>
                <w:sz w:val="24"/>
              </w:rPr>
            </w:pPr>
            <w:r>
              <w:rPr>
                <w:rFonts w:eastAsia="Arial"/>
                <w:color w:val="000000"/>
                <w:sz w:val="24"/>
              </w:rPr>
              <w:t>Delay Payments</w:t>
            </w:r>
          </w:p>
        </w:tc>
      </w:tr>
      <w:tr w:rsidR="009D7B20" w14:paraId="0F36E7AD" w14:textId="77777777">
        <w:trPr>
          <w:trHeight w:val="700"/>
        </w:trPr>
        <w:tc>
          <w:tcPr>
            <w:tcW w:w="1259" w:type="dxa"/>
            <w:tcBorders>
              <w:top w:val="single" w:sz="4" w:space="0" w:color="000000"/>
              <w:bottom w:val="single" w:sz="4" w:space="0" w:color="000000"/>
            </w:tcBorders>
            <w:shd w:val="clear" w:color="auto" w:fill="FFFFFF"/>
          </w:tcPr>
          <w:p w14:paraId="4A733DBD" w14:textId="3FCF21A3" w:rsidR="009D7B20" w:rsidRDefault="009D7B20" w:rsidP="009D7B20">
            <w:pPr>
              <w:spacing w:before="120" w:after="120"/>
              <w:rPr>
                <w:sz w:val="24"/>
                <w:highlight w:val="yellow"/>
              </w:rPr>
            </w:pPr>
            <w:r w:rsidRPr="001A64C2">
              <w:rPr>
                <w:sz w:val="24"/>
              </w:rPr>
              <w:t xml:space="preserve">Contract commencement </w:t>
            </w:r>
          </w:p>
        </w:tc>
        <w:tc>
          <w:tcPr>
            <w:tcW w:w="1441" w:type="dxa"/>
            <w:tcBorders>
              <w:top w:val="single" w:sz="4" w:space="0" w:color="000000"/>
              <w:bottom w:val="single" w:sz="4" w:space="0" w:color="000000"/>
            </w:tcBorders>
            <w:shd w:val="clear" w:color="auto" w:fill="FFFFFF"/>
          </w:tcPr>
          <w:p w14:paraId="42144BFC" w14:textId="2352A812" w:rsidR="009D7B20" w:rsidRDefault="009D7B20" w:rsidP="009D7B20">
            <w:pPr>
              <w:spacing w:before="120" w:after="120"/>
              <w:rPr>
                <w:sz w:val="24"/>
                <w:highlight w:val="yellow"/>
              </w:rPr>
            </w:pPr>
            <w:r w:rsidRPr="001A64C2">
              <w:rPr>
                <w:sz w:val="24"/>
              </w:rPr>
              <w:t>Signed contract agreed and in place</w:t>
            </w:r>
          </w:p>
        </w:tc>
        <w:tc>
          <w:tcPr>
            <w:tcW w:w="1170" w:type="dxa"/>
            <w:tcBorders>
              <w:top w:val="single" w:sz="4" w:space="0" w:color="000000"/>
              <w:bottom w:val="single" w:sz="4" w:space="0" w:color="000000"/>
            </w:tcBorders>
            <w:shd w:val="clear" w:color="auto" w:fill="FFFFFF"/>
          </w:tcPr>
          <w:p w14:paraId="1FB3D199" w14:textId="56DEF146" w:rsidR="009D7B20" w:rsidRDefault="009D7B20" w:rsidP="009D7B20">
            <w:pPr>
              <w:spacing w:before="120" w:after="120"/>
              <w:rPr>
                <w:sz w:val="24"/>
                <w:highlight w:val="yellow"/>
              </w:rPr>
            </w:pPr>
            <w:r w:rsidRPr="001A64C2">
              <w:rPr>
                <w:sz w:val="24"/>
              </w:rPr>
              <w:t>14 days</w:t>
            </w:r>
          </w:p>
        </w:tc>
        <w:tc>
          <w:tcPr>
            <w:tcW w:w="1260" w:type="dxa"/>
            <w:tcBorders>
              <w:top w:val="single" w:sz="4" w:space="0" w:color="000000"/>
              <w:bottom w:val="single" w:sz="4" w:space="0" w:color="000000"/>
            </w:tcBorders>
            <w:shd w:val="clear" w:color="auto" w:fill="FFFFFF"/>
          </w:tcPr>
          <w:p w14:paraId="507CA642" w14:textId="06D86CB5" w:rsidR="009D7B20" w:rsidRDefault="009D7B20" w:rsidP="009D7B20">
            <w:pPr>
              <w:spacing w:before="120" w:after="120"/>
              <w:rPr>
                <w:sz w:val="24"/>
                <w:highlight w:val="yellow"/>
              </w:rPr>
            </w:pPr>
            <w:r w:rsidRPr="001A64C2">
              <w:rPr>
                <w:sz w:val="24"/>
              </w:rPr>
              <w:t>17</w:t>
            </w:r>
            <w:r w:rsidRPr="001A64C2">
              <w:rPr>
                <w:sz w:val="24"/>
                <w:vertAlign w:val="superscript"/>
              </w:rPr>
              <w:t>th</w:t>
            </w:r>
            <w:r w:rsidRPr="001A64C2">
              <w:rPr>
                <w:sz w:val="24"/>
              </w:rPr>
              <w:t xml:space="preserve"> October 2023</w:t>
            </w:r>
          </w:p>
        </w:tc>
        <w:tc>
          <w:tcPr>
            <w:tcW w:w="1980" w:type="dxa"/>
            <w:tcBorders>
              <w:top w:val="single" w:sz="4" w:space="0" w:color="000000"/>
              <w:bottom w:val="single" w:sz="4" w:space="0" w:color="000000"/>
            </w:tcBorders>
            <w:shd w:val="clear" w:color="auto" w:fill="FFFFFF"/>
          </w:tcPr>
          <w:p w14:paraId="59031D59" w14:textId="1B9F7218" w:rsidR="009D7B20" w:rsidRDefault="009D7B20" w:rsidP="009D7B20">
            <w:pPr>
              <w:spacing w:before="120" w:after="120"/>
              <w:rPr>
                <w:sz w:val="24"/>
                <w:highlight w:val="yellow"/>
              </w:rPr>
            </w:pPr>
            <w:r w:rsidRPr="001A64C2">
              <w:rPr>
                <w:sz w:val="24"/>
              </w:rPr>
              <w:t>Prepare and send contract documentation for signature</w:t>
            </w:r>
          </w:p>
        </w:tc>
        <w:tc>
          <w:tcPr>
            <w:tcW w:w="1350" w:type="dxa"/>
            <w:tcBorders>
              <w:top w:val="single" w:sz="4" w:space="0" w:color="000000"/>
              <w:bottom w:val="single" w:sz="4" w:space="0" w:color="000000"/>
            </w:tcBorders>
            <w:shd w:val="clear" w:color="auto" w:fill="FFFFFF"/>
          </w:tcPr>
          <w:p w14:paraId="6789C455" w14:textId="52125D48" w:rsidR="009D7B20" w:rsidRDefault="009D7B20" w:rsidP="009D7B20">
            <w:pPr>
              <w:tabs>
                <w:tab w:val="left" w:pos="1188"/>
              </w:tabs>
              <w:spacing w:before="120" w:after="120"/>
              <w:rPr>
                <w:sz w:val="24"/>
                <w:highlight w:val="yellow"/>
              </w:rPr>
            </w:pPr>
            <w:r w:rsidRPr="001A64C2">
              <w:rPr>
                <w:sz w:val="24"/>
              </w:rPr>
              <w:t>0</w:t>
            </w:r>
          </w:p>
        </w:tc>
        <w:tc>
          <w:tcPr>
            <w:tcW w:w="1350" w:type="dxa"/>
            <w:tcBorders>
              <w:top w:val="single" w:sz="4" w:space="0" w:color="000000"/>
              <w:bottom w:val="single" w:sz="4" w:space="0" w:color="000000"/>
            </w:tcBorders>
            <w:shd w:val="clear" w:color="auto" w:fill="FFFFFF"/>
          </w:tcPr>
          <w:p w14:paraId="25917623" w14:textId="77777777" w:rsidR="009D7B20" w:rsidRPr="001A64C2" w:rsidRDefault="009D7B20" w:rsidP="009D7B20">
            <w:pPr>
              <w:spacing w:before="120" w:after="120"/>
              <w:rPr>
                <w:sz w:val="24"/>
              </w:rPr>
            </w:pPr>
            <w:r w:rsidRPr="001A64C2">
              <w:rPr>
                <w:sz w:val="24"/>
              </w:rPr>
              <w:t>0</w:t>
            </w:r>
          </w:p>
          <w:p w14:paraId="017C0E22" w14:textId="77777777" w:rsidR="009D7B20" w:rsidRDefault="009D7B20" w:rsidP="009D7B20">
            <w:pPr>
              <w:spacing w:before="120" w:after="120"/>
              <w:ind w:left="720"/>
              <w:rPr>
                <w:sz w:val="24"/>
                <w:highlight w:val="yellow"/>
              </w:rPr>
            </w:pPr>
          </w:p>
        </w:tc>
      </w:tr>
      <w:tr w:rsidR="00A55C7C" w14:paraId="1762F0BF" w14:textId="77777777">
        <w:trPr>
          <w:trHeight w:val="700"/>
        </w:trPr>
        <w:tc>
          <w:tcPr>
            <w:tcW w:w="9810" w:type="dxa"/>
            <w:gridSpan w:val="7"/>
            <w:tcBorders>
              <w:top w:val="single" w:sz="4" w:space="0" w:color="000000"/>
              <w:bottom w:val="single" w:sz="4" w:space="0" w:color="000000"/>
            </w:tcBorders>
            <w:shd w:val="clear" w:color="auto" w:fill="FFFFFF"/>
          </w:tcPr>
          <w:p w14:paraId="4862899A" w14:textId="77777777" w:rsidR="00A55C7C" w:rsidRDefault="00A55C7C">
            <w:pPr>
              <w:pBdr>
                <w:top w:val="nil"/>
                <w:left w:val="nil"/>
                <w:bottom w:val="nil"/>
                <w:right w:val="nil"/>
                <w:between w:val="nil"/>
              </w:pBdr>
              <w:spacing w:before="120" w:after="120"/>
              <w:rPr>
                <w:rFonts w:eastAsia="Arial"/>
                <w:color w:val="000000"/>
                <w:sz w:val="24"/>
              </w:rPr>
            </w:pPr>
            <w:r>
              <w:rPr>
                <w:rFonts w:eastAsia="Arial"/>
                <w:color w:val="000000"/>
                <w:sz w:val="24"/>
              </w:rPr>
              <w:t>The Milestones will be Achieved in accordance with this Part A of this Schedule</w:t>
            </w:r>
          </w:p>
          <w:p w14:paraId="0745AF4E" w14:textId="03566AAC" w:rsidR="00A55C7C" w:rsidRDefault="00A55C7C">
            <w:pPr>
              <w:pBdr>
                <w:top w:val="nil"/>
                <w:left w:val="nil"/>
                <w:bottom w:val="nil"/>
                <w:right w:val="nil"/>
                <w:between w:val="nil"/>
              </w:pBdr>
              <w:spacing w:before="120" w:after="120"/>
              <w:rPr>
                <w:rFonts w:eastAsia="Arial"/>
                <w:b/>
                <w:i/>
                <w:color w:val="000000"/>
                <w:sz w:val="24"/>
              </w:rPr>
            </w:pPr>
            <w:r>
              <w:rPr>
                <w:rFonts w:eastAsia="Arial"/>
                <w:color w:val="000000"/>
                <w:sz w:val="24"/>
              </w:rPr>
              <w:t xml:space="preserve">For the purposes of Paragraph </w:t>
            </w:r>
            <w:r>
              <w:rPr>
                <w:rFonts w:eastAsia="Arial"/>
                <w:color w:val="000000"/>
                <w:sz w:val="24"/>
              </w:rPr>
              <w:fldChar w:fldCharType="begin"/>
            </w:r>
            <w:r>
              <w:rPr>
                <w:rFonts w:eastAsia="Arial"/>
                <w:color w:val="000000"/>
                <w:sz w:val="24"/>
              </w:rPr>
              <w:instrText xml:space="preserve"> REF _Ref43475770 \r \h </w:instrText>
            </w:r>
            <w:r>
              <w:rPr>
                <w:rFonts w:eastAsia="Arial"/>
                <w:color w:val="000000"/>
                <w:sz w:val="24"/>
              </w:rPr>
            </w:r>
            <w:r>
              <w:rPr>
                <w:rFonts w:eastAsia="Arial"/>
                <w:color w:val="000000"/>
                <w:sz w:val="24"/>
              </w:rPr>
              <w:fldChar w:fldCharType="separate"/>
            </w:r>
            <w:r>
              <w:rPr>
                <w:rFonts w:eastAsia="Arial"/>
                <w:color w:val="000000"/>
                <w:sz w:val="24"/>
              </w:rPr>
              <w:t>6.1.2b)</w:t>
            </w:r>
            <w:r>
              <w:rPr>
                <w:rFonts w:eastAsia="Arial"/>
                <w:color w:val="000000"/>
                <w:sz w:val="24"/>
              </w:rPr>
              <w:fldChar w:fldCharType="end"/>
            </w:r>
            <w:r>
              <w:rPr>
                <w:rFonts w:eastAsia="Arial"/>
                <w:color w:val="000000"/>
                <w:sz w:val="24"/>
              </w:rPr>
              <w:t xml:space="preserve"> the Delay Period Limit shall be</w:t>
            </w:r>
            <w:r>
              <w:rPr>
                <w:rFonts w:eastAsia="Arial"/>
                <w:b/>
                <w:color w:val="000000"/>
                <w:sz w:val="24"/>
              </w:rPr>
              <w:t xml:space="preserve"> </w:t>
            </w:r>
            <w:r w:rsidR="00E244C4">
              <w:rPr>
                <w:rFonts w:eastAsia="Arial"/>
                <w:b/>
                <w:color w:val="000000"/>
                <w:sz w:val="24"/>
              </w:rPr>
              <w:t>10 working days</w:t>
            </w:r>
            <w:r>
              <w:rPr>
                <w:rFonts w:eastAsia="Arial"/>
                <w:b/>
                <w:color w:val="000000"/>
                <w:sz w:val="24"/>
              </w:rPr>
              <w:t>.</w:t>
            </w:r>
          </w:p>
        </w:tc>
      </w:tr>
    </w:tbl>
    <w:p w14:paraId="22C75E98" w14:textId="2E18A287" w:rsidR="00D3473B" w:rsidRPr="00C105DE" w:rsidRDefault="0F17F8AF" w:rsidP="3CE5C42A">
      <w:pPr>
        <w:pStyle w:val="Heading2"/>
        <w:numPr>
          <w:ilvl w:val="1"/>
          <w:numId w:val="0"/>
        </w:numPr>
        <w:ind w:left="720" w:hanging="720"/>
        <w:rPr>
          <w:sz w:val="24"/>
          <w:szCs w:val="24"/>
        </w:rPr>
      </w:pPr>
      <w:r w:rsidRPr="33072209">
        <w:rPr>
          <w:sz w:val="24"/>
          <w:szCs w:val="24"/>
        </w:rPr>
        <w:t xml:space="preserve"> </w:t>
      </w:r>
    </w:p>
    <w:p w14:paraId="5EFB3CF8" w14:textId="414E7242" w:rsidR="00D3473B" w:rsidRPr="003B340F" w:rsidRDefault="008904AE" w:rsidP="3DD47F3F">
      <w:pPr>
        <w:pStyle w:val="Heading2"/>
        <w:numPr>
          <w:ilvl w:val="1"/>
          <w:numId w:val="0"/>
        </w:numPr>
        <w:ind w:left="720" w:hanging="720"/>
        <w:rPr>
          <w:sz w:val="24"/>
          <w:szCs w:val="24"/>
        </w:rPr>
      </w:pPr>
      <w:r>
        <w:rPr>
          <w:sz w:val="24"/>
          <w:szCs w:val="24"/>
        </w:rPr>
        <w:t>8.18</w:t>
      </w:r>
      <w:r w:rsidR="4D78FA6E" w:rsidRPr="33072209">
        <w:rPr>
          <w:sz w:val="24"/>
          <w:szCs w:val="24"/>
        </w:rPr>
        <w:t xml:space="preserve">   </w:t>
      </w:r>
      <w:r w:rsidR="0F17F8AF">
        <w:tab/>
      </w:r>
      <w:r w:rsidR="2AA1244F" w:rsidRPr="33072209">
        <w:rPr>
          <w:sz w:val="24"/>
          <w:szCs w:val="24"/>
        </w:rPr>
        <w:t xml:space="preserve">The supplier is required to provide the following within 30 days of the commencement of the </w:t>
      </w:r>
      <w:r w:rsidR="3BBEC383" w:rsidRPr="33072209">
        <w:rPr>
          <w:sz w:val="24"/>
          <w:szCs w:val="24"/>
        </w:rPr>
        <w:t xml:space="preserve">Implementation period </w:t>
      </w:r>
      <w:r w:rsidR="3F93947E" w:rsidRPr="33072209">
        <w:rPr>
          <w:sz w:val="24"/>
          <w:szCs w:val="24"/>
        </w:rPr>
        <w:t>(</w:t>
      </w:r>
      <w:r w:rsidR="00BB0EF8">
        <w:rPr>
          <w:sz w:val="24"/>
          <w:szCs w:val="24"/>
        </w:rPr>
        <w:t>20</w:t>
      </w:r>
      <w:r w:rsidR="00BB0EF8" w:rsidRPr="00BB0EF8">
        <w:rPr>
          <w:sz w:val="24"/>
          <w:szCs w:val="24"/>
          <w:vertAlign w:val="superscript"/>
        </w:rPr>
        <w:t>th</w:t>
      </w:r>
      <w:r w:rsidR="00BB0EF8">
        <w:rPr>
          <w:sz w:val="24"/>
          <w:szCs w:val="24"/>
        </w:rPr>
        <w:t xml:space="preserve"> November</w:t>
      </w:r>
      <w:r w:rsidR="3F93947E" w:rsidRPr="33072209">
        <w:rPr>
          <w:sz w:val="24"/>
          <w:szCs w:val="24"/>
        </w:rPr>
        <w:t xml:space="preserve"> 2023)</w:t>
      </w:r>
      <w:r w:rsidR="00AF6C85">
        <w:rPr>
          <w:sz w:val="24"/>
          <w:szCs w:val="24"/>
        </w:rPr>
        <w:t>.</w:t>
      </w:r>
    </w:p>
    <w:p w14:paraId="0BB982D8" w14:textId="2EA9DB98" w:rsidR="5BDB2CD6" w:rsidRDefault="000A4532" w:rsidP="3DD47F3F">
      <w:pPr>
        <w:pStyle w:val="Heading2"/>
        <w:numPr>
          <w:ilvl w:val="1"/>
          <w:numId w:val="0"/>
        </w:numPr>
        <w:ind w:left="1530" w:hanging="810"/>
        <w:rPr>
          <w:sz w:val="24"/>
          <w:szCs w:val="24"/>
        </w:rPr>
      </w:pPr>
      <w:r>
        <w:rPr>
          <w:sz w:val="24"/>
          <w:szCs w:val="24"/>
        </w:rPr>
        <w:t>8.18.1</w:t>
      </w:r>
      <w:r w:rsidR="5BDB2CD6">
        <w:tab/>
      </w:r>
      <w:r w:rsidR="5BDB2CD6">
        <w:tab/>
      </w:r>
      <w:r w:rsidR="320460CB" w:rsidRPr="3DD47F3F">
        <w:rPr>
          <w:sz w:val="24"/>
          <w:szCs w:val="24"/>
        </w:rPr>
        <w:t xml:space="preserve">Confirm the process to deliver the Key Performance Indicators </w:t>
      </w:r>
      <w:r w:rsidR="5BDB2CD6">
        <w:tab/>
      </w:r>
      <w:r w:rsidR="3BBEC383" w:rsidRPr="3DD47F3F">
        <w:rPr>
          <w:sz w:val="24"/>
          <w:szCs w:val="24"/>
        </w:rPr>
        <w:t>KPIs</w:t>
      </w:r>
      <w:r w:rsidR="41699191" w:rsidRPr="3DD47F3F">
        <w:rPr>
          <w:sz w:val="24"/>
          <w:szCs w:val="24"/>
        </w:rPr>
        <w:t xml:space="preserve"> within the timeframes as specified.</w:t>
      </w:r>
    </w:p>
    <w:p w14:paraId="7DD9E678" w14:textId="346FF074" w:rsidR="5BDB2CD6" w:rsidRDefault="000A4532" w:rsidP="3DD47F3F">
      <w:pPr>
        <w:pStyle w:val="Heading2"/>
        <w:numPr>
          <w:ilvl w:val="1"/>
          <w:numId w:val="0"/>
        </w:numPr>
        <w:ind w:left="2160" w:hanging="1440"/>
        <w:rPr>
          <w:sz w:val="24"/>
          <w:szCs w:val="24"/>
        </w:rPr>
      </w:pPr>
      <w:r>
        <w:rPr>
          <w:sz w:val="24"/>
          <w:szCs w:val="24"/>
        </w:rPr>
        <w:t>8.18.2</w:t>
      </w:r>
      <w:r w:rsidR="7563EC19">
        <w:tab/>
      </w:r>
      <w:r w:rsidR="41699191" w:rsidRPr="33072209">
        <w:rPr>
          <w:sz w:val="24"/>
          <w:szCs w:val="24"/>
        </w:rPr>
        <w:t>Confirm the process to deliver the management Information requirements as within the timeframes as specified</w:t>
      </w:r>
      <w:r w:rsidR="004C7565">
        <w:rPr>
          <w:sz w:val="24"/>
          <w:szCs w:val="24"/>
        </w:rPr>
        <w:t xml:space="preserve">. </w:t>
      </w:r>
      <w:r w:rsidR="0024286F">
        <w:rPr>
          <w:sz w:val="24"/>
          <w:szCs w:val="24"/>
        </w:rPr>
        <w:t xml:space="preserve"> </w:t>
      </w:r>
    </w:p>
    <w:p w14:paraId="2AFCCFB0" w14:textId="3E8AAC23" w:rsidR="5BDB2CD6" w:rsidRDefault="000A4532" w:rsidP="3DD47F3F">
      <w:pPr>
        <w:pStyle w:val="Heading2"/>
        <w:numPr>
          <w:ilvl w:val="1"/>
          <w:numId w:val="0"/>
        </w:numPr>
        <w:ind w:left="2160" w:hanging="1440"/>
        <w:rPr>
          <w:sz w:val="24"/>
          <w:szCs w:val="24"/>
        </w:rPr>
      </w:pPr>
      <w:r>
        <w:rPr>
          <w:sz w:val="24"/>
          <w:szCs w:val="24"/>
        </w:rPr>
        <w:t>8.18.3</w:t>
      </w:r>
      <w:r w:rsidR="3E56E06E">
        <w:tab/>
      </w:r>
      <w:r w:rsidR="3BBEC383" w:rsidRPr="33072209">
        <w:rPr>
          <w:sz w:val="24"/>
          <w:szCs w:val="24"/>
        </w:rPr>
        <w:t>Confirmation of communication processes and key contacts and introduction to team members</w:t>
      </w:r>
      <w:r w:rsidR="004A67C5">
        <w:rPr>
          <w:sz w:val="24"/>
          <w:szCs w:val="24"/>
        </w:rPr>
        <w:t>.</w:t>
      </w:r>
    </w:p>
    <w:p w14:paraId="6270E644" w14:textId="00C1B7B7" w:rsidR="00256BDF" w:rsidRPr="00256BDF" w:rsidRDefault="000A4532" w:rsidP="00A3267B">
      <w:pPr>
        <w:pStyle w:val="Heading2"/>
        <w:numPr>
          <w:ilvl w:val="0"/>
          <w:numId w:val="0"/>
        </w:numPr>
        <w:ind w:left="2127" w:hanging="1418"/>
        <w:rPr>
          <w:sz w:val="24"/>
          <w:szCs w:val="24"/>
          <w:lang w:val="en-US"/>
        </w:rPr>
      </w:pPr>
      <w:r>
        <w:rPr>
          <w:sz w:val="24"/>
          <w:szCs w:val="24"/>
        </w:rPr>
        <w:t>8.18.4</w:t>
      </w:r>
      <w:r w:rsidR="4F8D6E60">
        <w:tab/>
      </w:r>
      <w:r w:rsidR="3BBEC383" w:rsidRPr="33072209">
        <w:rPr>
          <w:sz w:val="24"/>
          <w:szCs w:val="24"/>
        </w:rPr>
        <w:t>Training</w:t>
      </w:r>
      <w:r w:rsidR="1641DF84" w:rsidRPr="33072209">
        <w:rPr>
          <w:sz w:val="24"/>
          <w:szCs w:val="24"/>
        </w:rPr>
        <w:t xml:space="preserve"> plan for </w:t>
      </w:r>
      <w:r w:rsidR="00FF3FD7">
        <w:rPr>
          <w:sz w:val="24"/>
          <w:szCs w:val="24"/>
        </w:rPr>
        <w:t>the</w:t>
      </w:r>
      <w:r w:rsidR="004460CA">
        <w:rPr>
          <w:sz w:val="24"/>
          <w:szCs w:val="24"/>
        </w:rPr>
        <w:t xml:space="preserve"> B</w:t>
      </w:r>
      <w:r w:rsidR="00FF3FD7">
        <w:rPr>
          <w:sz w:val="24"/>
          <w:szCs w:val="24"/>
        </w:rPr>
        <w:t>uyer</w:t>
      </w:r>
      <w:r w:rsidR="1641DF84" w:rsidRPr="33072209">
        <w:rPr>
          <w:sz w:val="24"/>
          <w:szCs w:val="24"/>
        </w:rPr>
        <w:t xml:space="preserve"> staff</w:t>
      </w:r>
      <w:r w:rsidR="3BBEC383" w:rsidRPr="33072209">
        <w:rPr>
          <w:sz w:val="24"/>
          <w:szCs w:val="24"/>
        </w:rPr>
        <w:t xml:space="preserve"> on systems and enhancements that might be helpful in delivering the service</w:t>
      </w:r>
      <w:r w:rsidR="00FF3FD7">
        <w:rPr>
          <w:sz w:val="24"/>
          <w:szCs w:val="24"/>
        </w:rPr>
        <w:t xml:space="preserve">. The current CMS team numbers </w:t>
      </w:r>
      <w:r w:rsidR="00FA7A71">
        <w:rPr>
          <w:sz w:val="24"/>
          <w:szCs w:val="24"/>
        </w:rPr>
        <w:t>less than</w:t>
      </w:r>
      <w:r w:rsidR="004A67C5">
        <w:rPr>
          <w:sz w:val="24"/>
          <w:szCs w:val="24"/>
        </w:rPr>
        <w:t xml:space="preserve"> Ten (</w:t>
      </w:r>
      <w:r w:rsidR="00FF3FD7">
        <w:rPr>
          <w:sz w:val="24"/>
          <w:szCs w:val="24"/>
        </w:rPr>
        <w:t>10</w:t>
      </w:r>
      <w:r w:rsidR="004A67C5">
        <w:rPr>
          <w:sz w:val="24"/>
          <w:szCs w:val="24"/>
        </w:rPr>
        <w:t>)</w:t>
      </w:r>
      <w:r w:rsidR="00FF3FD7">
        <w:rPr>
          <w:sz w:val="24"/>
          <w:szCs w:val="24"/>
        </w:rPr>
        <w:t xml:space="preserve"> persons but others may be added to this training requirement as necessary.</w:t>
      </w:r>
      <w:r w:rsidR="00256BDF">
        <w:rPr>
          <w:sz w:val="24"/>
          <w:szCs w:val="24"/>
        </w:rPr>
        <w:t xml:space="preserve"> The supplier will provide electronic copies </w:t>
      </w:r>
      <w:r w:rsidR="00256BDF" w:rsidRPr="00256BDF">
        <w:rPr>
          <w:sz w:val="24"/>
          <w:szCs w:val="24"/>
          <w:lang w:val="en-US"/>
        </w:rPr>
        <w:t>of any relevant training information, overviews, materials, videos, guidance manuals</w:t>
      </w:r>
      <w:r w:rsidR="00AC11D8">
        <w:rPr>
          <w:sz w:val="24"/>
          <w:szCs w:val="24"/>
          <w:lang w:val="en-US"/>
        </w:rPr>
        <w:t xml:space="preserve"> </w:t>
      </w:r>
      <w:r w:rsidR="00407A1D">
        <w:rPr>
          <w:sz w:val="24"/>
          <w:szCs w:val="24"/>
          <w:lang w:val="en-US"/>
        </w:rPr>
        <w:t>for</w:t>
      </w:r>
      <w:r w:rsidR="00AC11D8">
        <w:rPr>
          <w:sz w:val="24"/>
          <w:szCs w:val="24"/>
          <w:lang w:val="en-US"/>
        </w:rPr>
        <w:t xml:space="preserve"> them to be used subsequently for team members and new starters.</w:t>
      </w:r>
    </w:p>
    <w:p w14:paraId="6847FCD4" w14:textId="2A497983" w:rsidR="5BDB2CD6" w:rsidRDefault="000A4532" w:rsidP="00141C2F">
      <w:pPr>
        <w:pStyle w:val="Heading2"/>
        <w:numPr>
          <w:ilvl w:val="1"/>
          <w:numId w:val="0"/>
        </w:numPr>
        <w:ind w:left="2127" w:hanging="1407"/>
        <w:rPr>
          <w:sz w:val="24"/>
          <w:szCs w:val="24"/>
        </w:rPr>
      </w:pPr>
      <w:r>
        <w:rPr>
          <w:sz w:val="24"/>
          <w:szCs w:val="24"/>
        </w:rPr>
        <w:t>8.18.5</w:t>
      </w:r>
      <w:r w:rsidR="5BDB2CD6">
        <w:tab/>
      </w:r>
      <w:r w:rsidR="3BBEC383" w:rsidRPr="3DD47F3F">
        <w:rPr>
          <w:sz w:val="24"/>
          <w:szCs w:val="24"/>
        </w:rPr>
        <w:t>The transfer of existing cases that may be transferred</w:t>
      </w:r>
      <w:r w:rsidR="00141C2F">
        <w:rPr>
          <w:sz w:val="24"/>
          <w:szCs w:val="24"/>
        </w:rPr>
        <w:t xml:space="preserve"> to the supplier</w:t>
      </w:r>
      <w:r w:rsidR="00813A47">
        <w:rPr>
          <w:sz w:val="24"/>
          <w:szCs w:val="24"/>
        </w:rPr>
        <w:t xml:space="preserve">. The Buyer will decide which cases are to be transferred </w:t>
      </w:r>
      <w:r w:rsidR="00680E48">
        <w:rPr>
          <w:sz w:val="24"/>
          <w:szCs w:val="24"/>
        </w:rPr>
        <w:t>and their decision will be final and binding on the Supplier.</w:t>
      </w:r>
      <w:r w:rsidR="00936C9A">
        <w:rPr>
          <w:sz w:val="24"/>
          <w:szCs w:val="24"/>
        </w:rPr>
        <w:t xml:space="preserve"> Examples of cases where no transfer will take place are those where the </w:t>
      </w:r>
      <w:r w:rsidR="00CB261F">
        <w:rPr>
          <w:sz w:val="24"/>
          <w:szCs w:val="24"/>
        </w:rPr>
        <w:t>paying parent is part way through an agreed payment plan and has not defaulted.</w:t>
      </w:r>
      <w:r w:rsidR="3BBEC383" w:rsidRPr="3DD47F3F">
        <w:rPr>
          <w:sz w:val="24"/>
          <w:szCs w:val="24"/>
        </w:rPr>
        <w:t xml:space="preserve"> </w:t>
      </w:r>
      <w:r w:rsidR="00080CB6">
        <w:rPr>
          <w:sz w:val="24"/>
          <w:szCs w:val="24"/>
        </w:rPr>
        <w:t xml:space="preserve">This </w:t>
      </w:r>
      <w:r w:rsidR="003A1BB4">
        <w:rPr>
          <w:sz w:val="24"/>
          <w:szCs w:val="24"/>
        </w:rPr>
        <w:t>decision-making</w:t>
      </w:r>
      <w:r w:rsidR="00080CB6">
        <w:rPr>
          <w:sz w:val="24"/>
          <w:szCs w:val="24"/>
        </w:rPr>
        <w:t xml:space="preserve"> process will continue until the end of the implementation period.</w:t>
      </w:r>
    </w:p>
    <w:p w14:paraId="28F930F6" w14:textId="77CA5AC1" w:rsidR="00B67668" w:rsidRPr="00B67668" w:rsidRDefault="000A4532" w:rsidP="00DF5129">
      <w:pPr>
        <w:ind w:left="2127" w:hanging="1407"/>
        <w:rPr>
          <w:rFonts w:ascii="Calibri" w:eastAsia="Times New Roman" w:hAnsi="Calibri" w:cs="Calibri"/>
          <w:color w:val="000000"/>
          <w:szCs w:val="22"/>
          <w:lang w:eastAsia="en-GB"/>
        </w:rPr>
      </w:pPr>
      <w:r>
        <w:rPr>
          <w:rFonts w:eastAsia="Times New Roman" w:cs="Arial"/>
          <w:color w:val="000000"/>
          <w:sz w:val="24"/>
          <w:lang w:eastAsia="en-GB"/>
        </w:rPr>
        <w:t>8.18.6</w:t>
      </w:r>
      <w:r w:rsidR="00DF5129">
        <w:rPr>
          <w:rFonts w:eastAsia="Times New Roman" w:cs="Arial"/>
          <w:color w:val="000000"/>
          <w:sz w:val="24"/>
          <w:lang w:eastAsia="en-GB"/>
        </w:rPr>
        <w:tab/>
      </w:r>
      <w:r w:rsidR="00B67668" w:rsidRPr="00B67668">
        <w:rPr>
          <w:rFonts w:eastAsia="Times New Roman" w:cs="Arial"/>
          <w:color w:val="000000"/>
          <w:sz w:val="24"/>
          <w:lang w:eastAsia="en-GB"/>
        </w:rPr>
        <w:t>How</w:t>
      </w:r>
      <w:r w:rsidR="00487439">
        <w:rPr>
          <w:rFonts w:eastAsia="Times New Roman" w:cs="Arial"/>
          <w:color w:val="000000"/>
          <w:sz w:val="24"/>
          <w:lang w:eastAsia="en-GB"/>
        </w:rPr>
        <w:t xml:space="preserve"> and when the Buyer will </w:t>
      </w:r>
      <w:r w:rsidR="00B67668" w:rsidRPr="00B67668">
        <w:rPr>
          <w:rFonts w:eastAsia="Times New Roman" w:cs="Arial"/>
          <w:color w:val="000000"/>
          <w:sz w:val="24"/>
          <w:lang w:eastAsia="en-GB"/>
        </w:rPr>
        <w:t xml:space="preserve">transfer cases to </w:t>
      </w:r>
      <w:r w:rsidR="00EA01CE">
        <w:rPr>
          <w:rFonts w:eastAsia="Times New Roman" w:cs="Arial"/>
          <w:color w:val="000000"/>
          <w:sz w:val="24"/>
          <w:lang w:eastAsia="en-GB"/>
        </w:rPr>
        <w:t>the supplier</w:t>
      </w:r>
      <w:r w:rsidR="00B67668" w:rsidRPr="00B67668">
        <w:rPr>
          <w:rFonts w:eastAsia="Times New Roman" w:cs="Arial"/>
          <w:color w:val="000000"/>
          <w:sz w:val="24"/>
          <w:lang w:eastAsia="en-GB"/>
        </w:rPr>
        <w:t>, both virtually and at times physically</w:t>
      </w:r>
      <w:r w:rsidR="004A67C5">
        <w:rPr>
          <w:rFonts w:eastAsia="Times New Roman" w:cs="Arial"/>
          <w:color w:val="000000"/>
          <w:sz w:val="24"/>
          <w:lang w:eastAsia="en-GB"/>
        </w:rPr>
        <w:t>.</w:t>
      </w:r>
    </w:p>
    <w:p w14:paraId="23CD2531" w14:textId="77777777" w:rsidR="00EA01CE" w:rsidRDefault="00EA01CE" w:rsidP="00EA01CE">
      <w:pPr>
        <w:ind w:left="720"/>
        <w:rPr>
          <w:rFonts w:eastAsia="Times New Roman" w:cs="Arial"/>
          <w:color w:val="000000"/>
          <w:sz w:val="24"/>
          <w:lang w:eastAsia="en-GB"/>
        </w:rPr>
      </w:pPr>
    </w:p>
    <w:p w14:paraId="4ED2AB8A" w14:textId="03DC97B0" w:rsidR="00B67668" w:rsidRDefault="000A4532" w:rsidP="009C386B">
      <w:pPr>
        <w:ind w:left="2127" w:hanging="1418"/>
        <w:rPr>
          <w:rFonts w:eastAsia="Times New Roman" w:cs="Arial"/>
          <w:color w:val="000000"/>
          <w:sz w:val="24"/>
          <w:lang w:eastAsia="en-GB"/>
        </w:rPr>
      </w:pPr>
      <w:r>
        <w:rPr>
          <w:rFonts w:eastAsia="Times New Roman" w:cs="Arial"/>
          <w:color w:val="000000"/>
          <w:sz w:val="24"/>
          <w:lang w:eastAsia="en-GB"/>
        </w:rPr>
        <w:t>8.18.7</w:t>
      </w:r>
      <w:r w:rsidR="009C386B">
        <w:rPr>
          <w:rFonts w:eastAsia="Times New Roman" w:cs="Arial"/>
          <w:color w:val="000000"/>
          <w:sz w:val="24"/>
          <w:lang w:eastAsia="en-GB"/>
        </w:rPr>
        <w:tab/>
      </w:r>
      <w:r w:rsidR="00F119B3">
        <w:rPr>
          <w:rFonts w:eastAsia="Times New Roman" w:cs="Arial"/>
          <w:color w:val="000000"/>
          <w:sz w:val="24"/>
          <w:lang w:eastAsia="en-GB"/>
        </w:rPr>
        <w:t xml:space="preserve">The implementation plan will distinguish </w:t>
      </w:r>
      <w:r w:rsidR="00B67668" w:rsidRPr="00B67668">
        <w:rPr>
          <w:rFonts w:eastAsia="Times New Roman" w:cs="Arial"/>
          <w:color w:val="000000"/>
          <w:sz w:val="24"/>
          <w:lang w:eastAsia="en-GB"/>
        </w:rPr>
        <w:t xml:space="preserve">between new referrals and the transfer of existing cases from </w:t>
      </w:r>
      <w:r w:rsidR="00D83C45">
        <w:rPr>
          <w:rFonts w:eastAsia="Times New Roman" w:cs="Arial"/>
          <w:color w:val="000000"/>
          <w:sz w:val="24"/>
          <w:lang w:eastAsia="en-GB"/>
        </w:rPr>
        <w:t xml:space="preserve">the current supplier, </w:t>
      </w:r>
      <w:r w:rsidR="00B67668" w:rsidRPr="00B67668">
        <w:rPr>
          <w:rFonts w:eastAsia="Times New Roman" w:cs="Arial"/>
          <w:color w:val="000000"/>
          <w:sz w:val="24"/>
          <w:lang w:eastAsia="en-GB"/>
        </w:rPr>
        <w:t xml:space="preserve">including tracking those cases that have hearing dates requiring </w:t>
      </w:r>
      <w:r w:rsidR="00B67668" w:rsidRPr="00B67668">
        <w:rPr>
          <w:rFonts w:eastAsia="Times New Roman" w:cs="Arial"/>
          <w:color w:val="000000"/>
          <w:sz w:val="24"/>
          <w:lang w:eastAsia="en-GB"/>
        </w:rPr>
        <w:lastRenderedPageBreak/>
        <w:t>attendance, or other vital action such as eviction dates/sale dates</w:t>
      </w:r>
      <w:r w:rsidR="004A67C5">
        <w:rPr>
          <w:rFonts w:eastAsia="Times New Roman" w:cs="Arial"/>
          <w:color w:val="000000"/>
          <w:sz w:val="24"/>
          <w:lang w:eastAsia="en-GB"/>
        </w:rPr>
        <w:t>.</w:t>
      </w:r>
    </w:p>
    <w:p w14:paraId="2796F1A1" w14:textId="77777777" w:rsidR="00F119B3" w:rsidRPr="00B67668" w:rsidRDefault="00F119B3" w:rsidP="009C386B">
      <w:pPr>
        <w:ind w:left="2127" w:hanging="1418"/>
        <w:rPr>
          <w:rFonts w:ascii="Calibri" w:eastAsia="Times New Roman" w:hAnsi="Calibri" w:cs="Calibri"/>
          <w:color w:val="000000"/>
          <w:szCs w:val="22"/>
          <w:lang w:eastAsia="en-GB"/>
        </w:rPr>
      </w:pPr>
    </w:p>
    <w:p w14:paraId="02747D9C" w14:textId="5B64A512" w:rsidR="00A13EA6" w:rsidRDefault="000A4532" w:rsidP="00A13EA6">
      <w:pPr>
        <w:pStyle w:val="Heading2"/>
        <w:numPr>
          <w:ilvl w:val="0"/>
          <w:numId w:val="0"/>
        </w:numPr>
        <w:ind w:left="2127" w:hanging="1418"/>
        <w:jc w:val="left"/>
        <w:rPr>
          <w:sz w:val="24"/>
          <w:szCs w:val="24"/>
        </w:rPr>
      </w:pPr>
      <w:r>
        <w:rPr>
          <w:sz w:val="24"/>
          <w:szCs w:val="24"/>
        </w:rPr>
        <w:t>8.18.8</w:t>
      </w:r>
      <w:r w:rsidR="00A13EA6">
        <w:tab/>
      </w:r>
      <w:r w:rsidR="00A13EA6" w:rsidRPr="33072209">
        <w:rPr>
          <w:sz w:val="24"/>
          <w:szCs w:val="24"/>
        </w:rPr>
        <w:t>Contingency plans should the Supplier not be able to operate for whatever reason</w:t>
      </w:r>
      <w:r w:rsidR="008D7A09">
        <w:rPr>
          <w:sz w:val="24"/>
          <w:szCs w:val="24"/>
        </w:rPr>
        <w:t>. A testing plan and procedure to ensure the safe transfer of cases by electronic means</w:t>
      </w:r>
      <w:r w:rsidR="001D40C9">
        <w:rPr>
          <w:sz w:val="24"/>
          <w:szCs w:val="24"/>
        </w:rPr>
        <w:t>.</w:t>
      </w:r>
    </w:p>
    <w:p w14:paraId="6B0B0011" w14:textId="7896C7D2" w:rsidR="005E4E66" w:rsidRDefault="000A4532">
      <w:pPr>
        <w:numPr>
          <w:ilvl w:val="1"/>
          <w:numId w:val="0"/>
        </w:numPr>
        <w:ind w:left="709" w:hanging="709"/>
        <w:rPr>
          <w:rFonts w:eastAsia="Times New Roman" w:cs="Arial"/>
          <w:color w:val="000000"/>
          <w:sz w:val="24"/>
          <w:lang w:eastAsia="en-GB"/>
        </w:rPr>
      </w:pPr>
      <w:r>
        <w:rPr>
          <w:sz w:val="24"/>
        </w:rPr>
        <w:t>8.19</w:t>
      </w:r>
      <w:r w:rsidR="5BDB2CD6">
        <w:tab/>
      </w:r>
      <w:r w:rsidR="5BDB2CD6">
        <w:tab/>
      </w:r>
      <w:r w:rsidR="3BBEC383" w:rsidRPr="00171A7B">
        <w:rPr>
          <w:sz w:val="24"/>
        </w:rPr>
        <w:t xml:space="preserve">The above is not an </w:t>
      </w:r>
      <w:r w:rsidR="1E7E9B63" w:rsidRPr="00171A7B">
        <w:rPr>
          <w:sz w:val="24"/>
        </w:rPr>
        <w:t>exhaustive</w:t>
      </w:r>
      <w:r w:rsidR="3BBEC383" w:rsidRPr="00171A7B">
        <w:rPr>
          <w:sz w:val="24"/>
        </w:rPr>
        <w:t xml:space="preserve"> list and will be agreed with the supplier once their appointment is confirmed. </w:t>
      </w:r>
      <w:r w:rsidR="00171A7B" w:rsidRPr="00171A7B">
        <w:rPr>
          <w:sz w:val="24"/>
        </w:rPr>
        <w:t>The Buyer aims to provide the supplier with</w:t>
      </w:r>
      <w:r w:rsidR="00171A7B" w:rsidRPr="00171A7B">
        <w:rPr>
          <w:rFonts w:eastAsia="Times New Roman" w:cs="Arial"/>
          <w:color w:val="000000"/>
          <w:sz w:val="24"/>
          <w:lang w:eastAsia="en-GB"/>
        </w:rPr>
        <w:t xml:space="preserve"> </w:t>
      </w:r>
      <w:r w:rsidR="00171A7B" w:rsidRPr="00B67668">
        <w:rPr>
          <w:rFonts w:eastAsia="Times New Roman" w:cs="Arial"/>
          <w:color w:val="000000"/>
          <w:sz w:val="24"/>
          <w:lang w:eastAsia="en-GB"/>
        </w:rPr>
        <w:t>Confirmation of the volumes they can accept initially and later</w:t>
      </w:r>
      <w:r w:rsidR="005E4E66">
        <w:rPr>
          <w:rFonts w:eastAsia="Times New Roman" w:cs="Arial"/>
          <w:color w:val="000000"/>
          <w:sz w:val="24"/>
          <w:lang w:eastAsia="en-GB"/>
        </w:rPr>
        <w:t>.</w:t>
      </w:r>
    </w:p>
    <w:p w14:paraId="5C1646CB" w14:textId="49660CEF" w:rsidR="5BDB2CD6" w:rsidRPr="00171A7B" w:rsidRDefault="00171A7B">
      <w:pPr>
        <w:numPr>
          <w:ilvl w:val="1"/>
          <w:numId w:val="0"/>
        </w:numPr>
        <w:ind w:left="709" w:hanging="709"/>
        <w:rPr>
          <w:sz w:val="24"/>
        </w:rPr>
      </w:pPr>
      <w:r w:rsidRPr="00171A7B">
        <w:rPr>
          <w:sz w:val="24"/>
        </w:rPr>
        <w:t xml:space="preserve"> </w:t>
      </w:r>
    </w:p>
    <w:p w14:paraId="784C793A" w14:textId="77777777" w:rsidR="00D3473B" w:rsidRPr="00306485" w:rsidRDefault="432B94F7" w:rsidP="3DD47F3F">
      <w:pPr>
        <w:ind w:firstLine="720"/>
        <w:rPr>
          <w:rFonts w:cs="Arial"/>
          <w:b/>
          <w:bCs/>
          <w:sz w:val="24"/>
        </w:rPr>
      </w:pPr>
      <w:r w:rsidRPr="3DD47F3F">
        <w:rPr>
          <w:rFonts w:cs="Arial"/>
          <w:b/>
          <w:bCs/>
          <w:sz w:val="24"/>
        </w:rPr>
        <w:t>Accessibility:</w:t>
      </w:r>
    </w:p>
    <w:p w14:paraId="1555CE18" w14:textId="3562CD59" w:rsidR="577677B5" w:rsidRDefault="577677B5" w:rsidP="3DD47F3F">
      <w:pPr>
        <w:ind w:firstLine="720"/>
        <w:rPr>
          <w:rFonts w:cs="Arial"/>
          <w:b/>
          <w:bCs/>
          <w:color w:val="000000" w:themeColor="text1"/>
          <w:sz w:val="24"/>
        </w:rPr>
      </w:pPr>
    </w:p>
    <w:p w14:paraId="28D3A753" w14:textId="263167AA" w:rsidR="00D3473B" w:rsidRDefault="000A4532" w:rsidP="3DD47F3F">
      <w:pPr>
        <w:pStyle w:val="Heading2"/>
        <w:numPr>
          <w:ilvl w:val="1"/>
          <w:numId w:val="0"/>
        </w:numPr>
        <w:ind w:left="720" w:hanging="720"/>
        <w:jc w:val="left"/>
        <w:rPr>
          <w:sz w:val="24"/>
          <w:szCs w:val="24"/>
        </w:rPr>
      </w:pPr>
      <w:r>
        <w:rPr>
          <w:sz w:val="24"/>
          <w:szCs w:val="24"/>
        </w:rPr>
        <w:t>8.20</w:t>
      </w:r>
      <w:r w:rsidR="4672D0E0" w:rsidRPr="33072209">
        <w:rPr>
          <w:sz w:val="24"/>
          <w:szCs w:val="24"/>
        </w:rPr>
        <w:t xml:space="preserve"> </w:t>
      </w:r>
      <w:r w:rsidR="3195F580" w:rsidRPr="33072209">
        <w:rPr>
          <w:sz w:val="24"/>
          <w:szCs w:val="24"/>
        </w:rPr>
        <w:t xml:space="preserve">  </w:t>
      </w:r>
      <w:r w:rsidR="72C102D3">
        <w:tab/>
      </w:r>
      <w:r w:rsidR="00146996" w:rsidRPr="33072209">
        <w:rPr>
          <w:sz w:val="24"/>
          <w:szCs w:val="24"/>
        </w:rPr>
        <w:t>The</w:t>
      </w:r>
      <w:r w:rsidR="5306537A" w:rsidRPr="33072209">
        <w:rPr>
          <w:sz w:val="24"/>
          <w:szCs w:val="24"/>
        </w:rPr>
        <w:t xml:space="preserve"> supplier must provide evidence that their products and services on offer shall meet Public Sector Bodies (Websites and Mobile Applications) (No. 2) Accessibility Regulations 2018 and therefore the products and/or services will:</w:t>
      </w:r>
    </w:p>
    <w:p w14:paraId="19DA722D" w14:textId="6CB9E75A" w:rsidR="00D3473B" w:rsidRPr="00310450" w:rsidRDefault="432B94F7" w:rsidP="00912CD2">
      <w:pPr>
        <w:pStyle w:val="ListParagraph"/>
        <w:numPr>
          <w:ilvl w:val="0"/>
          <w:numId w:val="5"/>
        </w:numPr>
        <w:spacing w:after="75"/>
        <w:ind w:left="990"/>
        <w:rPr>
          <w:rFonts w:cs="Arial"/>
          <w:sz w:val="24"/>
        </w:rPr>
      </w:pPr>
      <w:r w:rsidRPr="3DD47F3F">
        <w:rPr>
          <w:rFonts w:cs="Arial"/>
          <w:sz w:val="24"/>
        </w:rPr>
        <w:t>Meet level AA of the Web Content Accessibility Guidelines (WCAG 2.1) as a minimum.</w:t>
      </w:r>
    </w:p>
    <w:p w14:paraId="6C5AF7B2" w14:textId="77777777" w:rsidR="00D3473B" w:rsidRPr="00310450" w:rsidRDefault="432B94F7" w:rsidP="00912CD2">
      <w:pPr>
        <w:numPr>
          <w:ilvl w:val="0"/>
          <w:numId w:val="30"/>
        </w:numPr>
        <w:shd w:val="clear" w:color="auto" w:fill="FFFFFF" w:themeFill="background1"/>
        <w:spacing w:after="75"/>
        <w:ind w:left="1020"/>
        <w:rPr>
          <w:rFonts w:cs="Arial"/>
          <w:sz w:val="24"/>
        </w:rPr>
      </w:pPr>
      <w:r w:rsidRPr="3DD47F3F">
        <w:rPr>
          <w:rFonts w:cs="Arial"/>
          <w:sz w:val="24"/>
        </w:rPr>
        <w:t>Work on the most ‘commonly used’ assistive technologies, including screen magnifiers, screen readers and speech recognition tools.</w:t>
      </w:r>
    </w:p>
    <w:p w14:paraId="78DD4F36" w14:textId="77777777" w:rsidR="00D3473B" w:rsidRPr="00310450" w:rsidRDefault="432B94F7" w:rsidP="00912CD2">
      <w:pPr>
        <w:numPr>
          <w:ilvl w:val="0"/>
          <w:numId w:val="30"/>
        </w:numPr>
        <w:shd w:val="clear" w:color="auto" w:fill="FFFFFF" w:themeFill="background1"/>
        <w:spacing w:after="75"/>
        <w:ind w:left="1020"/>
        <w:rPr>
          <w:rFonts w:cs="Arial"/>
          <w:sz w:val="24"/>
        </w:rPr>
      </w:pPr>
      <w:r w:rsidRPr="3DD47F3F">
        <w:rPr>
          <w:rFonts w:cs="Arial"/>
          <w:sz w:val="24"/>
        </w:rPr>
        <w:t>Confirm that a valid proportion of disabled people will be used in user research and confirm this (once completed) within your tender-return.</w:t>
      </w:r>
    </w:p>
    <w:p w14:paraId="5D34CC04" w14:textId="77777777" w:rsidR="00D3473B" w:rsidRPr="00310450" w:rsidRDefault="432B94F7" w:rsidP="00912CD2">
      <w:pPr>
        <w:numPr>
          <w:ilvl w:val="0"/>
          <w:numId w:val="30"/>
        </w:numPr>
        <w:spacing w:after="75" w:line="259" w:lineRule="auto"/>
        <w:ind w:left="1020"/>
        <w:rPr>
          <w:rFonts w:cs="Arial"/>
          <w:color w:val="0B0C0C"/>
          <w:sz w:val="24"/>
        </w:rPr>
      </w:pPr>
      <w:r w:rsidRPr="3DD47F3F">
        <w:rPr>
          <w:rFonts w:cs="Arial"/>
          <w:color w:val="0B0C0C"/>
          <w:sz w:val="24"/>
        </w:rPr>
        <w:t>Provide DWP with an accessibility statement explaining how accessible the service will be and publish this when the service moves into public domain.</w:t>
      </w:r>
    </w:p>
    <w:p w14:paraId="47B073C1" w14:textId="2694017F" w:rsidR="3DD47F3F" w:rsidRDefault="3DD47F3F" w:rsidP="3DD47F3F">
      <w:pPr>
        <w:ind w:left="720"/>
        <w:rPr>
          <w:b/>
          <w:bCs/>
          <w:sz w:val="24"/>
        </w:rPr>
      </w:pPr>
    </w:p>
    <w:p w14:paraId="4F1C53E1" w14:textId="12517FCB" w:rsidR="00D3473B" w:rsidRPr="00C105DE" w:rsidRDefault="788689DD" w:rsidP="3CE5C42A">
      <w:pPr>
        <w:ind w:left="720"/>
        <w:rPr>
          <w:b/>
          <w:bCs/>
          <w:sz w:val="24"/>
        </w:rPr>
      </w:pPr>
      <w:r w:rsidRPr="3CE5C42A">
        <w:rPr>
          <w:b/>
          <w:bCs/>
          <w:sz w:val="24"/>
        </w:rPr>
        <w:t>Contract Exit</w:t>
      </w:r>
    </w:p>
    <w:p w14:paraId="0CCAAED7" w14:textId="77777777" w:rsidR="00D3473B" w:rsidRPr="00C105DE" w:rsidRDefault="00D3473B" w:rsidP="3CE5C42A">
      <w:pPr>
        <w:rPr>
          <w:b/>
          <w:bCs/>
          <w:sz w:val="24"/>
        </w:rPr>
      </w:pPr>
    </w:p>
    <w:p w14:paraId="3C150CCC" w14:textId="4236F2AE" w:rsidR="00EA0E46" w:rsidRDefault="00062944" w:rsidP="3CE5C42A">
      <w:pPr>
        <w:pStyle w:val="Heading2"/>
        <w:numPr>
          <w:ilvl w:val="1"/>
          <w:numId w:val="0"/>
        </w:numPr>
        <w:ind w:left="720" w:hanging="720"/>
        <w:jc w:val="left"/>
        <w:rPr>
          <w:sz w:val="24"/>
          <w:szCs w:val="24"/>
        </w:rPr>
      </w:pPr>
      <w:r>
        <w:rPr>
          <w:sz w:val="24"/>
          <w:szCs w:val="24"/>
        </w:rPr>
        <w:t>8.21</w:t>
      </w:r>
      <w:r w:rsidR="55A7ED44" w:rsidRPr="33072209">
        <w:rPr>
          <w:sz w:val="24"/>
          <w:szCs w:val="24"/>
        </w:rPr>
        <w:t xml:space="preserve">   </w:t>
      </w:r>
      <w:r w:rsidR="23073980">
        <w:tab/>
      </w:r>
      <w:r w:rsidR="002B45FE" w:rsidRPr="00E70079">
        <w:rPr>
          <w:sz w:val="24"/>
          <w:szCs w:val="24"/>
        </w:rPr>
        <w:t xml:space="preserve">The Supplier’s attention is drawn to </w:t>
      </w:r>
      <w:r w:rsidR="00E70079" w:rsidRPr="00E70079">
        <w:rPr>
          <w:sz w:val="24"/>
          <w:szCs w:val="24"/>
        </w:rPr>
        <w:t xml:space="preserve">Schedule 30 to this Contract. </w:t>
      </w:r>
      <w:r w:rsidR="46701772" w:rsidRPr="00E70079">
        <w:rPr>
          <w:sz w:val="24"/>
          <w:szCs w:val="24"/>
        </w:rPr>
        <w:t>Nine</w:t>
      </w:r>
      <w:r w:rsidR="46701772" w:rsidRPr="33072209">
        <w:rPr>
          <w:sz w:val="24"/>
          <w:szCs w:val="24"/>
        </w:rPr>
        <w:t xml:space="preserve"> months prior to the end of this Contract, the</w:t>
      </w:r>
      <w:r w:rsidR="00060156">
        <w:rPr>
          <w:sz w:val="24"/>
          <w:szCs w:val="24"/>
        </w:rPr>
        <w:t xml:space="preserve"> Buyer will request an updated exit management plan as defined in Schedule 30. This requires the</w:t>
      </w:r>
      <w:r w:rsidR="46701772" w:rsidRPr="33072209">
        <w:rPr>
          <w:sz w:val="24"/>
          <w:szCs w:val="24"/>
        </w:rPr>
        <w:t xml:space="preserve"> Supplier </w:t>
      </w:r>
      <w:r w:rsidR="00060156">
        <w:rPr>
          <w:sz w:val="24"/>
          <w:szCs w:val="24"/>
        </w:rPr>
        <w:t>to</w:t>
      </w:r>
      <w:r w:rsidR="46701772" w:rsidRPr="33072209">
        <w:rPr>
          <w:sz w:val="24"/>
          <w:szCs w:val="24"/>
        </w:rPr>
        <w:t xml:space="preserve"> provide an </w:t>
      </w:r>
      <w:r w:rsidR="00E70079">
        <w:rPr>
          <w:sz w:val="24"/>
          <w:szCs w:val="24"/>
        </w:rPr>
        <w:t xml:space="preserve">updated </w:t>
      </w:r>
      <w:r w:rsidR="46701772" w:rsidRPr="33072209">
        <w:rPr>
          <w:sz w:val="24"/>
          <w:szCs w:val="24"/>
        </w:rPr>
        <w:t xml:space="preserve">exit </w:t>
      </w:r>
      <w:r w:rsidR="00BA61A7">
        <w:rPr>
          <w:sz w:val="24"/>
          <w:szCs w:val="24"/>
        </w:rPr>
        <w:t>management</w:t>
      </w:r>
      <w:r w:rsidR="00EB6810">
        <w:rPr>
          <w:sz w:val="24"/>
          <w:szCs w:val="24"/>
        </w:rPr>
        <w:t xml:space="preserve"> </w:t>
      </w:r>
      <w:r w:rsidR="46701772" w:rsidRPr="33072209">
        <w:rPr>
          <w:sz w:val="24"/>
          <w:szCs w:val="24"/>
        </w:rPr>
        <w:t>plan</w:t>
      </w:r>
      <w:r w:rsidR="00E70079">
        <w:rPr>
          <w:sz w:val="24"/>
          <w:szCs w:val="24"/>
        </w:rPr>
        <w:t xml:space="preserve"> </w:t>
      </w:r>
      <w:r w:rsidR="00EA0E46">
        <w:rPr>
          <w:sz w:val="24"/>
          <w:szCs w:val="24"/>
        </w:rPr>
        <w:t>within 20 days of the request to do so.</w:t>
      </w:r>
    </w:p>
    <w:p w14:paraId="56A22840" w14:textId="792886BC" w:rsidR="00D3473B" w:rsidRPr="00C105DE" w:rsidRDefault="00062944" w:rsidP="3CE5C42A">
      <w:pPr>
        <w:pStyle w:val="Heading2"/>
        <w:numPr>
          <w:ilvl w:val="1"/>
          <w:numId w:val="0"/>
        </w:numPr>
        <w:ind w:left="720" w:hanging="720"/>
        <w:jc w:val="left"/>
        <w:rPr>
          <w:sz w:val="24"/>
          <w:szCs w:val="24"/>
        </w:rPr>
      </w:pPr>
      <w:r>
        <w:rPr>
          <w:sz w:val="24"/>
          <w:szCs w:val="24"/>
        </w:rPr>
        <w:t>8.22</w:t>
      </w:r>
      <w:r w:rsidR="00803686">
        <w:rPr>
          <w:sz w:val="24"/>
          <w:szCs w:val="24"/>
        </w:rPr>
        <w:tab/>
      </w:r>
      <w:r w:rsidR="46701772" w:rsidRPr="33072209">
        <w:rPr>
          <w:sz w:val="24"/>
          <w:szCs w:val="24"/>
        </w:rPr>
        <w:t xml:space="preserve">At this point, the outcome of any tender will not be </w:t>
      </w:r>
      <w:r w:rsidR="4DAEAD67" w:rsidRPr="33072209">
        <w:rPr>
          <w:sz w:val="24"/>
          <w:szCs w:val="24"/>
        </w:rPr>
        <w:t>known,</w:t>
      </w:r>
      <w:r w:rsidR="46701772" w:rsidRPr="33072209">
        <w:rPr>
          <w:sz w:val="24"/>
          <w:szCs w:val="24"/>
        </w:rPr>
        <w:t xml:space="preserve"> and it may be that </w:t>
      </w:r>
      <w:r w:rsidR="141ADA1A" w:rsidRPr="33072209">
        <w:rPr>
          <w:sz w:val="24"/>
          <w:szCs w:val="24"/>
        </w:rPr>
        <w:t>the existing supplier or a new supplier will be subsequently appointed.</w:t>
      </w:r>
      <w:r w:rsidR="50222EC6" w:rsidRPr="33072209">
        <w:rPr>
          <w:sz w:val="24"/>
          <w:szCs w:val="24"/>
        </w:rPr>
        <w:t xml:space="preserve"> The implementation plan </w:t>
      </w:r>
      <w:r w:rsidR="5306537A" w:rsidRPr="33072209">
        <w:rPr>
          <w:sz w:val="24"/>
          <w:szCs w:val="24"/>
        </w:rPr>
        <w:t>and timings will be discussed</w:t>
      </w:r>
      <w:r w:rsidR="00803686">
        <w:rPr>
          <w:sz w:val="24"/>
          <w:szCs w:val="24"/>
        </w:rPr>
        <w:t xml:space="preserve">, </w:t>
      </w:r>
      <w:proofErr w:type="gramStart"/>
      <w:r w:rsidR="00803686">
        <w:rPr>
          <w:sz w:val="24"/>
          <w:szCs w:val="24"/>
        </w:rPr>
        <w:t>approved</w:t>
      </w:r>
      <w:proofErr w:type="gramEnd"/>
      <w:r w:rsidR="5306537A" w:rsidRPr="33072209">
        <w:rPr>
          <w:sz w:val="24"/>
          <w:szCs w:val="24"/>
        </w:rPr>
        <w:t xml:space="preserve"> and agreed</w:t>
      </w:r>
      <w:r w:rsidR="00803686">
        <w:rPr>
          <w:sz w:val="24"/>
          <w:szCs w:val="24"/>
        </w:rPr>
        <w:t xml:space="preserve"> between the Buyer and Supplier</w:t>
      </w:r>
      <w:r w:rsidR="5306537A" w:rsidRPr="33072209">
        <w:rPr>
          <w:sz w:val="24"/>
          <w:szCs w:val="24"/>
        </w:rPr>
        <w:t>.</w:t>
      </w:r>
    </w:p>
    <w:p w14:paraId="25EEF74B" w14:textId="52237B09" w:rsidR="00D3473B" w:rsidRPr="00C105DE" w:rsidRDefault="00062944" w:rsidP="3CE5C42A">
      <w:pPr>
        <w:pStyle w:val="Heading2"/>
        <w:numPr>
          <w:ilvl w:val="1"/>
          <w:numId w:val="0"/>
        </w:numPr>
        <w:ind w:left="720" w:hanging="720"/>
        <w:jc w:val="left"/>
        <w:rPr>
          <w:b/>
          <w:bCs/>
          <w:sz w:val="24"/>
          <w:szCs w:val="24"/>
        </w:rPr>
      </w:pPr>
      <w:r>
        <w:rPr>
          <w:sz w:val="24"/>
          <w:szCs w:val="24"/>
        </w:rPr>
        <w:t>8.23</w:t>
      </w:r>
      <w:r w:rsidR="570385AD">
        <w:tab/>
      </w:r>
      <w:r w:rsidR="5306537A" w:rsidRPr="33072209">
        <w:rPr>
          <w:sz w:val="24"/>
          <w:szCs w:val="24"/>
        </w:rPr>
        <w:t>It is essential that during contract exit, service delivery is protected during    transition of service to new Supplier(s) and that the incumbent Supplier helps the new Supplier(s) fully understand what is required to deliver the services going forward.</w:t>
      </w:r>
      <w:r w:rsidR="00525A22">
        <w:rPr>
          <w:sz w:val="24"/>
          <w:szCs w:val="24"/>
        </w:rPr>
        <w:t xml:space="preserve"> This is a key requirement that the Supplier confirms consent to when agreeing to engage under the terms of this Contract.</w:t>
      </w:r>
    </w:p>
    <w:p w14:paraId="2DD0488A" w14:textId="4D8C277E" w:rsidR="40659673" w:rsidRDefault="00062944" w:rsidP="3DD47F3F">
      <w:pPr>
        <w:ind w:left="720" w:hanging="720"/>
      </w:pPr>
      <w:r>
        <w:rPr>
          <w:sz w:val="24"/>
        </w:rPr>
        <w:t>8.24</w:t>
      </w:r>
      <w:r w:rsidR="40659673">
        <w:tab/>
      </w:r>
      <w:r w:rsidR="001F48E9" w:rsidRPr="00407A1D">
        <w:rPr>
          <w:rFonts w:eastAsia="Arial" w:cs="Arial"/>
          <w:sz w:val="24"/>
        </w:rPr>
        <w:t>The Buyer</w:t>
      </w:r>
      <w:r w:rsidR="40659673" w:rsidRPr="3DD47F3F">
        <w:rPr>
          <w:rFonts w:eastAsia="Arial" w:cs="Arial"/>
          <w:sz w:val="24"/>
        </w:rPr>
        <w:t xml:space="preserve"> may decide to refer cases to the supplier where an OFS or consent order was granted with our previous contractor but where the debtor has defaulted on an agreement. We would require the supplier to undertake </w:t>
      </w:r>
      <w:r w:rsidR="40659673" w:rsidRPr="3DD47F3F">
        <w:rPr>
          <w:rFonts w:eastAsia="Arial" w:cs="Arial"/>
          <w:sz w:val="24"/>
        </w:rPr>
        <w:lastRenderedPageBreak/>
        <w:t>further enforcement action for example to apply for possession of the property.</w:t>
      </w:r>
    </w:p>
    <w:p w14:paraId="35B69D06" w14:textId="7A09EF64" w:rsidR="3DD47F3F" w:rsidRDefault="3DD47F3F" w:rsidP="3DD47F3F">
      <w:pPr>
        <w:ind w:left="720" w:hanging="720"/>
        <w:rPr>
          <w:rFonts w:eastAsia="Arial" w:cs="Arial"/>
          <w:sz w:val="24"/>
        </w:rPr>
      </w:pPr>
    </w:p>
    <w:p w14:paraId="5A8E104D" w14:textId="5AB38F2C" w:rsidR="00196061" w:rsidRPr="001A45DF" w:rsidRDefault="00196061" w:rsidP="00196061">
      <w:pPr>
        <w:pStyle w:val="Heading1"/>
        <w:numPr>
          <w:ilvl w:val="0"/>
          <w:numId w:val="0"/>
        </w:numPr>
        <w:overflowPunct w:val="0"/>
        <w:autoSpaceDE w:val="0"/>
        <w:autoSpaceDN w:val="0"/>
        <w:spacing w:after="120"/>
        <w:ind w:left="720" w:hanging="720"/>
        <w:jc w:val="left"/>
        <w:textAlignment w:val="baseline"/>
        <w:rPr>
          <w:rFonts w:cs="Arial"/>
          <w:sz w:val="32"/>
          <w:szCs w:val="32"/>
        </w:rPr>
      </w:pPr>
      <w:bookmarkStart w:id="23" w:name="_Toc368573033"/>
      <w:bookmarkStart w:id="24" w:name="_Toc139275081"/>
      <w:r>
        <w:rPr>
          <w:rFonts w:cs="Arial"/>
          <w:sz w:val="32"/>
          <w:szCs w:val="32"/>
        </w:rPr>
        <w:t>9</w:t>
      </w:r>
      <w:r w:rsidR="00BA535A">
        <w:rPr>
          <w:rFonts w:cs="Arial"/>
          <w:sz w:val="32"/>
          <w:szCs w:val="32"/>
        </w:rPr>
        <w:t>.</w:t>
      </w:r>
      <w:r w:rsidR="00BA535A">
        <w:rPr>
          <w:rFonts w:cs="Arial"/>
          <w:sz w:val="32"/>
          <w:szCs w:val="32"/>
        </w:rPr>
        <w:tab/>
      </w:r>
      <w:r w:rsidRPr="3CE5C42A">
        <w:rPr>
          <w:rFonts w:cs="Arial"/>
          <w:sz w:val="32"/>
          <w:szCs w:val="32"/>
        </w:rPr>
        <w:t>MANAGEMENT INFORMATION/reporting</w:t>
      </w:r>
      <w:bookmarkEnd w:id="23"/>
      <w:bookmarkEnd w:id="24"/>
    </w:p>
    <w:p w14:paraId="7F7308F1" w14:textId="77777777" w:rsidR="00196061" w:rsidRDefault="00196061" w:rsidP="00196061">
      <w:pPr>
        <w:pStyle w:val="Heading2"/>
        <w:numPr>
          <w:ilvl w:val="1"/>
          <w:numId w:val="0"/>
        </w:numPr>
        <w:ind w:left="720"/>
        <w:rPr>
          <w:rFonts w:cs="Arial"/>
          <w:sz w:val="24"/>
          <w:szCs w:val="24"/>
          <w:u w:val="single"/>
        </w:rPr>
      </w:pPr>
      <w:r w:rsidRPr="577677B5">
        <w:rPr>
          <w:rFonts w:cs="Arial"/>
          <w:sz w:val="24"/>
          <w:szCs w:val="24"/>
          <w:u w:val="single"/>
        </w:rPr>
        <w:t>Minimum expectations</w:t>
      </w:r>
    </w:p>
    <w:p w14:paraId="7B2B121D" w14:textId="20F51EB1" w:rsidR="00196061" w:rsidRPr="00632CF5" w:rsidRDefault="00062944" w:rsidP="00196061">
      <w:pPr>
        <w:pStyle w:val="Heading2"/>
        <w:numPr>
          <w:ilvl w:val="1"/>
          <w:numId w:val="0"/>
        </w:numPr>
        <w:ind w:left="720" w:hanging="720"/>
        <w:jc w:val="left"/>
        <w:rPr>
          <w:rFonts w:cs="Arial"/>
          <w:sz w:val="24"/>
          <w:szCs w:val="24"/>
          <w:u w:val="single"/>
        </w:rPr>
      </w:pPr>
      <w:r>
        <w:rPr>
          <w:sz w:val="24"/>
          <w:szCs w:val="24"/>
        </w:rPr>
        <w:t>9</w:t>
      </w:r>
      <w:r w:rsidR="00196061">
        <w:rPr>
          <w:sz w:val="24"/>
          <w:szCs w:val="24"/>
        </w:rPr>
        <w:t>.1</w:t>
      </w:r>
      <w:r w:rsidR="00196061">
        <w:rPr>
          <w:sz w:val="24"/>
          <w:szCs w:val="24"/>
        </w:rPr>
        <w:tab/>
      </w:r>
      <w:r w:rsidR="00196061" w:rsidRPr="2B15BFAA">
        <w:rPr>
          <w:sz w:val="24"/>
          <w:szCs w:val="24"/>
        </w:rPr>
        <w:t xml:space="preserve">The Supplier must ensure the accurate and timely provision of detailed Management Information (MI) reports </w:t>
      </w:r>
      <w:r w:rsidR="00196061">
        <w:rPr>
          <w:sz w:val="24"/>
          <w:szCs w:val="24"/>
        </w:rPr>
        <w:t xml:space="preserve">in accordance with the requirements as shown in Schedule 10 of this Contract. Parts of Schedule 10 are reproduced in this Statement of Requirements for the convenience of tenderers only. Schedule 10 is the definitive reference document. The table in </w:t>
      </w:r>
      <w:r w:rsidR="00196061" w:rsidRPr="00675909">
        <w:rPr>
          <w:b/>
          <w:bCs/>
          <w:sz w:val="24"/>
          <w:szCs w:val="24"/>
        </w:rPr>
        <w:t>Appendix B</w:t>
      </w:r>
      <w:r w:rsidR="00196061">
        <w:rPr>
          <w:sz w:val="24"/>
          <w:szCs w:val="24"/>
        </w:rPr>
        <w:t xml:space="preserve"> list</w:t>
      </w:r>
      <w:r w:rsidR="00435E87">
        <w:rPr>
          <w:sz w:val="24"/>
          <w:szCs w:val="24"/>
        </w:rPr>
        <w:t>s the management information reports required.</w:t>
      </w:r>
      <w:r w:rsidR="00196061">
        <w:rPr>
          <w:sz w:val="24"/>
          <w:szCs w:val="24"/>
        </w:rPr>
        <w:t xml:space="preserve"> </w:t>
      </w:r>
    </w:p>
    <w:p w14:paraId="3E62D972" w14:textId="065DD13E" w:rsidR="00196061" w:rsidRPr="00632CF5" w:rsidRDefault="00062944" w:rsidP="00196061">
      <w:pPr>
        <w:pStyle w:val="Heading2"/>
        <w:numPr>
          <w:ilvl w:val="1"/>
          <w:numId w:val="0"/>
        </w:numPr>
        <w:overflowPunct w:val="0"/>
        <w:autoSpaceDE w:val="0"/>
        <w:autoSpaceDN w:val="0"/>
        <w:spacing w:after="120"/>
        <w:ind w:left="720" w:hanging="720"/>
        <w:textAlignment w:val="baseline"/>
        <w:rPr>
          <w:rFonts w:cs="Arial"/>
          <w:sz w:val="24"/>
          <w:szCs w:val="24"/>
        </w:rPr>
      </w:pPr>
      <w:r>
        <w:rPr>
          <w:rFonts w:cs="Arial"/>
          <w:sz w:val="24"/>
          <w:szCs w:val="24"/>
        </w:rPr>
        <w:t>9</w:t>
      </w:r>
      <w:r w:rsidR="00196061" w:rsidRPr="7EEC3E03">
        <w:rPr>
          <w:rFonts w:cs="Arial"/>
          <w:sz w:val="24"/>
          <w:szCs w:val="24"/>
        </w:rPr>
        <w:t xml:space="preserve">.2    The Supplier must be able to provide all Management Information (MI) and reporting in formats that are </w:t>
      </w:r>
      <w:r w:rsidR="00196061">
        <w:rPr>
          <w:rFonts w:cs="Arial"/>
          <w:sz w:val="24"/>
          <w:szCs w:val="24"/>
        </w:rPr>
        <w:t>agreed during the implementation period and at the annual Contract review.</w:t>
      </w:r>
    </w:p>
    <w:p w14:paraId="713CCE71" w14:textId="6763B44A" w:rsidR="00196061" w:rsidRPr="00632CF5" w:rsidRDefault="00062944" w:rsidP="00196061">
      <w:pPr>
        <w:pStyle w:val="Heading2"/>
        <w:numPr>
          <w:ilvl w:val="1"/>
          <w:numId w:val="0"/>
        </w:numPr>
        <w:overflowPunct w:val="0"/>
        <w:autoSpaceDE w:val="0"/>
        <w:autoSpaceDN w:val="0"/>
        <w:spacing w:after="120"/>
        <w:ind w:left="720" w:hanging="720"/>
        <w:textAlignment w:val="baseline"/>
        <w:rPr>
          <w:rFonts w:cs="Arial"/>
          <w:sz w:val="24"/>
          <w:szCs w:val="24"/>
        </w:rPr>
      </w:pPr>
      <w:r>
        <w:rPr>
          <w:rFonts w:cs="Arial"/>
          <w:sz w:val="24"/>
          <w:szCs w:val="24"/>
        </w:rPr>
        <w:t>9</w:t>
      </w:r>
      <w:r w:rsidR="00196061" w:rsidRPr="3CE5C42A">
        <w:rPr>
          <w:rFonts w:cs="Arial"/>
          <w:sz w:val="24"/>
          <w:szCs w:val="24"/>
        </w:rPr>
        <w:t>.3   The Supplier should only use PDF format for the provision of contextual documentation to support the analysis of MI.</w:t>
      </w:r>
    </w:p>
    <w:p w14:paraId="44C8B1B2" w14:textId="1B610CED" w:rsidR="00196061" w:rsidRPr="00632CF5" w:rsidRDefault="00062944" w:rsidP="00196061">
      <w:pPr>
        <w:pStyle w:val="Heading2"/>
        <w:numPr>
          <w:ilvl w:val="1"/>
          <w:numId w:val="0"/>
        </w:numPr>
        <w:overflowPunct w:val="0"/>
        <w:autoSpaceDE w:val="0"/>
        <w:autoSpaceDN w:val="0"/>
        <w:spacing w:after="120"/>
        <w:ind w:left="720" w:hanging="720"/>
        <w:jc w:val="left"/>
        <w:textAlignment w:val="baseline"/>
        <w:rPr>
          <w:rFonts w:cs="Arial"/>
          <w:sz w:val="24"/>
          <w:szCs w:val="24"/>
        </w:rPr>
      </w:pPr>
      <w:r>
        <w:rPr>
          <w:rFonts w:cs="Arial"/>
          <w:sz w:val="24"/>
          <w:szCs w:val="24"/>
        </w:rPr>
        <w:t>9</w:t>
      </w:r>
      <w:r w:rsidR="00196061" w:rsidRPr="2B15BFAA">
        <w:rPr>
          <w:rFonts w:cs="Arial"/>
          <w:sz w:val="24"/>
          <w:szCs w:val="24"/>
        </w:rPr>
        <w:t>.4     In the event the Supplier is unable to provide an electronic reporting system, the</w:t>
      </w:r>
      <w:r w:rsidR="00196061">
        <w:rPr>
          <w:rFonts w:cs="Arial"/>
          <w:sz w:val="24"/>
          <w:szCs w:val="24"/>
        </w:rPr>
        <w:t xml:space="preserve"> </w:t>
      </w:r>
      <w:r w:rsidR="00196061" w:rsidRPr="2B15BFAA">
        <w:rPr>
          <w:rFonts w:cs="Arial"/>
          <w:sz w:val="24"/>
          <w:szCs w:val="24"/>
        </w:rPr>
        <w:t>Buyer can provide access to its own e-</w:t>
      </w:r>
      <w:r w:rsidR="00196061">
        <w:rPr>
          <w:rFonts w:cs="Arial"/>
          <w:sz w:val="24"/>
          <w:szCs w:val="24"/>
        </w:rPr>
        <w:t>Sourcing Tool</w:t>
      </w:r>
      <w:r w:rsidR="00196061" w:rsidRPr="2B15BFAA">
        <w:rPr>
          <w:rFonts w:cs="Arial"/>
          <w:sz w:val="24"/>
          <w:szCs w:val="24"/>
        </w:rPr>
        <w:t xml:space="preserve"> ‘Jaggaer,’ which enables electronic </w:t>
      </w:r>
      <w:r w:rsidR="00196061">
        <w:rPr>
          <w:rFonts w:cs="Arial"/>
          <w:sz w:val="24"/>
          <w:szCs w:val="24"/>
        </w:rPr>
        <w:t>case</w:t>
      </w:r>
      <w:r w:rsidR="00196061" w:rsidRPr="2B15BFAA">
        <w:rPr>
          <w:rFonts w:cs="Arial"/>
          <w:sz w:val="24"/>
          <w:szCs w:val="24"/>
        </w:rPr>
        <w:t xml:space="preserve"> sharing between Suppliers and the Buyer.</w:t>
      </w:r>
    </w:p>
    <w:p w14:paraId="6255E230" w14:textId="62DD704D" w:rsidR="00196061" w:rsidRPr="00632CF5" w:rsidRDefault="00356CEE" w:rsidP="00196061">
      <w:pPr>
        <w:pStyle w:val="Heading2"/>
        <w:numPr>
          <w:ilvl w:val="1"/>
          <w:numId w:val="0"/>
        </w:numPr>
        <w:overflowPunct w:val="0"/>
        <w:autoSpaceDE w:val="0"/>
        <w:autoSpaceDN w:val="0"/>
        <w:spacing w:after="120"/>
        <w:ind w:left="720" w:hanging="720"/>
        <w:textAlignment w:val="baseline"/>
        <w:rPr>
          <w:rFonts w:cs="Arial"/>
          <w:sz w:val="24"/>
          <w:szCs w:val="24"/>
        </w:rPr>
      </w:pPr>
      <w:r>
        <w:rPr>
          <w:rFonts w:cs="Arial"/>
          <w:sz w:val="24"/>
          <w:szCs w:val="24"/>
        </w:rPr>
        <w:t>9</w:t>
      </w:r>
      <w:r w:rsidR="00196061" w:rsidRPr="3CE5C42A">
        <w:rPr>
          <w:rFonts w:cs="Arial"/>
          <w:sz w:val="24"/>
          <w:szCs w:val="24"/>
        </w:rPr>
        <w:t xml:space="preserve">.5   </w:t>
      </w:r>
      <w:r w:rsidR="00196061">
        <w:tab/>
      </w:r>
      <w:r w:rsidR="00196061" w:rsidRPr="3CE5C42A">
        <w:rPr>
          <w:rFonts w:cs="Arial"/>
          <w:sz w:val="24"/>
          <w:szCs w:val="24"/>
        </w:rPr>
        <w:t>The Supplier must ensure to supply a definitions list for all abbreviations utilised in MI and reporting.</w:t>
      </w:r>
    </w:p>
    <w:p w14:paraId="13D33431" w14:textId="3D8BE122" w:rsidR="00196061" w:rsidRDefault="00356CEE" w:rsidP="00196061">
      <w:pPr>
        <w:pStyle w:val="Heading2"/>
        <w:numPr>
          <w:ilvl w:val="1"/>
          <w:numId w:val="0"/>
        </w:numPr>
        <w:overflowPunct w:val="0"/>
        <w:autoSpaceDE w:val="0"/>
        <w:autoSpaceDN w:val="0"/>
        <w:spacing w:after="120"/>
        <w:ind w:left="720" w:hanging="720"/>
        <w:textAlignment w:val="baseline"/>
        <w:rPr>
          <w:rFonts w:cs="Arial"/>
          <w:sz w:val="24"/>
          <w:szCs w:val="24"/>
        </w:rPr>
      </w:pPr>
      <w:r>
        <w:rPr>
          <w:rFonts w:cs="Arial"/>
          <w:sz w:val="24"/>
          <w:szCs w:val="24"/>
        </w:rPr>
        <w:t>9</w:t>
      </w:r>
      <w:r w:rsidR="00196061" w:rsidRPr="2B15BFAA">
        <w:rPr>
          <w:rFonts w:cs="Arial"/>
          <w:sz w:val="24"/>
          <w:szCs w:val="24"/>
        </w:rPr>
        <w:t xml:space="preserve">.6    </w:t>
      </w:r>
      <w:r w:rsidR="00196061">
        <w:rPr>
          <w:rFonts w:cs="Arial"/>
          <w:sz w:val="24"/>
          <w:szCs w:val="24"/>
        </w:rPr>
        <w:tab/>
      </w:r>
      <w:r w:rsidR="00196061" w:rsidRPr="2B15BFAA">
        <w:rPr>
          <w:rFonts w:cs="Arial"/>
          <w:sz w:val="24"/>
          <w:szCs w:val="24"/>
        </w:rPr>
        <w:t>The Supplier must not amend format or fields of MI without prior notice in writing to the Buyer.</w:t>
      </w:r>
    </w:p>
    <w:p w14:paraId="2885ECBB" w14:textId="3909FB44" w:rsidR="00196061" w:rsidRPr="00607046" w:rsidRDefault="00356CEE" w:rsidP="00196061">
      <w:pPr>
        <w:pStyle w:val="Heading2"/>
        <w:numPr>
          <w:ilvl w:val="1"/>
          <w:numId w:val="0"/>
        </w:numPr>
        <w:ind w:left="720" w:hanging="720"/>
        <w:rPr>
          <w:sz w:val="24"/>
          <w:szCs w:val="24"/>
        </w:rPr>
      </w:pPr>
      <w:r>
        <w:rPr>
          <w:sz w:val="24"/>
          <w:szCs w:val="24"/>
        </w:rPr>
        <w:t>9</w:t>
      </w:r>
      <w:r w:rsidR="00196061" w:rsidRPr="2B15BFAA">
        <w:rPr>
          <w:sz w:val="24"/>
          <w:szCs w:val="24"/>
        </w:rPr>
        <w:t>.</w:t>
      </w:r>
      <w:r>
        <w:rPr>
          <w:sz w:val="24"/>
          <w:szCs w:val="24"/>
        </w:rPr>
        <w:t>7</w:t>
      </w:r>
      <w:r w:rsidR="00196061" w:rsidRPr="2B15BFAA">
        <w:rPr>
          <w:sz w:val="24"/>
          <w:szCs w:val="24"/>
        </w:rPr>
        <w:t xml:space="preserve">  </w:t>
      </w:r>
      <w:r w:rsidR="00196061">
        <w:rPr>
          <w:sz w:val="24"/>
          <w:szCs w:val="24"/>
        </w:rPr>
        <w:tab/>
      </w:r>
      <w:r w:rsidR="00196061" w:rsidRPr="2B15BFAA">
        <w:rPr>
          <w:sz w:val="24"/>
          <w:szCs w:val="24"/>
        </w:rPr>
        <w:t>The Supplier is required to provide detailed MI as close to ‘real time’ as possible to support the Buyer’s internal reporting and financial systems. Management Information must be provided monthly as the minimum frequency requirement.</w:t>
      </w:r>
    </w:p>
    <w:p w14:paraId="34D78CDD" w14:textId="104688F5" w:rsidR="00196061" w:rsidRDefault="00356CEE" w:rsidP="00196061">
      <w:pPr>
        <w:pStyle w:val="Heading2"/>
        <w:numPr>
          <w:ilvl w:val="1"/>
          <w:numId w:val="0"/>
        </w:numPr>
        <w:ind w:left="720" w:hanging="720"/>
        <w:rPr>
          <w:sz w:val="24"/>
          <w:szCs w:val="24"/>
        </w:rPr>
      </w:pPr>
      <w:r>
        <w:rPr>
          <w:sz w:val="24"/>
          <w:szCs w:val="24"/>
        </w:rPr>
        <w:t>9.8</w:t>
      </w:r>
      <w:r w:rsidR="00196061" w:rsidRPr="3CE5C42A">
        <w:rPr>
          <w:sz w:val="24"/>
          <w:szCs w:val="24"/>
        </w:rPr>
        <w:t xml:space="preserve"> </w:t>
      </w:r>
      <w:r w:rsidR="00196061">
        <w:tab/>
      </w:r>
      <w:r w:rsidR="00196061" w:rsidRPr="3CE5C42A">
        <w:rPr>
          <w:sz w:val="24"/>
          <w:szCs w:val="24"/>
        </w:rPr>
        <w:t>The Supplier must ensure all mandatory fields meet the required format.</w:t>
      </w:r>
    </w:p>
    <w:p w14:paraId="6BF59E1D" w14:textId="77777777" w:rsidR="00196061" w:rsidRPr="00BD5F29" w:rsidRDefault="00196061" w:rsidP="00196061">
      <w:pPr>
        <w:pStyle w:val="Heading2"/>
        <w:numPr>
          <w:ilvl w:val="1"/>
          <w:numId w:val="0"/>
        </w:numPr>
        <w:ind w:left="709" w:firstLine="101"/>
        <w:rPr>
          <w:rFonts w:cs="Arial"/>
          <w:color w:val="FF0000"/>
          <w:sz w:val="24"/>
          <w:szCs w:val="24"/>
          <w:u w:val="single"/>
        </w:rPr>
      </w:pPr>
      <w:r w:rsidRPr="3CE5C42A">
        <w:rPr>
          <w:rFonts w:cs="Arial"/>
          <w:sz w:val="24"/>
          <w:szCs w:val="24"/>
          <w:u w:val="single"/>
        </w:rPr>
        <w:t>Social Value Reporting</w:t>
      </w:r>
    </w:p>
    <w:p w14:paraId="48BFBAEA" w14:textId="39EC6F22" w:rsidR="00196061" w:rsidRPr="00632CF5" w:rsidRDefault="00356CEE" w:rsidP="00196061">
      <w:pPr>
        <w:pStyle w:val="Heading2"/>
        <w:numPr>
          <w:ilvl w:val="1"/>
          <w:numId w:val="0"/>
        </w:numPr>
        <w:tabs>
          <w:tab w:val="num" w:pos="1288"/>
        </w:tabs>
        <w:overflowPunct w:val="0"/>
        <w:autoSpaceDE w:val="0"/>
        <w:autoSpaceDN w:val="0"/>
        <w:spacing w:after="120"/>
        <w:ind w:left="810" w:hanging="810"/>
        <w:jc w:val="left"/>
        <w:textAlignment w:val="baseline"/>
        <w:rPr>
          <w:rFonts w:cs="Arial"/>
          <w:sz w:val="24"/>
          <w:szCs w:val="24"/>
        </w:rPr>
      </w:pPr>
      <w:r>
        <w:rPr>
          <w:rFonts w:cs="Arial"/>
          <w:sz w:val="24"/>
          <w:szCs w:val="24"/>
        </w:rPr>
        <w:t>9.9</w:t>
      </w:r>
      <w:r w:rsidR="00196061" w:rsidRPr="2B15BFAA">
        <w:rPr>
          <w:rFonts w:cs="Arial"/>
          <w:sz w:val="24"/>
          <w:szCs w:val="24"/>
        </w:rPr>
        <w:t xml:space="preserve">  </w:t>
      </w:r>
      <w:r w:rsidR="00196061">
        <w:rPr>
          <w:rFonts w:cs="Arial"/>
          <w:sz w:val="24"/>
          <w:szCs w:val="24"/>
        </w:rPr>
        <w:tab/>
      </w:r>
      <w:r w:rsidR="00196061" w:rsidRPr="2B15BFAA">
        <w:rPr>
          <w:rFonts w:cs="Arial"/>
          <w:sz w:val="24"/>
          <w:szCs w:val="24"/>
        </w:rPr>
        <w:t>The Supplier is expected to support The Buyer in its efforts to support Government priorities to boost growth and productivity, helping our communities.</w:t>
      </w:r>
    </w:p>
    <w:p w14:paraId="7E7290ED" w14:textId="2DC716DA" w:rsidR="00196061" w:rsidRDefault="00507223" w:rsidP="00196061">
      <w:pPr>
        <w:pStyle w:val="Heading2"/>
        <w:numPr>
          <w:ilvl w:val="1"/>
          <w:numId w:val="0"/>
        </w:numPr>
        <w:tabs>
          <w:tab w:val="num" w:pos="1288"/>
        </w:tabs>
        <w:overflowPunct w:val="0"/>
        <w:autoSpaceDE w:val="0"/>
        <w:autoSpaceDN w:val="0"/>
        <w:spacing w:after="120"/>
        <w:ind w:left="810" w:hanging="810"/>
        <w:textAlignment w:val="baseline"/>
        <w:rPr>
          <w:rFonts w:cs="Arial"/>
          <w:sz w:val="24"/>
          <w:szCs w:val="24"/>
        </w:rPr>
      </w:pPr>
      <w:r>
        <w:rPr>
          <w:rFonts w:cs="Arial"/>
          <w:sz w:val="24"/>
          <w:szCs w:val="24"/>
        </w:rPr>
        <w:t>9.10</w:t>
      </w:r>
      <w:r w:rsidR="00196061" w:rsidRPr="3CE5C42A">
        <w:rPr>
          <w:rFonts w:cs="Arial"/>
          <w:sz w:val="24"/>
          <w:szCs w:val="24"/>
        </w:rPr>
        <w:t xml:space="preserve"> </w:t>
      </w:r>
      <w:r w:rsidR="00196061">
        <w:tab/>
      </w:r>
      <w:r w:rsidR="00196061" w:rsidRPr="3CE5C42A">
        <w:rPr>
          <w:rFonts w:cs="Arial"/>
          <w:sz w:val="24"/>
          <w:szCs w:val="24"/>
        </w:rPr>
        <w:t>The Supplier must ensure the following reporting metrics are adhered to in line with the Social Value Themes and Policy Outcomes selected for this Agreement.</w:t>
      </w:r>
    </w:p>
    <w:p w14:paraId="0C2EBFD9" w14:textId="526C3C24" w:rsidR="00196061" w:rsidRDefault="00507223" w:rsidP="00196061">
      <w:pPr>
        <w:pStyle w:val="Heading2"/>
        <w:numPr>
          <w:ilvl w:val="1"/>
          <w:numId w:val="0"/>
        </w:numPr>
        <w:ind w:left="810" w:hanging="810"/>
        <w:rPr>
          <w:sz w:val="24"/>
          <w:szCs w:val="24"/>
        </w:rPr>
      </w:pPr>
      <w:r>
        <w:rPr>
          <w:sz w:val="24"/>
          <w:szCs w:val="24"/>
        </w:rPr>
        <w:t>9.11</w:t>
      </w:r>
      <w:r w:rsidR="00196061" w:rsidRPr="3CE5C42A">
        <w:rPr>
          <w:sz w:val="24"/>
          <w:szCs w:val="24"/>
        </w:rPr>
        <w:t xml:space="preserve">    </w:t>
      </w:r>
      <w:r w:rsidR="00196061">
        <w:rPr>
          <w:sz w:val="24"/>
          <w:szCs w:val="24"/>
        </w:rPr>
        <w:tab/>
      </w:r>
      <w:r w:rsidR="00196061" w:rsidRPr="3CE5C42A">
        <w:rPr>
          <w:sz w:val="24"/>
          <w:szCs w:val="24"/>
        </w:rPr>
        <w:t xml:space="preserve">The reporting metrics taken from the Social Value Model shall be created from the Social Value response the supplier has provided and has been duly scored on the questions and answers spreadsheet. </w:t>
      </w:r>
    </w:p>
    <w:p w14:paraId="7882A319" w14:textId="51FB06EF" w:rsidR="00196061" w:rsidRPr="000A4E88" w:rsidRDefault="00196061" w:rsidP="00196061">
      <w:pPr>
        <w:pStyle w:val="Heading2"/>
        <w:numPr>
          <w:ilvl w:val="1"/>
          <w:numId w:val="0"/>
        </w:numPr>
        <w:ind w:left="720"/>
        <w:rPr>
          <w:rFonts w:cs="Arial"/>
          <w:color w:val="FF0000"/>
          <w:sz w:val="24"/>
          <w:szCs w:val="24"/>
          <w:u w:val="single"/>
        </w:rPr>
      </w:pPr>
      <w:r w:rsidRPr="577677B5">
        <w:rPr>
          <w:rFonts w:cs="Arial"/>
          <w:sz w:val="24"/>
          <w:szCs w:val="24"/>
          <w:u w:val="single"/>
        </w:rPr>
        <w:t>Freedom of Information requests (FOIs) and Parliamentary Questions (PQs)</w:t>
      </w:r>
    </w:p>
    <w:p w14:paraId="46B7E9EC" w14:textId="2BFA260C" w:rsidR="00196061" w:rsidRPr="00607046" w:rsidRDefault="00507223" w:rsidP="00196061">
      <w:pPr>
        <w:pStyle w:val="Heading2"/>
        <w:numPr>
          <w:ilvl w:val="1"/>
          <w:numId w:val="0"/>
        </w:numPr>
        <w:ind w:left="810" w:hanging="810"/>
        <w:rPr>
          <w:sz w:val="24"/>
          <w:szCs w:val="24"/>
        </w:rPr>
      </w:pPr>
      <w:r>
        <w:rPr>
          <w:sz w:val="24"/>
          <w:szCs w:val="24"/>
        </w:rPr>
        <w:lastRenderedPageBreak/>
        <w:t>9.12</w:t>
      </w:r>
      <w:r w:rsidR="00196061" w:rsidRPr="2B15BFAA">
        <w:rPr>
          <w:sz w:val="24"/>
          <w:szCs w:val="24"/>
        </w:rPr>
        <w:t xml:space="preserve">    The Buyer may request ad hoc MI from the Supplier to support individual data requests as relates to Freedom of Information requests and Parliamentary Questions.</w:t>
      </w:r>
    </w:p>
    <w:p w14:paraId="1895D5AF" w14:textId="475E3C80" w:rsidR="00196061" w:rsidRPr="001D1F71" w:rsidRDefault="00507223" w:rsidP="00196061">
      <w:pPr>
        <w:pStyle w:val="Heading2"/>
        <w:numPr>
          <w:ilvl w:val="1"/>
          <w:numId w:val="0"/>
        </w:numPr>
        <w:ind w:left="810" w:hanging="810"/>
        <w:rPr>
          <w:sz w:val="24"/>
          <w:szCs w:val="24"/>
        </w:rPr>
      </w:pPr>
      <w:r>
        <w:rPr>
          <w:sz w:val="24"/>
          <w:szCs w:val="24"/>
        </w:rPr>
        <w:t>9.13</w:t>
      </w:r>
      <w:r w:rsidR="00196061" w:rsidRPr="3CE5C42A">
        <w:rPr>
          <w:sz w:val="24"/>
          <w:szCs w:val="24"/>
        </w:rPr>
        <w:t xml:space="preserve">   Due to the nature of these requests, the deadlines may vary and will be communicated to and agreed with the Supplier in writing at the point of the request.</w:t>
      </w:r>
    </w:p>
    <w:p w14:paraId="7B87C5C3" w14:textId="4B52D0A5" w:rsidR="00856C86" w:rsidRPr="001A45DF" w:rsidRDefault="00856C86" w:rsidP="00856C86">
      <w:pPr>
        <w:pStyle w:val="Heading1"/>
        <w:numPr>
          <w:ilvl w:val="0"/>
          <w:numId w:val="0"/>
        </w:numPr>
        <w:overflowPunct w:val="0"/>
        <w:autoSpaceDE w:val="0"/>
        <w:autoSpaceDN w:val="0"/>
        <w:spacing w:after="120"/>
        <w:ind w:left="709" w:hanging="709"/>
        <w:jc w:val="left"/>
        <w:textAlignment w:val="baseline"/>
        <w:rPr>
          <w:rFonts w:cs="Arial"/>
          <w:sz w:val="32"/>
          <w:szCs w:val="32"/>
        </w:rPr>
      </w:pPr>
      <w:bookmarkStart w:id="25" w:name="_Toc368573039"/>
      <w:bookmarkStart w:id="26" w:name="_Toc139275082"/>
      <w:r w:rsidRPr="3CE5C42A">
        <w:rPr>
          <w:rFonts w:cs="Arial"/>
          <w:sz w:val="32"/>
          <w:szCs w:val="32"/>
        </w:rPr>
        <w:t>1</w:t>
      </w:r>
      <w:r w:rsidR="00C7066E">
        <w:rPr>
          <w:rFonts w:cs="Arial"/>
          <w:sz w:val="32"/>
          <w:szCs w:val="32"/>
        </w:rPr>
        <w:t>0</w:t>
      </w:r>
      <w:r w:rsidRPr="3CE5C42A">
        <w:rPr>
          <w:rFonts w:cs="Arial"/>
          <w:sz w:val="32"/>
          <w:szCs w:val="32"/>
        </w:rPr>
        <w:t>.</w:t>
      </w:r>
      <w:r w:rsidR="00BA535A">
        <w:rPr>
          <w:rFonts w:cs="Arial"/>
          <w:sz w:val="32"/>
          <w:szCs w:val="32"/>
        </w:rPr>
        <w:tab/>
      </w:r>
      <w:r w:rsidRPr="3CE5C42A">
        <w:rPr>
          <w:rFonts w:cs="Arial"/>
          <w:sz w:val="32"/>
          <w:szCs w:val="32"/>
        </w:rPr>
        <w:t>service levels and performance</w:t>
      </w:r>
      <w:bookmarkEnd w:id="25"/>
      <w:bookmarkEnd w:id="26"/>
    </w:p>
    <w:p w14:paraId="724930D3" w14:textId="7B91EF27" w:rsidR="00856C86" w:rsidRPr="00822E50" w:rsidRDefault="00856C86" w:rsidP="00856C86">
      <w:pPr>
        <w:pStyle w:val="Heading2"/>
        <w:numPr>
          <w:ilvl w:val="1"/>
          <w:numId w:val="0"/>
        </w:numPr>
        <w:overflowPunct w:val="0"/>
        <w:autoSpaceDE w:val="0"/>
        <w:autoSpaceDN w:val="0"/>
        <w:spacing w:after="0"/>
        <w:ind w:left="709" w:hanging="709"/>
        <w:jc w:val="left"/>
        <w:textAlignment w:val="baseline"/>
        <w:rPr>
          <w:sz w:val="24"/>
          <w:szCs w:val="24"/>
        </w:rPr>
      </w:pPr>
      <w:r w:rsidRPr="3CE5C42A">
        <w:rPr>
          <w:sz w:val="24"/>
          <w:szCs w:val="24"/>
        </w:rPr>
        <w:t>1</w:t>
      </w:r>
      <w:r w:rsidR="00C7066E">
        <w:rPr>
          <w:sz w:val="24"/>
          <w:szCs w:val="24"/>
        </w:rPr>
        <w:t>0</w:t>
      </w:r>
      <w:r w:rsidRPr="3CE5C42A">
        <w:rPr>
          <w:sz w:val="24"/>
          <w:szCs w:val="24"/>
        </w:rPr>
        <w:t xml:space="preserve">.1 </w:t>
      </w:r>
      <w:r>
        <w:rPr>
          <w:sz w:val="24"/>
          <w:szCs w:val="24"/>
        </w:rPr>
        <w:tab/>
      </w:r>
      <w:r w:rsidR="00F9738B" w:rsidRPr="004118E1">
        <w:rPr>
          <w:b/>
          <w:bCs/>
          <w:sz w:val="24"/>
          <w:szCs w:val="24"/>
        </w:rPr>
        <w:t xml:space="preserve">Appendix </w:t>
      </w:r>
      <w:r w:rsidR="00B72960" w:rsidRPr="004118E1">
        <w:rPr>
          <w:b/>
          <w:bCs/>
          <w:sz w:val="24"/>
          <w:szCs w:val="24"/>
        </w:rPr>
        <w:t>C</w:t>
      </w:r>
      <w:r w:rsidR="00F9738B">
        <w:rPr>
          <w:sz w:val="24"/>
          <w:szCs w:val="24"/>
        </w:rPr>
        <w:t xml:space="preserve"> </w:t>
      </w:r>
      <w:r w:rsidR="00FF21DF">
        <w:rPr>
          <w:sz w:val="24"/>
          <w:szCs w:val="24"/>
        </w:rPr>
        <w:t xml:space="preserve">to this Statement of Requirements </w:t>
      </w:r>
      <w:r>
        <w:rPr>
          <w:sz w:val="24"/>
          <w:szCs w:val="24"/>
        </w:rPr>
        <w:t xml:space="preserve">identifies those indicators that the Buyer will use to assess the performance of the Supplier. It also identifies the service levels required. These are included within Schedule 10 of this Contract but are repeated below for ease of access. </w:t>
      </w:r>
    </w:p>
    <w:p w14:paraId="6A31D7EC" w14:textId="77777777" w:rsidR="00196061" w:rsidRDefault="00196061" w:rsidP="3DD47F3F">
      <w:pPr>
        <w:ind w:left="720" w:hanging="720"/>
        <w:rPr>
          <w:rFonts w:eastAsia="Arial" w:cs="Arial"/>
          <w:sz w:val="24"/>
        </w:rPr>
      </w:pPr>
    </w:p>
    <w:p w14:paraId="35734D9E" w14:textId="6EC492F3" w:rsidR="00671798" w:rsidRDefault="00C7066E" w:rsidP="3CE5C42A">
      <w:pPr>
        <w:pStyle w:val="Heading1"/>
        <w:numPr>
          <w:ilvl w:val="0"/>
          <w:numId w:val="0"/>
        </w:numPr>
        <w:spacing w:after="120"/>
        <w:ind w:left="720" w:hanging="720"/>
        <w:jc w:val="left"/>
        <w:rPr>
          <w:sz w:val="32"/>
          <w:szCs w:val="32"/>
        </w:rPr>
      </w:pPr>
      <w:bookmarkStart w:id="27" w:name="_Toc368573032"/>
      <w:bookmarkStart w:id="28" w:name="_Toc139275083"/>
      <w:r>
        <w:rPr>
          <w:sz w:val="32"/>
          <w:szCs w:val="32"/>
        </w:rPr>
        <w:t>11</w:t>
      </w:r>
      <w:r w:rsidR="6344DD63" w:rsidRPr="3CE5C42A">
        <w:rPr>
          <w:sz w:val="32"/>
          <w:szCs w:val="32"/>
        </w:rPr>
        <w:t>.</w:t>
      </w:r>
      <w:r w:rsidR="00BA535A">
        <w:tab/>
      </w:r>
      <w:r w:rsidR="0422750A" w:rsidRPr="3CE5C42A">
        <w:rPr>
          <w:sz w:val="32"/>
          <w:szCs w:val="32"/>
        </w:rPr>
        <w:t>key milestones</w:t>
      </w:r>
      <w:bookmarkEnd w:id="27"/>
      <w:r w:rsidR="72794010" w:rsidRPr="3CE5C42A">
        <w:rPr>
          <w:sz w:val="32"/>
          <w:szCs w:val="32"/>
        </w:rPr>
        <w:t xml:space="preserve"> and Deliverables</w:t>
      </w:r>
      <w:bookmarkEnd w:id="28"/>
    </w:p>
    <w:p w14:paraId="6EE7C8C4" w14:textId="33CAA61E" w:rsidR="00671798" w:rsidRDefault="00C7066E" w:rsidP="3CE5C42A">
      <w:pPr>
        <w:pStyle w:val="Heading2"/>
        <w:numPr>
          <w:ilvl w:val="1"/>
          <w:numId w:val="0"/>
        </w:numPr>
        <w:spacing w:after="120"/>
        <w:ind w:left="720" w:hanging="720"/>
        <w:jc w:val="left"/>
        <w:rPr>
          <w:rFonts w:cs="Arial"/>
          <w:sz w:val="24"/>
          <w:szCs w:val="24"/>
        </w:rPr>
      </w:pPr>
      <w:r>
        <w:rPr>
          <w:rFonts w:cs="Arial"/>
          <w:sz w:val="24"/>
          <w:szCs w:val="24"/>
        </w:rPr>
        <w:t>11</w:t>
      </w:r>
      <w:r w:rsidR="5AB9CF81" w:rsidRPr="33072209">
        <w:rPr>
          <w:rFonts w:cs="Arial"/>
          <w:sz w:val="24"/>
          <w:szCs w:val="24"/>
        </w:rPr>
        <w:t>.1</w:t>
      </w:r>
      <w:r w:rsidR="5AB9CF81">
        <w:tab/>
      </w:r>
      <w:r w:rsidR="27B33D2E" w:rsidRPr="33072209">
        <w:rPr>
          <w:rFonts w:cs="Arial"/>
          <w:sz w:val="24"/>
          <w:szCs w:val="24"/>
        </w:rPr>
        <w:t xml:space="preserve">Key Milestones </w:t>
      </w:r>
      <w:r w:rsidR="72794010" w:rsidRPr="33072209">
        <w:rPr>
          <w:rFonts w:cs="Arial"/>
          <w:sz w:val="24"/>
          <w:szCs w:val="24"/>
        </w:rPr>
        <w:t xml:space="preserve">and deliverables that are critical to the </w:t>
      </w:r>
      <w:r w:rsidR="2182BC90" w:rsidRPr="33072209">
        <w:rPr>
          <w:rFonts w:cs="Arial"/>
          <w:sz w:val="24"/>
          <w:szCs w:val="24"/>
        </w:rPr>
        <w:t>fulfilment</w:t>
      </w:r>
      <w:r w:rsidR="30C0130F" w:rsidRPr="33072209">
        <w:rPr>
          <w:rFonts w:cs="Arial"/>
          <w:sz w:val="24"/>
          <w:szCs w:val="24"/>
        </w:rPr>
        <w:t xml:space="preserve"> of the Contract</w:t>
      </w:r>
      <w:r w:rsidR="27B33D2E" w:rsidRPr="33072209">
        <w:rPr>
          <w:rFonts w:cs="Arial"/>
          <w:sz w:val="24"/>
          <w:szCs w:val="24"/>
        </w:rPr>
        <w:t xml:space="preserve"> are stated below</w:t>
      </w:r>
      <w:r w:rsidR="30C0130F" w:rsidRPr="33072209">
        <w:rPr>
          <w:rFonts w:cs="Arial"/>
          <w:sz w:val="24"/>
          <w:szCs w:val="24"/>
        </w:rPr>
        <w:t>.</w:t>
      </w:r>
      <w:r w:rsidR="256CA91E" w:rsidRPr="33072209">
        <w:rPr>
          <w:rFonts w:cs="Arial"/>
          <w:sz w:val="24"/>
          <w:szCs w:val="24"/>
        </w:rPr>
        <w:t xml:space="preserve"> </w:t>
      </w:r>
    </w:p>
    <w:p w14:paraId="3B8C952D" w14:textId="6F98FF19" w:rsidR="00926A8E" w:rsidRPr="00BB0761" w:rsidRDefault="00C7066E" w:rsidP="3CE5C42A">
      <w:pPr>
        <w:pStyle w:val="Heading2"/>
        <w:numPr>
          <w:ilvl w:val="1"/>
          <w:numId w:val="0"/>
        </w:numPr>
        <w:spacing w:after="120"/>
        <w:ind w:left="720" w:hanging="720"/>
        <w:jc w:val="left"/>
        <w:rPr>
          <w:rFonts w:cs="Arial"/>
          <w:sz w:val="24"/>
          <w:szCs w:val="24"/>
        </w:rPr>
      </w:pPr>
      <w:r>
        <w:rPr>
          <w:rFonts w:cs="Arial"/>
          <w:sz w:val="24"/>
          <w:szCs w:val="24"/>
        </w:rPr>
        <w:t>11</w:t>
      </w:r>
      <w:r w:rsidR="002C67A3">
        <w:rPr>
          <w:rFonts w:cs="Arial"/>
          <w:sz w:val="24"/>
          <w:szCs w:val="24"/>
        </w:rPr>
        <w:t>.2</w:t>
      </w:r>
      <w:r w:rsidR="002C67A3">
        <w:rPr>
          <w:rFonts w:cs="Arial"/>
          <w:sz w:val="24"/>
          <w:szCs w:val="24"/>
        </w:rPr>
        <w:tab/>
      </w:r>
      <w:r w:rsidR="00D171AD">
        <w:rPr>
          <w:rFonts w:cs="Arial"/>
          <w:sz w:val="24"/>
          <w:szCs w:val="24"/>
        </w:rPr>
        <w:t xml:space="preserve">In addition to these milestones, </w:t>
      </w:r>
      <w:r w:rsidR="003346DA">
        <w:rPr>
          <w:rFonts w:cs="Arial"/>
          <w:sz w:val="24"/>
          <w:szCs w:val="24"/>
        </w:rPr>
        <w:t xml:space="preserve">the </w:t>
      </w:r>
      <w:r w:rsidR="00AE6657">
        <w:rPr>
          <w:rFonts w:cs="Arial"/>
          <w:sz w:val="24"/>
          <w:szCs w:val="24"/>
        </w:rPr>
        <w:t xml:space="preserve">Schedules to this Contract will have to be completed </w:t>
      </w:r>
      <w:r w:rsidR="00C018D4">
        <w:rPr>
          <w:rFonts w:cs="Arial"/>
          <w:sz w:val="24"/>
          <w:szCs w:val="24"/>
        </w:rPr>
        <w:t>and agreed between the Buyer and the Supplier</w:t>
      </w:r>
      <w:r w:rsidR="00AE1FCD">
        <w:rPr>
          <w:rFonts w:cs="Arial"/>
          <w:sz w:val="24"/>
          <w:szCs w:val="24"/>
        </w:rPr>
        <w:t xml:space="preserve"> </w:t>
      </w:r>
      <w:r w:rsidR="006D4A59">
        <w:rPr>
          <w:rFonts w:cs="Arial"/>
          <w:sz w:val="24"/>
          <w:szCs w:val="24"/>
        </w:rPr>
        <w:t xml:space="preserve">following Contract Award and prior to the Contract Commencement date. </w:t>
      </w:r>
    </w:p>
    <w:p w14:paraId="1DC12517" w14:textId="76B2814F" w:rsidR="00DA6607" w:rsidRPr="00632CF5" w:rsidRDefault="00C7066E" w:rsidP="3CE5C42A">
      <w:pPr>
        <w:pStyle w:val="Heading2"/>
        <w:numPr>
          <w:ilvl w:val="1"/>
          <w:numId w:val="0"/>
        </w:numPr>
        <w:tabs>
          <w:tab w:val="num" w:pos="132"/>
          <w:tab w:val="num" w:pos="862"/>
        </w:tabs>
        <w:overflowPunct w:val="0"/>
        <w:autoSpaceDE w:val="0"/>
        <w:autoSpaceDN w:val="0"/>
        <w:spacing w:after="120"/>
        <w:ind w:left="720" w:hanging="720"/>
        <w:jc w:val="left"/>
        <w:textAlignment w:val="baseline"/>
        <w:rPr>
          <w:rFonts w:cs="Arial"/>
          <w:sz w:val="24"/>
          <w:szCs w:val="24"/>
        </w:rPr>
      </w:pPr>
      <w:r>
        <w:rPr>
          <w:rFonts w:cs="Arial"/>
          <w:sz w:val="24"/>
          <w:szCs w:val="24"/>
        </w:rPr>
        <w:t>11.3</w:t>
      </w:r>
      <w:r w:rsidR="6B6ACAF6" w:rsidRPr="33072209">
        <w:rPr>
          <w:rFonts w:cs="Arial"/>
          <w:sz w:val="24"/>
          <w:szCs w:val="24"/>
        </w:rPr>
        <w:t xml:space="preserve"> </w:t>
      </w:r>
      <w:r w:rsidR="6B6ACAF6">
        <w:tab/>
      </w:r>
      <w:r w:rsidR="4774BD4C" w:rsidRPr="33072209">
        <w:rPr>
          <w:rFonts w:cs="Arial"/>
          <w:sz w:val="24"/>
          <w:szCs w:val="24"/>
        </w:rPr>
        <w:t xml:space="preserve">All documentation detailed below must be provided in electronic format compatible with MS Office </w:t>
      </w:r>
      <w:r w:rsidR="00BA61A7">
        <w:rPr>
          <w:rFonts w:cs="Arial"/>
          <w:sz w:val="24"/>
          <w:szCs w:val="24"/>
        </w:rPr>
        <w:t>365</w:t>
      </w:r>
      <w:r w:rsidR="00BA61A7" w:rsidRPr="33072209">
        <w:rPr>
          <w:rFonts w:cs="Arial"/>
          <w:sz w:val="24"/>
          <w:szCs w:val="24"/>
        </w:rPr>
        <w:t xml:space="preserve"> </w:t>
      </w:r>
      <w:r w:rsidR="4774BD4C" w:rsidRPr="33072209">
        <w:rPr>
          <w:rFonts w:cs="Arial"/>
          <w:sz w:val="24"/>
          <w:szCs w:val="24"/>
        </w:rPr>
        <w:t>or PDF.</w:t>
      </w:r>
    </w:p>
    <w:p w14:paraId="06AA8397" w14:textId="2FF7D1D2" w:rsidR="009F4CF8" w:rsidRDefault="007A7D6E" w:rsidP="3CE5C42A">
      <w:pPr>
        <w:pStyle w:val="Heading2"/>
        <w:numPr>
          <w:ilvl w:val="1"/>
          <w:numId w:val="0"/>
        </w:numPr>
        <w:tabs>
          <w:tab w:val="num" w:pos="132"/>
          <w:tab w:val="num" w:pos="862"/>
        </w:tabs>
        <w:overflowPunct w:val="0"/>
        <w:autoSpaceDE w:val="0"/>
        <w:autoSpaceDN w:val="0"/>
        <w:spacing w:after="120"/>
        <w:ind w:left="720" w:hanging="720"/>
        <w:jc w:val="left"/>
        <w:textAlignment w:val="baseline"/>
      </w:pPr>
      <w:r>
        <w:rPr>
          <w:rFonts w:cs="Arial"/>
          <w:sz w:val="24"/>
          <w:szCs w:val="24"/>
        </w:rPr>
        <w:t>11.4</w:t>
      </w:r>
      <w:r w:rsidR="189910C6" w:rsidRPr="3CE5C42A">
        <w:rPr>
          <w:rFonts w:cs="Arial"/>
          <w:sz w:val="24"/>
          <w:szCs w:val="24"/>
        </w:rPr>
        <w:t xml:space="preserve">      </w:t>
      </w:r>
      <w:r w:rsidR="2B561698" w:rsidRPr="3CE5C42A">
        <w:rPr>
          <w:rFonts w:cs="Arial"/>
          <w:sz w:val="24"/>
          <w:szCs w:val="24"/>
        </w:rPr>
        <w:t>All documentation should be signed and dated by the relevant Supplier management and version control documented.</w:t>
      </w:r>
    </w:p>
    <w:p w14:paraId="65AA591C" w14:textId="56FE9132" w:rsidR="00DA6607" w:rsidRDefault="007A7D6E" w:rsidP="3CE5C42A">
      <w:pPr>
        <w:pStyle w:val="Heading2"/>
        <w:numPr>
          <w:ilvl w:val="1"/>
          <w:numId w:val="0"/>
        </w:numPr>
        <w:tabs>
          <w:tab w:val="num" w:pos="132"/>
          <w:tab w:val="num" w:pos="862"/>
        </w:tabs>
        <w:overflowPunct w:val="0"/>
        <w:autoSpaceDE w:val="0"/>
        <w:autoSpaceDN w:val="0"/>
        <w:spacing w:after="120"/>
        <w:jc w:val="left"/>
        <w:textAlignment w:val="baseline"/>
        <w:rPr>
          <w:rFonts w:cs="Arial"/>
          <w:sz w:val="24"/>
          <w:szCs w:val="24"/>
        </w:rPr>
      </w:pPr>
      <w:r>
        <w:rPr>
          <w:rFonts w:cs="Arial"/>
          <w:sz w:val="24"/>
          <w:szCs w:val="24"/>
        </w:rPr>
        <w:t>11.5</w:t>
      </w:r>
      <w:r w:rsidR="3CB4EBBA" w:rsidRPr="3CE5C42A">
        <w:rPr>
          <w:rFonts w:cs="Arial"/>
          <w:sz w:val="24"/>
          <w:szCs w:val="24"/>
        </w:rPr>
        <w:t xml:space="preserve">      </w:t>
      </w:r>
      <w:r w:rsidR="2B561698" w:rsidRPr="3CE5C42A">
        <w:rPr>
          <w:rFonts w:cs="Arial"/>
          <w:sz w:val="24"/>
          <w:szCs w:val="24"/>
        </w:rPr>
        <w:t>The following Contract milestones/deliverables shall apply:</w:t>
      </w:r>
    </w:p>
    <w:p w14:paraId="3C270B37" w14:textId="77777777" w:rsidR="00B72960" w:rsidRPr="00632CF5" w:rsidRDefault="00B72960" w:rsidP="3CE5C42A">
      <w:pPr>
        <w:pStyle w:val="Heading2"/>
        <w:numPr>
          <w:ilvl w:val="1"/>
          <w:numId w:val="0"/>
        </w:numPr>
        <w:tabs>
          <w:tab w:val="num" w:pos="132"/>
          <w:tab w:val="num" w:pos="862"/>
        </w:tabs>
        <w:overflowPunct w:val="0"/>
        <w:autoSpaceDE w:val="0"/>
        <w:autoSpaceDN w:val="0"/>
        <w:spacing w:after="120"/>
        <w:jc w:val="left"/>
        <w:textAlignment w:val="baseline"/>
        <w:rPr>
          <w:rFonts w:cs="Arial"/>
          <w:sz w:val="24"/>
          <w:szCs w:val="24"/>
        </w:rPr>
      </w:pPr>
    </w:p>
    <w:tbl>
      <w:tblPr>
        <w:tblStyle w:val="TableGrid"/>
        <w:tblW w:w="0" w:type="auto"/>
        <w:tblInd w:w="-5" w:type="dxa"/>
        <w:tblLook w:val="04A0" w:firstRow="1" w:lastRow="0" w:firstColumn="1" w:lastColumn="0" w:noHBand="0" w:noVBand="1"/>
      </w:tblPr>
      <w:tblGrid>
        <w:gridCol w:w="1323"/>
        <w:gridCol w:w="1787"/>
        <w:gridCol w:w="2730"/>
        <w:gridCol w:w="3184"/>
      </w:tblGrid>
      <w:tr w:rsidR="00F66DBB" w:rsidRPr="00632CF5" w14:paraId="5FC7EFF1" w14:textId="77777777" w:rsidTr="00F66DBB">
        <w:trPr>
          <w:trHeight w:val="258"/>
        </w:trPr>
        <w:tc>
          <w:tcPr>
            <w:tcW w:w="1323" w:type="dxa"/>
            <w:shd w:val="clear" w:color="auto" w:fill="B8CCE4" w:themeFill="accent1" w:themeFillTint="66"/>
          </w:tcPr>
          <w:p w14:paraId="53296F79" w14:textId="77777777" w:rsidR="00F66DBB" w:rsidRPr="00632CF5" w:rsidRDefault="00F66DBB" w:rsidP="003E0F41">
            <w:pPr>
              <w:pStyle w:val="Heading2"/>
              <w:numPr>
                <w:ilvl w:val="0"/>
                <w:numId w:val="0"/>
              </w:numPr>
              <w:jc w:val="left"/>
              <w:outlineLvl w:val="1"/>
              <w:rPr>
                <w:rFonts w:cs="Arial"/>
                <w:b/>
                <w:sz w:val="24"/>
                <w:szCs w:val="24"/>
              </w:rPr>
            </w:pPr>
            <w:r w:rsidRPr="00632CF5">
              <w:rPr>
                <w:rFonts w:cs="Arial"/>
                <w:b/>
                <w:sz w:val="24"/>
                <w:szCs w:val="24"/>
              </w:rPr>
              <w:t>Milestone</w:t>
            </w:r>
          </w:p>
        </w:tc>
        <w:tc>
          <w:tcPr>
            <w:tcW w:w="1787" w:type="dxa"/>
            <w:shd w:val="clear" w:color="auto" w:fill="B8CCE4" w:themeFill="accent1" w:themeFillTint="66"/>
          </w:tcPr>
          <w:p w14:paraId="4CE44153" w14:textId="43BA7BBB" w:rsidR="00F66DBB" w:rsidRPr="00632CF5" w:rsidRDefault="00F66DBB" w:rsidP="003E0F41">
            <w:pPr>
              <w:pStyle w:val="Heading2"/>
              <w:numPr>
                <w:ilvl w:val="0"/>
                <w:numId w:val="0"/>
              </w:numPr>
              <w:jc w:val="left"/>
              <w:outlineLvl w:val="1"/>
              <w:rPr>
                <w:rFonts w:cs="Arial"/>
                <w:b/>
                <w:sz w:val="24"/>
                <w:szCs w:val="24"/>
              </w:rPr>
            </w:pPr>
            <w:r>
              <w:rPr>
                <w:rFonts w:cs="Arial"/>
                <w:b/>
                <w:sz w:val="24"/>
                <w:szCs w:val="24"/>
              </w:rPr>
              <w:t xml:space="preserve">Schedule number </w:t>
            </w:r>
          </w:p>
        </w:tc>
        <w:tc>
          <w:tcPr>
            <w:tcW w:w="2730" w:type="dxa"/>
            <w:shd w:val="clear" w:color="auto" w:fill="B8CCE4" w:themeFill="accent1" w:themeFillTint="66"/>
          </w:tcPr>
          <w:p w14:paraId="77A648CC" w14:textId="2D631332" w:rsidR="00F66DBB" w:rsidRPr="00632CF5" w:rsidRDefault="00F66DBB" w:rsidP="003E0F41">
            <w:pPr>
              <w:pStyle w:val="Heading2"/>
              <w:numPr>
                <w:ilvl w:val="0"/>
                <w:numId w:val="0"/>
              </w:numPr>
              <w:jc w:val="left"/>
              <w:outlineLvl w:val="1"/>
              <w:rPr>
                <w:rFonts w:cs="Arial"/>
                <w:b/>
                <w:sz w:val="24"/>
                <w:szCs w:val="24"/>
              </w:rPr>
            </w:pPr>
            <w:r w:rsidRPr="00632CF5">
              <w:rPr>
                <w:rFonts w:cs="Arial"/>
                <w:b/>
                <w:sz w:val="24"/>
                <w:szCs w:val="24"/>
              </w:rPr>
              <w:t>Requirement, provision of:</w:t>
            </w:r>
          </w:p>
        </w:tc>
        <w:tc>
          <w:tcPr>
            <w:tcW w:w="3184" w:type="dxa"/>
            <w:shd w:val="clear" w:color="auto" w:fill="B8CCE4" w:themeFill="accent1" w:themeFillTint="66"/>
          </w:tcPr>
          <w:p w14:paraId="4143C421" w14:textId="5BA04D3C" w:rsidR="00F66DBB" w:rsidRPr="00632CF5" w:rsidRDefault="00F66DBB" w:rsidP="3CE5C42A">
            <w:pPr>
              <w:pStyle w:val="Heading2"/>
              <w:numPr>
                <w:ilvl w:val="1"/>
                <w:numId w:val="0"/>
              </w:numPr>
              <w:jc w:val="left"/>
              <w:outlineLvl w:val="1"/>
              <w:rPr>
                <w:rFonts w:cs="Arial"/>
                <w:b/>
                <w:bCs/>
                <w:sz w:val="24"/>
                <w:szCs w:val="24"/>
              </w:rPr>
            </w:pPr>
            <w:r w:rsidRPr="3DD47F3F">
              <w:rPr>
                <w:rFonts w:cs="Arial"/>
                <w:b/>
                <w:bCs/>
                <w:sz w:val="24"/>
                <w:szCs w:val="24"/>
              </w:rPr>
              <w:t>Timeframe for delivery</w:t>
            </w:r>
          </w:p>
        </w:tc>
      </w:tr>
      <w:tr w:rsidR="00A13281" w:rsidRPr="00632CF5" w14:paraId="067F191D" w14:textId="77777777" w:rsidTr="00F66DBB">
        <w:trPr>
          <w:trHeight w:val="258"/>
        </w:trPr>
        <w:tc>
          <w:tcPr>
            <w:tcW w:w="1323" w:type="dxa"/>
          </w:tcPr>
          <w:p w14:paraId="19D938DD" w14:textId="5B97FEA5" w:rsidR="00A13281" w:rsidRDefault="0047666E" w:rsidP="003E0F41">
            <w:pPr>
              <w:pStyle w:val="Heading2"/>
              <w:numPr>
                <w:ilvl w:val="0"/>
                <w:numId w:val="0"/>
              </w:numPr>
              <w:jc w:val="left"/>
              <w:outlineLvl w:val="1"/>
              <w:rPr>
                <w:rFonts w:cs="Arial"/>
                <w:sz w:val="24"/>
                <w:szCs w:val="24"/>
              </w:rPr>
            </w:pPr>
            <w:r>
              <w:rPr>
                <w:rFonts w:cs="Arial"/>
                <w:sz w:val="24"/>
                <w:szCs w:val="24"/>
              </w:rPr>
              <w:t>a</w:t>
            </w:r>
            <w:r w:rsidR="00170689">
              <w:rPr>
                <w:rFonts w:cs="Arial"/>
                <w:sz w:val="24"/>
                <w:szCs w:val="24"/>
              </w:rPr>
              <w:t>)</w:t>
            </w:r>
          </w:p>
        </w:tc>
        <w:tc>
          <w:tcPr>
            <w:tcW w:w="1787" w:type="dxa"/>
          </w:tcPr>
          <w:p w14:paraId="3D673753" w14:textId="68C770C3" w:rsidR="00A13281" w:rsidRDefault="00A13281" w:rsidP="003E0F41">
            <w:pPr>
              <w:pStyle w:val="Heading2"/>
              <w:numPr>
                <w:ilvl w:val="0"/>
                <w:numId w:val="0"/>
              </w:numPr>
              <w:jc w:val="left"/>
              <w:outlineLvl w:val="1"/>
              <w:rPr>
                <w:rFonts w:cs="Arial"/>
                <w:sz w:val="24"/>
                <w:szCs w:val="24"/>
              </w:rPr>
            </w:pPr>
            <w:r>
              <w:rPr>
                <w:rFonts w:cs="Arial"/>
                <w:sz w:val="24"/>
                <w:szCs w:val="24"/>
              </w:rPr>
              <w:t>1</w:t>
            </w:r>
            <w:r w:rsidR="00B10072">
              <w:rPr>
                <w:rFonts w:cs="Arial"/>
                <w:sz w:val="24"/>
                <w:szCs w:val="24"/>
              </w:rPr>
              <w:t>.1</w:t>
            </w:r>
          </w:p>
        </w:tc>
        <w:tc>
          <w:tcPr>
            <w:tcW w:w="2730" w:type="dxa"/>
          </w:tcPr>
          <w:p w14:paraId="3BC2381B" w14:textId="0A4726CE" w:rsidR="00A13281" w:rsidRPr="00632CF5" w:rsidRDefault="00CE692F" w:rsidP="003E0F41">
            <w:pPr>
              <w:pStyle w:val="Heading2"/>
              <w:numPr>
                <w:ilvl w:val="0"/>
                <w:numId w:val="0"/>
              </w:numPr>
              <w:jc w:val="left"/>
              <w:outlineLvl w:val="1"/>
              <w:rPr>
                <w:rFonts w:cs="Arial"/>
                <w:sz w:val="24"/>
                <w:szCs w:val="24"/>
              </w:rPr>
            </w:pPr>
            <w:r>
              <w:rPr>
                <w:rFonts w:cs="Arial"/>
                <w:sz w:val="24"/>
                <w:szCs w:val="24"/>
              </w:rPr>
              <w:t xml:space="preserve">Contract Award Form </w:t>
            </w:r>
            <w:r w:rsidR="00D813E1">
              <w:rPr>
                <w:rFonts w:cs="Arial"/>
                <w:sz w:val="24"/>
                <w:szCs w:val="24"/>
              </w:rPr>
              <w:t xml:space="preserve">signature and agreement </w:t>
            </w:r>
          </w:p>
        </w:tc>
        <w:tc>
          <w:tcPr>
            <w:tcW w:w="3184" w:type="dxa"/>
          </w:tcPr>
          <w:p w14:paraId="24EF2C31" w14:textId="7A4D0E63" w:rsidR="00A13281" w:rsidRPr="00632CF5" w:rsidRDefault="0099662C" w:rsidP="003E0F41">
            <w:pPr>
              <w:pStyle w:val="Heading2"/>
              <w:numPr>
                <w:ilvl w:val="0"/>
                <w:numId w:val="0"/>
              </w:numPr>
              <w:jc w:val="left"/>
              <w:outlineLvl w:val="1"/>
              <w:rPr>
                <w:rFonts w:cs="Arial"/>
                <w:sz w:val="24"/>
                <w:szCs w:val="24"/>
              </w:rPr>
            </w:pPr>
            <w:r>
              <w:rPr>
                <w:rFonts w:cs="Arial"/>
                <w:sz w:val="24"/>
                <w:szCs w:val="24"/>
              </w:rPr>
              <w:t>17</w:t>
            </w:r>
            <w:r w:rsidRPr="0099662C">
              <w:rPr>
                <w:rFonts w:cs="Arial"/>
                <w:sz w:val="24"/>
                <w:szCs w:val="24"/>
                <w:vertAlign w:val="superscript"/>
              </w:rPr>
              <w:t>th</w:t>
            </w:r>
            <w:r>
              <w:rPr>
                <w:rFonts w:cs="Arial"/>
                <w:sz w:val="24"/>
                <w:szCs w:val="24"/>
              </w:rPr>
              <w:t xml:space="preserve"> October 2023</w:t>
            </w:r>
          </w:p>
        </w:tc>
      </w:tr>
      <w:tr w:rsidR="0099662C" w:rsidRPr="00632CF5" w14:paraId="048B8F0F" w14:textId="77777777" w:rsidTr="00F66DBB">
        <w:trPr>
          <w:trHeight w:val="258"/>
        </w:trPr>
        <w:tc>
          <w:tcPr>
            <w:tcW w:w="1323" w:type="dxa"/>
          </w:tcPr>
          <w:p w14:paraId="67BF686C" w14:textId="7C3B5112" w:rsidR="0099662C" w:rsidRDefault="00170689" w:rsidP="003E0F41">
            <w:pPr>
              <w:pStyle w:val="Heading2"/>
              <w:numPr>
                <w:ilvl w:val="0"/>
                <w:numId w:val="0"/>
              </w:numPr>
              <w:jc w:val="left"/>
              <w:outlineLvl w:val="1"/>
              <w:rPr>
                <w:rFonts w:cs="Arial"/>
                <w:sz w:val="24"/>
                <w:szCs w:val="24"/>
              </w:rPr>
            </w:pPr>
            <w:r>
              <w:rPr>
                <w:rFonts w:cs="Arial"/>
                <w:sz w:val="24"/>
                <w:szCs w:val="24"/>
              </w:rPr>
              <w:t>b)</w:t>
            </w:r>
          </w:p>
        </w:tc>
        <w:tc>
          <w:tcPr>
            <w:tcW w:w="1787" w:type="dxa"/>
          </w:tcPr>
          <w:p w14:paraId="3515D352" w14:textId="7E268441" w:rsidR="0099662C" w:rsidRDefault="00C87140" w:rsidP="003E0F41">
            <w:pPr>
              <w:pStyle w:val="Heading2"/>
              <w:numPr>
                <w:ilvl w:val="0"/>
                <w:numId w:val="0"/>
              </w:numPr>
              <w:jc w:val="left"/>
              <w:outlineLvl w:val="1"/>
              <w:rPr>
                <w:rFonts w:cs="Arial"/>
                <w:sz w:val="24"/>
                <w:szCs w:val="24"/>
              </w:rPr>
            </w:pPr>
            <w:r>
              <w:rPr>
                <w:rFonts w:cs="Arial"/>
                <w:sz w:val="24"/>
                <w:szCs w:val="24"/>
              </w:rPr>
              <w:t>6</w:t>
            </w:r>
          </w:p>
        </w:tc>
        <w:tc>
          <w:tcPr>
            <w:tcW w:w="2730" w:type="dxa"/>
          </w:tcPr>
          <w:p w14:paraId="2158D3B2" w14:textId="03909A16" w:rsidR="0099662C" w:rsidRPr="00632CF5" w:rsidRDefault="00C87140" w:rsidP="003E0F41">
            <w:pPr>
              <w:pStyle w:val="Heading2"/>
              <w:numPr>
                <w:ilvl w:val="0"/>
                <w:numId w:val="0"/>
              </w:numPr>
              <w:jc w:val="left"/>
              <w:outlineLvl w:val="1"/>
              <w:rPr>
                <w:rFonts w:cs="Arial"/>
                <w:sz w:val="24"/>
                <w:szCs w:val="24"/>
              </w:rPr>
            </w:pPr>
            <w:r>
              <w:rPr>
                <w:rFonts w:cs="Arial"/>
                <w:sz w:val="24"/>
                <w:szCs w:val="24"/>
              </w:rPr>
              <w:t>Draft Transparency Reports for the approval of the Buyer</w:t>
            </w:r>
          </w:p>
        </w:tc>
        <w:tc>
          <w:tcPr>
            <w:tcW w:w="3184" w:type="dxa"/>
          </w:tcPr>
          <w:p w14:paraId="67BE2482" w14:textId="3CA3EAD1" w:rsidR="0099662C" w:rsidRPr="00632CF5" w:rsidRDefault="00417481" w:rsidP="003E0F41">
            <w:pPr>
              <w:pStyle w:val="Heading2"/>
              <w:numPr>
                <w:ilvl w:val="0"/>
                <w:numId w:val="0"/>
              </w:numPr>
              <w:jc w:val="left"/>
              <w:outlineLvl w:val="1"/>
              <w:rPr>
                <w:rFonts w:cs="Arial"/>
                <w:sz w:val="24"/>
                <w:szCs w:val="24"/>
              </w:rPr>
            </w:pPr>
            <w:r>
              <w:rPr>
                <w:rFonts w:cs="Arial"/>
                <w:sz w:val="24"/>
                <w:szCs w:val="24"/>
              </w:rPr>
              <w:t>Within 3 months of the Contract Start date</w:t>
            </w:r>
          </w:p>
        </w:tc>
      </w:tr>
      <w:tr w:rsidR="00F66DBB" w:rsidRPr="00632CF5" w14:paraId="5A733B9D" w14:textId="77777777" w:rsidTr="00F66DBB">
        <w:trPr>
          <w:trHeight w:val="258"/>
        </w:trPr>
        <w:tc>
          <w:tcPr>
            <w:tcW w:w="1323" w:type="dxa"/>
          </w:tcPr>
          <w:p w14:paraId="2ACC141B" w14:textId="1210A089" w:rsidR="00F66DBB" w:rsidRPr="00632CF5" w:rsidRDefault="00170689" w:rsidP="003E0F41">
            <w:pPr>
              <w:pStyle w:val="Heading2"/>
              <w:numPr>
                <w:ilvl w:val="0"/>
                <w:numId w:val="0"/>
              </w:numPr>
              <w:jc w:val="left"/>
              <w:outlineLvl w:val="1"/>
              <w:rPr>
                <w:rFonts w:cs="Arial"/>
                <w:sz w:val="24"/>
                <w:szCs w:val="24"/>
              </w:rPr>
            </w:pPr>
            <w:r>
              <w:rPr>
                <w:rFonts w:cs="Arial"/>
                <w:sz w:val="24"/>
                <w:szCs w:val="24"/>
              </w:rPr>
              <w:t>c)</w:t>
            </w:r>
          </w:p>
        </w:tc>
        <w:tc>
          <w:tcPr>
            <w:tcW w:w="1787" w:type="dxa"/>
          </w:tcPr>
          <w:p w14:paraId="2F2DB7E8" w14:textId="7D4D423C" w:rsidR="00F66DBB" w:rsidRPr="00632CF5" w:rsidRDefault="007E480B" w:rsidP="003E0F41">
            <w:pPr>
              <w:pStyle w:val="Heading2"/>
              <w:numPr>
                <w:ilvl w:val="0"/>
                <w:numId w:val="0"/>
              </w:numPr>
              <w:jc w:val="left"/>
              <w:outlineLvl w:val="1"/>
              <w:rPr>
                <w:rFonts w:cs="Arial"/>
                <w:sz w:val="24"/>
                <w:szCs w:val="24"/>
              </w:rPr>
            </w:pPr>
            <w:r>
              <w:rPr>
                <w:rFonts w:cs="Arial"/>
                <w:sz w:val="24"/>
                <w:szCs w:val="24"/>
              </w:rPr>
              <w:t>8</w:t>
            </w:r>
          </w:p>
        </w:tc>
        <w:tc>
          <w:tcPr>
            <w:tcW w:w="2730" w:type="dxa"/>
          </w:tcPr>
          <w:p w14:paraId="722C2333" w14:textId="386FAC31" w:rsidR="00F66DBB" w:rsidRPr="00632CF5" w:rsidRDefault="00F66DBB" w:rsidP="003E0F41">
            <w:pPr>
              <w:pStyle w:val="Heading2"/>
              <w:numPr>
                <w:ilvl w:val="0"/>
                <w:numId w:val="0"/>
              </w:numPr>
              <w:jc w:val="left"/>
              <w:outlineLvl w:val="1"/>
              <w:rPr>
                <w:rFonts w:cs="Arial"/>
                <w:sz w:val="24"/>
                <w:szCs w:val="24"/>
              </w:rPr>
            </w:pPr>
            <w:r w:rsidRPr="00632CF5">
              <w:rPr>
                <w:rFonts w:cs="Arial"/>
                <w:sz w:val="24"/>
                <w:szCs w:val="24"/>
              </w:rPr>
              <w:t>Implementation Plan</w:t>
            </w:r>
            <w:r>
              <w:rPr>
                <w:rFonts w:cs="Arial"/>
                <w:sz w:val="24"/>
                <w:szCs w:val="24"/>
              </w:rPr>
              <w:t xml:space="preserve"> </w:t>
            </w:r>
          </w:p>
        </w:tc>
        <w:tc>
          <w:tcPr>
            <w:tcW w:w="3184" w:type="dxa"/>
          </w:tcPr>
          <w:p w14:paraId="224F621A" w14:textId="7E73FCED" w:rsidR="00F66DBB" w:rsidRPr="00632CF5" w:rsidRDefault="0047666E" w:rsidP="003E0F41">
            <w:pPr>
              <w:pStyle w:val="Heading2"/>
              <w:numPr>
                <w:ilvl w:val="0"/>
                <w:numId w:val="0"/>
              </w:numPr>
              <w:jc w:val="left"/>
              <w:outlineLvl w:val="1"/>
              <w:rPr>
                <w:rFonts w:cs="Arial"/>
                <w:sz w:val="24"/>
                <w:szCs w:val="24"/>
              </w:rPr>
            </w:pPr>
            <w:r>
              <w:rPr>
                <w:rFonts w:cs="Arial"/>
                <w:sz w:val="24"/>
                <w:szCs w:val="24"/>
              </w:rPr>
              <w:t>No later than 10 working days prior to the Contract commencement</w:t>
            </w:r>
          </w:p>
        </w:tc>
      </w:tr>
      <w:tr w:rsidR="00F66DBB" w:rsidRPr="00632CF5" w14:paraId="0A25BAA4" w14:textId="77777777" w:rsidTr="00F66DBB">
        <w:trPr>
          <w:trHeight w:val="258"/>
        </w:trPr>
        <w:tc>
          <w:tcPr>
            <w:tcW w:w="1323" w:type="dxa"/>
          </w:tcPr>
          <w:p w14:paraId="11C2CA68" w14:textId="265D06A3" w:rsidR="00F66DBB" w:rsidRPr="00632CF5" w:rsidRDefault="008D3600" w:rsidP="003E0F41">
            <w:pPr>
              <w:pStyle w:val="Heading2"/>
              <w:numPr>
                <w:ilvl w:val="0"/>
                <w:numId w:val="0"/>
              </w:numPr>
              <w:jc w:val="left"/>
              <w:outlineLvl w:val="1"/>
              <w:rPr>
                <w:rFonts w:cs="Arial"/>
                <w:sz w:val="24"/>
                <w:szCs w:val="24"/>
              </w:rPr>
            </w:pPr>
            <w:r>
              <w:rPr>
                <w:rFonts w:cs="Arial"/>
                <w:sz w:val="24"/>
                <w:szCs w:val="24"/>
              </w:rPr>
              <w:t>d)</w:t>
            </w:r>
          </w:p>
        </w:tc>
        <w:tc>
          <w:tcPr>
            <w:tcW w:w="1787" w:type="dxa"/>
          </w:tcPr>
          <w:p w14:paraId="780F4F23" w14:textId="1F96008E" w:rsidR="00F66DBB" w:rsidRPr="00632CF5" w:rsidRDefault="007A4ED9" w:rsidP="003E0F41">
            <w:pPr>
              <w:pStyle w:val="Heading2"/>
              <w:numPr>
                <w:ilvl w:val="0"/>
                <w:numId w:val="0"/>
              </w:numPr>
              <w:jc w:val="left"/>
              <w:outlineLvl w:val="1"/>
              <w:rPr>
                <w:rFonts w:cs="Arial"/>
                <w:sz w:val="24"/>
                <w:szCs w:val="24"/>
              </w:rPr>
            </w:pPr>
            <w:r>
              <w:rPr>
                <w:rFonts w:cs="Arial"/>
                <w:sz w:val="24"/>
                <w:szCs w:val="24"/>
              </w:rPr>
              <w:t>11</w:t>
            </w:r>
          </w:p>
        </w:tc>
        <w:tc>
          <w:tcPr>
            <w:tcW w:w="2730" w:type="dxa"/>
          </w:tcPr>
          <w:p w14:paraId="214DF1BC" w14:textId="0F88C25E" w:rsidR="00F66DBB" w:rsidRPr="00632CF5" w:rsidRDefault="00B718F1" w:rsidP="003E0F41">
            <w:pPr>
              <w:pStyle w:val="Heading2"/>
              <w:numPr>
                <w:ilvl w:val="0"/>
                <w:numId w:val="0"/>
              </w:numPr>
              <w:jc w:val="left"/>
              <w:outlineLvl w:val="1"/>
              <w:rPr>
                <w:rFonts w:cs="Arial"/>
                <w:sz w:val="24"/>
                <w:szCs w:val="24"/>
              </w:rPr>
            </w:pPr>
            <w:r>
              <w:rPr>
                <w:rFonts w:cs="Arial"/>
                <w:sz w:val="24"/>
                <w:szCs w:val="24"/>
              </w:rPr>
              <w:t xml:space="preserve">Continuous improvement Plan </w:t>
            </w:r>
          </w:p>
        </w:tc>
        <w:tc>
          <w:tcPr>
            <w:tcW w:w="3184" w:type="dxa"/>
          </w:tcPr>
          <w:p w14:paraId="463F6C2C" w14:textId="4976F974" w:rsidR="00F66DBB" w:rsidRPr="00632CF5" w:rsidRDefault="00B718F1" w:rsidP="003E0F41">
            <w:pPr>
              <w:pStyle w:val="Heading2"/>
              <w:numPr>
                <w:ilvl w:val="0"/>
                <w:numId w:val="0"/>
              </w:numPr>
              <w:jc w:val="left"/>
              <w:outlineLvl w:val="1"/>
              <w:rPr>
                <w:rFonts w:cs="Arial"/>
                <w:sz w:val="24"/>
                <w:szCs w:val="24"/>
              </w:rPr>
            </w:pPr>
            <w:r>
              <w:rPr>
                <w:rFonts w:cs="Arial"/>
                <w:sz w:val="24"/>
                <w:szCs w:val="24"/>
              </w:rPr>
              <w:t>On the first anniversary of the Contract Start date</w:t>
            </w:r>
          </w:p>
        </w:tc>
      </w:tr>
      <w:tr w:rsidR="00B204B0" w:rsidRPr="00632CF5" w14:paraId="49D52DFA" w14:textId="77777777" w:rsidTr="00F66DBB">
        <w:trPr>
          <w:trHeight w:val="258"/>
        </w:trPr>
        <w:tc>
          <w:tcPr>
            <w:tcW w:w="1323" w:type="dxa"/>
          </w:tcPr>
          <w:p w14:paraId="34621E3D" w14:textId="6402F1C0" w:rsidR="00B204B0" w:rsidRDefault="00B204B0" w:rsidP="003E0F41">
            <w:pPr>
              <w:pStyle w:val="Heading2"/>
              <w:numPr>
                <w:ilvl w:val="0"/>
                <w:numId w:val="0"/>
              </w:numPr>
              <w:jc w:val="left"/>
              <w:outlineLvl w:val="1"/>
              <w:rPr>
                <w:rFonts w:cs="Arial"/>
                <w:sz w:val="24"/>
                <w:szCs w:val="24"/>
              </w:rPr>
            </w:pPr>
            <w:r>
              <w:rPr>
                <w:rFonts w:cs="Arial"/>
                <w:sz w:val="24"/>
                <w:szCs w:val="24"/>
              </w:rPr>
              <w:lastRenderedPageBreak/>
              <w:t>e)</w:t>
            </w:r>
          </w:p>
        </w:tc>
        <w:tc>
          <w:tcPr>
            <w:tcW w:w="1787" w:type="dxa"/>
          </w:tcPr>
          <w:p w14:paraId="332EE367" w14:textId="77833E8B" w:rsidR="00B204B0" w:rsidRPr="00214451" w:rsidRDefault="00F666EB" w:rsidP="003E0F41">
            <w:pPr>
              <w:pStyle w:val="Heading2"/>
              <w:numPr>
                <w:ilvl w:val="0"/>
                <w:numId w:val="0"/>
              </w:numPr>
              <w:jc w:val="left"/>
              <w:outlineLvl w:val="1"/>
              <w:rPr>
                <w:rFonts w:cs="Arial"/>
                <w:sz w:val="24"/>
                <w:szCs w:val="24"/>
              </w:rPr>
            </w:pPr>
            <w:r>
              <w:rPr>
                <w:rFonts w:cs="Arial"/>
                <w:sz w:val="24"/>
                <w:szCs w:val="24"/>
              </w:rPr>
              <w:t>13</w:t>
            </w:r>
          </w:p>
        </w:tc>
        <w:tc>
          <w:tcPr>
            <w:tcW w:w="2730" w:type="dxa"/>
          </w:tcPr>
          <w:p w14:paraId="28D6A6B5" w14:textId="46CBE56D" w:rsidR="00B204B0" w:rsidRPr="00214451" w:rsidRDefault="00FA214F" w:rsidP="003E0F41">
            <w:pPr>
              <w:pStyle w:val="Heading2"/>
              <w:numPr>
                <w:ilvl w:val="0"/>
                <w:numId w:val="0"/>
              </w:numPr>
              <w:jc w:val="left"/>
              <w:outlineLvl w:val="1"/>
              <w:rPr>
                <w:rFonts w:cs="Arial"/>
                <w:sz w:val="24"/>
                <w:szCs w:val="24"/>
              </w:rPr>
            </w:pPr>
            <w:r>
              <w:rPr>
                <w:rFonts w:cs="Arial"/>
                <w:sz w:val="24"/>
                <w:szCs w:val="24"/>
              </w:rPr>
              <w:t>Operational Boards</w:t>
            </w:r>
          </w:p>
        </w:tc>
        <w:tc>
          <w:tcPr>
            <w:tcW w:w="3184" w:type="dxa"/>
          </w:tcPr>
          <w:p w14:paraId="4DC641BF" w14:textId="671F444F" w:rsidR="00B204B0" w:rsidRPr="00607046" w:rsidRDefault="00F90250" w:rsidP="003E0F41">
            <w:pPr>
              <w:pStyle w:val="Heading2"/>
              <w:numPr>
                <w:ilvl w:val="0"/>
                <w:numId w:val="0"/>
              </w:numPr>
              <w:jc w:val="left"/>
              <w:outlineLvl w:val="1"/>
              <w:rPr>
                <w:rFonts w:cs="Arial"/>
                <w:sz w:val="24"/>
                <w:szCs w:val="24"/>
              </w:rPr>
            </w:pPr>
            <w:r>
              <w:rPr>
                <w:rFonts w:cs="Arial"/>
                <w:sz w:val="24"/>
                <w:szCs w:val="24"/>
              </w:rPr>
              <w:t xml:space="preserve">Prior to the Contract </w:t>
            </w:r>
            <w:r w:rsidR="00C67C28">
              <w:rPr>
                <w:rFonts w:cs="Arial"/>
                <w:sz w:val="24"/>
                <w:szCs w:val="24"/>
              </w:rPr>
              <w:t>Start Date</w:t>
            </w:r>
          </w:p>
        </w:tc>
      </w:tr>
      <w:tr w:rsidR="007378E3" w:rsidRPr="00632CF5" w14:paraId="5231D34D" w14:textId="77777777" w:rsidTr="00F66DBB">
        <w:trPr>
          <w:trHeight w:val="258"/>
        </w:trPr>
        <w:tc>
          <w:tcPr>
            <w:tcW w:w="1323" w:type="dxa"/>
          </w:tcPr>
          <w:p w14:paraId="5107AE02" w14:textId="514097FE" w:rsidR="007378E3" w:rsidRDefault="007378E3" w:rsidP="003E0F41">
            <w:pPr>
              <w:pStyle w:val="Heading2"/>
              <w:numPr>
                <w:ilvl w:val="0"/>
                <w:numId w:val="0"/>
              </w:numPr>
              <w:jc w:val="left"/>
              <w:outlineLvl w:val="1"/>
              <w:rPr>
                <w:rFonts w:cs="Arial"/>
                <w:sz w:val="24"/>
                <w:szCs w:val="24"/>
              </w:rPr>
            </w:pPr>
            <w:r>
              <w:rPr>
                <w:rFonts w:cs="Arial"/>
                <w:sz w:val="24"/>
                <w:szCs w:val="24"/>
              </w:rPr>
              <w:t>f)</w:t>
            </w:r>
          </w:p>
        </w:tc>
        <w:tc>
          <w:tcPr>
            <w:tcW w:w="1787" w:type="dxa"/>
          </w:tcPr>
          <w:p w14:paraId="2EAB6EA0" w14:textId="43AAA149" w:rsidR="007378E3" w:rsidRPr="00214451" w:rsidRDefault="00B405C5" w:rsidP="003E0F41">
            <w:pPr>
              <w:pStyle w:val="Heading2"/>
              <w:numPr>
                <w:ilvl w:val="0"/>
                <w:numId w:val="0"/>
              </w:numPr>
              <w:jc w:val="left"/>
              <w:outlineLvl w:val="1"/>
              <w:rPr>
                <w:rFonts w:cs="Arial"/>
                <w:sz w:val="24"/>
                <w:szCs w:val="24"/>
              </w:rPr>
            </w:pPr>
            <w:r>
              <w:rPr>
                <w:rFonts w:cs="Arial"/>
                <w:sz w:val="24"/>
                <w:szCs w:val="24"/>
              </w:rPr>
              <w:t>14</w:t>
            </w:r>
          </w:p>
        </w:tc>
        <w:tc>
          <w:tcPr>
            <w:tcW w:w="2730" w:type="dxa"/>
          </w:tcPr>
          <w:p w14:paraId="01BFB92F" w14:textId="7E1BBC57" w:rsidR="007378E3" w:rsidRPr="00214451" w:rsidRDefault="00B405C5" w:rsidP="003E0F41">
            <w:pPr>
              <w:pStyle w:val="Heading2"/>
              <w:numPr>
                <w:ilvl w:val="0"/>
                <w:numId w:val="0"/>
              </w:numPr>
              <w:jc w:val="left"/>
              <w:outlineLvl w:val="1"/>
              <w:rPr>
                <w:rFonts w:cs="Arial"/>
                <w:sz w:val="24"/>
                <w:szCs w:val="24"/>
              </w:rPr>
            </w:pPr>
            <w:r>
              <w:rPr>
                <w:rFonts w:cs="Arial"/>
                <w:sz w:val="24"/>
                <w:szCs w:val="24"/>
              </w:rPr>
              <w:t xml:space="preserve">Business Continuity and Disaster Recovery Plan </w:t>
            </w:r>
          </w:p>
        </w:tc>
        <w:tc>
          <w:tcPr>
            <w:tcW w:w="3184" w:type="dxa"/>
          </w:tcPr>
          <w:p w14:paraId="332FF75F" w14:textId="0B7FB0CC" w:rsidR="007378E3" w:rsidRPr="00607046" w:rsidRDefault="00C67C28" w:rsidP="003E0F41">
            <w:pPr>
              <w:pStyle w:val="Heading2"/>
              <w:numPr>
                <w:ilvl w:val="0"/>
                <w:numId w:val="0"/>
              </w:numPr>
              <w:jc w:val="left"/>
              <w:outlineLvl w:val="1"/>
              <w:rPr>
                <w:rFonts w:cs="Arial"/>
                <w:sz w:val="24"/>
                <w:szCs w:val="24"/>
              </w:rPr>
            </w:pPr>
            <w:r>
              <w:rPr>
                <w:rFonts w:cs="Arial"/>
                <w:sz w:val="24"/>
                <w:szCs w:val="24"/>
              </w:rPr>
              <w:t>No later than 15 days prior to the Contract Start date.</w:t>
            </w:r>
          </w:p>
        </w:tc>
      </w:tr>
      <w:tr w:rsidR="00EC04A9" w:rsidRPr="00632CF5" w14:paraId="64B09C98" w14:textId="77777777" w:rsidTr="00F66DBB">
        <w:trPr>
          <w:trHeight w:val="258"/>
        </w:trPr>
        <w:tc>
          <w:tcPr>
            <w:tcW w:w="1323" w:type="dxa"/>
          </w:tcPr>
          <w:p w14:paraId="0C790F83" w14:textId="1A32624B" w:rsidR="00EC04A9" w:rsidRDefault="00EC04A9" w:rsidP="003E0F41">
            <w:pPr>
              <w:pStyle w:val="Heading2"/>
              <w:numPr>
                <w:ilvl w:val="0"/>
                <w:numId w:val="0"/>
              </w:numPr>
              <w:jc w:val="left"/>
              <w:outlineLvl w:val="1"/>
              <w:rPr>
                <w:rFonts w:cs="Arial"/>
                <w:sz w:val="24"/>
                <w:szCs w:val="24"/>
              </w:rPr>
            </w:pPr>
            <w:r>
              <w:rPr>
                <w:rFonts w:cs="Arial"/>
                <w:sz w:val="24"/>
                <w:szCs w:val="24"/>
              </w:rPr>
              <w:t>g)</w:t>
            </w:r>
          </w:p>
        </w:tc>
        <w:tc>
          <w:tcPr>
            <w:tcW w:w="1787" w:type="dxa"/>
          </w:tcPr>
          <w:p w14:paraId="1B54DA0D" w14:textId="67BE8B38" w:rsidR="00EC04A9" w:rsidRPr="00214451" w:rsidRDefault="008F1A0A" w:rsidP="003E0F41">
            <w:pPr>
              <w:pStyle w:val="Heading2"/>
              <w:numPr>
                <w:ilvl w:val="0"/>
                <w:numId w:val="0"/>
              </w:numPr>
              <w:jc w:val="left"/>
              <w:outlineLvl w:val="1"/>
              <w:rPr>
                <w:rFonts w:cs="Arial"/>
                <w:sz w:val="24"/>
                <w:szCs w:val="24"/>
              </w:rPr>
            </w:pPr>
            <w:r>
              <w:rPr>
                <w:rFonts w:cs="Arial"/>
                <w:sz w:val="24"/>
                <w:szCs w:val="24"/>
              </w:rPr>
              <w:t>16</w:t>
            </w:r>
          </w:p>
        </w:tc>
        <w:tc>
          <w:tcPr>
            <w:tcW w:w="2730" w:type="dxa"/>
          </w:tcPr>
          <w:p w14:paraId="213DE6D0" w14:textId="08AF04A5" w:rsidR="00EC04A9" w:rsidRPr="00214451" w:rsidRDefault="008F1A0A" w:rsidP="003E0F41">
            <w:pPr>
              <w:pStyle w:val="Heading2"/>
              <w:numPr>
                <w:ilvl w:val="0"/>
                <w:numId w:val="0"/>
              </w:numPr>
              <w:jc w:val="left"/>
              <w:outlineLvl w:val="1"/>
              <w:rPr>
                <w:rFonts w:cs="Arial"/>
                <w:sz w:val="24"/>
                <w:szCs w:val="24"/>
              </w:rPr>
            </w:pPr>
            <w:r>
              <w:rPr>
                <w:rFonts w:cs="Arial"/>
                <w:sz w:val="24"/>
                <w:szCs w:val="24"/>
              </w:rPr>
              <w:t xml:space="preserve">Security Management Plan </w:t>
            </w:r>
          </w:p>
        </w:tc>
        <w:tc>
          <w:tcPr>
            <w:tcW w:w="3184" w:type="dxa"/>
          </w:tcPr>
          <w:p w14:paraId="5ECC74FB" w14:textId="0D172034" w:rsidR="00EC04A9" w:rsidRPr="00607046" w:rsidRDefault="004E5CD2" w:rsidP="003E0F41">
            <w:pPr>
              <w:pStyle w:val="Heading2"/>
              <w:numPr>
                <w:ilvl w:val="0"/>
                <w:numId w:val="0"/>
              </w:numPr>
              <w:jc w:val="left"/>
              <w:outlineLvl w:val="1"/>
              <w:rPr>
                <w:rFonts w:cs="Arial"/>
                <w:sz w:val="24"/>
                <w:szCs w:val="24"/>
              </w:rPr>
            </w:pPr>
            <w:r>
              <w:rPr>
                <w:rFonts w:cs="Arial"/>
                <w:sz w:val="24"/>
                <w:szCs w:val="24"/>
              </w:rPr>
              <w:t xml:space="preserve">Within </w:t>
            </w:r>
            <w:r w:rsidR="0083038C">
              <w:rPr>
                <w:rFonts w:cs="Arial"/>
                <w:sz w:val="24"/>
                <w:szCs w:val="24"/>
              </w:rPr>
              <w:t>20 working days of the Contract Start Date</w:t>
            </w:r>
          </w:p>
        </w:tc>
      </w:tr>
      <w:tr w:rsidR="0083038C" w:rsidRPr="00632CF5" w14:paraId="53AFABCF" w14:textId="77777777" w:rsidTr="00F66DBB">
        <w:trPr>
          <w:trHeight w:val="258"/>
        </w:trPr>
        <w:tc>
          <w:tcPr>
            <w:tcW w:w="1323" w:type="dxa"/>
          </w:tcPr>
          <w:p w14:paraId="4F7E0835" w14:textId="6FD29801" w:rsidR="0083038C" w:rsidRDefault="00B33F9C" w:rsidP="003E0F41">
            <w:pPr>
              <w:pStyle w:val="Heading2"/>
              <w:numPr>
                <w:ilvl w:val="0"/>
                <w:numId w:val="0"/>
              </w:numPr>
              <w:jc w:val="left"/>
              <w:outlineLvl w:val="1"/>
              <w:rPr>
                <w:rFonts w:cs="Arial"/>
                <w:sz w:val="24"/>
                <w:szCs w:val="24"/>
              </w:rPr>
            </w:pPr>
            <w:r>
              <w:rPr>
                <w:rFonts w:cs="Arial"/>
                <w:sz w:val="24"/>
                <w:szCs w:val="24"/>
              </w:rPr>
              <w:t>h)</w:t>
            </w:r>
          </w:p>
        </w:tc>
        <w:tc>
          <w:tcPr>
            <w:tcW w:w="1787" w:type="dxa"/>
          </w:tcPr>
          <w:p w14:paraId="310DC514" w14:textId="458F04C2" w:rsidR="0083038C" w:rsidRDefault="0041246F" w:rsidP="003E0F41">
            <w:pPr>
              <w:pStyle w:val="Heading2"/>
              <w:numPr>
                <w:ilvl w:val="0"/>
                <w:numId w:val="0"/>
              </w:numPr>
              <w:jc w:val="left"/>
              <w:outlineLvl w:val="1"/>
              <w:rPr>
                <w:rFonts w:cs="Arial"/>
                <w:sz w:val="24"/>
                <w:szCs w:val="24"/>
              </w:rPr>
            </w:pPr>
            <w:r>
              <w:rPr>
                <w:rFonts w:cs="Arial"/>
                <w:sz w:val="24"/>
                <w:szCs w:val="24"/>
              </w:rPr>
              <w:t>19</w:t>
            </w:r>
          </w:p>
        </w:tc>
        <w:tc>
          <w:tcPr>
            <w:tcW w:w="2730" w:type="dxa"/>
          </w:tcPr>
          <w:p w14:paraId="784E5259" w14:textId="5CF71D7E" w:rsidR="0083038C" w:rsidRDefault="0041246F" w:rsidP="003E0F41">
            <w:pPr>
              <w:pStyle w:val="Heading2"/>
              <w:numPr>
                <w:ilvl w:val="0"/>
                <w:numId w:val="0"/>
              </w:numPr>
              <w:jc w:val="left"/>
              <w:outlineLvl w:val="1"/>
              <w:rPr>
                <w:rFonts w:cs="Arial"/>
                <w:sz w:val="24"/>
                <w:szCs w:val="24"/>
              </w:rPr>
            </w:pPr>
            <w:r>
              <w:rPr>
                <w:rFonts w:cs="Arial"/>
                <w:sz w:val="24"/>
                <w:szCs w:val="24"/>
              </w:rPr>
              <w:t>Cyber Essentials Basic Certificate</w:t>
            </w:r>
          </w:p>
        </w:tc>
        <w:tc>
          <w:tcPr>
            <w:tcW w:w="3184" w:type="dxa"/>
          </w:tcPr>
          <w:p w14:paraId="6FBA2879" w14:textId="67EDE582" w:rsidR="0083038C" w:rsidRDefault="0041246F" w:rsidP="003E0F41">
            <w:pPr>
              <w:pStyle w:val="Heading2"/>
              <w:numPr>
                <w:ilvl w:val="0"/>
                <w:numId w:val="0"/>
              </w:numPr>
              <w:jc w:val="left"/>
              <w:outlineLvl w:val="1"/>
              <w:rPr>
                <w:rFonts w:cs="Arial"/>
                <w:sz w:val="24"/>
                <w:szCs w:val="24"/>
              </w:rPr>
            </w:pPr>
            <w:r>
              <w:rPr>
                <w:rFonts w:cs="Arial"/>
                <w:sz w:val="24"/>
                <w:szCs w:val="24"/>
              </w:rPr>
              <w:t>20 Calendar days prior to the Contract Start Date</w:t>
            </w:r>
          </w:p>
        </w:tc>
      </w:tr>
      <w:tr w:rsidR="0041246F" w:rsidRPr="00632CF5" w14:paraId="2077EE11" w14:textId="77777777" w:rsidTr="00F66DBB">
        <w:trPr>
          <w:trHeight w:val="258"/>
        </w:trPr>
        <w:tc>
          <w:tcPr>
            <w:tcW w:w="1323" w:type="dxa"/>
          </w:tcPr>
          <w:p w14:paraId="397191EC" w14:textId="52254895" w:rsidR="0041246F" w:rsidRDefault="0041246F" w:rsidP="003E0F41">
            <w:pPr>
              <w:pStyle w:val="Heading2"/>
              <w:numPr>
                <w:ilvl w:val="0"/>
                <w:numId w:val="0"/>
              </w:numPr>
              <w:jc w:val="left"/>
              <w:outlineLvl w:val="1"/>
              <w:rPr>
                <w:rFonts w:cs="Arial"/>
                <w:sz w:val="24"/>
                <w:szCs w:val="24"/>
              </w:rPr>
            </w:pPr>
            <w:proofErr w:type="spellStart"/>
            <w:r>
              <w:rPr>
                <w:rFonts w:cs="Arial"/>
                <w:sz w:val="24"/>
                <w:szCs w:val="24"/>
              </w:rPr>
              <w:t>i</w:t>
            </w:r>
            <w:proofErr w:type="spellEnd"/>
            <w:r>
              <w:rPr>
                <w:rFonts w:cs="Arial"/>
                <w:sz w:val="24"/>
                <w:szCs w:val="24"/>
              </w:rPr>
              <w:t>)</w:t>
            </w:r>
          </w:p>
        </w:tc>
        <w:tc>
          <w:tcPr>
            <w:tcW w:w="1787" w:type="dxa"/>
          </w:tcPr>
          <w:p w14:paraId="54F7D42A" w14:textId="6C043DE4" w:rsidR="0041246F" w:rsidRPr="00214451" w:rsidRDefault="00F02D90" w:rsidP="003E0F41">
            <w:pPr>
              <w:pStyle w:val="Heading2"/>
              <w:numPr>
                <w:ilvl w:val="0"/>
                <w:numId w:val="0"/>
              </w:numPr>
              <w:jc w:val="left"/>
              <w:outlineLvl w:val="1"/>
              <w:rPr>
                <w:rFonts w:cs="Arial"/>
                <w:sz w:val="24"/>
                <w:szCs w:val="24"/>
              </w:rPr>
            </w:pPr>
            <w:r>
              <w:rPr>
                <w:rFonts w:cs="Arial"/>
                <w:sz w:val="24"/>
                <w:szCs w:val="24"/>
              </w:rPr>
              <w:t>20</w:t>
            </w:r>
          </w:p>
        </w:tc>
        <w:tc>
          <w:tcPr>
            <w:tcW w:w="2730" w:type="dxa"/>
          </w:tcPr>
          <w:p w14:paraId="42932966" w14:textId="4B733E5F" w:rsidR="0041246F" w:rsidRPr="00214451" w:rsidRDefault="00F02D90" w:rsidP="003E0F41">
            <w:pPr>
              <w:pStyle w:val="Heading2"/>
              <w:numPr>
                <w:ilvl w:val="0"/>
                <w:numId w:val="0"/>
              </w:numPr>
              <w:jc w:val="left"/>
              <w:outlineLvl w:val="1"/>
              <w:rPr>
                <w:rFonts w:cs="Arial"/>
                <w:sz w:val="24"/>
                <w:szCs w:val="24"/>
              </w:rPr>
            </w:pPr>
            <w:r w:rsidRPr="00F02D90">
              <w:rPr>
                <w:rFonts w:cs="Arial"/>
                <w:sz w:val="24"/>
                <w:szCs w:val="24"/>
              </w:rPr>
              <w:t>Supplier’s Data Protection Officer</w:t>
            </w:r>
          </w:p>
        </w:tc>
        <w:tc>
          <w:tcPr>
            <w:tcW w:w="3184" w:type="dxa"/>
          </w:tcPr>
          <w:p w14:paraId="22A7F53D" w14:textId="08618A63" w:rsidR="0041246F" w:rsidRPr="00607046" w:rsidRDefault="00F02D90" w:rsidP="003E0F41">
            <w:pPr>
              <w:pStyle w:val="Heading2"/>
              <w:numPr>
                <w:ilvl w:val="0"/>
                <w:numId w:val="0"/>
              </w:numPr>
              <w:jc w:val="left"/>
              <w:outlineLvl w:val="1"/>
              <w:rPr>
                <w:rFonts w:cs="Arial"/>
                <w:sz w:val="24"/>
                <w:szCs w:val="24"/>
              </w:rPr>
            </w:pPr>
            <w:r>
              <w:rPr>
                <w:rFonts w:cs="Arial"/>
                <w:sz w:val="24"/>
                <w:szCs w:val="24"/>
              </w:rPr>
              <w:t xml:space="preserve">The Supplier to notify the Buyer as to their </w:t>
            </w:r>
            <w:r w:rsidR="001737D3">
              <w:rPr>
                <w:rFonts w:cs="Arial"/>
                <w:sz w:val="24"/>
                <w:szCs w:val="24"/>
              </w:rPr>
              <w:t>Data Protection officer prior to the Contract Start Date</w:t>
            </w:r>
          </w:p>
        </w:tc>
      </w:tr>
      <w:tr w:rsidR="001737D3" w:rsidRPr="00632CF5" w14:paraId="2BEFF912" w14:textId="77777777" w:rsidTr="00F66DBB">
        <w:trPr>
          <w:trHeight w:val="258"/>
        </w:trPr>
        <w:tc>
          <w:tcPr>
            <w:tcW w:w="1323" w:type="dxa"/>
          </w:tcPr>
          <w:p w14:paraId="10E4C9E9" w14:textId="2B50AB62" w:rsidR="001737D3" w:rsidRDefault="001737D3" w:rsidP="003E0F41">
            <w:pPr>
              <w:pStyle w:val="Heading2"/>
              <w:numPr>
                <w:ilvl w:val="0"/>
                <w:numId w:val="0"/>
              </w:numPr>
              <w:jc w:val="left"/>
              <w:outlineLvl w:val="1"/>
              <w:rPr>
                <w:rFonts w:cs="Arial"/>
                <w:sz w:val="24"/>
                <w:szCs w:val="24"/>
              </w:rPr>
            </w:pPr>
            <w:r>
              <w:rPr>
                <w:rFonts w:cs="Arial"/>
                <w:sz w:val="24"/>
                <w:szCs w:val="24"/>
              </w:rPr>
              <w:t>j)</w:t>
            </w:r>
          </w:p>
        </w:tc>
        <w:tc>
          <w:tcPr>
            <w:tcW w:w="1787" w:type="dxa"/>
          </w:tcPr>
          <w:p w14:paraId="34229F60" w14:textId="2F51D0B8" w:rsidR="001737D3" w:rsidRPr="00214451" w:rsidRDefault="00D4501F" w:rsidP="003E0F41">
            <w:pPr>
              <w:pStyle w:val="Heading2"/>
              <w:numPr>
                <w:ilvl w:val="0"/>
                <w:numId w:val="0"/>
              </w:numPr>
              <w:jc w:val="left"/>
              <w:outlineLvl w:val="1"/>
              <w:rPr>
                <w:rFonts w:cs="Arial"/>
                <w:sz w:val="24"/>
                <w:szCs w:val="24"/>
              </w:rPr>
            </w:pPr>
            <w:r>
              <w:rPr>
                <w:rFonts w:cs="Arial"/>
                <w:sz w:val="24"/>
                <w:szCs w:val="24"/>
              </w:rPr>
              <w:t>22</w:t>
            </w:r>
          </w:p>
        </w:tc>
        <w:tc>
          <w:tcPr>
            <w:tcW w:w="2730" w:type="dxa"/>
          </w:tcPr>
          <w:p w14:paraId="2F48F467" w14:textId="1D530D9A" w:rsidR="001737D3" w:rsidRPr="00214451" w:rsidRDefault="00D4501F" w:rsidP="003E0F41">
            <w:pPr>
              <w:pStyle w:val="Heading2"/>
              <w:numPr>
                <w:ilvl w:val="0"/>
                <w:numId w:val="0"/>
              </w:numPr>
              <w:jc w:val="left"/>
              <w:outlineLvl w:val="1"/>
              <w:rPr>
                <w:rFonts w:cs="Arial"/>
                <w:sz w:val="24"/>
                <w:szCs w:val="24"/>
              </w:rPr>
            </w:pPr>
            <w:r>
              <w:rPr>
                <w:rFonts w:cs="Arial"/>
                <w:sz w:val="24"/>
                <w:szCs w:val="24"/>
              </w:rPr>
              <w:t xml:space="preserve">Evidence of Insurances </w:t>
            </w:r>
          </w:p>
        </w:tc>
        <w:tc>
          <w:tcPr>
            <w:tcW w:w="3184" w:type="dxa"/>
          </w:tcPr>
          <w:p w14:paraId="1CD4D4AF" w14:textId="6758A621" w:rsidR="001737D3" w:rsidRPr="00607046" w:rsidRDefault="00D4501F" w:rsidP="003E0F41">
            <w:pPr>
              <w:pStyle w:val="Heading2"/>
              <w:numPr>
                <w:ilvl w:val="0"/>
                <w:numId w:val="0"/>
              </w:numPr>
              <w:jc w:val="left"/>
              <w:outlineLvl w:val="1"/>
              <w:rPr>
                <w:rFonts w:cs="Arial"/>
                <w:sz w:val="24"/>
                <w:szCs w:val="24"/>
              </w:rPr>
            </w:pPr>
            <w:r>
              <w:rPr>
                <w:rFonts w:cs="Arial"/>
                <w:sz w:val="24"/>
                <w:szCs w:val="24"/>
              </w:rPr>
              <w:t>Prior to the Contract Start Date</w:t>
            </w:r>
          </w:p>
        </w:tc>
      </w:tr>
      <w:tr w:rsidR="00D4501F" w:rsidRPr="00632CF5" w14:paraId="057ED8A2" w14:textId="77777777" w:rsidTr="00F66DBB">
        <w:trPr>
          <w:trHeight w:val="258"/>
        </w:trPr>
        <w:tc>
          <w:tcPr>
            <w:tcW w:w="1323" w:type="dxa"/>
          </w:tcPr>
          <w:p w14:paraId="2495E221" w14:textId="1388889F" w:rsidR="00D4501F" w:rsidRDefault="00D4501F" w:rsidP="003E0F41">
            <w:pPr>
              <w:pStyle w:val="Heading2"/>
              <w:numPr>
                <w:ilvl w:val="0"/>
                <w:numId w:val="0"/>
              </w:numPr>
              <w:jc w:val="left"/>
              <w:outlineLvl w:val="1"/>
              <w:rPr>
                <w:rFonts w:cs="Arial"/>
                <w:sz w:val="24"/>
                <w:szCs w:val="24"/>
              </w:rPr>
            </w:pPr>
            <w:r>
              <w:rPr>
                <w:rFonts w:cs="Arial"/>
                <w:sz w:val="24"/>
                <w:szCs w:val="24"/>
              </w:rPr>
              <w:t>k)</w:t>
            </w:r>
          </w:p>
        </w:tc>
        <w:tc>
          <w:tcPr>
            <w:tcW w:w="1787" w:type="dxa"/>
          </w:tcPr>
          <w:p w14:paraId="2510C250" w14:textId="18CA84B6" w:rsidR="00D4501F" w:rsidRPr="00214451" w:rsidRDefault="00537A0D" w:rsidP="003E0F41">
            <w:pPr>
              <w:pStyle w:val="Heading2"/>
              <w:numPr>
                <w:ilvl w:val="0"/>
                <w:numId w:val="0"/>
              </w:numPr>
              <w:jc w:val="left"/>
              <w:outlineLvl w:val="1"/>
              <w:rPr>
                <w:rFonts w:cs="Arial"/>
                <w:sz w:val="24"/>
                <w:szCs w:val="24"/>
              </w:rPr>
            </w:pPr>
            <w:r>
              <w:rPr>
                <w:rFonts w:cs="Arial"/>
                <w:sz w:val="24"/>
                <w:szCs w:val="24"/>
              </w:rPr>
              <w:t>29</w:t>
            </w:r>
          </w:p>
        </w:tc>
        <w:tc>
          <w:tcPr>
            <w:tcW w:w="2730" w:type="dxa"/>
          </w:tcPr>
          <w:p w14:paraId="0EFB44FE" w14:textId="1A828BB3" w:rsidR="00D4501F" w:rsidRPr="00214451" w:rsidRDefault="00537A0D" w:rsidP="003E0F41">
            <w:pPr>
              <w:pStyle w:val="Heading2"/>
              <w:numPr>
                <w:ilvl w:val="0"/>
                <w:numId w:val="0"/>
              </w:numPr>
              <w:jc w:val="left"/>
              <w:outlineLvl w:val="1"/>
              <w:rPr>
                <w:rFonts w:cs="Arial"/>
                <w:sz w:val="24"/>
                <w:szCs w:val="24"/>
              </w:rPr>
            </w:pPr>
            <w:r>
              <w:rPr>
                <w:rFonts w:cs="Arial"/>
                <w:sz w:val="24"/>
                <w:szCs w:val="24"/>
              </w:rPr>
              <w:t>Notification of those</w:t>
            </w:r>
            <w:r w:rsidR="00E41FF3">
              <w:rPr>
                <w:rFonts w:cs="Arial"/>
                <w:sz w:val="24"/>
                <w:szCs w:val="24"/>
              </w:rPr>
              <w:t xml:space="preserve"> Supplier staff</w:t>
            </w:r>
            <w:r>
              <w:rPr>
                <w:rFonts w:cs="Arial"/>
                <w:sz w:val="24"/>
                <w:szCs w:val="24"/>
              </w:rPr>
              <w:t xml:space="preserve"> taking</w:t>
            </w:r>
            <w:r w:rsidR="00E41FF3">
              <w:rPr>
                <w:rFonts w:cs="Arial"/>
                <w:sz w:val="24"/>
                <w:szCs w:val="24"/>
              </w:rPr>
              <w:t xml:space="preserve"> key roles </w:t>
            </w:r>
          </w:p>
        </w:tc>
        <w:tc>
          <w:tcPr>
            <w:tcW w:w="3184" w:type="dxa"/>
          </w:tcPr>
          <w:p w14:paraId="58927427" w14:textId="600D4F8A" w:rsidR="00D4501F" w:rsidRPr="00607046" w:rsidRDefault="00E41FF3" w:rsidP="003E0F41">
            <w:pPr>
              <w:pStyle w:val="Heading2"/>
              <w:numPr>
                <w:ilvl w:val="0"/>
                <w:numId w:val="0"/>
              </w:numPr>
              <w:jc w:val="left"/>
              <w:outlineLvl w:val="1"/>
              <w:rPr>
                <w:rFonts w:cs="Arial"/>
                <w:sz w:val="24"/>
                <w:szCs w:val="24"/>
              </w:rPr>
            </w:pPr>
            <w:r>
              <w:rPr>
                <w:rFonts w:cs="Arial"/>
                <w:sz w:val="24"/>
                <w:szCs w:val="24"/>
              </w:rPr>
              <w:t>Prior to Contract Signature</w:t>
            </w:r>
          </w:p>
        </w:tc>
      </w:tr>
      <w:tr w:rsidR="000646F9" w:rsidRPr="00632CF5" w14:paraId="29D7BF5F" w14:textId="77777777" w:rsidTr="00F66DBB">
        <w:trPr>
          <w:trHeight w:val="258"/>
        </w:trPr>
        <w:tc>
          <w:tcPr>
            <w:tcW w:w="1323" w:type="dxa"/>
          </w:tcPr>
          <w:p w14:paraId="008EEB8A" w14:textId="1AC468A5" w:rsidR="000646F9" w:rsidRDefault="000646F9" w:rsidP="003E0F41">
            <w:pPr>
              <w:pStyle w:val="Heading2"/>
              <w:numPr>
                <w:ilvl w:val="0"/>
                <w:numId w:val="0"/>
              </w:numPr>
              <w:jc w:val="left"/>
              <w:outlineLvl w:val="1"/>
              <w:rPr>
                <w:rFonts w:cs="Arial"/>
                <w:sz w:val="24"/>
                <w:szCs w:val="24"/>
              </w:rPr>
            </w:pPr>
            <w:r>
              <w:rPr>
                <w:rFonts w:cs="Arial"/>
                <w:sz w:val="24"/>
                <w:szCs w:val="24"/>
              </w:rPr>
              <w:t>l)</w:t>
            </w:r>
          </w:p>
        </w:tc>
        <w:tc>
          <w:tcPr>
            <w:tcW w:w="1787" w:type="dxa"/>
          </w:tcPr>
          <w:p w14:paraId="05EEAFD4" w14:textId="72FD6703" w:rsidR="000646F9" w:rsidRPr="00214451" w:rsidRDefault="004A4C0F" w:rsidP="003E0F41">
            <w:pPr>
              <w:pStyle w:val="Heading2"/>
              <w:numPr>
                <w:ilvl w:val="0"/>
                <w:numId w:val="0"/>
              </w:numPr>
              <w:jc w:val="left"/>
              <w:outlineLvl w:val="1"/>
              <w:rPr>
                <w:rFonts w:cs="Arial"/>
                <w:sz w:val="24"/>
                <w:szCs w:val="24"/>
              </w:rPr>
            </w:pPr>
            <w:r>
              <w:rPr>
                <w:rFonts w:cs="Arial"/>
                <w:sz w:val="24"/>
                <w:szCs w:val="24"/>
              </w:rPr>
              <w:t>30</w:t>
            </w:r>
          </w:p>
        </w:tc>
        <w:tc>
          <w:tcPr>
            <w:tcW w:w="2730" w:type="dxa"/>
          </w:tcPr>
          <w:p w14:paraId="30DC0F51" w14:textId="28B3D280" w:rsidR="000646F9" w:rsidRPr="00214451" w:rsidRDefault="00854FC2" w:rsidP="003E0F41">
            <w:pPr>
              <w:pStyle w:val="Heading2"/>
              <w:numPr>
                <w:ilvl w:val="0"/>
                <w:numId w:val="0"/>
              </w:numPr>
              <w:jc w:val="left"/>
              <w:outlineLvl w:val="1"/>
              <w:rPr>
                <w:rFonts w:cs="Arial"/>
                <w:sz w:val="24"/>
                <w:szCs w:val="24"/>
              </w:rPr>
            </w:pPr>
            <w:r>
              <w:rPr>
                <w:rFonts w:cs="Arial"/>
                <w:sz w:val="24"/>
                <w:szCs w:val="24"/>
              </w:rPr>
              <w:t xml:space="preserve">Draft Exit Plan </w:t>
            </w:r>
          </w:p>
        </w:tc>
        <w:tc>
          <w:tcPr>
            <w:tcW w:w="3184" w:type="dxa"/>
          </w:tcPr>
          <w:p w14:paraId="0544575A" w14:textId="4F156BDD" w:rsidR="000646F9" w:rsidRPr="00607046" w:rsidRDefault="00854FC2" w:rsidP="003E0F41">
            <w:pPr>
              <w:pStyle w:val="Heading2"/>
              <w:numPr>
                <w:ilvl w:val="0"/>
                <w:numId w:val="0"/>
              </w:numPr>
              <w:jc w:val="left"/>
              <w:outlineLvl w:val="1"/>
              <w:rPr>
                <w:rFonts w:cs="Arial"/>
                <w:sz w:val="24"/>
                <w:szCs w:val="24"/>
              </w:rPr>
            </w:pPr>
            <w:r>
              <w:rPr>
                <w:rFonts w:cs="Arial"/>
                <w:sz w:val="24"/>
                <w:szCs w:val="24"/>
              </w:rPr>
              <w:t>Within 3 months of the Contract Start Date</w:t>
            </w:r>
          </w:p>
        </w:tc>
      </w:tr>
    </w:tbl>
    <w:p w14:paraId="155AD95E" w14:textId="77777777" w:rsidR="003A4CC7" w:rsidRDefault="003A4CC7" w:rsidP="3CE5C42A">
      <w:pPr>
        <w:pStyle w:val="Heading1"/>
        <w:numPr>
          <w:ilvl w:val="0"/>
          <w:numId w:val="0"/>
        </w:numPr>
        <w:overflowPunct w:val="0"/>
        <w:autoSpaceDE w:val="0"/>
        <w:autoSpaceDN w:val="0"/>
        <w:spacing w:after="120"/>
        <w:ind w:left="720" w:hanging="720"/>
        <w:jc w:val="left"/>
        <w:textAlignment w:val="baseline"/>
        <w:rPr>
          <w:rFonts w:cs="Arial"/>
          <w:sz w:val="32"/>
          <w:szCs w:val="32"/>
        </w:rPr>
      </w:pPr>
      <w:bookmarkStart w:id="29" w:name="_Toc368573034"/>
      <w:bookmarkStart w:id="30" w:name="_Toc302637211"/>
    </w:p>
    <w:p w14:paraId="0C1E78CC" w14:textId="6605F6AB" w:rsidR="00FE18AC" w:rsidRPr="001A45DF" w:rsidRDefault="5F48965B" w:rsidP="3CE5C42A">
      <w:pPr>
        <w:pStyle w:val="Heading1"/>
        <w:numPr>
          <w:ilvl w:val="0"/>
          <w:numId w:val="0"/>
        </w:numPr>
        <w:overflowPunct w:val="0"/>
        <w:autoSpaceDE w:val="0"/>
        <w:autoSpaceDN w:val="0"/>
        <w:spacing w:after="120"/>
        <w:ind w:left="720" w:hanging="720"/>
        <w:jc w:val="left"/>
        <w:textAlignment w:val="baseline"/>
        <w:rPr>
          <w:rFonts w:cs="Arial"/>
          <w:sz w:val="32"/>
          <w:szCs w:val="32"/>
        </w:rPr>
      </w:pPr>
      <w:bookmarkStart w:id="31" w:name="_Toc368573035"/>
      <w:bookmarkStart w:id="32" w:name="_Toc139275084"/>
      <w:bookmarkEnd w:id="29"/>
      <w:r w:rsidRPr="3CE5C42A">
        <w:rPr>
          <w:rFonts w:cs="Arial"/>
          <w:sz w:val="32"/>
          <w:szCs w:val="32"/>
        </w:rPr>
        <w:t>1</w:t>
      </w:r>
      <w:r w:rsidR="007A7D6E">
        <w:rPr>
          <w:rFonts w:cs="Arial"/>
          <w:sz w:val="32"/>
          <w:szCs w:val="32"/>
        </w:rPr>
        <w:t>2</w:t>
      </w:r>
      <w:r w:rsidRPr="3CE5C42A">
        <w:rPr>
          <w:rFonts w:cs="Arial"/>
          <w:sz w:val="32"/>
          <w:szCs w:val="32"/>
        </w:rPr>
        <w:t xml:space="preserve">. </w:t>
      </w:r>
      <w:r w:rsidR="00ED38A7">
        <w:tab/>
      </w:r>
      <w:r w:rsidR="0422750A" w:rsidRPr="3CE5C42A">
        <w:rPr>
          <w:rFonts w:cs="Arial"/>
          <w:sz w:val="32"/>
          <w:szCs w:val="32"/>
        </w:rPr>
        <w:t>continuous improvement</w:t>
      </w:r>
      <w:bookmarkEnd w:id="31"/>
      <w:bookmarkEnd w:id="32"/>
    </w:p>
    <w:p w14:paraId="140F04EB" w14:textId="3DA6996A" w:rsidR="003D5F41" w:rsidRPr="00632CF5" w:rsidRDefault="2026AF66" w:rsidP="3CE5C42A">
      <w:pPr>
        <w:pStyle w:val="Heading2"/>
        <w:numPr>
          <w:ilvl w:val="1"/>
          <w:numId w:val="0"/>
        </w:numPr>
        <w:spacing w:after="120"/>
        <w:ind w:left="720" w:hanging="720"/>
        <w:jc w:val="left"/>
        <w:rPr>
          <w:rFonts w:cs="Arial"/>
          <w:sz w:val="24"/>
          <w:szCs w:val="24"/>
        </w:rPr>
      </w:pPr>
      <w:r w:rsidRPr="7EEC3E03">
        <w:rPr>
          <w:rFonts w:cs="Arial"/>
          <w:sz w:val="24"/>
          <w:szCs w:val="24"/>
        </w:rPr>
        <w:t>1</w:t>
      </w:r>
      <w:r w:rsidR="007A7D6E">
        <w:rPr>
          <w:rFonts w:cs="Arial"/>
          <w:sz w:val="24"/>
          <w:szCs w:val="24"/>
        </w:rPr>
        <w:t>2</w:t>
      </w:r>
      <w:r w:rsidRPr="7EEC3E03">
        <w:rPr>
          <w:rFonts w:cs="Arial"/>
          <w:sz w:val="24"/>
          <w:szCs w:val="24"/>
        </w:rPr>
        <w:t xml:space="preserve">.1   </w:t>
      </w:r>
      <w:r w:rsidR="5F1461DA" w:rsidRPr="7EEC3E03">
        <w:rPr>
          <w:rFonts w:cs="Arial"/>
          <w:sz w:val="24"/>
          <w:szCs w:val="24"/>
        </w:rPr>
        <w:t>The Supplier will be expected to continually improve the way in which the required Services are to be delivered throughout the Contract duration.</w:t>
      </w:r>
      <w:r w:rsidR="006926AA">
        <w:rPr>
          <w:rFonts w:cs="Arial"/>
          <w:sz w:val="24"/>
          <w:szCs w:val="24"/>
        </w:rPr>
        <w:t xml:space="preserve"> As noted in</w:t>
      </w:r>
      <w:r w:rsidR="00BC116C">
        <w:rPr>
          <w:rFonts w:cs="Arial"/>
          <w:sz w:val="24"/>
          <w:szCs w:val="24"/>
        </w:rPr>
        <w:t xml:space="preserve"> Section 5 of this Specification, there will be operational, </w:t>
      </w:r>
      <w:r w:rsidR="00407A1D">
        <w:rPr>
          <w:rFonts w:cs="Arial"/>
          <w:sz w:val="24"/>
          <w:szCs w:val="24"/>
        </w:rPr>
        <w:t>organisational,</w:t>
      </w:r>
      <w:r w:rsidR="00BC116C">
        <w:rPr>
          <w:rFonts w:cs="Arial"/>
          <w:sz w:val="24"/>
          <w:szCs w:val="24"/>
        </w:rPr>
        <w:t xml:space="preserve"> and legislative changes over the period of the Contract that the Supplier is required to work with the Buyer to implement. </w:t>
      </w:r>
    </w:p>
    <w:p w14:paraId="1F3C60A6" w14:textId="43E56FA5" w:rsidR="003D5F41" w:rsidRPr="00632CF5" w:rsidRDefault="5952753C" w:rsidP="3CE5C42A">
      <w:pPr>
        <w:pStyle w:val="Heading2"/>
        <w:numPr>
          <w:ilvl w:val="1"/>
          <w:numId w:val="0"/>
        </w:numPr>
        <w:spacing w:after="120"/>
        <w:ind w:left="720" w:hanging="720"/>
        <w:jc w:val="left"/>
        <w:rPr>
          <w:rFonts w:cs="Arial"/>
          <w:sz w:val="24"/>
          <w:szCs w:val="24"/>
        </w:rPr>
      </w:pPr>
      <w:r w:rsidRPr="2B15BFAA">
        <w:rPr>
          <w:rFonts w:cs="Arial"/>
          <w:sz w:val="24"/>
          <w:szCs w:val="24"/>
        </w:rPr>
        <w:t>1</w:t>
      </w:r>
      <w:r w:rsidR="007A7D6E">
        <w:rPr>
          <w:rFonts w:cs="Arial"/>
          <w:sz w:val="24"/>
          <w:szCs w:val="24"/>
        </w:rPr>
        <w:t>2</w:t>
      </w:r>
      <w:r w:rsidRPr="2B15BFAA">
        <w:rPr>
          <w:rFonts w:cs="Arial"/>
          <w:sz w:val="24"/>
          <w:szCs w:val="24"/>
        </w:rPr>
        <w:t xml:space="preserve">.2    </w:t>
      </w:r>
      <w:r w:rsidR="5F1461DA" w:rsidRPr="2B15BFAA">
        <w:rPr>
          <w:rFonts w:cs="Arial"/>
          <w:sz w:val="24"/>
          <w:szCs w:val="24"/>
        </w:rPr>
        <w:t>The Supplier should present opportunities and recommendations for Continuous Improvement to the</w:t>
      </w:r>
      <w:r w:rsidR="69B008C3" w:rsidRPr="2B15BFAA">
        <w:rPr>
          <w:rFonts w:cs="Arial"/>
          <w:sz w:val="24"/>
          <w:szCs w:val="24"/>
        </w:rPr>
        <w:t xml:space="preserve"> Buyer</w:t>
      </w:r>
      <w:r w:rsidR="5F1461DA" w:rsidRPr="2B15BFAA">
        <w:rPr>
          <w:rFonts w:cs="Arial"/>
          <w:sz w:val="24"/>
          <w:szCs w:val="24"/>
        </w:rPr>
        <w:t xml:space="preserve"> during Contract review meetings. </w:t>
      </w:r>
    </w:p>
    <w:p w14:paraId="654041D8" w14:textId="0F66D092" w:rsidR="003D5F41" w:rsidRDefault="53A31F06" w:rsidP="3CE5C42A">
      <w:pPr>
        <w:pStyle w:val="Heading2"/>
        <w:numPr>
          <w:ilvl w:val="1"/>
          <w:numId w:val="0"/>
        </w:numPr>
        <w:tabs>
          <w:tab w:val="num" w:pos="1288"/>
        </w:tabs>
        <w:spacing w:after="120"/>
        <w:ind w:left="720" w:hanging="720"/>
        <w:jc w:val="left"/>
        <w:rPr>
          <w:rFonts w:cs="Arial"/>
          <w:sz w:val="24"/>
          <w:szCs w:val="24"/>
        </w:rPr>
      </w:pPr>
      <w:r w:rsidRPr="2B15BFAA">
        <w:rPr>
          <w:rFonts w:cs="Arial"/>
          <w:sz w:val="24"/>
          <w:szCs w:val="24"/>
        </w:rPr>
        <w:t>1</w:t>
      </w:r>
      <w:r w:rsidR="007A7D6E">
        <w:rPr>
          <w:rFonts w:cs="Arial"/>
          <w:sz w:val="24"/>
          <w:szCs w:val="24"/>
        </w:rPr>
        <w:t>2</w:t>
      </w:r>
      <w:r w:rsidRPr="2B15BFAA">
        <w:rPr>
          <w:rFonts w:cs="Arial"/>
          <w:sz w:val="24"/>
          <w:szCs w:val="24"/>
        </w:rPr>
        <w:t xml:space="preserve">.3    </w:t>
      </w:r>
      <w:r w:rsidR="5F1461DA" w:rsidRPr="2B15BFAA">
        <w:rPr>
          <w:rFonts w:cs="Arial"/>
          <w:sz w:val="24"/>
          <w:szCs w:val="24"/>
        </w:rPr>
        <w:t xml:space="preserve">Changes to the way in which the Services are to be delivered must be brought to the </w:t>
      </w:r>
      <w:r w:rsidR="69B008C3" w:rsidRPr="2B15BFAA">
        <w:rPr>
          <w:rFonts w:cs="Arial"/>
          <w:sz w:val="24"/>
          <w:szCs w:val="24"/>
        </w:rPr>
        <w:t>Buyer</w:t>
      </w:r>
      <w:r w:rsidR="5F1461DA" w:rsidRPr="2B15BFAA">
        <w:rPr>
          <w:rFonts w:cs="Arial"/>
          <w:sz w:val="24"/>
          <w:szCs w:val="24"/>
        </w:rPr>
        <w:t>’s attention and agreed in writing prior to any changes being implemented.</w:t>
      </w:r>
    </w:p>
    <w:p w14:paraId="1B0A8722" w14:textId="723BEB0C" w:rsidR="003D5F41" w:rsidRPr="003D5F41" w:rsidRDefault="003D5F41" w:rsidP="3CE5C42A">
      <w:pPr>
        <w:pStyle w:val="Heading2"/>
        <w:numPr>
          <w:ilvl w:val="1"/>
          <w:numId w:val="0"/>
        </w:numPr>
        <w:tabs>
          <w:tab w:val="num" w:pos="1288"/>
        </w:tabs>
        <w:spacing w:after="120"/>
        <w:ind w:left="709"/>
        <w:jc w:val="left"/>
        <w:rPr>
          <w:rFonts w:cs="Arial"/>
          <w:sz w:val="24"/>
          <w:szCs w:val="24"/>
          <w:highlight w:val="yellow"/>
        </w:rPr>
      </w:pPr>
    </w:p>
    <w:p w14:paraId="1F139CC8" w14:textId="4B10C9AC" w:rsidR="00283E82" w:rsidRPr="000B79DE" w:rsidRDefault="00283E82" w:rsidP="000B79DE">
      <w:pPr>
        <w:pStyle w:val="Heading1"/>
        <w:numPr>
          <w:ilvl w:val="0"/>
          <w:numId w:val="0"/>
        </w:numPr>
        <w:overflowPunct w:val="0"/>
        <w:autoSpaceDE w:val="0"/>
        <w:autoSpaceDN w:val="0"/>
        <w:spacing w:after="120"/>
        <w:ind w:left="720" w:hanging="720"/>
        <w:jc w:val="left"/>
        <w:textAlignment w:val="baseline"/>
      </w:pPr>
      <w:bookmarkStart w:id="33" w:name="_Toc139275085"/>
      <w:bookmarkStart w:id="34" w:name="_Toc368573036"/>
      <w:r w:rsidRPr="000B79DE">
        <w:t>1</w:t>
      </w:r>
      <w:r w:rsidR="007A7D6E" w:rsidRPr="000B79DE">
        <w:t>3</w:t>
      </w:r>
      <w:r w:rsidRPr="000B79DE">
        <w:t>.</w:t>
      </w:r>
      <w:r w:rsidRPr="000B79DE">
        <w:rPr>
          <w:rFonts w:cs="Arial"/>
        </w:rPr>
        <w:tab/>
      </w:r>
      <w:r w:rsidRPr="000B79DE">
        <w:t>SOCIAL VALUE</w:t>
      </w:r>
      <w:bookmarkEnd w:id="33"/>
      <w:r w:rsidRPr="000B79DE">
        <w:t> </w:t>
      </w:r>
    </w:p>
    <w:p w14:paraId="1B6CC42D" w14:textId="77777777" w:rsidR="00283E82" w:rsidRDefault="00283E82" w:rsidP="00283E82">
      <w:pPr>
        <w:pStyle w:val="paragraph"/>
        <w:spacing w:before="0" w:beforeAutospacing="0" w:after="0" w:afterAutospacing="0"/>
        <w:ind w:left="720" w:hanging="720"/>
        <w:textAlignment w:val="baseline"/>
        <w:rPr>
          <w:rFonts w:ascii="Segoe UI" w:hAnsi="Segoe UI" w:cs="Segoe UI"/>
          <w:b/>
          <w:bCs/>
          <w:caps/>
          <w:sz w:val="18"/>
          <w:szCs w:val="18"/>
        </w:rPr>
      </w:pPr>
    </w:p>
    <w:p w14:paraId="4E7255F5" w14:textId="002C2A8D"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Style w:val="normaltextrun"/>
          <w:rFonts w:ascii="Arial" w:hAnsi="Arial" w:cs="Arial"/>
        </w:rPr>
        <w:t>1</w:t>
      </w:r>
      <w:r w:rsidR="007A7D6E">
        <w:rPr>
          <w:rStyle w:val="normaltextrun"/>
          <w:rFonts w:ascii="Arial" w:hAnsi="Arial" w:cs="Arial"/>
        </w:rPr>
        <w:t>3</w:t>
      </w:r>
      <w:r>
        <w:rPr>
          <w:rStyle w:val="normaltextrun"/>
          <w:rFonts w:ascii="Arial" w:hAnsi="Arial" w:cs="Arial"/>
        </w:rPr>
        <w:t>.1</w:t>
      </w:r>
      <w:r>
        <w:rPr>
          <w:rStyle w:val="tabchar"/>
          <w:rFonts w:ascii="Calibri" w:hAnsi="Calibri" w:cs="Calibri"/>
        </w:rPr>
        <w:tab/>
      </w:r>
      <w:r>
        <w:rPr>
          <w:rStyle w:val="normaltextrun"/>
          <w:rFonts w:ascii="Arial" w:hAnsi="Arial" w:cs="Arial"/>
        </w:rPr>
        <w:t>This section relates to the ‘Public Services (Social Value) Act 2012’ and the Procurement Policy Note (PPN) 06/20 ‘Taking Account of Social Value in the Award of Central Government Contracts. </w:t>
      </w:r>
      <w:r>
        <w:rPr>
          <w:rStyle w:val="eop"/>
          <w:rFonts w:ascii="Arial" w:hAnsi="Arial" w:cs="Arial"/>
        </w:rPr>
        <w:t> </w:t>
      </w:r>
    </w:p>
    <w:p w14:paraId="135885C7" w14:textId="77777777"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Style w:val="eop"/>
          <w:rFonts w:ascii="Arial" w:hAnsi="Arial" w:cs="Arial"/>
        </w:rPr>
        <w:t> </w:t>
      </w:r>
    </w:p>
    <w:p w14:paraId="4610DABD" w14:textId="103F5B34"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Style w:val="normaltextrun"/>
          <w:rFonts w:ascii="Arial" w:hAnsi="Arial" w:cs="Arial"/>
        </w:rPr>
        <w:lastRenderedPageBreak/>
        <w:t>1</w:t>
      </w:r>
      <w:r w:rsidR="007A7D6E">
        <w:rPr>
          <w:rStyle w:val="normaltextrun"/>
          <w:rFonts w:ascii="Arial" w:hAnsi="Arial" w:cs="Arial"/>
        </w:rPr>
        <w:t>3</w:t>
      </w:r>
      <w:r>
        <w:rPr>
          <w:rStyle w:val="normaltextrun"/>
          <w:rFonts w:ascii="Arial" w:hAnsi="Arial" w:cs="Arial"/>
        </w:rPr>
        <w:t>.2</w:t>
      </w:r>
      <w:r>
        <w:rPr>
          <w:rStyle w:val="tabchar"/>
          <w:rFonts w:ascii="Calibri" w:hAnsi="Calibri" w:cs="Calibri"/>
        </w:rPr>
        <w:tab/>
      </w:r>
      <w:r>
        <w:rPr>
          <w:rStyle w:val="normaltextrun"/>
          <w:rFonts w:ascii="Arial" w:hAnsi="Arial" w:cs="Arial"/>
        </w:rPr>
        <w:t>Under the PPN 06/20 It is mandatory for all Central Government bodies to assess Social Value as of 1 January 2021. Details of the PPN can be found here: </w:t>
      </w:r>
      <w:r>
        <w:rPr>
          <w:rStyle w:val="eop"/>
          <w:rFonts w:ascii="Arial" w:hAnsi="Arial" w:cs="Arial"/>
        </w:rPr>
        <w:t> </w:t>
      </w:r>
    </w:p>
    <w:p w14:paraId="0FA46E63" w14:textId="449324CE"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Fonts w:ascii="Segoe UI" w:hAnsi="Segoe UI" w:cs="Segoe UI"/>
          <w:sz w:val="18"/>
          <w:szCs w:val="18"/>
        </w:rPr>
        <w:tab/>
      </w:r>
      <w:hyperlink r:id="rId15" w:tgtFrame="_blank" w:history="1">
        <w:r>
          <w:rPr>
            <w:rStyle w:val="normaltextrun"/>
            <w:rFonts w:ascii="Arial" w:hAnsi="Arial" w:cs="Arial"/>
            <w:color w:val="0000FF"/>
          </w:rPr>
          <w:t>PPN 06_20 Taking Account of Social Value in the Award of Central Government Contracts (3) (publishing.service.gov.uk)</w:t>
        </w:r>
      </w:hyperlink>
      <w:r>
        <w:rPr>
          <w:rStyle w:val="normaltextrun"/>
          <w:rFonts w:ascii="Arial" w:hAnsi="Arial" w:cs="Arial"/>
        </w:rPr>
        <w:t> </w:t>
      </w:r>
      <w:r>
        <w:rPr>
          <w:rStyle w:val="eop"/>
          <w:rFonts w:ascii="Arial" w:hAnsi="Arial" w:cs="Arial"/>
        </w:rPr>
        <w:t> </w:t>
      </w:r>
    </w:p>
    <w:p w14:paraId="322B8AC2" w14:textId="77777777"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Style w:val="eop"/>
          <w:rFonts w:ascii="Arial" w:hAnsi="Arial" w:cs="Arial"/>
        </w:rPr>
        <w:t> </w:t>
      </w:r>
    </w:p>
    <w:p w14:paraId="4B76F032" w14:textId="69F19806"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Style w:val="normaltextrun"/>
          <w:rFonts w:ascii="Arial" w:hAnsi="Arial" w:cs="Arial"/>
        </w:rPr>
        <w:t>1</w:t>
      </w:r>
      <w:r w:rsidR="007A7D6E">
        <w:rPr>
          <w:rStyle w:val="normaltextrun"/>
          <w:rFonts w:ascii="Arial" w:hAnsi="Arial" w:cs="Arial"/>
        </w:rPr>
        <w:t>3</w:t>
      </w:r>
      <w:r>
        <w:rPr>
          <w:rStyle w:val="normaltextrun"/>
          <w:rFonts w:ascii="Arial" w:hAnsi="Arial" w:cs="Arial"/>
        </w:rPr>
        <w:t>.3</w:t>
      </w:r>
      <w:r>
        <w:rPr>
          <w:rStyle w:val="tabchar"/>
          <w:rFonts w:ascii="Calibri" w:hAnsi="Calibri" w:cs="Calibri"/>
        </w:rPr>
        <w:tab/>
      </w:r>
      <w:r>
        <w:rPr>
          <w:rStyle w:val="normaltextrun"/>
          <w:rFonts w:ascii="Arial" w:hAnsi="Arial" w:cs="Arial"/>
        </w:rPr>
        <w:t xml:space="preserve">The PPN 06/20 will be applied to this Agreement to secure wider social, </w:t>
      </w:r>
      <w:proofErr w:type="gramStart"/>
      <w:r>
        <w:rPr>
          <w:rStyle w:val="normaltextrun"/>
          <w:rFonts w:ascii="Arial" w:hAnsi="Arial" w:cs="Arial"/>
        </w:rPr>
        <w:t>economic</w:t>
      </w:r>
      <w:proofErr w:type="gramEnd"/>
      <w:r>
        <w:rPr>
          <w:rStyle w:val="normaltextrun"/>
          <w:rFonts w:ascii="Arial" w:hAnsi="Arial" w:cs="Arial"/>
        </w:rPr>
        <w:t xml:space="preserve"> and environmental benefits from the Agreement. </w:t>
      </w:r>
      <w:r>
        <w:rPr>
          <w:rStyle w:val="eop"/>
          <w:rFonts w:ascii="Arial" w:hAnsi="Arial" w:cs="Arial"/>
        </w:rPr>
        <w:t> </w:t>
      </w:r>
    </w:p>
    <w:p w14:paraId="2CE97F17" w14:textId="77777777"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Style w:val="eop"/>
          <w:rFonts w:ascii="Arial" w:hAnsi="Arial" w:cs="Arial"/>
        </w:rPr>
        <w:t> </w:t>
      </w:r>
    </w:p>
    <w:p w14:paraId="14BD4F6E" w14:textId="7162BC39"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Style w:val="normaltextrun"/>
          <w:rFonts w:ascii="Arial" w:hAnsi="Arial" w:cs="Arial"/>
        </w:rPr>
        <w:t>1</w:t>
      </w:r>
      <w:r w:rsidR="007A7D6E">
        <w:rPr>
          <w:rStyle w:val="normaltextrun"/>
          <w:rFonts w:ascii="Arial" w:hAnsi="Arial" w:cs="Arial"/>
        </w:rPr>
        <w:t>3</w:t>
      </w:r>
      <w:r>
        <w:rPr>
          <w:rStyle w:val="normaltextrun"/>
          <w:rFonts w:ascii="Arial" w:hAnsi="Arial" w:cs="Arial"/>
        </w:rPr>
        <w:t>.4</w:t>
      </w:r>
      <w:r>
        <w:rPr>
          <w:rStyle w:val="tabchar"/>
          <w:rFonts w:ascii="Calibri" w:hAnsi="Calibri" w:cs="Calibri"/>
        </w:rPr>
        <w:tab/>
      </w:r>
      <w:r>
        <w:rPr>
          <w:rStyle w:val="normaltextrun"/>
          <w:rFonts w:ascii="Arial" w:hAnsi="Arial" w:cs="Arial"/>
        </w:rPr>
        <w:t>The Social Value Model can be found here: </w:t>
      </w:r>
      <w:r>
        <w:rPr>
          <w:rStyle w:val="eop"/>
          <w:rFonts w:ascii="Arial" w:hAnsi="Arial" w:cs="Arial"/>
        </w:rPr>
        <w:t> </w:t>
      </w:r>
    </w:p>
    <w:p w14:paraId="3D9CD9AC" w14:textId="5BF7CDB9"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Fonts w:ascii="Segoe UI" w:hAnsi="Segoe UI" w:cs="Segoe UI"/>
          <w:sz w:val="18"/>
          <w:szCs w:val="18"/>
        </w:rPr>
        <w:tab/>
      </w:r>
      <w:hyperlink r:id="rId16" w:tgtFrame="_blank" w:history="1">
        <w:r>
          <w:rPr>
            <w:rStyle w:val="normaltextrun"/>
            <w:rFonts w:ascii="Arial" w:hAnsi="Arial" w:cs="Arial"/>
            <w:color w:val="0000FF"/>
          </w:rPr>
          <w:t>https://assets.publishing.service.gov.uk/government/uploads/system/uploads/attachment_data/file/940826/Social-Value-Model-Edn-1.1-3-Dec-20.pdf</w:t>
        </w:r>
      </w:hyperlink>
      <w:r>
        <w:rPr>
          <w:rStyle w:val="normaltextrun"/>
          <w:rFonts w:ascii="Arial" w:hAnsi="Arial" w:cs="Arial"/>
        </w:rPr>
        <w:t>  </w:t>
      </w:r>
      <w:r>
        <w:rPr>
          <w:rStyle w:val="eop"/>
          <w:rFonts w:ascii="Arial" w:hAnsi="Arial" w:cs="Arial"/>
        </w:rPr>
        <w:t> </w:t>
      </w:r>
    </w:p>
    <w:p w14:paraId="4557637E" w14:textId="77777777"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Style w:val="eop"/>
          <w:rFonts w:ascii="Arial" w:hAnsi="Arial" w:cs="Arial"/>
        </w:rPr>
        <w:t> </w:t>
      </w:r>
    </w:p>
    <w:p w14:paraId="4490A19B" w14:textId="504FA2BE"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Style w:val="normaltextrun"/>
          <w:rFonts w:ascii="Arial" w:hAnsi="Arial" w:cs="Arial"/>
        </w:rPr>
        <w:t>1</w:t>
      </w:r>
      <w:r w:rsidR="007A7D6E">
        <w:rPr>
          <w:rStyle w:val="normaltextrun"/>
          <w:rFonts w:ascii="Arial" w:hAnsi="Arial" w:cs="Arial"/>
        </w:rPr>
        <w:t>3</w:t>
      </w:r>
      <w:r>
        <w:rPr>
          <w:rStyle w:val="normaltextrun"/>
          <w:rFonts w:ascii="Arial" w:hAnsi="Arial" w:cs="Arial"/>
        </w:rPr>
        <w:t>.5</w:t>
      </w:r>
      <w:r>
        <w:rPr>
          <w:rStyle w:val="tabchar"/>
          <w:rFonts w:ascii="Calibri" w:hAnsi="Calibri" w:cs="Calibri"/>
        </w:rPr>
        <w:tab/>
      </w:r>
      <w:r>
        <w:rPr>
          <w:rStyle w:val="normaltextrun"/>
          <w:rFonts w:ascii="Arial" w:hAnsi="Arial" w:cs="Arial"/>
        </w:rPr>
        <w:t>The Buyer has identified two key themes and associated policy outcomes under the Social Value Model to be monitored and continually improved upon throughout the life and duration of the Contract:</w:t>
      </w:r>
      <w:r>
        <w:rPr>
          <w:rStyle w:val="eop"/>
          <w:rFonts w:ascii="Arial" w:hAnsi="Arial" w:cs="Arial"/>
        </w:rPr>
        <w:t> </w:t>
      </w:r>
    </w:p>
    <w:p w14:paraId="7B948010" w14:textId="77777777"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B01CDF7" w14:textId="2D26FAD5" w:rsidR="00283E82" w:rsidRDefault="006170B9" w:rsidP="006170B9">
      <w:pPr>
        <w:pStyle w:val="paragraph"/>
        <w:spacing w:before="0" w:beforeAutospacing="0" w:after="0" w:afterAutospacing="0"/>
        <w:ind w:left="1410" w:hanging="705"/>
        <w:textAlignment w:val="baseline"/>
        <w:rPr>
          <w:rFonts w:ascii="Segoe UI" w:hAnsi="Segoe UI" w:cs="Segoe UI"/>
          <w:sz w:val="18"/>
          <w:szCs w:val="18"/>
        </w:rPr>
      </w:pPr>
      <w:r>
        <w:rPr>
          <w:rStyle w:val="normaltextrun"/>
          <w:rFonts w:ascii="Arial" w:hAnsi="Arial" w:cs="Arial"/>
        </w:rPr>
        <w:t>13</w:t>
      </w:r>
      <w:r w:rsidR="00283E82">
        <w:rPr>
          <w:rStyle w:val="normaltextrun"/>
          <w:rFonts w:ascii="Arial" w:hAnsi="Arial" w:cs="Arial"/>
        </w:rPr>
        <w:t>.5.1</w:t>
      </w:r>
      <w:r w:rsidR="00283E82">
        <w:rPr>
          <w:rStyle w:val="tabchar"/>
          <w:rFonts w:ascii="Calibri" w:hAnsi="Calibri" w:cs="Calibri"/>
        </w:rPr>
        <w:tab/>
      </w:r>
      <w:r w:rsidR="00283E82">
        <w:rPr>
          <w:rStyle w:val="normaltextrun"/>
          <w:rFonts w:ascii="Arial" w:hAnsi="Arial" w:cs="Arial"/>
        </w:rPr>
        <w:t>Theme 2: Tackling Economic Inequality. Policy Outcome: Create new business, new jobs, and new skills. </w:t>
      </w:r>
      <w:r w:rsidR="00283E82">
        <w:rPr>
          <w:rStyle w:val="eop"/>
          <w:rFonts w:ascii="Arial" w:hAnsi="Arial" w:cs="Arial"/>
        </w:rPr>
        <w:t> </w:t>
      </w:r>
    </w:p>
    <w:p w14:paraId="5F4742C9" w14:textId="77777777" w:rsidR="00283E82" w:rsidRDefault="00283E82" w:rsidP="00283E82">
      <w:pPr>
        <w:pStyle w:val="paragraph"/>
        <w:spacing w:before="0" w:beforeAutospacing="0" w:after="0" w:afterAutospacing="0"/>
        <w:ind w:left="705" w:hanging="705"/>
        <w:textAlignment w:val="baseline"/>
        <w:rPr>
          <w:rFonts w:ascii="Segoe UI" w:hAnsi="Segoe UI" w:cs="Segoe UI"/>
          <w:sz w:val="18"/>
          <w:szCs w:val="18"/>
        </w:rPr>
      </w:pPr>
      <w:r>
        <w:rPr>
          <w:rStyle w:val="eop"/>
          <w:rFonts w:ascii="Arial" w:hAnsi="Arial" w:cs="Arial"/>
        </w:rPr>
        <w:t> </w:t>
      </w:r>
    </w:p>
    <w:p w14:paraId="4BDA12DA" w14:textId="01C89EB2" w:rsidR="00283E82" w:rsidRDefault="00283E82" w:rsidP="00A13FF3">
      <w:pPr>
        <w:pStyle w:val="paragraph"/>
        <w:spacing w:before="0" w:beforeAutospacing="0" w:after="0" w:afterAutospacing="0"/>
        <w:ind w:left="1560" w:hanging="851"/>
        <w:textAlignment w:val="baseline"/>
        <w:rPr>
          <w:rFonts w:ascii="Segoe UI" w:hAnsi="Segoe UI" w:cs="Segoe UI"/>
          <w:sz w:val="18"/>
          <w:szCs w:val="18"/>
        </w:rPr>
      </w:pPr>
      <w:r>
        <w:rPr>
          <w:rStyle w:val="normaltextrun"/>
          <w:rFonts w:ascii="Arial" w:hAnsi="Arial" w:cs="Arial"/>
        </w:rPr>
        <w:t>1</w:t>
      </w:r>
      <w:r w:rsidR="006170B9">
        <w:rPr>
          <w:rStyle w:val="normaltextrun"/>
          <w:rFonts w:ascii="Arial" w:hAnsi="Arial" w:cs="Arial"/>
        </w:rPr>
        <w:t>3</w:t>
      </w:r>
      <w:r>
        <w:rPr>
          <w:rStyle w:val="normaltextrun"/>
          <w:rFonts w:ascii="Arial" w:hAnsi="Arial" w:cs="Arial"/>
        </w:rPr>
        <w:t>.5.</w:t>
      </w:r>
      <w:r w:rsidR="006170B9">
        <w:rPr>
          <w:rStyle w:val="normaltextrun"/>
          <w:rFonts w:ascii="Arial" w:hAnsi="Arial" w:cs="Arial"/>
        </w:rPr>
        <w:t>2</w:t>
      </w:r>
      <w:r>
        <w:rPr>
          <w:rStyle w:val="normaltextrun"/>
          <w:rFonts w:ascii="Arial" w:hAnsi="Arial" w:cs="Arial"/>
        </w:rPr>
        <w:t>Theme 4: Equal Opportunity. Policy Outcome: Tackle Workforce Inequality </w:t>
      </w:r>
    </w:p>
    <w:p w14:paraId="097ABC36" w14:textId="77777777" w:rsidR="00283E82" w:rsidRDefault="00283E82" w:rsidP="3CE5C42A">
      <w:pPr>
        <w:pStyle w:val="Heading1"/>
        <w:keepNext w:val="0"/>
        <w:numPr>
          <w:ilvl w:val="0"/>
          <w:numId w:val="0"/>
        </w:numPr>
        <w:overflowPunct w:val="0"/>
        <w:autoSpaceDE w:val="0"/>
        <w:autoSpaceDN w:val="0"/>
        <w:spacing w:after="120"/>
        <w:ind w:left="720" w:hanging="720"/>
        <w:textAlignment w:val="baseline"/>
        <w:rPr>
          <w:rFonts w:cs="Arial"/>
          <w:caps w:val="0"/>
          <w:sz w:val="32"/>
          <w:szCs w:val="32"/>
        </w:rPr>
      </w:pPr>
    </w:p>
    <w:p w14:paraId="533C7A5A" w14:textId="5C7325CA" w:rsidR="00FE18AC" w:rsidRPr="00DE4E5D" w:rsidRDefault="5E58372B" w:rsidP="00D272E5">
      <w:pPr>
        <w:pStyle w:val="Heading1"/>
        <w:keepNext w:val="0"/>
        <w:numPr>
          <w:ilvl w:val="0"/>
          <w:numId w:val="0"/>
        </w:numPr>
        <w:overflowPunct w:val="0"/>
        <w:autoSpaceDE w:val="0"/>
        <w:autoSpaceDN w:val="0"/>
        <w:spacing w:after="120"/>
        <w:jc w:val="left"/>
        <w:textAlignment w:val="baseline"/>
        <w:rPr>
          <w:rFonts w:cs="Arial"/>
          <w:caps w:val="0"/>
          <w:sz w:val="32"/>
          <w:szCs w:val="32"/>
        </w:rPr>
      </w:pPr>
      <w:bookmarkStart w:id="35" w:name="_Toc368573037"/>
      <w:bookmarkStart w:id="36" w:name="_Toc139275086"/>
      <w:bookmarkEnd w:id="34"/>
      <w:r w:rsidRPr="3CE5C42A">
        <w:rPr>
          <w:rFonts w:cs="Arial"/>
          <w:caps w:val="0"/>
          <w:sz w:val="32"/>
          <w:szCs w:val="32"/>
        </w:rPr>
        <w:t>1</w:t>
      </w:r>
      <w:r w:rsidR="006170B9">
        <w:rPr>
          <w:rFonts w:cs="Arial"/>
          <w:caps w:val="0"/>
          <w:sz w:val="32"/>
          <w:szCs w:val="32"/>
        </w:rPr>
        <w:t>4</w:t>
      </w:r>
      <w:r w:rsidRPr="3CE5C42A">
        <w:rPr>
          <w:rFonts w:cs="Arial"/>
          <w:caps w:val="0"/>
          <w:sz w:val="32"/>
          <w:szCs w:val="32"/>
        </w:rPr>
        <w:t>.</w:t>
      </w:r>
      <w:r w:rsidR="0422750A">
        <w:tab/>
      </w:r>
      <w:r w:rsidR="0422750A" w:rsidRPr="3CE5C42A">
        <w:rPr>
          <w:rFonts w:cs="Arial"/>
          <w:caps w:val="0"/>
          <w:sz w:val="32"/>
          <w:szCs w:val="32"/>
        </w:rPr>
        <w:t>PRICE</w:t>
      </w:r>
      <w:bookmarkEnd w:id="35"/>
      <w:bookmarkEnd w:id="36"/>
    </w:p>
    <w:p w14:paraId="522EB186" w14:textId="43E22ED9" w:rsidR="00671798" w:rsidRPr="00E478F5" w:rsidRDefault="50CD983A" w:rsidP="00E86FD5">
      <w:pPr>
        <w:pStyle w:val="Heading2"/>
        <w:numPr>
          <w:ilvl w:val="1"/>
          <w:numId w:val="0"/>
        </w:numPr>
        <w:tabs>
          <w:tab w:val="num" w:pos="709"/>
        </w:tabs>
        <w:spacing w:after="120"/>
        <w:ind w:left="720" w:hanging="720"/>
        <w:jc w:val="left"/>
        <w:rPr>
          <w:rFonts w:cs="Arial"/>
          <w:sz w:val="24"/>
          <w:szCs w:val="24"/>
        </w:rPr>
      </w:pPr>
      <w:r w:rsidRPr="3CE5C42A">
        <w:rPr>
          <w:rFonts w:cs="Arial"/>
          <w:sz w:val="24"/>
          <w:szCs w:val="24"/>
        </w:rPr>
        <w:t>1</w:t>
      </w:r>
      <w:r w:rsidR="006170B9">
        <w:rPr>
          <w:rFonts w:cs="Arial"/>
          <w:sz w:val="24"/>
          <w:szCs w:val="24"/>
        </w:rPr>
        <w:t>4</w:t>
      </w:r>
      <w:r w:rsidRPr="3CE5C42A">
        <w:rPr>
          <w:rFonts w:cs="Arial"/>
          <w:sz w:val="24"/>
          <w:szCs w:val="24"/>
        </w:rPr>
        <w:t xml:space="preserve">.1    </w:t>
      </w:r>
      <w:r w:rsidR="0422750A" w:rsidRPr="3CE5C42A">
        <w:rPr>
          <w:rFonts w:cs="Arial"/>
          <w:sz w:val="24"/>
          <w:szCs w:val="24"/>
        </w:rPr>
        <w:t xml:space="preserve">Please insert </w:t>
      </w:r>
      <w:r w:rsidR="0CA893A4" w:rsidRPr="3CE5C42A">
        <w:rPr>
          <w:rFonts w:cs="Arial"/>
          <w:sz w:val="24"/>
          <w:szCs w:val="24"/>
        </w:rPr>
        <w:t xml:space="preserve">your pricing information </w:t>
      </w:r>
      <w:r w:rsidR="0422750A" w:rsidRPr="3CE5C42A">
        <w:rPr>
          <w:rFonts w:cs="Arial"/>
          <w:sz w:val="24"/>
          <w:szCs w:val="24"/>
        </w:rPr>
        <w:t xml:space="preserve">relating to </w:t>
      </w:r>
      <w:r w:rsidR="0CA893A4" w:rsidRPr="3CE5C42A">
        <w:rPr>
          <w:rFonts w:cs="Arial"/>
          <w:sz w:val="24"/>
          <w:szCs w:val="24"/>
        </w:rPr>
        <w:t>your service costs in</w:t>
      </w:r>
      <w:r w:rsidR="00816AE0">
        <w:rPr>
          <w:rFonts w:cs="Arial"/>
          <w:sz w:val="24"/>
          <w:szCs w:val="24"/>
        </w:rPr>
        <w:t xml:space="preserve"> attachment 4 of the Bid </w:t>
      </w:r>
      <w:r w:rsidR="00E21932">
        <w:rPr>
          <w:rFonts w:cs="Arial"/>
          <w:sz w:val="24"/>
          <w:szCs w:val="24"/>
        </w:rPr>
        <w:t xml:space="preserve">Documents. These will be transferred to </w:t>
      </w:r>
      <w:r w:rsidR="00AD4F7A">
        <w:rPr>
          <w:rFonts w:cs="Arial"/>
          <w:sz w:val="24"/>
          <w:szCs w:val="24"/>
        </w:rPr>
        <w:t xml:space="preserve">Schedule 3 should you be successful at winning this </w:t>
      </w:r>
      <w:r w:rsidR="00512423">
        <w:rPr>
          <w:rFonts w:cs="Arial"/>
          <w:sz w:val="24"/>
          <w:szCs w:val="24"/>
        </w:rPr>
        <w:t xml:space="preserve">Contract. </w:t>
      </w:r>
    </w:p>
    <w:p w14:paraId="645D51EC" w14:textId="7C45E897" w:rsidR="00671798" w:rsidRPr="001A45DF" w:rsidRDefault="216C8CD6" w:rsidP="00E86FD5">
      <w:pPr>
        <w:pStyle w:val="Heading2"/>
        <w:numPr>
          <w:ilvl w:val="1"/>
          <w:numId w:val="0"/>
        </w:numPr>
        <w:tabs>
          <w:tab w:val="num" w:pos="709"/>
        </w:tabs>
        <w:spacing w:after="120"/>
        <w:ind w:left="720" w:hanging="720"/>
        <w:jc w:val="left"/>
        <w:rPr>
          <w:sz w:val="24"/>
          <w:szCs w:val="24"/>
        </w:rPr>
      </w:pPr>
      <w:r w:rsidRPr="33072209">
        <w:rPr>
          <w:sz w:val="24"/>
          <w:szCs w:val="24"/>
        </w:rPr>
        <w:t>1</w:t>
      </w:r>
      <w:r w:rsidR="006170B9">
        <w:rPr>
          <w:sz w:val="24"/>
          <w:szCs w:val="24"/>
        </w:rPr>
        <w:t>4</w:t>
      </w:r>
      <w:r w:rsidRPr="33072209">
        <w:rPr>
          <w:sz w:val="24"/>
          <w:szCs w:val="24"/>
        </w:rPr>
        <w:t>.2</w:t>
      </w:r>
      <w:r>
        <w:tab/>
      </w:r>
      <w:r w:rsidR="70ECCFD7" w:rsidRPr="33072209">
        <w:rPr>
          <w:sz w:val="24"/>
          <w:szCs w:val="24"/>
        </w:rPr>
        <w:t>P</w:t>
      </w:r>
      <w:r w:rsidR="0422750A" w:rsidRPr="33072209">
        <w:rPr>
          <w:sz w:val="24"/>
          <w:szCs w:val="24"/>
        </w:rPr>
        <w:t>rices are to be submitted via the e</w:t>
      </w:r>
      <w:r w:rsidR="0E4233DA" w:rsidRPr="33072209">
        <w:rPr>
          <w:sz w:val="24"/>
          <w:szCs w:val="24"/>
        </w:rPr>
        <w:t>-</w:t>
      </w:r>
      <w:r w:rsidR="0422750A" w:rsidRPr="33072209">
        <w:rPr>
          <w:sz w:val="24"/>
          <w:szCs w:val="24"/>
        </w:rPr>
        <w:t>Sourcing Suite</w:t>
      </w:r>
      <w:r w:rsidR="139B9CA9" w:rsidRPr="33072209">
        <w:rPr>
          <w:sz w:val="24"/>
          <w:szCs w:val="24"/>
        </w:rPr>
        <w:t xml:space="preserve"> Attachment </w:t>
      </w:r>
      <w:r w:rsidR="00FA07FA">
        <w:rPr>
          <w:sz w:val="24"/>
          <w:szCs w:val="24"/>
        </w:rPr>
        <w:t xml:space="preserve">4 - </w:t>
      </w:r>
      <w:r w:rsidR="469E3F3A" w:rsidRPr="33072209">
        <w:rPr>
          <w:sz w:val="24"/>
          <w:szCs w:val="24"/>
        </w:rPr>
        <w:t>Price Schedule</w:t>
      </w:r>
      <w:r w:rsidR="0422750A" w:rsidRPr="33072209">
        <w:rPr>
          <w:sz w:val="24"/>
          <w:szCs w:val="24"/>
        </w:rPr>
        <w:t xml:space="preserve"> excluding VAT</w:t>
      </w:r>
      <w:r w:rsidR="30C0130F" w:rsidRPr="33072209">
        <w:rPr>
          <w:sz w:val="24"/>
          <w:szCs w:val="24"/>
        </w:rPr>
        <w:t xml:space="preserve"> and including all other expenses relating to Contract delivery</w:t>
      </w:r>
      <w:r w:rsidR="4CD5FD70" w:rsidRPr="33072209">
        <w:rPr>
          <w:sz w:val="24"/>
          <w:szCs w:val="24"/>
        </w:rPr>
        <w:t>.</w:t>
      </w:r>
    </w:p>
    <w:p w14:paraId="48646EE4" w14:textId="42B6A39B" w:rsidR="6EED3DF9" w:rsidRDefault="38AA6B98" w:rsidP="00E86FD5">
      <w:pPr>
        <w:pStyle w:val="Heading2"/>
        <w:numPr>
          <w:ilvl w:val="1"/>
          <w:numId w:val="0"/>
        </w:numPr>
        <w:tabs>
          <w:tab w:val="num" w:pos="709"/>
        </w:tabs>
        <w:spacing w:after="120"/>
        <w:ind w:left="720" w:hanging="720"/>
        <w:jc w:val="left"/>
        <w:rPr>
          <w:sz w:val="24"/>
          <w:szCs w:val="24"/>
        </w:rPr>
      </w:pPr>
      <w:r w:rsidRPr="3CE5C42A">
        <w:rPr>
          <w:sz w:val="24"/>
          <w:szCs w:val="24"/>
        </w:rPr>
        <w:t>1</w:t>
      </w:r>
      <w:r w:rsidR="006170B9">
        <w:rPr>
          <w:sz w:val="24"/>
          <w:szCs w:val="24"/>
        </w:rPr>
        <w:t>4</w:t>
      </w:r>
      <w:r w:rsidRPr="3CE5C42A">
        <w:rPr>
          <w:sz w:val="24"/>
          <w:szCs w:val="24"/>
        </w:rPr>
        <w:t xml:space="preserve">.3    </w:t>
      </w:r>
      <w:r w:rsidR="74D2762E" w:rsidRPr="3CE5C42A">
        <w:rPr>
          <w:sz w:val="24"/>
          <w:szCs w:val="24"/>
        </w:rPr>
        <w:t>The key pricing elements of this Contract/Agreement are</w:t>
      </w:r>
      <w:r w:rsidR="37DBA784" w:rsidRPr="3CE5C42A">
        <w:rPr>
          <w:sz w:val="24"/>
          <w:szCs w:val="24"/>
        </w:rPr>
        <w:t xml:space="preserve"> shown in the pricing document</w:t>
      </w:r>
      <w:r w:rsidR="74D2762E" w:rsidRPr="3CE5C42A">
        <w:rPr>
          <w:sz w:val="24"/>
          <w:szCs w:val="24"/>
        </w:rPr>
        <w:t>:</w:t>
      </w:r>
    </w:p>
    <w:p w14:paraId="42EC8308" w14:textId="6C7974A5" w:rsidR="6EED3DF9" w:rsidRDefault="42CC44DE" w:rsidP="005E4C5C">
      <w:pPr>
        <w:pStyle w:val="Heading3"/>
        <w:numPr>
          <w:ilvl w:val="2"/>
          <w:numId w:val="0"/>
        </w:numPr>
        <w:ind w:left="1701" w:hanging="981"/>
        <w:jc w:val="left"/>
        <w:rPr>
          <w:sz w:val="24"/>
          <w:szCs w:val="24"/>
        </w:rPr>
      </w:pPr>
      <w:r w:rsidRPr="3CE5C42A">
        <w:rPr>
          <w:sz w:val="24"/>
          <w:szCs w:val="24"/>
        </w:rPr>
        <w:t>1</w:t>
      </w:r>
      <w:r w:rsidR="006170B9">
        <w:rPr>
          <w:sz w:val="24"/>
          <w:szCs w:val="24"/>
        </w:rPr>
        <w:t>4</w:t>
      </w:r>
      <w:r w:rsidRPr="3CE5C42A">
        <w:rPr>
          <w:sz w:val="24"/>
          <w:szCs w:val="24"/>
        </w:rPr>
        <w:t>.</w:t>
      </w:r>
      <w:r w:rsidR="007D12DE">
        <w:rPr>
          <w:sz w:val="24"/>
          <w:szCs w:val="24"/>
        </w:rPr>
        <w:t>3.1</w:t>
      </w:r>
      <w:r w:rsidRPr="3CE5C42A">
        <w:rPr>
          <w:sz w:val="24"/>
          <w:szCs w:val="24"/>
        </w:rPr>
        <w:t xml:space="preserve">    </w:t>
      </w:r>
      <w:r w:rsidR="005E4C5C">
        <w:rPr>
          <w:sz w:val="24"/>
          <w:szCs w:val="24"/>
        </w:rPr>
        <w:tab/>
      </w:r>
      <w:r w:rsidR="17921491" w:rsidRPr="3CE5C42A">
        <w:rPr>
          <w:sz w:val="24"/>
          <w:szCs w:val="24"/>
        </w:rPr>
        <w:t>Fixed S</w:t>
      </w:r>
      <w:r w:rsidR="74D2762E" w:rsidRPr="3CE5C42A">
        <w:rPr>
          <w:sz w:val="24"/>
          <w:szCs w:val="24"/>
        </w:rPr>
        <w:t xml:space="preserve">ervice </w:t>
      </w:r>
      <w:r w:rsidR="17921491" w:rsidRPr="3CE5C42A">
        <w:rPr>
          <w:sz w:val="24"/>
          <w:szCs w:val="24"/>
        </w:rPr>
        <w:t>F</w:t>
      </w:r>
      <w:r w:rsidR="74D2762E" w:rsidRPr="3CE5C42A">
        <w:rPr>
          <w:sz w:val="24"/>
          <w:szCs w:val="24"/>
        </w:rPr>
        <w:t>ee</w:t>
      </w:r>
      <w:r w:rsidR="17921491" w:rsidRPr="3CE5C42A">
        <w:rPr>
          <w:sz w:val="24"/>
          <w:szCs w:val="24"/>
        </w:rPr>
        <w:t>(</w:t>
      </w:r>
      <w:r w:rsidR="1AC182C3" w:rsidRPr="3CE5C42A">
        <w:rPr>
          <w:sz w:val="24"/>
          <w:szCs w:val="24"/>
        </w:rPr>
        <w:t>s</w:t>
      </w:r>
      <w:r w:rsidR="17921491" w:rsidRPr="3CE5C42A">
        <w:rPr>
          <w:sz w:val="24"/>
          <w:szCs w:val="24"/>
        </w:rPr>
        <w:t>)</w:t>
      </w:r>
      <w:r w:rsidR="74D2762E" w:rsidRPr="3CE5C42A">
        <w:rPr>
          <w:sz w:val="24"/>
          <w:szCs w:val="24"/>
        </w:rPr>
        <w:t xml:space="preserve"> (fixed rate)</w:t>
      </w:r>
      <w:r w:rsidR="4A8B388E" w:rsidRPr="3CE5C42A">
        <w:rPr>
          <w:sz w:val="24"/>
          <w:szCs w:val="24"/>
        </w:rPr>
        <w:t xml:space="preserve"> for each stage of the process</w:t>
      </w:r>
      <w:r w:rsidR="005E4C5C">
        <w:rPr>
          <w:sz w:val="24"/>
          <w:szCs w:val="24"/>
        </w:rPr>
        <w:t xml:space="preserve">. It is anticipated that </w:t>
      </w:r>
      <w:r w:rsidR="00983EB5">
        <w:rPr>
          <w:sz w:val="24"/>
          <w:szCs w:val="24"/>
        </w:rPr>
        <w:t xml:space="preserve">approximately 95% of cases referred to the Supplier will use this </w:t>
      </w:r>
      <w:r w:rsidR="00986E16">
        <w:rPr>
          <w:sz w:val="24"/>
          <w:szCs w:val="24"/>
        </w:rPr>
        <w:t xml:space="preserve">fixed cost </w:t>
      </w:r>
      <w:r w:rsidR="00135319">
        <w:rPr>
          <w:sz w:val="24"/>
          <w:szCs w:val="24"/>
        </w:rPr>
        <w:t xml:space="preserve">as a basis for charging the Buyer </w:t>
      </w:r>
      <w:r w:rsidR="004355EF">
        <w:rPr>
          <w:sz w:val="24"/>
          <w:szCs w:val="24"/>
        </w:rPr>
        <w:t xml:space="preserve">for that case. </w:t>
      </w:r>
    </w:p>
    <w:p w14:paraId="2907E564" w14:textId="28B74D66" w:rsidR="00560A71" w:rsidRPr="008F1D59" w:rsidRDefault="00560A71" w:rsidP="00E86FD5">
      <w:pPr>
        <w:pStyle w:val="Heading3"/>
        <w:numPr>
          <w:ilvl w:val="2"/>
          <w:numId w:val="0"/>
        </w:numPr>
        <w:ind w:left="1701" w:hanging="981"/>
        <w:jc w:val="left"/>
        <w:rPr>
          <w:sz w:val="24"/>
          <w:szCs w:val="24"/>
        </w:rPr>
      </w:pPr>
      <w:r>
        <w:rPr>
          <w:sz w:val="24"/>
          <w:szCs w:val="24"/>
        </w:rPr>
        <w:t>1</w:t>
      </w:r>
      <w:r w:rsidR="006170B9">
        <w:rPr>
          <w:sz w:val="24"/>
          <w:szCs w:val="24"/>
        </w:rPr>
        <w:t>4</w:t>
      </w:r>
      <w:r>
        <w:rPr>
          <w:sz w:val="24"/>
          <w:szCs w:val="24"/>
        </w:rPr>
        <w:t>.3.2</w:t>
      </w:r>
      <w:r>
        <w:rPr>
          <w:sz w:val="24"/>
          <w:szCs w:val="24"/>
        </w:rPr>
        <w:tab/>
        <w:t>A rate card that will be used in approximately 5</w:t>
      </w:r>
      <w:r w:rsidR="00241885">
        <w:rPr>
          <w:sz w:val="24"/>
          <w:szCs w:val="24"/>
        </w:rPr>
        <w:t>% of cases. Use of the rate card is strictly limited to those cases where the Child Maintenance Service deems it appropriate to do so</w:t>
      </w:r>
      <w:r w:rsidR="00CC01D4">
        <w:rPr>
          <w:sz w:val="24"/>
          <w:szCs w:val="24"/>
        </w:rPr>
        <w:t xml:space="preserve"> and approval is required </w:t>
      </w:r>
      <w:r w:rsidR="008A561D">
        <w:rPr>
          <w:sz w:val="24"/>
          <w:szCs w:val="24"/>
        </w:rPr>
        <w:t>whenever this is the case</w:t>
      </w:r>
      <w:r w:rsidR="00241885">
        <w:rPr>
          <w:sz w:val="24"/>
          <w:szCs w:val="24"/>
        </w:rPr>
        <w:t xml:space="preserve">. </w:t>
      </w:r>
      <w:r w:rsidR="009350E5">
        <w:rPr>
          <w:sz w:val="24"/>
          <w:szCs w:val="24"/>
        </w:rPr>
        <w:t xml:space="preserve">Its use will be limited to those cases where for whatever reason, a </w:t>
      </w:r>
      <w:r w:rsidR="009E0ADC">
        <w:rPr>
          <w:sz w:val="24"/>
          <w:szCs w:val="24"/>
        </w:rPr>
        <w:t xml:space="preserve">case does not follow the normal pattern of activity associated with it as defined in this specification. </w:t>
      </w:r>
    </w:p>
    <w:p w14:paraId="5232452E" w14:textId="5D3B5443" w:rsidR="6EED3DF9" w:rsidRPr="00AB6C9F" w:rsidRDefault="79D1DA6F" w:rsidP="00E86FD5">
      <w:pPr>
        <w:pStyle w:val="Heading3"/>
        <w:numPr>
          <w:ilvl w:val="2"/>
          <w:numId w:val="0"/>
        </w:numPr>
        <w:ind w:left="1701" w:hanging="981"/>
        <w:jc w:val="left"/>
        <w:rPr>
          <w:sz w:val="24"/>
          <w:szCs w:val="24"/>
        </w:rPr>
      </w:pPr>
      <w:r w:rsidRPr="3CE5C42A">
        <w:rPr>
          <w:sz w:val="24"/>
          <w:szCs w:val="24"/>
        </w:rPr>
        <w:t>1</w:t>
      </w:r>
      <w:r w:rsidR="006170B9">
        <w:rPr>
          <w:sz w:val="24"/>
          <w:szCs w:val="24"/>
        </w:rPr>
        <w:t>4</w:t>
      </w:r>
      <w:r w:rsidRPr="3CE5C42A">
        <w:rPr>
          <w:sz w:val="24"/>
          <w:szCs w:val="24"/>
        </w:rPr>
        <w:t>.</w:t>
      </w:r>
      <w:r w:rsidR="007D12DE">
        <w:rPr>
          <w:sz w:val="24"/>
          <w:szCs w:val="24"/>
        </w:rPr>
        <w:t>3.</w:t>
      </w:r>
      <w:r w:rsidR="00A02E8E">
        <w:rPr>
          <w:sz w:val="24"/>
          <w:szCs w:val="24"/>
        </w:rPr>
        <w:t>3</w:t>
      </w:r>
      <w:r w:rsidRPr="3CE5C42A">
        <w:rPr>
          <w:sz w:val="24"/>
          <w:szCs w:val="24"/>
        </w:rPr>
        <w:t xml:space="preserve">   </w:t>
      </w:r>
      <w:r w:rsidR="005E4C5C">
        <w:rPr>
          <w:sz w:val="24"/>
          <w:szCs w:val="24"/>
        </w:rPr>
        <w:tab/>
      </w:r>
      <w:r w:rsidR="4A8B388E" w:rsidRPr="3CE5C42A">
        <w:rPr>
          <w:sz w:val="24"/>
          <w:szCs w:val="24"/>
        </w:rPr>
        <w:t xml:space="preserve">Pass through costs incurred during service delivery but not attributable to the Supplier. </w:t>
      </w:r>
      <w:r w:rsidR="09301DC0" w:rsidRPr="3CE5C42A">
        <w:rPr>
          <w:sz w:val="24"/>
          <w:szCs w:val="24"/>
        </w:rPr>
        <w:t xml:space="preserve">These include but not limited to Court fees. </w:t>
      </w:r>
      <w:r w:rsidR="00186F17">
        <w:rPr>
          <w:sz w:val="24"/>
          <w:szCs w:val="24"/>
        </w:rPr>
        <w:t xml:space="preserve">The Supplier is not permitted </w:t>
      </w:r>
      <w:r w:rsidR="00DE42C5">
        <w:rPr>
          <w:sz w:val="24"/>
          <w:szCs w:val="24"/>
        </w:rPr>
        <w:t xml:space="preserve">to increase the </w:t>
      </w:r>
      <w:r w:rsidR="00AB6C9F">
        <w:rPr>
          <w:sz w:val="24"/>
          <w:szCs w:val="24"/>
        </w:rPr>
        <w:t>pass-through</w:t>
      </w:r>
      <w:r w:rsidR="00DE42C5">
        <w:rPr>
          <w:sz w:val="24"/>
          <w:szCs w:val="24"/>
        </w:rPr>
        <w:t xml:space="preserve"> </w:t>
      </w:r>
      <w:r w:rsidR="00DE42C5">
        <w:rPr>
          <w:sz w:val="24"/>
          <w:szCs w:val="24"/>
        </w:rPr>
        <w:lastRenderedPageBreak/>
        <w:t>costs</w:t>
      </w:r>
      <w:r w:rsidR="009E4553">
        <w:rPr>
          <w:sz w:val="24"/>
          <w:szCs w:val="24"/>
        </w:rPr>
        <w:t xml:space="preserve"> except </w:t>
      </w:r>
      <w:r w:rsidR="00DE42C5">
        <w:rPr>
          <w:sz w:val="24"/>
          <w:szCs w:val="24"/>
        </w:rPr>
        <w:t xml:space="preserve">for </w:t>
      </w:r>
      <w:r w:rsidR="009E4553">
        <w:rPr>
          <w:sz w:val="24"/>
          <w:szCs w:val="24"/>
        </w:rPr>
        <w:t xml:space="preserve"> management fee where </w:t>
      </w:r>
      <w:r w:rsidR="007B700C">
        <w:rPr>
          <w:sz w:val="24"/>
          <w:szCs w:val="24"/>
        </w:rPr>
        <w:t>appropriate</w:t>
      </w:r>
      <w:r w:rsidR="009E4553">
        <w:rPr>
          <w:sz w:val="24"/>
          <w:szCs w:val="24"/>
        </w:rPr>
        <w:t>.</w:t>
      </w:r>
      <w:r w:rsidR="007B700C">
        <w:rPr>
          <w:sz w:val="24"/>
          <w:szCs w:val="24"/>
        </w:rPr>
        <w:t xml:space="preserve"> Please refer to the pricing </w:t>
      </w:r>
      <w:r w:rsidR="000B66DD">
        <w:rPr>
          <w:sz w:val="24"/>
          <w:szCs w:val="24"/>
        </w:rPr>
        <w:t xml:space="preserve">document as attachment 4 to the Bid Pack and Schedule </w:t>
      </w:r>
      <w:r w:rsidR="0098458A">
        <w:rPr>
          <w:sz w:val="24"/>
          <w:szCs w:val="24"/>
        </w:rPr>
        <w:t>3</w:t>
      </w:r>
      <w:r w:rsidR="00156E95">
        <w:rPr>
          <w:sz w:val="24"/>
          <w:szCs w:val="24"/>
        </w:rPr>
        <w:t xml:space="preserve"> (Charges).</w:t>
      </w:r>
    </w:p>
    <w:p w14:paraId="05233A87" w14:textId="08115924" w:rsidR="6EED3DF9" w:rsidRPr="008F1D59" w:rsidRDefault="32C80756" w:rsidP="00E86FD5">
      <w:pPr>
        <w:pStyle w:val="Heading3"/>
        <w:numPr>
          <w:ilvl w:val="2"/>
          <w:numId w:val="0"/>
        </w:numPr>
        <w:spacing w:line="259" w:lineRule="auto"/>
        <w:ind w:left="1701" w:hanging="981"/>
        <w:jc w:val="left"/>
        <w:rPr>
          <w:sz w:val="24"/>
          <w:szCs w:val="24"/>
        </w:rPr>
      </w:pPr>
      <w:r w:rsidRPr="3CE5C42A">
        <w:rPr>
          <w:sz w:val="24"/>
          <w:szCs w:val="24"/>
        </w:rPr>
        <w:t>1</w:t>
      </w:r>
      <w:r w:rsidR="006170B9">
        <w:rPr>
          <w:sz w:val="24"/>
          <w:szCs w:val="24"/>
        </w:rPr>
        <w:t>4</w:t>
      </w:r>
      <w:r w:rsidRPr="3CE5C42A">
        <w:rPr>
          <w:sz w:val="24"/>
          <w:szCs w:val="24"/>
        </w:rPr>
        <w:t>.</w:t>
      </w:r>
      <w:r w:rsidR="007D12DE">
        <w:rPr>
          <w:sz w:val="24"/>
          <w:szCs w:val="24"/>
        </w:rPr>
        <w:t>3.</w:t>
      </w:r>
      <w:r w:rsidR="00A02E8E">
        <w:rPr>
          <w:sz w:val="24"/>
          <w:szCs w:val="24"/>
        </w:rPr>
        <w:t>4</w:t>
      </w:r>
      <w:r w:rsidRPr="3CE5C42A">
        <w:rPr>
          <w:sz w:val="24"/>
          <w:szCs w:val="24"/>
        </w:rPr>
        <w:t xml:space="preserve">   </w:t>
      </w:r>
      <w:r w:rsidR="005E4C5C">
        <w:rPr>
          <w:sz w:val="24"/>
          <w:szCs w:val="24"/>
        </w:rPr>
        <w:tab/>
      </w:r>
      <w:r w:rsidR="09301DC0" w:rsidRPr="3CE5C42A">
        <w:rPr>
          <w:sz w:val="24"/>
          <w:szCs w:val="24"/>
        </w:rPr>
        <w:t>Property valuation and maintenance costs. These should be charged at cost and backed by invoices, images of which should be added to t</w:t>
      </w:r>
      <w:r w:rsidR="001351BF" w:rsidRPr="3CE5C42A">
        <w:rPr>
          <w:sz w:val="24"/>
          <w:szCs w:val="24"/>
        </w:rPr>
        <w:t xml:space="preserve">he case file for future audit review. </w:t>
      </w:r>
    </w:p>
    <w:p w14:paraId="767AD641" w14:textId="2BE36EE6" w:rsidR="6EED3DF9" w:rsidRDefault="18328A24" w:rsidP="005E4C5C">
      <w:pPr>
        <w:pStyle w:val="Heading3"/>
        <w:numPr>
          <w:ilvl w:val="2"/>
          <w:numId w:val="0"/>
        </w:numPr>
        <w:spacing w:line="259" w:lineRule="auto"/>
        <w:ind w:left="1701" w:hanging="981"/>
        <w:jc w:val="left"/>
        <w:rPr>
          <w:sz w:val="24"/>
          <w:szCs w:val="24"/>
        </w:rPr>
      </w:pPr>
      <w:r w:rsidRPr="3CE5C42A">
        <w:rPr>
          <w:sz w:val="24"/>
          <w:szCs w:val="24"/>
        </w:rPr>
        <w:t>1</w:t>
      </w:r>
      <w:r w:rsidR="006170B9">
        <w:rPr>
          <w:sz w:val="24"/>
          <w:szCs w:val="24"/>
        </w:rPr>
        <w:t>4</w:t>
      </w:r>
      <w:r w:rsidRPr="3CE5C42A">
        <w:rPr>
          <w:sz w:val="24"/>
          <w:szCs w:val="24"/>
        </w:rPr>
        <w:t>.</w:t>
      </w:r>
      <w:r w:rsidR="007D12DE">
        <w:rPr>
          <w:sz w:val="24"/>
          <w:szCs w:val="24"/>
        </w:rPr>
        <w:t>3.</w:t>
      </w:r>
      <w:r w:rsidR="00A02E8E">
        <w:rPr>
          <w:sz w:val="24"/>
          <w:szCs w:val="24"/>
        </w:rPr>
        <w:t>5</w:t>
      </w:r>
      <w:r w:rsidRPr="3CE5C42A">
        <w:rPr>
          <w:sz w:val="24"/>
          <w:szCs w:val="24"/>
        </w:rPr>
        <w:t xml:space="preserve">    </w:t>
      </w:r>
      <w:r w:rsidR="3D83572B" w:rsidRPr="3CE5C42A">
        <w:rPr>
          <w:sz w:val="24"/>
          <w:szCs w:val="24"/>
        </w:rPr>
        <w:t>Set Up Charges (where or if they apply)</w:t>
      </w:r>
      <w:r w:rsidR="4CF01686" w:rsidRPr="3CE5C42A">
        <w:rPr>
          <w:sz w:val="24"/>
          <w:szCs w:val="24"/>
        </w:rPr>
        <w:t>.</w:t>
      </w:r>
    </w:p>
    <w:p w14:paraId="30498EF3" w14:textId="77777777" w:rsidR="00F43A8B" w:rsidRDefault="00F43A8B" w:rsidP="00F43A8B">
      <w:pPr>
        <w:pStyle w:val="Heading3"/>
        <w:numPr>
          <w:ilvl w:val="2"/>
          <w:numId w:val="0"/>
        </w:numPr>
        <w:spacing w:after="0"/>
        <w:rPr>
          <w:rFonts w:eastAsia="Arial" w:cs="Arial"/>
          <w:b/>
          <w:bCs/>
          <w:color w:val="000000" w:themeColor="text1"/>
          <w:sz w:val="24"/>
          <w:szCs w:val="24"/>
        </w:rPr>
      </w:pPr>
      <w:r>
        <w:rPr>
          <w:rFonts w:eastAsia="Arial" w:cs="Arial"/>
          <w:b/>
          <w:bCs/>
          <w:color w:val="000000" w:themeColor="text1"/>
          <w:sz w:val="24"/>
          <w:szCs w:val="24"/>
        </w:rPr>
        <w:tab/>
      </w:r>
      <w:r w:rsidRPr="3CE5C42A">
        <w:rPr>
          <w:rFonts w:eastAsia="Arial" w:cs="Arial"/>
          <w:b/>
          <w:bCs/>
          <w:color w:val="000000" w:themeColor="text1"/>
          <w:sz w:val="24"/>
          <w:szCs w:val="24"/>
        </w:rPr>
        <w:t>Pricing reviews</w:t>
      </w:r>
    </w:p>
    <w:p w14:paraId="10FDC8BC" w14:textId="77777777" w:rsidR="00F43A8B" w:rsidRDefault="00F43A8B" w:rsidP="00F43A8B">
      <w:pPr>
        <w:pStyle w:val="Heading3"/>
        <w:numPr>
          <w:ilvl w:val="2"/>
          <w:numId w:val="0"/>
        </w:numPr>
        <w:spacing w:after="0"/>
        <w:ind w:left="709" w:hanging="709"/>
        <w:jc w:val="left"/>
        <w:rPr>
          <w:rFonts w:eastAsia="Arial" w:cs="Arial"/>
          <w:color w:val="000000" w:themeColor="text1"/>
          <w:sz w:val="24"/>
          <w:szCs w:val="24"/>
        </w:rPr>
      </w:pPr>
    </w:p>
    <w:p w14:paraId="730AA092" w14:textId="33727F2C" w:rsidR="00F43A8B" w:rsidRDefault="00951563" w:rsidP="00F43A8B">
      <w:pPr>
        <w:pStyle w:val="Heading3"/>
        <w:numPr>
          <w:ilvl w:val="2"/>
          <w:numId w:val="0"/>
        </w:numPr>
        <w:spacing w:after="0"/>
        <w:ind w:left="709" w:hanging="709"/>
        <w:jc w:val="left"/>
        <w:rPr>
          <w:rFonts w:eastAsia="Arial" w:cs="Arial"/>
          <w:color w:val="000000" w:themeColor="text1"/>
          <w:sz w:val="24"/>
          <w:szCs w:val="24"/>
        </w:rPr>
      </w:pPr>
      <w:r>
        <w:rPr>
          <w:rFonts w:eastAsia="Arial" w:cs="Arial"/>
          <w:color w:val="000000" w:themeColor="text1"/>
          <w:sz w:val="24"/>
          <w:szCs w:val="24"/>
        </w:rPr>
        <w:t>14.4</w:t>
      </w:r>
      <w:r w:rsidR="00F43A8B">
        <w:rPr>
          <w:rFonts w:eastAsia="Arial" w:cs="Arial"/>
          <w:color w:val="000000" w:themeColor="text1"/>
          <w:sz w:val="24"/>
          <w:szCs w:val="24"/>
        </w:rPr>
        <w:tab/>
        <w:t>The tendered price will be fixed for the first two years of this Contract Agreement. The tendered price will be reviewed annually thereafter, and an uplift agreed to be based on the Annual Consumer Prices Index as of 31</w:t>
      </w:r>
      <w:r w:rsidR="00F43A8B" w:rsidRPr="00A91E34">
        <w:rPr>
          <w:rFonts w:eastAsia="Arial" w:cs="Arial"/>
          <w:color w:val="000000" w:themeColor="text1"/>
          <w:sz w:val="24"/>
          <w:szCs w:val="24"/>
          <w:vertAlign w:val="superscript"/>
        </w:rPr>
        <w:t>st</w:t>
      </w:r>
      <w:r w:rsidR="00F43A8B">
        <w:rPr>
          <w:rFonts w:eastAsia="Arial" w:cs="Arial"/>
          <w:color w:val="000000" w:themeColor="text1"/>
          <w:sz w:val="24"/>
          <w:szCs w:val="24"/>
        </w:rPr>
        <w:t xml:space="preserve"> October each year as notified by the Office of National Statistics or their successors. </w:t>
      </w:r>
    </w:p>
    <w:p w14:paraId="7D627AA7" w14:textId="77777777" w:rsidR="00D1764E" w:rsidRDefault="00D1764E" w:rsidP="00D1764E">
      <w:pPr>
        <w:pStyle w:val="Heading3"/>
        <w:numPr>
          <w:ilvl w:val="2"/>
          <w:numId w:val="0"/>
        </w:numPr>
        <w:spacing w:after="0"/>
        <w:ind w:left="709"/>
        <w:jc w:val="left"/>
        <w:rPr>
          <w:sz w:val="24"/>
          <w:szCs w:val="24"/>
        </w:rPr>
      </w:pPr>
    </w:p>
    <w:p w14:paraId="4B46F9DC" w14:textId="649B3B1A" w:rsidR="59836015" w:rsidRDefault="59836015" w:rsidP="00D1764E">
      <w:pPr>
        <w:pStyle w:val="Heading3"/>
        <w:numPr>
          <w:ilvl w:val="2"/>
          <w:numId w:val="0"/>
        </w:numPr>
        <w:spacing w:after="0"/>
        <w:ind w:left="709"/>
        <w:jc w:val="left"/>
        <w:rPr>
          <w:b/>
          <w:bCs/>
          <w:sz w:val="24"/>
          <w:szCs w:val="24"/>
        </w:rPr>
      </w:pPr>
      <w:r w:rsidRPr="3CE5C42A">
        <w:rPr>
          <w:sz w:val="24"/>
          <w:szCs w:val="24"/>
        </w:rPr>
        <w:t xml:space="preserve">Suppliers are reminded that </w:t>
      </w:r>
      <w:r w:rsidRPr="3CE5C42A">
        <w:rPr>
          <w:b/>
          <w:bCs/>
          <w:sz w:val="24"/>
          <w:szCs w:val="24"/>
        </w:rPr>
        <w:t xml:space="preserve">no changes or qualification to the tendered price are permitted. Any qualification to the tendered price </w:t>
      </w:r>
      <w:r w:rsidR="00407A1D">
        <w:rPr>
          <w:b/>
          <w:bCs/>
          <w:sz w:val="24"/>
          <w:szCs w:val="24"/>
        </w:rPr>
        <w:t>may</w:t>
      </w:r>
      <w:r w:rsidRPr="3CE5C42A">
        <w:rPr>
          <w:b/>
          <w:bCs/>
          <w:sz w:val="24"/>
          <w:szCs w:val="24"/>
        </w:rPr>
        <w:t xml:space="preserve"> result in the tender being rejected</w:t>
      </w:r>
      <w:r w:rsidR="5A079237" w:rsidRPr="3CE5C42A">
        <w:rPr>
          <w:b/>
          <w:bCs/>
          <w:sz w:val="24"/>
          <w:szCs w:val="24"/>
        </w:rPr>
        <w:t xml:space="preserve"> in its entirety and not considered further</w:t>
      </w:r>
      <w:r w:rsidRPr="3CE5C42A">
        <w:rPr>
          <w:b/>
          <w:bCs/>
          <w:sz w:val="24"/>
          <w:szCs w:val="24"/>
        </w:rPr>
        <w:t>.</w:t>
      </w:r>
    </w:p>
    <w:p w14:paraId="5A4B94E7" w14:textId="5BF4529D" w:rsidR="00182EF9" w:rsidRPr="00CF0B8B" w:rsidRDefault="00182EF9" w:rsidP="00E86FD5">
      <w:pPr>
        <w:pStyle w:val="Heading3"/>
        <w:numPr>
          <w:ilvl w:val="2"/>
          <w:numId w:val="0"/>
        </w:numPr>
        <w:spacing w:after="0"/>
        <w:ind w:left="709"/>
        <w:jc w:val="left"/>
        <w:rPr>
          <w:sz w:val="24"/>
          <w:szCs w:val="24"/>
        </w:rPr>
      </w:pPr>
    </w:p>
    <w:p w14:paraId="0897D0F5" w14:textId="77777777" w:rsidR="006321DE" w:rsidRPr="00F66A21" w:rsidRDefault="006321DE" w:rsidP="00F66A21">
      <w:pPr>
        <w:pStyle w:val="TOC8"/>
        <w:tabs>
          <w:tab w:val="clear" w:pos="9029"/>
        </w:tabs>
        <w:adjustRightInd/>
        <w:spacing w:after="0"/>
        <w:rPr>
          <w:rFonts w:eastAsia="Arial" w:cs="Arial"/>
          <w:caps w:val="0"/>
          <w:szCs w:val="22"/>
        </w:rPr>
      </w:pPr>
    </w:p>
    <w:p w14:paraId="77A4BB1A" w14:textId="77777777" w:rsidR="00B72960" w:rsidRDefault="00B72960" w:rsidP="00B305A9">
      <w:pPr>
        <w:pStyle w:val="Heading1"/>
        <w:numPr>
          <w:ilvl w:val="0"/>
          <w:numId w:val="0"/>
        </w:numPr>
        <w:sectPr w:rsidR="00B72960" w:rsidSect="00B72960">
          <w:headerReference w:type="default" r:id="rId17"/>
          <w:footerReference w:type="default" r:id="rId18"/>
          <w:endnotePr>
            <w:numFmt w:val="decimal"/>
          </w:endnotePr>
          <w:pgSz w:w="11909" w:h="16834" w:code="9"/>
          <w:pgMar w:top="1440" w:right="1440" w:bottom="1559" w:left="1440" w:header="425" w:footer="431" w:gutter="0"/>
          <w:pgNumType w:start="1"/>
          <w:cols w:space="720"/>
          <w:noEndnote/>
          <w:docGrid w:linePitch="299"/>
        </w:sectPr>
      </w:pPr>
      <w:bookmarkStart w:id="37" w:name="_Toc368573040"/>
      <w:bookmarkEnd w:id="37"/>
    </w:p>
    <w:p w14:paraId="70BB81D2" w14:textId="77777777" w:rsidR="00B305A9" w:rsidRDefault="00B305A9" w:rsidP="00B305A9">
      <w:pPr>
        <w:pStyle w:val="Heading1"/>
        <w:numPr>
          <w:ilvl w:val="0"/>
          <w:numId w:val="0"/>
        </w:numPr>
      </w:pPr>
    </w:p>
    <w:p w14:paraId="65283656" w14:textId="009D007C" w:rsidR="0081061A" w:rsidRPr="001A45DF" w:rsidRDefault="4D7EA034" w:rsidP="3CE5C42A">
      <w:pPr>
        <w:pStyle w:val="Heading1"/>
        <w:numPr>
          <w:ilvl w:val="0"/>
          <w:numId w:val="0"/>
        </w:numPr>
        <w:overflowPunct w:val="0"/>
        <w:autoSpaceDE w:val="0"/>
        <w:autoSpaceDN w:val="0"/>
        <w:spacing w:after="120"/>
        <w:ind w:left="720" w:hanging="720"/>
        <w:textAlignment w:val="baseline"/>
        <w:rPr>
          <w:rFonts w:cs="Arial"/>
          <w:sz w:val="32"/>
          <w:szCs w:val="32"/>
        </w:rPr>
      </w:pPr>
      <w:bookmarkStart w:id="38" w:name="_Toc139275087"/>
      <w:bookmarkStart w:id="39" w:name="_Toc368573042"/>
      <w:r w:rsidRPr="3CE5C42A">
        <w:rPr>
          <w:rFonts w:cs="Arial"/>
          <w:sz w:val="32"/>
          <w:szCs w:val="32"/>
        </w:rPr>
        <w:t>1</w:t>
      </w:r>
      <w:r w:rsidR="00951563">
        <w:rPr>
          <w:rFonts w:cs="Arial"/>
          <w:sz w:val="32"/>
          <w:szCs w:val="32"/>
        </w:rPr>
        <w:t>5</w:t>
      </w:r>
      <w:r w:rsidRPr="3CE5C42A">
        <w:rPr>
          <w:rFonts w:cs="Arial"/>
          <w:sz w:val="32"/>
          <w:szCs w:val="32"/>
        </w:rPr>
        <w:t>.</w:t>
      </w:r>
      <w:r w:rsidR="00407A1D">
        <w:tab/>
      </w:r>
      <w:r w:rsidR="437804FD" w:rsidRPr="3CE5C42A">
        <w:rPr>
          <w:rFonts w:cs="Arial"/>
          <w:sz w:val="32"/>
          <w:szCs w:val="32"/>
        </w:rPr>
        <w:t>payment</w:t>
      </w:r>
      <w:r w:rsidR="033F66E5" w:rsidRPr="3CE5C42A">
        <w:rPr>
          <w:rFonts w:cs="Arial"/>
          <w:sz w:val="32"/>
          <w:szCs w:val="32"/>
        </w:rPr>
        <w:t xml:space="preserve"> AND INVOICING</w:t>
      </w:r>
      <w:bookmarkEnd w:id="38"/>
      <w:r w:rsidR="033F66E5" w:rsidRPr="3CE5C42A">
        <w:rPr>
          <w:rFonts w:cs="Arial"/>
          <w:sz w:val="32"/>
          <w:szCs w:val="32"/>
        </w:rPr>
        <w:t xml:space="preserve"> </w:t>
      </w:r>
    </w:p>
    <w:bookmarkEnd w:id="39"/>
    <w:p w14:paraId="48E5C838" w14:textId="22196176" w:rsidR="00822E50" w:rsidRDefault="40E337CA" w:rsidP="577677B5">
      <w:pPr>
        <w:pStyle w:val="paragraph"/>
        <w:spacing w:before="0" w:beforeAutospacing="0" w:after="0" w:afterAutospacing="0"/>
        <w:ind w:firstLine="709"/>
        <w:jc w:val="both"/>
        <w:textAlignment w:val="baseline"/>
        <w:rPr>
          <w:rStyle w:val="eop"/>
          <w:rFonts w:ascii="Arial" w:hAnsi="Arial" w:cs="Arial"/>
        </w:rPr>
      </w:pPr>
      <w:r w:rsidRPr="577677B5">
        <w:rPr>
          <w:rStyle w:val="normaltextrun"/>
          <w:rFonts w:ascii="Arial" w:hAnsi="Arial" w:cs="Arial"/>
          <w:u w:val="single"/>
        </w:rPr>
        <w:t>Payments and invoicing mechanism(s)</w:t>
      </w:r>
    </w:p>
    <w:p w14:paraId="5FB17899" w14:textId="77777777" w:rsidR="00822E50" w:rsidRDefault="00822E50" w:rsidP="00822E50">
      <w:pPr>
        <w:pStyle w:val="paragraph"/>
        <w:spacing w:before="0" w:beforeAutospacing="0" w:after="0" w:afterAutospacing="0"/>
        <w:jc w:val="both"/>
        <w:textAlignment w:val="baseline"/>
        <w:rPr>
          <w:rFonts w:ascii="Arial" w:hAnsi="Arial" w:cs="Arial"/>
        </w:rPr>
      </w:pPr>
    </w:p>
    <w:p w14:paraId="42EB2360" w14:textId="7EF188A9" w:rsidR="00822E50" w:rsidRDefault="0A279AEF" w:rsidP="003E2B72">
      <w:pPr>
        <w:pStyle w:val="Heading2"/>
        <w:numPr>
          <w:ilvl w:val="1"/>
          <w:numId w:val="0"/>
        </w:numPr>
        <w:ind w:left="709" w:hanging="709"/>
        <w:jc w:val="left"/>
        <w:rPr>
          <w:rStyle w:val="eop"/>
          <w:rFonts w:cs="Arial"/>
          <w:sz w:val="24"/>
          <w:szCs w:val="24"/>
        </w:rPr>
      </w:pPr>
      <w:r w:rsidRPr="3CE5C42A">
        <w:rPr>
          <w:rStyle w:val="normaltextrun"/>
          <w:rFonts w:cs="Arial"/>
          <w:sz w:val="24"/>
          <w:szCs w:val="24"/>
        </w:rPr>
        <w:t>1</w:t>
      </w:r>
      <w:r w:rsidR="00951563">
        <w:rPr>
          <w:rStyle w:val="normaltextrun"/>
          <w:rFonts w:cs="Arial"/>
          <w:sz w:val="24"/>
          <w:szCs w:val="24"/>
        </w:rPr>
        <w:t>5</w:t>
      </w:r>
      <w:r w:rsidRPr="3CE5C42A">
        <w:rPr>
          <w:rStyle w:val="normaltextrun"/>
          <w:rFonts w:cs="Arial"/>
          <w:sz w:val="24"/>
          <w:szCs w:val="24"/>
        </w:rPr>
        <w:t>.1</w:t>
      </w:r>
      <w:r w:rsidR="40E337CA">
        <w:tab/>
      </w:r>
      <w:r w:rsidR="40E337CA" w:rsidRPr="3CE5C42A">
        <w:rPr>
          <w:rStyle w:val="normaltextrun"/>
          <w:rFonts w:cs="Arial"/>
          <w:sz w:val="24"/>
          <w:szCs w:val="24"/>
        </w:rPr>
        <w:t>The Supplier must be prepared to use electronic purchase to pay (P2P) routes, including Catalogue, e-Invoicing and electronic card technology.</w:t>
      </w:r>
      <w:r w:rsidR="40E337CA" w:rsidRPr="3CE5C42A">
        <w:rPr>
          <w:rStyle w:val="eop"/>
          <w:rFonts w:cs="Arial"/>
          <w:sz w:val="24"/>
          <w:szCs w:val="24"/>
        </w:rPr>
        <w:t> </w:t>
      </w:r>
    </w:p>
    <w:p w14:paraId="51B902A0" w14:textId="1AE85B67" w:rsidR="00822E50" w:rsidRDefault="56DE72A6" w:rsidP="003E2B72">
      <w:pPr>
        <w:pStyle w:val="Heading2"/>
        <w:numPr>
          <w:ilvl w:val="1"/>
          <w:numId w:val="0"/>
        </w:numPr>
        <w:ind w:left="709" w:hanging="709"/>
        <w:jc w:val="left"/>
        <w:rPr>
          <w:rStyle w:val="eop"/>
          <w:rFonts w:cs="Arial"/>
          <w:sz w:val="24"/>
          <w:szCs w:val="24"/>
        </w:rPr>
      </w:pPr>
      <w:r w:rsidRPr="3DD47F3F">
        <w:rPr>
          <w:rStyle w:val="normaltextrun"/>
          <w:rFonts w:cs="Arial"/>
          <w:sz w:val="24"/>
          <w:szCs w:val="24"/>
        </w:rPr>
        <w:t>1</w:t>
      </w:r>
      <w:r w:rsidR="00951563">
        <w:rPr>
          <w:rStyle w:val="normaltextrun"/>
          <w:rFonts w:cs="Arial"/>
          <w:sz w:val="24"/>
          <w:szCs w:val="24"/>
        </w:rPr>
        <w:t>5</w:t>
      </w:r>
      <w:r w:rsidRPr="3DD47F3F">
        <w:rPr>
          <w:rStyle w:val="normaltextrun"/>
          <w:rFonts w:cs="Arial"/>
          <w:sz w:val="24"/>
          <w:szCs w:val="24"/>
        </w:rPr>
        <w:t xml:space="preserve">.2 </w:t>
      </w:r>
      <w:r w:rsidR="0039322E">
        <w:rPr>
          <w:rStyle w:val="normaltextrun"/>
          <w:rFonts w:cs="Arial"/>
          <w:sz w:val="24"/>
          <w:szCs w:val="24"/>
        </w:rPr>
        <w:tab/>
      </w:r>
      <w:r w:rsidR="11D8BBEE" w:rsidRPr="3DD47F3F">
        <w:rPr>
          <w:rStyle w:val="normaltextrun"/>
          <w:rFonts w:cs="Arial"/>
          <w:sz w:val="24"/>
          <w:szCs w:val="24"/>
        </w:rPr>
        <w:t>The Supplier must be prepared to work with DWP to set up and test all electronic P2P routes.  This may involve creating technical ordering and invoice files, including working with our ERP system service suppliers and systems.</w:t>
      </w:r>
      <w:r w:rsidR="11D8BBEE" w:rsidRPr="3DD47F3F">
        <w:rPr>
          <w:rStyle w:val="eop"/>
          <w:rFonts w:cs="Arial"/>
          <w:sz w:val="24"/>
          <w:szCs w:val="24"/>
        </w:rPr>
        <w:t> </w:t>
      </w:r>
    </w:p>
    <w:p w14:paraId="41A68B6B" w14:textId="343CB6E8" w:rsidR="00822E50" w:rsidRDefault="0E9BE82B" w:rsidP="003E2B72">
      <w:pPr>
        <w:pStyle w:val="Heading2"/>
        <w:numPr>
          <w:ilvl w:val="1"/>
          <w:numId w:val="0"/>
        </w:numPr>
        <w:ind w:left="709" w:hanging="709"/>
        <w:jc w:val="left"/>
        <w:rPr>
          <w:rStyle w:val="eop"/>
          <w:rFonts w:cs="Arial"/>
          <w:sz w:val="24"/>
          <w:szCs w:val="24"/>
        </w:rPr>
      </w:pPr>
      <w:r w:rsidRPr="3CE5C42A">
        <w:rPr>
          <w:rStyle w:val="normaltextrun"/>
          <w:rFonts w:cs="Arial"/>
          <w:sz w:val="24"/>
          <w:szCs w:val="24"/>
        </w:rPr>
        <w:t>1</w:t>
      </w:r>
      <w:r w:rsidR="00951563">
        <w:rPr>
          <w:rStyle w:val="normaltextrun"/>
          <w:rFonts w:cs="Arial"/>
          <w:sz w:val="24"/>
          <w:szCs w:val="24"/>
        </w:rPr>
        <w:t>5</w:t>
      </w:r>
      <w:r w:rsidRPr="3CE5C42A">
        <w:rPr>
          <w:rStyle w:val="normaltextrun"/>
          <w:rFonts w:cs="Arial"/>
          <w:sz w:val="24"/>
          <w:szCs w:val="24"/>
        </w:rPr>
        <w:t xml:space="preserve">.3 </w:t>
      </w:r>
      <w:r w:rsidR="0039322E">
        <w:rPr>
          <w:rStyle w:val="normaltextrun"/>
          <w:rFonts w:cs="Arial"/>
          <w:sz w:val="24"/>
          <w:szCs w:val="24"/>
        </w:rPr>
        <w:tab/>
      </w:r>
      <w:r w:rsidR="40E337CA" w:rsidRPr="3CE5C42A">
        <w:rPr>
          <w:rStyle w:val="normaltextrun"/>
          <w:rFonts w:cs="Arial"/>
          <w:sz w:val="24"/>
          <w:szCs w:val="24"/>
        </w:rPr>
        <w:t>Payment can only be made following satisfactory delivery of pre-agreed certified products and deliverables. </w:t>
      </w:r>
      <w:r w:rsidR="40E337CA" w:rsidRPr="3CE5C42A">
        <w:rPr>
          <w:rStyle w:val="eop"/>
          <w:rFonts w:cs="Arial"/>
          <w:sz w:val="24"/>
          <w:szCs w:val="24"/>
        </w:rPr>
        <w:t> </w:t>
      </w:r>
    </w:p>
    <w:p w14:paraId="627EB203" w14:textId="28939435" w:rsidR="00822E50" w:rsidRDefault="0C238566" w:rsidP="003E2B72">
      <w:pPr>
        <w:pStyle w:val="Heading2"/>
        <w:numPr>
          <w:ilvl w:val="1"/>
          <w:numId w:val="0"/>
        </w:numPr>
        <w:ind w:left="709" w:hanging="709"/>
        <w:jc w:val="left"/>
        <w:rPr>
          <w:rStyle w:val="eop"/>
          <w:rFonts w:cs="Arial"/>
          <w:sz w:val="24"/>
          <w:szCs w:val="24"/>
        </w:rPr>
      </w:pPr>
      <w:r w:rsidRPr="3CE5C42A">
        <w:rPr>
          <w:rStyle w:val="normaltextrun"/>
          <w:rFonts w:cs="Arial"/>
          <w:sz w:val="24"/>
          <w:szCs w:val="24"/>
        </w:rPr>
        <w:t>1</w:t>
      </w:r>
      <w:r w:rsidR="00951563">
        <w:rPr>
          <w:rStyle w:val="normaltextrun"/>
          <w:rFonts w:cs="Arial"/>
          <w:sz w:val="24"/>
          <w:szCs w:val="24"/>
        </w:rPr>
        <w:t>5</w:t>
      </w:r>
      <w:r w:rsidRPr="3CE5C42A">
        <w:rPr>
          <w:rStyle w:val="normaltextrun"/>
          <w:rFonts w:cs="Arial"/>
          <w:sz w:val="24"/>
          <w:szCs w:val="24"/>
        </w:rPr>
        <w:t xml:space="preserve">.4 </w:t>
      </w:r>
      <w:r w:rsidR="0039322E">
        <w:rPr>
          <w:rStyle w:val="normaltextrun"/>
          <w:rFonts w:cs="Arial"/>
          <w:sz w:val="24"/>
          <w:szCs w:val="24"/>
        </w:rPr>
        <w:tab/>
      </w:r>
      <w:r w:rsidR="40E337CA" w:rsidRPr="3CE5C42A">
        <w:rPr>
          <w:rStyle w:val="normaltextrun"/>
          <w:rFonts w:cs="Arial"/>
          <w:sz w:val="24"/>
          <w:szCs w:val="24"/>
        </w:rPr>
        <w:t>Before payment can be considered, each invoice must include a detailed elemental breakdown of work completed and the associated costs. The supporting information required is detailed below.</w:t>
      </w:r>
      <w:r w:rsidR="40E337CA" w:rsidRPr="3CE5C42A">
        <w:rPr>
          <w:rStyle w:val="eop"/>
          <w:rFonts w:cs="Arial"/>
          <w:sz w:val="24"/>
          <w:szCs w:val="24"/>
        </w:rPr>
        <w:t> </w:t>
      </w:r>
    </w:p>
    <w:p w14:paraId="71584E86" w14:textId="2D8EC3E3" w:rsidR="00822E50" w:rsidRPr="00822E50" w:rsidRDefault="40E337CA" w:rsidP="577677B5">
      <w:pPr>
        <w:pStyle w:val="paragraph"/>
        <w:spacing w:before="0" w:beforeAutospacing="0" w:after="0" w:afterAutospacing="0"/>
        <w:ind w:firstLine="720"/>
        <w:jc w:val="both"/>
        <w:textAlignment w:val="baseline"/>
        <w:rPr>
          <w:rFonts w:ascii="Arial" w:hAnsi="Arial" w:cs="Arial"/>
        </w:rPr>
      </w:pPr>
      <w:r w:rsidRPr="577677B5">
        <w:rPr>
          <w:rStyle w:val="normaltextrun"/>
          <w:rFonts w:ascii="Arial" w:hAnsi="Arial" w:cs="Arial"/>
          <w:u w:val="single"/>
        </w:rPr>
        <w:t>Invoicing requirements and schedule</w:t>
      </w:r>
      <w:r w:rsidRPr="577677B5">
        <w:rPr>
          <w:rStyle w:val="eop"/>
          <w:rFonts w:ascii="Arial" w:hAnsi="Arial" w:cs="Arial"/>
        </w:rPr>
        <w:t> </w:t>
      </w:r>
    </w:p>
    <w:p w14:paraId="3A3F9117" w14:textId="09011B93" w:rsidR="577677B5" w:rsidRDefault="577677B5" w:rsidP="577677B5">
      <w:pPr>
        <w:pStyle w:val="paragraph"/>
        <w:spacing w:before="0" w:beforeAutospacing="0" w:after="0" w:afterAutospacing="0"/>
        <w:ind w:firstLine="720"/>
        <w:jc w:val="both"/>
        <w:rPr>
          <w:rStyle w:val="eop"/>
          <w:rFonts w:ascii="Arial" w:hAnsi="Arial" w:cs="Arial"/>
        </w:rPr>
      </w:pPr>
    </w:p>
    <w:p w14:paraId="63C95287" w14:textId="4367C2F4" w:rsidR="00822E50" w:rsidRDefault="0F2D5CDE" w:rsidP="0039322E">
      <w:pPr>
        <w:pStyle w:val="Heading2"/>
        <w:numPr>
          <w:ilvl w:val="1"/>
          <w:numId w:val="0"/>
        </w:numPr>
        <w:ind w:left="709" w:hanging="709"/>
        <w:jc w:val="left"/>
        <w:rPr>
          <w:rStyle w:val="eop"/>
          <w:rFonts w:cs="Arial"/>
          <w:sz w:val="24"/>
          <w:szCs w:val="24"/>
        </w:rPr>
      </w:pPr>
      <w:r w:rsidRPr="2B15BFAA">
        <w:rPr>
          <w:rStyle w:val="normaltextrun"/>
          <w:rFonts w:cs="Arial"/>
          <w:sz w:val="24"/>
          <w:szCs w:val="24"/>
        </w:rPr>
        <w:t>1</w:t>
      </w:r>
      <w:r w:rsidR="00951563">
        <w:rPr>
          <w:rStyle w:val="normaltextrun"/>
          <w:rFonts w:cs="Arial"/>
          <w:sz w:val="24"/>
          <w:szCs w:val="24"/>
        </w:rPr>
        <w:t>5</w:t>
      </w:r>
      <w:r w:rsidRPr="2B15BFAA">
        <w:rPr>
          <w:rStyle w:val="normaltextrun"/>
          <w:rFonts w:cs="Arial"/>
          <w:sz w:val="24"/>
          <w:szCs w:val="24"/>
        </w:rPr>
        <w:t xml:space="preserve">.5 </w:t>
      </w:r>
      <w:r w:rsidR="0039322E">
        <w:rPr>
          <w:rStyle w:val="normaltextrun"/>
          <w:rFonts w:cs="Arial"/>
          <w:sz w:val="24"/>
          <w:szCs w:val="24"/>
        </w:rPr>
        <w:tab/>
      </w:r>
      <w:r w:rsidR="69B008C3" w:rsidRPr="2B15BFAA">
        <w:rPr>
          <w:rStyle w:val="normaltextrun"/>
          <w:rFonts w:cs="Arial"/>
          <w:sz w:val="24"/>
          <w:szCs w:val="24"/>
        </w:rPr>
        <w:t>The Buyer</w:t>
      </w:r>
      <w:r w:rsidR="40E337CA" w:rsidRPr="2B15BFAA">
        <w:rPr>
          <w:rStyle w:val="normaltextrun"/>
          <w:rFonts w:cs="Arial"/>
          <w:sz w:val="24"/>
          <w:szCs w:val="24"/>
        </w:rPr>
        <w:t xml:space="preserve"> will provide all address and contact details for invoicing and related queries or escalations, during the implementation phase of the Contract.</w:t>
      </w:r>
      <w:r w:rsidR="40E337CA" w:rsidRPr="2B15BFAA">
        <w:rPr>
          <w:rStyle w:val="eop"/>
          <w:rFonts w:cs="Arial"/>
          <w:sz w:val="24"/>
          <w:szCs w:val="24"/>
        </w:rPr>
        <w:t> </w:t>
      </w:r>
    </w:p>
    <w:p w14:paraId="3D6FFBF4" w14:textId="143E4E5A" w:rsidR="00822E50" w:rsidRDefault="3AA41F99" w:rsidP="005F3888">
      <w:pPr>
        <w:pStyle w:val="Heading2"/>
        <w:numPr>
          <w:ilvl w:val="1"/>
          <w:numId w:val="0"/>
        </w:numPr>
        <w:spacing w:after="0"/>
        <w:ind w:left="709" w:hanging="709"/>
        <w:jc w:val="left"/>
        <w:rPr>
          <w:rStyle w:val="normaltextrun"/>
          <w:rFonts w:cs="Arial"/>
          <w:sz w:val="24"/>
          <w:szCs w:val="24"/>
        </w:rPr>
      </w:pPr>
      <w:r w:rsidRPr="3CE5C42A">
        <w:rPr>
          <w:rStyle w:val="normaltextrun"/>
          <w:rFonts w:cs="Arial"/>
          <w:sz w:val="24"/>
          <w:szCs w:val="24"/>
        </w:rPr>
        <w:t>1</w:t>
      </w:r>
      <w:r w:rsidR="00951563">
        <w:rPr>
          <w:rStyle w:val="normaltextrun"/>
          <w:rFonts w:cs="Arial"/>
          <w:sz w:val="24"/>
          <w:szCs w:val="24"/>
        </w:rPr>
        <w:t>5</w:t>
      </w:r>
      <w:r w:rsidRPr="3CE5C42A">
        <w:rPr>
          <w:rStyle w:val="normaltextrun"/>
          <w:rFonts w:cs="Arial"/>
          <w:sz w:val="24"/>
          <w:szCs w:val="24"/>
        </w:rPr>
        <w:t xml:space="preserve">.6 </w:t>
      </w:r>
      <w:r w:rsidR="0039322E">
        <w:rPr>
          <w:rStyle w:val="normaltextrun"/>
          <w:rFonts w:cs="Arial"/>
          <w:sz w:val="24"/>
          <w:szCs w:val="24"/>
        </w:rPr>
        <w:tab/>
      </w:r>
      <w:r w:rsidR="40E337CA" w:rsidRPr="3CE5C42A">
        <w:rPr>
          <w:rStyle w:val="normaltextrun"/>
          <w:rFonts w:cs="Arial"/>
          <w:sz w:val="24"/>
          <w:szCs w:val="24"/>
        </w:rPr>
        <w:t>The invoicing schedule will be agreed during the implementation phase of the</w:t>
      </w:r>
      <w:r w:rsidR="4461D433" w:rsidRPr="3CE5C42A">
        <w:rPr>
          <w:rStyle w:val="normaltextrun"/>
          <w:rFonts w:cs="Arial"/>
          <w:sz w:val="24"/>
          <w:szCs w:val="24"/>
        </w:rPr>
        <w:t xml:space="preserve"> </w:t>
      </w:r>
      <w:r w:rsidR="40E337CA" w:rsidRPr="3CE5C42A">
        <w:rPr>
          <w:rStyle w:val="normaltextrun"/>
          <w:rFonts w:cs="Arial"/>
          <w:sz w:val="24"/>
          <w:szCs w:val="24"/>
        </w:rPr>
        <w:t>Contract</w:t>
      </w:r>
      <w:r w:rsidR="005F3888">
        <w:rPr>
          <w:rStyle w:val="normaltextrun"/>
          <w:rFonts w:cs="Arial"/>
          <w:sz w:val="24"/>
          <w:szCs w:val="24"/>
        </w:rPr>
        <w:t xml:space="preserve"> in accordance with the following principles:</w:t>
      </w:r>
    </w:p>
    <w:p w14:paraId="0E3DB3C5" w14:textId="5978FA34" w:rsidR="005F3888" w:rsidRDefault="005F3888" w:rsidP="005F3888">
      <w:pPr>
        <w:pStyle w:val="Heading2"/>
        <w:numPr>
          <w:ilvl w:val="1"/>
          <w:numId w:val="0"/>
        </w:numPr>
        <w:spacing w:after="0"/>
        <w:ind w:left="709" w:hanging="709"/>
        <w:jc w:val="left"/>
        <w:rPr>
          <w:rStyle w:val="normaltextrun"/>
          <w:rFonts w:cs="Arial"/>
          <w:sz w:val="24"/>
          <w:szCs w:val="24"/>
        </w:rPr>
      </w:pPr>
    </w:p>
    <w:p w14:paraId="112394DB" w14:textId="7090B11D" w:rsidR="005F3888" w:rsidRDefault="005F3888" w:rsidP="005F3888">
      <w:pPr>
        <w:pStyle w:val="Heading2"/>
        <w:numPr>
          <w:ilvl w:val="1"/>
          <w:numId w:val="0"/>
        </w:numPr>
        <w:spacing w:after="0"/>
        <w:ind w:left="1418" w:hanging="709"/>
        <w:jc w:val="left"/>
        <w:rPr>
          <w:rStyle w:val="normaltextrun"/>
          <w:rFonts w:cs="Arial"/>
          <w:sz w:val="24"/>
          <w:szCs w:val="24"/>
        </w:rPr>
      </w:pPr>
      <w:r>
        <w:rPr>
          <w:rStyle w:val="normaltextrun"/>
          <w:rFonts w:cs="Arial"/>
          <w:sz w:val="24"/>
          <w:szCs w:val="24"/>
        </w:rPr>
        <w:t>1</w:t>
      </w:r>
      <w:r w:rsidR="00951563">
        <w:rPr>
          <w:rStyle w:val="normaltextrun"/>
          <w:rFonts w:cs="Arial"/>
          <w:sz w:val="24"/>
          <w:szCs w:val="24"/>
        </w:rPr>
        <w:t>5</w:t>
      </w:r>
      <w:r>
        <w:rPr>
          <w:rStyle w:val="normaltextrun"/>
          <w:rFonts w:cs="Arial"/>
          <w:sz w:val="24"/>
          <w:szCs w:val="24"/>
        </w:rPr>
        <w:t>.6.1</w:t>
      </w:r>
      <w:r>
        <w:rPr>
          <w:rStyle w:val="normaltextrun"/>
          <w:rFonts w:cs="Arial"/>
          <w:sz w:val="24"/>
          <w:szCs w:val="24"/>
        </w:rPr>
        <w:tab/>
      </w:r>
      <w:r w:rsidR="00416963">
        <w:rPr>
          <w:rStyle w:val="normaltextrun"/>
          <w:rFonts w:cs="Arial"/>
          <w:sz w:val="24"/>
          <w:szCs w:val="24"/>
        </w:rPr>
        <w:tab/>
      </w:r>
      <w:r w:rsidR="00657909">
        <w:rPr>
          <w:rStyle w:val="normaltextrun"/>
          <w:rFonts w:cs="Arial"/>
          <w:sz w:val="24"/>
          <w:szCs w:val="24"/>
        </w:rPr>
        <w:t>All i</w:t>
      </w:r>
      <w:r w:rsidR="00416963">
        <w:rPr>
          <w:rStyle w:val="normaltextrun"/>
          <w:rFonts w:cs="Arial"/>
          <w:sz w:val="24"/>
          <w:szCs w:val="24"/>
        </w:rPr>
        <w:t xml:space="preserve">nvoices will be submitted monthly </w:t>
      </w:r>
      <w:r w:rsidR="0058476E">
        <w:rPr>
          <w:rStyle w:val="normaltextrun"/>
          <w:rFonts w:cs="Arial"/>
          <w:sz w:val="24"/>
          <w:szCs w:val="24"/>
        </w:rPr>
        <w:t>in arrears</w:t>
      </w:r>
      <w:r w:rsidR="00416963">
        <w:rPr>
          <w:rStyle w:val="normaltextrun"/>
          <w:rFonts w:cs="Arial"/>
          <w:sz w:val="24"/>
          <w:szCs w:val="24"/>
        </w:rPr>
        <w:t xml:space="preserve"> </w:t>
      </w:r>
      <w:r w:rsidR="00E823BB">
        <w:rPr>
          <w:rStyle w:val="normaltextrun"/>
          <w:rFonts w:cs="Arial"/>
          <w:sz w:val="24"/>
          <w:szCs w:val="24"/>
        </w:rPr>
        <w:t xml:space="preserve">together with sufficient management information to verify the invoice </w:t>
      </w:r>
      <w:r w:rsidR="000826D2">
        <w:rPr>
          <w:rStyle w:val="normaltextrun"/>
          <w:rFonts w:cs="Arial"/>
          <w:sz w:val="24"/>
          <w:szCs w:val="24"/>
        </w:rPr>
        <w:t>amount</w:t>
      </w:r>
      <w:r w:rsidR="00E823BB">
        <w:rPr>
          <w:rStyle w:val="normaltextrun"/>
          <w:rFonts w:cs="Arial"/>
          <w:sz w:val="24"/>
          <w:szCs w:val="24"/>
        </w:rPr>
        <w:t>.</w:t>
      </w:r>
    </w:p>
    <w:p w14:paraId="62757BA5" w14:textId="5D5EA170" w:rsidR="00E823BB" w:rsidRDefault="00E823BB" w:rsidP="005F3888">
      <w:pPr>
        <w:pStyle w:val="Heading2"/>
        <w:numPr>
          <w:ilvl w:val="1"/>
          <w:numId w:val="0"/>
        </w:numPr>
        <w:spacing w:after="0"/>
        <w:ind w:left="1418" w:hanging="709"/>
        <w:jc w:val="left"/>
        <w:rPr>
          <w:rStyle w:val="normaltextrun"/>
          <w:rFonts w:cs="Arial"/>
          <w:sz w:val="24"/>
          <w:szCs w:val="24"/>
        </w:rPr>
      </w:pPr>
    </w:p>
    <w:p w14:paraId="12643C3A" w14:textId="46AB96F5" w:rsidR="00E823BB" w:rsidRDefault="00E823BB" w:rsidP="005F3888">
      <w:pPr>
        <w:pStyle w:val="Heading2"/>
        <w:numPr>
          <w:ilvl w:val="1"/>
          <w:numId w:val="0"/>
        </w:numPr>
        <w:spacing w:after="0"/>
        <w:ind w:left="1418" w:hanging="709"/>
        <w:jc w:val="left"/>
        <w:rPr>
          <w:rStyle w:val="normaltextrun"/>
          <w:rFonts w:cs="Arial"/>
          <w:sz w:val="24"/>
          <w:szCs w:val="24"/>
        </w:rPr>
      </w:pPr>
      <w:r>
        <w:rPr>
          <w:rStyle w:val="normaltextrun"/>
          <w:rFonts w:cs="Arial"/>
          <w:sz w:val="24"/>
          <w:szCs w:val="24"/>
        </w:rPr>
        <w:t>1</w:t>
      </w:r>
      <w:r w:rsidR="00951563">
        <w:rPr>
          <w:rStyle w:val="normaltextrun"/>
          <w:rFonts w:cs="Arial"/>
          <w:sz w:val="24"/>
          <w:szCs w:val="24"/>
        </w:rPr>
        <w:t>5</w:t>
      </w:r>
      <w:r>
        <w:rPr>
          <w:rStyle w:val="normaltextrun"/>
          <w:rFonts w:cs="Arial"/>
          <w:sz w:val="24"/>
          <w:szCs w:val="24"/>
        </w:rPr>
        <w:t>.6.2</w:t>
      </w:r>
      <w:r>
        <w:rPr>
          <w:rStyle w:val="normaltextrun"/>
          <w:rFonts w:cs="Arial"/>
          <w:sz w:val="24"/>
          <w:szCs w:val="24"/>
        </w:rPr>
        <w:tab/>
      </w:r>
      <w:r w:rsidR="00265569">
        <w:rPr>
          <w:rStyle w:val="normaltextrun"/>
          <w:rFonts w:cs="Arial"/>
          <w:sz w:val="24"/>
          <w:szCs w:val="24"/>
        </w:rPr>
        <w:t xml:space="preserve">A list of </w:t>
      </w:r>
      <w:r w:rsidR="00255524">
        <w:rPr>
          <w:rStyle w:val="normaltextrun"/>
          <w:rFonts w:cs="Arial"/>
          <w:sz w:val="24"/>
          <w:szCs w:val="24"/>
        </w:rPr>
        <w:t xml:space="preserve">Cases to which variable charges (as defined by the pricing document) </w:t>
      </w:r>
      <w:r w:rsidR="00265569">
        <w:rPr>
          <w:rStyle w:val="normaltextrun"/>
          <w:rFonts w:cs="Arial"/>
          <w:sz w:val="24"/>
          <w:szCs w:val="24"/>
        </w:rPr>
        <w:t>is to be included</w:t>
      </w:r>
      <w:r w:rsidR="00CA3DFC">
        <w:rPr>
          <w:rStyle w:val="normaltextrun"/>
          <w:rFonts w:cs="Arial"/>
          <w:sz w:val="24"/>
          <w:szCs w:val="24"/>
        </w:rPr>
        <w:t xml:space="preserve"> </w:t>
      </w:r>
      <w:r w:rsidR="0058476E">
        <w:rPr>
          <w:rStyle w:val="normaltextrun"/>
          <w:rFonts w:cs="Arial"/>
          <w:sz w:val="24"/>
          <w:szCs w:val="24"/>
        </w:rPr>
        <w:t>to</w:t>
      </w:r>
      <w:r w:rsidR="00CA3DFC">
        <w:rPr>
          <w:rStyle w:val="normaltextrun"/>
          <w:rFonts w:cs="Arial"/>
          <w:sz w:val="24"/>
          <w:szCs w:val="24"/>
        </w:rPr>
        <w:t xml:space="preserve"> confirm approval for the use of the rate card</w:t>
      </w:r>
      <w:r w:rsidR="00265569">
        <w:rPr>
          <w:rStyle w:val="normaltextrun"/>
          <w:rFonts w:cs="Arial"/>
          <w:sz w:val="24"/>
          <w:szCs w:val="24"/>
        </w:rPr>
        <w:t>.</w:t>
      </w:r>
      <w:r w:rsidR="009A0DC8">
        <w:rPr>
          <w:rStyle w:val="normaltextrun"/>
          <w:rFonts w:cs="Arial"/>
          <w:sz w:val="24"/>
          <w:szCs w:val="24"/>
        </w:rPr>
        <w:t xml:space="preserve"> The Supplier is reminded that the number of cases where this applies is expected to be small estimated at around 5% of all cases.</w:t>
      </w:r>
    </w:p>
    <w:p w14:paraId="659E1F53" w14:textId="175172E0" w:rsidR="00265569" w:rsidRDefault="00265569" w:rsidP="005F3888">
      <w:pPr>
        <w:pStyle w:val="Heading2"/>
        <w:numPr>
          <w:ilvl w:val="1"/>
          <w:numId w:val="0"/>
        </w:numPr>
        <w:spacing w:after="0"/>
        <w:ind w:left="1418" w:hanging="709"/>
        <w:jc w:val="left"/>
        <w:rPr>
          <w:rStyle w:val="normaltextrun"/>
          <w:rFonts w:cs="Arial"/>
          <w:sz w:val="24"/>
          <w:szCs w:val="24"/>
        </w:rPr>
      </w:pPr>
    </w:p>
    <w:p w14:paraId="2AB0BFDC" w14:textId="6EABA79E" w:rsidR="00265569" w:rsidRDefault="00265569" w:rsidP="005F3888">
      <w:pPr>
        <w:pStyle w:val="Heading2"/>
        <w:numPr>
          <w:ilvl w:val="1"/>
          <w:numId w:val="0"/>
        </w:numPr>
        <w:spacing w:after="0"/>
        <w:ind w:left="1418" w:hanging="709"/>
        <w:jc w:val="left"/>
        <w:rPr>
          <w:rStyle w:val="normaltextrun"/>
          <w:rFonts w:cs="Arial"/>
          <w:sz w:val="24"/>
          <w:szCs w:val="24"/>
        </w:rPr>
      </w:pPr>
      <w:r>
        <w:rPr>
          <w:rStyle w:val="normaltextrun"/>
          <w:rFonts w:cs="Arial"/>
          <w:sz w:val="24"/>
          <w:szCs w:val="24"/>
        </w:rPr>
        <w:t>1</w:t>
      </w:r>
      <w:r w:rsidR="00951563">
        <w:rPr>
          <w:rStyle w:val="normaltextrun"/>
          <w:rFonts w:cs="Arial"/>
          <w:sz w:val="24"/>
          <w:szCs w:val="24"/>
        </w:rPr>
        <w:t>5</w:t>
      </w:r>
      <w:r>
        <w:rPr>
          <w:rStyle w:val="normaltextrun"/>
          <w:rFonts w:cs="Arial"/>
          <w:sz w:val="24"/>
          <w:szCs w:val="24"/>
        </w:rPr>
        <w:t>.6.3</w:t>
      </w:r>
      <w:r>
        <w:rPr>
          <w:rStyle w:val="normaltextrun"/>
          <w:rFonts w:cs="Arial"/>
          <w:sz w:val="24"/>
          <w:szCs w:val="24"/>
        </w:rPr>
        <w:tab/>
      </w:r>
      <w:r w:rsidR="005C44B1">
        <w:rPr>
          <w:rStyle w:val="normaltextrun"/>
          <w:rFonts w:cs="Arial"/>
          <w:sz w:val="24"/>
          <w:szCs w:val="24"/>
        </w:rPr>
        <w:t>A list of cases together with a description of the stage (as described in this specification</w:t>
      </w:r>
      <w:r w:rsidR="001F7ABA">
        <w:rPr>
          <w:rStyle w:val="normaltextrun"/>
          <w:rFonts w:cs="Arial"/>
          <w:sz w:val="24"/>
          <w:szCs w:val="24"/>
        </w:rPr>
        <w:t xml:space="preserve">) and the </w:t>
      </w:r>
      <w:r w:rsidR="0058476E">
        <w:rPr>
          <w:rStyle w:val="normaltextrun"/>
          <w:rFonts w:cs="Arial"/>
          <w:sz w:val="24"/>
          <w:szCs w:val="24"/>
        </w:rPr>
        <w:t xml:space="preserve">fixed </w:t>
      </w:r>
      <w:r w:rsidR="001F7ABA">
        <w:rPr>
          <w:rStyle w:val="normaltextrun"/>
          <w:rFonts w:cs="Arial"/>
          <w:sz w:val="24"/>
          <w:szCs w:val="24"/>
        </w:rPr>
        <w:t>charge associated with it such that the s</w:t>
      </w:r>
      <w:r w:rsidR="00A74A16">
        <w:rPr>
          <w:rStyle w:val="normaltextrun"/>
          <w:rFonts w:cs="Arial"/>
          <w:sz w:val="24"/>
          <w:szCs w:val="24"/>
        </w:rPr>
        <w:t>p</w:t>
      </w:r>
      <w:r w:rsidR="001F7ABA">
        <w:rPr>
          <w:rStyle w:val="normaltextrun"/>
          <w:rFonts w:cs="Arial"/>
          <w:sz w:val="24"/>
          <w:szCs w:val="24"/>
        </w:rPr>
        <w:t xml:space="preserve">ecific item of activity </w:t>
      </w:r>
      <w:r w:rsidR="00A74A16">
        <w:rPr>
          <w:rStyle w:val="normaltextrun"/>
          <w:rFonts w:cs="Arial"/>
          <w:sz w:val="24"/>
          <w:szCs w:val="24"/>
        </w:rPr>
        <w:t>can be traced to the charge being levied.</w:t>
      </w:r>
      <w:r w:rsidR="008A7DBE">
        <w:rPr>
          <w:rStyle w:val="normaltextrun"/>
          <w:rFonts w:cs="Arial"/>
          <w:sz w:val="24"/>
          <w:szCs w:val="24"/>
        </w:rPr>
        <w:t xml:space="preserve"> </w:t>
      </w:r>
    </w:p>
    <w:p w14:paraId="6F01E2A5" w14:textId="4832268C" w:rsidR="0058476E" w:rsidRDefault="0058476E" w:rsidP="005F3888">
      <w:pPr>
        <w:pStyle w:val="Heading2"/>
        <w:numPr>
          <w:ilvl w:val="1"/>
          <w:numId w:val="0"/>
        </w:numPr>
        <w:spacing w:after="0"/>
        <w:ind w:left="1418" w:hanging="709"/>
        <w:jc w:val="left"/>
        <w:rPr>
          <w:rStyle w:val="normaltextrun"/>
          <w:rFonts w:cs="Arial"/>
          <w:sz w:val="24"/>
          <w:szCs w:val="24"/>
        </w:rPr>
      </w:pPr>
    </w:p>
    <w:p w14:paraId="46FD9CB4" w14:textId="1F1F35C0" w:rsidR="008A7DBE" w:rsidRDefault="008A7DBE" w:rsidP="005F3888">
      <w:pPr>
        <w:pStyle w:val="Heading2"/>
        <w:numPr>
          <w:ilvl w:val="1"/>
          <w:numId w:val="0"/>
        </w:numPr>
        <w:spacing w:after="0"/>
        <w:ind w:left="1418" w:hanging="709"/>
        <w:jc w:val="left"/>
        <w:rPr>
          <w:rStyle w:val="normaltextrun"/>
          <w:rFonts w:cs="Arial"/>
          <w:sz w:val="24"/>
          <w:szCs w:val="24"/>
        </w:rPr>
      </w:pPr>
      <w:r>
        <w:rPr>
          <w:rStyle w:val="normaltextrun"/>
          <w:rFonts w:cs="Arial"/>
          <w:sz w:val="24"/>
          <w:szCs w:val="24"/>
        </w:rPr>
        <w:t>1</w:t>
      </w:r>
      <w:r w:rsidR="00951563">
        <w:rPr>
          <w:rStyle w:val="normaltextrun"/>
          <w:rFonts w:cs="Arial"/>
          <w:sz w:val="24"/>
          <w:szCs w:val="24"/>
        </w:rPr>
        <w:t>5</w:t>
      </w:r>
      <w:r>
        <w:rPr>
          <w:rStyle w:val="normaltextrun"/>
          <w:rFonts w:cs="Arial"/>
          <w:sz w:val="24"/>
          <w:szCs w:val="24"/>
        </w:rPr>
        <w:t>.</w:t>
      </w:r>
      <w:r w:rsidR="00526B16">
        <w:rPr>
          <w:rStyle w:val="normaltextrun"/>
          <w:rFonts w:cs="Arial"/>
          <w:sz w:val="24"/>
          <w:szCs w:val="24"/>
        </w:rPr>
        <w:t>6</w:t>
      </w:r>
      <w:r>
        <w:rPr>
          <w:rStyle w:val="normaltextrun"/>
          <w:rFonts w:cs="Arial"/>
          <w:sz w:val="24"/>
          <w:szCs w:val="24"/>
        </w:rPr>
        <w:t>.4</w:t>
      </w:r>
      <w:r>
        <w:rPr>
          <w:rStyle w:val="normaltextrun"/>
          <w:rFonts w:cs="Arial"/>
          <w:sz w:val="24"/>
          <w:szCs w:val="24"/>
        </w:rPr>
        <w:tab/>
        <w:t xml:space="preserve">A </w:t>
      </w:r>
      <w:r w:rsidR="00657909">
        <w:rPr>
          <w:rStyle w:val="normaltextrun"/>
          <w:rFonts w:cs="Arial"/>
          <w:sz w:val="24"/>
          <w:szCs w:val="24"/>
        </w:rPr>
        <w:t>schedule</w:t>
      </w:r>
      <w:r>
        <w:rPr>
          <w:rStyle w:val="normaltextrun"/>
          <w:rFonts w:cs="Arial"/>
          <w:sz w:val="24"/>
          <w:szCs w:val="24"/>
        </w:rPr>
        <w:t xml:space="preserve"> of the individual </w:t>
      </w:r>
      <w:r w:rsidR="009A0DC8">
        <w:rPr>
          <w:rStyle w:val="normaltextrun"/>
          <w:rFonts w:cs="Arial"/>
          <w:sz w:val="24"/>
          <w:szCs w:val="24"/>
        </w:rPr>
        <w:t>pass-through</w:t>
      </w:r>
      <w:r>
        <w:rPr>
          <w:rStyle w:val="normaltextrun"/>
          <w:rFonts w:cs="Arial"/>
          <w:sz w:val="24"/>
          <w:szCs w:val="24"/>
        </w:rPr>
        <w:t xml:space="preserve"> costs </w:t>
      </w:r>
      <w:proofErr w:type="gramStart"/>
      <w:r>
        <w:rPr>
          <w:rStyle w:val="normaltextrun"/>
          <w:rFonts w:cs="Arial"/>
          <w:sz w:val="24"/>
          <w:szCs w:val="24"/>
        </w:rPr>
        <w:t>incurred</w:t>
      </w:r>
      <w:proofErr w:type="gramEnd"/>
      <w:r>
        <w:rPr>
          <w:rStyle w:val="normaltextrun"/>
          <w:rFonts w:cs="Arial"/>
          <w:sz w:val="24"/>
          <w:szCs w:val="24"/>
        </w:rPr>
        <w:t xml:space="preserve"> and </w:t>
      </w:r>
      <w:r w:rsidR="00657909">
        <w:rPr>
          <w:rStyle w:val="normaltextrun"/>
          <w:rFonts w:cs="Arial"/>
          <w:sz w:val="24"/>
          <w:szCs w:val="24"/>
        </w:rPr>
        <w:t>the management fee associated with it.</w:t>
      </w:r>
    </w:p>
    <w:p w14:paraId="5EEE8838" w14:textId="16FF1366" w:rsidR="00526B16" w:rsidRDefault="00526B16" w:rsidP="005F3888">
      <w:pPr>
        <w:pStyle w:val="Heading2"/>
        <w:numPr>
          <w:ilvl w:val="1"/>
          <w:numId w:val="0"/>
        </w:numPr>
        <w:spacing w:after="0"/>
        <w:ind w:left="1418" w:hanging="709"/>
        <w:jc w:val="left"/>
        <w:rPr>
          <w:rStyle w:val="normaltextrun"/>
          <w:rFonts w:cs="Arial"/>
          <w:sz w:val="24"/>
          <w:szCs w:val="24"/>
        </w:rPr>
      </w:pPr>
    </w:p>
    <w:p w14:paraId="5297F656" w14:textId="2124F51B" w:rsidR="00526B16" w:rsidRDefault="00526B16" w:rsidP="005F3888">
      <w:pPr>
        <w:pStyle w:val="Heading2"/>
        <w:numPr>
          <w:ilvl w:val="1"/>
          <w:numId w:val="0"/>
        </w:numPr>
        <w:spacing w:after="0"/>
        <w:ind w:left="1418" w:hanging="709"/>
        <w:jc w:val="left"/>
        <w:rPr>
          <w:rStyle w:val="normaltextrun"/>
          <w:rFonts w:cs="Arial"/>
          <w:sz w:val="24"/>
          <w:szCs w:val="24"/>
        </w:rPr>
      </w:pPr>
      <w:r>
        <w:rPr>
          <w:rStyle w:val="normaltextrun"/>
          <w:rFonts w:cs="Arial"/>
          <w:sz w:val="24"/>
          <w:szCs w:val="24"/>
        </w:rPr>
        <w:t>1</w:t>
      </w:r>
      <w:r w:rsidR="00D62996">
        <w:rPr>
          <w:rStyle w:val="normaltextrun"/>
          <w:rFonts w:cs="Arial"/>
          <w:sz w:val="24"/>
          <w:szCs w:val="24"/>
        </w:rPr>
        <w:t>5</w:t>
      </w:r>
      <w:r>
        <w:rPr>
          <w:rStyle w:val="normaltextrun"/>
          <w:rFonts w:cs="Arial"/>
          <w:sz w:val="24"/>
          <w:szCs w:val="24"/>
        </w:rPr>
        <w:t>.6.5</w:t>
      </w:r>
      <w:r>
        <w:rPr>
          <w:rStyle w:val="normaltextrun"/>
          <w:rFonts w:cs="Arial"/>
          <w:sz w:val="24"/>
          <w:szCs w:val="24"/>
        </w:rPr>
        <w:tab/>
        <w:t xml:space="preserve">A schedule of all property related costs such as maintenance and </w:t>
      </w:r>
      <w:r w:rsidR="00CA6376">
        <w:rPr>
          <w:rStyle w:val="normaltextrun"/>
          <w:rFonts w:cs="Arial"/>
          <w:sz w:val="24"/>
          <w:szCs w:val="24"/>
        </w:rPr>
        <w:t>valuation fees.</w:t>
      </w:r>
    </w:p>
    <w:p w14:paraId="34C0CED5" w14:textId="77777777" w:rsidR="00A74A16" w:rsidRDefault="00A74A16" w:rsidP="00E86FD5">
      <w:pPr>
        <w:pStyle w:val="Heading2"/>
        <w:numPr>
          <w:ilvl w:val="1"/>
          <w:numId w:val="0"/>
        </w:numPr>
        <w:spacing w:after="0"/>
        <w:ind w:left="1418" w:hanging="709"/>
        <w:jc w:val="left"/>
        <w:rPr>
          <w:rStyle w:val="eop"/>
          <w:rFonts w:cs="Arial"/>
          <w:sz w:val="24"/>
          <w:szCs w:val="24"/>
        </w:rPr>
      </w:pPr>
    </w:p>
    <w:p w14:paraId="0C21A399" w14:textId="42CDFE2C" w:rsidR="00822E50" w:rsidRDefault="40E337CA" w:rsidP="577677B5">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ascii="Arial" w:hAnsi="Arial" w:cs="Arial"/>
          <w:u w:val="single"/>
          <w:shd w:val="clear" w:color="auto" w:fill="FFFFFF"/>
        </w:rPr>
        <w:t>Supporting Information</w:t>
      </w:r>
      <w:r>
        <w:rPr>
          <w:rStyle w:val="eop"/>
          <w:rFonts w:ascii="Arial" w:hAnsi="Arial" w:cs="Arial"/>
        </w:rPr>
        <w:t> </w:t>
      </w:r>
    </w:p>
    <w:p w14:paraId="64A9DD0E" w14:textId="47CC7D8C" w:rsidR="577677B5" w:rsidRDefault="577677B5" w:rsidP="577677B5">
      <w:pPr>
        <w:pStyle w:val="paragraph"/>
        <w:spacing w:before="0" w:beforeAutospacing="0" w:after="0" w:afterAutospacing="0"/>
        <w:ind w:firstLine="720"/>
        <w:jc w:val="both"/>
        <w:rPr>
          <w:rStyle w:val="eop"/>
          <w:rFonts w:ascii="Arial" w:hAnsi="Arial" w:cs="Arial"/>
        </w:rPr>
      </w:pPr>
    </w:p>
    <w:p w14:paraId="6B0F5CAA" w14:textId="20612D8B" w:rsidR="00182EF9" w:rsidRPr="3CE5C42A" w:rsidRDefault="00D62996" w:rsidP="00182EF9">
      <w:pPr>
        <w:pStyle w:val="Heading2"/>
        <w:numPr>
          <w:ilvl w:val="1"/>
          <w:numId w:val="0"/>
        </w:numPr>
        <w:ind w:left="630" w:hanging="630"/>
        <w:rPr>
          <w:sz w:val="24"/>
          <w:szCs w:val="24"/>
        </w:rPr>
      </w:pPr>
      <w:r>
        <w:rPr>
          <w:rStyle w:val="normaltextrun"/>
          <w:rFonts w:cs="Arial"/>
          <w:sz w:val="24"/>
          <w:szCs w:val="24"/>
        </w:rPr>
        <w:t>15</w:t>
      </w:r>
      <w:r w:rsidR="693741D0" w:rsidRPr="3CE5C42A">
        <w:rPr>
          <w:rStyle w:val="normaltextrun"/>
          <w:rFonts w:cs="Arial"/>
          <w:sz w:val="24"/>
          <w:szCs w:val="24"/>
        </w:rPr>
        <w:t xml:space="preserve">.7   </w:t>
      </w:r>
      <w:r w:rsidR="40E337CA" w:rsidRPr="3CE5C42A">
        <w:rPr>
          <w:rStyle w:val="normaltextrun"/>
          <w:rFonts w:cs="Arial"/>
          <w:sz w:val="24"/>
          <w:szCs w:val="24"/>
        </w:rPr>
        <w:t xml:space="preserve">The Supplier must provide mandatory supporting information as a minimum to enable accurate and timely payment of invoices. </w:t>
      </w:r>
    </w:p>
    <w:p w14:paraId="4A8D4220" w14:textId="040EE1E6" w:rsidR="00182EF9" w:rsidRDefault="00182EF9" w:rsidP="00182EF9">
      <w:pPr>
        <w:pStyle w:val="Heading2"/>
        <w:numPr>
          <w:ilvl w:val="1"/>
          <w:numId w:val="0"/>
        </w:numPr>
        <w:ind w:left="630" w:hanging="630"/>
        <w:rPr>
          <w:sz w:val="24"/>
          <w:szCs w:val="24"/>
        </w:rPr>
      </w:pPr>
      <w:r w:rsidRPr="3CE5C42A">
        <w:rPr>
          <w:sz w:val="24"/>
          <w:szCs w:val="24"/>
        </w:rPr>
        <w:lastRenderedPageBreak/>
        <w:t xml:space="preserve"> Invoicing </w:t>
      </w:r>
      <w:r>
        <w:rPr>
          <w:sz w:val="24"/>
          <w:szCs w:val="24"/>
        </w:rPr>
        <w:t xml:space="preserve">Supporting Information </w:t>
      </w:r>
      <w:r w:rsidRPr="3CE5C42A">
        <w:rPr>
          <w:sz w:val="24"/>
          <w:szCs w:val="24"/>
        </w:rPr>
        <w:t>Mandatory fields:</w:t>
      </w:r>
    </w:p>
    <w:tbl>
      <w:tblPr>
        <w:tblW w:w="9653" w:type="dxa"/>
        <w:tblLayout w:type="fixed"/>
        <w:tblLook w:val="04A0" w:firstRow="1" w:lastRow="0" w:firstColumn="1" w:lastColumn="0" w:noHBand="0" w:noVBand="1"/>
      </w:tblPr>
      <w:tblGrid>
        <w:gridCol w:w="4103"/>
        <w:gridCol w:w="2759"/>
        <w:gridCol w:w="2791"/>
      </w:tblGrid>
      <w:tr w:rsidR="00182EF9" w:rsidRPr="00632CF5" w14:paraId="7703FBA8" w14:textId="77777777" w:rsidTr="00E86FD5">
        <w:trPr>
          <w:gridAfter w:val="1"/>
          <w:wAfter w:w="2791" w:type="dxa"/>
          <w:trHeight w:val="346"/>
        </w:trPr>
        <w:tc>
          <w:tcPr>
            <w:tcW w:w="4103" w:type="dxa"/>
            <w:tcBorders>
              <w:top w:val="nil"/>
              <w:left w:val="nil"/>
              <w:bottom w:val="nil"/>
              <w:right w:val="nil"/>
            </w:tcBorders>
            <w:shd w:val="clear" w:color="auto" w:fill="auto"/>
            <w:noWrap/>
            <w:vAlign w:val="center"/>
            <w:hideMark/>
          </w:tcPr>
          <w:p w14:paraId="282EB319" w14:textId="77777777" w:rsidR="00182EF9" w:rsidRPr="00632CF5" w:rsidRDefault="00182EF9" w:rsidP="00F4046F">
            <w:pPr>
              <w:rPr>
                <w:rFonts w:eastAsia="Times New Roman" w:cs="Arial"/>
                <w:sz w:val="24"/>
                <w:lang w:eastAsia="en-GB"/>
              </w:rPr>
            </w:pPr>
          </w:p>
        </w:tc>
        <w:tc>
          <w:tcPr>
            <w:tcW w:w="2759" w:type="dxa"/>
            <w:tcBorders>
              <w:top w:val="nil"/>
              <w:left w:val="nil"/>
              <w:bottom w:val="nil"/>
              <w:right w:val="nil"/>
            </w:tcBorders>
            <w:shd w:val="clear" w:color="auto" w:fill="auto"/>
            <w:noWrap/>
            <w:vAlign w:val="center"/>
            <w:hideMark/>
          </w:tcPr>
          <w:p w14:paraId="22998805" w14:textId="77777777" w:rsidR="00182EF9" w:rsidRPr="00632CF5" w:rsidRDefault="00182EF9" w:rsidP="00F4046F">
            <w:pPr>
              <w:rPr>
                <w:rFonts w:eastAsia="Times New Roman" w:cs="Arial"/>
                <w:sz w:val="24"/>
                <w:lang w:eastAsia="en-GB"/>
              </w:rPr>
            </w:pPr>
          </w:p>
        </w:tc>
      </w:tr>
      <w:tr w:rsidR="00AF23C9" w:rsidRPr="00632CF5" w14:paraId="30FAF5A7" w14:textId="77777777" w:rsidTr="00182EF9">
        <w:trPr>
          <w:trHeight w:val="346"/>
        </w:trPr>
        <w:tc>
          <w:tcPr>
            <w:tcW w:w="410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EDA660C" w14:textId="77777777" w:rsidR="00182EF9" w:rsidRPr="00632CF5" w:rsidRDefault="00182EF9" w:rsidP="00F4046F">
            <w:pPr>
              <w:rPr>
                <w:rFonts w:eastAsia="Times New Roman" w:cs="Arial"/>
                <w:b/>
                <w:bCs/>
                <w:color w:val="000000"/>
                <w:sz w:val="24"/>
                <w:lang w:eastAsia="en-GB"/>
              </w:rPr>
            </w:pPr>
            <w:r w:rsidRPr="00632CF5">
              <w:rPr>
                <w:rFonts w:eastAsia="Times New Roman" w:cs="Arial"/>
                <w:b/>
                <w:bCs/>
                <w:color w:val="000000"/>
                <w:sz w:val="24"/>
                <w:lang w:eastAsia="en-GB"/>
              </w:rPr>
              <w:t>Data required per booking</w:t>
            </w:r>
          </w:p>
        </w:tc>
        <w:tc>
          <w:tcPr>
            <w:tcW w:w="275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4B89CAAD" w14:textId="77777777" w:rsidR="00182EF9" w:rsidRPr="00632CF5" w:rsidRDefault="00182EF9" w:rsidP="00F4046F">
            <w:pPr>
              <w:rPr>
                <w:rFonts w:eastAsia="Times New Roman" w:cs="Arial"/>
                <w:b/>
                <w:bCs/>
                <w:color w:val="000000"/>
                <w:sz w:val="24"/>
                <w:lang w:eastAsia="en-GB"/>
              </w:rPr>
            </w:pPr>
            <w:r w:rsidRPr="00632CF5">
              <w:rPr>
                <w:rFonts w:eastAsia="Times New Roman" w:cs="Arial"/>
                <w:b/>
                <w:bCs/>
                <w:color w:val="000000"/>
                <w:sz w:val="24"/>
                <w:lang w:eastAsia="en-GB"/>
              </w:rPr>
              <w:t>Data Format</w:t>
            </w:r>
          </w:p>
        </w:tc>
        <w:tc>
          <w:tcPr>
            <w:tcW w:w="279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31337B" w14:textId="77777777" w:rsidR="00182EF9" w:rsidRPr="00632CF5" w:rsidRDefault="00182EF9" w:rsidP="00F4046F">
            <w:pPr>
              <w:jc w:val="center"/>
              <w:rPr>
                <w:rFonts w:eastAsia="Times New Roman" w:cs="Arial"/>
                <w:b/>
                <w:bCs/>
                <w:color w:val="000000"/>
                <w:sz w:val="24"/>
                <w:lang w:eastAsia="en-GB"/>
              </w:rPr>
            </w:pPr>
            <w:r w:rsidRPr="00632CF5">
              <w:rPr>
                <w:rFonts w:eastAsia="Times New Roman" w:cs="Arial"/>
                <w:b/>
                <w:bCs/>
                <w:color w:val="000000"/>
                <w:sz w:val="24"/>
                <w:lang w:eastAsia="en-GB"/>
              </w:rPr>
              <w:t>Invoicing mandatory information</w:t>
            </w:r>
          </w:p>
        </w:tc>
      </w:tr>
      <w:tr w:rsidR="00182EF9" w:rsidRPr="00632CF5" w14:paraId="499A76FC" w14:textId="77777777" w:rsidTr="00E86FD5">
        <w:trPr>
          <w:trHeight w:val="346"/>
        </w:trPr>
        <w:tc>
          <w:tcPr>
            <w:tcW w:w="4103" w:type="dxa"/>
            <w:tcBorders>
              <w:top w:val="nil"/>
              <w:left w:val="single" w:sz="4" w:space="0" w:color="auto"/>
              <w:bottom w:val="single" w:sz="4" w:space="0" w:color="auto"/>
              <w:right w:val="single" w:sz="4" w:space="0" w:color="auto"/>
            </w:tcBorders>
            <w:shd w:val="clear" w:color="auto" w:fill="auto"/>
            <w:noWrap/>
            <w:vAlign w:val="center"/>
          </w:tcPr>
          <w:p w14:paraId="62E9B2B2" w14:textId="77777777" w:rsidR="00182EF9" w:rsidRPr="00632CF5" w:rsidRDefault="00182EF9" w:rsidP="00F4046F">
            <w:pPr>
              <w:rPr>
                <w:rFonts w:eastAsia="Times New Roman" w:cs="Arial"/>
                <w:sz w:val="24"/>
                <w:lang w:eastAsia="en-GB"/>
              </w:rPr>
            </w:pPr>
            <w:r w:rsidRPr="00632CF5">
              <w:rPr>
                <w:rFonts w:eastAsia="Times New Roman" w:cs="Arial"/>
                <w:sz w:val="24"/>
                <w:lang w:eastAsia="en-GB"/>
              </w:rPr>
              <w:t>Invoice reference</w:t>
            </w:r>
          </w:p>
        </w:tc>
        <w:tc>
          <w:tcPr>
            <w:tcW w:w="2759" w:type="dxa"/>
            <w:tcBorders>
              <w:top w:val="nil"/>
              <w:left w:val="nil"/>
              <w:bottom w:val="single" w:sz="4" w:space="0" w:color="auto"/>
              <w:right w:val="single" w:sz="4" w:space="0" w:color="auto"/>
            </w:tcBorders>
            <w:shd w:val="clear" w:color="auto" w:fill="auto"/>
            <w:noWrap/>
            <w:vAlign w:val="center"/>
          </w:tcPr>
          <w:p w14:paraId="3A794290" w14:textId="77777777" w:rsidR="00182EF9" w:rsidRPr="00632CF5" w:rsidRDefault="00182EF9" w:rsidP="00F4046F">
            <w:pPr>
              <w:rPr>
                <w:rFonts w:eastAsia="Times New Roman" w:cs="Arial"/>
                <w:color w:val="000000"/>
                <w:sz w:val="24"/>
                <w:lang w:eastAsia="en-GB"/>
              </w:rPr>
            </w:pPr>
            <w:r>
              <w:rPr>
                <w:rFonts w:eastAsia="Times New Roman" w:cs="Arial"/>
                <w:color w:val="000000"/>
                <w:sz w:val="24"/>
                <w:lang w:eastAsia="en-GB"/>
              </w:rPr>
              <w:t>Text / General</w:t>
            </w:r>
          </w:p>
        </w:tc>
        <w:tc>
          <w:tcPr>
            <w:tcW w:w="2791" w:type="dxa"/>
            <w:tcBorders>
              <w:top w:val="single" w:sz="4" w:space="0" w:color="auto"/>
              <w:left w:val="single" w:sz="4" w:space="0" w:color="auto"/>
              <w:bottom w:val="single" w:sz="4" w:space="0" w:color="auto"/>
              <w:right w:val="single" w:sz="4" w:space="0" w:color="auto"/>
            </w:tcBorders>
          </w:tcPr>
          <w:p w14:paraId="58FB575E" w14:textId="77777777" w:rsidR="00182EF9" w:rsidRPr="00153897" w:rsidRDefault="00182EF9" w:rsidP="00F4046F">
            <w:pPr>
              <w:jc w:val="center"/>
              <w:rPr>
                <w:rFonts w:ascii="Wingdings" w:eastAsia="Times New Roman" w:hAnsi="Wingdings" w:cs="Arial"/>
                <w:color w:val="000000"/>
                <w:sz w:val="24"/>
                <w:lang w:eastAsia="en-GB"/>
              </w:rPr>
            </w:pPr>
            <w:r w:rsidRPr="00153897">
              <w:rPr>
                <w:rFonts w:ascii="Wingdings" w:eastAsia="Times New Roman" w:hAnsi="Wingdings" w:cs="Arial"/>
                <w:color w:val="000000"/>
                <w:sz w:val="24"/>
                <w:lang w:eastAsia="en-GB"/>
              </w:rPr>
              <w:t></w:t>
            </w:r>
          </w:p>
        </w:tc>
      </w:tr>
      <w:tr w:rsidR="00182EF9" w:rsidRPr="00632CF5" w14:paraId="607C72D4" w14:textId="77777777" w:rsidTr="00E86FD5">
        <w:trPr>
          <w:trHeight w:val="34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14:paraId="45D38EF1" w14:textId="77777777" w:rsidR="00182EF9" w:rsidRPr="00632CF5" w:rsidRDefault="00182EF9" w:rsidP="00F4046F">
            <w:pPr>
              <w:rPr>
                <w:rFonts w:eastAsia="Times New Roman" w:cs="Arial"/>
                <w:sz w:val="24"/>
                <w:lang w:eastAsia="en-GB"/>
              </w:rPr>
            </w:pPr>
            <w:r w:rsidRPr="00632CF5">
              <w:rPr>
                <w:rFonts w:eastAsia="Times New Roman" w:cs="Arial"/>
                <w:sz w:val="24"/>
                <w:lang w:eastAsia="en-GB"/>
              </w:rPr>
              <w:t>Invoice date</w:t>
            </w:r>
          </w:p>
        </w:tc>
        <w:tc>
          <w:tcPr>
            <w:tcW w:w="2759" w:type="dxa"/>
            <w:tcBorders>
              <w:top w:val="nil"/>
              <w:left w:val="nil"/>
              <w:bottom w:val="single" w:sz="4" w:space="0" w:color="auto"/>
              <w:right w:val="single" w:sz="4" w:space="0" w:color="auto"/>
            </w:tcBorders>
            <w:shd w:val="clear" w:color="auto" w:fill="auto"/>
            <w:noWrap/>
            <w:vAlign w:val="center"/>
            <w:hideMark/>
          </w:tcPr>
          <w:p w14:paraId="601F94E2" w14:textId="77777777" w:rsidR="00182EF9" w:rsidRPr="00632CF5" w:rsidRDefault="00182EF9" w:rsidP="00F4046F">
            <w:pPr>
              <w:rPr>
                <w:rFonts w:eastAsia="Times New Roman" w:cs="Arial"/>
                <w:color w:val="000000"/>
                <w:sz w:val="24"/>
                <w:lang w:eastAsia="en-GB"/>
              </w:rPr>
            </w:pPr>
            <w:r w:rsidRPr="00632CF5">
              <w:rPr>
                <w:rFonts w:eastAsia="Times New Roman" w:cs="Arial"/>
                <w:color w:val="000000"/>
                <w:sz w:val="24"/>
                <w:lang w:eastAsia="en-GB"/>
              </w:rPr>
              <w:t>Date</w:t>
            </w:r>
          </w:p>
        </w:tc>
        <w:tc>
          <w:tcPr>
            <w:tcW w:w="2791" w:type="dxa"/>
            <w:tcBorders>
              <w:top w:val="single" w:sz="4" w:space="0" w:color="auto"/>
              <w:left w:val="single" w:sz="4" w:space="0" w:color="auto"/>
              <w:bottom w:val="single" w:sz="4" w:space="0" w:color="auto"/>
              <w:right w:val="single" w:sz="4" w:space="0" w:color="auto"/>
            </w:tcBorders>
          </w:tcPr>
          <w:p w14:paraId="369F7A11" w14:textId="77777777" w:rsidR="00182EF9" w:rsidRPr="00153897" w:rsidRDefault="00182EF9" w:rsidP="00F4046F">
            <w:pPr>
              <w:jc w:val="center"/>
              <w:rPr>
                <w:rFonts w:ascii="Wingdings" w:eastAsia="Times New Roman" w:hAnsi="Wingdings" w:cs="Arial"/>
                <w:color w:val="000000"/>
                <w:sz w:val="24"/>
                <w:lang w:eastAsia="en-GB"/>
              </w:rPr>
            </w:pPr>
            <w:r w:rsidRPr="00153897">
              <w:rPr>
                <w:rFonts w:ascii="Wingdings" w:eastAsia="Times New Roman" w:hAnsi="Wingdings" w:cs="Arial"/>
                <w:color w:val="000000"/>
                <w:sz w:val="24"/>
                <w:lang w:eastAsia="en-GB"/>
              </w:rPr>
              <w:t></w:t>
            </w:r>
          </w:p>
        </w:tc>
      </w:tr>
      <w:tr w:rsidR="00182EF9" w:rsidRPr="00632CF5" w14:paraId="493CD419" w14:textId="77777777" w:rsidTr="00E86FD5">
        <w:trPr>
          <w:trHeight w:val="346"/>
        </w:trPr>
        <w:tc>
          <w:tcPr>
            <w:tcW w:w="4103" w:type="dxa"/>
            <w:tcBorders>
              <w:top w:val="nil"/>
              <w:left w:val="single" w:sz="4" w:space="0" w:color="auto"/>
              <w:bottom w:val="single" w:sz="4" w:space="0" w:color="auto"/>
              <w:right w:val="single" w:sz="4" w:space="0" w:color="auto"/>
            </w:tcBorders>
            <w:shd w:val="clear" w:color="auto" w:fill="auto"/>
            <w:noWrap/>
            <w:vAlign w:val="center"/>
          </w:tcPr>
          <w:p w14:paraId="214E1A3D" w14:textId="77777777" w:rsidR="00182EF9" w:rsidRPr="00D425BF" w:rsidRDefault="00182EF9" w:rsidP="00F4046F">
            <w:pPr>
              <w:rPr>
                <w:rFonts w:eastAsia="Times New Roman" w:cs="Arial"/>
                <w:sz w:val="24"/>
                <w:lang w:eastAsia="en-GB"/>
              </w:rPr>
            </w:pPr>
            <w:r w:rsidRPr="00D425BF">
              <w:rPr>
                <w:rFonts w:eastAsia="Times New Roman" w:cs="Arial"/>
                <w:sz w:val="24"/>
                <w:lang w:eastAsia="en-GB"/>
              </w:rPr>
              <w:t>Invoice breakdown</w:t>
            </w:r>
          </w:p>
        </w:tc>
        <w:tc>
          <w:tcPr>
            <w:tcW w:w="2759" w:type="dxa"/>
            <w:tcBorders>
              <w:top w:val="nil"/>
              <w:left w:val="nil"/>
              <w:bottom w:val="single" w:sz="4" w:space="0" w:color="auto"/>
              <w:right w:val="single" w:sz="4" w:space="0" w:color="auto"/>
            </w:tcBorders>
            <w:shd w:val="clear" w:color="auto" w:fill="auto"/>
            <w:noWrap/>
            <w:vAlign w:val="center"/>
          </w:tcPr>
          <w:p w14:paraId="4C516D3A" w14:textId="77777777" w:rsidR="00182EF9" w:rsidRPr="00D425BF" w:rsidRDefault="00182EF9" w:rsidP="00F4046F">
            <w:pPr>
              <w:rPr>
                <w:rFonts w:eastAsia="Times New Roman" w:cs="Arial"/>
                <w:color w:val="000000"/>
                <w:sz w:val="24"/>
                <w:lang w:eastAsia="en-GB"/>
              </w:rPr>
            </w:pPr>
            <w:r w:rsidRPr="577677B5">
              <w:rPr>
                <w:rFonts w:eastAsia="Times New Roman" w:cs="Arial"/>
                <w:color w:val="000000" w:themeColor="text1"/>
                <w:sz w:val="24"/>
                <w:lang w:eastAsia="en-GB"/>
              </w:rPr>
              <w:t>Text in accordance with the pricing document</w:t>
            </w:r>
          </w:p>
        </w:tc>
        <w:tc>
          <w:tcPr>
            <w:tcW w:w="2791" w:type="dxa"/>
            <w:tcBorders>
              <w:top w:val="single" w:sz="4" w:space="0" w:color="auto"/>
              <w:left w:val="single" w:sz="4" w:space="0" w:color="auto"/>
              <w:bottom w:val="single" w:sz="4" w:space="0" w:color="auto"/>
              <w:right w:val="single" w:sz="4" w:space="0" w:color="auto"/>
            </w:tcBorders>
          </w:tcPr>
          <w:p w14:paraId="6AD82674" w14:textId="77777777" w:rsidR="00182EF9" w:rsidRPr="00CD1C40" w:rsidRDefault="00182EF9" w:rsidP="00F4046F">
            <w:pPr>
              <w:jc w:val="center"/>
              <w:rPr>
                <w:rFonts w:ascii="Wingdings" w:eastAsia="Times New Roman" w:hAnsi="Wingdings" w:cs="Arial"/>
                <w:color w:val="000000"/>
                <w:sz w:val="24"/>
                <w:highlight w:val="yellow"/>
                <w:lang w:eastAsia="en-GB"/>
              </w:rPr>
            </w:pPr>
            <w:r w:rsidRPr="00153897">
              <w:rPr>
                <w:rFonts w:ascii="Wingdings" w:eastAsia="Times New Roman" w:hAnsi="Wingdings" w:cs="Arial"/>
                <w:color w:val="000000"/>
                <w:sz w:val="24"/>
                <w:lang w:eastAsia="en-GB"/>
              </w:rPr>
              <w:t></w:t>
            </w:r>
          </w:p>
        </w:tc>
      </w:tr>
      <w:tr w:rsidR="00182EF9" w:rsidRPr="00632CF5" w14:paraId="06F3CCCD" w14:textId="77777777" w:rsidTr="00E86FD5">
        <w:trPr>
          <w:trHeight w:val="346"/>
        </w:trPr>
        <w:tc>
          <w:tcPr>
            <w:tcW w:w="4103" w:type="dxa"/>
            <w:tcBorders>
              <w:top w:val="nil"/>
              <w:left w:val="single" w:sz="4" w:space="0" w:color="auto"/>
              <w:bottom w:val="single" w:sz="4" w:space="0" w:color="auto"/>
              <w:right w:val="single" w:sz="4" w:space="0" w:color="auto"/>
            </w:tcBorders>
            <w:shd w:val="clear" w:color="auto" w:fill="auto"/>
            <w:noWrap/>
            <w:vAlign w:val="center"/>
          </w:tcPr>
          <w:p w14:paraId="3DA19E0C" w14:textId="77777777" w:rsidR="00182EF9" w:rsidRPr="00D425BF" w:rsidRDefault="00182EF9" w:rsidP="00F4046F">
            <w:pPr>
              <w:rPr>
                <w:rFonts w:eastAsia="Times New Roman" w:cs="Arial"/>
                <w:sz w:val="24"/>
                <w:lang w:eastAsia="en-GB"/>
              </w:rPr>
            </w:pPr>
            <w:r w:rsidRPr="00D425BF">
              <w:rPr>
                <w:rFonts w:eastAsia="Times New Roman" w:cs="Arial"/>
                <w:sz w:val="24"/>
                <w:lang w:eastAsia="en-GB"/>
              </w:rPr>
              <w:t>Invoice breakdown</w:t>
            </w:r>
          </w:p>
        </w:tc>
        <w:tc>
          <w:tcPr>
            <w:tcW w:w="2759" w:type="dxa"/>
            <w:tcBorders>
              <w:top w:val="nil"/>
              <w:left w:val="nil"/>
              <w:bottom w:val="single" w:sz="4" w:space="0" w:color="auto"/>
              <w:right w:val="single" w:sz="4" w:space="0" w:color="auto"/>
            </w:tcBorders>
            <w:shd w:val="clear" w:color="auto" w:fill="auto"/>
            <w:noWrap/>
            <w:vAlign w:val="center"/>
          </w:tcPr>
          <w:p w14:paraId="7C3904ED" w14:textId="77777777" w:rsidR="00182EF9" w:rsidRPr="00D425BF" w:rsidRDefault="00182EF9" w:rsidP="00F4046F">
            <w:pPr>
              <w:rPr>
                <w:rFonts w:eastAsia="Times New Roman" w:cs="Arial"/>
                <w:color w:val="000000"/>
                <w:sz w:val="24"/>
                <w:lang w:eastAsia="en-GB"/>
              </w:rPr>
            </w:pPr>
            <w:r w:rsidRPr="00D425BF">
              <w:rPr>
                <w:rFonts w:eastAsia="Times New Roman" w:cs="Arial"/>
                <w:color w:val="000000"/>
                <w:sz w:val="24"/>
                <w:lang w:eastAsia="en-GB"/>
              </w:rPr>
              <w:t>Currency</w:t>
            </w:r>
          </w:p>
        </w:tc>
        <w:tc>
          <w:tcPr>
            <w:tcW w:w="2791" w:type="dxa"/>
            <w:tcBorders>
              <w:top w:val="single" w:sz="4" w:space="0" w:color="auto"/>
              <w:left w:val="single" w:sz="4" w:space="0" w:color="auto"/>
              <w:bottom w:val="single" w:sz="4" w:space="0" w:color="auto"/>
              <w:right w:val="single" w:sz="4" w:space="0" w:color="auto"/>
            </w:tcBorders>
          </w:tcPr>
          <w:p w14:paraId="327EFEBF" w14:textId="77777777" w:rsidR="00182EF9" w:rsidRPr="00CD1C40" w:rsidRDefault="00182EF9" w:rsidP="00F4046F">
            <w:pPr>
              <w:jc w:val="center"/>
              <w:rPr>
                <w:rFonts w:ascii="Wingdings" w:eastAsia="Times New Roman" w:hAnsi="Wingdings" w:cs="Arial"/>
                <w:color w:val="000000"/>
                <w:sz w:val="24"/>
                <w:highlight w:val="yellow"/>
                <w:lang w:eastAsia="en-GB"/>
              </w:rPr>
            </w:pPr>
            <w:r w:rsidRPr="00153897">
              <w:rPr>
                <w:rFonts w:ascii="Wingdings" w:eastAsia="Times New Roman" w:hAnsi="Wingdings" w:cs="Arial"/>
                <w:color w:val="000000"/>
                <w:sz w:val="24"/>
                <w:lang w:eastAsia="en-GB"/>
              </w:rPr>
              <w:t></w:t>
            </w:r>
          </w:p>
        </w:tc>
      </w:tr>
      <w:tr w:rsidR="00182EF9" w:rsidRPr="00632CF5" w14:paraId="5AD32643" w14:textId="77777777" w:rsidTr="00E86FD5">
        <w:trPr>
          <w:trHeight w:val="34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14:paraId="5204986F" w14:textId="77777777" w:rsidR="00182EF9" w:rsidRPr="00632CF5" w:rsidRDefault="00182EF9" w:rsidP="00F4046F">
            <w:pPr>
              <w:rPr>
                <w:rFonts w:eastAsia="Times New Roman" w:cs="Arial"/>
                <w:sz w:val="24"/>
                <w:lang w:eastAsia="en-GB"/>
              </w:rPr>
            </w:pPr>
            <w:r>
              <w:rPr>
                <w:rFonts w:eastAsia="Times New Roman" w:cs="Arial"/>
                <w:sz w:val="24"/>
                <w:lang w:eastAsia="en-GB"/>
              </w:rPr>
              <w:t xml:space="preserve">Invoice </w:t>
            </w:r>
            <w:r w:rsidRPr="00632CF5">
              <w:rPr>
                <w:rFonts w:eastAsia="Times New Roman" w:cs="Arial"/>
                <w:sz w:val="24"/>
                <w:lang w:eastAsia="en-GB"/>
              </w:rPr>
              <w:t xml:space="preserve">Net </w:t>
            </w:r>
            <w:r>
              <w:rPr>
                <w:rFonts w:eastAsia="Times New Roman" w:cs="Arial"/>
                <w:sz w:val="24"/>
                <w:lang w:eastAsia="en-GB"/>
              </w:rPr>
              <w:t>Value</w:t>
            </w:r>
          </w:p>
        </w:tc>
        <w:tc>
          <w:tcPr>
            <w:tcW w:w="2759" w:type="dxa"/>
            <w:tcBorders>
              <w:top w:val="nil"/>
              <w:left w:val="nil"/>
              <w:bottom w:val="single" w:sz="4" w:space="0" w:color="auto"/>
              <w:right w:val="single" w:sz="4" w:space="0" w:color="auto"/>
            </w:tcBorders>
            <w:shd w:val="clear" w:color="auto" w:fill="auto"/>
            <w:noWrap/>
            <w:vAlign w:val="center"/>
            <w:hideMark/>
          </w:tcPr>
          <w:p w14:paraId="1558AA80" w14:textId="77777777" w:rsidR="00182EF9" w:rsidRPr="00632CF5" w:rsidRDefault="00182EF9" w:rsidP="00F4046F">
            <w:pPr>
              <w:rPr>
                <w:rFonts w:eastAsia="Times New Roman" w:cs="Arial"/>
                <w:color w:val="000000"/>
                <w:sz w:val="24"/>
                <w:lang w:eastAsia="en-GB"/>
              </w:rPr>
            </w:pPr>
            <w:r w:rsidRPr="00632CF5">
              <w:rPr>
                <w:rFonts w:eastAsia="Times New Roman" w:cs="Arial"/>
                <w:color w:val="000000"/>
                <w:sz w:val="24"/>
                <w:lang w:eastAsia="en-GB"/>
              </w:rPr>
              <w:t>Currency</w:t>
            </w:r>
          </w:p>
        </w:tc>
        <w:tc>
          <w:tcPr>
            <w:tcW w:w="2791" w:type="dxa"/>
            <w:tcBorders>
              <w:top w:val="single" w:sz="4" w:space="0" w:color="auto"/>
              <w:left w:val="single" w:sz="4" w:space="0" w:color="auto"/>
              <w:bottom w:val="single" w:sz="4" w:space="0" w:color="auto"/>
              <w:right w:val="single" w:sz="4" w:space="0" w:color="auto"/>
            </w:tcBorders>
          </w:tcPr>
          <w:p w14:paraId="0591B19E" w14:textId="77777777" w:rsidR="00182EF9" w:rsidRPr="00153897" w:rsidRDefault="00182EF9" w:rsidP="00F4046F">
            <w:pPr>
              <w:jc w:val="center"/>
              <w:rPr>
                <w:rFonts w:ascii="Wingdings" w:eastAsia="Times New Roman" w:hAnsi="Wingdings" w:cs="Arial"/>
                <w:color w:val="000000"/>
                <w:sz w:val="24"/>
                <w:lang w:eastAsia="en-GB"/>
              </w:rPr>
            </w:pPr>
            <w:r w:rsidRPr="00153897">
              <w:rPr>
                <w:rFonts w:ascii="Wingdings" w:eastAsia="Times New Roman" w:hAnsi="Wingdings" w:cs="Arial"/>
                <w:color w:val="000000"/>
                <w:sz w:val="24"/>
                <w:lang w:eastAsia="en-GB"/>
              </w:rPr>
              <w:t></w:t>
            </w:r>
          </w:p>
        </w:tc>
      </w:tr>
      <w:tr w:rsidR="00182EF9" w:rsidRPr="00632CF5" w14:paraId="12E820D0" w14:textId="77777777" w:rsidTr="00E86FD5">
        <w:trPr>
          <w:trHeight w:val="34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14:paraId="716FC462" w14:textId="77777777" w:rsidR="00182EF9" w:rsidRPr="00632CF5" w:rsidRDefault="00182EF9" w:rsidP="00F4046F">
            <w:pPr>
              <w:rPr>
                <w:rFonts w:eastAsia="Times New Roman" w:cs="Arial"/>
                <w:sz w:val="24"/>
                <w:lang w:eastAsia="en-GB"/>
              </w:rPr>
            </w:pPr>
            <w:r>
              <w:rPr>
                <w:rFonts w:eastAsia="Times New Roman" w:cs="Arial"/>
                <w:sz w:val="24"/>
                <w:lang w:eastAsia="en-GB"/>
              </w:rPr>
              <w:t xml:space="preserve">Invoice </w:t>
            </w:r>
            <w:r w:rsidRPr="00632CF5">
              <w:rPr>
                <w:rFonts w:eastAsia="Times New Roman" w:cs="Arial"/>
                <w:sz w:val="24"/>
                <w:lang w:eastAsia="en-GB"/>
              </w:rPr>
              <w:t>VAT</w:t>
            </w:r>
          </w:p>
        </w:tc>
        <w:tc>
          <w:tcPr>
            <w:tcW w:w="2759" w:type="dxa"/>
            <w:tcBorders>
              <w:top w:val="nil"/>
              <w:left w:val="nil"/>
              <w:bottom w:val="single" w:sz="4" w:space="0" w:color="auto"/>
              <w:right w:val="single" w:sz="4" w:space="0" w:color="auto"/>
            </w:tcBorders>
            <w:shd w:val="clear" w:color="auto" w:fill="auto"/>
            <w:noWrap/>
            <w:vAlign w:val="center"/>
            <w:hideMark/>
          </w:tcPr>
          <w:p w14:paraId="67CDE0F4" w14:textId="77777777" w:rsidR="00182EF9" w:rsidRPr="00632CF5" w:rsidRDefault="00182EF9" w:rsidP="00F4046F">
            <w:pPr>
              <w:rPr>
                <w:rFonts w:eastAsia="Times New Roman" w:cs="Arial"/>
                <w:color w:val="000000"/>
                <w:sz w:val="24"/>
                <w:lang w:eastAsia="en-GB"/>
              </w:rPr>
            </w:pPr>
            <w:r w:rsidRPr="00632CF5">
              <w:rPr>
                <w:rFonts w:eastAsia="Times New Roman" w:cs="Arial"/>
                <w:color w:val="000000"/>
                <w:sz w:val="24"/>
                <w:lang w:eastAsia="en-GB"/>
              </w:rPr>
              <w:t>Currency</w:t>
            </w:r>
          </w:p>
        </w:tc>
        <w:tc>
          <w:tcPr>
            <w:tcW w:w="2791" w:type="dxa"/>
            <w:tcBorders>
              <w:top w:val="single" w:sz="4" w:space="0" w:color="auto"/>
              <w:left w:val="single" w:sz="4" w:space="0" w:color="auto"/>
              <w:bottom w:val="single" w:sz="4" w:space="0" w:color="auto"/>
              <w:right w:val="single" w:sz="4" w:space="0" w:color="auto"/>
            </w:tcBorders>
          </w:tcPr>
          <w:p w14:paraId="603BEC7F" w14:textId="77777777" w:rsidR="00182EF9" w:rsidRPr="00153897" w:rsidRDefault="00182EF9" w:rsidP="00F4046F">
            <w:pPr>
              <w:jc w:val="center"/>
              <w:rPr>
                <w:rFonts w:ascii="Wingdings" w:eastAsia="Times New Roman" w:hAnsi="Wingdings" w:cs="Arial"/>
                <w:color w:val="000000"/>
                <w:sz w:val="24"/>
                <w:lang w:eastAsia="en-GB"/>
              </w:rPr>
            </w:pPr>
            <w:r w:rsidRPr="00153897">
              <w:rPr>
                <w:rFonts w:ascii="Wingdings" w:eastAsia="Times New Roman" w:hAnsi="Wingdings" w:cs="Arial"/>
                <w:color w:val="000000"/>
                <w:sz w:val="24"/>
                <w:lang w:eastAsia="en-GB"/>
              </w:rPr>
              <w:t></w:t>
            </w:r>
          </w:p>
        </w:tc>
      </w:tr>
      <w:tr w:rsidR="00182EF9" w:rsidRPr="00632CF5" w14:paraId="23CE14BD" w14:textId="77777777" w:rsidTr="00E86FD5">
        <w:trPr>
          <w:trHeight w:val="346"/>
        </w:trPr>
        <w:tc>
          <w:tcPr>
            <w:tcW w:w="4103" w:type="dxa"/>
            <w:tcBorders>
              <w:top w:val="nil"/>
              <w:left w:val="single" w:sz="4" w:space="0" w:color="auto"/>
              <w:bottom w:val="single" w:sz="4" w:space="0" w:color="auto"/>
              <w:right w:val="single" w:sz="4" w:space="0" w:color="auto"/>
            </w:tcBorders>
            <w:shd w:val="clear" w:color="auto" w:fill="auto"/>
            <w:noWrap/>
            <w:vAlign w:val="center"/>
          </w:tcPr>
          <w:p w14:paraId="6E3F8422" w14:textId="77777777" w:rsidR="00182EF9" w:rsidRDefault="00182EF9" w:rsidP="00F4046F">
            <w:pPr>
              <w:rPr>
                <w:rFonts w:eastAsia="Times New Roman" w:cs="Arial"/>
                <w:sz w:val="24"/>
                <w:lang w:eastAsia="en-GB"/>
              </w:rPr>
            </w:pPr>
            <w:r>
              <w:rPr>
                <w:rFonts w:eastAsia="Times New Roman" w:cs="Arial"/>
                <w:sz w:val="24"/>
                <w:lang w:eastAsia="en-GB"/>
              </w:rPr>
              <w:t>Invoice VAT status</w:t>
            </w:r>
          </w:p>
        </w:tc>
        <w:tc>
          <w:tcPr>
            <w:tcW w:w="2759" w:type="dxa"/>
            <w:tcBorders>
              <w:top w:val="nil"/>
              <w:left w:val="nil"/>
              <w:bottom w:val="single" w:sz="4" w:space="0" w:color="auto"/>
              <w:right w:val="single" w:sz="4" w:space="0" w:color="auto"/>
            </w:tcBorders>
            <w:shd w:val="clear" w:color="auto" w:fill="auto"/>
            <w:noWrap/>
            <w:vAlign w:val="center"/>
          </w:tcPr>
          <w:p w14:paraId="15BCEB83" w14:textId="77777777" w:rsidR="00182EF9" w:rsidRPr="00632CF5" w:rsidRDefault="00182EF9" w:rsidP="00F4046F">
            <w:pPr>
              <w:rPr>
                <w:rFonts w:eastAsia="Times New Roman" w:cs="Arial"/>
                <w:color w:val="000000"/>
                <w:sz w:val="24"/>
                <w:lang w:eastAsia="en-GB"/>
              </w:rPr>
            </w:pPr>
            <w:r>
              <w:rPr>
                <w:rFonts w:eastAsia="Times New Roman" w:cs="Arial"/>
                <w:color w:val="000000"/>
                <w:sz w:val="24"/>
                <w:lang w:eastAsia="en-GB"/>
              </w:rPr>
              <w:t>Text</w:t>
            </w:r>
          </w:p>
        </w:tc>
        <w:tc>
          <w:tcPr>
            <w:tcW w:w="2791" w:type="dxa"/>
            <w:tcBorders>
              <w:top w:val="single" w:sz="4" w:space="0" w:color="auto"/>
              <w:left w:val="single" w:sz="4" w:space="0" w:color="auto"/>
              <w:bottom w:val="single" w:sz="4" w:space="0" w:color="auto"/>
              <w:right w:val="single" w:sz="4" w:space="0" w:color="auto"/>
            </w:tcBorders>
          </w:tcPr>
          <w:p w14:paraId="0BA3CE72" w14:textId="77777777" w:rsidR="00182EF9" w:rsidRPr="00153897" w:rsidRDefault="00182EF9" w:rsidP="00F4046F">
            <w:pPr>
              <w:jc w:val="center"/>
              <w:rPr>
                <w:rFonts w:ascii="Wingdings" w:eastAsia="Times New Roman" w:hAnsi="Wingdings" w:cs="Arial"/>
                <w:color w:val="000000"/>
                <w:sz w:val="24"/>
                <w:lang w:eastAsia="en-GB"/>
              </w:rPr>
            </w:pPr>
            <w:r w:rsidRPr="00153897">
              <w:rPr>
                <w:rFonts w:ascii="Wingdings" w:eastAsia="Times New Roman" w:hAnsi="Wingdings" w:cs="Arial"/>
                <w:color w:val="000000"/>
                <w:sz w:val="24"/>
                <w:lang w:eastAsia="en-GB"/>
              </w:rPr>
              <w:t></w:t>
            </w:r>
          </w:p>
        </w:tc>
      </w:tr>
      <w:tr w:rsidR="00182EF9" w:rsidRPr="00632CF5" w14:paraId="49FCF6BC" w14:textId="77777777" w:rsidTr="00E86FD5">
        <w:trPr>
          <w:trHeight w:val="346"/>
        </w:trPr>
        <w:tc>
          <w:tcPr>
            <w:tcW w:w="4103" w:type="dxa"/>
            <w:tcBorders>
              <w:top w:val="nil"/>
              <w:left w:val="single" w:sz="4" w:space="0" w:color="auto"/>
              <w:bottom w:val="single" w:sz="4" w:space="0" w:color="auto"/>
              <w:right w:val="single" w:sz="4" w:space="0" w:color="auto"/>
            </w:tcBorders>
            <w:shd w:val="clear" w:color="auto" w:fill="auto"/>
            <w:noWrap/>
            <w:vAlign w:val="center"/>
            <w:hideMark/>
          </w:tcPr>
          <w:p w14:paraId="33FE4F4F" w14:textId="77777777" w:rsidR="00182EF9" w:rsidRPr="00632CF5" w:rsidRDefault="00182EF9" w:rsidP="00F4046F">
            <w:pPr>
              <w:rPr>
                <w:rFonts w:eastAsia="Times New Roman" w:cs="Arial"/>
                <w:sz w:val="24"/>
                <w:lang w:eastAsia="en-GB"/>
              </w:rPr>
            </w:pPr>
            <w:r>
              <w:rPr>
                <w:rFonts w:eastAsia="Times New Roman" w:cs="Arial"/>
                <w:sz w:val="24"/>
                <w:lang w:eastAsia="en-GB"/>
              </w:rPr>
              <w:t xml:space="preserve">Invoice </w:t>
            </w:r>
            <w:r w:rsidRPr="00632CF5">
              <w:rPr>
                <w:rFonts w:eastAsia="Times New Roman" w:cs="Arial"/>
                <w:sz w:val="24"/>
                <w:lang w:eastAsia="en-GB"/>
              </w:rPr>
              <w:t xml:space="preserve">Total </w:t>
            </w:r>
            <w:r>
              <w:rPr>
                <w:rFonts w:eastAsia="Times New Roman" w:cs="Arial"/>
                <w:sz w:val="24"/>
                <w:lang w:eastAsia="en-GB"/>
              </w:rPr>
              <w:t>Value</w:t>
            </w:r>
          </w:p>
        </w:tc>
        <w:tc>
          <w:tcPr>
            <w:tcW w:w="2759" w:type="dxa"/>
            <w:tcBorders>
              <w:top w:val="nil"/>
              <w:left w:val="nil"/>
              <w:bottom w:val="single" w:sz="4" w:space="0" w:color="auto"/>
              <w:right w:val="single" w:sz="4" w:space="0" w:color="auto"/>
            </w:tcBorders>
            <w:shd w:val="clear" w:color="auto" w:fill="auto"/>
            <w:noWrap/>
            <w:vAlign w:val="center"/>
            <w:hideMark/>
          </w:tcPr>
          <w:p w14:paraId="3E354977" w14:textId="77777777" w:rsidR="00182EF9" w:rsidRPr="00632CF5" w:rsidRDefault="00182EF9" w:rsidP="00F4046F">
            <w:pPr>
              <w:rPr>
                <w:rFonts w:eastAsia="Times New Roman" w:cs="Arial"/>
                <w:color w:val="000000"/>
                <w:sz w:val="24"/>
                <w:lang w:eastAsia="en-GB"/>
              </w:rPr>
            </w:pPr>
            <w:r w:rsidRPr="00632CF5">
              <w:rPr>
                <w:rFonts w:eastAsia="Times New Roman" w:cs="Arial"/>
                <w:color w:val="000000"/>
                <w:sz w:val="24"/>
                <w:lang w:eastAsia="en-GB"/>
              </w:rPr>
              <w:t>Currency</w:t>
            </w:r>
          </w:p>
        </w:tc>
        <w:tc>
          <w:tcPr>
            <w:tcW w:w="2791" w:type="dxa"/>
            <w:tcBorders>
              <w:top w:val="single" w:sz="4" w:space="0" w:color="auto"/>
              <w:left w:val="single" w:sz="4" w:space="0" w:color="auto"/>
              <w:bottom w:val="single" w:sz="4" w:space="0" w:color="auto"/>
              <w:right w:val="single" w:sz="4" w:space="0" w:color="auto"/>
            </w:tcBorders>
          </w:tcPr>
          <w:p w14:paraId="1D5023D0" w14:textId="77777777" w:rsidR="00182EF9" w:rsidRPr="00153897" w:rsidRDefault="00182EF9" w:rsidP="00F4046F">
            <w:pPr>
              <w:jc w:val="center"/>
              <w:rPr>
                <w:rFonts w:ascii="Wingdings" w:eastAsia="Times New Roman" w:hAnsi="Wingdings" w:cs="Arial"/>
                <w:color w:val="000000"/>
                <w:sz w:val="24"/>
                <w:lang w:eastAsia="en-GB"/>
              </w:rPr>
            </w:pPr>
            <w:r w:rsidRPr="00153897">
              <w:rPr>
                <w:rFonts w:ascii="Wingdings" w:eastAsia="Times New Roman" w:hAnsi="Wingdings" w:cs="Arial"/>
                <w:color w:val="000000"/>
                <w:sz w:val="24"/>
                <w:lang w:eastAsia="en-GB"/>
              </w:rPr>
              <w:t></w:t>
            </w:r>
          </w:p>
        </w:tc>
      </w:tr>
      <w:tr w:rsidR="00182EF9" w:rsidRPr="00632CF5" w14:paraId="4C4F4C84" w14:textId="77777777" w:rsidTr="00E86FD5">
        <w:trPr>
          <w:trHeight w:val="346"/>
        </w:trPr>
        <w:tc>
          <w:tcPr>
            <w:tcW w:w="4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253F5" w14:textId="77777777" w:rsidR="00182EF9" w:rsidRPr="00632CF5" w:rsidRDefault="00182EF9" w:rsidP="00F4046F">
            <w:pPr>
              <w:rPr>
                <w:rFonts w:eastAsia="Times New Roman" w:cs="Arial"/>
                <w:sz w:val="24"/>
                <w:lang w:eastAsia="en-GB"/>
              </w:rPr>
            </w:pPr>
            <w:r w:rsidRPr="2B15BFAA">
              <w:rPr>
                <w:rFonts w:eastAsia="Times New Roman" w:cs="Arial"/>
                <w:sz w:val="24"/>
                <w:lang w:eastAsia="en-GB"/>
              </w:rPr>
              <w:t>The Buyer P2P General Ledger Account Code and Category Code (to be provided by the Buyer)</w:t>
            </w:r>
          </w:p>
        </w:tc>
        <w:tc>
          <w:tcPr>
            <w:tcW w:w="2759" w:type="dxa"/>
            <w:tcBorders>
              <w:top w:val="single" w:sz="4" w:space="0" w:color="auto"/>
              <w:left w:val="nil"/>
              <w:bottom w:val="single" w:sz="4" w:space="0" w:color="auto"/>
              <w:right w:val="single" w:sz="4" w:space="0" w:color="auto"/>
            </w:tcBorders>
            <w:shd w:val="clear" w:color="auto" w:fill="auto"/>
            <w:noWrap/>
            <w:vAlign w:val="center"/>
          </w:tcPr>
          <w:p w14:paraId="70AB8052" w14:textId="77777777" w:rsidR="00182EF9" w:rsidRPr="00632CF5" w:rsidRDefault="00182EF9" w:rsidP="00F4046F">
            <w:pPr>
              <w:rPr>
                <w:rFonts w:eastAsia="Times New Roman" w:cs="Arial"/>
                <w:color w:val="000000"/>
                <w:sz w:val="24"/>
                <w:lang w:eastAsia="en-GB"/>
              </w:rPr>
            </w:pPr>
            <w:r>
              <w:rPr>
                <w:rFonts w:eastAsia="Times New Roman" w:cs="Arial"/>
                <w:color w:val="000000"/>
                <w:sz w:val="24"/>
                <w:lang w:eastAsia="en-GB"/>
              </w:rPr>
              <w:t>Text</w:t>
            </w:r>
          </w:p>
        </w:tc>
        <w:tc>
          <w:tcPr>
            <w:tcW w:w="2791" w:type="dxa"/>
            <w:tcBorders>
              <w:top w:val="single" w:sz="4" w:space="0" w:color="auto"/>
              <w:left w:val="single" w:sz="4" w:space="0" w:color="auto"/>
              <w:bottom w:val="single" w:sz="4" w:space="0" w:color="auto"/>
              <w:right w:val="single" w:sz="4" w:space="0" w:color="auto"/>
            </w:tcBorders>
          </w:tcPr>
          <w:p w14:paraId="7E66AAF8" w14:textId="77777777" w:rsidR="00182EF9" w:rsidRPr="00153897" w:rsidRDefault="00182EF9" w:rsidP="00F4046F">
            <w:pPr>
              <w:jc w:val="center"/>
              <w:rPr>
                <w:rFonts w:ascii="Wingdings" w:eastAsia="Times New Roman" w:hAnsi="Wingdings" w:cs="Arial"/>
                <w:color w:val="000000"/>
                <w:sz w:val="24"/>
                <w:lang w:eastAsia="en-GB"/>
              </w:rPr>
            </w:pPr>
            <w:r w:rsidRPr="00153897">
              <w:rPr>
                <w:rFonts w:ascii="Wingdings" w:eastAsia="Times New Roman" w:hAnsi="Wingdings" w:cs="Arial"/>
                <w:color w:val="000000"/>
                <w:sz w:val="24"/>
                <w:lang w:eastAsia="en-GB"/>
              </w:rPr>
              <w:t></w:t>
            </w:r>
          </w:p>
        </w:tc>
      </w:tr>
    </w:tbl>
    <w:p w14:paraId="19373361" w14:textId="77777777" w:rsidR="00182EF9" w:rsidRDefault="00182EF9" w:rsidP="00182EF9">
      <w:pPr>
        <w:pStyle w:val="Heading3"/>
        <w:numPr>
          <w:ilvl w:val="0"/>
          <w:numId w:val="0"/>
        </w:numPr>
        <w:rPr>
          <w:rFonts w:cs="Arial"/>
          <w:sz w:val="24"/>
          <w:szCs w:val="24"/>
          <w:u w:val="single"/>
        </w:rPr>
      </w:pPr>
    </w:p>
    <w:p w14:paraId="6828E644" w14:textId="32678EA9" w:rsidR="00E24EE7" w:rsidRPr="00D62996" w:rsidRDefault="5BF29599" w:rsidP="0010096D">
      <w:pPr>
        <w:pStyle w:val="Heading2"/>
        <w:numPr>
          <w:ilvl w:val="1"/>
          <w:numId w:val="0"/>
        </w:numPr>
        <w:ind w:left="630" w:hanging="630"/>
        <w:jc w:val="left"/>
        <w:rPr>
          <w:rFonts w:cs="Arial"/>
          <w:b/>
          <w:bCs/>
          <w:sz w:val="32"/>
          <w:szCs w:val="32"/>
        </w:rPr>
      </w:pPr>
      <w:r w:rsidRPr="00D62996">
        <w:rPr>
          <w:rFonts w:cs="Arial"/>
          <w:b/>
          <w:bCs/>
          <w:sz w:val="32"/>
          <w:szCs w:val="32"/>
        </w:rPr>
        <w:t>1</w:t>
      </w:r>
      <w:r w:rsidR="00D62996">
        <w:rPr>
          <w:rFonts w:cs="Arial"/>
          <w:b/>
          <w:bCs/>
          <w:sz w:val="32"/>
          <w:szCs w:val="32"/>
        </w:rPr>
        <w:t>6</w:t>
      </w:r>
      <w:r w:rsidRPr="00D62996">
        <w:rPr>
          <w:rFonts w:cs="Arial"/>
          <w:b/>
          <w:bCs/>
          <w:sz w:val="32"/>
          <w:szCs w:val="32"/>
        </w:rPr>
        <w:t xml:space="preserve">.  </w:t>
      </w:r>
      <w:r w:rsidR="2182BC90" w:rsidRPr="00D62996">
        <w:rPr>
          <w:rFonts w:cs="Arial"/>
          <w:b/>
          <w:bCs/>
          <w:sz w:val="32"/>
          <w:szCs w:val="32"/>
        </w:rPr>
        <w:t>CONTRACT MANAGEMENT</w:t>
      </w:r>
      <w:r w:rsidR="0422750A" w:rsidRPr="00D62996">
        <w:rPr>
          <w:rFonts w:cs="Arial"/>
          <w:b/>
          <w:bCs/>
          <w:sz w:val="32"/>
          <w:szCs w:val="32"/>
        </w:rPr>
        <w:t xml:space="preserve"> </w:t>
      </w:r>
    </w:p>
    <w:p w14:paraId="449A088D" w14:textId="18E74570" w:rsidR="16DA02AC" w:rsidRDefault="74D2762E" w:rsidP="577677B5">
      <w:pPr>
        <w:pStyle w:val="Heading2"/>
        <w:numPr>
          <w:ilvl w:val="1"/>
          <w:numId w:val="0"/>
        </w:numPr>
        <w:ind w:firstLine="720"/>
        <w:rPr>
          <w:rFonts w:eastAsia="Arial" w:cs="Arial"/>
          <w:color w:val="000000" w:themeColor="text1"/>
          <w:sz w:val="24"/>
          <w:szCs w:val="24"/>
        </w:rPr>
      </w:pPr>
      <w:r w:rsidRPr="2B15BFAA">
        <w:rPr>
          <w:rFonts w:eastAsia="Arial" w:cs="Arial"/>
          <w:color w:val="000000" w:themeColor="text1"/>
          <w:sz w:val="24"/>
          <w:szCs w:val="24"/>
          <w:u w:val="single"/>
        </w:rPr>
        <w:t xml:space="preserve">The </w:t>
      </w:r>
      <w:r w:rsidR="69B008C3" w:rsidRPr="2B15BFAA">
        <w:rPr>
          <w:rFonts w:eastAsia="Arial" w:cs="Arial"/>
          <w:color w:val="000000" w:themeColor="text1"/>
          <w:sz w:val="24"/>
          <w:szCs w:val="24"/>
          <w:u w:val="single"/>
        </w:rPr>
        <w:t>Buyer</w:t>
      </w:r>
      <w:r w:rsidRPr="2B15BFAA">
        <w:rPr>
          <w:rFonts w:eastAsia="Arial" w:cs="Arial"/>
          <w:color w:val="000000" w:themeColor="text1"/>
          <w:sz w:val="24"/>
          <w:szCs w:val="24"/>
          <w:u w:val="single"/>
        </w:rPr>
        <w:t xml:space="preserve"> – what you can expect</w:t>
      </w:r>
      <w:r w:rsidR="40E337CA" w:rsidRPr="2B15BFAA">
        <w:rPr>
          <w:rFonts w:eastAsia="Arial" w:cs="Arial"/>
          <w:color w:val="000000" w:themeColor="text1"/>
          <w:sz w:val="24"/>
          <w:szCs w:val="24"/>
          <w:u w:val="single"/>
        </w:rPr>
        <w:t xml:space="preserve"> from us</w:t>
      </w:r>
    </w:p>
    <w:p w14:paraId="3129FD5D" w14:textId="175FD92B" w:rsidR="16DA02AC" w:rsidRDefault="6E8A4FFE" w:rsidP="009E56D9">
      <w:pPr>
        <w:pStyle w:val="Heading2"/>
        <w:numPr>
          <w:ilvl w:val="1"/>
          <w:numId w:val="0"/>
        </w:numPr>
        <w:spacing w:after="120"/>
        <w:ind w:left="630" w:hanging="630"/>
        <w:jc w:val="left"/>
        <w:rPr>
          <w:rFonts w:eastAsia="Arial" w:cs="Arial"/>
          <w:color w:val="000000" w:themeColor="text1"/>
          <w:sz w:val="24"/>
          <w:szCs w:val="24"/>
        </w:rPr>
      </w:pPr>
      <w:r w:rsidRPr="2B15BFAA">
        <w:rPr>
          <w:rFonts w:eastAsia="Arial" w:cs="Arial"/>
          <w:sz w:val="24"/>
          <w:szCs w:val="24"/>
        </w:rPr>
        <w:t>1</w:t>
      </w:r>
      <w:r w:rsidR="00D62996">
        <w:rPr>
          <w:rFonts w:eastAsia="Arial" w:cs="Arial"/>
          <w:sz w:val="24"/>
          <w:szCs w:val="24"/>
        </w:rPr>
        <w:t>6</w:t>
      </w:r>
      <w:r w:rsidRPr="2B15BFAA">
        <w:rPr>
          <w:rFonts w:eastAsia="Arial" w:cs="Arial"/>
          <w:sz w:val="24"/>
          <w:szCs w:val="24"/>
        </w:rPr>
        <w:t xml:space="preserve">.1 </w:t>
      </w:r>
      <w:r w:rsidR="009E56D9">
        <w:rPr>
          <w:rFonts w:eastAsia="Arial" w:cs="Arial"/>
          <w:sz w:val="24"/>
          <w:szCs w:val="24"/>
        </w:rPr>
        <w:tab/>
      </w:r>
      <w:r w:rsidR="69B008C3" w:rsidRPr="2B15BFAA">
        <w:rPr>
          <w:rFonts w:eastAsia="Arial" w:cs="Arial"/>
          <w:sz w:val="24"/>
          <w:szCs w:val="24"/>
        </w:rPr>
        <w:t>The Buyer</w:t>
      </w:r>
      <w:r w:rsidR="74D2762E" w:rsidRPr="2B15BFAA">
        <w:rPr>
          <w:rFonts w:eastAsia="Arial" w:cs="Arial"/>
          <w:sz w:val="24"/>
          <w:szCs w:val="24"/>
        </w:rPr>
        <w:t xml:space="preserve"> will provide a designated contact as an Operational Contract Manager (OCM) to manage the day-to-day running of the contract and performance monitoring activity.</w:t>
      </w:r>
    </w:p>
    <w:p w14:paraId="63EDC144" w14:textId="4D891C49" w:rsidR="4F284EC5" w:rsidRDefault="6FA8F58F" w:rsidP="3CE5C42A">
      <w:pPr>
        <w:pStyle w:val="Heading2"/>
        <w:numPr>
          <w:ilvl w:val="1"/>
          <w:numId w:val="0"/>
        </w:numPr>
        <w:tabs>
          <w:tab w:val="num" w:pos="1288"/>
        </w:tabs>
        <w:spacing w:after="120"/>
        <w:ind w:left="630" w:hanging="630"/>
        <w:rPr>
          <w:rFonts w:eastAsia="Arial" w:cs="Arial"/>
          <w:color w:val="000000" w:themeColor="text1"/>
          <w:sz w:val="24"/>
          <w:szCs w:val="24"/>
        </w:rPr>
      </w:pPr>
      <w:r w:rsidRPr="2B15BFAA">
        <w:rPr>
          <w:rFonts w:eastAsia="Arial" w:cs="Arial"/>
          <w:color w:val="000000" w:themeColor="text1"/>
          <w:sz w:val="24"/>
          <w:szCs w:val="24"/>
        </w:rPr>
        <w:t>1</w:t>
      </w:r>
      <w:r w:rsidR="00D62996">
        <w:rPr>
          <w:rFonts w:eastAsia="Arial" w:cs="Arial"/>
          <w:color w:val="000000" w:themeColor="text1"/>
          <w:sz w:val="24"/>
          <w:szCs w:val="24"/>
        </w:rPr>
        <w:t>6</w:t>
      </w:r>
      <w:r w:rsidRPr="2B15BFAA">
        <w:rPr>
          <w:rFonts w:eastAsia="Arial" w:cs="Arial"/>
          <w:color w:val="000000" w:themeColor="text1"/>
          <w:sz w:val="24"/>
          <w:szCs w:val="24"/>
        </w:rPr>
        <w:t xml:space="preserve">.2 </w:t>
      </w:r>
      <w:r w:rsidR="007A0F1A">
        <w:rPr>
          <w:rFonts w:eastAsia="Arial" w:cs="Arial"/>
          <w:color w:val="000000" w:themeColor="text1"/>
          <w:sz w:val="24"/>
          <w:szCs w:val="24"/>
        </w:rPr>
        <w:tab/>
      </w:r>
      <w:r w:rsidR="69B008C3" w:rsidRPr="2B15BFAA">
        <w:rPr>
          <w:rFonts w:eastAsia="Arial" w:cs="Arial"/>
          <w:color w:val="000000" w:themeColor="text1"/>
          <w:sz w:val="24"/>
          <w:szCs w:val="24"/>
        </w:rPr>
        <w:t>The Buyer</w:t>
      </w:r>
      <w:r w:rsidR="77E0A003" w:rsidRPr="2B15BFAA">
        <w:rPr>
          <w:rFonts w:eastAsia="Arial" w:cs="Arial"/>
          <w:color w:val="000000" w:themeColor="text1"/>
          <w:sz w:val="24"/>
          <w:szCs w:val="24"/>
        </w:rPr>
        <w:t xml:space="preserve"> will provide a designated contact as a Commercial Contract Manager to manage key Contractual activity </w:t>
      </w:r>
      <w:r w:rsidR="3D83572B" w:rsidRPr="2B15BFAA">
        <w:rPr>
          <w:rFonts w:eastAsia="Arial" w:cs="Arial"/>
          <w:color w:val="000000" w:themeColor="text1"/>
          <w:sz w:val="24"/>
          <w:szCs w:val="24"/>
        </w:rPr>
        <w:t xml:space="preserve">with duties </w:t>
      </w:r>
      <w:r w:rsidR="77E0A003" w:rsidRPr="2B15BFAA">
        <w:rPr>
          <w:rFonts w:eastAsia="Arial" w:cs="Arial"/>
          <w:color w:val="000000" w:themeColor="text1"/>
          <w:sz w:val="24"/>
          <w:szCs w:val="24"/>
        </w:rPr>
        <w:t>including but not limited to:</w:t>
      </w:r>
    </w:p>
    <w:p w14:paraId="45CE0B15" w14:textId="7C9A5039" w:rsidR="4F284EC5" w:rsidRDefault="35638464" w:rsidP="3CE5C42A">
      <w:pPr>
        <w:pStyle w:val="Heading3"/>
        <w:numPr>
          <w:ilvl w:val="2"/>
          <w:numId w:val="0"/>
        </w:numPr>
        <w:ind w:left="630" w:hanging="630"/>
        <w:rPr>
          <w:rFonts w:eastAsia="Arial" w:cs="Arial"/>
          <w:color w:val="000000" w:themeColor="text1"/>
          <w:sz w:val="28"/>
          <w:szCs w:val="28"/>
        </w:rPr>
      </w:pPr>
      <w:r w:rsidRPr="3CE5C42A">
        <w:rPr>
          <w:sz w:val="24"/>
          <w:szCs w:val="24"/>
        </w:rPr>
        <w:t>1</w:t>
      </w:r>
      <w:r w:rsidR="00D62996">
        <w:rPr>
          <w:sz w:val="24"/>
          <w:szCs w:val="24"/>
        </w:rPr>
        <w:t>6</w:t>
      </w:r>
      <w:r w:rsidRPr="3CE5C42A">
        <w:rPr>
          <w:sz w:val="24"/>
          <w:szCs w:val="24"/>
        </w:rPr>
        <w:t>.3</w:t>
      </w:r>
      <w:r w:rsidR="4F284EC5">
        <w:tab/>
      </w:r>
      <w:r w:rsidR="4F284EC5" w:rsidRPr="3CE5C42A">
        <w:rPr>
          <w:sz w:val="24"/>
          <w:szCs w:val="24"/>
        </w:rPr>
        <w:t xml:space="preserve">Contract Variations including amendments to Contract documentation, addition/removal of service lines, </w:t>
      </w:r>
      <w:r w:rsidR="58889F6B" w:rsidRPr="3CE5C42A">
        <w:rPr>
          <w:sz w:val="24"/>
          <w:szCs w:val="24"/>
        </w:rPr>
        <w:t>extensions,</w:t>
      </w:r>
      <w:r w:rsidR="4F284EC5" w:rsidRPr="3CE5C42A">
        <w:rPr>
          <w:sz w:val="24"/>
          <w:szCs w:val="24"/>
        </w:rPr>
        <w:t xml:space="preserve"> or uplifts to Contract value</w:t>
      </w:r>
    </w:p>
    <w:p w14:paraId="396A905A" w14:textId="743DE8C5" w:rsidR="002E378C" w:rsidRPr="002B4712" w:rsidRDefault="00407A1D" w:rsidP="00D76C96">
      <w:pPr>
        <w:pStyle w:val="Heading3"/>
        <w:numPr>
          <w:ilvl w:val="2"/>
          <w:numId w:val="0"/>
        </w:numPr>
        <w:spacing w:after="0"/>
        <w:rPr>
          <w:rFonts w:eastAsia="Arial" w:cs="Arial"/>
          <w:color w:val="000000" w:themeColor="text1"/>
          <w:sz w:val="24"/>
          <w:szCs w:val="24"/>
        </w:rPr>
      </w:pPr>
      <w:r>
        <w:rPr>
          <w:rFonts w:eastAsia="Arial" w:cs="Arial"/>
          <w:b/>
          <w:bCs/>
          <w:color w:val="000000" w:themeColor="text1"/>
          <w:sz w:val="24"/>
          <w:szCs w:val="24"/>
        </w:rPr>
        <w:tab/>
      </w:r>
    </w:p>
    <w:p w14:paraId="251E9B27" w14:textId="1EE252BA" w:rsidR="4F284EC5" w:rsidRDefault="0000442F" w:rsidP="3CE5C42A">
      <w:pPr>
        <w:pStyle w:val="Heading3"/>
        <w:numPr>
          <w:ilvl w:val="2"/>
          <w:numId w:val="0"/>
        </w:numPr>
        <w:rPr>
          <w:rFonts w:eastAsia="Arial" w:cs="Arial"/>
          <w:color w:val="000000" w:themeColor="text1"/>
          <w:sz w:val="24"/>
          <w:szCs w:val="24"/>
        </w:rPr>
      </w:pPr>
      <w:r>
        <w:rPr>
          <w:rFonts w:eastAsia="Arial" w:cs="Arial"/>
          <w:b/>
          <w:bCs/>
          <w:color w:val="000000" w:themeColor="text1"/>
          <w:sz w:val="24"/>
          <w:szCs w:val="24"/>
        </w:rPr>
        <w:tab/>
      </w:r>
      <w:r w:rsidR="4F284EC5" w:rsidRPr="3CE5C42A">
        <w:rPr>
          <w:rFonts w:eastAsia="Arial" w:cs="Arial"/>
          <w:b/>
          <w:bCs/>
          <w:color w:val="000000" w:themeColor="text1"/>
          <w:sz w:val="24"/>
          <w:szCs w:val="24"/>
        </w:rPr>
        <w:t>Estimate usage reviews</w:t>
      </w:r>
    </w:p>
    <w:p w14:paraId="6B8C7A1E" w14:textId="232A9881" w:rsidR="00527761" w:rsidRDefault="00F73366" w:rsidP="00041524">
      <w:pPr>
        <w:pStyle w:val="Heading3"/>
        <w:numPr>
          <w:ilvl w:val="2"/>
          <w:numId w:val="0"/>
        </w:numPr>
        <w:ind w:left="709" w:hanging="709"/>
        <w:rPr>
          <w:rFonts w:eastAsia="Arial" w:cs="Arial"/>
          <w:color w:val="000000" w:themeColor="text1"/>
          <w:sz w:val="24"/>
          <w:szCs w:val="24"/>
        </w:rPr>
      </w:pPr>
      <w:r>
        <w:rPr>
          <w:rFonts w:eastAsia="Arial" w:cs="Arial"/>
          <w:color w:val="000000" w:themeColor="text1"/>
          <w:sz w:val="24"/>
          <w:szCs w:val="24"/>
        </w:rPr>
        <w:t>1</w:t>
      </w:r>
      <w:r w:rsidR="00D62996">
        <w:rPr>
          <w:rFonts w:eastAsia="Arial" w:cs="Arial"/>
          <w:color w:val="000000" w:themeColor="text1"/>
          <w:sz w:val="24"/>
          <w:szCs w:val="24"/>
        </w:rPr>
        <w:t>6</w:t>
      </w:r>
      <w:r>
        <w:rPr>
          <w:rFonts w:eastAsia="Arial" w:cs="Arial"/>
          <w:color w:val="000000" w:themeColor="text1"/>
          <w:sz w:val="24"/>
          <w:szCs w:val="24"/>
        </w:rPr>
        <w:t>.</w:t>
      </w:r>
      <w:r w:rsidR="00D62996">
        <w:rPr>
          <w:rFonts w:eastAsia="Arial" w:cs="Arial"/>
          <w:color w:val="000000" w:themeColor="text1"/>
          <w:sz w:val="24"/>
          <w:szCs w:val="24"/>
        </w:rPr>
        <w:t>4</w:t>
      </w:r>
      <w:r w:rsidR="00581C83">
        <w:rPr>
          <w:rFonts w:eastAsia="Arial" w:cs="Arial"/>
          <w:color w:val="000000" w:themeColor="text1"/>
          <w:sz w:val="24"/>
          <w:szCs w:val="24"/>
        </w:rPr>
        <w:tab/>
        <w:t xml:space="preserve">It is anticipated that </w:t>
      </w:r>
      <w:r w:rsidR="00CA1034">
        <w:rPr>
          <w:rFonts w:eastAsia="Arial" w:cs="Arial"/>
          <w:color w:val="000000" w:themeColor="text1"/>
          <w:sz w:val="24"/>
          <w:szCs w:val="24"/>
        </w:rPr>
        <w:t xml:space="preserve">other parts of DWP may wish to engage the services of the Supplier under the terms of this Contract over the Contract period. </w:t>
      </w:r>
      <w:r w:rsidR="00827051">
        <w:rPr>
          <w:rFonts w:eastAsia="Arial" w:cs="Arial"/>
          <w:color w:val="000000" w:themeColor="text1"/>
          <w:sz w:val="24"/>
          <w:szCs w:val="24"/>
        </w:rPr>
        <w:t xml:space="preserve">No additional information can be provided at the point of tendering this service and the supplier will be given adequate notice of any changes as they occur. </w:t>
      </w:r>
    </w:p>
    <w:p w14:paraId="0311B9AF" w14:textId="4D0C65FB" w:rsidR="00827051" w:rsidRPr="005704A2" w:rsidRDefault="00086898" w:rsidP="00041524">
      <w:pPr>
        <w:pStyle w:val="Heading3"/>
        <w:numPr>
          <w:ilvl w:val="2"/>
          <w:numId w:val="0"/>
        </w:numPr>
        <w:ind w:left="709" w:hanging="709"/>
        <w:rPr>
          <w:rFonts w:eastAsia="Arial" w:cs="Arial"/>
          <w:color w:val="000000" w:themeColor="text1"/>
          <w:sz w:val="24"/>
          <w:szCs w:val="24"/>
        </w:rPr>
      </w:pPr>
      <w:r>
        <w:rPr>
          <w:rFonts w:eastAsia="Arial" w:cs="Arial"/>
          <w:color w:val="000000" w:themeColor="text1"/>
          <w:sz w:val="24"/>
          <w:szCs w:val="24"/>
        </w:rPr>
        <w:t>1</w:t>
      </w:r>
      <w:r w:rsidR="00D62996">
        <w:rPr>
          <w:rFonts w:eastAsia="Arial" w:cs="Arial"/>
          <w:color w:val="000000" w:themeColor="text1"/>
          <w:sz w:val="24"/>
          <w:szCs w:val="24"/>
        </w:rPr>
        <w:t>6</w:t>
      </w:r>
      <w:r>
        <w:rPr>
          <w:rFonts w:eastAsia="Arial" w:cs="Arial"/>
          <w:color w:val="000000" w:themeColor="text1"/>
          <w:sz w:val="24"/>
          <w:szCs w:val="24"/>
        </w:rPr>
        <w:t>.</w:t>
      </w:r>
      <w:r w:rsidR="00D62996">
        <w:rPr>
          <w:rFonts w:eastAsia="Arial" w:cs="Arial"/>
          <w:color w:val="000000" w:themeColor="text1"/>
          <w:sz w:val="24"/>
          <w:szCs w:val="24"/>
        </w:rPr>
        <w:t>5</w:t>
      </w:r>
      <w:r>
        <w:rPr>
          <w:rFonts w:eastAsia="Arial" w:cs="Arial"/>
          <w:color w:val="000000" w:themeColor="text1"/>
          <w:sz w:val="24"/>
          <w:szCs w:val="24"/>
        </w:rPr>
        <w:tab/>
        <w:t>Suppliers are advised to base their tenders on the current available usage information provided in this Specification</w:t>
      </w:r>
      <w:r w:rsidR="00041524">
        <w:rPr>
          <w:rFonts w:eastAsia="Arial" w:cs="Arial"/>
          <w:color w:val="000000" w:themeColor="text1"/>
          <w:sz w:val="24"/>
          <w:szCs w:val="24"/>
        </w:rPr>
        <w:t>.</w:t>
      </w:r>
      <w:r>
        <w:rPr>
          <w:rFonts w:eastAsia="Arial" w:cs="Arial"/>
          <w:color w:val="000000" w:themeColor="text1"/>
          <w:sz w:val="24"/>
          <w:szCs w:val="24"/>
        </w:rPr>
        <w:t xml:space="preserve"> </w:t>
      </w:r>
    </w:p>
    <w:p w14:paraId="4C3B472D" w14:textId="7D4AB18C" w:rsidR="16DA02AC" w:rsidRDefault="1A977ACB" w:rsidP="00D75F2C">
      <w:pPr>
        <w:pStyle w:val="Heading2"/>
        <w:numPr>
          <w:ilvl w:val="1"/>
          <w:numId w:val="0"/>
        </w:numPr>
        <w:spacing w:after="120"/>
        <w:ind w:left="709" w:hanging="709"/>
        <w:jc w:val="left"/>
        <w:rPr>
          <w:rFonts w:eastAsia="Arial" w:cs="Arial"/>
          <w:color w:val="000000" w:themeColor="text1"/>
          <w:sz w:val="24"/>
          <w:szCs w:val="24"/>
        </w:rPr>
      </w:pPr>
      <w:r w:rsidRPr="2B15BFAA">
        <w:rPr>
          <w:rFonts w:eastAsia="Arial" w:cs="Arial"/>
          <w:color w:val="000000" w:themeColor="text1"/>
          <w:sz w:val="24"/>
          <w:szCs w:val="24"/>
        </w:rPr>
        <w:t>1</w:t>
      </w:r>
      <w:r w:rsidR="0099710C">
        <w:rPr>
          <w:rFonts w:eastAsia="Arial" w:cs="Arial"/>
          <w:color w:val="000000" w:themeColor="text1"/>
          <w:sz w:val="24"/>
          <w:szCs w:val="24"/>
        </w:rPr>
        <w:t>6</w:t>
      </w:r>
      <w:r w:rsidRPr="2B15BFAA">
        <w:rPr>
          <w:rFonts w:eastAsia="Arial" w:cs="Arial"/>
          <w:color w:val="000000" w:themeColor="text1"/>
          <w:sz w:val="24"/>
          <w:szCs w:val="24"/>
        </w:rPr>
        <w:t>.</w:t>
      </w:r>
      <w:r w:rsidR="0099710C">
        <w:rPr>
          <w:rFonts w:eastAsia="Arial" w:cs="Arial"/>
          <w:color w:val="000000" w:themeColor="text1"/>
          <w:sz w:val="24"/>
          <w:szCs w:val="24"/>
        </w:rPr>
        <w:t>6</w:t>
      </w:r>
      <w:r>
        <w:tab/>
      </w:r>
      <w:r w:rsidR="69B008C3" w:rsidRPr="2B15BFAA">
        <w:rPr>
          <w:rFonts w:eastAsia="Arial" w:cs="Arial"/>
          <w:color w:val="000000" w:themeColor="text1"/>
          <w:sz w:val="24"/>
          <w:szCs w:val="24"/>
        </w:rPr>
        <w:t>The Buyer</w:t>
      </w:r>
      <w:r w:rsidR="74D2762E" w:rsidRPr="2B15BFAA">
        <w:rPr>
          <w:rFonts w:eastAsia="Arial" w:cs="Arial"/>
          <w:color w:val="000000" w:themeColor="text1"/>
          <w:sz w:val="24"/>
          <w:szCs w:val="24"/>
        </w:rPr>
        <w:t xml:space="preserve"> will provide a definitive list of contacts for specific requirements of the contract during the implementation period, </w:t>
      </w:r>
      <w:r w:rsidR="569C7F71" w:rsidRPr="2B15BFAA">
        <w:rPr>
          <w:rFonts w:eastAsia="Arial" w:cs="Arial"/>
          <w:color w:val="000000" w:themeColor="text1"/>
          <w:sz w:val="24"/>
          <w:szCs w:val="24"/>
        </w:rPr>
        <w:t>e.g.,</w:t>
      </w:r>
      <w:r w:rsidR="74D2762E" w:rsidRPr="2B15BFAA">
        <w:rPr>
          <w:rFonts w:eastAsia="Arial" w:cs="Arial"/>
          <w:color w:val="000000" w:themeColor="text1"/>
          <w:sz w:val="24"/>
          <w:szCs w:val="24"/>
        </w:rPr>
        <w:t xml:space="preserve"> </w:t>
      </w:r>
      <w:r w:rsidR="40E337CA" w:rsidRPr="2B15BFAA">
        <w:rPr>
          <w:rFonts w:eastAsia="Arial" w:cs="Arial"/>
          <w:color w:val="000000" w:themeColor="text1"/>
          <w:sz w:val="24"/>
          <w:szCs w:val="24"/>
        </w:rPr>
        <w:t xml:space="preserve">Digital or Security, </w:t>
      </w:r>
      <w:r w:rsidR="74D2762E" w:rsidRPr="2B15BFAA">
        <w:rPr>
          <w:rFonts w:eastAsia="Arial" w:cs="Arial"/>
          <w:color w:val="000000" w:themeColor="text1"/>
          <w:sz w:val="24"/>
          <w:szCs w:val="24"/>
        </w:rPr>
        <w:t>in the event of queries.</w:t>
      </w:r>
    </w:p>
    <w:p w14:paraId="1E57A6D3" w14:textId="2532E585" w:rsidR="16DA02AC" w:rsidRPr="00306485" w:rsidRDefault="79E9ED63" w:rsidP="00D75F2C">
      <w:pPr>
        <w:pStyle w:val="Heading2"/>
        <w:numPr>
          <w:ilvl w:val="1"/>
          <w:numId w:val="0"/>
        </w:numPr>
        <w:spacing w:after="120"/>
        <w:ind w:left="709" w:hanging="709"/>
        <w:jc w:val="left"/>
        <w:rPr>
          <w:rFonts w:eastAsia="Arial" w:cs="Arial"/>
          <w:color w:val="000000" w:themeColor="text1"/>
          <w:sz w:val="24"/>
          <w:szCs w:val="24"/>
        </w:rPr>
      </w:pPr>
      <w:r w:rsidRPr="2B15BFAA">
        <w:rPr>
          <w:rFonts w:eastAsia="Arial" w:cs="Arial"/>
          <w:color w:val="000000" w:themeColor="text1"/>
          <w:sz w:val="24"/>
          <w:szCs w:val="24"/>
        </w:rPr>
        <w:t>1</w:t>
      </w:r>
      <w:r w:rsidR="0099710C">
        <w:rPr>
          <w:rFonts w:eastAsia="Arial" w:cs="Arial"/>
          <w:color w:val="000000" w:themeColor="text1"/>
          <w:sz w:val="24"/>
          <w:szCs w:val="24"/>
        </w:rPr>
        <w:t>6</w:t>
      </w:r>
      <w:r w:rsidRPr="2B15BFAA">
        <w:rPr>
          <w:rFonts w:eastAsia="Arial" w:cs="Arial"/>
          <w:color w:val="000000" w:themeColor="text1"/>
          <w:sz w:val="24"/>
          <w:szCs w:val="24"/>
        </w:rPr>
        <w:t>.</w:t>
      </w:r>
      <w:r w:rsidR="0099710C">
        <w:rPr>
          <w:rFonts w:eastAsia="Arial" w:cs="Arial"/>
          <w:color w:val="000000" w:themeColor="text1"/>
          <w:sz w:val="24"/>
          <w:szCs w:val="24"/>
        </w:rPr>
        <w:t>7</w:t>
      </w:r>
      <w:r w:rsidRPr="2B15BFAA">
        <w:rPr>
          <w:rFonts w:eastAsia="Arial" w:cs="Arial"/>
          <w:color w:val="000000" w:themeColor="text1"/>
          <w:sz w:val="24"/>
          <w:szCs w:val="24"/>
        </w:rPr>
        <w:t xml:space="preserve"> </w:t>
      </w:r>
      <w:r w:rsidR="00D75F2C">
        <w:rPr>
          <w:rFonts w:eastAsia="Arial" w:cs="Arial"/>
          <w:color w:val="000000" w:themeColor="text1"/>
          <w:sz w:val="24"/>
          <w:szCs w:val="24"/>
        </w:rPr>
        <w:tab/>
      </w:r>
      <w:r w:rsidR="69B008C3" w:rsidRPr="2B15BFAA">
        <w:rPr>
          <w:rFonts w:eastAsia="Arial" w:cs="Arial"/>
          <w:color w:val="000000" w:themeColor="text1"/>
          <w:sz w:val="24"/>
          <w:szCs w:val="24"/>
        </w:rPr>
        <w:t>The Buyer</w:t>
      </w:r>
      <w:r w:rsidR="74D2762E" w:rsidRPr="2B15BFAA">
        <w:rPr>
          <w:rFonts w:eastAsia="Arial" w:cs="Arial"/>
          <w:color w:val="000000" w:themeColor="text1"/>
          <w:sz w:val="24"/>
          <w:szCs w:val="24"/>
        </w:rPr>
        <w:t xml:space="preserve"> may invite key internal stakeholders to review meetings to support specific contract and performance management-related activities, or </w:t>
      </w:r>
      <w:r w:rsidR="74D2762E" w:rsidRPr="2B15BFAA">
        <w:rPr>
          <w:rFonts w:eastAsia="Arial" w:cs="Arial"/>
          <w:color w:val="000000" w:themeColor="text1"/>
          <w:sz w:val="24"/>
          <w:szCs w:val="24"/>
        </w:rPr>
        <w:lastRenderedPageBreak/>
        <w:t>continuous improvement projects.</w:t>
      </w:r>
      <w:r w:rsidR="00C7407E">
        <w:rPr>
          <w:rFonts w:eastAsia="Arial" w:cs="Arial"/>
          <w:color w:val="000000" w:themeColor="text1"/>
          <w:sz w:val="24"/>
          <w:szCs w:val="24"/>
        </w:rPr>
        <w:t xml:space="preserve"> The Buyer OCM will attend all review meetings.</w:t>
      </w:r>
    </w:p>
    <w:p w14:paraId="5295ED7F" w14:textId="5F14F956" w:rsidR="16DA02AC" w:rsidRPr="0000442F" w:rsidRDefault="74D2762E" w:rsidP="00B56654">
      <w:pPr>
        <w:pStyle w:val="Heading2"/>
        <w:numPr>
          <w:ilvl w:val="1"/>
          <w:numId w:val="0"/>
        </w:numPr>
        <w:tabs>
          <w:tab w:val="num" w:pos="720"/>
        </w:tabs>
        <w:ind w:firstLine="720"/>
        <w:jc w:val="left"/>
        <w:rPr>
          <w:rFonts w:eastAsia="Arial" w:cs="Arial"/>
          <w:b/>
          <w:bCs/>
          <w:color w:val="000000" w:themeColor="text1"/>
          <w:sz w:val="24"/>
          <w:szCs w:val="24"/>
        </w:rPr>
      </w:pPr>
      <w:r w:rsidRPr="0000442F">
        <w:rPr>
          <w:rFonts w:eastAsia="Arial" w:cs="Arial"/>
          <w:b/>
          <w:bCs/>
          <w:color w:val="000000" w:themeColor="text1"/>
          <w:sz w:val="24"/>
          <w:szCs w:val="24"/>
        </w:rPr>
        <w:t>Supplier Personnel</w:t>
      </w:r>
    </w:p>
    <w:p w14:paraId="2EB21E2C" w14:textId="093F9216" w:rsidR="16DA02AC" w:rsidRDefault="4D4CAAA1" w:rsidP="007B0A1E">
      <w:pPr>
        <w:pStyle w:val="Heading2"/>
        <w:numPr>
          <w:ilvl w:val="1"/>
          <w:numId w:val="0"/>
        </w:numPr>
        <w:spacing w:after="120"/>
        <w:ind w:left="709" w:hanging="709"/>
        <w:jc w:val="left"/>
        <w:rPr>
          <w:rFonts w:eastAsia="Arial" w:cs="Arial"/>
          <w:color w:val="000000" w:themeColor="text1"/>
          <w:sz w:val="24"/>
          <w:szCs w:val="24"/>
        </w:rPr>
      </w:pPr>
      <w:r w:rsidRPr="2B15BFAA">
        <w:rPr>
          <w:rFonts w:eastAsia="Arial" w:cs="Arial"/>
          <w:color w:val="000000" w:themeColor="text1"/>
          <w:sz w:val="24"/>
          <w:szCs w:val="24"/>
        </w:rPr>
        <w:t>1</w:t>
      </w:r>
      <w:r w:rsidR="0099710C">
        <w:rPr>
          <w:rFonts w:eastAsia="Arial" w:cs="Arial"/>
          <w:color w:val="000000" w:themeColor="text1"/>
          <w:sz w:val="24"/>
          <w:szCs w:val="24"/>
        </w:rPr>
        <w:t>6</w:t>
      </w:r>
      <w:r w:rsidRPr="2B15BFAA">
        <w:rPr>
          <w:rFonts w:eastAsia="Arial" w:cs="Arial"/>
          <w:color w:val="000000" w:themeColor="text1"/>
          <w:sz w:val="24"/>
          <w:szCs w:val="24"/>
        </w:rPr>
        <w:t>.</w:t>
      </w:r>
      <w:r w:rsidR="0099710C">
        <w:rPr>
          <w:rFonts w:eastAsia="Arial" w:cs="Arial"/>
          <w:color w:val="000000" w:themeColor="text1"/>
          <w:sz w:val="24"/>
          <w:szCs w:val="24"/>
        </w:rPr>
        <w:t>8</w:t>
      </w:r>
      <w:r w:rsidR="007B0A1E">
        <w:rPr>
          <w:rFonts w:eastAsia="Arial" w:cs="Arial"/>
          <w:color w:val="000000" w:themeColor="text1"/>
          <w:sz w:val="24"/>
          <w:szCs w:val="24"/>
        </w:rPr>
        <w:tab/>
      </w:r>
      <w:r w:rsidR="74D2762E" w:rsidRPr="2B15BFAA">
        <w:rPr>
          <w:rFonts w:eastAsia="Arial" w:cs="Arial"/>
          <w:color w:val="000000" w:themeColor="text1"/>
          <w:sz w:val="24"/>
          <w:szCs w:val="24"/>
        </w:rPr>
        <w:t>The Supplier must provide a designated contact as the responsible Account Manager to the</w:t>
      </w:r>
      <w:r w:rsidR="69B008C3" w:rsidRPr="2B15BFAA">
        <w:rPr>
          <w:rFonts w:eastAsia="Arial" w:cs="Arial"/>
          <w:color w:val="000000" w:themeColor="text1"/>
          <w:sz w:val="24"/>
          <w:szCs w:val="24"/>
        </w:rPr>
        <w:t xml:space="preserve"> Buyer</w:t>
      </w:r>
      <w:r w:rsidR="74D2762E" w:rsidRPr="2B15BFAA">
        <w:rPr>
          <w:rFonts w:eastAsia="Arial" w:cs="Arial"/>
          <w:color w:val="000000" w:themeColor="text1"/>
          <w:sz w:val="24"/>
          <w:szCs w:val="24"/>
        </w:rPr>
        <w:t>.</w:t>
      </w:r>
    </w:p>
    <w:p w14:paraId="6C61599B" w14:textId="218A98E2" w:rsidR="16DA02AC" w:rsidRDefault="48EDDA1E" w:rsidP="007B0A1E">
      <w:pPr>
        <w:pStyle w:val="Heading2"/>
        <w:numPr>
          <w:ilvl w:val="1"/>
          <w:numId w:val="0"/>
        </w:numPr>
        <w:spacing w:after="120"/>
        <w:ind w:left="709" w:hanging="709"/>
        <w:jc w:val="left"/>
        <w:rPr>
          <w:rFonts w:eastAsia="Arial" w:cs="Arial"/>
          <w:color w:val="000000" w:themeColor="text1"/>
          <w:sz w:val="24"/>
          <w:szCs w:val="24"/>
        </w:rPr>
      </w:pPr>
      <w:r w:rsidRPr="3CE5C42A">
        <w:rPr>
          <w:rFonts w:eastAsia="Arial" w:cs="Arial"/>
          <w:color w:val="000000" w:themeColor="text1"/>
          <w:sz w:val="24"/>
          <w:szCs w:val="24"/>
        </w:rPr>
        <w:t>1</w:t>
      </w:r>
      <w:r w:rsidR="005F1403">
        <w:rPr>
          <w:rFonts w:eastAsia="Arial" w:cs="Arial"/>
          <w:color w:val="000000" w:themeColor="text1"/>
          <w:sz w:val="24"/>
          <w:szCs w:val="24"/>
        </w:rPr>
        <w:t>6</w:t>
      </w:r>
      <w:r w:rsidRPr="3CE5C42A">
        <w:rPr>
          <w:rFonts w:eastAsia="Arial" w:cs="Arial"/>
          <w:color w:val="000000" w:themeColor="text1"/>
          <w:sz w:val="24"/>
          <w:szCs w:val="24"/>
        </w:rPr>
        <w:t>.</w:t>
      </w:r>
      <w:r w:rsidR="005F1403">
        <w:rPr>
          <w:rFonts w:eastAsia="Arial" w:cs="Arial"/>
          <w:color w:val="000000" w:themeColor="text1"/>
          <w:sz w:val="24"/>
          <w:szCs w:val="24"/>
        </w:rPr>
        <w:t>9</w:t>
      </w:r>
      <w:r w:rsidRPr="3CE5C42A">
        <w:rPr>
          <w:rFonts w:eastAsia="Arial" w:cs="Arial"/>
          <w:color w:val="000000" w:themeColor="text1"/>
          <w:sz w:val="24"/>
          <w:szCs w:val="24"/>
        </w:rPr>
        <w:t xml:space="preserve"> </w:t>
      </w:r>
      <w:r w:rsidR="007B0A1E">
        <w:rPr>
          <w:rFonts w:eastAsia="Arial" w:cs="Arial"/>
          <w:color w:val="000000" w:themeColor="text1"/>
          <w:sz w:val="24"/>
          <w:szCs w:val="24"/>
        </w:rPr>
        <w:tab/>
      </w:r>
      <w:r w:rsidRPr="3CE5C42A">
        <w:rPr>
          <w:rFonts w:eastAsia="Arial" w:cs="Arial"/>
          <w:color w:val="000000" w:themeColor="text1"/>
          <w:sz w:val="24"/>
          <w:szCs w:val="24"/>
        </w:rPr>
        <w:t>The</w:t>
      </w:r>
      <w:r w:rsidR="74D2762E" w:rsidRPr="3CE5C42A">
        <w:rPr>
          <w:rFonts w:eastAsia="Arial" w:cs="Arial"/>
          <w:color w:val="000000" w:themeColor="text1"/>
          <w:sz w:val="24"/>
          <w:szCs w:val="24"/>
        </w:rPr>
        <w:t xml:space="preserve"> Supplier’s designated Account Manager must </w:t>
      </w:r>
      <w:r w:rsidR="6178D8DE" w:rsidRPr="3CE5C42A">
        <w:rPr>
          <w:rFonts w:eastAsia="Arial" w:cs="Arial"/>
          <w:color w:val="000000" w:themeColor="text1"/>
          <w:sz w:val="24"/>
          <w:szCs w:val="24"/>
        </w:rPr>
        <w:t>attend</w:t>
      </w:r>
      <w:r w:rsidR="74D2762E" w:rsidRPr="3CE5C42A">
        <w:rPr>
          <w:rFonts w:eastAsia="Arial" w:cs="Arial"/>
          <w:color w:val="000000" w:themeColor="text1"/>
          <w:sz w:val="24"/>
          <w:szCs w:val="24"/>
        </w:rPr>
        <w:t xml:space="preserve"> all review meetings.</w:t>
      </w:r>
    </w:p>
    <w:p w14:paraId="4B5B5667" w14:textId="2DDE8EDA" w:rsidR="16DA02AC" w:rsidRDefault="7CEC274A" w:rsidP="00EB7414">
      <w:pPr>
        <w:pStyle w:val="Heading2"/>
        <w:numPr>
          <w:ilvl w:val="1"/>
          <w:numId w:val="0"/>
        </w:numPr>
        <w:tabs>
          <w:tab w:val="num" w:pos="1288"/>
        </w:tabs>
        <w:spacing w:after="120"/>
        <w:ind w:left="709" w:hanging="709"/>
        <w:jc w:val="left"/>
        <w:rPr>
          <w:rFonts w:eastAsia="Arial" w:cs="Arial"/>
          <w:color w:val="000000" w:themeColor="text1"/>
          <w:sz w:val="24"/>
          <w:szCs w:val="24"/>
        </w:rPr>
      </w:pPr>
      <w:r w:rsidRPr="3CE5C42A">
        <w:rPr>
          <w:rFonts w:eastAsia="Arial" w:cs="Arial"/>
          <w:color w:val="000000" w:themeColor="text1"/>
          <w:sz w:val="24"/>
          <w:szCs w:val="24"/>
        </w:rPr>
        <w:t>1</w:t>
      </w:r>
      <w:r w:rsidR="005F1403">
        <w:rPr>
          <w:rFonts w:eastAsia="Arial" w:cs="Arial"/>
          <w:color w:val="000000" w:themeColor="text1"/>
          <w:sz w:val="24"/>
          <w:szCs w:val="24"/>
        </w:rPr>
        <w:t>6.10</w:t>
      </w:r>
      <w:r w:rsidRPr="3CE5C42A">
        <w:rPr>
          <w:rFonts w:eastAsia="Arial" w:cs="Arial"/>
          <w:color w:val="000000" w:themeColor="text1"/>
          <w:sz w:val="24"/>
          <w:szCs w:val="24"/>
        </w:rPr>
        <w:t xml:space="preserve"> </w:t>
      </w:r>
      <w:r w:rsidR="74D2762E" w:rsidRPr="3CE5C42A">
        <w:rPr>
          <w:rFonts w:eastAsia="Arial" w:cs="Arial"/>
          <w:color w:val="000000" w:themeColor="text1"/>
          <w:sz w:val="24"/>
          <w:szCs w:val="24"/>
        </w:rPr>
        <w:t>In the event of sub-contracting arrangements, the Supplier’s designated Account Manager will have responsibility for ensuring the attendance of key delivery partners where required at review meetings.</w:t>
      </w:r>
    </w:p>
    <w:p w14:paraId="793B5E8F" w14:textId="7297A724" w:rsidR="16DA02AC" w:rsidRPr="00B974FB" w:rsidRDefault="44D7CD3B" w:rsidP="007E5B8A">
      <w:pPr>
        <w:pStyle w:val="Heading2"/>
        <w:numPr>
          <w:ilvl w:val="1"/>
          <w:numId w:val="0"/>
        </w:numPr>
        <w:spacing w:after="120"/>
        <w:ind w:left="709" w:hanging="709"/>
        <w:jc w:val="left"/>
        <w:rPr>
          <w:rFonts w:eastAsia="Arial" w:cs="Arial"/>
          <w:color w:val="000000" w:themeColor="text1"/>
          <w:sz w:val="24"/>
          <w:szCs w:val="24"/>
        </w:rPr>
      </w:pPr>
      <w:r w:rsidRPr="3CE5C42A">
        <w:rPr>
          <w:rFonts w:eastAsia="Arial" w:cs="Arial"/>
          <w:color w:val="000000" w:themeColor="text1"/>
          <w:sz w:val="24"/>
          <w:szCs w:val="24"/>
        </w:rPr>
        <w:t>1</w:t>
      </w:r>
      <w:r w:rsidR="005F1403">
        <w:rPr>
          <w:rFonts w:eastAsia="Arial" w:cs="Arial"/>
          <w:color w:val="000000" w:themeColor="text1"/>
          <w:sz w:val="24"/>
          <w:szCs w:val="24"/>
        </w:rPr>
        <w:t>6.11</w:t>
      </w:r>
      <w:r w:rsidR="007E5B8A">
        <w:rPr>
          <w:rFonts w:eastAsia="Arial" w:cs="Arial"/>
          <w:color w:val="000000" w:themeColor="text1"/>
          <w:sz w:val="24"/>
          <w:szCs w:val="24"/>
        </w:rPr>
        <w:t xml:space="preserve"> </w:t>
      </w:r>
      <w:r w:rsidR="74D2762E" w:rsidRPr="3CE5C42A">
        <w:rPr>
          <w:rFonts w:eastAsia="Arial" w:cs="Arial"/>
          <w:color w:val="000000" w:themeColor="text1"/>
          <w:sz w:val="24"/>
          <w:szCs w:val="24"/>
        </w:rPr>
        <w:t xml:space="preserve">The Supplier is expected to provide a list of key personnel who will be involved in the delivery of the services for this Agreement and contact details within two </w:t>
      </w:r>
      <w:r w:rsidR="3D83572B" w:rsidRPr="3CE5C42A">
        <w:rPr>
          <w:rFonts w:eastAsia="Arial" w:cs="Arial"/>
          <w:color w:val="000000" w:themeColor="text1"/>
          <w:sz w:val="24"/>
          <w:szCs w:val="24"/>
        </w:rPr>
        <w:t xml:space="preserve">(2) </w:t>
      </w:r>
      <w:r w:rsidR="74D2762E" w:rsidRPr="3CE5C42A">
        <w:rPr>
          <w:rFonts w:eastAsia="Arial" w:cs="Arial"/>
          <w:color w:val="000000" w:themeColor="text1"/>
          <w:sz w:val="24"/>
          <w:szCs w:val="24"/>
        </w:rPr>
        <w:t>weeks of contract Award.</w:t>
      </w:r>
    </w:p>
    <w:p w14:paraId="14F87749" w14:textId="66F8F9B8" w:rsidR="16DA02AC" w:rsidRPr="00E73651" w:rsidRDefault="40E337CA" w:rsidP="00B56654">
      <w:pPr>
        <w:pStyle w:val="Heading2"/>
        <w:numPr>
          <w:ilvl w:val="1"/>
          <w:numId w:val="0"/>
        </w:numPr>
        <w:ind w:left="720"/>
        <w:jc w:val="left"/>
        <w:rPr>
          <w:rFonts w:eastAsia="Arial" w:cs="Arial"/>
          <w:b/>
          <w:bCs/>
          <w:color w:val="000000" w:themeColor="text1"/>
          <w:sz w:val="24"/>
          <w:szCs w:val="24"/>
        </w:rPr>
      </w:pPr>
      <w:r w:rsidRPr="00E73651">
        <w:rPr>
          <w:rFonts w:eastAsia="Arial" w:cs="Arial"/>
          <w:b/>
          <w:bCs/>
          <w:color w:val="000000" w:themeColor="text1"/>
          <w:sz w:val="24"/>
          <w:szCs w:val="24"/>
        </w:rPr>
        <w:t xml:space="preserve">Review </w:t>
      </w:r>
      <w:r w:rsidR="74D2762E" w:rsidRPr="00E73651">
        <w:rPr>
          <w:rFonts w:eastAsia="Arial" w:cs="Arial"/>
          <w:b/>
          <w:bCs/>
          <w:color w:val="000000" w:themeColor="text1"/>
          <w:sz w:val="24"/>
          <w:szCs w:val="24"/>
        </w:rPr>
        <w:t>Meetings</w:t>
      </w:r>
    </w:p>
    <w:p w14:paraId="671E0F8E" w14:textId="1CD17E0B" w:rsidR="16DA02AC" w:rsidRPr="00B974FB" w:rsidRDefault="27E80447" w:rsidP="00B56654">
      <w:pPr>
        <w:pStyle w:val="Heading2"/>
        <w:numPr>
          <w:ilvl w:val="1"/>
          <w:numId w:val="0"/>
        </w:numPr>
        <w:tabs>
          <w:tab w:val="num" w:pos="1288"/>
        </w:tabs>
        <w:spacing w:after="120"/>
        <w:ind w:left="720" w:hanging="720"/>
        <w:jc w:val="left"/>
        <w:rPr>
          <w:rFonts w:eastAsia="Arial" w:cs="Arial"/>
          <w:color w:val="000000" w:themeColor="text1"/>
          <w:sz w:val="24"/>
          <w:szCs w:val="24"/>
        </w:rPr>
      </w:pPr>
      <w:r w:rsidRPr="0076559F">
        <w:rPr>
          <w:rFonts w:eastAsia="Arial" w:cs="Arial"/>
          <w:color w:val="000000" w:themeColor="text1"/>
          <w:sz w:val="24"/>
          <w:szCs w:val="24"/>
        </w:rPr>
        <w:t>1</w:t>
      </w:r>
      <w:r w:rsidR="003F6BA8">
        <w:rPr>
          <w:rFonts w:eastAsia="Arial" w:cs="Arial"/>
          <w:color w:val="000000" w:themeColor="text1"/>
          <w:sz w:val="24"/>
          <w:szCs w:val="24"/>
        </w:rPr>
        <w:t>6.12</w:t>
      </w:r>
      <w:r w:rsidR="095F16AF" w:rsidRPr="0076559F">
        <w:rPr>
          <w:rFonts w:eastAsia="Arial" w:cs="Arial"/>
          <w:color w:val="000000" w:themeColor="text1"/>
          <w:sz w:val="24"/>
          <w:szCs w:val="24"/>
        </w:rPr>
        <w:t xml:space="preserve"> </w:t>
      </w:r>
      <w:r w:rsidR="74D2762E" w:rsidRPr="0076559F">
        <w:rPr>
          <w:rFonts w:eastAsia="Arial" w:cs="Arial"/>
          <w:color w:val="000000" w:themeColor="text1"/>
          <w:sz w:val="24"/>
          <w:szCs w:val="24"/>
        </w:rPr>
        <w:t xml:space="preserve">Operational </w:t>
      </w:r>
      <w:r w:rsidR="40E337CA" w:rsidRPr="0076559F">
        <w:rPr>
          <w:rFonts w:eastAsia="Arial" w:cs="Arial"/>
          <w:color w:val="000000" w:themeColor="text1"/>
          <w:sz w:val="24"/>
          <w:szCs w:val="24"/>
        </w:rPr>
        <w:t xml:space="preserve">and </w:t>
      </w:r>
      <w:r w:rsidR="74D2762E" w:rsidRPr="0076559F">
        <w:rPr>
          <w:rFonts w:eastAsia="Arial" w:cs="Arial"/>
          <w:color w:val="000000" w:themeColor="text1"/>
          <w:sz w:val="24"/>
          <w:szCs w:val="24"/>
        </w:rPr>
        <w:t xml:space="preserve">performance </w:t>
      </w:r>
      <w:r w:rsidR="74D2762E" w:rsidRPr="3CE5C42A">
        <w:rPr>
          <w:rFonts w:eastAsia="Arial" w:cs="Arial"/>
          <w:color w:val="000000" w:themeColor="text1"/>
          <w:sz w:val="24"/>
          <w:szCs w:val="24"/>
        </w:rPr>
        <w:t xml:space="preserve">reviews will be held </w:t>
      </w:r>
      <w:r w:rsidR="1C9E366E" w:rsidRPr="3CE5C42A">
        <w:rPr>
          <w:rFonts w:eastAsia="Arial" w:cs="Arial"/>
          <w:color w:val="000000" w:themeColor="text1"/>
          <w:sz w:val="24"/>
          <w:szCs w:val="24"/>
        </w:rPr>
        <w:t>monthly</w:t>
      </w:r>
      <w:r w:rsidR="74D2762E" w:rsidRPr="0076559F">
        <w:rPr>
          <w:rFonts w:eastAsia="Arial" w:cs="Arial"/>
          <w:color w:val="000000" w:themeColor="text1"/>
          <w:sz w:val="24"/>
          <w:szCs w:val="24"/>
        </w:rPr>
        <w:t>.</w:t>
      </w:r>
    </w:p>
    <w:p w14:paraId="0508EB3B" w14:textId="4EA72268" w:rsidR="16DA02AC" w:rsidRDefault="52481C21" w:rsidP="00BC219D">
      <w:pPr>
        <w:pStyle w:val="Heading2"/>
        <w:numPr>
          <w:ilvl w:val="1"/>
          <w:numId w:val="0"/>
        </w:numPr>
        <w:spacing w:after="120"/>
        <w:ind w:left="709" w:hanging="709"/>
        <w:jc w:val="left"/>
        <w:rPr>
          <w:rFonts w:eastAsia="Arial" w:cs="Arial"/>
          <w:color w:val="000000" w:themeColor="text1"/>
          <w:sz w:val="24"/>
          <w:szCs w:val="24"/>
        </w:rPr>
      </w:pPr>
      <w:r w:rsidRPr="3CE5C42A">
        <w:rPr>
          <w:rFonts w:eastAsia="Arial" w:cs="Arial"/>
          <w:color w:val="000000" w:themeColor="text1"/>
          <w:sz w:val="24"/>
          <w:szCs w:val="24"/>
        </w:rPr>
        <w:t>1</w:t>
      </w:r>
      <w:r w:rsidR="003F6BA8">
        <w:rPr>
          <w:rFonts w:eastAsia="Arial" w:cs="Arial"/>
          <w:color w:val="000000" w:themeColor="text1"/>
          <w:sz w:val="24"/>
          <w:szCs w:val="24"/>
        </w:rPr>
        <w:t>6.13</w:t>
      </w:r>
      <w:r w:rsidR="578780F0" w:rsidRPr="3CE5C42A">
        <w:rPr>
          <w:rFonts w:eastAsia="Arial" w:cs="Arial"/>
          <w:color w:val="000000" w:themeColor="text1"/>
          <w:sz w:val="24"/>
          <w:szCs w:val="24"/>
        </w:rPr>
        <w:t xml:space="preserve"> </w:t>
      </w:r>
      <w:r w:rsidR="74D2762E" w:rsidRPr="3CE5C42A">
        <w:rPr>
          <w:rFonts w:eastAsia="Arial" w:cs="Arial"/>
          <w:color w:val="000000" w:themeColor="text1"/>
          <w:sz w:val="24"/>
          <w:szCs w:val="24"/>
        </w:rPr>
        <w:t xml:space="preserve">A formal contract review will be held on an </w:t>
      </w:r>
      <w:r w:rsidR="74D2762E" w:rsidRPr="0076559F">
        <w:rPr>
          <w:rFonts w:eastAsia="Arial" w:cs="Arial"/>
          <w:color w:val="000000" w:themeColor="text1"/>
          <w:sz w:val="24"/>
          <w:szCs w:val="24"/>
        </w:rPr>
        <w:t xml:space="preserve">annual </w:t>
      </w:r>
      <w:r w:rsidR="74D2762E" w:rsidRPr="3CE5C42A">
        <w:rPr>
          <w:rFonts w:eastAsia="Arial" w:cs="Arial"/>
          <w:color w:val="000000" w:themeColor="text1"/>
          <w:sz w:val="24"/>
          <w:szCs w:val="24"/>
        </w:rPr>
        <w:t>basis.</w:t>
      </w:r>
    </w:p>
    <w:p w14:paraId="6FB154B8" w14:textId="6E185AE7" w:rsidR="16DA02AC" w:rsidRDefault="7F523E64" w:rsidP="00B56654">
      <w:pPr>
        <w:pStyle w:val="Heading2"/>
        <w:numPr>
          <w:ilvl w:val="1"/>
          <w:numId w:val="0"/>
        </w:numPr>
        <w:tabs>
          <w:tab w:val="num" w:pos="1288"/>
        </w:tabs>
        <w:spacing w:after="120"/>
        <w:jc w:val="left"/>
        <w:rPr>
          <w:rFonts w:eastAsia="Arial" w:cs="Arial"/>
          <w:color w:val="000000" w:themeColor="text1"/>
          <w:sz w:val="24"/>
          <w:szCs w:val="24"/>
        </w:rPr>
      </w:pPr>
      <w:r w:rsidRPr="3DD47F3F">
        <w:rPr>
          <w:rFonts w:eastAsia="Arial" w:cs="Arial"/>
          <w:color w:val="000000" w:themeColor="text1"/>
          <w:sz w:val="24"/>
          <w:szCs w:val="24"/>
        </w:rPr>
        <w:t>1</w:t>
      </w:r>
      <w:r w:rsidR="003F6BA8">
        <w:rPr>
          <w:rFonts w:eastAsia="Arial" w:cs="Arial"/>
          <w:color w:val="000000" w:themeColor="text1"/>
          <w:sz w:val="24"/>
          <w:szCs w:val="24"/>
        </w:rPr>
        <w:t>6.14</w:t>
      </w:r>
      <w:r w:rsidRPr="3DD47F3F">
        <w:rPr>
          <w:rFonts w:eastAsia="Arial" w:cs="Arial"/>
          <w:color w:val="000000" w:themeColor="text1"/>
          <w:sz w:val="24"/>
          <w:szCs w:val="24"/>
        </w:rPr>
        <w:t xml:space="preserve"> </w:t>
      </w:r>
      <w:r w:rsidR="352CA204" w:rsidRPr="3DD47F3F">
        <w:rPr>
          <w:rFonts w:eastAsia="Arial" w:cs="Arial"/>
          <w:color w:val="000000" w:themeColor="text1"/>
          <w:sz w:val="24"/>
          <w:szCs w:val="24"/>
        </w:rPr>
        <w:t>Meetings may be conducted virtually via MS Teams, or in person.</w:t>
      </w:r>
    </w:p>
    <w:p w14:paraId="788F4167" w14:textId="3BE1811A" w:rsidR="16DA02AC" w:rsidRDefault="19F02AD3" w:rsidP="00B56654">
      <w:pPr>
        <w:pStyle w:val="Heading2"/>
        <w:numPr>
          <w:ilvl w:val="1"/>
          <w:numId w:val="0"/>
        </w:numPr>
        <w:tabs>
          <w:tab w:val="num" w:pos="1288"/>
        </w:tabs>
        <w:spacing w:after="120"/>
        <w:ind w:left="720" w:hanging="720"/>
        <w:jc w:val="left"/>
        <w:rPr>
          <w:rFonts w:eastAsia="Arial" w:cs="Arial"/>
          <w:color w:val="000000" w:themeColor="text1"/>
          <w:sz w:val="24"/>
          <w:szCs w:val="24"/>
        </w:rPr>
      </w:pPr>
      <w:r w:rsidRPr="2B15BFAA">
        <w:rPr>
          <w:rFonts w:eastAsia="Arial" w:cs="Arial"/>
          <w:color w:val="000000" w:themeColor="text1"/>
          <w:sz w:val="24"/>
          <w:szCs w:val="24"/>
        </w:rPr>
        <w:t>1</w:t>
      </w:r>
      <w:r w:rsidR="003F6BA8">
        <w:rPr>
          <w:rFonts w:eastAsia="Arial" w:cs="Arial"/>
          <w:color w:val="000000" w:themeColor="text1"/>
          <w:sz w:val="24"/>
          <w:szCs w:val="24"/>
        </w:rPr>
        <w:t>6.15</w:t>
      </w:r>
      <w:r w:rsidRPr="2B15BFAA">
        <w:rPr>
          <w:rFonts w:eastAsia="Arial" w:cs="Arial"/>
          <w:color w:val="000000" w:themeColor="text1"/>
          <w:sz w:val="24"/>
          <w:szCs w:val="24"/>
        </w:rPr>
        <w:t xml:space="preserve"> </w:t>
      </w:r>
      <w:r w:rsidR="74D2762E" w:rsidRPr="2B15BFAA">
        <w:rPr>
          <w:rFonts w:eastAsia="Arial" w:cs="Arial"/>
          <w:color w:val="000000" w:themeColor="text1"/>
          <w:sz w:val="24"/>
          <w:szCs w:val="24"/>
        </w:rPr>
        <w:t xml:space="preserve">Attendance at review meetings held at </w:t>
      </w:r>
      <w:r w:rsidR="69B008C3" w:rsidRPr="2B15BFAA">
        <w:rPr>
          <w:rFonts w:eastAsia="Arial" w:cs="Arial"/>
          <w:color w:val="000000" w:themeColor="text1"/>
          <w:sz w:val="24"/>
          <w:szCs w:val="24"/>
        </w:rPr>
        <w:t>The Buyer</w:t>
      </w:r>
      <w:r w:rsidR="74D2762E" w:rsidRPr="2B15BFAA">
        <w:rPr>
          <w:rFonts w:eastAsia="Arial" w:cs="Arial"/>
          <w:color w:val="000000" w:themeColor="text1"/>
          <w:sz w:val="24"/>
          <w:szCs w:val="24"/>
        </w:rPr>
        <w:t>’s premises shall be attended at the Supplier’s own expense.</w:t>
      </w:r>
    </w:p>
    <w:p w14:paraId="7D550393" w14:textId="762B5B96" w:rsidR="16DA02AC" w:rsidRPr="00822E50" w:rsidRDefault="36F08FDC" w:rsidP="00B56654">
      <w:pPr>
        <w:pStyle w:val="Heading2"/>
        <w:numPr>
          <w:ilvl w:val="1"/>
          <w:numId w:val="0"/>
        </w:numPr>
        <w:tabs>
          <w:tab w:val="num" w:pos="1288"/>
        </w:tabs>
        <w:spacing w:after="120"/>
        <w:ind w:left="720" w:hanging="720"/>
        <w:jc w:val="left"/>
        <w:rPr>
          <w:rFonts w:eastAsia="Arial" w:cs="Arial"/>
          <w:color w:val="000000" w:themeColor="text1"/>
          <w:sz w:val="24"/>
          <w:szCs w:val="24"/>
        </w:rPr>
      </w:pPr>
      <w:r w:rsidRPr="3CE5C42A">
        <w:rPr>
          <w:rFonts w:eastAsia="Arial" w:cs="Arial"/>
          <w:color w:val="000000" w:themeColor="text1"/>
          <w:sz w:val="24"/>
          <w:szCs w:val="24"/>
        </w:rPr>
        <w:t>1</w:t>
      </w:r>
      <w:r w:rsidR="003F6BA8">
        <w:rPr>
          <w:rFonts w:eastAsia="Arial" w:cs="Arial"/>
          <w:color w:val="000000" w:themeColor="text1"/>
          <w:sz w:val="24"/>
          <w:szCs w:val="24"/>
        </w:rPr>
        <w:t>6</w:t>
      </w:r>
      <w:r w:rsidRPr="3CE5C42A">
        <w:rPr>
          <w:rFonts w:eastAsia="Arial" w:cs="Arial"/>
          <w:color w:val="000000" w:themeColor="text1"/>
          <w:sz w:val="24"/>
          <w:szCs w:val="24"/>
        </w:rPr>
        <w:t>.</w:t>
      </w:r>
      <w:r w:rsidR="00F66A21">
        <w:rPr>
          <w:rFonts w:eastAsia="Arial" w:cs="Arial"/>
          <w:color w:val="000000" w:themeColor="text1"/>
          <w:sz w:val="24"/>
          <w:szCs w:val="24"/>
        </w:rPr>
        <w:t>1</w:t>
      </w:r>
      <w:r w:rsidR="003F6BA8">
        <w:rPr>
          <w:rFonts w:eastAsia="Arial" w:cs="Arial"/>
          <w:color w:val="000000" w:themeColor="text1"/>
          <w:sz w:val="24"/>
          <w:szCs w:val="24"/>
        </w:rPr>
        <w:t>6</w:t>
      </w:r>
      <w:r w:rsidRPr="3CE5C42A">
        <w:rPr>
          <w:rFonts w:eastAsia="Arial" w:cs="Arial"/>
          <w:color w:val="000000" w:themeColor="text1"/>
          <w:sz w:val="24"/>
          <w:szCs w:val="24"/>
        </w:rPr>
        <w:t xml:space="preserve"> </w:t>
      </w:r>
      <w:r w:rsidR="74D2762E" w:rsidRPr="3CE5C42A">
        <w:rPr>
          <w:rFonts w:eastAsia="Arial" w:cs="Arial"/>
          <w:color w:val="000000" w:themeColor="text1"/>
          <w:sz w:val="24"/>
          <w:szCs w:val="24"/>
        </w:rPr>
        <w:t xml:space="preserve">The Supplier is expected to provide electronic copies of all appropriate Management Information as in </w:t>
      </w:r>
      <w:r w:rsidR="74D2762E" w:rsidRPr="0076559F">
        <w:rPr>
          <w:rFonts w:eastAsia="Arial" w:cs="Arial"/>
          <w:color w:val="000000" w:themeColor="text1"/>
          <w:sz w:val="24"/>
          <w:szCs w:val="24"/>
        </w:rPr>
        <w:t xml:space="preserve">section 8 </w:t>
      </w:r>
      <w:r w:rsidR="74D2762E" w:rsidRPr="3CE5C42A">
        <w:rPr>
          <w:rFonts w:eastAsia="Arial" w:cs="Arial"/>
          <w:color w:val="000000" w:themeColor="text1"/>
          <w:sz w:val="24"/>
          <w:szCs w:val="24"/>
        </w:rPr>
        <w:t>and a summary of complaints and issues for the relevant period at review meetings.</w:t>
      </w:r>
    </w:p>
    <w:p w14:paraId="04BBE808" w14:textId="1D256D93" w:rsidR="00671798" w:rsidRPr="00A97D3B" w:rsidRDefault="0422750A" w:rsidP="00A97D3B">
      <w:pPr>
        <w:pStyle w:val="Heading2"/>
        <w:numPr>
          <w:ilvl w:val="1"/>
          <w:numId w:val="0"/>
        </w:numPr>
        <w:ind w:left="720"/>
        <w:jc w:val="left"/>
        <w:rPr>
          <w:rFonts w:eastAsia="Arial" w:cs="Arial"/>
          <w:b/>
          <w:bCs/>
          <w:color w:val="000000" w:themeColor="text1"/>
          <w:sz w:val="24"/>
          <w:szCs w:val="24"/>
        </w:rPr>
      </w:pPr>
      <w:bookmarkStart w:id="40" w:name="_Toc368573043"/>
      <w:bookmarkEnd w:id="30"/>
      <w:r w:rsidRPr="00A97D3B">
        <w:rPr>
          <w:rFonts w:eastAsia="Arial" w:cs="Arial"/>
          <w:b/>
          <w:bCs/>
          <w:color w:val="000000" w:themeColor="text1"/>
          <w:sz w:val="24"/>
          <w:szCs w:val="24"/>
        </w:rPr>
        <w:t>Location</w:t>
      </w:r>
      <w:bookmarkEnd w:id="40"/>
      <w:r w:rsidRPr="00A97D3B">
        <w:rPr>
          <w:rFonts w:eastAsia="Arial" w:cs="Arial"/>
          <w:b/>
          <w:bCs/>
          <w:color w:val="000000" w:themeColor="text1"/>
          <w:sz w:val="24"/>
          <w:szCs w:val="24"/>
        </w:rPr>
        <w:t xml:space="preserve"> </w:t>
      </w:r>
    </w:p>
    <w:p w14:paraId="21846EE4" w14:textId="6A044E66" w:rsidR="002F7AA1" w:rsidRPr="0076559F" w:rsidRDefault="05B00B6F" w:rsidP="00B56654">
      <w:pPr>
        <w:pStyle w:val="Heading2"/>
        <w:numPr>
          <w:ilvl w:val="1"/>
          <w:numId w:val="0"/>
        </w:numPr>
        <w:spacing w:after="0"/>
        <w:ind w:left="720" w:hanging="720"/>
        <w:jc w:val="left"/>
        <w:rPr>
          <w:rFonts w:eastAsia="Arial" w:cs="Arial"/>
          <w:color w:val="000000" w:themeColor="text1"/>
          <w:sz w:val="24"/>
          <w:szCs w:val="24"/>
        </w:rPr>
      </w:pPr>
      <w:r w:rsidRPr="0076559F">
        <w:rPr>
          <w:rFonts w:eastAsia="Arial" w:cs="Arial"/>
          <w:color w:val="000000" w:themeColor="text1"/>
          <w:sz w:val="24"/>
          <w:szCs w:val="24"/>
        </w:rPr>
        <w:t>1</w:t>
      </w:r>
      <w:r w:rsidR="003F6BA8">
        <w:rPr>
          <w:rFonts w:eastAsia="Arial" w:cs="Arial"/>
          <w:color w:val="000000" w:themeColor="text1"/>
          <w:sz w:val="24"/>
          <w:szCs w:val="24"/>
        </w:rPr>
        <w:t>6</w:t>
      </w:r>
      <w:r w:rsidRPr="0076559F">
        <w:rPr>
          <w:rFonts w:eastAsia="Arial" w:cs="Arial"/>
          <w:color w:val="000000" w:themeColor="text1"/>
          <w:sz w:val="24"/>
          <w:szCs w:val="24"/>
        </w:rPr>
        <w:t>.1</w:t>
      </w:r>
      <w:r w:rsidR="003F6BA8">
        <w:rPr>
          <w:rFonts w:eastAsia="Arial" w:cs="Arial"/>
          <w:color w:val="000000" w:themeColor="text1"/>
          <w:sz w:val="24"/>
          <w:szCs w:val="24"/>
        </w:rPr>
        <w:t>7</w:t>
      </w:r>
      <w:r w:rsidR="1566C23B" w:rsidRPr="0076559F">
        <w:rPr>
          <w:rFonts w:eastAsia="Arial" w:cs="Arial"/>
          <w:color w:val="000000" w:themeColor="text1"/>
          <w:sz w:val="24"/>
          <w:szCs w:val="24"/>
        </w:rPr>
        <w:t xml:space="preserve">  </w:t>
      </w:r>
      <w:r w:rsidR="0422750A" w:rsidRPr="0076559F">
        <w:rPr>
          <w:rFonts w:eastAsia="Arial" w:cs="Arial"/>
          <w:color w:val="000000" w:themeColor="text1"/>
          <w:sz w:val="24"/>
          <w:szCs w:val="24"/>
        </w:rPr>
        <w:t xml:space="preserve">The location of the Services will be carried out at </w:t>
      </w:r>
      <w:r w:rsidR="7ADDCBE5" w:rsidRPr="0076559F">
        <w:rPr>
          <w:rFonts w:eastAsia="Arial" w:cs="Arial"/>
          <w:color w:val="000000" w:themeColor="text1"/>
          <w:sz w:val="24"/>
          <w:szCs w:val="24"/>
        </w:rPr>
        <w:t xml:space="preserve">the address of the winning supplier after a competitive tendering exercise has been carried out and a successful tenderer has been awarded a contract. </w:t>
      </w:r>
    </w:p>
    <w:p w14:paraId="0E531ACC" w14:textId="7D9449B3" w:rsidR="00926958" w:rsidRDefault="00926958" w:rsidP="00B56654">
      <w:pPr>
        <w:tabs>
          <w:tab w:val="left" w:pos="1392"/>
        </w:tabs>
        <w:rPr>
          <w:rFonts w:eastAsia="Arial" w:cs="Arial"/>
          <w:color w:val="000000" w:themeColor="text1"/>
          <w:sz w:val="24"/>
        </w:rPr>
      </w:pPr>
    </w:p>
    <w:p w14:paraId="3CDC6139" w14:textId="6D8A91A9" w:rsidR="002C23F1" w:rsidRDefault="002C23F1" w:rsidP="00B56654">
      <w:pPr>
        <w:tabs>
          <w:tab w:val="left" w:pos="1392"/>
        </w:tabs>
        <w:rPr>
          <w:rFonts w:eastAsia="Arial" w:cs="Arial"/>
          <w:color w:val="000000" w:themeColor="text1"/>
          <w:sz w:val="24"/>
        </w:rPr>
      </w:pPr>
    </w:p>
    <w:p w14:paraId="7802E4F2" w14:textId="22160F21" w:rsidR="002C23F1" w:rsidRDefault="002C23F1" w:rsidP="00B56654">
      <w:pPr>
        <w:tabs>
          <w:tab w:val="left" w:pos="1392"/>
        </w:tabs>
        <w:rPr>
          <w:rFonts w:eastAsia="Arial" w:cs="Arial"/>
          <w:color w:val="000000" w:themeColor="text1"/>
          <w:sz w:val="24"/>
        </w:rPr>
      </w:pPr>
    </w:p>
    <w:p w14:paraId="434F182A" w14:textId="5E6581F0" w:rsidR="002C23F1" w:rsidRDefault="002C23F1" w:rsidP="00B56654">
      <w:pPr>
        <w:tabs>
          <w:tab w:val="left" w:pos="1392"/>
        </w:tabs>
        <w:rPr>
          <w:rFonts w:eastAsia="Arial" w:cs="Arial"/>
          <w:color w:val="000000" w:themeColor="text1"/>
          <w:sz w:val="24"/>
        </w:rPr>
      </w:pPr>
    </w:p>
    <w:p w14:paraId="7736AB7A" w14:textId="5FB5524A" w:rsidR="004826A2" w:rsidRDefault="004826A2" w:rsidP="00B56654">
      <w:pPr>
        <w:tabs>
          <w:tab w:val="left" w:pos="1392"/>
        </w:tabs>
        <w:rPr>
          <w:rFonts w:eastAsia="Arial" w:cs="Arial"/>
          <w:color w:val="000000" w:themeColor="text1"/>
          <w:sz w:val="24"/>
        </w:rPr>
      </w:pPr>
    </w:p>
    <w:p w14:paraId="4A22CD3B" w14:textId="6478193B" w:rsidR="004826A2" w:rsidRDefault="004826A2" w:rsidP="00B56654">
      <w:pPr>
        <w:tabs>
          <w:tab w:val="left" w:pos="1392"/>
        </w:tabs>
        <w:rPr>
          <w:rFonts w:eastAsia="Arial" w:cs="Arial"/>
          <w:color w:val="000000" w:themeColor="text1"/>
          <w:sz w:val="24"/>
        </w:rPr>
      </w:pPr>
    </w:p>
    <w:p w14:paraId="6E6CD495" w14:textId="74785014" w:rsidR="004826A2" w:rsidRDefault="004826A2" w:rsidP="00B56654">
      <w:pPr>
        <w:tabs>
          <w:tab w:val="left" w:pos="1392"/>
        </w:tabs>
        <w:rPr>
          <w:rFonts w:eastAsia="Arial" w:cs="Arial"/>
          <w:color w:val="000000" w:themeColor="text1"/>
          <w:sz w:val="24"/>
        </w:rPr>
      </w:pPr>
    </w:p>
    <w:p w14:paraId="46A4F2B2" w14:textId="1F417F7C" w:rsidR="004826A2" w:rsidRDefault="004826A2" w:rsidP="00B56654">
      <w:pPr>
        <w:tabs>
          <w:tab w:val="left" w:pos="1392"/>
        </w:tabs>
        <w:rPr>
          <w:rFonts w:eastAsia="Arial" w:cs="Arial"/>
          <w:color w:val="000000" w:themeColor="text1"/>
          <w:sz w:val="24"/>
        </w:rPr>
      </w:pPr>
    </w:p>
    <w:p w14:paraId="2EC47364" w14:textId="46AC7916" w:rsidR="004826A2" w:rsidRDefault="004826A2" w:rsidP="00B56654">
      <w:pPr>
        <w:tabs>
          <w:tab w:val="left" w:pos="1392"/>
        </w:tabs>
        <w:rPr>
          <w:rFonts w:eastAsia="Arial" w:cs="Arial"/>
          <w:color w:val="000000" w:themeColor="text1"/>
          <w:sz w:val="24"/>
        </w:rPr>
      </w:pPr>
    </w:p>
    <w:p w14:paraId="61AE180F" w14:textId="2DF2DC88" w:rsidR="004826A2" w:rsidRDefault="004826A2" w:rsidP="00B56654">
      <w:pPr>
        <w:tabs>
          <w:tab w:val="left" w:pos="1392"/>
        </w:tabs>
        <w:rPr>
          <w:rFonts w:eastAsia="Arial" w:cs="Arial"/>
          <w:color w:val="000000" w:themeColor="text1"/>
          <w:sz w:val="24"/>
        </w:rPr>
      </w:pPr>
    </w:p>
    <w:p w14:paraId="59032512" w14:textId="07F50889" w:rsidR="004826A2" w:rsidRDefault="004826A2" w:rsidP="00B56654">
      <w:pPr>
        <w:tabs>
          <w:tab w:val="left" w:pos="1392"/>
        </w:tabs>
        <w:rPr>
          <w:rFonts w:eastAsia="Arial" w:cs="Arial"/>
          <w:color w:val="000000" w:themeColor="text1"/>
          <w:sz w:val="24"/>
        </w:rPr>
      </w:pPr>
    </w:p>
    <w:p w14:paraId="5E5516A8" w14:textId="46428658" w:rsidR="004826A2" w:rsidRDefault="004826A2" w:rsidP="00B56654">
      <w:pPr>
        <w:tabs>
          <w:tab w:val="left" w:pos="1392"/>
        </w:tabs>
        <w:rPr>
          <w:rFonts w:eastAsia="Arial" w:cs="Arial"/>
          <w:color w:val="000000" w:themeColor="text1"/>
          <w:sz w:val="24"/>
        </w:rPr>
      </w:pPr>
    </w:p>
    <w:p w14:paraId="7C657516" w14:textId="77777777" w:rsidR="00B72960" w:rsidRDefault="00B72960" w:rsidP="00B56654">
      <w:pPr>
        <w:tabs>
          <w:tab w:val="left" w:pos="1392"/>
        </w:tabs>
        <w:rPr>
          <w:rFonts w:eastAsia="Arial" w:cs="Arial"/>
          <w:color w:val="000000" w:themeColor="text1"/>
          <w:sz w:val="24"/>
        </w:rPr>
        <w:sectPr w:rsidR="00B72960" w:rsidSect="00A97D3B">
          <w:endnotePr>
            <w:numFmt w:val="decimal"/>
          </w:endnotePr>
          <w:pgSz w:w="11909" w:h="16834" w:code="9"/>
          <w:pgMar w:top="1440" w:right="1440" w:bottom="1559" w:left="1440" w:header="425" w:footer="431" w:gutter="0"/>
          <w:cols w:space="720"/>
          <w:noEndnote/>
          <w:docGrid w:linePitch="299"/>
        </w:sectPr>
      </w:pPr>
    </w:p>
    <w:p w14:paraId="648D9632" w14:textId="1B5F20A3" w:rsidR="002C23F1" w:rsidRPr="00D7161F" w:rsidRDefault="008C6D75" w:rsidP="00D7161F">
      <w:pPr>
        <w:pStyle w:val="Bodytext0"/>
        <w:jc w:val="center"/>
        <w:rPr>
          <w:rFonts w:ascii="Arial" w:eastAsia="Arial" w:hAnsi="Arial" w:cs="Arial"/>
          <w:b/>
          <w:bCs/>
          <w:sz w:val="28"/>
          <w:szCs w:val="28"/>
        </w:rPr>
      </w:pPr>
      <w:r w:rsidRPr="00D7161F">
        <w:rPr>
          <w:rFonts w:ascii="Arial" w:eastAsia="Arial" w:hAnsi="Arial" w:cs="Arial"/>
          <w:b/>
          <w:bCs/>
          <w:sz w:val="28"/>
          <w:szCs w:val="28"/>
        </w:rPr>
        <w:lastRenderedPageBreak/>
        <w:t xml:space="preserve">Appendix A – </w:t>
      </w:r>
      <w:r w:rsidR="00B961EF" w:rsidRPr="00D7161F">
        <w:rPr>
          <w:rFonts w:ascii="Arial" w:eastAsia="Arial" w:hAnsi="Arial" w:cs="Arial"/>
          <w:b/>
          <w:bCs/>
          <w:sz w:val="28"/>
          <w:szCs w:val="28"/>
        </w:rPr>
        <w:t>Current usage data</w:t>
      </w:r>
    </w:p>
    <w:p w14:paraId="7D401318" w14:textId="77777777" w:rsidR="00D7161F" w:rsidRDefault="000E2261" w:rsidP="000E2261">
      <w:pPr>
        <w:ind w:left="567" w:hanging="567"/>
        <w:rPr>
          <w:rFonts w:eastAsia="Arial" w:cs="Arial"/>
          <w:b/>
          <w:bCs/>
          <w:color w:val="000000" w:themeColor="text1"/>
          <w:sz w:val="28"/>
          <w:szCs w:val="28"/>
        </w:rPr>
      </w:pPr>
      <w:r>
        <w:rPr>
          <w:rFonts w:eastAsia="Arial" w:cs="Arial"/>
          <w:b/>
          <w:bCs/>
          <w:color w:val="000000" w:themeColor="text1"/>
          <w:sz w:val="28"/>
          <w:szCs w:val="28"/>
        </w:rPr>
        <w:tab/>
      </w:r>
    </w:p>
    <w:p w14:paraId="1679EC86" w14:textId="1E2983AB" w:rsidR="00E2333E" w:rsidRDefault="00D7161F" w:rsidP="000E2261">
      <w:pPr>
        <w:ind w:left="567" w:hanging="567"/>
        <w:rPr>
          <w:rFonts w:eastAsia="Arial" w:cs="Arial"/>
          <w:color w:val="000000" w:themeColor="text1"/>
          <w:sz w:val="24"/>
        </w:rPr>
      </w:pPr>
      <w:r>
        <w:rPr>
          <w:rFonts w:eastAsia="Arial" w:cs="Arial"/>
          <w:b/>
          <w:bCs/>
          <w:color w:val="000000" w:themeColor="text1"/>
          <w:sz w:val="28"/>
          <w:szCs w:val="28"/>
        </w:rPr>
        <w:tab/>
      </w:r>
      <w:r w:rsidR="00E2333E">
        <w:rPr>
          <w:rFonts w:eastAsia="Arial" w:cs="Arial"/>
          <w:b/>
          <w:bCs/>
          <w:color w:val="000000" w:themeColor="text1"/>
          <w:sz w:val="24"/>
        </w:rPr>
        <w:t>Introduction</w:t>
      </w:r>
    </w:p>
    <w:p w14:paraId="10068B31" w14:textId="77777777" w:rsidR="00E2333E" w:rsidRDefault="00E2333E" w:rsidP="00B56654">
      <w:pPr>
        <w:tabs>
          <w:tab w:val="left" w:pos="1392"/>
        </w:tabs>
        <w:rPr>
          <w:rFonts w:eastAsia="Arial" w:cs="Arial"/>
          <w:color w:val="000000" w:themeColor="text1"/>
          <w:sz w:val="24"/>
        </w:rPr>
      </w:pPr>
    </w:p>
    <w:p w14:paraId="79832D8A" w14:textId="707C1248" w:rsidR="008C6D75" w:rsidRDefault="00E2333E" w:rsidP="00EE368A">
      <w:pPr>
        <w:ind w:left="567" w:hanging="567"/>
        <w:rPr>
          <w:rFonts w:eastAsia="Arial" w:cs="Arial"/>
          <w:color w:val="000000" w:themeColor="text1"/>
          <w:sz w:val="24"/>
        </w:rPr>
      </w:pPr>
      <w:r>
        <w:rPr>
          <w:rFonts w:eastAsia="Arial" w:cs="Arial"/>
          <w:color w:val="000000" w:themeColor="text1"/>
          <w:sz w:val="24"/>
        </w:rPr>
        <w:t>1.</w:t>
      </w:r>
      <w:r>
        <w:rPr>
          <w:rFonts w:eastAsia="Arial" w:cs="Arial"/>
          <w:color w:val="000000" w:themeColor="text1"/>
          <w:sz w:val="24"/>
        </w:rPr>
        <w:tab/>
      </w:r>
      <w:r w:rsidR="00401971">
        <w:rPr>
          <w:rFonts w:eastAsia="Arial" w:cs="Arial"/>
          <w:color w:val="000000" w:themeColor="text1"/>
          <w:sz w:val="24"/>
        </w:rPr>
        <w:t>T</w:t>
      </w:r>
      <w:r w:rsidR="00182D31">
        <w:rPr>
          <w:rFonts w:eastAsia="Arial" w:cs="Arial"/>
          <w:color w:val="000000" w:themeColor="text1"/>
          <w:sz w:val="24"/>
        </w:rPr>
        <w:t>he Buyer is presenting this information as the best that is currently available</w:t>
      </w:r>
      <w:r w:rsidR="001B6F92">
        <w:rPr>
          <w:rFonts w:eastAsia="Arial" w:cs="Arial"/>
          <w:color w:val="000000" w:themeColor="text1"/>
          <w:sz w:val="24"/>
        </w:rPr>
        <w:t xml:space="preserve"> in good </w:t>
      </w:r>
      <w:r w:rsidR="0061654B">
        <w:rPr>
          <w:rFonts w:eastAsia="Arial" w:cs="Arial"/>
          <w:color w:val="000000" w:themeColor="text1"/>
          <w:sz w:val="24"/>
        </w:rPr>
        <w:t>faith but</w:t>
      </w:r>
      <w:r w:rsidR="00182D31">
        <w:rPr>
          <w:rFonts w:eastAsia="Arial" w:cs="Arial"/>
          <w:color w:val="000000" w:themeColor="text1"/>
          <w:sz w:val="24"/>
        </w:rPr>
        <w:t xml:space="preserve"> does not </w:t>
      </w:r>
      <w:r>
        <w:rPr>
          <w:rFonts w:eastAsia="Arial" w:cs="Arial"/>
          <w:b/>
          <w:bCs/>
          <w:color w:val="000000" w:themeColor="text1"/>
          <w:sz w:val="24"/>
        </w:rPr>
        <w:t xml:space="preserve"> </w:t>
      </w:r>
      <w:r w:rsidR="0027357F">
        <w:rPr>
          <w:rFonts w:eastAsia="Arial" w:cs="Arial"/>
          <w:color w:val="000000" w:themeColor="text1"/>
          <w:sz w:val="24"/>
        </w:rPr>
        <w:t xml:space="preserve">provide any warranty as to its accuracy. Tenderers are advised to consider </w:t>
      </w:r>
      <w:r w:rsidR="00EE368A">
        <w:rPr>
          <w:rFonts w:eastAsia="Arial" w:cs="Arial"/>
          <w:color w:val="000000" w:themeColor="text1"/>
          <w:sz w:val="24"/>
        </w:rPr>
        <w:t>this information but not to rely upon it entirely in determining their pricing approach.</w:t>
      </w:r>
    </w:p>
    <w:p w14:paraId="07E4CDDF" w14:textId="6FBA8859" w:rsidR="00FD242B" w:rsidRDefault="00FD242B" w:rsidP="00EE368A">
      <w:pPr>
        <w:ind w:left="567" w:hanging="567"/>
        <w:rPr>
          <w:rFonts w:eastAsia="Arial" w:cs="Arial"/>
          <w:color w:val="000000" w:themeColor="text1"/>
          <w:sz w:val="24"/>
        </w:rPr>
      </w:pPr>
    </w:p>
    <w:p w14:paraId="620DC234" w14:textId="3C74E8E1" w:rsidR="00FD242B" w:rsidRDefault="00FD242B" w:rsidP="00EE368A">
      <w:pPr>
        <w:ind w:left="567" w:hanging="567"/>
        <w:rPr>
          <w:rFonts w:eastAsia="Arial" w:cs="Arial"/>
          <w:color w:val="000000" w:themeColor="text1"/>
          <w:sz w:val="24"/>
        </w:rPr>
      </w:pPr>
      <w:r>
        <w:rPr>
          <w:rFonts w:eastAsia="Arial" w:cs="Arial"/>
          <w:color w:val="000000" w:themeColor="text1"/>
          <w:sz w:val="24"/>
        </w:rPr>
        <w:t>2.</w:t>
      </w:r>
      <w:r>
        <w:rPr>
          <w:rFonts w:eastAsia="Arial" w:cs="Arial"/>
          <w:color w:val="000000" w:themeColor="text1"/>
          <w:sz w:val="24"/>
        </w:rPr>
        <w:tab/>
        <w:t>There are two sources of information used in this annex</w:t>
      </w:r>
      <w:r w:rsidR="00DF6435">
        <w:rPr>
          <w:rFonts w:eastAsia="Arial" w:cs="Arial"/>
          <w:color w:val="000000" w:themeColor="text1"/>
          <w:sz w:val="24"/>
        </w:rPr>
        <w:t>:</w:t>
      </w:r>
    </w:p>
    <w:p w14:paraId="6C16D561" w14:textId="4304DBAE" w:rsidR="00DF6435" w:rsidRDefault="00DF6435" w:rsidP="00EE368A">
      <w:pPr>
        <w:ind w:left="567" w:hanging="567"/>
        <w:rPr>
          <w:rFonts w:eastAsia="Arial" w:cs="Arial"/>
          <w:color w:val="000000" w:themeColor="text1"/>
          <w:sz w:val="24"/>
        </w:rPr>
      </w:pPr>
    </w:p>
    <w:p w14:paraId="2C6C7C5A" w14:textId="5BD067D6" w:rsidR="00DF6435" w:rsidRDefault="00DF6435" w:rsidP="00EE368A">
      <w:pPr>
        <w:ind w:left="567" w:hanging="567"/>
        <w:rPr>
          <w:rFonts w:eastAsia="Arial" w:cs="Arial"/>
          <w:color w:val="000000" w:themeColor="text1"/>
          <w:sz w:val="24"/>
        </w:rPr>
      </w:pPr>
      <w:r>
        <w:rPr>
          <w:rFonts w:eastAsia="Arial" w:cs="Arial"/>
          <w:color w:val="000000" w:themeColor="text1"/>
          <w:sz w:val="24"/>
        </w:rPr>
        <w:t>a)</w:t>
      </w:r>
      <w:r>
        <w:rPr>
          <w:rFonts w:eastAsia="Arial" w:cs="Arial"/>
          <w:color w:val="000000" w:themeColor="text1"/>
          <w:sz w:val="24"/>
        </w:rPr>
        <w:tab/>
        <w:t>Internal monitoring information reported by the Orders for Sale Team</w:t>
      </w:r>
    </w:p>
    <w:p w14:paraId="652C5BAD" w14:textId="5AF93017" w:rsidR="00DF6435" w:rsidRDefault="00DF6435" w:rsidP="00EE368A">
      <w:pPr>
        <w:ind w:left="567" w:hanging="567"/>
        <w:rPr>
          <w:rFonts w:eastAsia="Arial" w:cs="Arial"/>
          <w:color w:val="000000" w:themeColor="text1"/>
          <w:sz w:val="24"/>
        </w:rPr>
      </w:pPr>
      <w:r>
        <w:rPr>
          <w:rFonts w:eastAsia="Arial" w:cs="Arial"/>
          <w:color w:val="000000" w:themeColor="text1"/>
          <w:sz w:val="24"/>
        </w:rPr>
        <w:t>b)</w:t>
      </w:r>
      <w:r>
        <w:rPr>
          <w:rFonts w:eastAsia="Arial" w:cs="Arial"/>
          <w:color w:val="000000" w:themeColor="text1"/>
          <w:sz w:val="24"/>
        </w:rPr>
        <w:tab/>
        <w:t xml:space="preserve">Payment plan information provided by the current supplier. </w:t>
      </w:r>
    </w:p>
    <w:p w14:paraId="662A3A9F" w14:textId="7D17D148" w:rsidR="001B6F92" w:rsidRDefault="001B6F92" w:rsidP="00EE368A">
      <w:pPr>
        <w:ind w:left="567" w:hanging="567"/>
        <w:rPr>
          <w:rFonts w:eastAsia="Arial" w:cs="Arial"/>
          <w:color w:val="000000" w:themeColor="text1"/>
          <w:sz w:val="24"/>
        </w:rPr>
      </w:pPr>
    </w:p>
    <w:p w14:paraId="15C4AA19" w14:textId="70086389" w:rsidR="001B6F92" w:rsidRDefault="00395C40" w:rsidP="00EE368A">
      <w:pPr>
        <w:ind w:left="567" w:hanging="567"/>
        <w:rPr>
          <w:rFonts w:eastAsia="Arial" w:cs="Arial"/>
          <w:color w:val="000000" w:themeColor="text1"/>
          <w:sz w:val="24"/>
        </w:rPr>
      </w:pPr>
      <w:r>
        <w:rPr>
          <w:rFonts w:eastAsia="Arial" w:cs="Arial"/>
          <w:color w:val="000000" w:themeColor="text1"/>
          <w:sz w:val="24"/>
        </w:rPr>
        <w:tab/>
      </w:r>
      <w:r>
        <w:rPr>
          <w:rFonts w:eastAsia="Arial" w:cs="Arial"/>
          <w:b/>
          <w:bCs/>
          <w:color w:val="000000" w:themeColor="text1"/>
          <w:sz w:val="24"/>
        </w:rPr>
        <w:t xml:space="preserve">Internal monitoring information </w:t>
      </w:r>
    </w:p>
    <w:p w14:paraId="0CDF68B9" w14:textId="71C12EB0" w:rsidR="00395C40" w:rsidRDefault="00395C40" w:rsidP="00EE368A">
      <w:pPr>
        <w:ind w:left="567" w:hanging="567"/>
        <w:rPr>
          <w:rFonts w:eastAsia="Arial" w:cs="Arial"/>
          <w:color w:val="000000" w:themeColor="text1"/>
          <w:sz w:val="24"/>
        </w:rPr>
      </w:pPr>
    </w:p>
    <w:p w14:paraId="1B28F998" w14:textId="3FDAAA4F" w:rsidR="00395C40" w:rsidRDefault="006C403F" w:rsidP="00EE368A">
      <w:pPr>
        <w:ind w:left="567" w:hanging="567"/>
        <w:rPr>
          <w:rFonts w:eastAsia="Arial" w:cs="Arial"/>
          <w:color w:val="000000" w:themeColor="text1"/>
          <w:sz w:val="24"/>
        </w:rPr>
      </w:pPr>
      <w:r>
        <w:rPr>
          <w:rFonts w:eastAsia="Arial" w:cs="Arial"/>
          <w:color w:val="000000" w:themeColor="text1"/>
          <w:sz w:val="24"/>
        </w:rPr>
        <w:t>3</w:t>
      </w:r>
      <w:r w:rsidR="00395C40">
        <w:rPr>
          <w:rFonts w:eastAsia="Arial" w:cs="Arial"/>
          <w:color w:val="000000" w:themeColor="text1"/>
          <w:sz w:val="24"/>
        </w:rPr>
        <w:t>.</w:t>
      </w:r>
      <w:r w:rsidR="00395C40">
        <w:rPr>
          <w:rFonts w:eastAsia="Arial" w:cs="Arial"/>
          <w:color w:val="000000" w:themeColor="text1"/>
          <w:sz w:val="24"/>
        </w:rPr>
        <w:tab/>
        <w:t xml:space="preserve">The Order for Sale Team monitor their activity monthly. </w:t>
      </w:r>
      <w:r w:rsidR="00BE55E7">
        <w:rPr>
          <w:rFonts w:eastAsia="Arial" w:cs="Arial"/>
          <w:color w:val="000000" w:themeColor="text1"/>
          <w:sz w:val="24"/>
        </w:rPr>
        <w:t xml:space="preserve">This information is reported at a national level and so the categories of activity do not accord directly with the </w:t>
      </w:r>
      <w:r w:rsidR="000642C2">
        <w:rPr>
          <w:rFonts w:eastAsia="Arial" w:cs="Arial"/>
          <w:color w:val="000000" w:themeColor="text1"/>
          <w:sz w:val="24"/>
        </w:rPr>
        <w:t xml:space="preserve">six stages of the orders for sale process as described in the specification to this Contract. </w:t>
      </w:r>
    </w:p>
    <w:p w14:paraId="26E034A4" w14:textId="02504FB3" w:rsidR="00010667" w:rsidRDefault="00010667" w:rsidP="00EE368A">
      <w:pPr>
        <w:ind w:left="567" w:hanging="567"/>
        <w:rPr>
          <w:rFonts w:eastAsia="Arial" w:cs="Arial"/>
          <w:color w:val="000000" w:themeColor="text1"/>
          <w:sz w:val="24"/>
        </w:rPr>
      </w:pPr>
    </w:p>
    <w:p w14:paraId="5E0E2A84" w14:textId="06C99A08" w:rsidR="00010667" w:rsidRDefault="006C403F" w:rsidP="00EE368A">
      <w:pPr>
        <w:ind w:left="567" w:hanging="567"/>
        <w:rPr>
          <w:rFonts w:eastAsia="Arial" w:cs="Arial"/>
          <w:color w:val="000000" w:themeColor="text1"/>
          <w:sz w:val="24"/>
        </w:rPr>
      </w:pPr>
      <w:r>
        <w:rPr>
          <w:rFonts w:eastAsia="Arial" w:cs="Arial"/>
          <w:color w:val="000000" w:themeColor="text1"/>
          <w:sz w:val="24"/>
        </w:rPr>
        <w:t>4</w:t>
      </w:r>
      <w:r w:rsidR="00010667">
        <w:rPr>
          <w:rFonts w:eastAsia="Arial" w:cs="Arial"/>
          <w:color w:val="000000" w:themeColor="text1"/>
          <w:sz w:val="24"/>
        </w:rPr>
        <w:t>.</w:t>
      </w:r>
      <w:r w:rsidR="00010667">
        <w:rPr>
          <w:rFonts w:eastAsia="Arial" w:cs="Arial"/>
          <w:color w:val="000000" w:themeColor="text1"/>
          <w:sz w:val="24"/>
        </w:rPr>
        <w:tab/>
        <w:t xml:space="preserve">The service categories have therefore been annotated with </w:t>
      </w:r>
      <w:r w:rsidR="00877B89">
        <w:rPr>
          <w:rFonts w:eastAsia="Arial" w:cs="Arial"/>
          <w:color w:val="000000" w:themeColor="text1"/>
          <w:sz w:val="24"/>
        </w:rPr>
        <w:t>an approximate order for sale description</w:t>
      </w:r>
      <w:r w:rsidR="008A7722">
        <w:rPr>
          <w:rFonts w:eastAsia="Arial" w:cs="Arial"/>
          <w:color w:val="000000" w:themeColor="text1"/>
          <w:sz w:val="24"/>
        </w:rPr>
        <w:t xml:space="preserve"> for each stage.</w:t>
      </w:r>
    </w:p>
    <w:p w14:paraId="49FF15D0" w14:textId="59F4ABCC" w:rsidR="00AC36FD" w:rsidRDefault="00AC36FD" w:rsidP="00EE368A">
      <w:pPr>
        <w:ind w:left="567" w:hanging="567"/>
        <w:rPr>
          <w:rFonts w:eastAsia="Arial" w:cs="Arial"/>
          <w:color w:val="000000" w:themeColor="text1"/>
          <w:sz w:val="24"/>
        </w:rPr>
      </w:pPr>
    </w:p>
    <w:p w14:paraId="1A6F85C8" w14:textId="0F9B8109" w:rsidR="00AC36FD" w:rsidRDefault="006C403F" w:rsidP="00EE368A">
      <w:pPr>
        <w:ind w:left="567" w:hanging="567"/>
        <w:rPr>
          <w:rFonts w:eastAsia="Arial" w:cs="Arial"/>
          <w:sz w:val="24"/>
        </w:rPr>
      </w:pPr>
      <w:r>
        <w:rPr>
          <w:rFonts w:eastAsia="Arial" w:cs="Arial"/>
          <w:color w:val="000000" w:themeColor="text1"/>
          <w:sz w:val="24"/>
        </w:rPr>
        <w:t>5</w:t>
      </w:r>
      <w:r w:rsidR="00AC36FD">
        <w:rPr>
          <w:rFonts w:eastAsia="Arial" w:cs="Arial"/>
          <w:color w:val="000000" w:themeColor="text1"/>
          <w:sz w:val="24"/>
        </w:rPr>
        <w:t>.</w:t>
      </w:r>
      <w:r w:rsidR="00AC36FD">
        <w:rPr>
          <w:rFonts w:eastAsia="Arial" w:cs="Arial"/>
          <w:color w:val="000000" w:themeColor="text1"/>
          <w:sz w:val="24"/>
        </w:rPr>
        <w:tab/>
        <w:t xml:space="preserve">The number of cases in each category as those that are as of that month and should not be added together. A case </w:t>
      </w:r>
      <w:r w:rsidR="004602C8">
        <w:rPr>
          <w:rFonts w:eastAsia="Arial" w:cs="Arial"/>
          <w:color w:val="000000" w:themeColor="text1"/>
          <w:sz w:val="24"/>
        </w:rPr>
        <w:t>on which a</w:t>
      </w:r>
      <w:r w:rsidR="00F66A21">
        <w:rPr>
          <w:rFonts w:eastAsia="Arial" w:cs="Arial"/>
          <w:color w:val="000000" w:themeColor="text1"/>
          <w:sz w:val="24"/>
        </w:rPr>
        <w:t xml:space="preserve"> property has been sold </w:t>
      </w:r>
      <w:r w:rsidR="004602C8">
        <w:rPr>
          <w:rFonts w:eastAsia="Arial" w:cs="Arial"/>
          <w:color w:val="000000" w:themeColor="text1"/>
          <w:sz w:val="24"/>
        </w:rPr>
        <w:t xml:space="preserve">may have been referred to the Supplier </w:t>
      </w:r>
      <w:r w:rsidR="00192662">
        <w:rPr>
          <w:rFonts w:eastAsia="Arial" w:cs="Arial"/>
          <w:color w:val="000000" w:themeColor="text1"/>
          <w:sz w:val="24"/>
        </w:rPr>
        <w:t xml:space="preserve">up to </w:t>
      </w:r>
      <w:r w:rsidR="004B036A">
        <w:rPr>
          <w:rFonts w:eastAsia="Arial" w:cs="Arial"/>
          <w:color w:val="000000" w:themeColor="text1"/>
          <w:sz w:val="24"/>
        </w:rPr>
        <w:t>eighteen (</w:t>
      </w:r>
      <w:r w:rsidR="00192662">
        <w:rPr>
          <w:rFonts w:eastAsia="Arial" w:cs="Arial"/>
          <w:color w:val="000000" w:themeColor="text1"/>
          <w:sz w:val="24"/>
        </w:rPr>
        <w:t>18</w:t>
      </w:r>
      <w:r w:rsidR="004B036A">
        <w:rPr>
          <w:rFonts w:eastAsia="Arial" w:cs="Arial"/>
          <w:color w:val="000000" w:themeColor="text1"/>
          <w:sz w:val="24"/>
        </w:rPr>
        <w:t>)</w:t>
      </w:r>
      <w:r w:rsidR="00192662">
        <w:rPr>
          <w:rFonts w:eastAsia="Arial" w:cs="Arial"/>
          <w:color w:val="000000" w:themeColor="text1"/>
          <w:sz w:val="24"/>
          <w:vertAlign w:val="superscript"/>
        </w:rPr>
        <w:t xml:space="preserve"> </w:t>
      </w:r>
      <w:r w:rsidR="00192662">
        <w:rPr>
          <w:rFonts w:eastAsia="Arial" w:cs="Arial"/>
          <w:sz w:val="24"/>
        </w:rPr>
        <w:t>months earlier</w:t>
      </w:r>
      <w:r w:rsidR="00F66A21">
        <w:rPr>
          <w:rFonts w:eastAsia="Arial" w:cs="Arial"/>
          <w:sz w:val="24"/>
        </w:rPr>
        <w:t>,</w:t>
      </w:r>
      <w:r w:rsidR="0016765A">
        <w:rPr>
          <w:rFonts w:eastAsia="Arial" w:cs="Arial"/>
          <w:sz w:val="24"/>
        </w:rPr>
        <w:t xml:space="preserve"> or even longer if a full order for sale was initiated following the failure of a payment plan.</w:t>
      </w:r>
      <w:r w:rsidR="00A869F4">
        <w:rPr>
          <w:rFonts w:eastAsia="Arial" w:cs="Arial"/>
          <w:sz w:val="24"/>
        </w:rPr>
        <w:t xml:space="preserve"> The number of cases </w:t>
      </w:r>
      <w:r w:rsidR="00054793">
        <w:rPr>
          <w:rFonts w:eastAsia="Arial" w:cs="Arial"/>
          <w:sz w:val="24"/>
        </w:rPr>
        <w:t>for each category therefore represents the state of play as of the month in question.</w:t>
      </w:r>
    </w:p>
    <w:p w14:paraId="4FC17230" w14:textId="4AF78270" w:rsidR="007C237D" w:rsidRDefault="007C237D" w:rsidP="00EE368A">
      <w:pPr>
        <w:ind w:left="567" w:hanging="567"/>
        <w:rPr>
          <w:rFonts w:eastAsia="Arial" w:cs="Arial"/>
          <w:sz w:val="24"/>
        </w:rPr>
      </w:pPr>
    </w:p>
    <w:p w14:paraId="1453DD47" w14:textId="55E4F917" w:rsidR="00226DEC" w:rsidRDefault="006C403F" w:rsidP="00EE368A">
      <w:pPr>
        <w:ind w:left="567" w:hanging="567"/>
        <w:rPr>
          <w:rFonts w:eastAsia="Arial" w:cs="Arial"/>
          <w:sz w:val="24"/>
        </w:rPr>
      </w:pPr>
      <w:r>
        <w:rPr>
          <w:rFonts w:eastAsia="Arial" w:cs="Arial"/>
          <w:sz w:val="24"/>
        </w:rPr>
        <w:t>6</w:t>
      </w:r>
      <w:r w:rsidR="00226DEC">
        <w:rPr>
          <w:rFonts w:eastAsia="Arial" w:cs="Arial"/>
          <w:sz w:val="24"/>
        </w:rPr>
        <w:t>.</w:t>
      </w:r>
      <w:r w:rsidR="00226DEC">
        <w:rPr>
          <w:rFonts w:eastAsia="Arial" w:cs="Arial"/>
          <w:sz w:val="24"/>
        </w:rPr>
        <w:tab/>
        <w:t xml:space="preserve">The number of cases has been significantly impacted by </w:t>
      </w:r>
      <w:r w:rsidR="00087D77">
        <w:rPr>
          <w:rFonts w:eastAsia="Arial" w:cs="Arial"/>
          <w:sz w:val="24"/>
        </w:rPr>
        <w:t xml:space="preserve">the Covid epidemic. This means that cases were not pursued vigorously during the period of the pandemic and numbers fell as a result. </w:t>
      </w:r>
      <w:r w:rsidR="000A06A0">
        <w:rPr>
          <w:rFonts w:eastAsia="Arial" w:cs="Arial"/>
          <w:sz w:val="24"/>
        </w:rPr>
        <w:t>This service is also one of the slowest to recover its previous levels of activity. More recently, the number of cases</w:t>
      </w:r>
      <w:r w:rsidR="00F66A21">
        <w:rPr>
          <w:rFonts w:eastAsia="Arial" w:cs="Arial"/>
          <w:sz w:val="24"/>
        </w:rPr>
        <w:t xml:space="preserve"> referred</w:t>
      </w:r>
      <w:r w:rsidR="000A06A0">
        <w:rPr>
          <w:rFonts w:eastAsia="Arial" w:cs="Arial"/>
          <w:sz w:val="24"/>
        </w:rPr>
        <w:t xml:space="preserve"> has increased above normal levels </w:t>
      </w:r>
      <w:r w:rsidR="003A586B">
        <w:rPr>
          <w:rFonts w:eastAsia="Arial" w:cs="Arial"/>
          <w:sz w:val="24"/>
        </w:rPr>
        <w:t>to</w:t>
      </w:r>
      <w:r w:rsidR="00FD242B">
        <w:rPr>
          <w:rFonts w:eastAsia="Arial" w:cs="Arial"/>
          <w:sz w:val="24"/>
        </w:rPr>
        <w:t xml:space="preserve"> clear the backlog. </w:t>
      </w:r>
    </w:p>
    <w:p w14:paraId="693C932B" w14:textId="53E6D959" w:rsidR="00054793" w:rsidRDefault="00054793" w:rsidP="00EE368A">
      <w:pPr>
        <w:ind w:left="567" w:hanging="567"/>
        <w:rPr>
          <w:rFonts w:eastAsia="Arial" w:cs="Arial"/>
          <w:sz w:val="24"/>
        </w:rPr>
      </w:pPr>
    </w:p>
    <w:p w14:paraId="5A2D076B" w14:textId="1138C811" w:rsidR="00054793" w:rsidRDefault="00054793" w:rsidP="00EE368A">
      <w:pPr>
        <w:ind w:left="567" w:hanging="567"/>
        <w:rPr>
          <w:rFonts w:eastAsia="Arial" w:cs="Arial"/>
          <w:sz w:val="24"/>
        </w:rPr>
      </w:pPr>
      <w:r>
        <w:rPr>
          <w:rFonts w:eastAsia="Arial" w:cs="Arial"/>
          <w:sz w:val="24"/>
        </w:rPr>
        <w:tab/>
      </w:r>
      <w:r>
        <w:rPr>
          <w:rFonts w:eastAsia="Arial" w:cs="Arial"/>
          <w:b/>
          <w:bCs/>
          <w:sz w:val="24"/>
        </w:rPr>
        <w:t>Repayment plan data</w:t>
      </w:r>
    </w:p>
    <w:p w14:paraId="4A5FDD29" w14:textId="5AB45572" w:rsidR="00054793" w:rsidRDefault="00054793" w:rsidP="00EE368A">
      <w:pPr>
        <w:ind w:left="567" w:hanging="567"/>
        <w:rPr>
          <w:rFonts w:eastAsia="Arial" w:cs="Arial"/>
          <w:sz w:val="24"/>
        </w:rPr>
      </w:pPr>
    </w:p>
    <w:p w14:paraId="533ED14D" w14:textId="1E7731C1" w:rsidR="00054793" w:rsidRDefault="006C403F" w:rsidP="00EE368A">
      <w:pPr>
        <w:ind w:left="567" w:hanging="567"/>
        <w:rPr>
          <w:rFonts w:eastAsia="Arial" w:cs="Arial"/>
          <w:sz w:val="24"/>
        </w:rPr>
      </w:pPr>
      <w:r>
        <w:rPr>
          <w:rFonts w:eastAsia="Arial" w:cs="Arial"/>
          <w:sz w:val="24"/>
        </w:rPr>
        <w:t>7</w:t>
      </w:r>
      <w:r w:rsidR="00054793">
        <w:rPr>
          <w:rFonts w:eastAsia="Arial" w:cs="Arial"/>
          <w:sz w:val="24"/>
        </w:rPr>
        <w:t>.</w:t>
      </w:r>
      <w:r w:rsidR="00054793">
        <w:rPr>
          <w:rFonts w:eastAsia="Arial" w:cs="Arial"/>
          <w:sz w:val="24"/>
        </w:rPr>
        <w:tab/>
        <w:t xml:space="preserve">Repayment plan data has been provided by the current supplier. </w:t>
      </w:r>
      <w:r w:rsidR="00244863">
        <w:rPr>
          <w:rFonts w:eastAsia="Arial" w:cs="Arial"/>
          <w:sz w:val="24"/>
        </w:rPr>
        <w:t xml:space="preserve">Whilst again, extensive efforts have been made to ensure its accuracy, the Buyer cannot independently verify </w:t>
      </w:r>
      <w:r w:rsidR="000A4D18">
        <w:rPr>
          <w:rFonts w:eastAsia="Arial" w:cs="Arial"/>
          <w:sz w:val="24"/>
        </w:rPr>
        <w:t xml:space="preserve">the accuracy or otherwise of this information. </w:t>
      </w:r>
    </w:p>
    <w:p w14:paraId="2298BF19" w14:textId="77777777" w:rsidR="00B72960" w:rsidRDefault="00B72960" w:rsidP="00EE368A">
      <w:pPr>
        <w:ind w:left="567" w:hanging="567"/>
        <w:rPr>
          <w:rFonts w:eastAsia="Arial" w:cs="Arial"/>
          <w:sz w:val="24"/>
        </w:rPr>
      </w:pPr>
    </w:p>
    <w:p w14:paraId="61339779" w14:textId="1346E08A" w:rsidR="00D9270F" w:rsidRDefault="00D9270F" w:rsidP="00EE368A">
      <w:pPr>
        <w:ind w:left="567" w:hanging="567"/>
        <w:rPr>
          <w:rFonts w:eastAsia="Arial" w:cs="Arial"/>
          <w:sz w:val="24"/>
        </w:rPr>
      </w:pPr>
    </w:p>
    <w:p w14:paraId="396F8C94" w14:textId="0770DAB1" w:rsidR="00D9270F" w:rsidRDefault="00D9270F" w:rsidP="00EE368A">
      <w:pPr>
        <w:ind w:left="567" w:hanging="567"/>
        <w:rPr>
          <w:rFonts w:eastAsia="Arial" w:cs="Arial"/>
          <w:sz w:val="24"/>
        </w:rPr>
      </w:pPr>
    </w:p>
    <w:p w14:paraId="0F827260" w14:textId="1A6A7796" w:rsidR="00D9270F" w:rsidRDefault="00D9270F" w:rsidP="00EE368A">
      <w:pPr>
        <w:ind w:left="567" w:hanging="567"/>
        <w:rPr>
          <w:rFonts w:eastAsia="Arial" w:cs="Arial"/>
          <w:sz w:val="24"/>
        </w:rPr>
      </w:pPr>
    </w:p>
    <w:p w14:paraId="15C31408" w14:textId="77777777" w:rsidR="00B72960" w:rsidRDefault="00B72960" w:rsidP="00EE368A">
      <w:pPr>
        <w:ind w:left="567" w:hanging="567"/>
        <w:rPr>
          <w:rFonts w:eastAsia="Arial" w:cs="Arial"/>
          <w:sz w:val="24"/>
        </w:rPr>
        <w:sectPr w:rsidR="00B72960" w:rsidSect="00A97D3B">
          <w:endnotePr>
            <w:numFmt w:val="decimal"/>
          </w:endnotePr>
          <w:pgSz w:w="11909" w:h="16834" w:code="9"/>
          <w:pgMar w:top="1440" w:right="1440" w:bottom="1559" w:left="1440" w:header="425" w:footer="431" w:gutter="0"/>
          <w:cols w:space="720"/>
          <w:noEndnote/>
          <w:docGrid w:linePitch="299"/>
        </w:sectPr>
      </w:pPr>
    </w:p>
    <w:p w14:paraId="017A7D81" w14:textId="532D6054" w:rsidR="00D9270F" w:rsidRDefault="00D9270F" w:rsidP="00EE368A">
      <w:pPr>
        <w:ind w:left="567" w:hanging="567"/>
        <w:rPr>
          <w:rFonts w:eastAsia="Arial" w:cs="Arial"/>
          <w:sz w:val="24"/>
        </w:rPr>
      </w:pPr>
    </w:p>
    <w:p w14:paraId="0ED565A4" w14:textId="7E4BA8AC" w:rsidR="00D9270F" w:rsidRDefault="0069431B" w:rsidP="008E37F5">
      <w:pPr>
        <w:ind w:left="567" w:hanging="567"/>
        <w:jc w:val="center"/>
        <w:rPr>
          <w:rFonts w:eastAsia="Arial" w:cs="Arial"/>
          <w:b/>
          <w:bCs/>
          <w:color w:val="000000" w:themeColor="text1"/>
          <w:sz w:val="28"/>
          <w:szCs w:val="28"/>
        </w:rPr>
      </w:pPr>
      <w:r>
        <w:rPr>
          <w:rFonts w:eastAsia="Arial" w:cs="Arial"/>
          <w:b/>
          <w:bCs/>
          <w:color w:val="000000" w:themeColor="text1"/>
          <w:sz w:val="28"/>
          <w:szCs w:val="28"/>
        </w:rPr>
        <w:t>Appendix A</w:t>
      </w:r>
      <w:r w:rsidR="002C1AF5">
        <w:rPr>
          <w:rFonts w:eastAsia="Arial" w:cs="Arial"/>
          <w:b/>
          <w:bCs/>
          <w:color w:val="000000" w:themeColor="text1"/>
          <w:sz w:val="28"/>
          <w:szCs w:val="28"/>
        </w:rPr>
        <w:t xml:space="preserve"> – volume</w:t>
      </w:r>
      <w:r w:rsidR="00195086">
        <w:rPr>
          <w:rFonts w:eastAsia="Arial" w:cs="Arial"/>
          <w:b/>
          <w:bCs/>
          <w:color w:val="000000" w:themeColor="text1"/>
          <w:sz w:val="28"/>
          <w:szCs w:val="28"/>
        </w:rPr>
        <w:t xml:space="preserve"> of cases </w:t>
      </w:r>
      <w:r w:rsidR="008E37F5">
        <w:rPr>
          <w:rFonts w:eastAsia="Arial" w:cs="Arial"/>
          <w:b/>
          <w:bCs/>
          <w:color w:val="000000" w:themeColor="text1"/>
          <w:sz w:val="28"/>
          <w:szCs w:val="28"/>
        </w:rPr>
        <w:t xml:space="preserve">from </w:t>
      </w:r>
      <w:r w:rsidR="00387756">
        <w:rPr>
          <w:rFonts w:eastAsia="Arial" w:cs="Arial"/>
          <w:b/>
          <w:bCs/>
          <w:color w:val="000000" w:themeColor="text1"/>
          <w:sz w:val="28"/>
          <w:szCs w:val="28"/>
        </w:rPr>
        <w:t>Internal Monitoring Information</w:t>
      </w:r>
    </w:p>
    <w:tbl>
      <w:tblPr>
        <w:tblW w:w="5072" w:type="pct"/>
        <w:tblLook w:val="04A0" w:firstRow="1" w:lastRow="0" w:firstColumn="1" w:lastColumn="0" w:noHBand="0" w:noVBand="1"/>
      </w:tblPr>
      <w:tblGrid>
        <w:gridCol w:w="1689"/>
        <w:gridCol w:w="1439"/>
        <w:gridCol w:w="828"/>
        <w:gridCol w:w="884"/>
        <w:gridCol w:w="828"/>
        <w:gridCol w:w="761"/>
        <w:gridCol w:w="862"/>
        <w:gridCol w:w="862"/>
        <w:gridCol w:w="817"/>
        <w:gridCol w:w="862"/>
        <w:gridCol w:w="862"/>
        <w:gridCol w:w="828"/>
        <w:gridCol w:w="118"/>
        <w:gridCol w:w="733"/>
        <w:gridCol w:w="850"/>
        <w:gridCol w:w="811"/>
      </w:tblGrid>
      <w:tr w:rsidR="00B57967" w:rsidRPr="004C02BA" w14:paraId="67273B5B" w14:textId="77777777" w:rsidTr="00EE4DD1">
        <w:trPr>
          <w:trHeight w:val="310"/>
        </w:trPr>
        <w:tc>
          <w:tcPr>
            <w:tcW w:w="602" w:type="pct"/>
            <w:tcBorders>
              <w:top w:val="nil"/>
              <w:left w:val="nil"/>
              <w:bottom w:val="nil"/>
              <w:right w:val="nil"/>
            </w:tcBorders>
            <w:shd w:val="clear" w:color="auto" w:fill="auto"/>
            <w:noWrap/>
            <w:vAlign w:val="bottom"/>
            <w:hideMark/>
          </w:tcPr>
          <w:p w14:paraId="44EE051D" w14:textId="77777777" w:rsidR="004C02BA" w:rsidRPr="004C02BA" w:rsidRDefault="004C02BA" w:rsidP="004C02BA">
            <w:pPr>
              <w:rPr>
                <w:rFonts w:ascii="Times New Roman" w:eastAsia="Times New Roman" w:hAnsi="Times New Roman"/>
                <w:sz w:val="20"/>
                <w:szCs w:val="20"/>
                <w:lang w:eastAsia="en-GB"/>
              </w:rPr>
            </w:pPr>
          </w:p>
        </w:tc>
        <w:tc>
          <w:tcPr>
            <w:tcW w:w="513" w:type="pct"/>
            <w:tcBorders>
              <w:top w:val="nil"/>
              <w:left w:val="nil"/>
              <w:bottom w:val="nil"/>
              <w:right w:val="nil"/>
            </w:tcBorders>
            <w:shd w:val="clear" w:color="auto" w:fill="auto"/>
            <w:noWrap/>
            <w:vAlign w:val="bottom"/>
            <w:hideMark/>
          </w:tcPr>
          <w:p w14:paraId="7A470C4A" w14:textId="77777777" w:rsidR="004C02BA" w:rsidRPr="004C02BA" w:rsidRDefault="004C02BA" w:rsidP="004C02BA">
            <w:pPr>
              <w:rPr>
                <w:rFonts w:ascii="Times New Roman" w:eastAsia="Times New Roman" w:hAnsi="Times New Roman"/>
                <w:sz w:val="20"/>
                <w:szCs w:val="20"/>
                <w:lang w:eastAsia="en-GB"/>
              </w:rPr>
            </w:pPr>
          </w:p>
        </w:tc>
        <w:tc>
          <w:tcPr>
            <w:tcW w:w="295" w:type="pct"/>
            <w:tcBorders>
              <w:top w:val="nil"/>
              <w:left w:val="nil"/>
              <w:bottom w:val="nil"/>
              <w:right w:val="nil"/>
            </w:tcBorders>
            <w:shd w:val="clear" w:color="auto" w:fill="auto"/>
            <w:noWrap/>
            <w:vAlign w:val="center"/>
            <w:hideMark/>
          </w:tcPr>
          <w:p w14:paraId="12AF732A" w14:textId="77777777" w:rsidR="004C02BA" w:rsidRPr="004C02BA" w:rsidRDefault="004C02BA" w:rsidP="004C02BA">
            <w:pPr>
              <w:rPr>
                <w:rFonts w:ascii="Times New Roman" w:eastAsia="Times New Roman" w:hAnsi="Times New Roman"/>
                <w:sz w:val="20"/>
                <w:szCs w:val="20"/>
                <w:lang w:eastAsia="en-GB"/>
              </w:rPr>
            </w:pPr>
          </w:p>
        </w:tc>
        <w:tc>
          <w:tcPr>
            <w:tcW w:w="315" w:type="pct"/>
            <w:tcBorders>
              <w:top w:val="nil"/>
              <w:left w:val="nil"/>
              <w:bottom w:val="nil"/>
              <w:right w:val="nil"/>
            </w:tcBorders>
            <w:shd w:val="clear" w:color="auto" w:fill="auto"/>
            <w:noWrap/>
            <w:vAlign w:val="center"/>
            <w:hideMark/>
          </w:tcPr>
          <w:p w14:paraId="6FE1C488" w14:textId="77777777" w:rsidR="004C02BA" w:rsidRPr="004C02BA" w:rsidRDefault="004C02BA" w:rsidP="004C02BA">
            <w:pPr>
              <w:jc w:val="center"/>
              <w:rPr>
                <w:rFonts w:ascii="Times New Roman" w:eastAsia="Times New Roman" w:hAnsi="Times New Roman"/>
                <w:sz w:val="20"/>
                <w:szCs w:val="20"/>
                <w:lang w:eastAsia="en-GB"/>
              </w:rPr>
            </w:pPr>
          </w:p>
        </w:tc>
        <w:tc>
          <w:tcPr>
            <w:tcW w:w="295" w:type="pct"/>
            <w:tcBorders>
              <w:top w:val="nil"/>
              <w:left w:val="nil"/>
              <w:bottom w:val="nil"/>
              <w:right w:val="nil"/>
            </w:tcBorders>
            <w:shd w:val="clear" w:color="auto" w:fill="auto"/>
            <w:noWrap/>
            <w:vAlign w:val="center"/>
            <w:hideMark/>
          </w:tcPr>
          <w:p w14:paraId="433D910A" w14:textId="77777777" w:rsidR="004C02BA" w:rsidRPr="004C02BA" w:rsidRDefault="004C02BA" w:rsidP="004C02BA">
            <w:pPr>
              <w:jc w:val="center"/>
              <w:rPr>
                <w:rFonts w:ascii="Times New Roman" w:eastAsia="Times New Roman" w:hAnsi="Times New Roman"/>
                <w:sz w:val="20"/>
                <w:szCs w:val="20"/>
                <w:lang w:eastAsia="en-GB"/>
              </w:rPr>
            </w:pPr>
          </w:p>
        </w:tc>
        <w:tc>
          <w:tcPr>
            <w:tcW w:w="1176" w:type="pct"/>
            <w:gridSpan w:val="4"/>
            <w:tcBorders>
              <w:top w:val="nil"/>
              <w:left w:val="nil"/>
              <w:bottom w:val="nil"/>
              <w:right w:val="nil"/>
            </w:tcBorders>
            <w:shd w:val="clear" w:color="auto" w:fill="auto"/>
            <w:noWrap/>
            <w:vAlign w:val="center"/>
            <w:hideMark/>
          </w:tcPr>
          <w:p w14:paraId="2BF1FB62" w14:textId="77777777" w:rsidR="004C02BA" w:rsidRPr="004C02BA" w:rsidRDefault="004C02BA" w:rsidP="004C02BA">
            <w:pPr>
              <w:jc w:val="center"/>
              <w:rPr>
                <w:rFonts w:eastAsia="Times New Roman" w:cs="Arial"/>
                <w:b/>
                <w:bCs/>
                <w:color w:val="000000"/>
                <w:sz w:val="24"/>
                <w:u w:val="single"/>
                <w:lang w:eastAsia="en-GB"/>
              </w:rPr>
            </w:pPr>
            <w:r w:rsidRPr="004C02BA">
              <w:rPr>
                <w:rFonts w:eastAsia="Times New Roman" w:cs="Arial"/>
                <w:b/>
                <w:bCs/>
                <w:color w:val="000000"/>
                <w:sz w:val="24"/>
                <w:u w:val="single"/>
                <w:lang w:eastAsia="en-GB"/>
              </w:rPr>
              <w:t>OFS MI 2020/2021</w:t>
            </w:r>
          </w:p>
        </w:tc>
        <w:tc>
          <w:tcPr>
            <w:tcW w:w="307" w:type="pct"/>
            <w:tcBorders>
              <w:top w:val="nil"/>
              <w:left w:val="nil"/>
              <w:bottom w:val="nil"/>
              <w:right w:val="nil"/>
            </w:tcBorders>
            <w:shd w:val="clear" w:color="auto" w:fill="auto"/>
            <w:noWrap/>
            <w:vAlign w:val="center"/>
            <w:hideMark/>
          </w:tcPr>
          <w:p w14:paraId="7D45B4C4" w14:textId="77777777" w:rsidR="004C02BA" w:rsidRPr="004C02BA" w:rsidRDefault="004C02BA" w:rsidP="004C02BA">
            <w:pPr>
              <w:jc w:val="center"/>
              <w:rPr>
                <w:rFonts w:eastAsia="Times New Roman" w:cs="Arial"/>
                <w:b/>
                <w:bCs/>
                <w:color w:val="000000"/>
                <w:sz w:val="24"/>
                <w:u w:val="single"/>
                <w:lang w:eastAsia="en-GB"/>
              </w:rPr>
            </w:pPr>
          </w:p>
        </w:tc>
        <w:tc>
          <w:tcPr>
            <w:tcW w:w="307" w:type="pct"/>
            <w:tcBorders>
              <w:top w:val="nil"/>
              <w:left w:val="nil"/>
              <w:bottom w:val="nil"/>
              <w:right w:val="nil"/>
            </w:tcBorders>
            <w:shd w:val="clear" w:color="auto" w:fill="auto"/>
            <w:noWrap/>
            <w:vAlign w:val="center"/>
            <w:hideMark/>
          </w:tcPr>
          <w:p w14:paraId="7634BF0E" w14:textId="77777777" w:rsidR="004C02BA" w:rsidRPr="004C02BA" w:rsidRDefault="004C02BA" w:rsidP="004C02BA">
            <w:pPr>
              <w:jc w:val="center"/>
              <w:rPr>
                <w:rFonts w:ascii="Times New Roman" w:eastAsia="Times New Roman" w:hAnsi="Times New Roman"/>
                <w:sz w:val="20"/>
                <w:szCs w:val="20"/>
                <w:lang w:eastAsia="en-GB"/>
              </w:rPr>
            </w:pPr>
          </w:p>
        </w:tc>
        <w:tc>
          <w:tcPr>
            <w:tcW w:w="337" w:type="pct"/>
            <w:gridSpan w:val="2"/>
            <w:tcBorders>
              <w:top w:val="nil"/>
              <w:left w:val="nil"/>
              <w:bottom w:val="nil"/>
              <w:right w:val="nil"/>
            </w:tcBorders>
            <w:shd w:val="clear" w:color="auto" w:fill="auto"/>
            <w:noWrap/>
            <w:vAlign w:val="center"/>
            <w:hideMark/>
          </w:tcPr>
          <w:p w14:paraId="60928607" w14:textId="77777777" w:rsidR="004C02BA" w:rsidRPr="004C02BA" w:rsidRDefault="004C02BA" w:rsidP="004C02BA">
            <w:pPr>
              <w:jc w:val="center"/>
              <w:rPr>
                <w:rFonts w:ascii="Times New Roman" w:eastAsia="Times New Roman" w:hAnsi="Times New Roman"/>
                <w:sz w:val="20"/>
                <w:szCs w:val="20"/>
                <w:lang w:eastAsia="en-GB"/>
              </w:rPr>
            </w:pPr>
          </w:p>
        </w:tc>
        <w:tc>
          <w:tcPr>
            <w:tcW w:w="261" w:type="pct"/>
            <w:tcBorders>
              <w:top w:val="nil"/>
              <w:left w:val="nil"/>
              <w:bottom w:val="nil"/>
              <w:right w:val="nil"/>
            </w:tcBorders>
            <w:shd w:val="clear" w:color="auto" w:fill="auto"/>
            <w:noWrap/>
            <w:vAlign w:val="center"/>
            <w:hideMark/>
          </w:tcPr>
          <w:p w14:paraId="702CA3D1" w14:textId="77777777" w:rsidR="004C02BA" w:rsidRPr="004C02BA" w:rsidRDefault="004C02BA" w:rsidP="004C02BA">
            <w:pPr>
              <w:jc w:val="center"/>
              <w:rPr>
                <w:rFonts w:ascii="Times New Roman" w:eastAsia="Times New Roman" w:hAnsi="Times New Roman"/>
                <w:sz w:val="20"/>
                <w:szCs w:val="20"/>
                <w:lang w:eastAsia="en-GB"/>
              </w:rPr>
            </w:pPr>
          </w:p>
        </w:tc>
        <w:tc>
          <w:tcPr>
            <w:tcW w:w="303" w:type="pct"/>
            <w:tcBorders>
              <w:top w:val="nil"/>
              <w:left w:val="nil"/>
              <w:bottom w:val="nil"/>
              <w:right w:val="nil"/>
            </w:tcBorders>
            <w:shd w:val="clear" w:color="auto" w:fill="auto"/>
            <w:noWrap/>
            <w:vAlign w:val="center"/>
            <w:hideMark/>
          </w:tcPr>
          <w:p w14:paraId="7B956AA1" w14:textId="77777777" w:rsidR="004C02BA" w:rsidRPr="004C02BA" w:rsidRDefault="004C02BA" w:rsidP="004C02BA">
            <w:pPr>
              <w:jc w:val="center"/>
              <w:rPr>
                <w:rFonts w:ascii="Times New Roman" w:eastAsia="Times New Roman" w:hAnsi="Times New Roman"/>
                <w:sz w:val="20"/>
                <w:szCs w:val="20"/>
                <w:lang w:eastAsia="en-GB"/>
              </w:rPr>
            </w:pPr>
          </w:p>
        </w:tc>
        <w:tc>
          <w:tcPr>
            <w:tcW w:w="290" w:type="pct"/>
            <w:tcBorders>
              <w:top w:val="nil"/>
              <w:left w:val="nil"/>
              <w:bottom w:val="nil"/>
              <w:right w:val="nil"/>
            </w:tcBorders>
            <w:shd w:val="clear" w:color="auto" w:fill="auto"/>
            <w:noWrap/>
            <w:vAlign w:val="center"/>
            <w:hideMark/>
          </w:tcPr>
          <w:p w14:paraId="2E289D4C" w14:textId="77777777" w:rsidR="004C02BA" w:rsidRPr="004C02BA" w:rsidRDefault="004C02BA" w:rsidP="004C02BA">
            <w:pPr>
              <w:jc w:val="center"/>
              <w:rPr>
                <w:rFonts w:ascii="Times New Roman" w:eastAsia="Times New Roman" w:hAnsi="Times New Roman"/>
                <w:sz w:val="20"/>
                <w:szCs w:val="20"/>
                <w:lang w:eastAsia="en-GB"/>
              </w:rPr>
            </w:pPr>
          </w:p>
        </w:tc>
      </w:tr>
      <w:tr w:rsidR="00B57967" w:rsidRPr="004C02BA" w14:paraId="20E4F981" w14:textId="77777777" w:rsidTr="00EE4DD1">
        <w:trPr>
          <w:trHeight w:val="310"/>
        </w:trPr>
        <w:tc>
          <w:tcPr>
            <w:tcW w:w="602" w:type="pct"/>
            <w:tcBorders>
              <w:top w:val="nil"/>
              <w:left w:val="nil"/>
              <w:bottom w:val="nil"/>
              <w:right w:val="nil"/>
            </w:tcBorders>
            <w:shd w:val="clear" w:color="auto" w:fill="auto"/>
            <w:noWrap/>
            <w:vAlign w:val="bottom"/>
            <w:hideMark/>
          </w:tcPr>
          <w:p w14:paraId="671D0E96" w14:textId="77777777" w:rsidR="004C02BA" w:rsidRPr="004C02BA" w:rsidRDefault="004C02BA" w:rsidP="004C02BA">
            <w:pPr>
              <w:jc w:val="center"/>
              <w:rPr>
                <w:rFonts w:ascii="Times New Roman" w:eastAsia="Times New Roman" w:hAnsi="Times New Roman"/>
                <w:sz w:val="20"/>
                <w:szCs w:val="20"/>
                <w:lang w:eastAsia="en-GB"/>
              </w:rPr>
            </w:pPr>
          </w:p>
        </w:tc>
        <w:tc>
          <w:tcPr>
            <w:tcW w:w="513" w:type="pct"/>
            <w:tcBorders>
              <w:top w:val="nil"/>
              <w:left w:val="nil"/>
              <w:bottom w:val="nil"/>
              <w:right w:val="nil"/>
            </w:tcBorders>
            <w:shd w:val="clear" w:color="auto" w:fill="auto"/>
            <w:noWrap/>
            <w:vAlign w:val="bottom"/>
            <w:hideMark/>
          </w:tcPr>
          <w:p w14:paraId="60C58C59" w14:textId="77777777" w:rsidR="004C02BA" w:rsidRPr="004C02BA" w:rsidRDefault="004C02BA" w:rsidP="004C02BA">
            <w:pPr>
              <w:rPr>
                <w:rFonts w:ascii="Times New Roman" w:eastAsia="Times New Roman" w:hAnsi="Times New Roman"/>
                <w:sz w:val="20"/>
                <w:szCs w:val="20"/>
                <w:lang w:eastAsia="en-GB"/>
              </w:rPr>
            </w:pPr>
          </w:p>
        </w:tc>
        <w:tc>
          <w:tcPr>
            <w:tcW w:w="295" w:type="pct"/>
            <w:tcBorders>
              <w:top w:val="nil"/>
              <w:left w:val="nil"/>
              <w:bottom w:val="nil"/>
              <w:right w:val="nil"/>
            </w:tcBorders>
            <w:shd w:val="clear" w:color="auto" w:fill="auto"/>
            <w:noWrap/>
            <w:vAlign w:val="center"/>
            <w:hideMark/>
          </w:tcPr>
          <w:p w14:paraId="15A615D7" w14:textId="77777777" w:rsidR="004C02BA" w:rsidRPr="004C02BA" w:rsidRDefault="004C02BA" w:rsidP="004C02BA">
            <w:pPr>
              <w:rPr>
                <w:rFonts w:ascii="Times New Roman" w:eastAsia="Times New Roman" w:hAnsi="Times New Roman"/>
                <w:sz w:val="20"/>
                <w:szCs w:val="20"/>
                <w:lang w:eastAsia="en-GB"/>
              </w:rPr>
            </w:pPr>
          </w:p>
        </w:tc>
        <w:tc>
          <w:tcPr>
            <w:tcW w:w="315" w:type="pct"/>
            <w:tcBorders>
              <w:top w:val="nil"/>
              <w:left w:val="nil"/>
              <w:bottom w:val="nil"/>
              <w:right w:val="nil"/>
            </w:tcBorders>
            <w:shd w:val="clear" w:color="auto" w:fill="auto"/>
            <w:noWrap/>
            <w:vAlign w:val="center"/>
            <w:hideMark/>
          </w:tcPr>
          <w:p w14:paraId="1FA094FA" w14:textId="77777777" w:rsidR="004C02BA" w:rsidRPr="004C02BA" w:rsidRDefault="004C02BA" w:rsidP="004C02BA">
            <w:pPr>
              <w:jc w:val="center"/>
              <w:rPr>
                <w:rFonts w:ascii="Times New Roman" w:eastAsia="Times New Roman" w:hAnsi="Times New Roman"/>
                <w:sz w:val="20"/>
                <w:szCs w:val="20"/>
                <w:lang w:eastAsia="en-GB"/>
              </w:rPr>
            </w:pPr>
          </w:p>
        </w:tc>
        <w:tc>
          <w:tcPr>
            <w:tcW w:w="295" w:type="pct"/>
            <w:tcBorders>
              <w:top w:val="nil"/>
              <w:left w:val="nil"/>
              <w:bottom w:val="nil"/>
              <w:right w:val="nil"/>
            </w:tcBorders>
            <w:shd w:val="clear" w:color="auto" w:fill="auto"/>
            <w:noWrap/>
            <w:vAlign w:val="center"/>
            <w:hideMark/>
          </w:tcPr>
          <w:p w14:paraId="6E7FF350" w14:textId="77777777" w:rsidR="004C02BA" w:rsidRPr="004C02BA" w:rsidRDefault="004C02BA" w:rsidP="004C02BA">
            <w:pPr>
              <w:jc w:val="center"/>
              <w:rPr>
                <w:rFonts w:ascii="Times New Roman" w:eastAsia="Times New Roman" w:hAnsi="Times New Roman"/>
                <w:sz w:val="20"/>
                <w:szCs w:val="20"/>
                <w:lang w:eastAsia="en-GB"/>
              </w:rPr>
            </w:pPr>
          </w:p>
        </w:tc>
        <w:tc>
          <w:tcPr>
            <w:tcW w:w="271" w:type="pct"/>
            <w:tcBorders>
              <w:top w:val="nil"/>
              <w:left w:val="nil"/>
              <w:bottom w:val="nil"/>
              <w:right w:val="nil"/>
            </w:tcBorders>
            <w:shd w:val="clear" w:color="auto" w:fill="auto"/>
            <w:noWrap/>
            <w:vAlign w:val="center"/>
            <w:hideMark/>
          </w:tcPr>
          <w:p w14:paraId="3DA6429E" w14:textId="77777777" w:rsidR="004C02BA" w:rsidRPr="004C02BA" w:rsidRDefault="004C02BA" w:rsidP="004C02BA">
            <w:pPr>
              <w:jc w:val="center"/>
              <w:rPr>
                <w:rFonts w:ascii="Times New Roman" w:eastAsia="Times New Roman" w:hAnsi="Times New Roman"/>
                <w:sz w:val="20"/>
                <w:szCs w:val="20"/>
                <w:lang w:eastAsia="en-GB"/>
              </w:rPr>
            </w:pPr>
          </w:p>
        </w:tc>
        <w:tc>
          <w:tcPr>
            <w:tcW w:w="307" w:type="pct"/>
            <w:tcBorders>
              <w:top w:val="nil"/>
              <w:left w:val="nil"/>
              <w:bottom w:val="nil"/>
              <w:right w:val="nil"/>
            </w:tcBorders>
            <w:shd w:val="clear" w:color="auto" w:fill="auto"/>
            <w:noWrap/>
            <w:vAlign w:val="center"/>
            <w:hideMark/>
          </w:tcPr>
          <w:p w14:paraId="2E56794C" w14:textId="77777777" w:rsidR="004C02BA" w:rsidRPr="004C02BA" w:rsidRDefault="004C02BA" w:rsidP="004C02BA">
            <w:pPr>
              <w:jc w:val="center"/>
              <w:rPr>
                <w:rFonts w:ascii="Times New Roman" w:eastAsia="Times New Roman" w:hAnsi="Times New Roman"/>
                <w:sz w:val="20"/>
                <w:szCs w:val="20"/>
                <w:lang w:eastAsia="en-GB"/>
              </w:rPr>
            </w:pPr>
          </w:p>
        </w:tc>
        <w:tc>
          <w:tcPr>
            <w:tcW w:w="307" w:type="pct"/>
            <w:tcBorders>
              <w:top w:val="nil"/>
              <w:left w:val="nil"/>
              <w:bottom w:val="nil"/>
              <w:right w:val="nil"/>
            </w:tcBorders>
            <w:shd w:val="clear" w:color="auto" w:fill="auto"/>
            <w:noWrap/>
            <w:vAlign w:val="center"/>
            <w:hideMark/>
          </w:tcPr>
          <w:p w14:paraId="4678208A" w14:textId="77777777" w:rsidR="004C02BA" w:rsidRPr="004C02BA" w:rsidRDefault="004C02BA" w:rsidP="004C02BA">
            <w:pPr>
              <w:jc w:val="center"/>
              <w:rPr>
                <w:rFonts w:ascii="Times New Roman" w:eastAsia="Times New Roman" w:hAnsi="Times New Roman"/>
                <w:sz w:val="20"/>
                <w:szCs w:val="20"/>
                <w:lang w:eastAsia="en-GB"/>
              </w:rPr>
            </w:pPr>
          </w:p>
        </w:tc>
        <w:tc>
          <w:tcPr>
            <w:tcW w:w="291" w:type="pct"/>
            <w:tcBorders>
              <w:top w:val="nil"/>
              <w:left w:val="nil"/>
              <w:bottom w:val="nil"/>
              <w:right w:val="nil"/>
            </w:tcBorders>
            <w:shd w:val="clear" w:color="auto" w:fill="auto"/>
            <w:noWrap/>
            <w:vAlign w:val="center"/>
            <w:hideMark/>
          </w:tcPr>
          <w:p w14:paraId="0985365D" w14:textId="77777777" w:rsidR="004C02BA" w:rsidRPr="004C02BA" w:rsidRDefault="004C02BA" w:rsidP="004C02BA">
            <w:pPr>
              <w:jc w:val="center"/>
              <w:rPr>
                <w:rFonts w:ascii="Times New Roman" w:eastAsia="Times New Roman" w:hAnsi="Times New Roman"/>
                <w:sz w:val="20"/>
                <w:szCs w:val="20"/>
                <w:lang w:eastAsia="en-GB"/>
              </w:rPr>
            </w:pPr>
          </w:p>
        </w:tc>
        <w:tc>
          <w:tcPr>
            <w:tcW w:w="307" w:type="pct"/>
            <w:tcBorders>
              <w:top w:val="nil"/>
              <w:left w:val="nil"/>
              <w:bottom w:val="nil"/>
              <w:right w:val="nil"/>
            </w:tcBorders>
            <w:shd w:val="clear" w:color="auto" w:fill="auto"/>
            <w:noWrap/>
            <w:vAlign w:val="center"/>
            <w:hideMark/>
          </w:tcPr>
          <w:p w14:paraId="5683344C" w14:textId="77777777" w:rsidR="004C02BA" w:rsidRPr="004C02BA" w:rsidRDefault="004C02BA" w:rsidP="004C02BA">
            <w:pPr>
              <w:jc w:val="center"/>
              <w:rPr>
                <w:rFonts w:ascii="Times New Roman" w:eastAsia="Times New Roman" w:hAnsi="Times New Roman"/>
                <w:sz w:val="20"/>
                <w:szCs w:val="20"/>
                <w:lang w:eastAsia="en-GB"/>
              </w:rPr>
            </w:pPr>
          </w:p>
        </w:tc>
        <w:tc>
          <w:tcPr>
            <w:tcW w:w="307" w:type="pct"/>
            <w:tcBorders>
              <w:top w:val="nil"/>
              <w:left w:val="nil"/>
              <w:bottom w:val="nil"/>
              <w:right w:val="nil"/>
            </w:tcBorders>
            <w:shd w:val="clear" w:color="auto" w:fill="auto"/>
            <w:noWrap/>
            <w:vAlign w:val="center"/>
            <w:hideMark/>
          </w:tcPr>
          <w:p w14:paraId="027A2F64" w14:textId="77777777" w:rsidR="004C02BA" w:rsidRPr="004C02BA" w:rsidRDefault="004C02BA" w:rsidP="004C02BA">
            <w:pPr>
              <w:jc w:val="center"/>
              <w:rPr>
                <w:rFonts w:ascii="Times New Roman" w:eastAsia="Times New Roman" w:hAnsi="Times New Roman"/>
                <w:sz w:val="20"/>
                <w:szCs w:val="20"/>
                <w:lang w:eastAsia="en-GB"/>
              </w:rPr>
            </w:pPr>
          </w:p>
        </w:tc>
        <w:tc>
          <w:tcPr>
            <w:tcW w:w="337" w:type="pct"/>
            <w:gridSpan w:val="2"/>
            <w:tcBorders>
              <w:top w:val="nil"/>
              <w:left w:val="nil"/>
              <w:bottom w:val="nil"/>
              <w:right w:val="nil"/>
            </w:tcBorders>
            <w:shd w:val="clear" w:color="auto" w:fill="auto"/>
            <w:noWrap/>
            <w:vAlign w:val="center"/>
            <w:hideMark/>
          </w:tcPr>
          <w:p w14:paraId="2478B266" w14:textId="77777777" w:rsidR="004C02BA" w:rsidRPr="004C02BA" w:rsidRDefault="004C02BA" w:rsidP="004C02BA">
            <w:pPr>
              <w:jc w:val="center"/>
              <w:rPr>
                <w:rFonts w:ascii="Times New Roman" w:eastAsia="Times New Roman" w:hAnsi="Times New Roman"/>
                <w:sz w:val="20"/>
                <w:szCs w:val="20"/>
                <w:lang w:eastAsia="en-GB"/>
              </w:rPr>
            </w:pPr>
          </w:p>
        </w:tc>
        <w:tc>
          <w:tcPr>
            <w:tcW w:w="261" w:type="pct"/>
            <w:tcBorders>
              <w:top w:val="nil"/>
              <w:left w:val="nil"/>
              <w:bottom w:val="nil"/>
              <w:right w:val="nil"/>
            </w:tcBorders>
            <w:shd w:val="clear" w:color="auto" w:fill="auto"/>
            <w:noWrap/>
            <w:vAlign w:val="center"/>
            <w:hideMark/>
          </w:tcPr>
          <w:p w14:paraId="4560A6D5" w14:textId="77777777" w:rsidR="004C02BA" w:rsidRPr="004C02BA" w:rsidRDefault="004C02BA" w:rsidP="004C02BA">
            <w:pPr>
              <w:jc w:val="center"/>
              <w:rPr>
                <w:rFonts w:ascii="Times New Roman" w:eastAsia="Times New Roman" w:hAnsi="Times New Roman"/>
                <w:sz w:val="20"/>
                <w:szCs w:val="20"/>
                <w:lang w:eastAsia="en-GB"/>
              </w:rPr>
            </w:pPr>
          </w:p>
        </w:tc>
        <w:tc>
          <w:tcPr>
            <w:tcW w:w="303" w:type="pct"/>
            <w:tcBorders>
              <w:top w:val="nil"/>
              <w:left w:val="nil"/>
              <w:bottom w:val="nil"/>
              <w:right w:val="nil"/>
            </w:tcBorders>
            <w:shd w:val="clear" w:color="auto" w:fill="auto"/>
            <w:noWrap/>
            <w:vAlign w:val="center"/>
            <w:hideMark/>
          </w:tcPr>
          <w:p w14:paraId="27ED1791" w14:textId="77777777" w:rsidR="004C02BA" w:rsidRPr="004C02BA" w:rsidRDefault="004C02BA" w:rsidP="004C02BA">
            <w:pPr>
              <w:jc w:val="center"/>
              <w:rPr>
                <w:rFonts w:ascii="Times New Roman" w:eastAsia="Times New Roman" w:hAnsi="Times New Roman"/>
                <w:sz w:val="20"/>
                <w:szCs w:val="20"/>
                <w:lang w:eastAsia="en-GB"/>
              </w:rPr>
            </w:pPr>
          </w:p>
        </w:tc>
        <w:tc>
          <w:tcPr>
            <w:tcW w:w="290" w:type="pct"/>
            <w:tcBorders>
              <w:top w:val="nil"/>
              <w:left w:val="nil"/>
              <w:bottom w:val="nil"/>
              <w:right w:val="nil"/>
            </w:tcBorders>
            <w:shd w:val="clear" w:color="auto" w:fill="auto"/>
            <w:noWrap/>
            <w:vAlign w:val="center"/>
            <w:hideMark/>
          </w:tcPr>
          <w:p w14:paraId="4DADD584" w14:textId="77777777" w:rsidR="004C02BA" w:rsidRPr="004C02BA" w:rsidRDefault="004C02BA" w:rsidP="004C02BA">
            <w:pPr>
              <w:jc w:val="center"/>
              <w:rPr>
                <w:rFonts w:ascii="Times New Roman" w:eastAsia="Times New Roman" w:hAnsi="Times New Roman"/>
                <w:sz w:val="20"/>
                <w:szCs w:val="20"/>
                <w:lang w:eastAsia="en-GB"/>
              </w:rPr>
            </w:pPr>
          </w:p>
        </w:tc>
      </w:tr>
      <w:tr w:rsidR="00EE4DD1" w:rsidRPr="004C02BA" w14:paraId="044A2B60" w14:textId="77777777" w:rsidTr="00EE4DD1">
        <w:trPr>
          <w:trHeight w:val="520"/>
        </w:trPr>
        <w:tc>
          <w:tcPr>
            <w:tcW w:w="602" w:type="pct"/>
            <w:tcBorders>
              <w:top w:val="nil"/>
              <w:left w:val="nil"/>
              <w:bottom w:val="nil"/>
              <w:right w:val="nil"/>
            </w:tcBorders>
            <w:shd w:val="clear" w:color="auto" w:fill="auto"/>
            <w:noWrap/>
            <w:vAlign w:val="bottom"/>
            <w:hideMark/>
          </w:tcPr>
          <w:p w14:paraId="0B448775" w14:textId="77777777" w:rsidR="004C02BA" w:rsidRPr="004C02BA" w:rsidRDefault="004C02BA" w:rsidP="004C02BA">
            <w:pPr>
              <w:jc w:val="center"/>
              <w:rPr>
                <w:rFonts w:ascii="Times New Roman" w:eastAsia="Times New Roman" w:hAnsi="Times New Roman"/>
                <w:sz w:val="20"/>
                <w:szCs w:val="20"/>
                <w:lang w:eastAsia="en-GB"/>
              </w:rPr>
            </w:pPr>
          </w:p>
        </w:tc>
        <w:tc>
          <w:tcPr>
            <w:tcW w:w="513" w:type="pct"/>
            <w:tcBorders>
              <w:top w:val="single" w:sz="4" w:space="0" w:color="auto"/>
              <w:left w:val="single" w:sz="4" w:space="0" w:color="auto"/>
              <w:bottom w:val="single" w:sz="4" w:space="0" w:color="auto"/>
              <w:right w:val="single" w:sz="4" w:space="0" w:color="auto"/>
            </w:tcBorders>
            <w:shd w:val="clear" w:color="000000" w:fill="D9D9D9"/>
            <w:hideMark/>
          </w:tcPr>
          <w:p w14:paraId="5F0D52D1" w14:textId="77777777" w:rsidR="004C02BA" w:rsidRPr="004C02BA" w:rsidRDefault="004C02BA" w:rsidP="004C02BA">
            <w:pPr>
              <w:rPr>
                <w:rFonts w:eastAsia="Times New Roman" w:cs="Arial"/>
                <w:b/>
                <w:bCs/>
                <w:color w:val="000000"/>
                <w:sz w:val="20"/>
                <w:szCs w:val="20"/>
                <w:lang w:eastAsia="en-GB"/>
              </w:rPr>
            </w:pPr>
            <w:r w:rsidRPr="004C02BA">
              <w:rPr>
                <w:rFonts w:eastAsia="Times New Roman" w:cs="Arial"/>
                <w:b/>
                <w:bCs/>
                <w:color w:val="000000"/>
                <w:sz w:val="20"/>
                <w:szCs w:val="20"/>
                <w:lang w:eastAsia="en-GB"/>
              </w:rPr>
              <w:t>Approximate specified stage</w:t>
            </w:r>
          </w:p>
        </w:tc>
        <w:tc>
          <w:tcPr>
            <w:tcW w:w="295" w:type="pct"/>
            <w:tcBorders>
              <w:top w:val="single" w:sz="4" w:space="0" w:color="auto"/>
              <w:left w:val="nil"/>
              <w:bottom w:val="single" w:sz="4" w:space="0" w:color="auto"/>
              <w:right w:val="single" w:sz="4" w:space="0" w:color="auto"/>
            </w:tcBorders>
            <w:shd w:val="clear" w:color="000000" w:fill="D9D9D9"/>
            <w:noWrap/>
            <w:vAlign w:val="center"/>
            <w:hideMark/>
          </w:tcPr>
          <w:p w14:paraId="1D2F086D"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Apr-20</w:t>
            </w:r>
          </w:p>
        </w:tc>
        <w:tc>
          <w:tcPr>
            <w:tcW w:w="315" w:type="pct"/>
            <w:tcBorders>
              <w:top w:val="single" w:sz="4" w:space="0" w:color="auto"/>
              <w:left w:val="nil"/>
              <w:bottom w:val="single" w:sz="4" w:space="0" w:color="auto"/>
              <w:right w:val="single" w:sz="4" w:space="0" w:color="auto"/>
            </w:tcBorders>
            <w:shd w:val="clear" w:color="000000" w:fill="D9D9D9"/>
            <w:noWrap/>
            <w:vAlign w:val="center"/>
            <w:hideMark/>
          </w:tcPr>
          <w:p w14:paraId="3062F1AD"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May-20</w:t>
            </w:r>
          </w:p>
        </w:tc>
        <w:tc>
          <w:tcPr>
            <w:tcW w:w="295" w:type="pct"/>
            <w:tcBorders>
              <w:top w:val="single" w:sz="4" w:space="0" w:color="auto"/>
              <w:left w:val="nil"/>
              <w:bottom w:val="single" w:sz="4" w:space="0" w:color="auto"/>
              <w:right w:val="single" w:sz="4" w:space="0" w:color="auto"/>
            </w:tcBorders>
            <w:shd w:val="clear" w:color="000000" w:fill="D9D9D9"/>
            <w:noWrap/>
            <w:vAlign w:val="center"/>
            <w:hideMark/>
          </w:tcPr>
          <w:p w14:paraId="5EDE368A"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Jun-20</w:t>
            </w:r>
          </w:p>
        </w:tc>
        <w:tc>
          <w:tcPr>
            <w:tcW w:w="271" w:type="pct"/>
            <w:tcBorders>
              <w:top w:val="single" w:sz="4" w:space="0" w:color="auto"/>
              <w:left w:val="nil"/>
              <w:bottom w:val="single" w:sz="4" w:space="0" w:color="auto"/>
              <w:right w:val="single" w:sz="4" w:space="0" w:color="auto"/>
            </w:tcBorders>
            <w:shd w:val="clear" w:color="000000" w:fill="D9D9D9"/>
            <w:noWrap/>
            <w:vAlign w:val="center"/>
            <w:hideMark/>
          </w:tcPr>
          <w:p w14:paraId="0DDF2AEC"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Jul-20</w:t>
            </w:r>
          </w:p>
        </w:tc>
        <w:tc>
          <w:tcPr>
            <w:tcW w:w="307" w:type="pct"/>
            <w:tcBorders>
              <w:top w:val="single" w:sz="4" w:space="0" w:color="auto"/>
              <w:left w:val="nil"/>
              <w:bottom w:val="single" w:sz="4" w:space="0" w:color="auto"/>
              <w:right w:val="single" w:sz="4" w:space="0" w:color="auto"/>
            </w:tcBorders>
            <w:shd w:val="clear" w:color="000000" w:fill="D9D9D9"/>
            <w:noWrap/>
            <w:vAlign w:val="center"/>
            <w:hideMark/>
          </w:tcPr>
          <w:p w14:paraId="457E4A98"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Aug-20</w:t>
            </w:r>
          </w:p>
        </w:tc>
        <w:tc>
          <w:tcPr>
            <w:tcW w:w="307" w:type="pct"/>
            <w:tcBorders>
              <w:top w:val="single" w:sz="4" w:space="0" w:color="auto"/>
              <w:left w:val="nil"/>
              <w:bottom w:val="single" w:sz="4" w:space="0" w:color="auto"/>
              <w:right w:val="single" w:sz="4" w:space="0" w:color="auto"/>
            </w:tcBorders>
            <w:shd w:val="clear" w:color="000000" w:fill="D9D9D9"/>
            <w:noWrap/>
            <w:vAlign w:val="center"/>
            <w:hideMark/>
          </w:tcPr>
          <w:p w14:paraId="19007F2A"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Sep-20</w:t>
            </w:r>
          </w:p>
        </w:tc>
        <w:tc>
          <w:tcPr>
            <w:tcW w:w="291" w:type="pct"/>
            <w:tcBorders>
              <w:top w:val="single" w:sz="4" w:space="0" w:color="auto"/>
              <w:left w:val="nil"/>
              <w:bottom w:val="single" w:sz="4" w:space="0" w:color="auto"/>
              <w:right w:val="single" w:sz="4" w:space="0" w:color="auto"/>
            </w:tcBorders>
            <w:shd w:val="clear" w:color="000000" w:fill="D9D9D9"/>
            <w:noWrap/>
            <w:vAlign w:val="center"/>
            <w:hideMark/>
          </w:tcPr>
          <w:p w14:paraId="431B2ED9"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Oct-20</w:t>
            </w:r>
          </w:p>
        </w:tc>
        <w:tc>
          <w:tcPr>
            <w:tcW w:w="307" w:type="pct"/>
            <w:tcBorders>
              <w:top w:val="single" w:sz="4" w:space="0" w:color="auto"/>
              <w:left w:val="nil"/>
              <w:bottom w:val="single" w:sz="4" w:space="0" w:color="auto"/>
              <w:right w:val="single" w:sz="4" w:space="0" w:color="auto"/>
            </w:tcBorders>
            <w:shd w:val="clear" w:color="000000" w:fill="D9D9D9"/>
            <w:noWrap/>
            <w:vAlign w:val="center"/>
            <w:hideMark/>
          </w:tcPr>
          <w:p w14:paraId="04E10457"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Nov-20</w:t>
            </w:r>
          </w:p>
        </w:tc>
        <w:tc>
          <w:tcPr>
            <w:tcW w:w="307" w:type="pct"/>
            <w:tcBorders>
              <w:top w:val="single" w:sz="4" w:space="0" w:color="auto"/>
              <w:left w:val="nil"/>
              <w:bottom w:val="single" w:sz="4" w:space="0" w:color="auto"/>
              <w:right w:val="single" w:sz="4" w:space="0" w:color="auto"/>
            </w:tcBorders>
            <w:shd w:val="clear" w:color="000000" w:fill="D9D9D9"/>
            <w:noWrap/>
            <w:vAlign w:val="center"/>
            <w:hideMark/>
          </w:tcPr>
          <w:p w14:paraId="47703859"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Dec-20</w:t>
            </w:r>
          </w:p>
        </w:tc>
        <w:tc>
          <w:tcPr>
            <w:tcW w:w="295" w:type="pct"/>
            <w:tcBorders>
              <w:top w:val="single" w:sz="4" w:space="0" w:color="auto"/>
              <w:left w:val="nil"/>
              <w:bottom w:val="single" w:sz="4" w:space="0" w:color="auto"/>
              <w:right w:val="single" w:sz="4" w:space="0" w:color="auto"/>
            </w:tcBorders>
            <w:shd w:val="clear" w:color="000000" w:fill="D9D9D9"/>
            <w:noWrap/>
            <w:vAlign w:val="center"/>
            <w:hideMark/>
          </w:tcPr>
          <w:p w14:paraId="372E97C2"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Jan-21</w:t>
            </w:r>
          </w:p>
        </w:tc>
        <w:tc>
          <w:tcPr>
            <w:tcW w:w="303" w:type="pct"/>
            <w:gridSpan w:val="2"/>
            <w:tcBorders>
              <w:top w:val="single" w:sz="4" w:space="0" w:color="auto"/>
              <w:left w:val="nil"/>
              <w:bottom w:val="single" w:sz="4" w:space="0" w:color="auto"/>
              <w:right w:val="single" w:sz="4" w:space="0" w:color="auto"/>
            </w:tcBorders>
            <w:shd w:val="clear" w:color="000000" w:fill="D9D9D9"/>
            <w:noWrap/>
            <w:vAlign w:val="center"/>
            <w:hideMark/>
          </w:tcPr>
          <w:p w14:paraId="1180B6C2"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Feb-21</w:t>
            </w:r>
          </w:p>
        </w:tc>
        <w:tc>
          <w:tcPr>
            <w:tcW w:w="303" w:type="pct"/>
            <w:tcBorders>
              <w:top w:val="single" w:sz="4" w:space="0" w:color="auto"/>
              <w:left w:val="nil"/>
              <w:bottom w:val="single" w:sz="4" w:space="0" w:color="auto"/>
              <w:right w:val="single" w:sz="4" w:space="0" w:color="auto"/>
            </w:tcBorders>
            <w:shd w:val="clear" w:color="000000" w:fill="D9D9D9"/>
            <w:noWrap/>
            <w:vAlign w:val="center"/>
            <w:hideMark/>
          </w:tcPr>
          <w:p w14:paraId="11EFFCAF"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Mar-21</w:t>
            </w:r>
          </w:p>
        </w:tc>
        <w:tc>
          <w:tcPr>
            <w:tcW w:w="290" w:type="pct"/>
            <w:tcBorders>
              <w:top w:val="single" w:sz="4" w:space="0" w:color="auto"/>
              <w:left w:val="nil"/>
              <w:bottom w:val="single" w:sz="4" w:space="0" w:color="auto"/>
              <w:right w:val="single" w:sz="4" w:space="0" w:color="auto"/>
            </w:tcBorders>
            <w:shd w:val="clear" w:color="000000" w:fill="FFFF00"/>
            <w:noWrap/>
            <w:vAlign w:val="center"/>
            <w:hideMark/>
          </w:tcPr>
          <w:p w14:paraId="3EBD6EA3"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YTD</w:t>
            </w:r>
          </w:p>
        </w:tc>
      </w:tr>
      <w:tr w:rsidR="00B57967" w:rsidRPr="004C02BA" w14:paraId="0F427FAF" w14:textId="77777777" w:rsidTr="00EE4DD1">
        <w:trPr>
          <w:trHeight w:val="520"/>
        </w:trPr>
        <w:tc>
          <w:tcPr>
            <w:tcW w:w="602" w:type="pct"/>
            <w:tcBorders>
              <w:top w:val="single" w:sz="4" w:space="0" w:color="auto"/>
              <w:left w:val="single" w:sz="4" w:space="0" w:color="auto"/>
              <w:bottom w:val="single" w:sz="4" w:space="0" w:color="auto"/>
              <w:right w:val="single" w:sz="4" w:space="0" w:color="auto"/>
            </w:tcBorders>
            <w:shd w:val="clear" w:color="000000" w:fill="D9D9D9"/>
            <w:hideMark/>
          </w:tcPr>
          <w:p w14:paraId="2C6EB248" w14:textId="77777777" w:rsidR="004C02BA" w:rsidRPr="004C02BA" w:rsidRDefault="004C02BA" w:rsidP="004C02BA">
            <w:pPr>
              <w:rPr>
                <w:rFonts w:eastAsia="Times New Roman" w:cs="Arial"/>
                <w:b/>
                <w:bCs/>
                <w:color w:val="000000"/>
                <w:sz w:val="20"/>
                <w:szCs w:val="20"/>
                <w:lang w:eastAsia="en-GB"/>
              </w:rPr>
            </w:pPr>
            <w:r w:rsidRPr="004C02BA">
              <w:rPr>
                <w:rFonts w:eastAsia="Times New Roman" w:cs="Arial"/>
                <w:b/>
                <w:bCs/>
                <w:color w:val="000000"/>
                <w:sz w:val="20"/>
                <w:szCs w:val="20"/>
                <w:lang w:eastAsia="en-GB"/>
              </w:rPr>
              <w:t>Early OFS referred to solicitors</w:t>
            </w:r>
          </w:p>
        </w:tc>
        <w:tc>
          <w:tcPr>
            <w:tcW w:w="513" w:type="pct"/>
            <w:tcBorders>
              <w:top w:val="nil"/>
              <w:left w:val="nil"/>
              <w:bottom w:val="single" w:sz="4" w:space="0" w:color="auto"/>
              <w:right w:val="single" w:sz="4" w:space="0" w:color="auto"/>
            </w:tcBorders>
            <w:shd w:val="clear" w:color="000000" w:fill="D9D9D9"/>
            <w:noWrap/>
            <w:vAlign w:val="bottom"/>
            <w:hideMark/>
          </w:tcPr>
          <w:p w14:paraId="2DBA34AC" w14:textId="77777777" w:rsidR="004C02BA" w:rsidRPr="004C02BA" w:rsidRDefault="004C02BA" w:rsidP="004C02BA">
            <w:pPr>
              <w:rPr>
                <w:rFonts w:eastAsia="Times New Roman" w:cs="Arial"/>
                <w:color w:val="000000"/>
                <w:sz w:val="20"/>
                <w:szCs w:val="20"/>
                <w:lang w:eastAsia="en-GB"/>
              </w:rPr>
            </w:pPr>
            <w:r w:rsidRPr="004C02BA">
              <w:rPr>
                <w:rFonts w:eastAsia="Times New Roman" w:cs="Arial"/>
                <w:color w:val="000000"/>
                <w:sz w:val="20"/>
                <w:szCs w:val="20"/>
                <w:lang w:eastAsia="en-GB"/>
              </w:rPr>
              <w:t xml:space="preserve">Stage 1 </w:t>
            </w:r>
          </w:p>
        </w:tc>
        <w:tc>
          <w:tcPr>
            <w:tcW w:w="295" w:type="pct"/>
            <w:tcBorders>
              <w:top w:val="nil"/>
              <w:left w:val="nil"/>
              <w:bottom w:val="single" w:sz="4" w:space="0" w:color="auto"/>
              <w:right w:val="single" w:sz="4" w:space="0" w:color="auto"/>
            </w:tcBorders>
            <w:shd w:val="clear" w:color="auto" w:fill="auto"/>
            <w:noWrap/>
            <w:vAlign w:val="center"/>
            <w:hideMark/>
          </w:tcPr>
          <w:p w14:paraId="5B836D05"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15" w:type="pct"/>
            <w:tcBorders>
              <w:top w:val="nil"/>
              <w:left w:val="nil"/>
              <w:bottom w:val="single" w:sz="4" w:space="0" w:color="auto"/>
              <w:right w:val="single" w:sz="4" w:space="0" w:color="auto"/>
            </w:tcBorders>
            <w:shd w:val="clear" w:color="auto" w:fill="auto"/>
            <w:noWrap/>
            <w:vAlign w:val="center"/>
            <w:hideMark/>
          </w:tcPr>
          <w:p w14:paraId="5BFA3E0B"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295" w:type="pct"/>
            <w:tcBorders>
              <w:top w:val="nil"/>
              <w:left w:val="nil"/>
              <w:bottom w:val="single" w:sz="4" w:space="0" w:color="auto"/>
              <w:right w:val="single" w:sz="4" w:space="0" w:color="auto"/>
            </w:tcBorders>
            <w:shd w:val="clear" w:color="auto" w:fill="auto"/>
            <w:noWrap/>
            <w:vAlign w:val="center"/>
            <w:hideMark/>
          </w:tcPr>
          <w:p w14:paraId="2A2B150C"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271" w:type="pct"/>
            <w:tcBorders>
              <w:top w:val="nil"/>
              <w:left w:val="nil"/>
              <w:bottom w:val="single" w:sz="4" w:space="0" w:color="auto"/>
              <w:right w:val="single" w:sz="4" w:space="0" w:color="auto"/>
            </w:tcBorders>
            <w:shd w:val="clear" w:color="auto" w:fill="auto"/>
            <w:noWrap/>
            <w:vAlign w:val="center"/>
            <w:hideMark/>
          </w:tcPr>
          <w:p w14:paraId="51D33A29"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07" w:type="pct"/>
            <w:tcBorders>
              <w:top w:val="nil"/>
              <w:left w:val="nil"/>
              <w:bottom w:val="single" w:sz="4" w:space="0" w:color="auto"/>
              <w:right w:val="single" w:sz="4" w:space="0" w:color="auto"/>
            </w:tcBorders>
            <w:shd w:val="clear" w:color="auto" w:fill="auto"/>
            <w:noWrap/>
            <w:vAlign w:val="center"/>
            <w:hideMark/>
          </w:tcPr>
          <w:p w14:paraId="2F6B17B4"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07" w:type="pct"/>
            <w:tcBorders>
              <w:top w:val="nil"/>
              <w:left w:val="nil"/>
              <w:bottom w:val="single" w:sz="4" w:space="0" w:color="auto"/>
              <w:right w:val="single" w:sz="4" w:space="0" w:color="auto"/>
            </w:tcBorders>
            <w:shd w:val="clear" w:color="auto" w:fill="auto"/>
            <w:noWrap/>
            <w:vAlign w:val="center"/>
            <w:hideMark/>
          </w:tcPr>
          <w:p w14:paraId="3A7921F1"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4</w:t>
            </w:r>
          </w:p>
        </w:tc>
        <w:tc>
          <w:tcPr>
            <w:tcW w:w="291" w:type="pct"/>
            <w:tcBorders>
              <w:top w:val="nil"/>
              <w:left w:val="nil"/>
              <w:bottom w:val="single" w:sz="4" w:space="0" w:color="auto"/>
              <w:right w:val="single" w:sz="4" w:space="0" w:color="auto"/>
            </w:tcBorders>
            <w:shd w:val="clear" w:color="auto" w:fill="auto"/>
            <w:noWrap/>
            <w:vAlign w:val="center"/>
            <w:hideMark/>
          </w:tcPr>
          <w:p w14:paraId="5417F450"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3</w:t>
            </w:r>
          </w:p>
        </w:tc>
        <w:tc>
          <w:tcPr>
            <w:tcW w:w="307" w:type="pct"/>
            <w:tcBorders>
              <w:top w:val="nil"/>
              <w:left w:val="nil"/>
              <w:bottom w:val="single" w:sz="4" w:space="0" w:color="auto"/>
              <w:right w:val="single" w:sz="4" w:space="0" w:color="auto"/>
            </w:tcBorders>
            <w:shd w:val="clear" w:color="auto" w:fill="auto"/>
            <w:noWrap/>
            <w:vAlign w:val="center"/>
            <w:hideMark/>
          </w:tcPr>
          <w:p w14:paraId="36049221"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307" w:type="pct"/>
            <w:tcBorders>
              <w:top w:val="nil"/>
              <w:left w:val="nil"/>
              <w:bottom w:val="single" w:sz="4" w:space="0" w:color="auto"/>
              <w:right w:val="single" w:sz="4" w:space="0" w:color="auto"/>
            </w:tcBorders>
            <w:shd w:val="clear" w:color="auto" w:fill="auto"/>
            <w:noWrap/>
            <w:vAlign w:val="center"/>
            <w:hideMark/>
          </w:tcPr>
          <w:p w14:paraId="6866D97F"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4</w:t>
            </w:r>
          </w:p>
        </w:tc>
        <w:tc>
          <w:tcPr>
            <w:tcW w:w="295" w:type="pct"/>
            <w:tcBorders>
              <w:top w:val="nil"/>
              <w:left w:val="nil"/>
              <w:bottom w:val="single" w:sz="4" w:space="0" w:color="auto"/>
              <w:right w:val="single" w:sz="4" w:space="0" w:color="auto"/>
            </w:tcBorders>
            <w:shd w:val="clear" w:color="auto" w:fill="auto"/>
            <w:noWrap/>
            <w:vAlign w:val="center"/>
            <w:hideMark/>
          </w:tcPr>
          <w:p w14:paraId="4CB2D15A"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303" w:type="pct"/>
            <w:gridSpan w:val="2"/>
            <w:tcBorders>
              <w:top w:val="nil"/>
              <w:left w:val="nil"/>
              <w:bottom w:val="single" w:sz="4" w:space="0" w:color="auto"/>
              <w:right w:val="single" w:sz="4" w:space="0" w:color="auto"/>
            </w:tcBorders>
            <w:shd w:val="clear" w:color="auto" w:fill="auto"/>
            <w:noWrap/>
            <w:vAlign w:val="center"/>
            <w:hideMark/>
          </w:tcPr>
          <w:p w14:paraId="031638F9"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4</w:t>
            </w:r>
          </w:p>
        </w:tc>
        <w:tc>
          <w:tcPr>
            <w:tcW w:w="303" w:type="pct"/>
            <w:tcBorders>
              <w:top w:val="nil"/>
              <w:left w:val="nil"/>
              <w:bottom w:val="single" w:sz="4" w:space="0" w:color="auto"/>
              <w:right w:val="single" w:sz="4" w:space="0" w:color="auto"/>
            </w:tcBorders>
            <w:shd w:val="clear" w:color="auto" w:fill="auto"/>
            <w:noWrap/>
            <w:vAlign w:val="center"/>
            <w:hideMark/>
          </w:tcPr>
          <w:p w14:paraId="069462AE"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290" w:type="pct"/>
            <w:tcBorders>
              <w:top w:val="nil"/>
              <w:left w:val="nil"/>
              <w:bottom w:val="single" w:sz="4" w:space="0" w:color="auto"/>
              <w:right w:val="single" w:sz="4" w:space="0" w:color="auto"/>
            </w:tcBorders>
            <w:shd w:val="clear" w:color="000000" w:fill="FFFF00"/>
            <w:noWrap/>
            <w:vAlign w:val="center"/>
            <w:hideMark/>
          </w:tcPr>
          <w:p w14:paraId="059A65DD"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23</w:t>
            </w:r>
          </w:p>
        </w:tc>
      </w:tr>
      <w:tr w:rsidR="00B57967" w:rsidRPr="004C02BA" w14:paraId="670F1413" w14:textId="77777777" w:rsidTr="00EE4DD1">
        <w:trPr>
          <w:trHeight w:val="520"/>
        </w:trPr>
        <w:tc>
          <w:tcPr>
            <w:tcW w:w="602" w:type="pct"/>
            <w:tcBorders>
              <w:top w:val="nil"/>
              <w:left w:val="single" w:sz="4" w:space="0" w:color="auto"/>
              <w:bottom w:val="single" w:sz="4" w:space="0" w:color="auto"/>
              <w:right w:val="single" w:sz="4" w:space="0" w:color="auto"/>
            </w:tcBorders>
            <w:shd w:val="clear" w:color="000000" w:fill="D9D9D9"/>
            <w:hideMark/>
          </w:tcPr>
          <w:p w14:paraId="05290DD6" w14:textId="77777777" w:rsidR="004C02BA" w:rsidRPr="004C02BA" w:rsidRDefault="004C02BA" w:rsidP="004C02BA">
            <w:pPr>
              <w:rPr>
                <w:rFonts w:eastAsia="Times New Roman" w:cs="Arial"/>
                <w:b/>
                <w:bCs/>
                <w:color w:val="000000"/>
                <w:sz w:val="20"/>
                <w:szCs w:val="20"/>
                <w:lang w:eastAsia="en-GB"/>
              </w:rPr>
            </w:pPr>
            <w:r w:rsidRPr="004C02BA">
              <w:rPr>
                <w:rFonts w:eastAsia="Times New Roman" w:cs="Arial"/>
                <w:b/>
                <w:bCs/>
                <w:color w:val="000000"/>
                <w:sz w:val="20"/>
                <w:szCs w:val="20"/>
                <w:lang w:eastAsia="en-GB"/>
              </w:rPr>
              <w:t>OFS application authorised (full OFS)</w:t>
            </w:r>
          </w:p>
        </w:tc>
        <w:tc>
          <w:tcPr>
            <w:tcW w:w="513" w:type="pct"/>
            <w:tcBorders>
              <w:top w:val="nil"/>
              <w:left w:val="nil"/>
              <w:bottom w:val="single" w:sz="4" w:space="0" w:color="auto"/>
              <w:right w:val="single" w:sz="4" w:space="0" w:color="auto"/>
            </w:tcBorders>
            <w:shd w:val="clear" w:color="000000" w:fill="D9D9D9"/>
            <w:noWrap/>
            <w:vAlign w:val="bottom"/>
            <w:hideMark/>
          </w:tcPr>
          <w:p w14:paraId="13046C3D" w14:textId="77777777" w:rsidR="004C02BA" w:rsidRPr="004C02BA" w:rsidRDefault="004C02BA" w:rsidP="004C02BA">
            <w:pPr>
              <w:rPr>
                <w:rFonts w:eastAsia="Times New Roman" w:cs="Arial"/>
                <w:color w:val="000000"/>
                <w:sz w:val="20"/>
                <w:szCs w:val="20"/>
                <w:lang w:eastAsia="en-GB"/>
              </w:rPr>
            </w:pPr>
            <w:r w:rsidRPr="004C02BA">
              <w:rPr>
                <w:rFonts w:eastAsia="Times New Roman" w:cs="Arial"/>
                <w:color w:val="000000"/>
                <w:sz w:val="20"/>
                <w:szCs w:val="20"/>
                <w:lang w:eastAsia="en-GB"/>
              </w:rPr>
              <w:t>Stage 2-4</w:t>
            </w:r>
          </w:p>
        </w:tc>
        <w:tc>
          <w:tcPr>
            <w:tcW w:w="295" w:type="pct"/>
            <w:tcBorders>
              <w:top w:val="nil"/>
              <w:left w:val="nil"/>
              <w:bottom w:val="single" w:sz="4" w:space="0" w:color="auto"/>
              <w:right w:val="single" w:sz="4" w:space="0" w:color="auto"/>
            </w:tcBorders>
            <w:shd w:val="clear" w:color="auto" w:fill="auto"/>
            <w:noWrap/>
            <w:vAlign w:val="center"/>
            <w:hideMark/>
          </w:tcPr>
          <w:p w14:paraId="2BB91B0E"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3</w:t>
            </w:r>
          </w:p>
        </w:tc>
        <w:tc>
          <w:tcPr>
            <w:tcW w:w="315" w:type="pct"/>
            <w:tcBorders>
              <w:top w:val="nil"/>
              <w:left w:val="nil"/>
              <w:bottom w:val="single" w:sz="4" w:space="0" w:color="auto"/>
              <w:right w:val="single" w:sz="4" w:space="0" w:color="auto"/>
            </w:tcBorders>
            <w:shd w:val="clear" w:color="auto" w:fill="auto"/>
            <w:noWrap/>
            <w:vAlign w:val="center"/>
            <w:hideMark/>
          </w:tcPr>
          <w:p w14:paraId="774FB915"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295" w:type="pct"/>
            <w:tcBorders>
              <w:top w:val="nil"/>
              <w:left w:val="nil"/>
              <w:bottom w:val="single" w:sz="4" w:space="0" w:color="auto"/>
              <w:right w:val="single" w:sz="4" w:space="0" w:color="auto"/>
            </w:tcBorders>
            <w:shd w:val="clear" w:color="auto" w:fill="auto"/>
            <w:noWrap/>
            <w:vAlign w:val="center"/>
            <w:hideMark/>
          </w:tcPr>
          <w:p w14:paraId="487C4208"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271" w:type="pct"/>
            <w:tcBorders>
              <w:top w:val="nil"/>
              <w:left w:val="nil"/>
              <w:bottom w:val="single" w:sz="4" w:space="0" w:color="auto"/>
              <w:right w:val="single" w:sz="4" w:space="0" w:color="auto"/>
            </w:tcBorders>
            <w:shd w:val="clear" w:color="auto" w:fill="auto"/>
            <w:noWrap/>
            <w:vAlign w:val="center"/>
            <w:hideMark/>
          </w:tcPr>
          <w:p w14:paraId="61FDF9DB"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07" w:type="pct"/>
            <w:tcBorders>
              <w:top w:val="nil"/>
              <w:left w:val="nil"/>
              <w:bottom w:val="single" w:sz="4" w:space="0" w:color="auto"/>
              <w:right w:val="single" w:sz="4" w:space="0" w:color="auto"/>
            </w:tcBorders>
            <w:shd w:val="clear" w:color="auto" w:fill="auto"/>
            <w:noWrap/>
            <w:vAlign w:val="center"/>
            <w:hideMark/>
          </w:tcPr>
          <w:p w14:paraId="6767354D"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07" w:type="pct"/>
            <w:tcBorders>
              <w:top w:val="nil"/>
              <w:left w:val="nil"/>
              <w:bottom w:val="single" w:sz="4" w:space="0" w:color="auto"/>
              <w:right w:val="single" w:sz="4" w:space="0" w:color="auto"/>
            </w:tcBorders>
            <w:shd w:val="clear" w:color="auto" w:fill="auto"/>
            <w:noWrap/>
            <w:vAlign w:val="center"/>
            <w:hideMark/>
          </w:tcPr>
          <w:p w14:paraId="7D74B6A4"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3</w:t>
            </w:r>
          </w:p>
        </w:tc>
        <w:tc>
          <w:tcPr>
            <w:tcW w:w="291" w:type="pct"/>
            <w:tcBorders>
              <w:top w:val="nil"/>
              <w:left w:val="nil"/>
              <w:bottom w:val="single" w:sz="4" w:space="0" w:color="auto"/>
              <w:right w:val="single" w:sz="4" w:space="0" w:color="auto"/>
            </w:tcBorders>
            <w:shd w:val="clear" w:color="auto" w:fill="auto"/>
            <w:noWrap/>
            <w:vAlign w:val="center"/>
            <w:hideMark/>
          </w:tcPr>
          <w:p w14:paraId="018FB275"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307" w:type="pct"/>
            <w:tcBorders>
              <w:top w:val="nil"/>
              <w:left w:val="nil"/>
              <w:bottom w:val="single" w:sz="4" w:space="0" w:color="auto"/>
              <w:right w:val="single" w:sz="4" w:space="0" w:color="auto"/>
            </w:tcBorders>
            <w:shd w:val="clear" w:color="auto" w:fill="auto"/>
            <w:noWrap/>
            <w:vAlign w:val="center"/>
            <w:hideMark/>
          </w:tcPr>
          <w:p w14:paraId="00BDF62B"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307" w:type="pct"/>
            <w:tcBorders>
              <w:top w:val="nil"/>
              <w:left w:val="nil"/>
              <w:bottom w:val="single" w:sz="4" w:space="0" w:color="auto"/>
              <w:right w:val="single" w:sz="4" w:space="0" w:color="auto"/>
            </w:tcBorders>
            <w:shd w:val="clear" w:color="auto" w:fill="auto"/>
            <w:noWrap/>
            <w:vAlign w:val="center"/>
            <w:hideMark/>
          </w:tcPr>
          <w:p w14:paraId="129983ED"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295" w:type="pct"/>
            <w:tcBorders>
              <w:top w:val="nil"/>
              <w:left w:val="nil"/>
              <w:bottom w:val="single" w:sz="4" w:space="0" w:color="auto"/>
              <w:right w:val="single" w:sz="4" w:space="0" w:color="auto"/>
            </w:tcBorders>
            <w:shd w:val="clear" w:color="auto" w:fill="auto"/>
            <w:noWrap/>
            <w:vAlign w:val="center"/>
            <w:hideMark/>
          </w:tcPr>
          <w:p w14:paraId="2666D1D5"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3</w:t>
            </w:r>
          </w:p>
        </w:tc>
        <w:tc>
          <w:tcPr>
            <w:tcW w:w="303" w:type="pct"/>
            <w:gridSpan w:val="2"/>
            <w:tcBorders>
              <w:top w:val="nil"/>
              <w:left w:val="nil"/>
              <w:bottom w:val="single" w:sz="4" w:space="0" w:color="auto"/>
              <w:right w:val="single" w:sz="4" w:space="0" w:color="auto"/>
            </w:tcBorders>
            <w:shd w:val="clear" w:color="auto" w:fill="auto"/>
            <w:noWrap/>
            <w:vAlign w:val="center"/>
            <w:hideMark/>
          </w:tcPr>
          <w:p w14:paraId="518CA272"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3</w:t>
            </w:r>
          </w:p>
        </w:tc>
        <w:tc>
          <w:tcPr>
            <w:tcW w:w="303" w:type="pct"/>
            <w:tcBorders>
              <w:top w:val="nil"/>
              <w:left w:val="nil"/>
              <w:bottom w:val="single" w:sz="4" w:space="0" w:color="auto"/>
              <w:right w:val="single" w:sz="4" w:space="0" w:color="auto"/>
            </w:tcBorders>
            <w:shd w:val="clear" w:color="auto" w:fill="auto"/>
            <w:noWrap/>
            <w:vAlign w:val="center"/>
            <w:hideMark/>
          </w:tcPr>
          <w:p w14:paraId="1B40CB3E"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6</w:t>
            </w:r>
          </w:p>
        </w:tc>
        <w:tc>
          <w:tcPr>
            <w:tcW w:w="290" w:type="pct"/>
            <w:tcBorders>
              <w:top w:val="nil"/>
              <w:left w:val="nil"/>
              <w:bottom w:val="single" w:sz="4" w:space="0" w:color="auto"/>
              <w:right w:val="single" w:sz="4" w:space="0" w:color="auto"/>
            </w:tcBorders>
            <w:shd w:val="clear" w:color="000000" w:fill="FFFF00"/>
            <w:noWrap/>
            <w:vAlign w:val="center"/>
            <w:hideMark/>
          </w:tcPr>
          <w:p w14:paraId="1FC1C0D3"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24</w:t>
            </w:r>
          </w:p>
        </w:tc>
      </w:tr>
      <w:tr w:rsidR="00B57967" w:rsidRPr="004C02BA" w14:paraId="201B2740" w14:textId="77777777" w:rsidTr="00EE4DD1">
        <w:trPr>
          <w:trHeight w:val="310"/>
        </w:trPr>
        <w:tc>
          <w:tcPr>
            <w:tcW w:w="602" w:type="pct"/>
            <w:tcBorders>
              <w:top w:val="nil"/>
              <w:left w:val="single" w:sz="4" w:space="0" w:color="auto"/>
              <w:bottom w:val="single" w:sz="4" w:space="0" w:color="auto"/>
              <w:right w:val="single" w:sz="4" w:space="0" w:color="auto"/>
            </w:tcBorders>
            <w:shd w:val="clear" w:color="000000" w:fill="D9D9D9"/>
            <w:hideMark/>
          </w:tcPr>
          <w:p w14:paraId="48820A4C" w14:textId="77777777" w:rsidR="004C02BA" w:rsidRPr="004C02BA" w:rsidRDefault="004C02BA" w:rsidP="004C02BA">
            <w:pPr>
              <w:rPr>
                <w:rFonts w:eastAsia="Times New Roman" w:cs="Arial"/>
                <w:b/>
                <w:bCs/>
                <w:color w:val="000000"/>
                <w:sz w:val="20"/>
                <w:szCs w:val="20"/>
                <w:lang w:eastAsia="en-GB"/>
              </w:rPr>
            </w:pPr>
            <w:r w:rsidRPr="004C02BA">
              <w:rPr>
                <w:rFonts w:eastAsia="Times New Roman" w:cs="Arial"/>
                <w:b/>
                <w:bCs/>
                <w:color w:val="000000"/>
                <w:sz w:val="20"/>
                <w:szCs w:val="20"/>
                <w:lang w:eastAsia="en-GB"/>
              </w:rPr>
              <w:t xml:space="preserve">OFS granted </w:t>
            </w:r>
          </w:p>
        </w:tc>
        <w:tc>
          <w:tcPr>
            <w:tcW w:w="513" w:type="pct"/>
            <w:tcBorders>
              <w:top w:val="nil"/>
              <w:left w:val="nil"/>
              <w:bottom w:val="single" w:sz="4" w:space="0" w:color="auto"/>
              <w:right w:val="single" w:sz="4" w:space="0" w:color="auto"/>
            </w:tcBorders>
            <w:shd w:val="clear" w:color="000000" w:fill="D9D9D9"/>
            <w:noWrap/>
            <w:vAlign w:val="bottom"/>
            <w:hideMark/>
          </w:tcPr>
          <w:p w14:paraId="3FD1E6F1" w14:textId="77777777" w:rsidR="004C02BA" w:rsidRPr="004C02BA" w:rsidRDefault="004C02BA" w:rsidP="004C02BA">
            <w:pPr>
              <w:rPr>
                <w:rFonts w:eastAsia="Times New Roman" w:cs="Arial"/>
                <w:color w:val="000000"/>
                <w:sz w:val="20"/>
                <w:szCs w:val="20"/>
                <w:lang w:eastAsia="en-GB"/>
              </w:rPr>
            </w:pPr>
            <w:r w:rsidRPr="004C02BA">
              <w:rPr>
                <w:rFonts w:eastAsia="Times New Roman" w:cs="Arial"/>
                <w:color w:val="000000"/>
                <w:sz w:val="20"/>
                <w:szCs w:val="20"/>
                <w:lang w:eastAsia="en-GB"/>
              </w:rPr>
              <w:t>Stage 5</w:t>
            </w:r>
          </w:p>
        </w:tc>
        <w:tc>
          <w:tcPr>
            <w:tcW w:w="295" w:type="pct"/>
            <w:tcBorders>
              <w:top w:val="nil"/>
              <w:left w:val="nil"/>
              <w:bottom w:val="single" w:sz="4" w:space="0" w:color="auto"/>
              <w:right w:val="single" w:sz="4" w:space="0" w:color="auto"/>
            </w:tcBorders>
            <w:shd w:val="clear" w:color="auto" w:fill="auto"/>
            <w:noWrap/>
            <w:vAlign w:val="center"/>
            <w:hideMark/>
          </w:tcPr>
          <w:p w14:paraId="72958384"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15" w:type="pct"/>
            <w:tcBorders>
              <w:top w:val="nil"/>
              <w:left w:val="nil"/>
              <w:bottom w:val="single" w:sz="4" w:space="0" w:color="auto"/>
              <w:right w:val="single" w:sz="4" w:space="0" w:color="auto"/>
            </w:tcBorders>
            <w:shd w:val="clear" w:color="auto" w:fill="auto"/>
            <w:noWrap/>
            <w:vAlign w:val="center"/>
            <w:hideMark/>
          </w:tcPr>
          <w:p w14:paraId="6CE3423B"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295" w:type="pct"/>
            <w:tcBorders>
              <w:top w:val="nil"/>
              <w:left w:val="nil"/>
              <w:bottom w:val="single" w:sz="4" w:space="0" w:color="auto"/>
              <w:right w:val="single" w:sz="4" w:space="0" w:color="auto"/>
            </w:tcBorders>
            <w:shd w:val="clear" w:color="auto" w:fill="auto"/>
            <w:noWrap/>
            <w:vAlign w:val="center"/>
            <w:hideMark/>
          </w:tcPr>
          <w:p w14:paraId="6570C532"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271" w:type="pct"/>
            <w:tcBorders>
              <w:top w:val="nil"/>
              <w:left w:val="nil"/>
              <w:bottom w:val="single" w:sz="4" w:space="0" w:color="auto"/>
              <w:right w:val="single" w:sz="4" w:space="0" w:color="auto"/>
            </w:tcBorders>
            <w:shd w:val="clear" w:color="auto" w:fill="auto"/>
            <w:noWrap/>
            <w:vAlign w:val="center"/>
            <w:hideMark/>
          </w:tcPr>
          <w:p w14:paraId="324A016E"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307" w:type="pct"/>
            <w:tcBorders>
              <w:top w:val="nil"/>
              <w:left w:val="nil"/>
              <w:bottom w:val="single" w:sz="4" w:space="0" w:color="auto"/>
              <w:right w:val="single" w:sz="4" w:space="0" w:color="auto"/>
            </w:tcBorders>
            <w:shd w:val="clear" w:color="auto" w:fill="auto"/>
            <w:noWrap/>
            <w:vAlign w:val="center"/>
            <w:hideMark/>
          </w:tcPr>
          <w:p w14:paraId="5C25B2E0"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307" w:type="pct"/>
            <w:tcBorders>
              <w:top w:val="nil"/>
              <w:left w:val="nil"/>
              <w:bottom w:val="single" w:sz="4" w:space="0" w:color="auto"/>
              <w:right w:val="single" w:sz="4" w:space="0" w:color="auto"/>
            </w:tcBorders>
            <w:shd w:val="clear" w:color="auto" w:fill="auto"/>
            <w:noWrap/>
            <w:vAlign w:val="center"/>
            <w:hideMark/>
          </w:tcPr>
          <w:p w14:paraId="2D4C1404"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291" w:type="pct"/>
            <w:tcBorders>
              <w:top w:val="nil"/>
              <w:left w:val="nil"/>
              <w:bottom w:val="single" w:sz="4" w:space="0" w:color="auto"/>
              <w:right w:val="single" w:sz="4" w:space="0" w:color="auto"/>
            </w:tcBorders>
            <w:shd w:val="clear" w:color="auto" w:fill="auto"/>
            <w:noWrap/>
            <w:vAlign w:val="center"/>
            <w:hideMark/>
          </w:tcPr>
          <w:p w14:paraId="5AA8B2B8"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07" w:type="pct"/>
            <w:tcBorders>
              <w:top w:val="nil"/>
              <w:left w:val="nil"/>
              <w:bottom w:val="single" w:sz="4" w:space="0" w:color="auto"/>
              <w:right w:val="single" w:sz="4" w:space="0" w:color="auto"/>
            </w:tcBorders>
            <w:shd w:val="clear" w:color="auto" w:fill="auto"/>
            <w:noWrap/>
            <w:vAlign w:val="center"/>
            <w:hideMark/>
          </w:tcPr>
          <w:p w14:paraId="14DD31CF"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307" w:type="pct"/>
            <w:tcBorders>
              <w:top w:val="nil"/>
              <w:left w:val="nil"/>
              <w:bottom w:val="single" w:sz="4" w:space="0" w:color="auto"/>
              <w:right w:val="single" w:sz="4" w:space="0" w:color="auto"/>
            </w:tcBorders>
            <w:shd w:val="clear" w:color="auto" w:fill="auto"/>
            <w:noWrap/>
            <w:vAlign w:val="center"/>
            <w:hideMark/>
          </w:tcPr>
          <w:p w14:paraId="04CC9A6F"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295" w:type="pct"/>
            <w:tcBorders>
              <w:top w:val="nil"/>
              <w:left w:val="nil"/>
              <w:bottom w:val="single" w:sz="4" w:space="0" w:color="auto"/>
              <w:right w:val="single" w:sz="4" w:space="0" w:color="auto"/>
            </w:tcBorders>
            <w:shd w:val="clear" w:color="auto" w:fill="auto"/>
            <w:noWrap/>
            <w:vAlign w:val="center"/>
            <w:hideMark/>
          </w:tcPr>
          <w:p w14:paraId="384D4BB2"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303" w:type="pct"/>
            <w:gridSpan w:val="2"/>
            <w:tcBorders>
              <w:top w:val="nil"/>
              <w:left w:val="nil"/>
              <w:bottom w:val="single" w:sz="4" w:space="0" w:color="auto"/>
              <w:right w:val="single" w:sz="4" w:space="0" w:color="auto"/>
            </w:tcBorders>
            <w:shd w:val="clear" w:color="auto" w:fill="auto"/>
            <w:noWrap/>
            <w:vAlign w:val="center"/>
            <w:hideMark/>
          </w:tcPr>
          <w:p w14:paraId="085DCE6C"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03" w:type="pct"/>
            <w:tcBorders>
              <w:top w:val="nil"/>
              <w:left w:val="nil"/>
              <w:bottom w:val="single" w:sz="4" w:space="0" w:color="auto"/>
              <w:right w:val="single" w:sz="4" w:space="0" w:color="auto"/>
            </w:tcBorders>
            <w:shd w:val="clear" w:color="auto" w:fill="auto"/>
            <w:noWrap/>
            <w:vAlign w:val="center"/>
            <w:hideMark/>
          </w:tcPr>
          <w:p w14:paraId="11C4C826"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290" w:type="pct"/>
            <w:tcBorders>
              <w:top w:val="nil"/>
              <w:left w:val="nil"/>
              <w:bottom w:val="single" w:sz="4" w:space="0" w:color="auto"/>
              <w:right w:val="single" w:sz="4" w:space="0" w:color="auto"/>
            </w:tcBorders>
            <w:shd w:val="clear" w:color="000000" w:fill="FFFF00"/>
            <w:noWrap/>
            <w:vAlign w:val="center"/>
            <w:hideMark/>
          </w:tcPr>
          <w:p w14:paraId="453F1526"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11</w:t>
            </w:r>
          </w:p>
        </w:tc>
      </w:tr>
      <w:tr w:rsidR="00B57967" w:rsidRPr="004C02BA" w14:paraId="2F5EE101" w14:textId="77777777" w:rsidTr="00EE4DD1">
        <w:trPr>
          <w:trHeight w:val="310"/>
        </w:trPr>
        <w:tc>
          <w:tcPr>
            <w:tcW w:w="602" w:type="pct"/>
            <w:tcBorders>
              <w:top w:val="nil"/>
              <w:left w:val="single" w:sz="4" w:space="0" w:color="auto"/>
              <w:bottom w:val="single" w:sz="4" w:space="0" w:color="auto"/>
              <w:right w:val="single" w:sz="4" w:space="0" w:color="auto"/>
            </w:tcBorders>
            <w:shd w:val="clear" w:color="000000" w:fill="D9D9D9"/>
            <w:hideMark/>
          </w:tcPr>
          <w:p w14:paraId="4CBD90ED" w14:textId="77777777" w:rsidR="004C02BA" w:rsidRPr="004C02BA" w:rsidRDefault="004C02BA" w:rsidP="004C02BA">
            <w:pPr>
              <w:rPr>
                <w:rFonts w:eastAsia="Times New Roman" w:cs="Arial"/>
                <w:b/>
                <w:bCs/>
                <w:color w:val="000000"/>
                <w:sz w:val="20"/>
                <w:szCs w:val="20"/>
                <w:lang w:eastAsia="en-GB"/>
              </w:rPr>
            </w:pPr>
            <w:r w:rsidRPr="004C02BA">
              <w:rPr>
                <w:rFonts w:eastAsia="Times New Roman" w:cs="Arial"/>
                <w:b/>
                <w:bCs/>
                <w:color w:val="000000"/>
                <w:sz w:val="20"/>
                <w:szCs w:val="20"/>
                <w:lang w:eastAsia="en-GB"/>
              </w:rPr>
              <w:t xml:space="preserve">Properties in possession </w:t>
            </w:r>
          </w:p>
        </w:tc>
        <w:tc>
          <w:tcPr>
            <w:tcW w:w="513" w:type="pct"/>
            <w:tcBorders>
              <w:top w:val="nil"/>
              <w:left w:val="nil"/>
              <w:bottom w:val="single" w:sz="4" w:space="0" w:color="auto"/>
              <w:right w:val="single" w:sz="4" w:space="0" w:color="auto"/>
            </w:tcBorders>
            <w:shd w:val="clear" w:color="000000" w:fill="D9D9D9"/>
            <w:noWrap/>
            <w:vAlign w:val="bottom"/>
            <w:hideMark/>
          </w:tcPr>
          <w:p w14:paraId="1F6DA34D" w14:textId="77777777" w:rsidR="004C02BA" w:rsidRPr="004C02BA" w:rsidRDefault="004C02BA" w:rsidP="004C02BA">
            <w:pPr>
              <w:rPr>
                <w:rFonts w:eastAsia="Times New Roman" w:cs="Arial"/>
                <w:color w:val="000000"/>
                <w:sz w:val="20"/>
                <w:szCs w:val="20"/>
                <w:lang w:eastAsia="en-GB"/>
              </w:rPr>
            </w:pPr>
            <w:r w:rsidRPr="004C02BA">
              <w:rPr>
                <w:rFonts w:eastAsia="Times New Roman" w:cs="Arial"/>
                <w:color w:val="000000"/>
                <w:sz w:val="20"/>
                <w:szCs w:val="20"/>
                <w:lang w:eastAsia="en-GB"/>
              </w:rPr>
              <w:t>Stage 6</w:t>
            </w:r>
          </w:p>
        </w:tc>
        <w:tc>
          <w:tcPr>
            <w:tcW w:w="295" w:type="pct"/>
            <w:tcBorders>
              <w:top w:val="nil"/>
              <w:left w:val="nil"/>
              <w:bottom w:val="single" w:sz="4" w:space="0" w:color="auto"/>
              <w:right w:val="single" w:sz="4" w:space="0" w:color="auto"/>
            </w:tcBorders>
            <w:shd w:val="clear" w:color="auto" w:fill="auto"/>
            <w:noWrap/>
            <w:vAlign w:val="center"/>
            <w:hideMark/>
          </w:tcPr>
          <w:p w14:paraId="4C1E7439"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315" w:type="pct"/>
            <w:tcBorders>
              <w:top w:val="nil"/>
              <w:left w:val="nil"/>
              <w:bottom w:val="single" w:sz="4" w:space="0" w:color="auto"/>
              <w:right w:val="single" w:sz="4" w:space="0" w:color="auto"/>
            </w:tcBorders>
            <w:shd w:val="clear" w:color="auto" w:fill="auto"/>
            <w:noWrap/>
            <w:vAlign w:val="center"/>
            <w:hideMark/>
          </w:tcPr>
          <w:p w14:paraId="475D91D6"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295" w:type="pct"/>
            <w:tcBorders>
              <w:top w:val="nil"/>
              <w:left w:val="nil"/>
              <w:bottom w:val="single" w:sz="4" w:space="0" w:color="auto"/>
              <w:right w:val="single" w:sz="4" w:space="0" w:color="auto"/>
            </w:tcBorders>
            <w:shd w:val="clear" w:color="auto" w:fill="auto"/>
            <w:noWrap/>
            <w:vAlign w:val="center"/>
            <w:hideMark/>
          </w:tcPr>
          <w:p w14:paraId="6BB0A47E"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2</w:t>
            </w:r>
          </w:p>
        </w:tc>
        <w:tc>
          <w:tcPr>
            <w:tcW w:w="271" w:type="pct"/>
            <w:tcBorders>
              <w:top w:val="nil"/>
              <w:left w:val="nil"/>
              <w:bottom w:val="single" w:sz="4" w:space="0" w:color="auto"/>
              <w:right w:val="single" w:sz="4" w:space="0" w:color="auto"/>
            </w:tcBorders>
            <w:shd w:val="clear" w:color="auto" w:fill="auto"/>
            <w:noWrap/>
            <w:vAlign w:val="center"/>
            <w:hideMark/>
          </w:tcPr>
          <w:p w14:paraId="72A3693C"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307" w:type="pct"/>
            <w:tcBorders>
              <w:top w:val="nil"/>
              <w:left w:val="nil"/>
              <w:bottom w:val="single" w:sz="4" w:space="0" w:color="auto"/>
              <w:right w:val="single" w:sz="4" w:space="0" w:color="auto"/>
            </w:tcBorders>
            <w:shd w:val="clear" w:color="auto" w:fill="auto"/>
            <w:noWrap/>
            <w:vAlign w:val="center"/>
            <w:hideMark/>
          </w:tcPr>
          <w:p w14:paraId="02091F8E"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307" w:type="pct"/>
            <w:tcBorders>
              <w:top w:val="nil"/>
              <w:left w:val="nil"/>
              <w:bottom w:val="single" w:sz="4" w:space="0" w:color="auto"/>
              <w:right w:val="single" w:sz="4" w:space="0" w:color="auto"/>
            </w:tcBorders>
            <w:shd w:val="clear" w:color="auto" w:fill="auto"/>
            <w:noWrap/>
            <w:vAlign w:val="center"/>
            <w:hideMark/>
          </w:tcPr>
          <w:p w14:paraId="330C4EB2"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291" w:type="pct"/>
            <w:tcBorders>
              <w:top w:val="nil"/>
              <w:left w:val="nil"/>
              <w:bottom w:val="single" w:sz="4" w:space="0" w:color="auto"/>
              <w:right w:val="single" w:sz="4" w:space="0" w:color="auto"/>
            </w:tcBorders>
            <w:shd w:val="clear" w:color="auto" w:fill="auto"/>
            <w:noWrap/>
            <w:vAlign w:val="center"/>
            <w:hideMark/>
          </w:tcPr>
          <w:p w14:paraId="7A33E0C6"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307" w:type="pct"/>
            <w:tcBorders>
              <w:top w:val="nil"/>
              <w:left w:val="nil"/>
              <w:bottom w:val="single" w:sz="4" w:space="0" w:color="auto"/>
              <w:right w:val="single" w:sz="4" w:space="0" w:color="auto"/>
            </w:tcBorders>
            <w:shd w:val="clear" w:color="auto" w:fill="auto"/>
            <w:noWrap/>
            <w:vAlign w:val="center"/>
            <w:hideMark/>
          </w:tcPr>
          <w:p w14:paraId="3343022B"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307" w:type="pct"/>
            <w:tcBorders>
              <w:top w:val="nil"/>
              <w:left w:val="nil"/>
              <w:bottom w:val="single" w:sz="4" w:space="0" w:color="auto"/>
              <w:right w:val="single" w:sz="4" w:space="0" w:color="auto"/>
            </w:tcBorders>
            <w:shd w:val="clear" w:color="auto" w:fill="auto"/>
            <w:noWrap/>
            <w:vAlign w:val="center"/>
            <w:hideMark/>
          </w:tcPr>
          <w:p w14:paraId="2CB6F760"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295" w:type="pct"/>
            <w:tcBorders>
              <w:top w:val="nil"/>
              <w:left w:val="nil"/>
              <w:bottom w:val="single" w:sz="4" w:space="0" w:color="auto"/>
              <w:right w:val="single" w:sz="4" w:space="0" w:color="auto"/>
            </w:tcBorders>
            <w:shd w:val="clear" w:color="auto" w:fill="auto"/>
            <w:noWrap/>
            <w:vAlign w:val="center"/>
            <w:hideMark/>
          </w:tcPr>
          <w:p w14:paraId="023CE9DB"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303" w:type="pct"/>
            <w:gridSpan w:val="2"/>
            <w:tcBorders>
              <w:top w:val="nil"/>
              <w:left w:val="nil"/>
              <w:bottom w:val="single" w:sz="4" w:space="0" w:color="auto"/>
              <w:right w:val="single" w:sz="4" w:space="0" w:color="auto"/>
            </w:tcBorders>
            <w:shd w:val="clear" w:color="auto" w:fill="auto"/>
            <w:noWrap/>
            <w:vAlign w:val="center"/>
            <w:hideMark/>
          </w:tcPr>
          <w:p w14:paraId="75E43113"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303" w:type="pct"/>
            <w:tcBorders>
              <w:top w:val="nil"/>
              <w:left w:val="nil"/>
              <w:bottom w:val="single" w:sz="4" w:space="0" w:color="auto"/>
              <w:right w:val="single" w:sz="4" w:space="0" w:color="auto"/>
            </w:tcBorders>
            <w:shd w:val="clear" w:color="auto" w:fill="auto"/>
            <w:noWrap/>
            <w:vAlign w:val="center"/>
            <w:hideMark/>
          </w:tcPr>
          <w:p w14:paraId="4E3BA0C9"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290" w:type="pct"/>
            <w:tcBorders>
              <w:top w:val="nil"/>
              <w:left w:val="nil"/>
              <w:bottom w:val="single" w:sz="4" w:space="0" w:color="auto"/>
              <w:right w:val="single" w:sz="4" w:space="0" w:color="auto"/>
            </w:tcBorders>
            <w:shd w:val="clear" w:color="000000" w:fill="FFFF00"/>
            <w:noWrap/>
            <w:vAlign w:val="center"/>
            <w:hideMark/>
          </w:tcPr>
          <w:p w14:paraId="60942BBD"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N/A</w:t>
            </w:r>
          </w:p>
        </w:tc>
      </w:tr>
      <w:tr w:rsidR="00B57967" w:rsidRPr="004C02BA" w14:paraId="62FA4B93" w14:textId="77777777" w:rsidTr="00EE4DD1">
        <w:trPr>
          <w:trHeight w:val="310"/>
        </w:trPr>
        <w:tc>
          <w:tcPr>
            <w:tcW w:w="602" w:type="pct"/>
            <w:tcBorders>
              <w:top w:val="nil"/>
              <w:left w:val="single" w:sz="4" w:space="0" w:color="auto"/>
              <w:bottom w:val="single" w:sz="4" w:space="0" w:color="auto"/>
              <w:right w:val="single" w:sz="4" w:space="0" w:color="auto"/>
            </w:tcBorders>
            <w:shd w:val="clear" w:color="000000" w:fill="D9D9D9"/>
            <w:hideMark/>
          </w:tcPr>
          <w:p w14:paraId="65EABA0E" w14:textId="77777777" w:rsidR="004C02BA" w:rsidRPr="004C02BA" w:rsidRDefault="004C02BA" w:rsidP="004C02BA">
            <w:pPr>
              <w:rPr>
                <w:rFonts w:eastAsia="Times New Roman" w:cs="Arial"/>
                <w:b/>
                <w:bCs/>
                <w:color w:val="000000"/>
                <w:sz w:val="20"/>
                <w:szCs w:val="20"/>
                <w:lang w:eastAsia="en-GB"/>
              </w:rPr>
            </w:pPr>
            <w:r w:rsidRPr="004C02BA">
              <w:rPr>
                <w:rFonts w:eastAsia="Times New Roman" w:cs="Arial"/>
                <w:b/>
                <w:bCs/>
                <w:color w:val="000000"/>
                <w:sz w:val="20"/>
                <w:szCs w:val="20"/>
                <w:lang w:eastAsia="en-GB"/>
              </w:rPr>
              <w:t xml:space="preserve">Properties sold </w:t>
            </w:r>
          </w:p>
        </w:tc>
        <w:tc>
          <w:tcPr>
            <w:tcW w:w="513" w:type="pct"/>
            <w:tcBorders>
              <w:top w:val="nil"/>
              <w:left w:val="nil"/>
              <w:bottom w:val="single" w:sz="4" w:space="0" w:color="auto"/>
              <w:right w:val="single" w:sz="4" w:space="0" w:color="auto"/>
            </w:tcBorders>
            <w:shd w:val="clear" w:color="000000" w:fill="D9D9D9"/>
            <w:noWrap/>
            <w:vAlign w:val="bottom"/>
            <w:hideMark/>
          </w:tcPr>
          <w:p w14:paraId="78F08AFE" w14:textId="77777777" w:rsidR="004C02BA" w:rsidRPr="004C02BA" w:rsidRDefault="004C02BA" w:rsidP="004C02BA">
            <w:pPr>
              <w:rPr>
                <w:rFonts w:eastAsia="Times New Roman" w:cs="Arial"/>
                <w:color w:val="000000"/>
                <w:sz w:val="20"/>
                <w:szCs w:val="20"/>
                <w:lang w:eastAsia="en-GB"/>
              </w:rPr>
            </w:pPr>
            <w:r w:rsidRPr="004C02BA">
              <w:rPr>
                <w:rFonts w:eastAsia="Times New Roman" w:cs="Arial"/>
                <w:color w:val="000000"/>
                <w:sz w:val="20"/>
                <w:szCs w:val="20"/>
                <w:lang w:eastAsia="en-GB"/>
              </w:rPr>
              <w:t>Stage 6</w:t>
            </w:r>
          </w:p>
        </w:tc>
        <w:tc>
          <w:tcPr>
            <w:tcW w:w="295" w:type="pct"/>
            <w:tcBorders>
              <w:top w:val="nil"/>
              <w:left w:val="nil"/>
              <w:bottom w:val="single" w:sz="4" w:space="0" w:color="auto"/>
              <w:right w:val="single" w:sz="4" w:space="0" w:color="auto"/>
            </w:tcBorders>
            <w:shd w:val="clear" w:color="auto" w:fill="auto"/>
            <w:noWrap/>
            <w:vAlign w:val="center"/>
            <w:hideMark/>
          </w:tcPr>
          <w:p w14:paraId="3F111F4B"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15" w:type="pct"/>
            <w:tcBorders>
              <w:top w:val="nil"/>
              <w:left w:val="nil"/>
              <w:bottom w:val="single" w:sz="4" w:space="0" w:color="auto"/>
              <w:right w:val="single" w:sz="4" w:space="0" w:color="auto"/>
            </w:tcBorders>
            <w:shd w:val="clear" w:color="auto" w:fill="auto"/>
            <w:noWrap/>
            <w:vAlign w:val="center"/>
            <w:hideMark/>
          </w:tcPr>
          <w:p w14:paraId="0EEA652E"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295" w:type="pct"/>
            <w:tcBorders>
              <w:top w:val="nil"/>
              <w:left w:val="nil"/>
              <w:bottom w:val="single" w:sz="4" w:space="0" w:color="auto"/>
              <w:right w:val="single" w:sz="4" w:space="0" w:color="auto"/>
            </w:tcBorders>
            <w:shd w:val="clear" w:color="auto" w:fill="auto"/>
            <w:noWrap/>
            <w:vAlign w:val="center"/>
            <w:hideMark/>
          </w:tcPr>
          <w:p w14:paraId="51383C86"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271" w:type="pct"/>
            <w:tcBorders>
              <w:top w:val="nil"/>
              <w:left w:val="nil"/>
              <w:bottom w:val="single" w:sz="4" w:space="0" w:color="auto"/>
              <w:right w:val="single" w:sz="4" w:space="0" w:color="auto"/>
            </w:tcBorders>
            <w:shd w:val="clear" w:color="auto" w:fill="auto"/>
            <w:noWrap/>
            <w:vAlign w:val="center"/>
            <w:hideMark/>
          </w:tcPr>
          <w:p w14:paraId="7576BDF6"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c>
          <w:tcPr>
            <w:tcW w:w="307" w:type="pct"/>
            <w:tcBorders>
              <w:top w:val="nil"/>
              <w:left w:val="nil"/>
              <w:bottom w:val="single" w:sz="4" w:space="0" w:color="auto"/>
              <w:right w:val="single" w:sz="4" w:space="0" w:color="auto"/>
            </w:tcBorders>
            <w:shd w:val="clear" w:color="auto" w:fill="auto"/>
            <w:noWrap/>
            <w:vAlign w:val="center"/>
            <w:hideMark/>
          </w:tcPr>
          <w:p w14:paraId="67628C0A"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07" w:type="pct"/>
            <w:tcBorders>
              <w:top w:val="nil"/>
              <w:left w:val="nil"/>
              <w:bottom w:val="single" w:sz="4" w:space="0" w:color="auto"/>
              <w:right w:val="single" w:sz="4" w:space="0" w:color="auto"/>
            </w:tcBorders>
            <w:shd w:val="clear" w:color="auto" w:fill="auto"/>
            <w:noWrap/>
            <w:vAlign w:val="center"/>
            <w:hideMark/>
          </w:tcPr>
          <w:p w14:paraId="4AA33745"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291" w:type="pct"/>
            <w:tcBorders>
              <w:top w:val="nil"/>
              <w:left w:val="nil"/>
              <w:bottom w:val="single" w:sz="4" w:space="0" w:color="auto"/>
              <w:right w:val="single" w:sz="4" w:space="0" w:color="auto"/>
            </w:tcBorders>
            <w:shd w:val="clear" w:color="auto" w:fill="auto"/>
            <w:noWrap/>
            <w:vAlign w:val="center"/>
            <w:hideMark/>
          </w:tcPr>
          <w:p w14:paraId="728C3186"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07" w:type="pct"/>
            <w:tcBorders>
              <w:top w:val="nil"/>
              <w:left w:val="nil"/>
              <w:bottom w:val="single" w:sz="4" w:space="0" w:color="auto"/>
              <w:right w:val="single" w:sz="4" w:space="0" w:color="auto"/>
            </w:tcBorders>
            <w:shd w:val="clear" w:color="auto" w:fill="auto"/>
            <w:noWrap/>
            <w:vAlign w:val="center"/>
            <w:hideMark/>
          </w:tcPr>
          <w:p w14:paraId="0754CB42"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07" w:type="pct"/>
            <w:tcBorders>
              <w:top w:val="nil"/>
              <w:left w:val="nil"/>
              <w:bottom w:val="single" w:sz="4" w:space="0" w:color="auto"/>
              <w:right w:val="single" w:sz="4" w:space="0" w:color="auto"/>
            </w:tcBorders>
            <w:shd w:val="clear" w:color="auto" w:fill="auto"/>
            <w:noWrap/>
            <w:vAlign w:val="center"/>
            <w:hideMark/>
          </w:tcPr>
          <w:p w14:paraId="5B0653E7"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295" w:type="pct"/>
            <w:tcBorders>
              <w:top w:val="nil"/>
              <w:left w:val="nil"/>
              <w:bottom w:val="single" w:sz="4" w:space="0" w:color="auto"/>
              <w:right w:val="single" w:sz="4" w:space="0" w:color="auto"/>
            </w:tcBorders>
            <w:shd w:val="clear" w:color="auto" w:fill="auto"/>
            <w:noWrap/>
            <w:vAlign w:val="center"/>
            <w:hideMark/>
          </w:tcPr>
          <w:p w14:paraId="1CCDB636"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03" w:type="pct"/>
            <w:gridSpan w:val="2"/>
            <w:tcBorders>
              <w:top w:val="nil"/>
              <w:left w:val="nil"/>
              <w:bottom w:val="single" w:sz="4" w:space="0" w:color="auto"/>
              <w:right w:val="single" w:sz="4" w:space="0" w:color="auto"/>
            </w:tcBorders>
            <w:shd w:val="clear" w:color="auto" w:fill="auto"/>
            <w:noWrap/>
            <w:vAlign w:val="center"/>
            <w:hideMark/>
          </w:tcPr>
          <w:p w14:paraId="1AD401AC"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303" w:type="pct"/>
            <w:tcBorders>
              <w:top w:val="nil"/>
              <w:left w:val="nil"/>
              <w:bottom w:val="single" w:sz="4" w:space="0" w:color="auto"/>
              <w:right w:val="single" w:sz="4" w:space="0" w:color="auto"/>
            </w:tcBorders>
            <w:shd w:val="clear" w:color="auto" w:fill="auto"/>
            <w:noWrap/>
            <w:vAlign w:val="center"/>
            <w:hideMark/>
          </w:tcPr>
          <w:p w14:paraId="5250E4F9"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0</w:t>
            </w:r>
          </w:p>
        </w:tc>
        <w:tc>
          <w:tcPr>
            <w:tcW w:w="290" w:type="pct"/>
            <w:tcBorders>
              <w:top w:val="nil"/>
              <w:left w:val="nil"/>
              <w:bottom w:val="single" w:sz="4" w:space="0" w:color="auto"/>
              <w:right w:val="single" w:sz="4" w:space="0" w:color="auto"/>
            </w:tcBorders>
            <w:shd w:val="clear" w:color="000000" w:fill="FFFF00"/>
            <w:noWrap/>
            <w:vAlign w:val="center"/>
            <w:hideMark/>
          </w:tcPr>
          <w:p w14:paraId="046CF4DC" w14:textId="77777777" w:rsidR="004C02BA" w:rsidRPr="004C02BA" w:rsidRDefault="004C02BA" w:rsidP="004C02BA">
            <w:pPr>
              <w:jc w:val="center"/>
              <w:rPr>
                <w:rFonts w:eastAsia="Times New Roman" w:cs="Arial"/>
                <w:color w:val="000000"/>
                <w:sz w:val="20"/>
                <w:szCs w:val="20"/>
                <w:lang w:eastAsia="en-GB"/>
              </w:rPr>
            </w:pPr>
            <w:r w:rsidRPr="004C02BA">
              <w:rPr>
                <w:rFonts w:eastAsia="Times New Roman" w:cs="Arial"/>
                <w:color w:val="000000"/>
                <w:sz w:val="20"/>
                <w:szCs w:val="20"/>
                <w:lang w:eastAsia="en-GB"/>
              </w:rPr>
              <w:t>1</w:t>
            </w:r>
          </w:p>
        </w:tc>
      </w:tr>
    </w:tbl>
    <w:p w14:paraId="1114CCBE" w14:textId="3137C177" w:rsidR="00E0474C" w:rsidRDefault="00E0474C" w:rsidP="00EE368A">
      <w:pPr>
        <w:ind w:left="567" w:hanging="567"/>
        <w:rPr>
          <w:rFonts w:eastAsia="Arial" w:cs="Arial"/>
          <w:b/>
          <w:bCs/>
          <w:color w:val="000000" w:themeColor="text1"/>
          <w:sz w:val="28"/>
          <w:szCs w:val="28"/>
        </w:rPr>
      </w:pPr>
    </w:p>
    <w:p w14:paraId="4305B478" w14:textId="28A79815" w:rsidR="005168E4" w:rsidRDefault="005168E4" w:rsidP="00EE368A">
      <w:pPr>
        <w:ind w:left="567" w:hanging="567"/>
        <w:rPr>
          <w:rFonts w:eastAsia="Arial" w:cs="Arial"/>
          <w:b/>
          <w:bCs/>
          <w:color w:val="000000" w:themeColor="text1"/>
          <w:sz w:val="28"/>
          <w:szCs w:val="28"/>
        </w:rPr>
      </w:pPr>
    </w:p>
    <w:p w14:paraId="40822629" w14:textId="5BFEC623" w:rsidR="005168E4" w:rsidRDefault="005168E4" w:rsidP="00EE368A">
      <w:pPr>
        <w:ind w:left="567" w:hanging="567"/>
        <w:rPr>
          <w:rFonts w:eastAsia="Arial" w:cs="Arial"/>
          <w:b/>
          <w:bCs/>
          <w:color w:val="000000" w:themeColor="text1"/>
          <w:sz w:val="28"/>
          <w:szCs w:val="28"/>
        </w:rPr>
      </w:pPr>
    </w:p>
    <w:p w14:paraId="58042559" w14:textId="3219B21B" w:rsidR="005168E4" w:rsidRDefault="005168E4" w:rsidP="00EE368A">
      <w:pPr>
        <w:ind w:left="567" w:hanging="567"/>
        <w:rPr>
          <w:rFonts w:eastAsia="Arial" w:cs="Arial"/>
          <w:b/>
          <w:bCs/>
          <w:color w:val="000000" w:themeColor="text1"/>
          <w:sz w:val="28"/>
          <w:szCs w:val="28"/>
        </w:rPr>
      </w:pPr>
    </w:p>
    <w:p w14:paraId="1ED2896E" w14:textId="6C6ECA2D" w:rsidR="005168E4" w:rsidRDefault="005168E4" w:rsidP="00EE368A">
      <w:pPr>
        <w:ind w:left="567" w:hanging="567"/>
        <w:rPr>
          <w:rFonts w:eastAsia="Arial" w:cs="Arial"/>
          <w:b/>
          <w:bCs/>
          <w:color w:val="000000" w:themeColor="text1"/>
          <w:sz w:val="28"/>
          <w:szCs w:val="28"/>
        </w:rPr>
      </w:pPr>
    </w:p>
    <w:p w14:paraId="714F0FC3" w14:textId="2C4564F9" w:rsidR="00F371AB" w:rsidRDefault="00F371AB" w:rsidP="00EE368A">
      <w:pPr>
        <w:ind w:left="567" w:hanging="567"/>
        <w:rPr>
          <w:rFonts w:eastAsia="Arial" w:cs="Arial"/>
          <w:b/>
          <w:bCs/>
          <w:color w:val="000000" w:themeColor="text1"/>
          <w:sz w:val="28"/>
          <w:szCs w:val="28"/>
        </w:rPr>
      </w:pPr>
    </w:p>
    <w:p w14:paraId="7D3F76A6" w14:textId="77777777" w:rsidR="00F371AB" w:rsidRDefault="00F371AB" w:rsidP="00EE368A">
      <w:pPr>
        <w:ind w:left="567" w:hanging="567"/>
        <w:rPr>
          <w:rFonts w:eastAsia="Arial" w:cs="Arial"/>
          <w:b/>
          <w:bCs/>
          <w:color w:val="000000" w:themeColor="text1"/>
          <w:sz w:val="28"/>
          <w:szCs w:val="28"/>
        </w:rPr>
      </w:pPr>
    </w:p>
    <w:p w14:paraId="273A8F49" w14:textId="0C97B904" w:rsidR="005168E4" w:rsidRDefault="005168E4" w:rsidP="00EE368A">
      <w:pPr>
        <w:ind w:left="567" w:hanging="567"/>
        <w:rPr>
          <w:rFonts w:eastAsia="Arial" w:cs="Arial"/>
          <w:b/>
          <w:bCs/>
          <w:color w:val="000000" w:themeColor="text1"/>
          <w:sz w:val="28"/>
          <w:szCs w:val="28"/>
        </w:rPr>
      </w:pPr>
    </w:p>
    <w:p w14:paraId="33A18B98" w14:textId="57752873" w:rsidR="005168E4" w:rsidRDefault="005168E4" w:rsidP="00EE368A">
      <w:pPr>
        <w:ind w:left="567" w:hanging="567"/>
        <w:rPr>
          <w:rFonts w:eastAsia="Arial" w:cs="Arial"/>
          <w:b/>
          <w:bCs/>
          <w:color w:val="000000" w:themeColor="text1"/>
          <w:sz w:val="28"/>
          <w:szCs w:val="28"/>
        </w:rPr>
      </w:pPr>
    </w:p>
    <w:p w14:paraId="449DA2A3" w14:textId="6E751F67" w:rsidR="005168E4" w:rsidRDefault="005168E4" w:rsidP="00EE368A">
      <w:pPr>
        <w:ind w:left="567" w:hanging="567"/>
        <w:rPr>
          <w:rFonts w:eastAsia="Arial" w:cs="Arial"/>
          <w:b/>
          <w:bCs/>
          <w:color w:val="000000" w:themeColor="text1"/>
          <w:sz w:val="28"/>
          <w:szCs w:val="28"/>
        </w:rPr>
      </w:pPr>
    </w:p>
    <w:p w14:paraId="1E42AA9B" w14:textId="7E97BD45" w:rsidR="005168E4" w:rsidRDefault="005168E4" w:rsidP="00EE368A">
      <w:pPr>
        <w:ind w:left="567" w:hanging="567"/>
        <w:rPr>
          <w:rFonts w:eastAsia="Arial" w:cs="Arial"/>
          <w:b/>
          <w:bCs/>
          <w:color w:val="000000" w:themeColor="text1"/>
          <w:sz w:val="28"/>
          <w:szCs w:val="28"/>
        </w:rPr>
      </w:pPr>
    </w:p>
    <w:p w14:paraId="1E44EC6A" w14:textId="552E6B29" w:rsidR="005168E4" w:rsidRDefault="005168E4" w:rsidP="00EE368A">
      <w:pPr>
        <w:ind w:left="567" w:hanging="567"/>
        <w:rPr>
          <w:rFonts w:eastAsia="Arial" w:cs="Arial"/>
          <w:b/>
          <w:bCs/>
          <w:color w:val="000000" w:themeColor="text1"/>
          <w:sz w:val="28"/>
          <w:szCs w:val="28"/>
        </w:rPr>
      </w:pPr>
    </w:p>
    <w:p w14:paraId="70D1D6C3" w14:textId="3D28F2FF" w:rsidR="005168E4" w:rsidRDefault="005168E4" w:rsidP="00EE368A">
      <w:pPr>
        <w:ind w:left="567" w:hanging="567"/>
        <w:rPr>
          <w:rFonts w:eastAsia="Arial" w:cs="Arial"/>
          <w:b/>
          <w:bCs/>
          <w:color w:val="000000" w:themeColor="text1"/>
          <w:sz w:val="28"/>
          <w:szCs w:val="28"/>
        </w:rPr>
      </w:pPr>
    </w:p>
    <w:p w14:paraId="66FEF9B9" w14:textId="77777777" w:rsidR="005168E4" w:rsidRDefault="005168E4" w:rsidP="00EE368A">
      <w:pPr>
        <w:ind w:left="567" w:hanging="567"/>
        <w:rPr>
          <w:rFonts w:eastAsia="Arial" w:cs="Arial"/>
          <w:b/>
          <w:bCs/>
          <w:color w:val="000000" w:themeColor="text1"/>
          <w:sz w:val="28"/>
          <w:szCs w:val="28"/>
        </w:rPr>
      </w:pPr>
    </w:p>
    <w:tbl>
      <w:tblPr>
        <w:tblW w:w="5072" w:type="pct"/>
        <w:tblLook w:val="04A0" w:firstRow="1" w:lastRow="0" w:firstColumn="1" w:lastColumn="0" w:noHBand="0" w:noVBand="1"/>
      </w:tblPr>
      <w:tblGrid>
        <w:gridCol w:w="1317"/>
        <w:gridCol w:w="1439"/>
        <w:gridCol w:w="877"/>
        <w:gridCol w:w="950"/>
        <w:gridCol w:w="889"/>
        <w:gridCol w:w="816"/>
        <w:gridCol w:w="926"/>
        <w:gridCol w:w="926"/>
        <w:gridCol w:w="877"/>
        <w:gridCol w:w="926"/>
        <w:gridCol w:w="926"/>
        <w:gridCol w:w="889"/>
        <w:gridCol w:w="914"/>
        <w:gridCol w:w="913"/>
        <w:gridCol w:w="656"/>
      </w:tblGrid>
      <w:tr w:rsidR="0032677F" w:rsidRPr="00E0474C" w14:paraId="2FC2CD83" w14:textId="77777777" w:rsidTr="00EE4DD1">
        <w:trPr>
          <w:trHeight w:val="310"/>
        </w:trPr>
        <w:tc>
          <w:tcPr>
            <w:tcW w:w="454" w:type="pct"/>
            <w:tcBorders>
              <w:top w:val="nil"/>
              <w:left w:val="nil"/>
              <w:bottom w:val="nil"/>
              <w:right w:val="nil"/>
            </w:tcBorders>
            <w:shd w:val="clear" w:color="auto" w:fill="auto"/>
            <w:noWrap/>
            <w:vAlign w:val="bottom"/>
            <w:hideMark/>
          </w:tcPr>
          <w:p w14:paraId="1D1E57ED" w14:textId="77777777" w:rsidR="00E0474C" w:rsidRPr="00E0474C" w:rsidRDefault="00E0474C" w:rsidP="00E0474C">
            <w:pPr>
              <w:rPr>
                <w:rFonts w:ascii="Times New Roman" w:eastAsia="Times New Roman" w:hAnsi="Times New Roman"/>
                <w:sz w:val="20"/>
                <w:szCs w:val="20"/>
                <w:lang w:eastAsia="en-GB"/>
              </w:rPr>
            </w:pPr>
          </w:p>
        </w:tc>
        <w:tc>
          <w:tcPr>
            <w:tcW w:w="497" w:type="pct"/>
            <w:tcBorders>
              <w:top w:val="nil"/>
              <w:left w:val="nil"/>
              <w:bottom w:val="nil"/>
              <w:right w:val="nil"/>
            </w:tcBorders>
            <w:shd w:val="clear" w:color="auto" w:fill="auto"/>
            <w:noWrap/>
            <w:vAlign w:val="bottom"/>
            <w:hideMark/>
          </w:tcPr>
          <w:p w14:paraId="301FCDC7" w14:textId="77777777" w:rsidR="00E0474C" w:rsidRPr="00E0474C" w:rsidRDefault="00E0474C" w:rsidP="00E0474C">
            <w:pPr>
              <w:rPr>
                <w:rFonts w:ascii="Times New Roman" w:eastAsia="Times New Roman" w:hAnsi="Times New Roman"/>
                <w:sz w:val="20"/>
                <w:szCs w:val="20"/>
                <w:lang w:eastAsia="en-GB"/>
              </w:rPr>
            </w:pPr>
          </w:p>
        </w:tc>
        <w:tc>
          <w:tcPr>
            <w:tcW w:w="304" w:type="pct"/>
            <w:tcBorders>
              <w:top w:val="nil"/>
              <w:left w:val="nil"/>
              <w:bottom w:val="nil"/>
              <w:right w:val="nil"/>
            </w:tcBorders>
            <w:shd w:val="clear" w:color="auto" w:fill="auto"/>
            <w:noWrap/>
            <w:vAlign w:val="center"/>
            <w:hideMark/>
          </w:tcPr>
          <w:p w14:paraId="4F262B5A" w14:textId="77777777" w:rsidR="00E0474C" w:rsidRPr="00E0474C" w:rsidRDefault="00E0474C" w:rsidP="00E0474C">
            <w:pPr>
              <w:rPr>
                <w:rFonts w:ascii="Times New Roman" w:eastAsia="Times New Roman" w:hAnsi="Times New Roman"/>
                <w:sz w:val="20"/>
                <w:szCs w:val="20"/>
                <w:lang w:eastAsia="en-GB"/>
              </w:rPr>
            </w:pPr>
          </w:p>
        </w:tc>
        <w:tc>
          <w:tcPr>
            <w:tcW w:w="329" w:type="pct"/>
            <w:tcBorders>
              <w:top w:val="nil"/>
              <w:left w:val="nil"/>
              <w:bottom w:val="nil"/>
              <w:right w:val="nil"/>
            </w:tcBorders>
            <w:shd w:val="clear" w:color="auto" w:fill="auto"/>
            <w:noWrap/>
            <w:vAlign w:val="center"/>
            <w:hideMark/>
          </w:tcPr>
          <w:p w14:paraId="0659F04B" w14:textId="77777777" w:rsidR="00E0474C" w:rsidRPr="00E0474C" w:rsidRDefault="00E0474C" w:rsidP="00E0474C">
            <w:pPr>
              <w:jc w:val="center"/>
              <w:rPr>
                <w:rFonts w:ascii="Times New Roman" w:eastAsia="Times New Roman" w:hAnsi="Times New Roman"/>
                <w:sz w:val="20"/>
                <w:szCs w:val="20"/>
                <w:lang w:eastAsia="en-GB"/>
              </w:rPr>
            </w:pPr>
          </w:p>
        </w:tc>
        <w:tc>
          <w:tcPr>
            <w:tcW w:w="308" w:type="pct"/>
            <w:tcBorders>
              <w:top w:val="nil"/>
              <w:left w:val="nil"/>
              <w:bottom w:val="nil"/>
              <w:right w:val="nil"/>
            </w:tcBorders>
            <w:shd w:val="clear" w:color="auto" w:fill="auto"/>
            <w:noWrap/>
            <w:vAlign w:val="center"/>
            <w:hideMark/>
          </w:tcPr>
          <w:p w14:paraId="4364237F" w14:textId="77777777" w:rsidR="00E0474C" w:rsidRPr="00E0474C" w:rsidRDefault="00E0474C" w:rsidP="00E0474C">
            <w:pPr>
              <w:jc w:val="center"/>
              <w:rPr>
                <w:rFonts w:ascii="Times New Roman" w:eastAsia="Times New Roman" w:hAnsi="Times New Roman"/>
                <w:sz w:val="20"/>
                <w:szCs w:val="20"/>
                <w:lang w:eastAsia="en-GB"/>
              </w:rPr>
            </w:pPr>
          </w:p>
        </w:tc>
        <w:tc>
          <w:tcPr>
            <w:tcW w:w="1228" w:type="pct"/>
            <w:gridSpan w:val="4"/>
            <w:tcBorders>
              <w:top w:val="nil"/>
              <w:left w:val="nil"/>
              <w:bottom w:val="nil"/>
              <w:right w:val="nil"/>
            </w:tcBorders>
            <w:shd w:val="clear" w:color="auto" w:fill="auto"/>
            <w:noWrap/>
            <w:vAlign w:val="center"/>
            <w:hideMark/>
          </w:tcPr>
          <w:p w14:paraId="73B28617" w14:textId="3A99DEB1" w:rsidR="00E0474C" w:rsidRPr="00E0474C" w:rsidRDefault="00E0474C" w:rsidP="00E0474C">
            <w:pPr>
              <w:jc w:val="center"/>
              <w:rPr>
                <w:rFonts w:eastAsia="Times New Roman" w:cs="Arial"/>
                <w:b/>
                <w:bCs/>
                <w:color w:val="000000"/>
                <w:sz w:val="24"/>
                <w:u w:val="single"/>
                <w:lang w:eastAsia="en-GB"/>
              </w:rPr>
            </w:pPr>
            <w:r w:rsidRPr="00E0474C">
              <w:rPr>
                <w:rFonts w:eastAsia="Times New Roman" w:cs="Arial"/>
                <w:b/>
                <w:bCs/>
                <w:color w:val="000000"/>
                <w:sz w:val="24"/>
                <w:u w:val="single"/>
                <w:lang w:eastAsia="en-GB"/>
              </w:rPr>
              <w:t>OFS MI 202</w:t>
            </w:r>
            <w:r w:rsidR="00405CDC">
              <w:rPr>
                <w:rFonts w:eastAsia="Times New Roman" w:cs="Arial"/>
                <w:b/>
                <w:bCs/>
                <w:color w:val="000000"/>
                <w:sz w:val="24"/>
                <w:u w:val="single"/>
                <w:lang w:eastAsia="en-GB"/>
              </w:rPr>
              <w:t>1</w:t>
            </w:r>
            <w:r w:rsidRPr="00E0474C">
              <w:rPr>
                <w:rFonts w:eastAsia="Times New Roman" w:cs="Arial"/>
                <w:b/>
                <w:bCs/>
                <w:color w:val="000000"/>
                <w:sz w:val="24"/>
                <w:u w:val="single"/>
                <w:lang w:eastAsia="en-GB"/>
              </w:rPr>
              <w:t>/202</w:t>
            </w:r>
            <w:r w:rsidR="00405CDC">
              <w:rPr>
                <w:rFonts w:eastAsia="Times New Roman" w:cs="Arial"/>
                <w:b/>
                <w:bCs/>
                <w:color w:val="000000"/>
                <w:sz w:val="24"/>
                <w:u w:val="single"/>
                <w:lang w:eastAsia="en-GB"/>
              </w:rPr>
              <w:t>2</w:t>
            </w:r>
          </w:p>
        </w:tc>
        <w:tc>
          <w:tcPr>
            <w:tcW w:w="321" w:type="pct"/>
            <w:tcBorders>
              <w:top w:val="nil"/>
              <w:left w:val="nil"/>
              <w:bottom w:val="nil"/>
              <w:right w:val="nil"/>
            </w:tcBorders>
            <w:shd w:val="clear" w:color="auto" w:fill="auto"/>
            <w:noWrap/>
            <w:vAlign w:val="center"/>
            <w:hideMark/>
          </w:tcPr>
          <w:p w14:paraId="22CF2116" w14:textId="77777777" w:rsidR="00E0474C" w:rsidRPr="00E0474C" w:rsidRDefault="00E0474C" w:rsidP="00E0474C">
            <w:pPr>
              <w:jc w:val="center"/>
              <w:rPr>
                <w:rFonts w:eastAsia="Times New Roman" w:cs="Arial"/>
                <w:b/>
                <w:bCs/>
                <w:color w:val="000000"/>
                <w:sz w:val="24"/>
                <w:u w:val="single"/>
                <w:lang w:eastAsia="en-GB"/>
              </w:rPr>
            </w:pPr>
          </w:p>
        </w:tc>
        <w:tc>
          <w:tcPr>
            <w:tcW w:w="321" w:type="pct"/>
            <w:tcBorders>
              <w:top w:val="nil"/>
              <w:left w:val="nil"/>
              <w:bottom w:val="nil"/>
              <w:right w:val="nil"/>
            </w:tcBorders>
            <w:shd w:val="clear" w:color="auto" w:fill="auto"/>
            <w:noWrap/>
            <w:vAlign w:val="center"/>
            <w:hideMark/>
          </w:tcPr>
          <w:p w14:paraId="7F34FEDD" w14:textId="77777777" w:rsidR="00E0474C" w:rsidRPr="00E0474C" w:rsidRDefault="00E0474C" w:rsidP="00E0474C">
            <w:pPr>
              <w:jc w:val="center"/>
              <w:rPr>
                <w:rFonts w:ascii="Times New Roman" w:eastAsia="Times New Roman" w:hAnsi="Times New Roman"/>
                <w:sz w:val="20"/>
                <w:szCs w:val="20"/>
                <w:lang w:eastAsia="en-GB"/>
              </w:rPr>
            </w:pPr>
          </w:p>
        </w:tc>
        <w:tc>
          <w:tcPr>
            <w:tcW w:w="308" w:type="pct"/>
            <w:tcBorders>
              <w:top w:val="nil"/>
              <w:left w:val="nil"/>
              <w:bottom w:val="nil"/>
              <w:right w:val="nil"/>
            </w:tcBorders>
            <w:shd w:val="clear" w:color="auto" w:fill="auto"/>
            <w:noWrap/>
            <w:vAlign w:val="center"/>
            <w:hideMark/>
          </w:tcPr>
          <w:p w14:paraId="2F225521" w14:textId="77777777" w:rsidR="00E0474C" w:rsidRPr="00E0474C" w:rsidRDefault="00E0474C" w:rsidP="00E0474C">
            <w:pPr>
              <w:jc w:val="center"/>
              <w:rPr>
                <w:rFonts w:ascii="Times New Roman" w:eastAsia="Times New Roman" w:hAnsi="Times New Roman"/>
                <w:sz w:val="20"/>
                <w:szCs w:val="20"/>
                <w:lang w:eastAsia="en-GB"/>
              </w:rPr>
            </w:pPr>
          </w:p>
        </w:tc>
        <w:tc>
          <w:tcPr>
            <w:tcW w:w="316" w:type="pct"/>
            <w:tcBorders>
              <w:top w:val="nil"/>
              <w:left w:val="nil"/>
              <w:bottom w:val="nil"/>
              <w:right w:val="nil"/>
            </w:tcBorders>
            <w:shd w:val="clear" w:color="auto" w:fill="auto"/>
            <w:noWrap/>
            <w:vAlign w:val="center"/>
            <w:hideMark/>
          </w:tcPr>
          <w:p w14:paraId="53289BBE" w14:textId="77777777" w:rsidR="00E0474C" w:rsidRPr="00E0474C" w:rsidRDefault="00E0474C" w:rsidP="00E0474C">
            <w:pPr>
              <w:jc w:val="center"/>
              <w:rPr>
                <w:rFonts w:ascii="Times New Roman" w:eastAsia="Times New Roman" w:hAnsi="Times New Roman"/>
                <w:sz w:val="20"/>
                <w:szCs w:val="20"/>
                <w:lang w:eastAsia="en-GB"/>
              </w:rPr>
            </w:pPr>
          </w:p>
        </w:tc>
        <w:tc>
          <w:tcPr>
            <w:tcW w:w="316" w:type="pct"/>
            <w:tcBorders>
              <w:top w:val="nil"/>
              <w:left w:val="nil"/>
              <w:bottom w:val="nil"/>
              <w:right w:val="nil"/>
            </w:tcBorders>
            <w:shd w:val="clear" w:color="auto" w:fill="auto"/>
            <w:noWrap/>
            <w:vAlign w:val="center"/>
            <w:hideMark/>
          </w:tcPr>
          <w:p w14:paraId="57EBB02C" w14:textId="77777777" w:rsidR="00E0474C" w:rsidRPr="00E0474C" w:rsidRDefault="00E0474C" w:rsidP="00E0474C">
            <w:pPr>
              <w:jc w:val="center"/>
              <w:rPr>
                <w:rFonts w:ascii="Times New Roman" w:eastAsia="Times New Roman" w:hAnsi="Times New Roman"/>
                <w:sz w:val="20"/>
                <w:szCs w:val="20"/>
                <w:lang w:eastAsia="en-GB"/>
              </w:rPr>
            </w:pPr>
          </w:p>
        </w:tc>
        <w:tc>
          <w:tcPr>
            <w:tcW w:w="299" w:type="pct"/>
            <w:tcBorders>
              <w:top w:val="nil"/>
              <w:left w:val="nil"/>
              <w:bottom w:val="nil"/>
              <w:right w:val="nil"/>
            </w:tcBorders>
            <w:shd w:val="clear" w:color="auto" w:fill="auto"/>
            <w:noWrap/>
            <w:vAlign w:val="center"/>
            <w:hideMark/>
          </w:tcPr>
          <w:p w14:paraId="07D27442" w14:textId="77777777" w:rsidR="00E0474C" w:rsidRPr="00E0474C" w:rsidRDefault="00E0474C" w:rsidP="00E0474C">
            <w:pPr>
              <w:jc w:val="center"/>
              <w:rPr>
                <w:rFonts w:ascii="Times New Roman" w:eastAsia="Times New Roman" w:hAnsi="Times New Roman"/>
                <w:sz w:val="20"/>
                <w:szCs w:val="20"/>
                <w:lang w:eastAsia="en-GB"/>
              </w:rPr>
            </w:pPr>
          </w:p>
        </w:tc>
      </w:tr>
      <w:tr w:rsidR="0032677F" w:rsidRPr="00E0474C" w14:paraId="0AD8B7FF" w14:textId="77777777" w:rsidTr="00EE4DD1">
        <w:trPr>
          <w:trHeight w:val="310"/>
        </w:trPr>
        <w:tc>
          <w:tcPr>
            <w:tcW w:w="454" w:type="pct"/>
            <w:tcBorders>
              <w:top w:val="nil"/>
              <w:left w:val="nil"/>
              <w:bottom w:val="nil"/>
              <w:right w:val="nil"/>
            </w:tcBorders>
            <w:shd w:val="clear" w:color="auto" w:fill="auto"/>
            <w:noWrap/>
            <w:vAlign w:val="bottom"/>
            <w:hideMark/>
          </w:tcPr>
          <w:p w14:paraId="5F52E3A5" w14:textId="77777777" w:rsidR="00E0474C" w:rsidRPr="00E0474C" w:rsidRDefault="00E0474C" w:rsidP="00E0474C">
            <w:pPr>
              <w:jc w:val="center"/>
              <w:rPr>
                <w:rFonts w:ascii="Times New Roman" w:eastAsia="Times New Roman" w:hAnsi="Times New Roman"/>
                <w:sz w:val="20"/>
                <w:szCs w:val="20"/>
                <w:lang w:eastAsia="en-GB"/>
              </w:rPr>
            </w:pPr>
          </w:p>
        </w:tc>
        <w:tc>
          <w:tcPr>
            <w:tcW w:w="497" w:type="pct"/>
            <w:tcBorders>
              <w:top w:val="nil"/>
              <w:left w:val="nil"/>
              <w:bottom w:val="nil"/>
              <w:right w:val="nil"/>
            </w:tcBorders>
            <w:shd w:val="clear" w:color="auto" w:fill="auto"/>
            <w:noWrap/>
            <w:vAlign w:val="bottom"/>
            <w:hideMark/>
          </w:tcPr>
          <w:p w14:paraId="09F40E9B" w14:textId="77777777" w:rsidR="00E0474C" w:rsidRPr="00E0474C" w:rsidRDefault="00E0474C" w:rsidP="00E0474C">
            <w:pPr>
              <w:rPr>
                <w:rFonts w:ascii="Times New Roman" w:eastAsia="Times New Roman" w:hAnsi="Times New Roman"/>
                <w:sz w:val="20"/>
                <w:szCs w:val="20"/>
                <w:lang w:eastAsia="en-GB"/>
              </w:rPr>
            </w:pPr>
          </w:p>
        </w:tc>
        <w:tc>
          <w:tcPr>
            <w:tcW w:w="304" w:type="pct"/>
            <w:tcBorders>
              <w:top w:val="nil"/>
              <w:left w:val="nil"/>
              <w:bottom w:val="nil"/>
              <w:right w:val="nil"/>
            </w:tcBorders>
            <w:shd w:val="clear" w:color="auto" w:fill="auto"/>
            <w:noWrap/>
            <w:vAlign w:val="center"/>
            <w:hideMark/>
          </w:tcPr>
          <w:p w14:paraId="72E105BB" w14:textId="77777777" w:rsidR="00E0474C" w:rsidRPr="00E0474C" w:rsidRDefault="00E0474C" w:rsidP="00E0474C">
            <w:pPr>
              <w:rPr>
                <w:rFonts w:ascii="Times New Roman" w:eastAsia="Times New Roman" w:hAnsi="Times New Roman"/>
                <w:sz w:val="20"/>
                <w:szCs w:val="20"/>
                <w:lang w:eastAsia="en-GB"/>
              </w:rPr>
            </w:pPr>
          </w:p>
        </w:tc>
        <w:tc>
          <w:tcPr>
            <w:tcW w:w="329" w:type="pct"/>
            <w:tcBorders>
              <w:top w:val="nil"/>
              <w:left w:val="nil"/>
              <w:bottom w:val="nil"/>
              <w:right w:val="nil"/>
            </w:tcBorders>
            <w:shd w:val="clear" w:color="auto" w:fill="auto"/>
            <w:noWrap/>
            <w:vAlign w:val="center"/>
            <w:hideMark/>
          </w:tcPr>
          <w:p w14:paraId="3DA5C454" w14:textId="77777777" w:rsidR="00E0474C" w:rsidRPr="00E0474C" w:rsidRDefault="00E0474C" w:rsidP="00E0474C">
            <w:pPr>
              <w:jc w:val="center"/>
              <w:rPr>
                <w:rFonts w:ascii="Times New Roman" w:eastAsia="Times New Roman" w:hAnsi="Times New Roman"/>
                <w:sz w:val="20"/>
                <w:szCs w:val="20"/>
                <w:lang w:eastAsia="en-GB"/>
              </w:rPr>
            </w:pPr>
          </w:p>
        </w:tc>
        <w:tc>
          <w:tcPr>
            <w:tcW w:w="308" w:type="pct"/>
            <w:tcBorders>
              <w:top w:val="nil"/>
              <w:left w:val="nil"/>
              <w:bottom w:val="nil"/>
              <w:right w:val="nil"/>
            </w:tcBorders>
            <w:shd w:val="clear" w:color="auto" w:fill="auto"/>
            <w:noWrap/>
            <w:vAlign w:val="center"/>
            <w:hideMark/>
          </w:tcPr>
          <w:p w14:paraId="1B69ABDA" w14:textId="77777777" w:rsidR="00E0474C" w:rsidRPr="00E0474C" w:rsidRDefault="00E0474C" w:rsidP="00E0474C">
            <w:pPr>
              <w:jc w:val="center"/>
              <w:rPr>
                <w:rFonts w:ascii="Times New Roman" w:eastAsia="Times New Roman" w:hAnsi="Times New Roman"/>
                <w:sz w:val="20"/>
                <w:szCs w:val="20"/>
                <w:lang w:eastAsia="en-GB"/>
              </w:rPr>
            </w:pPr>
          </w:p>
        </w:tc>
        <w:tc>
          <w:tcPr>
            <w:tcW w:w="283" w:type="pct"/>
            <w:tcBorders>
              <w:top w:val="nil"/>
              <w:left w:val="nil"/>
              <w:bottom w:val="nil"/>
              <w:right w:val="nil"/>
            </w:tcBorders>
            <w:shd w:val="clear" w:color="auto" w:fill="auto"/>
            <w:noWrap/>
            <w:vAlign w:val="center"/>
            <w:hideMark/>
          </w:tcPr>
          <w:p w14:paraId="3FF27BCC" w14:textId="77777777" w:rsidR="00E0474C" w:rsidRPr="00E0474C" w:rsidRDefault="00E0474C" w:rsidP="00E0474C">
            <w:pPr>
              <w:jc w:val="center"/>
              <w:rPr>
                <w:rFonts w:ascii="Times New Roman" w:eastAsia="Times New Roman" w:hAnsi="Times New Roman"/>
                <w:sz w:val="20"/>
                <w:szCs w:val="20"/>
                <w:lang w:eastAsia="en-GB"/>
              </w:rPr>
            </w:pPr>
          </w:p>
        </w:tc>
        <w:tc>
          <w:tcPr>
            <w:tcW w:w="321" w:type="pct"/>
            <w:tcBorders>
              <w:top w:val="nil"/>
              <w:left w:val="nil"/>
              <w:bottom w:val="nil"/>
              <w:right w:val="nil"/>
            </w:tcBorders>
            <w:shd w:val="clear" w:color="auto" w:fill="auto"/>
            <w:noWrap/>
            <w:vAlign w:val="center"/>
            <w:hideMark/>
          </w:tcPr>
          <w:p w14:paraId="54842463" w14:textId="77777777" w:rsidR="00E0474C" w:rsidRPr="00E0474C" w:rsidRDefault="00E0474C" w:rsidP="00E0474C">
            <w:pPr>
              <w:jc w:val="center"/>
              <w:rPr>
                <w:rFonts w:ascii="Times New Roman" w:eastAsia="Times New Roman" w:hAnsi="Times New Roman"/>
                <w:sz w:val="20"/>
                <w:szCs w:val="20"/>
                <w:lang w:eastAsia="en-GB"/>
              </w:rPr>
            </w:pPr>
          </w:p>
        </w:tc>
        <w:tc>
          <w:tcPr>
            <w:tcW w:w="321" w:type="pct"/>
            <w:tcBorders>
              <w:top w:val="nil"/>
              <w:left w:val="nil"/>
              <w:bottom w:val="nil"/>
              <w:right w:val="nil"/>
            </w:tcBorders>
            <w:shd w:val="clear" w:color="auto" w:fill="auto"/>
            <w:noWrap/>
            <w:vAlign w:val="center"/>
            <w:hideMark/>
          </w:tcPr>
          <w:p w14:paraId="6C74DDA7" w14:textId="77777777" w:rsidR="00E0474C" w:rsidRPr="00E0474C" w:rsidRDefault="00E0474C" w:rsidP="00E0474C">
            <w:pPr>
              <w:jc w:val="center"/>
              <w:rPr>
                <w:rFonts w:ascii="Times New Roman" w:eastAsia="Times New Roman" w:hAnsi="Times New Roman"/>
                <w:sz w:val="20"/>
                <w:szCs w:val="20"/>
                <w:lang w:eastAsia="en-GB"/>
              </w:rPr>
            </w:pPr>
          </w:p>
        </w:tc>
        <w:tc>
          <w:tcPr>
            <w:tcW w:w="304" w:type="pct"/>
            <w:tcBorders>
              <w:top w:val="nil"/>
              <w:left w:val="nil"/>
              <w:bottom w:val="nil"/>
              <w:right w:val="nil"/>
            </w:tcBorders>
            <w:shd w:val="clear" w:color="auto" w:fill="auto"/>
            <w:noWrap/>
            <w:vAlign w:val="center"/>
            <w:hideMark/>
          </w:tcPr>
          <w:p w14:paraId="5A683AE4" w14:textId="77777777" w:rsidR="00E0474C" w:rsidRPr="00E0474C" w:rsidRDefault="00E0474C" w:rsidP="00E0474C">
            <w:pPr>
              <w:jc w:val="center"/>
              <w:rPr>
                <w:rFonts w:ascii="Times New Roman" w:eastAsia="Times New Roman" w:hAnsi="Times New Roman"/>
                <w:sz w:val="20"/>
                <w:szCs w:val="20"/>
                <w:lang w:eastAsia="en-GB"/>
              </w:rPr>
            </w:pPr>
          </w:p>
        </w:tc>
        <w:tc>
          <w:tcPr>
            <w:tcW w:w="321" w:type="pct"/>
            <w:tcBorders>
              <w:top w:val="nil"/>
              <w:left w:val="nil"/>
              <w:bottom w:val="nil"/>
              <w:right w:val="nil"/>
            </w:tcBorders>
            <w:shd w:val="clear" w:color="auto" w:fill="auto"/>
            <w:noWrap/>
            <w:vAlign w:val="center"/>
            <w:hideMark/>
          </w:tcPr>
          <w:p w14:paraId="6BA813F8" w14:textId="77777777" w:rsidR="00E0474C" w:rsidRPr="00E0474C" w:rsidRDefault="00E0474C" w:rsidP="00E0474C">
            <w:pPr>
              <w:jc w:val="center"/>
              <w:rPr>
                <w:rFonts w:ascii="Times New Roman" w:eastAsia="Times New Roman" w:hAnsi="Times New Roman"/>
                <w:sz w:val="20"/>
                <w:szCs w:val="20"/>
                <w:lang w:eastAsia="en-GB"/>
              </w:rPr>
            </w:pPr>
          </w:p>
        </w:tc>
        <w:tc>
          <w:tcPr>
            <w:tcW w:w="321" w:type="pct"/>
            <w:tcBorders>
              <w:top w:val="nil"/>
              <w:left w:val="nil"/>
              <w:bottom w:val="nil"/>
              <w:right w:val="nil"/>
            </w:tcBorders>
            <w:shd w:val="clear" w:color="auto" w:fill="auto"/>
            <w:noWrap/>
            <w:vAlign w:val="center"/>
            <w:hideMark/>
          </w:tcPr>
          <w:p w14:paraId="2A12F473" w14:textId="77777777" w:rsidR="00E0474C" w:rsidRPr="00E0474C" w:rsidRDefault="00E0474C" w:rsidP="00E0474C">
            <w:pPr>
              <w:jc w:val="center"/>
              <w:rPr>
                <w:rFonts w:ascii="Times New Roman" w:eastAsia="Times New Roman" w:hAnsi="Times New Roman"/>
                <w:sz w:val="20"/>
                <w:szCs w:val="20"/>
                <w:lang w:eastAsia="en-GB"/>
              </w:rPr>
            </w:pPr>
          </w:p>
        </w:tc>
        <w:tc>
          <w:tcPr>
            <w:tcW w:w="308" w:type="pct"/>
            <w:tcBorders>
              <w:top w:val="nil"/>
              <w:left w:val="nil"/>
              <w:bottom w:val="nil"/>
              <w:right w:val="nil"/>
            </w:tcBorders>
            <w:shd w:val="clear" w:color="auto" w:fill="auto"/>
            <w:noWrap/>
            <w:vAlign w:val="center"/>
            <w:hideMark/>
          </w:tcPr>
          <w:p w14:paraId="3438B439" w14:textId="77777777" w:rsidR="00E0474C" w:rsidRPr="00E0474C" w:rsidRDefault="00E0474C" w:rsidP="00E0474C">
            <w:pPr>
              <w:jc w:val="center"/>
              <w:rPr>
                <w:rFonts w:ascii="Times New Roman" w:eastAsia="Times New Roman" w:hAnsi="Times New Roman"/>
                <w:sz w:val="20"/>
                <w:szCs w:val="20"/>
                <w:lang w:eastAsia="en-GB"/>
              </w:rPr>
            </w:pPr>
          </w:p>
        </w:tc>
        <w:tc>
          <w:tcPr>
            <w:tcW w:w="316" w:type="pct"/>
            <w:tcBorders>
              <w:top w:val="nil"/>
              <w:left w:val="nil"/>
              <w:bottom w:val="nil"/>
              <w:right w:val="nil"/>
            </w:tcBorders>
            <w:shd w:val="clear" w:color="auto" w:fill="auto"/>
            <w:noWrap/>
            <w:vAlign w:val="center"/>
            <w:hideMark/>
          </w:tcPr>
          <w:p w14:paraId="7E66BD61" w14:textId="77777777" w:rsidR="00E0474C" w:rsidRPr="00E0474C" w:rsidRDefault="00E0474C" w:rsidP="00E0474C">
            <w:pPr>
              <w:jc w:val="center"/>
              <w:rPr>
                <w:rFonts w:ascii="Times New Roman" w:eastAsia="Times New Roman" w:hAnsi="Times New Roman"/>
                <w:sz w:val="20"/>
                <w:szCs w:val="20"/>
                <w:lang w:eastAsia="en-GB"/>
              </w:rPr>
            </w:pPr>
          </w:p>
        </w:tc>
        <w:tc>
          <w:tcPr>
            <w:tcW w:w="316" w:type="pct"/>
            <w:tcBorders>
              <w:top w:val="nil"/>
              <w:left w:val="nil"/>
              <w:bottom w:val="nil"/>
              <w:right w:val="nil"/>
            </w:tcBorders>
            <w:shd w:val="clear" w:color="auto" w:fill="auto"/>
            <w:noWrap/>
            <w:vAlign w:val="center"/>
            <w:hideMark/>
          </w:tcPr>
          <w:p w14:paraId="467C27CD" w14:textId="77777777" w:rsidR="00E0474C" w:rsidRPr="00E0474C" w:rsidRDefault="00E0474C" w:rsidP="00E0474C">
            <w:pPr>
              <w:jc w:val="center"/>
              <w:rPr>
                <w:rFonts w:ascii="Times New Roman" w:eastAsia="Times New Roman" w:hAnsi="Times New Roman"/>
                <w:sz w:val="20"/>
                <w:szCs w:val="20"/>
                <w:lang w:eastAsia="en-GB"/>
              </w:rPr>
            </w:pPr>
          </w:p>
        </w:tc>
        <w:tc>
          <w:tcPr>
            <w:tcW w:w="299" w:type="pct"/>
            <w:tcBorders>
              <w:top w:val="nil"/>
              <w:left w:val="nil"/>
              <w:bottom w:val="nil"/>
              <w:right w:val="nil"/>
            </w:tcBorders>
            <w:shd w:val="clear" w:color="auto" w:fill="auto"/>
            <w:noWrap/>
            <w:vAlign w:val="center"/>
            <w:hideMark/>
          </w:tcPr>
          <w:p w14:paraId="240FBD2A" w14:textId="77777777" w:rsidR="00E0474C" w:rsidRPr="00E0474C" w:rsidRDefault="00E0474C" w:rsidP="00E0474C">
            <w:pPr>
              <w:jc w:val="center"/>
              <w:rPr>
                <w:rFonts w:ascii="Times New Roman" w:eastAsia="Times New Roman" w:hAnsi="Times New Roman"/>
                <w:sz w:val="20"/>
                <w:szCs w:val="20"/>
                <w:lang w:eastAsia="en-GB"/>
              </w:rPr>
            </w:pPr>
          </w:p>
        </w:tc>
      </w:tr>
      <w:tr w:rsidR="00EE4DD1" w:rsidRPr="00E0474C" w14:paraId="7CA05F13" w14:textId="77777777" w:rsidTr="00EE4DD1">
        <w:trPr>
          <w:trHeight w:val="520"/>
        </w:trPr>
        <w:tc>
          <w:tcPr>
            <w:tcW w:w="454" w:type="pct"/>
            <w:tcBorders>
              <w:top w:val="nil"/>
              <w:left w:val="nil"/>
              <w:bottom w:val="nil"/>
              <w:right w:val="nil"/>
            </w:tcBorders>
            <w:shd w:val="clear" w:color="auto" w:fill="auto"/>
            <w:noWrap/>
            <w:vAlign w:val="bottom"/>
            <w:hideMark/>
          </w:tcPr>
          <w:p w14:paraId="37176CE8" w14:textId="77777777" w:rsidR="0034696E" w:rsidRPr="00E0474C" w:rsidRDefault="0034696E" w:rsidP="0034696E">
            <w:pPr>
              <w:jc w:val="center"/>
              <w:rPr>
                <w:rFonts w:ascii="Times New Roman" w:eastAsia="Times New Roman" w:hAnsi="Times New Roman"/>
                <w:sz w:val="20"/>
                <w:szCs w:val="20"/>
                <w:lang w:eastAsia="en-GB"/>
              </w:rPr>
            </w:pPr>
          </w:p>
        </w:tc>
        <w:tc>
          <w:tcPr>
            <w:tcW w:w="497" w:type="pct"/>
            <w:tcBorders>
              <w:top w:val="single" w:sz="4" w:space="0" w:color="auto"/>
              <w:left w:val="single" w:sz="4" w:space="0" w:color="auto"/>
              <w:bottom w:val="single" w:sz="4" w:space="0" w:color="auto"/>
              <w:right w:val="single" w:sz="4" w:space="0" w:color="auto"/>
            </w:tcBorders>
            <w:shd w:val="clear" w:color="000000" w:fill="D9D9D9"/>
            <w:hideMark/>
          </w:tcPr>
          <w:p w14:paraId="18B9CDC3" w14:textId="77777777" w:rsidR="0034696E" w:rsidRPr="00E0474C" w:rsidRDefault="0034696E" w:rsidP="0034696E">
            <w:pPr>
              <w:rPr>
                <w:rFonts w:eastAsia="Times New Roman" w:cs="Arial"/>
                <w:b/>
                <w:bCs/>
                <w:color w:val="000000"/>
                <w:sz w:val="20"/>
                <w:szCs w:val="20"/>
                <w:lang w:eastAsia="en-GB"/>
              </w:rPr>
            </w:pPr>
            <w:r w:rsidRPr="00E0474C">
              <w:rPr>
                <w:rFonts w:eastAsia="Times New Roman" w:cs="Arial"/>
                <w:b/>
                <w:bCs/>
                <w:color w:val="000000"/>
                <w:sz w:val="20"/>
                <w:szCs w:val="20"/>
                <w:lang w:eastAsia="en-GB"/>
              </w:rPr>
              <w:t>Approximate specified stage</w:t>
            </w:r>
          </w:p>
        </w:tc>
        <w:tc>
          <w:tcPr>
            <w:tcW w:w="304" w:type="pct"/>
            <w:tcBorders>
              <w:top w:val="single" w:sz="4" w:space="0" w:color="auto"/>
              <w:left w:val="nil"/>
              <w:bottom w:val="single" w:sz="4" w:space="0" w:color="auto"/>
              <w:right w:val="single" w:sz="4" w:space="0" w:color="auto"/>
            </w:tcBorders>
            <w:shd w:val="clear" w:color="000000" w:fill="D9D9D9"/>
            <w:noWrap/>
          </w:tcPr>
          <w:p w14:paraId="2B175E46" w14:textId="09651533" w:rsidR="0034696E" w:rsidRPr="0032677F" w:rsidRDefault="0034696E" w:rsidP="0032677F">
            <w:pPr>
              <w:pStyle w:val="bodycondcentred"/>
              <w:rPr>
                <w:rFonts w:eastAsia="Times New Roman" w:cs="Arial"/>
                <w:color w:val="000000"/>
                <w:spacing w:val="0"/>
                <w:sz w:val="20"/>
                <w:szCs w:val="24"/>
                <w:lang w:eastAsia="zh-CN"/>
              </w:rPr>
            </w:pPr>
            <w:r w:rsidRPr="0032677F">
              <w:rPr>
                <w:spacing w:val="0"/>
                <w:szCs w:val="24"/>
                <w:lang w:eastAsia="zh-CN"/>
              </w:rPr>
              <w:t>Apr-21</w:t>
            </w:r>
          </w:p>
        </w:tc>
        <w:tc>
          <w:tcPr>
            <w:tcW w:w="329" w:type="pct"/>
            <w:tcBorders>
              <w:top w:val="single" w:sz="4" w:space="0" w:color="auto"/>
              <w:left w:val="nil"/>
              <w:bottom w:val="single" w:sz="4" w:space="0" w:color="auto"/>
              <w:right w:val="single" w:sz="4" w:space="0" w:color="auto"/>
            </w:tcBorders>
            <w:shd w:val="clear" w:color="000000" w:fill="D9D9D9"/>
            <w:noWrap/>
          </w:tcPr>
          <w:p w14:paraId="3A887241" w14:textId="05EAFFFA" w:rsidR="0034696E" w:rsidRPr="00E0474C" w:rsidRDefault="0034696E" w:rsidP="0034696E">
            <w:pPr>
              <w:jc w:val="center"/>
              <w:rPr>
                <w:rFonts w:eastAsia="Times New Roman" w:cs="Arial"/>
                <w:color w:val="000000"/>
                <w:sz w:val="20"/>
                <w:szCs w:val="20"/>
                <w:lang w:eastAsia="en-GB"/>
              </w:rPr>
            </w:pPr>
            <w:r w:rsidRPr="00BC12F5">
              <w:t>May-21</w:t>
            </w:r>
          </w:p>
        </w:tc>
        <w:tc>
          <w:tcPr>
            <w:tcW w:w="308" w:type="pct"/>
            <w:tcBorders>
              <w:top w:val="single" w:sz="4" w:space="0" w:color="auto"/>
              <w:left w:val="nil"/>
              <w:bottom w:val="single" w:sz="4" w:space="0" w:color="auto"/>
              <w:right w:val="single" w:sz="4" w:space="0" w:color="auto"/>
            </w:tcBorders>
            <w:shd w:val="clear" w:color="000000" w:fill="D9D9D9"/>
            <w:noWrap/>
          </w:tcPr>
          <w:p w14:paraId="1F9404C0" w14:textId="236AC103" w:rsidR="0034696E" w:rsidRPr="00E0474C" w:rsidRDefault="0034696E" w:rsidP="0034696E">
            <w:pPr>
              <w:jc w:val="center"/>
              <w:rPr>
                <w:rFonts w:eastAsia="Times New Roman" w:cs="Arial"/>
                <w:color w:val="000000"/>
                <w:sz w:val="20"/>
                <w:szCs w:val="20"/>
                <w:lang w:eastAsia="en-GB"/>
              </w:rPr>
            </w:pPr>
            <w:r w:rsidRPr="00BC12F5">
              <w:t>Jun-21</w:t>
            </w:r>
          </w:p>
        </w:tc>
        <w:tc>
          <w:tcPr>
            <w:tcW w:w="283" w:type="pct"/>
            <w:tcBorders>
              <w:top w:val="single" w:sz="4" w:space="0" w:color="auto"/>
              <w:left w:val="nil"/>
              <w:bottom w:val="single" w:sz="4" w:space="0" w:color="auto"/>
              <w:right w:val="single" w:sz="4" w:space="0" w:color="auto"/>
            </w:tcBorders>
            <w:shd w:val="clear" w:color="000000" w:fill="D9D9D9"/>
            <w:noWrap/>
          </w:tcPr>
          <w:p w14:paraId="0C870B20" w14:textId="517B437D" w:rsidR="0034696E" w:rsidRPr="00E0474C" w:rsidRDefault="0034696E" w:rsidP="0034696E">
            <w:pPr>
              <w:jc w:val="center"/>
              <w:rPr>
                <w:rFonts w:eastAsia="Times New Roman" w:cs="Arial"/>
                <w:color w:val="000000"/>
                <w:sz w:val="20"/>
                <w:szCs w:val="20"/>
                <w:lang w:eastAsia="en-GB"/>
              </w:rPr>
            </w:pPr>
            <w:r w:rsidRPr="00BC12F5">
              <w:t>Jul-21</w:t>
            </w:r>
          </w:p>
        </w:tc>
        <w:tc>
          <w:tcPr>
            <w:tcW w:w="321" w:type="pct"/>
            <w:tcBorders>
              <w:top w:val="single" w:sz="4" w:space="0" w:color="auto"/>
              <w:left w:val="nil"/>
              <w:bottom w:val="single" w:sz="4" w:space="0" w:color="auto"/>
              <w:right w:val="single" w:sz="4" w:space="0" w:color="auto"/>
            </w:tcBorders>
            <w:shd w:val="clear" w:color="000000" w:fill="D9D9D9"/>
            <w:noWrap/>
          </w:tcPr>
          <w:p w14:paraId="33C28824" w14:textId="00D9037B" w:rsidR="0034696E" w:rsidRPr="00E0474C" w:rsidRDefault="0034696E" w:rsidP="0034696E">
            <w:pPr>
              <w:jc w:val="center"/>
              <w:rPr>
                <w:rFonts w:eastAsia="Times New Roman" w:cs="Arial"/>
                <w:color w:val="000000"/>
                <w:sz w:val="20"/>
                <w:szCs w:val="20"/>
                <w:lang w:eastAsia="en-GB"/>
              </w:rPr>
            </w:pPr>
            <w:r w:rsidRPr="00BC12F5">
              <w:t>Aug-21</w:t>
            </w:r>
          </w:p>
        </w:tc>
        <w:tc>
          <w:tcPr>
            <w:tcW w:w="321" w:type="pct"/>
            <w:tcBorders>
              <w:top w:val="single" w:sz="4" w:space="0" w:color="auto"/>
              <w:left w:val="nil"/>
              <w:bottom w:val="single" w:sz="4" w:space="0" w:color="auto"/>
              <w:right w:val="single" w:sz="4" w:space="0" w:color="auto"/>
            </w:tcBorders>
            <w:shd w:val="clear" w:color="000000" w:fill="D9D9D9"/>
            <w:noWrap/>
          </w:tcPr>
          <w:p w14:paraId="48EDABCA" w14:textId="20673CD5" w:rsidR="0034696E" w:rsidRPr="00E0474C" w:rsidRDefault="0034696E" w:rsidP="0034696E">
            <w:pPr>
              <w:jc w:val="center"/>
              <w:rPr>
                <w:rFonts w:eastAsia="Times New Roman" w:cs="Arial"/>
                <w:color w:val="000000"/>
                <w:sz w:val="20"/>
                <w:szCs w:val="20"/>
                <w:lang w:eastAsia="en-GB"/>
              </w:rPr>
            </w:pPr>
            <w:r w:rsidRPr="00BC12F5">
              <w:t>Sep-21</w:t>
            </w:r>
          </w:p>
        </w:tc>
        <w:tc>
          <w:tcPr>
            <w:tcW w:w="304" w:type="pct"/>
            <w:tcBorders>
              <w:top w:val="single" w:sz="4" w:space="0" w:color="auto"/>
              <w:left w:val="nil"/>
              <w:bottom w:val="single" w:sz="4" w:space="0" w:color="auto"/>
              <w:right w:val="single" w:sz="4" w:space="0" w:color="auto"/>
            </w:tcBorders>
            <w:shd w:val="clear" w:color="000000" w:fill="D9D9D9"/>
            <w:noWrap/>
          </w:tcPr>
          <w:p w14:paraId="60E42EA3" w14:textId="3395853B" w:rsidR="0034696E" w:rsidRPr="00E0474C" w:rsidRDefault="0034696E" w:rsidP="0034696E">
            <w:pPr>
              <w:jc w:val="center"/>
              <w:rPr>
                <w:rFonts w:eastAsia="Times New Roman" w:cs="Arial"/>
                <w:color w:val="000000"/>
                <w:sz w:val="20"/>
                <w:szCs w:val="20"/>
                <w:lang w:eastAsia="en-GB"/>
              </w:rPr>
            </w:pPr>
            <w:r w:rsidRPr="00BC12F5">
              <w:t>Oct-21</w:t>
            </w:r>
          </w:p>
        </w:tc>
        <w:tc>
          <w:tcPr>
            <w:tcW w:w="321" w:type="pct"/>
            <w:tcBorders>
              <w:top w:val="single" w:sz="4" w:space="0" w:color="auto"/>
              <w:left w:val="nil"/>
              <w:bottom w:val="single" w:sz="4" w:space="0" w:color="auto"/>
              <w:right w:val="single" w:sz="4" w:space="0" w:color="auto"/>
            </w:tcBorders>
            <w:shd w:val="clear" w:color="000000" w:fill="D9D9D9"/>
            <w:noWrap/>
          </w:tcPr>
          <w:p w14:paraId="2CDDFD48" w14:textId="0A250336" w:rsidR="0034696E" w:rsidRPr="00E0474C" w:rsidRDefault="0034696E" w:rsidP="0034696E">
            <w:pPr>
              <w:jc w:val="center"/>
              <w:rPr>
                <w:rFonts w:eastAsia="Times New Roman" w:cs="Arial"/>
                <w:color w:val="000000"/>
                <w:sz w:val="20"/>
                <w:szCs w:val="20"/>
                <w:lang w:eastAsia="en-GB"/>
              </w:rPr>
            </w:pPr>
            <w:r w:rsidRPr="00BC12F5">
              <w:t>Nov-21</w:t>
            </w:r>
          </w:p>
        </w:tc>
        <w:tc>
          <w:tcPr>
            <w:tcW w:w="321" w:type="pct"/>
            <w:tcBorders>
              <w:top w:val="single" w:sz="4" w:space="0" w:color="auto"/>
              <w:left w:val="nil"/>
              <w:bottom w:val="single" w:sz="4" w:space="0" w:color="auto"/>
              <w:right w:val="single" w:sz="4" w:space="0" w:color="auto"/>
            </w:tcBorders>
            <w:shd w:val="clear" w:color="000000" w:fill="D9D9D9"/>
            <w:noWrap/>
          </w:tcPr>
          <w:p w14:paraId="5B4A735E" w14:textId="48F8F77C" w:rsidR="0034696E" w:rsidRPr="00E0474C" w:rsidRDefault="0034696E" w:rsidP="0034696E">
            <w:pPr>
              <w:jc w:val="center"/>
              <w:rPr>
                <w:rFonts w:eastAsia="Times New Roman" w:cs="Arial"/>
                <w:color w:val="000000"/>
                <w:sz w:val="20"/>
                <w:szCs w:val="20"/>
                <w:lang w:eastAsia="en-GB"/>
              </w:rPr>
            </w:pPr>
            <w:r w:rsidRPr="00BC12F5">
              <w:t>Dec-21</w:t>
            </w:r>
          </w:p>
        </w:tc>
        <w:tc>
          <w:tcPr>
            <w:tcW w:w="308" w:type="pct"/>
            <w:tcBorders>
              <w:top w:val="single" w:sz="4" w:space="0" w:color="auto"/>
              <w:left w:val="nil"/>
              <w:bottom w:val="single" w:sz="4" w:space="0" w:color="auto"/>
              <w:right w:val="single" w:sz="4" w:space="0" w:color="auto"/>
            </w:tcBorders>
            <w:shd w:val="clear" w:color="000000" w:fill="D9D9D9"/>
            <w:noWrap/>
          </w:tcPr>
          <w:p w14:paraId="5238D08A" w14:textId="123B2F79" w:rsidR="0034696E" w:rsidRPr="00E0474C" w:rsidRDefault="0034696E" w:rsidP="0034696E">
            <w:pPr>
              <w:jc w:val="center"/>
              <w:rPr>
                <w:rFonts w:eastAsia="Times New Roman" w:cs="Arial"/>
                <w:color w:val="000000"/>
                <w:sz w:val="20"/>
                <w:szCs w:val="20"/>
                <w:lang w:eastAsia="en-GB"/>
              </w:rPr>
            </w:pPr>
            <w:r w:rsidRPr="00BC12F5">
              <w:t>Jan-22</w:t>
            </w:r>
          </w:p>
        </w:tc>
        <w:tc>
          <w:tcPr>
            <w:tcW w:w="316" w:type="pct"/>
            <w:tcBorders>
              <w:top w:val="single" w:sz="4" w:space="0" w:color="auto"/>
              <w:left w:val="nil"/>
              <w:bottom w:val="single" w:sz="4" w:space="0" w:color="auto"/>
              <w:right w:val="single" w:sz="4" w:space="0" w:color="auto"/>
            </w:tcBorders>
            <w:shd w:val="clear" w:color="000000" w:fill="D9D9D9"/>
            <w:noWrap/>
          </w:tcPr>
          <w:p w14:paraId="68A50D7B" w14:textId="0398E178" w:rsidR="0034696E" w:rsidRPr="00E0474C" w:rsidRDefault="0034696E" w:rsidP="0034696E">
            <w:pPr>
              <w:jc w:val="center"/>
              <w:rPr>
                <w:rFonts w:eastAsia="Times New Roman" w:cs="Arial"/>
                <w:color w:val="000000"/>
                <w:sz w:val="20"/>
                <w:szCs w:val="20"/>
                <w:lang w:eastAsia="en-GB"/>
              </w:rPr>
            </w:pPr>
            <w:r w:rsidRPr="00BC12F5">
              <w:t>Feb-22</w:t>
            </w:r>
          </w:p>
        </w:tc>
        <w:tc>
          <w:tcPr>
            <w:tcW w:w="316" w:type="pct"/>
            <w:tcBorders>
              <w:top w:val="single" w:sz="4" w:space="0" w:color="auto"/>
              <w:left w:val="nil"/>
              <w:bottom w:val="single" w:sz="4" w:space="0" w:color="auto"/>
              <w:right w:val="single" w:sz="4" w:space="0" w:color="auto"/>
            </w:tcBorders>
            <w:shd w:val="clear" w:color="000000" w:fill="D9D9D9"/>
            <w:noWrap/>
          </w:tcPr>
          <w:p w14:paraId="1F030F3D" w14:textId="1B0E6807" w:rsidR="0034696E" w:rsidRPr="00E0474C" w:rsidRDefault="0034696E" w:rsidP="0034696E">
            <w:pPr>
              <w:jc w:val="center"/>
              <w:rPr>
                <w:rFonts w:eastAsia="Times New Roman" w:cs="Arial"/>
                <w:color w:val="000000"/>
                <w:sz w:val="20"/>
                <w:szCs w:val="20"/>
                <w:lang w:eastAsia="en-GB"/>
              </w:rPr>
            </w:pPr>
            <w:r w:rsidRPr="00BC12F5">
              <w:t>Mar-22</w:t>
            </w:r>
          </w:p>
        </w:tc>
        <w:tc>
          <w:tcPr>
            <w:tcW w:w="299" w:type="pct"/>
            <w:tcBorders>
              <w:top w:val="single" w:sz="4" w:space="0" w:color="auto"/>
              <w:left w:val="nil"/>
              <w:bottom w:val="single" w:sz="4" w:space="0" w:color="auto"/>
              <w:right w:val="single" w:sz="4" w:space="0" w:color="auto"/>
            </w:tcBorders>
            <w:shd w:val="clear" w:color="000000" w:fill="FFFF00"/>
            <w:noWrap/>
          </w:tcPr>
          <w:p w14:paraId="536C4BAF" w14:textId="12B98733" w:rsidR="0034696E" w:rsidRPr="00E0474C" w:rsidRDefault="0034696E" w:rsidP="0034696E">
            <w:pPr>
              <w:jc w:val="center"/>
              <w:rPr>
                <w:rFonts w:eastAsia="Times New Roman" w:cs="Arial"/>
                <w:color w:val="000000"/>
                <w:sz w:val="20"/>
                <w:szCs w:val="20"/>
                <w:lang w:eastAsia="en-GB"/>
              </w:rPr>
            </w:pPr>
            <w:r w:rsidRPr="00BC12F5">
              <w:t>YTD</w:t>
            </w:r>
          </w:p>
        </w:tc>
      </w:tr>
      <w:tr w:rsidR="00FC5408" w:rsidRPr="00E0474C" w14:paraId="261DF69D" w14:textId="77777777" w:rsidTr="00EE4DD1">
        <w:trPr>
          <w:trHeight w:val="520"/>
        </w:trPr>
        <w:tc>
          <w:tcPr>
            <w:tcW w:w="454" w:type="pct"/>
            <w:tcBorders>
              <w:top w:val="single" w:sz="4" w:space="0" w:color="auto"/>
              <w:left w:val="single" w:sz="4" w:space="0" w:color="auto"/>
              <w:bottom w:val="single" w:sz="4" w:space="0" w:color="auto"/>
              <w:right w:val="single" w:sz="4" w:space="0" w:color="auto"/>
            </w:tcBorders>
            <w:shd w:val="clear" w:color="000000" w:fill="D9D9D9"/>
            <w:hideMark/>
          </w:tcPr>
          <w:p w14:paraId="2F6C4853" w14:textId="77777777" w:rsidR="0034696E" w:rsidRPr="00E0474C" w:rsidRDefault="0034696E" w:rsidP="0034696E">
            <w:pPr>
              <w:rPr>
                <w:rFonts w:eastAsia="Times New Roman" w:cs="Arial"/>
                <w:b/>
                <w:bCs/>
                <w:color w:val="000000"/>
                <w:sz w:val="20"/>
                <w:szCs w:val="20"/>
                <w:lang w:eastAsia="en-GB"/>
              </w:rPr>
            </w:pPr>
            <w:r w:rsidRPr="00E0474C">
              <w:rPr>
                <w:rFonts w:eastAsia="Times New Roman" w:cs="Arial"/>
                <w:b/>
                <w:bCs/>
                <w:color w:val="000000"/>
                <w:sz w:val="20"/>
                <w:szCs w:val="20"/>
                <w:lang w:eastAsia="en-GB"/>
              </w:rPr>
              <w:t>Early OFS referred to solicitors</w:t>
            </w:r>
          </w:p>
        </w:tc>
        <w:tc>
          <w:tcPr>
            <w:tcW w:w="497" w:type="pct"/>
            <w:tcBorders>
              <w:top w:val="nil"/>
              <w:left w:val="nil"/>
              <w:bottom w:val="single" w:sz="4" w:space="0" w:color="auto"/>
              <w:right w:val="single" w:sz="4" w:space="0" w:color="auto"/>
            </w:tcBorders>
            <w:shd w:val="clear" w:color="000000" w:fill="D9D9D9"/>
            <w:noWrap/>
            <w:vAlign w:val="bottom"/>
            <w:hideMark/>
          </w:tcPr>
          <w:p w14:paraId="681F6BB2" w14:textId="77777777" w:rsidR="0034696E" w:rsidRPr="00E0474C" w:rsidRDefault="0034696E" w:rsidP="0034696E">
            <w:pPr>
              <w:rPr>
                <w:rFonts w:eastAsia="Times New Roman" w:cs="Arial"/>
                <w:color w:val="000000"/>
                <w:sz w:val="20"/>
                <w:szCs w:val="20"/>
                <w:lang w:eastAsia="en-GB"/>
              </w:rPr>
            </w:pPr>
            <w:r w:rsidRPr="00E0474C">
              <w:rPr>
                <w:rFonts w:eastAsia="Times New Roman" w:cs="Arial"/>
                <w:color w:val="000000"/>
                <w:sz w:val="20"/>
                <w:szCs w:val="20"/>
                <w:lang w:eastAsia="en-GB"/>
              </w:rPr>
              <w:t xml:space="preserve">Stage 1 </w:t>
            </w:r>
          </w:p>
        </w:tc>
        <w:tc>
          <w:tcPr>
            <w:tcW w:w="304" w:type="pct"/>
            <w:tcBorders>
              <w:top w:val="nil"/>
              <w:left w:val="nil"/>
              <w:bottom w:val="single" w:sz="4" w:space="0" w:color="auto"/>
              <w:right w:val="single" w:sz="4" w:space="0" w:color="auto"/>
            </w:tcBorders>
            <w:shd w:val="clear" w:color="auto" w:fill="auto"/>
            <w:noWrap/>
          </w:tcPr>
          <w:p w14:paraId="187379D0" w14:textId="72845AE8" w:rsidR="0034696E" w:rsidRPr="00E0474C" w:rsidRDefault="0034696E" w:rsidP="0034696E">
            <w:pPr>
              <w:jc w:val="center"/>
              <w:rPr>
                <w:rFonts w:eastAsia="Times New Roman" w:cs="Arial"/>
                <w:color w:val="000000"/>
                <w:sz w:val="20"/>
                <w:szCs w:val="20"/>
                <w:lang w:eastAsia="en-GB"/>
              </w:rPr>
            </w:pPr>
            <w:r w:rsidRPr="00BC12F5">
              <w:t>1</w:t>
            </w:r>
          </w:p>
        </w:tc>
        <w:tc>
          <w:tcPr>
            <w:tcW w:w="329" w:type="pct"/>
            <w:tcBorders>
              <w:top w:val="nil"/>
              <w:left w:val="nil"/>
              <w:bottom w:val="single" w:sz="4" w:space="0" w:color="auto"/>
              <w:right w:val="single" w:sz="4" w:space="0" w:color="auto"/>
            </w:tcBorders>
            <w:shd w:val="clear" w:color="auto" w:fill="auto"/>
            <w:noWrap/>
          </w:tcPr>
          <w:p w14:paraId="2114D47D" w14:textId="5AA07D00" w:rsidR="0034696E" w:rsidRPr="00E0474C" w:rsidRDefault="0034696E" w:rsidP="0034696E">
            <w:pPr>
              <w:jc w:val="center"/>
              <w:rPr>
                <w:rFonts w:eastAsia="Times New Roman" w:cs="Arial"/>
                <w:color w:val="000000"/>
                <w:sz w:val="20"/>
                <w:szCs w:val="20"/>
                <w:lang w:eastAsia="en-GB"/>
              </w:rPr>
            </w:pPr>
            <w:r w:rsidRPr="00BC12F5">
              <w:t>2</w:t>
            </w:r>
          </w:p>
        </w:tc>
        <w:tc>
          <w:tcPr>
            <w:tcW w:w="308" w:type="pct"/>
            <w:tcBorders>
              <w:top w:val="nil"/>
              <w:left w:val="nil"/>
              <w:bottom w:val="single" w:sz="4" w:space="0" w:color="auto"/>
              <w:right w:val="single" w:sz="4" w:space="0" w:color="auto"/>
            </w:tcBorders>
            <w:shd w:val="clear" w:color="auto" w:fill="auto"/>
            <w:noWrap/>
          </w:tcPr>
          <w:p w14:paraId="37289488" w14:textId="59E8599E" w:rsidR="0034696E" w:rsidRPr="00E0474C" w:rsidRDefault="0034696E" w:rsidP="0034696E">
            <w:pPr>
              <w:jc w:val="center"/>
              <w:rPr>
                <w:rFonts w:eastAsia="Times New Roman" w:cs="Arial"/>
                <w:color w:val="000000"/>
                <w:sz w:val="20"/>
                <w:szCs w:val="20"/>
                <w:lang w:eastAsia="en-GB"/>
              </w:rPr>
            </w:pPr>
            <w:r w:rsidRPr="00BC12F5">
              <w:t>1</w:t>
            </w:r>
          </w:p>
        </w:tc>
        <w:tc>
          <w:tcPr>
            <w:tcW w:w="283" w:type="pct"/>
            <w:tcBorders>
              <w:top w:val="nil"/>
              <w:left w:val="nil"/>
              <w:bottom w:val="single" w:sz="4" w:space="0" w:color="auto"/>
              <w:right w:val="single" w:sz="4" w:space="0" w:color="auto"/>
            </w:tcBorders>
            <w:shd w:val="clear" w:color="auto" w:fill="auto"/>
            <w:noWrap/>
          </w:tcPr>
          <w:p w14:paraId="2AD6E612" w14:textId="41C2DC76" w:rsidR="0034696E" w:rsidRPr="00E0474C" w:rsidRDefault="0034696E" w:rsidP="0034696E">
            <w:pPr>
              <w:jc w:val="center"/>
              <w:rPr>
                <w:rFonts w:eastAsia="Times New Roman" w:cs="Arial"/>
                <w:color w:val="000000"/>
                <w:sz w:val="20"/>
                <w:szCs w:val="20"/>
                <w:lang w:eastAsia="en-GB"/>
              </w:rPr>
            </w:pPr>
            <w:r w:rsidRPr="00BC12F5">
              <w:t>2</w:t>
            </w:r>
          </w:p>
        </w:tc>
        <w:tc>
          <w:tcPr>
            <w:tcW w:w="321" w:type="pct"/>
            <w:tcBorders>
              <w:top w:val="nil"/>
              <w:left w:val="nil"/>
              <w:bottom w:val="single" w:sz="4" w:space="0" w:color="auto"/>
              <w:right w:val="single" w:sz="4" w:space="0" w:color="auto"/>
            </w:tcBorders>
            <w:shd w:val="clear" w:color="auto" w:fill="auto"/>
            <w:noWrap/>
          </w:tcPr>
          <w:p w14:paraId="11451104" w14:textId="6B908171" w:rsidR="0034696E" w:rsidRPr="00E0474C" w:rsidRDefault="0034696E" w:rsidP="0034696E">
            <w:pPr>
              <w:jc w:val="center"/>
              <w:rPr>
                <w:rFonts w:eastAsia="Times New Roman" w:cs="Arial"/>
                <w:color w:val="000000"/>
                <w:sz w:val="20"/>
                <w:szCs w:val="20"/>
                <w:lang w:eastAsia="en-GB"/>
              </w:rPr>
            </w:pPr>
            <w:r w:rsidRPr="00BC12F5">
              <w:t>5</w:t>
            </w:r>
          </w:p>
        </w:tc>
        <w:tc>
          <w:tcPr>
            <w:tcW w:w="321" w:type="pct"/>
            <w:tcBorders>
              <w:top w:val="nil"/>
              <w:left w:val="nil"/>
              <w:bottom w:val="single" w:sz="4" w:space="0" w:color="auto"/>
              <w:right w:val="single" w:sz="4" w:space="0" w:color="auto"/>
            </w:tcBorders>
            <w:shd w:val="clear" w:color="auto" w:fill="auto"/>
            <w:noWrap/>
          </w:tcPr>
          <w:p w14:paraId="21AA7D14" w14:textId="21C2BF71" w:rsidR="0034696E" w:rsidRPr="00E0474C" w:rsidRDefault="0034696E" w:rsidP="0034696E">
            <w:pPr>
              <w:jc w:val="center"/>
              <w:rPr>
                <w:rFonts w:eastAsia="Times New Roman" w:cs="Arial"/>
                <w:color w:val="000000"/>
                <w:sz w:val="20"/>
                <w:szCs w:val="20"/>
                <w:lang w:eastAsia="en-GB"/>
              </w:rPr>
            </w:pPr>
            <w:r w:rsidRPr="00BC12F5">
              <w:t>2</w:t>
            </w:r>
          </w:p>
        </w:tc>
        <w:tc>
          <w:tcPr>
            <w:tcW w:w="304" w:type="pct"/>
            <w:tcBorders>
              <w:top w:val="nil"/>
              <w:left w:val="nil"/>
              <w:bottom w:val="single" w:sz="4" w:space="0" w:color="auto"/>
              <w:right w:val="single" w:sz="4" w:space="0" w:color="auto"/>
            </w:tcBorders>
            <w:shd w:val="clear" w:color="auto" w:fill="auto"/>
            <w:noWrap/>
          </w:tcPr>
          <w:p w14:paraId="248D2BB4" w14:textId="47372166" w:rsidR="0034696E" w:rsidRPr="00E0474C" w:rsidRDefault="0034696E" w:rsidP="0034696E">
            <w:pPr>
              <w:jc w:val="center"/>
              <w:rPr>
                <w:rFonts w:eastAsia="Times New Roman" w:cs="Arial"/>
                <w:color w:val="000000"/>
                <w:sz w:val="20"/>
                <w:szCs w:val="20"/>
                <w:lang w:eastAsia="en-GB"/>
              </w:rPr>
            </w:pPr>
            <w:r w:rsidRPr="00BC12F5">
              <w:t>5</w:t>
            </w:r>
          </w:p>
        </w:tc>
        <w:tc>
          <w:tcPr>
            <w:tcW w:w="321" w:type="pct"/>
            <w:tcBorders>
              <w:top w:val="nil"/>
              <w:left w:val="nil"/>
              <w:bottom w:val="single" w:sz="4" w:space="0" w:color="auto"/>
              <w:right w:val="single" w:sz="4" w:space="0" w:color="auto"/>
            </w:tcBorders>
            <w:shd w:val="clear" w:color="auto" w:fill="auto"/>
            <w:noWrap/>
          </w:tcPr>
          <w:p w14:paraId="56D25E26" w14:textId="29092D9B" w:rsidR="0034696E" w:rsidRPr="00E0474C" w:rsidRDefault="0034696E" w:rsidP="0034696E">
            <w:pPr>
              <w:jc w:val="center"/>
              <w:rPr>
                <w:rFonts w:eastAsia="Times New Roman" w:cs="Arial"/>
                <w:color w:val="000000"/>
                <w:sz w:val="20"/>
                <w:szCs w:val="20"/>
                <w:lang w:eastAsia="en-GB"/>
              </w:rPr>
            </w:pPr>
            <w:r w:rsidRPr="00BC12F5">
              <w:t>5</w:t>
            </w:r>
          </w:p>
        </w:tc>
        <w:tc>
          <w:tcPr>
            <w:tcW w:w="321" w:type="pct"/>
            <w:tcBorders>
              <w:top w:val="nil"/>
              <w:left w:val="nil"/>
              <w:bottom w:val="single" w:sz="4" w:space="0" w:color="auto"/>
              <w:right w:val="single" w:sz="4" w:space="0" w:color="auto"/>
            </w:tcBorders>
            <w:shd w:val="clear" w:color="auto" w:fill="auto"/>
            <w:noWrap/>
          </w:tcPr>
          <w:p w14:paraId="5F72B5C3" w14:textId="60276E32" w:rsidR="0034696E" w:rsidRPr="00E0474C" w:rsidRDefault="0034696E" w:rsidP="0034696E">
            <w:pPr>
              <w:jc w:val="center"/>
              <w:rPr>
                <w:rFonts w:eastAsia="Times New Roman" w:cs="Arial"/>
                <w:color w:val="000000"/>
                <w:sz w:val="20"/>
                <w:szCs w:val="20"/>
                <w:lang w:eastAsia="en-GB"/>
              </w:rPr>
            </w:pPr>
            <w:r w:rsidRPr="00BC12F5">
              <w:t>9</w:t>
            </w:r>
          </w:p>
        </w:tc>
        <w:tc>
          <w:tcPr>
            <w:tcW w:w="308" w:type="pct"/>
            <w:tcBorders>
              <w:top w:val="nil"/>
              <w:left w:val="nil"/>
              <w:bottom w:val="single" w:sz="4" w:space="0" w:color="auto"/>
              <w:right w:val="single" w:sz="4" w:space="0" w:color="auto"/>
            </w:tcBorders>
            <w:shd w:val="clear" w:color="auto" w:fill="auto"/>
            <w:noWrap/>
          </w:tcPr>
          <w:p w14:paraId="4EB3F180" w14:textId="63BB5AAA" w:rsidR="0034696E" w:rsidRPr="00E0474C" w:rsidRDefault="0034696E" w:rsidP="0034696E">
            <w:pPr>
              <w:jc w:val="center"/>
              <w:rPr>
                <w:rFonts w:eastAsia="Times New Roman" w:cs="Arial"/>
                <w:color w:val="000000"/>
                <w:sz w:val="20"/>
                <w:szCs w:val="20"/>
                <w:lang w:eastAsia="en-GB"/>
              </w:rPr>
            </w:pPr>
            <w:r w:rsidRPr="00BC12F5">
              <w:t>6</w:t>
            </w:r>
          </w:p>
        </w:tc>
        <w:tc>
          <w:tcPr>
            <w:tcW w:w="316" w:type="pct"/>
            <w:tcBorders>
              <w:top w:val="nil"/>
              <w:left w:val="nil"/>
              <w:bottom w:val="single" w:sz="4" w:space="0" w:color="auto"/>
              <w:right w:val="single" w:sz="4" w:space="0" w:color="auto"/>
            </w:tcBorders>
            <w:shd w:val="clear" w:color="auto" w:fill="auto"/>
            <w:noWrap/>
          </w:tcPr>
          <w:p w14:paraId="68449869" w14:textId="2592182E" w:rsidR="0034696E" w:rsidRPr="00E0474C" w:rsidRDefault="0034696E" w:rsidP="0034696E">
            <w:pPr>
              <w:jc w:val="center"/>
              <w:rPr>
                <w:rFonts w:eastAsia="Times New Roman" w:cs="Arial"/>
                <w:color w:val="000000"/>
                <w:sz w:val="20"/>
                <w:szCs w:val="20"/>
                <w:lang w:eastAsia="en-GB"/>
              </w:rPr>
            </w:pPr>
            <w:r w:rsidRPr="00BC12F5">
              <w:t>6</w:t>
            </w:r>
          </w:p>
        </w:tc>
        <w:tc>
          <w:tcPr>
            <w:tcW w:w="316" w:type="pct"/>
            <w:tcBorders>
              <w:top w:val="nil"/>
              <w:left w:val="nil"/>
              <w:bottom w:val="single" w:sz="4" w:space="0" w:color="auto"/>
              <w:right w:val="single" w:sz="4" w:space="0" w:color="auto"/>
            </w:tcBorders>
            <w:shd w:val="clear" w:color="auto" w:fill="auto"/>
            <w:noWrap/>
          </w:tcPr>
          <w:p w14:paraId="2A97D6FA" w14:textId="70B6702E" w:rsidR="0034696E" w:rsidRPr="00E0474C" w:rsidRDefault="0034696E" w:rsidP="0034696E">
            <w:pPr>
              <w:jc w:val="center"/>
              <w:rPr>
                <w:rFonts w:eastAsia="Times New Roman" w:cs="Arial"/>
                <w:color w:val="000000"/>
                <w:sz w:val="20"/>
                <w:szCs w:val="20"/>
                <w:lang w:eastAsia="en-GB"/>
              </w:rPr>
            </w:pPr>
            <w:r w:rsidRPr="00BC12F5">
              <w:t>7</w:t>
            </w:r>
          </w:p>
        </w:tc>
        <w:tc>
          <w:tcPr>
            <w:tcW w:w="299" w:type="pct"/>
            <w:tcBorders>
              <w:top w:val="nil"/>
              <w:left w:val="nil"/>
              <w:bottom w:val="single" w:sz="4" w:space="0" w:color="auto"/>
              <w:right w:val="single" w:sz="4" w:space="0" w:color="auto"/>
            </w:tcBorders>
            <w:shd w:val="clear" w:color="000000" w:fill="FFFF00"/>
            <w:noWrap/>
          </w:tcPr>
          <w:p w14:paraId="1E1EFEB4" w14:textId="21FA7BE4" w:rsidR="0034696E" w:rsidRPr="00E0474C" w:rsidRDefault="0034696E" w:rsidP="0034696E">
            <w:pPr>
              <w:jc w:val="center"/>
              <w:rPr>
                <w:rFonts w:eastAsia="Times New Roman" w:cs="Arial"/>
                <w:color w:val="000000"/>
                <w:sz w:val="20"/>
                <w:szCs w:val="20"/>
                <w:lang w:eastAsia="en-GB"/>
              </w:rPr>
            </w:pPr>
            <w:r w:rsidRPr="00BC12F5">
              <w:t>51</w:t>
            </w:r>
          </w:p>
        </w:tc>
      </w:tr>
      <w:tr w:rsidR="00FC5408" w:rsidRPr="00E0474C" w14:paraId="0E7C7023" w14:textId="77777777" w:rsidTr="00EE4DD1">
        <w:trPr>
          <w:trHeight w:val="520"/>
        </w:trPr>
        <w:tc>
          <w:tcPr>
            <w:tcW w:w="454" w:type="pct"/>
            <w:tcBorders>
              <w:top w:val="nil"/>
              <w:left w:val="single" w:sz="4" w:space="0" w:color="auto"/>
              <w:bottom w:val="single" w:sz="4" w:space="0" w:color="auto"/>
              <w:right w:val="single" w:sz="4" w:space="0" w:color="auto"/>
            </w:tcBorders>
            <w:shd w:val="clear" w:color="000000" w:fill="D9D9D9"/>
            <w:hideMark/>
          </w:tcPr>
          <w:p w14:paraId="668AB9DA" w14:textId="77777777" w:rsidR="0034696E" w:rsidRPr="00E0474C" w:rsidRDefault="0034696E" w:rsidP="0034696E">
            <w:pPr>
              <w:rPr>
                <w:rFonts w:eastAsia="Times New Roman" w:cs="Arial"/>
                <w:b/>
                <w:bCs/>
                <w:color w:val="000000"/>
                <w:sz w:val="20"/>
                <w:szCs w:val="20"/>
                <w:lang w:eastAsia="en-GB"/>
              </w:rPr>
            </w:pPr>
            <w:r w:rsidRPr="00E0474C">
              <w:rPr>
                <w:rFonts w:eastAsia="Times New Roman" w:cs="Arial"/>
                <w:b/>
                <w:bCs/>
                <w:color w:val="000000"/>
                <w:sz w:val="20"/>
                <w:szCs w:val="20"/>
                <w:lang w:eastAsia="en-GB"/>
              </w:rPr>
              <w:t>OFS application authorised (full OFS)</w:t>
            </w:r>
          </w:p>
        </w:tc>
        <w:tc>
          <w:tcPr>
            <w:tcW w:w="497" w:type="pct"/>
            <w:tcBorders>
              <w:top w:val="nil"/>
              <w:left w:val="nil"/>
              <w:bottom w:val="single" w:sz="4" w:space="0" w:color="auto"/>
              <w:right w:val="single" w:sz="4" w:space="0" w:color="auto"/>
            </w:tcBorders>
            <w:shd w:val="clear" w:color="000000" w:fill="D9D9D9"/>
            <w:noWrap/>
            <w:vAlign w:val="bottom"/>
            <w:hideMark/>
          </w:tcPr>
          <w:p w14:paraId="7308D1B5" w14:textId="77777777" w:rsidR="0034696E" w:rsidRPr="00E0474C" w:rsidRDefault="0034696E" w:rsidP="0034696E">
            <w:pPr>
              <w:rPr>
                <w:rFonts w:eastAsia="Times New Roman" w:cs="Arial"/>
                <w:color w:val="000000"/>
                <w:sz w:val="20"/>
                <w:szCs w:val="20"/>
                <w:lang w:eastAsia="en-GB"/>
              </w:rPr>
            </w:pPr>
            <w:r w:rsidRPr="00E0474C">
              <w:rPr>
                <w:rFonts w:eastAsia="Times New Roman" w:cs="Arial"/>
                <w:color w:val="000000"/>
                <w:sz w:val="20"/>
                <w:szCs w:val="20"/>
                <w:lang w:eastAsia="en-GB"/>
              </w:rPr>
              <w:t>Stage 2-4</w:t>
            </w:r>
          </w:p>
        </w:tc>
        <w:tc>
          <w:tcPr>
            <w:tcW w:w="304" w:type="pct"/>
            <w:tcBorders>
              <w:top w:val="nil"/>
              <w:left w:val="nil"/>
              <w:bottom w:val="single" w:sz="4" w:space="0" w:color="auto"/>
              <w:right w:val="single" w:sz="4" w:space="0" w:color="auto"/>
            </w:tcBorders>
            <w:shd w:val="clear" w:color="auto" w:fill="auto"/>
            <w:noWrap/>
          </w:tcPr>
          <w:p w14:paraId="34621413" w14:textId="216F91F4" w:rsidR="0034696E" w:rsidRPr="00E0474C" w:rsidRDefault="0034696E" w:rsidP="0034696E">
            <w:pPr>
              <w:jc w:val="center"/>
              <w:rPr>
                <w:rFonts w:eastAsia="Times New Roman" w:cs="Arial"/>
                <w:color w:val="000000"/>
                <w:sz w:val="20"/>
                <w:szCs w:val="20"/>
                <w:lang w:eastAsia="en-GB"/>
              </w:rPr>
            </w:pPr>
            <w:r w:rsidRPr="00BC12F5">
              <w:t>3</w:t>
            </w:r>
          </w:p>
        </w:tc>
        <w:tc>
          <w:tcPr>
            <w:tcW w:w="329" w:type="pct"/>
            <w:tcBorders>
              <w:top w:val="nil"/>
              <w:left w:val="nil"/>
              <w:bottom w:val="single" w:sz="4" w:space="0" w:color="auto"/>
              <w:right w:val="single" w:sz="4" w:space="0" w:color="auto"/>
            </w:tcBorders>
            <w:shd w:val="clear" w:color="auto" w:fill="auto"/>
            <w:noWrap/>
          </w:tcPr>
          <w:p w14:paraId="31A8F88A" w14:textId="503EF2FD" w:rsidR="0034696E" w:rsidRPr="00E0474C" w:rsidRDefault="0034696E" w:rsidP="0034696E">
            <w:pPr>
              <w:jc w:val="center"/>
              <w:rPr>
                <w:rFonts w:eastAsia="Times New Roman" w:cs="Arial"/>
                <w:color w:val="000000"/>
                <w:sz w:val="20"/>
                <w:szCs w:val="20"/>
                <w:lang w:eastAsia="en-GB"/>
              </w:rPr>
            </w:pPr>
            <w:r w:rsidRPr="00BC12F5">
              <w:t>2</w:t>
            </w:r>
          </w:p>
        </w:tc>
        <w:tc>
          <w:tcPr>
            <w:tcW w:w="308" w:type="pct"/>
            <w:tcBorders>
              <w:top w:val="nil"/>
              <w:left w:val="nil"/>
              <w:bottom w:val="single" w:sz="4" w:space="0" w:color="auto"/>
              <w:right w:val="single" w:sz="4" w:space="0" w:color="auto"/>
            </w:tcBorders>
            <w:shd w:val="clear" w:color="auto" w:fill="auto"/>
            <w:noWrap/>
          </w:tcPr>
          <w:p w14:paraId="3A53A598" w14:textId="19FCBA57" w:rsidR="0034696E" w:rsidRPr="00E0474C" w:rsidRDefault="0034696E" w:rsidP="0034696E">
            <w:pPr>
              <w:jc w:val="center"/>
              <w:rPr>
                <w:rFonts w:eastAsia="Times New Roman" w:cs="Arial"/>
                <w:color w:val="000000"/>
                <w:sz w:val="20"/>
                <w:szCs w:val="20"/>
                <w:lang w:eastAsia="en-GB"/>
              </w:rPr>
            </w:pPr>
            <w:r w:rsidRPr="00BC12F5">
              <w:t>0</w:t>
            </w:r>
          </w:p>
        </w:tc>
        <w:tc>
          <w:tcPr>
            <w:tcW w:w="283" w:type="pct"/>
            <w:tcBorders>
              <w:top w:val="nil"/>
              <w:left w:val="nil"/>
              <w:bottom w:val="single" w:sz="4" w:space="0" w:color="auto"/>
              <w:right w:val="single" w:sz="4" w:space="0" w:color="auto"/>
            </w:tcBorders>
            <w:shd w:val="clear" w:color="auto" w:fill="auto"/>
            <w:noWrap/>
          </w:tcPr>
          <w:p w14:paraId="36047B6E" w14:textId="0F855AB3" w:rsidR="0034696E" w:rsidRPr="00E0474C" w:rsidRDefault="0034696E" w:rsidP="0034696E">
            <w:pPr>
              <w:jc w:val="center"/>
              <w:rPr>
                <w:rFonts w:eastAsia="Times New Roman" w:cs="Arial"/>
                <w:color w:val="000000"/>
                <w:sz w:val="20"/>
                <w:szCs w:val="20"/>
                <w:lang w:eastAsia="en-GB"/>
              </w:rPr>
            </w:pPr>
            <w:r w:rsidRPr="00BC12F5">
              <w:t>2</w:t>
            </w:r>
          </w:p>
        </w:tc>
        <w:tc>
          <w:tcPr>
            <w:tcW w:w="321" w:type="pct"/>
            <w:tcBorders>
              <w:top w:val="nil"/>
              <w:left w:val="nil"/>
              <w:bottom w:val="single" w:sz="4" w:space="0" w:color="auto"/>
              <w:right w:val="single" w:sz="4" w:space="0" w:color="auto"/>
            </w:tcBorders>
            <w:shd w:val="clear" w:color="auto" w:fill="auto"/>
            <w:noWrap/>
          </w:tcPr>
          <w:p w14:paraId="6500022D" w14:textId="09F53642" w:rsidR="0034696E" w:rsidRPr="00E0474C" w:rsidRDefault="0034696E" w:rsidP="0034696E">
            <w:pPr>
              <w:jc w:val="center"/>
              <w:rPr>
                <w:rFonts w:eastAsia="Times New Roman" w:cs="Arial"/>
                <w:color w:val="000000"/>
                <w:sz w:val="20"/>
                <w:szCs w:val="20"/>
                <w:lang w:eastAsia="en-GB"/>
              </w:rPr>
            </w:pPr>
            <w:r w:rsidRPr="00BC12F5">
              <w:t>3</w:t>
            </w:r>
          </w:p>
        </w:tc>
        <w:tc>
          <w:tcPr>
            <w:tcW w:w="321" w:type="pct"/>
            <w:tcBorders>
              <w:top w:val="nil"/>
              <w:left w:val="nil"/>
              <w:bottom w:val="single" w:sz="4" w:space="0" w:color="auto"/>
              <w:right w:val="single" w:sz="4" w:space="0" w:color="auto"/>
            </w:tcBorders>
            <w:shd w:val="clear" w:color="auto" w:fill="auto"/>
            <w:noWrap/>
          </w:tcPr>
          <w:p w14:paraId="4C6062AC" w14:textId="1F2F426B" w:rsidR="0034696E" w:rsidRPr="00E0474C" w:rsidRDefault="0034696E" w:rsidP="0034696E">
            <w:pPr>
              <w:jc w:val="center"/>
              <w:rPr>
                <w:rFonts w:eastAsia="Times New Roman" w:cs="Arial"/>
                <w:color w:val="000000"/>
                <w:sz w:val="20"/>
                <w:szCs w:val="20"/>
                <w:lang w:eastAsia="en-GB"/>
              </w:rPr>
            </w:pPr>
            <w:r w:rsidRPr="00BC12F5">
              <w:t>0</w:t>
            </w:r>
          </w:p>
        </w:tc>
        <w:tc>
          <w:tcPr>
            <w:tcW w:w="304" w:type="pct"/>
            <w:tcBorders>
              <w:top w:val="nil"/>
              <w:left w:val="nil"/>
              <w:bottom w:val="single" w:sz="4" w:space="0" w:color="auto"/>
              <w:right w:val="single" w:sz="4" w:space="0" w:color="auto"/>
            </w:tcBorders>
            <w:shd w:val="clear" w:color="auto" w:fill="auto"/>
            <w:noWrap/>
          </w:tcPr>
          <w:p w14:paraId="28B630A9" w14:textId="7313BE70" w:rsidR="0034696E" w:rsidRPr="00E0474C" w:rsidRDefault="0034696E" w:rsidP="0034696E">
            <w:pPr>
              <w:jc w:val="center"/>
              <w:rPr>
                <w:rFonts w:eastAsia="Times New Roman" w:cs="Arial"/>
                <w:color w:val="000000"/>
                <w:sz w:val="20"/>
                <w:szCs w:val="20"/>
                <w:lang w:eastAsia="en-GB"/>
              </w:rPr>
            </w:pPr>
            <w:r w:rsidRPr="00BC12F5">
              <w:t>3</w:t>
            </w:r>
          </w:p>
        </w:tc>
        <w:tc>
          <w:tcPr>
            <w:tcW w:w="321" w:type="pct"/>
            <w:tcBorders>
              <w:top w:val="nil"/>
              <w:left w:val="nil"/>
              <w:bottom w:val="single" w:sz="4" w:space="0" w:color="auto"/>
              <w:right w:val="single" w:sz="4" w:space="0" w:color="auto"/>
            </w:tcBorders>
            <w:shd w:val="clear" w:color="auto" w:fill="auto"/>
            <w:noWrap/>
          </w:tcPr>
          <w:p w14:paraId="70758481" w14:textId="577DB809" w:rsidR="0034696E" w:rsidRPr="00E0474C" w:rsidRDefault="0034696E" w:rsidP="0034696E">
            <w:pPr>
              <w:jc w:val="center"/>
              <w:rPr>
                <w:rFonts w:eastAsia="Times New Roman" w:cs="Arial"/>
                <w:color w:val="000000"/>
                <w:sz w:val="20"/>
                <w:szCs w:val="20"/>
                <w:lang w:eastAsia="en-GB"/>
              </w:rPr>
            </w:pPr>
            <w:r w:rsidRPr="00BC12F5">
              <w:t>3</w:t>
            </w:r>
          </w:p>
        </w:tc>
        <w:tc>
          <w:tcPr>
            <w:tcW w:w="321" w:type="pct"/>
            <w:tcBorders>
              <w:top w:val="nil"/>
              <w:left w:val="nil"/>
              <w:bottom w:val="single" w:sz="4" w:space="0" w:color="auto"/>
              <w:right w:val="single" w:sz="4" w:space="0" w:color="auto"/>
            </w:tcBorders>
            <w:shd w:val="clear" w:color="auto" w:fill="auto"/>
            <w:noWrap/>
          </w:tcPr>
          <w:p w14:paraId="67694325" w14:textId="0D0A1A19" w:rsidR="0034696E" w:rsidRPr="00E0474C" w:rsidRDefault="0034696E" w:rsidP="0034696E">
            <w:pPr>
              <w:jc w:val="center"/>
              <w:rPr>
                <w:rFonts w:eastAsia="Times New Roman" w:cs="Arial"/>
                <w:color w:val="000000"/>
                <w:sz w:val="20"/>
                <w:szCs w:val="20"/>
                <w:lang w:eastAsia="en-GB"/>
              </w:rPr>
            </w:pPr>
            <w:r w:rsidRPr="00BC12F5">
              <w:t>5</w:t>
            </w:r>
          </w:p>
        </w:tc>
        <w:tc>
          <w:tcPr>
            <w:tcW w:w="308" w:type="pct"/>
            <w:tcBorders>
              <w:top w:val="nil"/>
              <w:left w:val="nil"/>
              <w:bottom w:val="single" w:sz="4" w:space="0" w:color="auto"/>
              <w:right w:val="single" w:sz="4" w:space="0" w:color="auto"/>
            </w:tcBorders>
            <w:shd w:val="clear" w:color="auto" w:fill="auto"/>
            <w:noWrap/>
          </w:tcPr>
          <w:p w14:paraId="4C41CD10" w14:textId="5797E8FA" w:rsidR="0034696E" w:rsidRPr="00E0474C" w:rsidRDefault="0034696E" w:rsidP="0034696E">
            <w:pPr>
              <w:jc w:val="center"/>
              <w:rPr>
                <w:rFonts w:eastAsia="Times New Roman" w:cs="Arial"/>
                <w:color w:val="000000"/>
                <w:sz w:val="20"/>
                <w:szCs w:val="20"/>
                <w:lang w:eastAsia="en-GB"/>
              </w:rPr>
            </w:pPr>
            <w:r w:rsidRPr="00BC12F5">
              <w:t>6</w:t>
            </w:r>
          </w:p>
        </w:tc>
        <w:tc>
          <w:tcPr>
            <w:tcW w:w="316" w:type="pct"/>
            <w:tcBorders>
              <w:top w:val="nil"/>
              <w:left w:val="nil"/>
              <w:bottom w:val="single" w:sz="4" w:space="0" w:color="auto"/>
              <w:right w:val="single" w:sz="4" w:space="0" w:color="auto"/>
            </w:tcBorders>
            <w:shd w:val="clear" w:color="auto" w:fill="auto"/>
            <w:noWrap/>
          </w:tcPr>
          <w:p w14:paraId="1364CADD" w14:textId="79D1ABFD" w:rsidR="0034696E" w:rsidRPr="00E0474C" w:rsidRDefault="0034696E" w:rsidP="0034696E">
            <w:pPr>
              <w:jc w:val="center"/>
              <w:rPr>
                <w:rFonts w:eastAsia="Times New Roman" w:cs="Arial"/>
                <w:color w:val="000000"/>
                <w:sz w:val="20"/>
                <w:szCs w:val="20"/>
                <w:lang w:eastAsia="en-GB"/>
              </w:rPr>
            </w:pPr>
            <w:r w:rsidRPr="00BC12F5">
              <w:t>2</w:t>
            </w:r>
          </w:p>
        </w:tc>
        <w:tc>
          <w:tcPr>
            <w:tcW w:w="316" w:type="pct"/>
            <w:tcBorders>
              <w:top w:val="nil"/>
              <w:left w:val="nil"/>
              <w:bottom w:val="single" w:sz="4" w:space="0" w:color="auto"/>
              <w:right w:val="single" w:sz="4" w:space="0" w:color="auto"/>
            </w:tcBorders>
            <w:shd w:val="clear" w:color="auto" w:fill="auto"/>
            <w:noWrap/>
          </w:tcPr>
          <w:p w14:paraId="1CC730EB" w14:textId="7BBFFBB2" w:rsidR="0034696E" w:rsidRPr="00E0474C" w:rsidRDefault="0034696E" w:rsidP="0034696E">
            <w:pPr>
              <w:jc w:val="center"/>
              <w:rPr>
                <w:rFonts w:eastAsia="Times New Roman" w:cs="Arial"/>
                <w:color w:val="000000"/>
                <w:sz w:val="20"/>
                <w:szCs w:val="20"/>
                <w:lang w:eastAsia="en-GB"/>
              </w:rPr>
            </w:pPr>
            <w:r w:rsidRPr="00BC12F5">
              <w:t>5</w:t>
            </w:r>
          </w:p>
        </w:tc>
        <w:tc>
          <w:tcPr>
            <w:tcW w:w="299" w:type="pct"/>
            <w:tcBorders>
              <w:top w:val="nil"/>
              <w:left w:val="nil"/>
              <w:bottom w:val="single" w:sz="4" w:space="0" w:color="auto"/>
              <w:right w:val="single" w:sz="4" w:space="0" w:color="auto"/>
            </w:tcBorders>
            <w:shd w:val="clear" w:color="000000" w:fill="FFFF00"/>
            <w:noWrap/>
          </w:tcPr>
          <w:p w14:paraId="20AC566E" w14:textId="0F27E65C" w:rsidR="0034696E" w:rsidRPr="00E0474C" w:rsidRDefault="0034696E" w:rsidP="0034696E">
            <w:pPr>
              <w:jc w:val="center"/>
              <w:rPr>
                <w:rFonts w:eastAsia="Times New Roman" w:cs="Arial"/>
                <w:color w:val="000000"/>
                <w:sz w:val="20"/>
                <w:szCs w:val="20"/>
                <w:lang w:eastAsia="en-GB"/>
              </w:rPr>
            </w:pPr>
            <w:r w:rsidRPr="00BC12F5">
              <w:t>34</w:t>
            </w:r>
          </w:p>
        </w:tc>
      </w:tr>
      <w:tr w:rsidR="00FC5408" w:rsidRPr="00E0474C" w14:paraId="5992B5D5" w14:textId="77777777" w:rsidTr="00EE4DD1">
        <w:trPr>
          <w:trHeight w:val="310"/>
        </w:trPr>
        <w:tc>
          <w:tcPr>
            <w:tcW w:w="454" w:type="pct"/>
            <w:tcBorders>
              <w:top w:val="nil"/>
              <w:left w:val="single" w:sz="4" w:space="0" w:color="auto"/>
              <w:bottom w:val="single" w:sz="4" w:space="0" w:color="auto"/>
              <w:right w:val="single" w:sz="4" w:space="0" w:color="auto"/>
            </w:tcBorders>
            <w:shd w:val="clear" w:color="000000" w:fill="D9D9D9"/>
            <w:hideMark/>
          </w:tcPr>
          <w:p w14:paraId="56E6AEB4" w14:textId="77777777" w:rsidR="0034696E" w:rsidRPr="00E0474C" w:rsidRDefault="0034696E" w:rsidP="0034696E">
            <w:pPr>
              <w:rPr>
                <w:rFonts w:eastAsia="Times New Roman" w:cs="Arial"/>
                <w:b/>
                <w:bCs/>
                <w:color w:val="000000"/>
                <w:sz w:val="20"/>
                <w:szCs w:val="20"/>
                <w:lang w:eastAsia="en-GB"/>
              </w:rPr>
            </w:pPr>
            <w:r w:rsidRPr="00E0474C">
              <w:rPr>
                <w:rFonts w:eastAsia="Times New Roman" w:cs="Arial"/>
                <w:b/>
                <w:bCs/>
                <w:color w:val="000000"/>
                <w:sz w:val="20"/>
                <w:szCs w:val="20"/>
                <w:lang w:eastAsia="en-GB"/>
              </w:rPr>
              <w:t xml:space="preserve">OFS granted </w:t>
            </w:r>
          </w:p>
        </w:tc>
        <w:tc>
          <w:tcPr>
            <w:tcW w:w="497" w:type="pct"/>
            <w:tcBorders>
              <w:top w:val="nil"/>
              <w:left w:val="nil"/>
              <w:bottom w:val="single" w:sz="4" w:space="0" w:color="auto"/>
              <w:right w:val="single" w:sz="4" w:space="0" w:color="auto"/>
            </w:tcBorders>
            <w:shd w:val="clear" w:color="000000" w:fill="D9D9D9"/>
            <w:noWrap/>
            <w:vAlign w:val="bottom"/>
            <w:hideMark/>
          </w:tcPr>
          <w:p w14:paraId="6AC90DDF" w14:textId="77777777" w:rsidR="0034696E" w:rsidRPr="00E0474C" w:rsidRDefault="0034696E" w:rsidP="0034696E">
            <w:pPr>
              <w:rPr>
                <w:rFonts w:eastAsia="Times New Roman" w:cs="Arial"/>
                <w:color w:val="000000"/>
                <w:sz w:val="20"/>
                <w:szCs w:val="20"/>
                <w:lang w:eastAsia="en-GB"/>
              </w:rPr>
            </w:pPr>
            <w:r w:rsidRPr="00E0474C">
              <w:rPr>
                <w:rFonts w:eastAsia="Times New Roman" w:cs="Arial"/>
                <w:color w:val="000000"/>
                <w:sz w:val="20"/>
                <w:szCs w:val="20"/>
                <w:lang w:eastAsia="en-GB"/>
              </w:rPr>
              <w:t>Stage 5</w:t>
            </w:r>
          </w:p>
        </w:tc>
        <w:tc>
          <w:tcPr>
            <w:tcW w:w="304" w:type="pct"/>
            <w:tcBorders>
              <w:top w:val="nil"/>
              <w:left w:val="nil"/>
              <w:bottom w:val="single" w:sz="4" w:space="0" w:color="auto"/>
              <w:right w:val="single" w:sz="4" w:space="0" w:color="auto"/>
            </w:tcBorders>
            <w:shd w:val="clear" w:color="auto" w:fill="auto"/>
            <w:noWrap/>
          </w:tcPr>
          <w:p w14:paraId="3E262616" w14:textId="08BD134B" w:rsidR="0034696E" w:rsidRPr="00E0474C" w:rsidRDefault="0034696E" w:rsidP="0034696E">
            <w:pPr>
              <w:jc w:val="center"/>
              <w:rPr>
                <w:rFonts w:eastAsia="Times New Roman" w:cs="Arial"/>
                <w:color w:val="000000"/>
                <w:sz w:val="20"/>
                <w:szCs w:val="20"/>
                <w:lang w:eastAsia="en-GB"/>
              </w:rPr>
            </w:pPr>
            <w:r w:rsidRPr="00BC12F5">
              <w:t>1</w:t>
            </w:r>
          </w:p>
        </w:tc>
        <w:tc>
          <w:tcPr>
            <w:tcW w:w="329" w:type="pct"/>
            <w:tcBorders>
              <w:top w:val="nil"/>
              <w:left w:val="nil"/>
              <w:bottom w:val="single" w:sz="4" w:space="0" w:color="auto"/>
              <w:right w:val="single" w:sz="4" w:space="0" w:color="auto"/>
            </w:tcBorders>
            <w:shd w:val="clear" w:color="auto" w:fill="auto"/>
            <w:noWrap/>
          </w:tcPr>
          <w:p w14:paraId="5890006B" w14:textId="5899DCBE" w:rsidR="0034696E" w:rsidRPr="00E0474C" w:rsidRDefault="0034696E" w:rsidP="0034696E">
            <w:pPr>
              <w:jc w:val="center"/>
              <w:rPr>
                <w:rFonts w:eastAsia="Times New Roman" w:cs="Arial"/>
                <w:color w:val="000000"/>
                <w:sz w:val="20"/>
                <w:szCs w:val="20"/>
                <w:lang w:eastAsia="en-GB"/>
              </w:rPr>
            </w:pPr>
            <w:r w:rsidRPr="00BC12F5">
              <w:t>1</w:t>
            </w:r>
          </w:p>
        </w:tc>
        <w:tc>
          <w:tcPr>
            <w:tcW w:w="308" w:type="pct"/>
            <w:tcBorders>
              <w:top w:val="nil"/>
              <w:left w:val="nil"/>
              <w:bottom w:val="single" w:sz="4" w:space="0" w:color="auto"/>
              <w:right w:val="single" w:sz="4" w:space="0" w:color="auto"/>
            </w:tcBorders>
            <w:shd w:val="clear" w:color="auto" w:fill="auto"/>
            <w:noWrap/>
          </w:tcPr>
          <w:p w14:paraId="276CEE53" w14:textId="21B63D37" w:rsidR="0034696E" w:rsidRPr="00E0474C" w:rsidRDefault="0034696E" w:rsidP="0034696E">
            <w:pPr>
              <w:jc w:val="center"/>
              <w:rPr>
                <w:rFonts w:eastAsia="Times New Roman" w:cs="Arial"/>
                <w:color w:val="000000"/>
                <w:sz w:val="20"/>
                <w:szCs w:val="20"/>
                <w:lang w:eastAsia="en-GB"/>
              </w:rPr>
            </w:pPr>
            <w:r w:rsidRPr="00BC12F5">
              <w:t>0</w:t>
            </w:r>
          </w:p>
        </w:tc>
        <w:tc>
          <w:tcPr>
            <w:tcW w:w="283" w:type="pct"/>
            <w:tcBorders>
              <w:top w:val="nil"/>
              <w:left w:val="nil"/>
              <w:bottom w:val="single" w:sz="4" w:space="0" w:color="auto"/>
              <w:right w:val="single" w:sz="4" w:space="0" w:color="auto"/>
            </w:tcBorders>
            <w:shd w:val="clear" w:color="auto" w:fill="auto"/>
            <w:noWrap/>
          </w:tcPr>
          <w:p w14:paraId="18FFBDBF" w14:textId="675738CD" w:rsidR="0034696E" w:rsidRPr="00E0474C" w:rsidRDefault="0034696E" w:rsidP="0034696E">
            <w:pPr>
              <w:jc w:val="center"/>
              <w:rPr>
                <w:rFonts w:eastAsia="Times New Roman" w:cs="Arial"/>
                <w:color w:val="000000"/>
                <w:sz w:val="20"/>
                <w:szCs w:val="20"/>
                <w:lang w:eastAsia="en-GB"/>
              </w:rPr>
            </w:pPr>
            <w:r w:rsidRPr="00BC12F5">
              <w:t>2</w:t>
            </w:r>
          </w:p>
        </w:tc>
        <w:tc>
          <w:tcPr>
            <w:tcW w:w="321" w:type="pct"/>
            <w:tcBorders>
              <w:top w:val="nil"/>
              <w:left w:val="nil"/>
              <w:bottom w:val="single" w:sz="4" w:space="0" w:color="auto"/>
              <w:right w:val="single" w:sz="4" w:space="0" w:color="auto"/>
            </w:tcBorders>
            <w:shd w:val="clear" w:color="auto" w:fill="auto"/>
            <w:noWrap/>
          </w:tcPr>
          <w:p w14:paraId="261F08D4" w14:textId="182AF7CD" w:rsidR="0034696E" w:rsidRPr="00E0474C" w:rsidRDefault="0034696E" w:rsidP="0034696E">
            <w:pPr>
              <w:jc w:val="center"/>
              <w:rPr>
                <w:rFonts w:eastAsia="Times New Roman" w:cs="Arial"/>
                <w:color w:val="000000"/>
                <w:sz w:val="20"/>
                <w:szCs w:val="20"/>
                <w:lang w:eastAsia="en-GB"/>
              </w:rPr>
            </w:pPr>
            <w:r w:rsidRPr="00BC12F5">
              <w:t>0</w:t>
            </w:r>
          </w:p>
        </w:tc>
        <w:tc>
          <w:tcPr>
            <w:tcW w:w="321" w:type="pct"/>
            <w:tcBorders>
              <w:top w:val="nil"/>
              <w:left w:val="nil"/>
              <w:bottom w:val="single" w:sz="4" w:space="0" w:color="auto"/>
              <w:right w:val="single" w:sz="4" w:space="0" w:color="auto"/>
            </w:tcBorders>
            <w:shd w:val="clear" w:color="auto" w:fill="auto"/>
            <w:noWrap/>
          </w:tcPr>
          <w:p w14:paraId="0FA26896" w14:textId="43713975" w:rsidR="0034696E" w:rsidRPr="00E0474C" w:rsidRDefault="0034696E" w:rsidP="0034696E">
            <w:pPr>
              <w:jc w:val="center"/>
              <w:rPr>
                <w:rFonts w:eastAsia="Times New Roman" w:cs="Arial"/>
                <w:color w:val="000000"/>
                <w:sz w:val="20"/>
                <w:szCs w:val="20"/>
                <w:lang w:eastAsia="en-GB"/>
              </w:rPr>
            </w:pPr>
            <w:r w:rsidRPr="00BC12F5">
              <w:t>1</w:t>
            </w:r>
          </w:p>
        </w:tc>
        <w:tc>
          <w:tcPr>
            <w:tcW w:w="304" w:type="pct"/>
            <w:tcBorders>
              <w:top w:val="nil"/>
              <w:left w:val="nil"/>
              <w:bottom w:val="single" w:sz="4" w:space="0" w:color="auto"/>
              <w:right w:val="single" w:sz="4" w:space="0" w:color="auto"/>
            </w:tcBorders>
            <w:shd w:val="clear" w:color="auto" w:fill="auto"/>
            <w:noWrap/>
          </w:tcPr>
          <w:p w14:paraId="6493057A" w14:textId="69B60A01" w:rsidR="0034696E" w:rsidRPr="00E0474C" w:rsidRDefault="0034696E" w:rsidP="0034696E">
            <w:pPr>
              <w:jc w:val="center"/>
              <w:rPr>
                <w:rFonts w:eastAsia="Times New Roman" w:cs="Arial"/>
                <w:color w:val="000000"/>
                <w:sz w:val="20"/>
                <w:szCs w:val="20"/>
                <w:lang w:eastAsia="en-GB"/>
              </w:rPr>
            </w:pPr>
            <w:r w:rsidRPr="00BC12F5">
              <w:t>1</w:t>
            </w:r>
          </w:p>
        </w:tc>
        <w:tc>
          <w:tcPr>
            <w:tcW w:w="321" w:type="pct"/>
            <w:tcBorders>
              <w:top w:val="nil"/>
              <w:left w:val="nil"/>
              <w:bottom w:val="single" w:sz="4" w:space="0" w:color="auto"/>
              <w:right w:val="single" w:sz="4" w:space="0" w:color="auto"/>
            </w:tcBorders>
            <w:shd w:val="clear" w:color="auto" w:fill="auto"/>
            <w:noWrap/>
          </w:tcPr>
          <w:p w14:paraId="774601FE" w14:textId="07AAB3AA" w:rsidR="0034696E" w:rsidRPr="00E0474C" w:rsidRDefault="0034696E" w:rsidP="0034696E">
            <w:pPr>
              <w:jc w:val="center"/>
              <w:rPr>
                <w:rFonts w:eastAsia="Times New Roman" w:cs="Arial"/>
                <w:color w:val="000000"/>
                <w:sz w:val="20"/>
                <w:szCs w:val="20"/>
                <w:lang w:eastAsia="en-GB"/>
              </w:rPr>
            </w:pPr>
            <w:r w:rsidRPr="00BC12F5">
              <w:t>0</w:t>
            </w:r>
          </w:p>
        </w:tc>
        <w:tc>
          <w:tcPr>
            <w:tcW w:w="321" w:type="pct"/>
            <w:tcBorders>
              <w:top w:val="nil"/>
              <w:left w:val="nil"/>
              <w:bottom w:val="single" w:sz="4" w:space="0" w:color="auto"/>
              <w:right w:val="single" w:sz="4" w:space="0" w:color="auto"/>
            </w:tcBorders>
            <w:shd w:val="clear" w:color="auto" w:fill="auto"/>
            <w:noWrap/>
          </w:tcPr>
          <w:p w14:paraId="53C763F5" w14:textId="3ABB386E" w:rsidR="0034696E" w:rsidRPr="00E0474C" w:rsidRDefault="0034696E" w:rsidP="0034696E">
            <w:pPr>
              <w:jc w:val="center"/>
              <w:rPr>
                <w:rFonts w:eastAsia="Times New Roman" w:cs="Arial"/>
                <w:color w:val="000000"/>
                <w:sz w:val="20"/>
                <w:szCs w:val="20"/>
                <w:lang w:eastAsia="en-GB"/>
              </w:rPr>
            </w:pPr>
            <w:r w:rsidRPr="00BC12F5">
              <w:t>1</w:t>
            </w:r>
          </w:p>
        </w:tc>
        <w:tc>
          <w:tcPr>
            <w:tcW w:w="308" w:type="pct"/>
            <w:tcBorders>
              <w:top w:val="nil"/>
              <w:left w:val="nil"/>
              <w:bottom w:val="single" w:sz="4" w:space="0" w:color="auto"/>
              <w:right w:val="single" w:sz="4" w:space="0" w:color="auto"/>
            </w:tcBorders>
            <w:shd w:val="clear" w:color="auto" w:fill="auto"/>
            <w:noWrap/>
          </w:tcPr>
          <w:p w14:paraId="2352A36B" w14:textId="3B70AC3A" w:rsidR="0034696E" w:rsidRPr="00E0474C" w:rsidRDefault="0034696E" w:rsidP="0034696E">
            <w:pPr>
              <w:jc w:val="center"/>
              <w:rPr>
                <w:rFonts w:eastAsia="Times New Roman" w:cs="Arial"/>
                <w:color w:val="000000"/>
                <w:sz w:val="20"/>
                <w:szCs w:val="20"/>
                <w:lang w:eastAsia="en-GB"/>
              </w:rPr>
            </w:pPr>
            <w:r w:rsidRPr="00BC12F5">
              <w:t>2</w:t>
            </w:r>
          </w:p>
        </w:tc>
        <w:tc>
          <w:tcPr>
            <w:tcW w:w="316" w:type="pct"/>
            <w:tcBorders>
              <w:top w:val="nil"/>
              <w:left w:val="nil"/>
              <w:bottom w:val="single" w:sz="4" w:space="0" w:color="auto"/>
              <w:right w:val="single" w:sz="4" w:space="0" w:color="auto"/>
            </w:tcBorders>
            <w:shd w:val="clear" w:color="auto" w:fill="auto"/>
            <w:noWrap/>
          </w:tcPr>
          <w:p w14:paraId="34540B8D" w14:textId="6C8C05DC" w:rsidR="0034696E" w:rsidRPr="00E0474C" w:rsidRDefault="0034696E" w:rsidP="0034696E">
            <w:pPr>
              <w:jc w:val="center"/>
              <w:rPr>
                <w:rFonts w:eastAsia="Times New Roman" w:cs="Arial"/>
                <w:color w:val="000000"/>
                <w:sz w:val="20"/>
                <w:szCs w:val="20"/>
                <w:lang w:eastAsia="en-GB"/>
              </w:rPr>
            </w:pPr>
            <w:r w:rsidRPr="00BC12F5">
              <w:t>2</w:t>
            </w:r>
          </w:p>
        </w:tc>
        <w:tc>
          <w:tcPr>
            <w:tcW w:w="316" w:type="pct"/>
            <w:tcBorders>
              <w:top w:val="nil"/>
              <w:left w:val="nil"/>
              <w:bottom w:val="single" w:sz="4" w:space="0" w:color="auto"/>
              <w:right w:val="single" w:sz="4" w:space="0" w:color="auto"/>
            </w:tcBorders>
            <w:shd w:val="clear" w:color="auto" w:fill="auto"/>
            <w:noWrap/>
          </w:tcPr>
          <w:p w14:paraId="174BE53C" w14:textId="52C9AC20" w:rsidR="0034696E" w:rsidRPr="00E0474C" w:rsidRDefault="0034696E" w:rsidP="0034696E">
            <w:pPr>
              <w:jc w:val="center"/>
              <w:rPr>
                <w:rFonts w:eastAsia="Times New Roman" w:cs="Arial"/>
                <w:color w:val="000000"/>
                <w:sz w:val="20"/>
                <w:szCs w:val="20"/>
                <w:lang w:eastAsia="en-GB"/>
              </w:rPr>
            </w:pPr>
            <w:r w:rsidRPr="00BC12F5">
              <w:t>0</w:t>
            </w:r>
          </w:p>
        </w:tc>
        <w:tc>
          <w:tcPr>
            <w:tcW w:w="299" w:type="pct"/>
            <w:tcBorders>
              <w:top w:val="nil"/>
              <w:left w:val="nil"/>
              <w:bottom w:val="single" w:sz="4" w:space="0" w:color="auto"/>
              <w:right w:val="single" w:sz="4" w:space="0" w:color="auto"/>
            </w:tcBorders>
            <w:shd w:val="clear" w:color="000000" w:fill="FFFF00"/>
            <w:noWrap/>
          </w:tcPr>
          <w:p w14:paraId="55A5ED70" w14:textId="1DDD3459" w:rsidR="0034696E" w:rsidRPr="00E0474C" w:rsidRDefault="0034696E" w:rsidP="0034696E">
            <w:pPr>
              <w:jc w:val="center"/>
              <w:rPr>
                <w:rFonts w:eastAsia="Times New Roman" w:cs="Arial"/>
                <w:color w:val="000000"/>
                <w:sz w:val="20"/>
                <w:szCs w:val="20"/>
                <w:lang w:eastAsia="en-GB"/>
              </w:rPr>
            </w:pPr>
            <w:r w:rsidRPr="00BC12F5">
              <w:t>11</w:t>
            </w:r>
          </w:p>
        </w:tc>
      </w:tr>
      <w:tr w:rsidR="00FC5408" w:rsidRPr="00E0474C" w14:paraId="3FC2D6C7" w14:textId="77777777" w:rsidTr="00EE4DD1">
        <w:trPr>
          <w:trHeight w:val="310"/>
        </w:trPr>
        <w:tc>
          <w:tcPr>
            <w:tcW w:w="454" w:type="pct"/>
            <w:tcBorders>
              <w:top w:val="nil"/>
              <w:left w:val="single" w:sz="4" w:space="0" w:color="auto"/>
              <w:bottom w:val="single" w:sz="4" w:space="0" w:color="auto"/>
              <w:right w:val="single" w:sz="4" w:space="0" w:color="auto"/>
            </w:tcBorders>
            <w:shd w:val="clear" w:color="000000" w:fill="D9D9D9"/>
            <w:hideMark/>
          </w:tcPr>
          <w:p w14:paraId="6C56858B" w14:textId="77777777" w:rsidR="0034696E" w:rsidRPr="00E0474C" w:rsidRDefault="0034696E" w:rsidP="0034696E">
            <w:pPr>
              <w:rPr>
                <w:rFonts w:eastAsia="Times New Roman" w:cs="Arial"/>
                <w:b/>
                <w:bCs/>
                <w:color w:val="000000"/>
                <w:sz w:val="20"/>
                <w:szCs w:val="20"/>
                <w:lang w:eastAsia="en-GB"/>
              </w:rPr>
            </w:pPr>
            <w:r w:rsidRPr="00E0474C">
              <w:rPr>
                <w:rFonts w:eastAsia="Times New Roman" w:cs="Arial"/>
                <w:b/>
                <w:bCs/>
                <w:color w:val="000000"/>
                <w:sz w:val="20"/>
                <w:szCs w:val="20"/>
                <w:lang w:eastAsia="en-GB"/>
              </w:rPr>
              <w:t xml:space="preserve">Properties in possession </w:t>
            </w:r>
          </w:p>
        </w:tc>
        <w:tc>
          <w:tcPr>
            <w:tcW w:w="497" w:type="pct"/>
            <w:tcBorders>
              <w:top w:val="nil"/>
              <w:left w:val="nil"/>
              <w:bottom w:val="single" w:sz="4" w:space="0" w:color="auto"/>
              <w:right w:val="single" w:sz="4" w:space="0" w:color="auto"/>
            </w:tcBorders>
            <w:shd w:val="clear" w:color="000000" w:fill="D9D9D9"/>
            <w:noWrap/>
            <w:vAlign w:val="bottom"/>
            <w:hideMark/>
          </w:tcPr>
          <w:p w14:paraId="4E4E052E" w14:textId="77777777" w:rsidR="0034696E" w:rsidRPr="00E0474C" w:rsidRDefault="0034696E" w:rsidP="0034696E">
            <w:pPr>
              <w:rPr>
                <w:rFonts w:eastAsia="Times New Roman" w:cs="Arial"/>
                <w:color w:val="000000"/>
                <w:sz w:val="20"/>
                <w:szCs w:val="20"/>
                <w:lang w:eastAsia="en-GB"/>
              </w:rPr>
            </w:pPr>
            <w:r w:rsidRPr="00E0474C">
              <w:rPr>
                <w:rFonts w:eastAsia="Times New Roman" w:cs="Arial"/>
                <w:color w:val="000000"/>
                <w:sz w:val="20"/>
                <w:szCs w:val="20"/>
                <w:lang w:eastAsia="en-GB"/>
              </w:rPr>
              <w:t>Stage 6</w:t>
            </w:r>
          </w:p>
        </w:tc>
        <w:tc>
          <w:tcPr>
            <w:tcW w:w="304" w:type="pct"/>
            <w:tcBorders>
              <w:top w:val="nil"/>
              <w:left w:val="nil"/>
              <w:bottom w:val="single" w:sz="4" w:space="0" w:color="auto"/>
              <w:right w:val="single" w:sz="4" w:space="0" w:color="auto"/>
            </w:tcBorders>
            <w:shd w:val="clear" w:color="auto" w:fill="auto"/>
            <w:noWrap/>
          </w:tcPr>
          <w:p w14:paraId="22298DE7" w14:textId="4A2E0350" w:rsidR="0034696E" w:rsidRPr="00E0474C" w:rsidRDefault="0034696E" w:rsidP="0034696E">
            <w:pPr>
              <w:jc w:val="center"/>
              <w:rPr>
                <w:rFonts w:eastAsia="Times New Roman" w:cs="Arial"/>
                <w:color w:val="000000"/>
                <w:sz w:val="20"/>
                <w:szCs w:val="20"/>
                <w:lang w:eastAsia="en-GB"/>
              </w:rPr>
            </w:pPr>
            <w:r w:rsidRPr="00BC12F5">
              <w:t>1</w:t>
            </w:r>
          </w:p>
        </w:tc>
        <w:tc>
          <w:tcPr>
            <w:tcW w:w="329" w:type="pct"/>
            <w:tcBorders>
              <w:top w:val="nil"/>
              <w:left w:val="nil"/>
              <w:bottom w:val="single" w:sz="4" w:space="0" w:color="auto"/>
              <w:right w:val="single" w:sz="4" w:space="0" w:color="auto"/>
            </w:tcBorders>
            <w:shd w:val="clear" w:color="auto" w:fill="auto"/>
            <w:noWrap/>
          </w:tcPr>
          <w:p w14:paraId="2F35A8BE" w14:textId="6241EAC1" w:rsidR="0034696E" w:rsidRPr="00E0474C" w:rsidRDefault="0034696E" w:rsidP="0034696E">
            <w:pPr>
              <w:jc w:val="center"/>
              <w:rPr>
                <w:rFonts w:eastAsia="Times New Roman" w:cs="Arial"/>
                <w:color w:val="000000"/>
                <w:sz w:val="20"/>
                <w:szCs w:val="20"/>
                <w:lang w:eastAsia="en-GB"/>
              </w:rPr>
            </w:pPr>
            <w:r w:rsidRPr="00BC12F5">
              <w:t>1</w:t>
            </w:r>
          </w:p>
        </w:tc>
        <w:tc>
          <w:tcPr>
            <w:tcW w:w="308" w:type="pct"/>
            <w:tcBorders>
              <w:top w:val="nil"/>
              <w:left w:val="nil"/>
              <w:bottom w:val="single" w:sz="4" w:space="0" w:color="auto"/>
              <w:right w:val="single" w:sz="4" w:space="0" w:color="auto"/>
            </w:tcBorders>
            <w:shd w:val="clear" w:color="auto" w:fill="auto"/>
            <w:noWrap/>
          </w:tcPr>
          <w:p w14:paraId="389741FD" w14:textId="15D7CE06" w:rsidR="0034696E" w:rsidRPr="00E0474C" w:rsidRDefault="0034696E" w:rsidP="0034696E">
            <w:pPr>
              <w:jc w:val="center"/>
              <w:rPr>
                <w:rFonts w:eastAsia="Times New Roman" w:cs="Arial"/>
                <w:color w:val="000000"/>
                <w:sz w:val="20"/>
                <w:szCs w:val="20"/>
                <w:lang w:eastAsia="en-GB"/>
              </w:rPr>
            </w:pPr>
            <w:r w:rsidRPr="00BC12F5">
              <w:t>2</w:t>
            </w:r>
          </w:p>
        </w:tc>
        <w:tc>
          <w:tcPr>
            <w:tcW w:w="283" w:type="pct"/>
            <w:tcBorders>
              <w:top w:val="nil"/>
              <w:left w:val="nil"/>
              <w:bottom w:val="single" w:sz="4" w:space="0" w:color="auto"/>
              <w:right w:val="single" w:sz="4" w:space="0" w:color="auto"/>
            </w:tcBorders>
            <w:shd w:val="clear" w:color="auto" w:fill="auto"/>
            <w:noWrap/>
          </w:tcPr>
          <w:p w14:paraId="1DCB4CE5" w14:textId="130782D7" w:rsidR="0034696E" w:rsidRPr="00E0474C" w:rsidRDefault="0034696E" w:rsidP="0034696E">
            <w:pPr>
              <w:jc w:val="center"/>
              <w:rPr>
                <w:rFonts w:eastAsia="Times New Roman" w:cs="Arial"/>
                <w:color w:val="000000"/>
                <w:sz w:val="20"/>
                <w:szCs w:val="20"/>
                <w:lang w:eastAsia="en-GB"/>
              </w:rPr>
            </w:pPr>
            <w:r w:rsidRPr="00BC12F5">
              <w:t>2</w:t>
            </w:r>
          </w:p>
        </w:tc>
        <w:tc>
          <w:tcPr>
            <w:tcW w:w="321" w:type="pct"/>
            <w:tcBorders>
              <w:top w:val="nil"/>
              <w:left w:val="nil"/>
              <w:bottom w:val="single" w:sz="4" w:space="0" w:color="auto"/>
              <w:right w:val="single" w:sz="4" w:space="0" w:color="auto"/>
            </w:tcBorders>
            <w:shd w:val="clear" w:color="auto" w:fill="auto"/>
            <w:noWrap/>
          </w:tcPr>
          <w:p w14:paraId="1B51B9B2" w14:textId="22333099" w:rsidR="0034696E" w:rsidRPr="00E0474C" w:rsidRDefault="0034696E" w:rsidP="0034696E">
            <w:pPr>
              <w:jc w:val="center"/>
              <w:rPr>
                <w:rFonts w:eastAsia="Times New Roman" w:cs="Arial"/>
                <w:color w:val="000000"/>
                <w:sz w:val="20"/>
                <w:szCs w:val="20"/>
                <w:lang w:eastAsia="en-GB"/>
              </w:rPr>
            </w:pPr>
            <w:r w:rsidRPr="00BC12F5">
              <w:t>2</w:t>
            </w:r>
          </w:p>
        </w:tc>
        <w:tc>
          <w:tcPr>
            <w:tcW w:w="321" w:type="pct"/>
            <w:tcBorders>
              <w:top w:val="nil"/>
              <w:left w:val="nil"/>
              <w:bottom w:val="single" w:sz="4" w:space="0" w:color="auto"/>
              <w:right w:val="single" w:sz="4" w:space="0" w:color="auto"/>
            </w:tcBorders>
            <w:shd w:val="clear" w:color="auto" w:fill="auto"/>
            <w:noWrap/>
          </w:tcPr>
          <w:p w14:paraId="294DA69A" w14:textId="20DC23CB" w:rsidR="0034696E" w:rsidRPr="00E0474C" w:rsidRDefault="0034696E" w:rsidP="0034696E">
            <w:pPr>
              <w:jc w:val="center"/>
              <w:rPr>
                <w:rFonts w:eastAsia="Times New Roman" w:cs="Arial"/>
                <w:color w:val="000000"/>
                <w:sz w:val="20"/>
                <w:szCs w:val="20"/>
                <w:lang w:eastAsia="en-GB"/>
              </w:rPr>
            </w:pPr>
            <w:r w:rsidRPr="00BC12F5">
              <w:t>2</w:t>
            </w:r>
          </w:p>
        </w:tc>
        <w:tc>
          <w:tcPr>
            <w:tcW w:w="304" w:type="pct"/>
            <w:tcBorders>
              <w:top w:val="nil"/>
              <w:left w:val="nil"/>
              <w:bottom w:val="single" w:sz="4" w:space="0" w:color="auto"/>
              <w:right w:val="single" w:sz="4" w:space="0" w:color="auto"/>
            </w:tcBorders>
            <w:shd w:val="clear" w:color="auto" w:fill="auto"/>
            <w:noWrap/>
          </w:tcPr>
          <w:p w14:paraId="22FD199E" w14:textId="3855DDCA" w:rsidR="0034696E" w:rsidRPr="00E0474C" w:rsidRDefault="0034696E" w:rsidP="0034696E">
            <w:pPr>
              <w:jc w:val="center"/>
              <w:rPr>
                <w:rFonts w:eastAsia="Times New Roman" w:cs="Arial"/>
                <w:color w:val="000000"/>
                <w:sz w:val="20"/>
                <w:szCs w:val="20"/>
                <w:lang w:eastAsia="en-GB"/>
              </w:rPr>
            </w:pPr>
            <w:r w:rsidRPr="00BC12F5">
              <w:t>5</w:t>
            </w:r>
          </w:p>
        </w:tc>
        <w:tc>
          <w:tcPr>
            <w:tcW w:w="321" w:type="pct"/>
            <w:tcBorders>
              <w:top w:val="nil"/>
              <w:left w:val="nil"/>
              <w:bottom w:val="single" w:sz="4" w:space="0" w:color="auto"/>
              <w:right w:val="single" w:sz="4" w:space="0" w:color="auto"/>
            </w:tcBorders>
            <w:shd w:val="clear" w:color="auto" w:fill="auto"/>
            <w:noWrap/>
          </w:tcPr>
          <w:p w14:paraId="62CC9AAA" w14:textId="512A6D51" w:rsidR="0034696E" w:rsidRPr="00E0474C" w:rsidRDefault="0034696E" w:rsidP="0034696E">
            <w:pPr>
              <w:jc w:val="center"/>
              <w:rPr>
                <w:rFonts w:eastAsia="Times New Roman" w:cs="Arial"/>
                <w:color w:val="000000"/>
                <w:sz w:val="20"/>
                <w:szCs w:val="20"/>
                <w:lang w:eastAsia="en-GB"/>
              </w:rPr>
            </w:pPr>
            <w:r w:rsidRPr="00BC12F5">
              <w:t>5</w:t>
            </w:r>
          </w:p>
        </w:tc>
        <w:tc>
          <w:tcPr>
            <w:tcW w:w="321" w:type="pct"/>
            <w:tcBorders>
              <w:top w:val="nil"/>
              <w:left w:val="nil"/>
              <w:bottom w:val="single" w:sz="4" w:space="0" w:color="auto"/>
              <w:right w:val="single" w:sz="4" w:space="0" w:color="auto"/>
            </w:tcBorders>
            <w:shd w:val="clear" w:color="auto" w:fill="auto"/>
            <w:noWrap/>
          </w:tcPr>
          <w:p w14:paraId="5E56448C" w14:textId="63B09B95" w:rsidR="0034696E" w:rsidRPr="00E0474C" w:rsidRDefault="0034696E" w:rsidP="0034696E">
            <w:pPr>
              <w:jc w:val="center"/>
              <w:rPr>
                <w:rFonts w:eastAsia="Times New Roman" w:cs="Arial"/>
                <w:color w:val="000000"/>
                <w:sz w:val="20"/>
                <w:szCs w:val="20"/>
                <w:lang w:eastAsia="en-GB"/>
              </w:rPr>
            </w:pPr>
            <w:r w:rsidRPr="00BC12F5">
              <w:t>6</w:t>
            </w:r>
          </w:p>
        </w:tc>
        <w:tc>
          <w:tcPr>
            <w:tcW w:w="308" w:type="pct"/>
            <w:tcBorders>
              <w:top w:val="nil"/>
              <w:left w:val="nil"/>
              <w:bottom w:val="single" w:sz="4" w:space="0" w:color="auto"/>
              <w:right w:val="single" w:sz="4" w:space="0" w:color="auto"/>
            </w:tcBorders>
            <w:shd w:val="clear" w:color="auto" w:fill="auto"/>
            <w:noWrap/>
          </w:tcPr>
          <w:p w14:paraId="2E909211" w14:textId="094D9732" w:rsidR="0034696E" w:rsidRPr="00E0474C" w:rsidRDefault="0034696E" w:rsidP="0034696E">
            <w:pPr>
              <w:jc w:val="center"/>
              <w:rPr>
                <w:rFonts w:eastAsia="Times New Roman" w:cs="Arial"/>
                <w:color w:val="000000"/>
                <w:sz w:val="20"/>
                <w:szCs w:val="20"/>
                <w:lang w:eastAsia="en-GB"/>
              </w:rPr>
            </w:pPr>
            <w:r w:rsidRPr="00BC12F5">
              <w:t>6</w:t>
            </w:r>
          </w:p>
        </w:tc>
        <w:tc>
          <w:tcPr>
            <w:tcW w:w="316" w:type="pct"/>
            <w:tcBorders>
              <w:top w:val="nil"/>
              <w:left w:val="nil"/>
              <w:bottom w:val="single" w:sz="4" w:space="0" w:color="auto"/>
              <w:right w:val="single" w:sz="4" w:space="0" w:color="auto"/>
            </w:tcBorders>
            <w:shd w:val="clear" w:color="auto" w:fill="auto"/>
            <w:noWrap/>
          </w:tcPr>
          <w:p w14:paraId="7B405C88" w14:textId="00AE1A81" w:rsidR="0034696E" w:rsidRPr="00E0474C" w:rsidRDefault="0034696E" w:rsidP="0034696E">
            <w:pPr>
              <w:jc w:val="center"/>
              <w:rPr>
                <w:rFonts w:eastAsia="Times New Roman" w:cs="Arial"/>
                <w:color w:val="000000"/>
                <w:sz w:val="20"/>
                <w:szCs w:val="20"/>
                <w:lang w:eastAsia="en-GB"/>
              </w:rPr>
            </w:pPr>
            <w:r w:rsidRPr="00BC12F5">
              <w:t>6</w:t>
            </w:r>
          </w:p>
        </w:tc>
        <w:tc>
          <w:tcPr>
            <w:tcW w:w="316" w:type="pct"/>
            <w:tcBorders>
              <w:top w:val="nil"/>
              <w:left w:val="nil"/>
              <w:bottom w:val="single" w:sz="4" w:space="0" w:color="auto"/>
              <w:right w:val="single" w:sz="4" w:space="0" w:color="auto"/>
            </w:tcBorders>
            <w:shd w:val="clear" w:color="auto" w:fill="auto"/>
            <w:noWrap/>
          </w:tcPr>
          <w:p w14:paraId="6F2ABCBF" w14:textId="323B8953" w:rsidR="0034696E" w:rsidRPr="00E0474C" w:rsidRDefault="0034696E" w:rsidP="0034696E">
            <w:pPr>
              <w:jc w:val="center"/>
              <w:rPr>
                <w:rFonts w:eastAsia="Times New Roman" w:cs="Arial"/>
                <w:color w:val="000000"/>
                <w:sz w:val="20"/>
                <w:szCs w:val="20"/>
                <w:lang w:eastAsia="en-GB"/>
              </w:rPr>
            </w:pPr>
            <w:r w:rsidRPr="00BC12F5">
              <w:t>7</w:t>
            </w:r>
          </w:p>
        </w:tc>
        <w:tc>
          <w:tcPr>
            <w:tcW w:w="299" w:type="pct"/>
            <w:tcBorders>
              <w:top w:val="nil"/>
              <w:left w:val="nil"/>
              <w:bottom w:val="single" w:sz="4" w:space="0" w:color="auto"/>
              <w:right w:val="single" w:sz="4" w:space="0" w:color="auto"/>
            </w:tcBorders>
            <w:shd w:val="clear" w:color="000000" w:fill="FFFF00"/>
            <w:noWrap/>
          </w:tcPr>
          <w:p w14:paraId="5597E897" w14:textId="3110136A" w:rsidR="0034696E" w:rsidRPr="00E0474C" w:rsidRDefault="0034696E" w:rsidP="0034696E">
            <w:pPr>
              <w:jc w:val="center"/>
              <w:rPr>
                <w:rFonts w:eastAsia="Times New Roman" w:cs="Arial"/>
                <w:color w:val="000000"/>
                <w:sz w:val="20"/>
                <w:szCs w:val="20"/>
                <w:lang w:eastAsia="en-GB"/>
              </w:rPr>
            </w:pPr>
            <w:r w:rsidRPr="00BC12F5">
              <w:t>N/A</w:t>
            </w:r>
          </w:p>
        </w:tc>
      </w:tr>
      <w:tr w:rsidR="00FC5408" w:rsidRPr="00E0474C" w14:paraId="087A6A0F" w14:textId="77777777" w:rsidTr="00EE4DD1">
        <w:trPr>
          <w:trHeight w:val="310"/>
        </w:trPr>
        <w:tc>
          <w:tcPr>
            <w:tcW w:w="454" w:type="pct"/>
            <w:tcBorders>
              <w:top w:val="nil"/>
              <w:left w:val="single" w:sz="4" w:space="0" w:color="auto"/>
              <w:bottom w:val="single" w:sz="4" w:space="0" w:color="auto"/>
              <w:right w:val="single" w:sz="4" w:space="0" w:color="auto"/>
            </w:tcBorders>
            <w:shd w:val="clear" w:color="000000" w:fill="D9D9D9"/>
            <w:hideMark/>
          </w:tcPr>
          <w:p w14:paraId="30B655AE" w14:textId="77777777" w:rsidR="0034696E" w:rsidRPr="00E0474C" w:rsidRDefault="0034696E" w:rsidP="0034696E">
            <w:pPr>
              <w:rPr>
                <w:rFonts w:eastAsia="Times New Roman" w:cs="Arial"/>
                <w:b/>
                <w:bCs/>
                <w:color w:val="000000"/>
                <w:sz w:val="20"/>
                <w:szCs w:val="20"/>
                <w:lang w:eastAsia="en-GB"/>
              </w:rPr>
            </w:pPr>
            <w:r w:rsidRPr="00E0474C">
              <w:rPr>
                <w:rFonts w:eastAsia="Times New Roman" w:cs="Arial"/>
                <w:b/>
                <w:bCs/>
                <w:color w:val="000000"/>
                <w:sz w:val="20"/>
                <w:szCs w:val="20"/>
                <w:lang w:eastAsia="en-GB"/>
              </w:rPr>
              <w:t xml:space="preserve">Properties sold </w:t>
            </w:r>
          </w:p>
        </w:tc>
        <w:tc>
          <w:tcPr>
            <w:tcW w:w="497" w:type="pct"/>
            <w:tcBorders>
              <w:top w:val="nil"/>
              <w:left w:val="nil"/>
              <w:bottom w:val="single" w:sz="4" w:space="0" w:color="auto"/>
              <w:right w:val="single" w:sz="4" w:space="0" w:color="auto"/>
            </w:tcBorders>
            <w:shd w:val="clear" w:color="000000" w:fill="D9D9D9"/>
            <w:noWrap/>
            <w:vAlign w:val="bottom"/>
            <w:hideMark/>
          </w:tcPr>
          <w:p w14:paraId="5E01AF54" w14:textId="77777777" w:rsidR="0034696E" w:rsidRPr="00E0474C" w:rsidRDefault="0034696E" w:rsidP="0034696E">
            <w:pPr>
              <w:rPr>
                <w:rFonts w:eastAsia="Times New Roman" w:cs="Arial"/>
                <w:color w:val="000000"/>
                <w:sz w:val="20"/>
                <w:szCs w:val="20"/>
                <w:lang w:eastAsia="en-GB"/>
              </w:rPr>
            </w:pPr>
            <w:r w:rsidRPr="00E0474C">
              <w:rPr>
                <w:rFonts w:eastAsia="Times New Roman" w:cs="Arial"/>
                <w:color w:val="000000"/>
                <w:sz w:val="20"/>
                <w:szCs w:val="20"/>
                <w:lang w:eastAsia="en-GB"/>
              </w:rPr>
              <w:t>Stage 6</w:t>
            </w:r>
          </w:p>
        </w:tc>
        <w:tc>
          <w:tcPr>
            <w:tcW w:w="304" w:type="pct"/>
            <w:tcBorders>
              <w:top w:val="nil"/>
              <w:left w:val="nil"/>
              <w:bottom w:val="single" w:sz="4" w:space="0" w:color="auto"/>
              <w:right w:val="single" w:sz="4" w:space="0" w:color="auto"/>
            </w:tcBorders>
            <w:shd w:val="clear" w:color="auto" w:fill="auto"/>
            <w:noWrap/>
          </w:tcPr>
          <w:p w14:paraId="01B00F6C" w14:textId="50C59BD1" w:rsidR="0034696E" w:rsidRPr="00E0474C" w:rsidRDefault="0034696E" w:rsidP="0034696E">
            <w:pPr>
              <w:jc w:val="center"/>
              <w:rPr>
                <w:rFonts w:eastAsia="Times New Roman" w:cs="Arial"/>
                <w:color w:val="000000"/>
                <w:sz w:val="20"/>
                <w:szCs w:val="20"/>
                <w:lang w:eastAsia="en-GB"/>
              </w:rPr>
            </w:pPr>
            <w:r w:rsidRPr="00BC12F5">
              <w:t>0</w:t>
            </w:r>
          </w:p>
        </w:tc>
        <w:tc>
          <w:tcPr>
            <w:tcW w:w="329" w:type="pct"/>
            <w:tcBorders>
              <w:top w:val="nil"/>
              <w:left w:val="nil"/>
              <w:bottom w:val="single" w:sz="4" w:space="0" w:color="auto"/>
              <w:right w:val="single" w:sz="4" w:space="0" w:color="auto"/>
            </w:tcBorders>
            <w:shd w:val="clear" w:color="auto" w:fill="auto"/>
            <w:noWrap/>
          </w:tcPr>
          <w:p w14:paraId="5A4C56E8" w14:textId="47F77C00" w:rsidR="0034696E" w:rsidRPr="00E0474C" w:rsidRDefault="0034696E" w:rsidP="0034696E">
            <w:pPr>
              <w:jc w:val="center"/>
              <w:rPr>
                <w:rFonts w:eastAsia="Times New Roman" w:cs="Arial"/>
                <w:color w:val="000000"/>
                <w:sz w:val="20"/>
                <w:szCs w:val="20"/>
                <w:lang w:eastAsia="en-GB"/>
              </w:rPr>
            </w:pPr>
            <w:r w:rsidRPr="00BC12F5">
              <w:t>0</w:t>
            </w:r>
          </w:p>
        </w:tc>
        <w:tc>
          <w:tcPr>
            <w:tcW w:w="308" w:type="pct"/>
            <w:tcBorders>
              <w:top w:val="nil"/>
              <w:left w:val="nil"/>
              <w:bottom w:val="single" w:sz="4" w:space="0" w:color="auto"/>
              <w:right w:val="single" w:sz="4" w:space="0" w:color="auto"/>
            </w:tcBorders>
            <w:shd w:val="clear" w:color="auto" w:fill="auto"/>
            <w:noWrap/>
          </w:tcPr>
          <w:p w14:paraId="3DAEF6B9" w14:textId="7C5CF0B3" w:rsidR="0034696E" w:rsidRPr="00E0474C" w:rsidRDefault="0034696E" w:rsidP="0034696E">
            <w:pPr>
              <w:jc w:val="center"/>
              <w:rPr>
                <w:rFonts w:eastAsia="Times New Roman" w:cs="Arial"/>
                <w:color w:val="000000"/>
                <w:sz w:val="20"/>
                <w:szCs w:val="20"/>
                <w:lang w:eastAsia="en-GB"/>
              </w:rPr>
            </w:pPr>
            <w:r w:rsidRPr="00BC12F5">
              <w:t>0</w:t>
            </w:r>
          </w:p>
        </w:tc>
        <w:tc>
          <w:tcPr>
            <w:tcW w:w="283" w:type="pct"/>
            <w:tcBorders>
              <w:top w:val="nil"/>
              <w:left w:val="nil"/>
              <w:bottom w:val="single" w:sz="4" w:space="0" w:color="auto"/>
              <w:right w:val="single" w:sz="4" w:space="0" w:color="auto"/>
            </w:tcBorders>
            <w:shd w:val="clear" w:color="auto" w:fill="auto"/>
            <w:noWrap/>
          </w:tcPr>
          <w:p w14:paraId="7C3BEC06" w14:textId="148B0807" w:rsidR="0034696E" w:rsidRPr="00E0474C" w:rsidRDefault="0034696E" w:rsidP="0034696E">
            <w:pPr>
              <w:jc w:val="center"/>
              <w:rPr>
                <w:rFonts w:eastAsia="Times New Roman" w:cs="Arial"/>
                <w:color w:val="000000"/>
                <w:sz w:val="20"/>
                <w:szCs w:val="20"/>
                <w:lang w:eastAsia="en-GB"/>
              </w:rPr>
            </w:pPr>
            <w:r w:rsidRPr="00BC12F5">
              <w:t>0</w:t>
            </w:r>
          </w:p>
        </w:tc>
        <w:tc>
          <w:tcPr>
            <w:tcW w:w="321" w:type="pct"/>
            <w:tcBorders>
              <w:top w:val="nil"/>
              <w:left w:val="nil"/>
              <w:bottom w:val="single" w:sz="4" w:space="0" w:color="auto"/>
              <w:right w:val="single" w:sz="4" w:space="0" w:color="auto"/>
            </w:tcBorders>
            <w:shd w:val="clear" w:color="auto" w:fill="auto"/>
            <w:noWrap/>
          </w:tcPr>
          <w:p w14:paraId="21DA93B3" w14:textId="34BFB7E8" w:rsidR="0034696E" w:rsidRPr="00E0474C" w:rsidRDefault="0034696E" w:rsidP="0034696E">
            <w:pPr>
              <w:jc w:val="center"/>
              <w:rPr>
                <w:rFonts w:eastAsia="Times New Roman" w:cs="Arial"/>
                <w:color w:val="000000"/>
                <w:sz w:val="20"/>
                <w:szCs w:val="20"/>
                <w:lang w:eastAsia="en-GB"/>
              </w:rPr>
            </w:pPr>
            <w:r w:rsidRPr="00BC12F5">
              <w:t>0</w:t>
            </w:r>
          </w:p>
        </w:tc>
        <w:tc>
          <w:tcPr>
            <w:tcW w:w="321" w:type="pct"/>
            <w:tcBorders>
              <w:top w:val="nil"/>
              <w:left w:val="nil"/>
              <w:bottom w:val="single" w:sz="4" w:space="0" w:color="auto"/>
              <w:right w:val="single" w:sz="4" w:space="0" w:color="auto"/>
            </w:tcBorders>
            <w:shd w:val="clear" w:color="auto" w:fill="auto"/>
            <w:noWrap/>
          </w:tcPr>
          <w:p w14:paraId="5960F4B2" w14:textId="39FEFE12" w:rsidR="0034696E" w:rsidRPr="00E0474C" w:rsidRDefault="0034696E" w:rsidP="0034696E">
            <w:pPr>
              <w:jc w:val="center"/>
              <w:rPr>
                <w:rFonts w:eastAsia="Times New Roman" w:cs="Arial"/>
                <w:color w:val="000000"/>
                <w:sz w:val="20"/>
                <w:szCs w:val="20"/>
                <w:lang w:eastAsia="en-GB"/>
              </w:rPr>
            </w:pPr>
            <w:r w:rsidRPr="00BC12F5">
              <w:t>0</w:t>
            </w:r>
          </w:p>
        </w:tc>
        <w:tc>
          <w:tcPr>
            <w:tcW w:w="304" w:type="pct"/>
            <w:tcBorders>
              <w:top w:val="nil"/>
              <w:left w:val="nil"/>
              <w:bottom w:val="single" w:sz="4" w:space="0" w:color="auto"/>
              <w:right w:val="single" w:sz="4" w:space="0" w:color="auto"/>
            </w:tcBorders>
            <w:shd w:val="clear" w:color="auto" w:fill="auto"/>
            <w:noWrap/>
          </w:tcPr>
          <w:p w14:paraId="7798331E" w14:textId="0665DAA0" w:rsidR="0034696E" w:rsidRPr="00E0474C" w:rsidRDefault="0034696E" w:rsidP="0034696E">
            <w:pPr>
              <w:jc w:val="center"/>
              <w:rPr>
                <w:rFonts w:eastAsia="Times New Roman" w:cs="Arial"/>
                <w:color w:val="000000"/>
                <w:sz w:val="20"/>
                <w:szCs w:val="20"/>
                <w:lang w:eastAsia="en-GB"/>
              </w:rPr>
            </w:pPr>
            <w:r w:rsidRPr="00BC12F5">
              <w:t>0</w:t>
            </w:r>
          </w:p>
        </w:tc>
        <w:tc>
          <w:tcPr>
            <w:tcW w:w="321" w:type="pct"/>
            <w:tcBorders>
              <w:top w:val="nil"/>
              <w:left w:val="nil"/>
              <w:bottom w:val="single" w:sz="4" w:space="0" w:color="auto"/>
              <w:right w:val="single" w:sz="4" w:space="0" w:color="auto"/>
            </w:tcBorders>
            <w:shd w:val="clear" w:color="auto" w:fill="auto"/>
            <w:noWrap/>
          </w:tcPr>
          <w:p w14:paraId="24EDF9AA" w14:textId="0C80D6B0" w:rsidR="0034696E" w:rsidRPr="00E0474C" w:rsidRDefault="0034696E" w:rsidP="0034696E">
            <w:pPr>
              <w:jc w:val="center"/>
              <w:rPr>
                <w:rFonts w:eastAsia="Times New Roman" w:cs="Arial"/>
                <w:color w:val="000000"/>
                <w:sz w:val="20"/>
                <w:szCs w:val="20"/>
                <w:lang w:eastAsia="en-GB"/>
              </w:rPr>
            </w:pPr>
            <w:r w:rsidRPr="00BC12F5">
              <w:t>0</w:t>
            </w:r>
          </w:p>
        </w:tc>
        <w:tc>
          <w:tcPr>
            <w:tcW w:w="321" w:type="pct"/>
            <w:tcBorders>
              <w:top w:val="nil"/>
              <w:left w:val="nil"/>
              <w:bottom w:val="single" w:sz="4" w:space="0" w:color="auto"/>
              <w:right w:val="single" w:sz="4" w:space="0" w:color="auto"/>
            </w:tcBorders>
            <w:shd w:val="clear" w:color="auto" w:fill="auto"/>
            <w:noWrap/>
          </w:tcPr>
          <w:p w14:paraId="588FBAA9" w14:textId="45B8D802" w:rsidR="0034696E" w:rsidRPr="00E0474C" w:rsidRDefault="0034696E" w:rsidP="0034696E">
            <w:pPr>
              <w:jc w:val="center"/>
              <w:rPr>
                <w:rFonts w:eastAsia="Times New Roman" w:cs="Arial"/>
                <w:color w:val="000000"/>
                <w:sz w:val="20"/>
                <w:szCs w:val="20"/>
                <w:lang w:eastAsia="en-GB"/>
              </w:rPr>
            </w:pPr>
            <w:r w:rsidRPr="00BC12F5">
              <w:t>0</w:t>
            </w:r>
          </w:p>
        </w:tc>
        <w:tc>
          <w:tcPr>
            <w:tcW w:w="308" w:type="pct"/>
            <w:tcBorders>
              <w:top w:val="nil"/>
              <w:left w:val="nil"/>
              <w:bottom w:val="single" w:sz="4" w:space="0" w:color="auto"/>
              <w:right w:val="single" w:sz="4" w:space="0" w:color="auto"/>
            </w:tcBorders>
            <w:shd w:val="clear" w:color="auto" w:fill="auto"/>
            <w:noWrap/>
          </w:tcPr>
          <w:p w14:paraId="1CF8BF50" w14:textId="5F4395CC" w:rsidR="0034696E" w:rsidRPr="00E0474C" w:rsidRDefault="0034696E" w:rsidP="0034696E">
            <w:pPr>
              <w:jc w:val="center"/>
              <w:rPr>
                <w:rFonts w:eastAsia="Times New Roman" w:cs="Arial"/>
                <w:color w:val="000000"/>
                <w:sz w:val="20"/>
                <w:szCs w:val="20"/>
                <w:lang w:eastAsia="en-GB"/>
              </w:rPr>
            </w:pPr>
            <w:r w:rsidRPr="00BC12F5">
              <w:t>0</w:t>
            </w:r>
          </w:p>
        </w:tc>
        <w:tc>
          <w:tcPr>
            <w:tcW w:w="316" w:type="pct"/>
            <w:tcBorders>
              <w:top w:val="nil"/>
              <w:left w:val="nil"/>
              <w:bottom w:val="single" w:sz="4" w:space="0" w:color="auto"/>
              <w:right w:val="single" w:sz="4" w:space="0" w:color="auto"/>
            </w:tcBorders>
            <w:shd w:val="clear" w:color="auto" w:fill="auto"/>
            <w:noWrap/>
          </w:tcPr>
          <w:p w14:paraId="0DD01258" w14:textId="3ED6A17B" w:rsidR="0034696E" w:rsidRPr="00E0474C" w:rsidRDefault="0034696E" w:rsidP="0034696E">
            <w:pPr>
              <w:jc w:val="center"/>
              <w:rPr>
                <w:rFonts w:eastAsia="Times New Roman" w:cs="Arial"/>
                <w:color w:val="000000"/>
                <w:sz w:val="20"/>
                <w:szCs w:val="20"/>
                <w:lang w:eastAsia="en-GB"/>
              </w:rPr>
            </w:pPr>
            <w:r w:rsidRPr="00BC12F5">
              <w:t>0</w:t>
            </w:r>
          </w:p>
        </w:tc>
        <w:tc>
          <w:tcPr>
            <w:tcW w:w="316" w:type="pct"/>
            <w:tcBorders>
              <w:top w:val="nil"/>
              <w:left w:val="nil"/>
              <w:bottom w:val="single" w:sz="4" w:space="0" w:color="auto"/>
              <w:right w:val="single" w:sz="4" w:space="0" w:color="auto"/>
            </w:tcBorders>
            <w:shd w:val="clear" w:color="auto" w:fill="auto"/>
            <w:noWrap/>
          </w:tcPr>
          <w:p w14:paraId="025C68E1" w14:textId="4AFDB483" w:rsidR="0034696E" w:rsidRPr="00E0474C" w:rsidRDefault="0034696E" w:rsidP="0034696E">
            <w:pPr>
              <w:jc w:val="center"/>
              <w:rPr>
                <w:rFonts w:eastAsia="Times New Roman" w:cs="Arial"/>
                <w:color w:val="000000"/>
                <w:sz w:val="20"/>
                <w:szCs w:val="20"/>
                <w:lang w:eastAsia="en-GB"/>
              </w:rPr>
            </w:pPr>
            <w:r w:rsidRPr="00BC12F5">
              <w:t>0</w:t>
            </w:r>
          </w:p>
        </w:tc>
        <w:tc>
          <w:tcPr>
            <w:tcW w:w="299" w:type="pct"/>
            <w:tcBorders>
              <w:top w:val="nil"/>
              <w:left w:val="nil"/>
              <w:bottom w:val="single" w:sz="4" w:space="0" w:color="auto"/>
              <w:right w:val="single" w:sz="4" w:space="0" w:color="auto"/>
            </w:tcBorders>
            <w:shd w:val="clear" w:color="000000" w:fill="FFFF00"/>
            <w:noWrap/>
          </w:tcPr>
          <w:p w14:paraId="2E3027FA" w14:textId="0202F4B6" w:rsidR="0034696E" w:rsidRPr="00E0474C" w:rsidRDefault="0034696E" w:rsidP="0034696E">
            <w:pPr>
              <w:jc w:val="center"/>
              <w:rPr>
                <w:rFonts w:eastAsia="Times New Roman" w:cs="Arial"/>
                <w:color w:val="000000"/>
                <w:sz w:val="20"/>
                <w:szCs w:val="20"/>
                <w:lang w:eastAsia="en-GB"/>
              </w:rPr>
            </w:pPr>
            <w:r w:rsidRPr="00BC12F5">
              <w:t>0</w:t>
            </w:r>
          </w:p>
        </w:tc>
      </w:tr>
    </w:tbl>
    <w:p w14:paraId="0C50F667" w14:textId="3668962F" w:rsidR="00E0474C" w:rsidRDefault="00E0474C" w:rsidP="00EE368A">
      <w:pPr>
        <w:ind w:left="567" w:hanging="567"/>
        <w:rPr>
          <w:rFonts w:eastAsia="Arial" w:cs="Arial"/>
          <w:b/>
          <w:bCs/>
          <w:color w:val="000000" w:themeColor="text1"/>
          <w:sz w:val="28"/>
          <w:szCs w:val="28"/>
        </w:rPr>
      </w:pPr>
    </w:p>
    <w:p w14:paraId="3D5A0579" w14:textId="5EBF2D49" w:rsidR="00FD3CB0" w:rsidRDefault="00FD3CB0" w:rsidP="00FD3CB0">
      <w:pPr>
        <w:ind w:left="567" w:hanging="567"/>
        <w:rPr>
          <w:rFonts w:eastAsia="Arial" w:cs="Arial"/>
          <w:b/>
          <w:bCs/>
          <w:color w:val="000000" w:themeColor="text1"/>
          <w:sz w:val="28"/>
          <w:szCs w:val="28"/>
        </w:rPr>
      </w:pPr>
    </w:p>
    <w:p w14:paraId="673925C1" w14:textId="166A4DF5" w:rsidR="005168E4" w:rsidRDefault="005168E4" w:rsidP="00FD3CB0">
      <w:pPr>
        <w:ind w:left="567" w:hanging="567"/>
        <w:rPr>
          <w:rFonts w:eastAsia="Arial" w:cs="Arial"/>
          <w:b/>
          <w:bCs/>
          <w:color w:val="000000" w:themeColor="text1"/>
          <w:sz w:val="28"/>
          <w:szCs w:val="28"/>
        </w:rPr>
      </w:pPr>
    </w:p>
    <w:p w14:paraId="073D789D" w14:textId="5C48D2E2" w:rsidR="005168E4" w:rsidRDefault="005168E4" w:rsidP="00FD3CB0">
      <w:pPr>
        <w:ind w:left="567" w:hanging="567"/>
        <w:rPr>
          <w:rFonts w:eastAsia="Arial" w:cs="Arial"/>
          <w:b/>
          <w:bCs/>
          <w:color w:val="000000" w:themeColor="text1"/>
          <w:sz w:val="28"/>
          <w:szCs w:val="28"/>
        </w:rPr>
      </w:pPr>
    </w:p>
    <w:p w14:paraId="70CF1C9D" w14:textId="54899E2F" w:rsidR="005168E4" w:rsidRDefault="005168E4" w:rsidP="00FD3CB0">
      <w:pPr>
        <w:ind w:left="567" w:hanging="567"/>
        <w:rPr>
          <w:rFonts w:eastAsia="Arial" w:cs="Arial"/>
          <w:b/>
          <w:bCs/>
          <w:color w:val="000000" w:themeColor="text1"/>
          <w:sz w:val="28"/>
          <w:szCs w:val="28"/>
        </w:rPr>
      </w:pPr>
    </w:p>
    <w:p w14:paraId="3E864153" w14:textId="3F84D53C" w:rsidR="005168E4" w:rsidRDefault="005168E4" w:rsidP="00FD3CB0">
      <w:pPr>
        <w:ind w:left="567" w:hanging="567"/>
        <w:rPr>
          <w:rFonts w:eastAsia="Arial" w:cs="Arial"/>
          <w:b/>
          <w:bCs/>
          <w:color w:val="000000" w:themeColor="text1"/>
          <w:sz w:val="28"/>
          <w:szCs w:val="28"/>
        </w:rPr>
      </w:pPr>
    </w:p>
    <w:p w14:paraId="65F52E98" w14:textId="0A746F47" w:rsidR="005168E4" w:rsidRDefault="005168E4" w:rsidP="00FD3CB0">
      <w:pPr>
        <w:ind w:left="567" w:hanging="567"/>
        <w:rPr>
          <w:rFonts w:eastAsia="Arial" w:cs="Arial"/>
          <w:b/>
          <w:bCs/>
          <w:color w:val="000000" w:themeColor="text1"/>
          <w:sz w:val="28"/>
          <w:szCs w:val="28"/>
        </w:rPr>
      </w:pPr>
    </w:p>
    <w:p w14:paraId="2FDDB6B5" w14:textId="4C19B986" w:rsidR="00F371AB" w:rsidRDefault="00F371AB" w:rsidP="00FD3CB0">
      <w:pPr>
        <w:ind w:left="567" w:hanging="567"/>
        <w:rPr>
          <w:rFonts w:eastAsia="Arial" w:cs="Arial"/>
          <w:b/>
          <w:bCs/>
          <w:color w:val="000000" w:themeColor="text1"/>
          <w:sz w:val="28"/>
          <w:szCs w:val="28"/>
        </w:rPr>
      </w:pPr>
    </w:p>
    <w:p w14:paraId="11EF3A86" w14:textId="5FCB8E69" w:rsidR="00F371AB" w:rsidRDefault="00F371AB" w:rsidP="00FD3CB0">
      <w:pPr>
        <w:ind w:left="567" w:hanging="567"/>
        <w:rPr>
          <w:rFonts w:eastAsia="Arial" w:cs="Arial"/>
          <w:b/>
          <w:bCs/>
          <w:color w:val="000000" w:themeColor="text1"/>
          <w:sz w:val="28"/>
          <w:szCs w:val="28"/>
        </w:rPr>
      </w:pPr>
    </w:p>
    <w:p w14:paraId="1F232F22" w14:textId="77777777" w:rsidR="00F371AB" w:rsidRDefault="00F371AB" w:rsidP="00FD3CB0">
      <w:pPr>
        <w:ind w:left="567" w:hanging="567"/>
        <w:rPr>
          <w:rFonts w:eastAsia="Arial" w:cs="Arial"/>
          <w:b/>
          <w:bCs/>
          <w:color w:val="000000" w:themeColor="text1"/>
          <w:sz w:val="28"/>
          <w:szCs w:val="28"/>
        </w:rPr>
      </w:pPr>
    </w:p>
    <w:p w14:paraId="25EFEE82" w14:textId="009DB39E" w:rsidR="005168E4" w:rsidRDefault="005168E4" w:rsidP="00FD3CB0">
      <w:pPr>
        <w:ind w:left="567" w:hanging="567"/>
        <w:rPr>
          <w:rFonts w:eastAsia="Arial" w:cs="Arial"/>
          <w:b/>
          <w:bCs/>
          <w:color w:val="000000" w:themeColor="text1"/>
          <w:sz w:val="28"/>
          <w:szCs w:val="28"/>
        </w:rPr>
      </w:pPr>
    </w:p>
    <w:p w14:paraId="3D006554" w14:textId="7B2C52F8" w:rsidR="005168E4" w:rsidRDefault="005168E4" w:rsidP="00FD3CB0">
      <w:pPr>
        <w:ind w:left="567" w:hanging="567"/>
        <w:rPr>
          <w:rFonts w:eastAsia="Arial" w:cs="Arial"/>
          <w:b/>
          <w:bCs/>
          <w:color w:val="000000" w:themeColor="text1"/>
          <w:sz w:val="28"/>
          <w:szCs w:val="28"/>
        </w:rPr>
      </w:pPr>
    </w:p>
    <w:p w14:paraId="6E77F0B2" w14:textId="77777777" w:rsidR="001D0211" w:rsidRDefault="001D0211" w:rsidP="00FD3CB0">
      <w:pPr>
        <w:ind w:left="567" w:hanging="567"/>
        <w:rPr>
          <w:rFonts w:eastAsia="Arial" w:cs="Arial"/>
          <w:b/>
          <w:bCs/>
          <w:color w:val="000000" w:themeColor="text1"/>
          <w:sz w:val="28"/>
          <w:szCs w:val="28"/>
        </w:rPr>
      </w:pPr>
    </w:p>
    <w:p w14:paraId="4190D809" w14:textId="77777777" w:rsidR="00FD3CB0" w:rsidRDefault="00FD3CB0" w:rsidP="00FD3CB0">
      <w:pPr>
        <w:ind w:left="567" w:hanging="567"/>
        <w:rPr>
          <w:rFonts w:eastAsia="Arial" w:cs="Arial"/>
          <w:b/>
          <w:bCs/>
          <w:color w:val="000000" w:themeColor="text1"/>
          <w:sz w:val="28"/>
          <w:szCs w:val="28"/>
        </w:rPr>
      </w:pPr>
    </w:p>
    <w:tbl>
      <w:tblPr>
        <w:tblW w:w="5072" w:type="pct"/>
        <w:tblLook w:val="04A0" w:firstRow="1" w:lastRow="0" w:firstColumn="1" w:lastColumn="0" w:noHBand="0" w:noVBand="1"/>
      </w:tblPr>
      <w:tblGrid>
        <w:gridCol w:w="1317"/>
        <w:gridCol w:w="1439"/>
        <w:gridCol w:w="877"/>
        <w:gridCol w:w="950"/>
        <w:gridCol w:w="889"/>
        <w:gridCol w:w="816"/>
        <w:gridCol w:w="926"/>
        <w:gridCol w:w="926"/>
        <w:gridCol w:w="877"/>
        <w:gridCol w:w="926"/>
        <w:gridCol w:w="926"/>
        <w:gridCol w:w="889"/>
        <w:gridCol w:w="914"/>
        <w:gridCol w:w="913"/>
        <w:gridCol w:w="656"/>
      </w:tblGrid>
      <w:tr w:rsidR="00EE4DD1" w:rsidRPr="004C02BA" w14:paraId="2DD04C75" w14:textId="77777777" w:rsidTr="00EE4DD1">
        <w:trPr>
          <w:trHeight w:val="310"/>
        </w:trPr>
        <w:tc>
          <w:tcPr>
            <w:tcW w:w="454" w:type="pct"/>
            <w:tcBorders>
              <w:top w:val="nil"/>
              <w:left w:val="nil"/>
              <w:bottom w:val="nil"/>
              <w:right w:val="nil"/>
            </w:tcBorders>
            <w:shd w:val="clear" w:color="auto" w:fill="auto"/>
            <w:noWrap/>
            <w:vAlign w:val="bottom"/>
            <w:hideMark/>
          </w:tcPr>
          <w:p w14:paraId="6CBCAC61" w14:textId="77777777" w:rsidR="00FD3CB0" w:rsidRPr="004C02BA" w:rsidRDefault="00FD3CB0" w:rsidP="006467C8">
            <w:pPr>
              <w:rPr>
                <w:rFonts w:ascii="Times New Roman" w:eastAsia="Times New Roman" w:hAnsi="Times New Roman"/>
                <w:sz w:val="20"/>
                <w:szCs w:val="20"/>
                <w:lang w:eastAsia="en-GB"/>
              </w:rPr>
            </w:pPr>
          </w:p>
        </w:tc>
        <w:tc>
          <w:tcPr>
            <w:tcW w:w="497" w:type="pct"/>
            <w:tcBorders>
              <w:top w:val="nil"/>
              <w:left w:val="nil"/>
              <w:bottom w:val="nil"/>
              <w:right w:val="nil"/>
            </w:tcBorders>
            <w:shd w:val="clear" w:color="auto" w:fill="auto"/>
            <w:noWrap/>
            <w:vAlign w:val="bottom"/>
            <w:hideMark/>
          </w:tcPr>
          <w:p w14:paraId="1D2E00A6" w14:textId="77777777" w:rsidR="00FD3CB0" w:rsidRPr="004C02BA" w:rsidRDefault="00FD3CB0" w:rsidP="006467C8">
            <w:pPr>
              <w:rPr>
                <w:rFonts w:ascii="Times New Roman" w:eastAsia="Times New Roman" w:hAnsi="Times New Roman"/>
                <w:sz w:val="20"/>
                <w:szCs w:val="20"/>
                <w:lang w:eastAsia="en-GB"/>
              </w:rPr>
            </w:pPr>
          </w:p>
        </w:tc>
        <w:tc>
          <w:tcPr>
            <w:tcW w:w="304" w:type="pct"/>
            <w:tcBorders>
              <w:top w:val="nil"/>
              <w:left w:val="nil"/>
              <w:bottom w:val="nil"/>
              <w:right w:val="nil"/>
            </w:tcBorders>
            <w:shd w:val="clear" w:color="auto" w:fill="auto"/>
            <w:noWrap/>
            <w:vAlign w:val="center"/>
            <w:hideMark/>
          </w:tcPr>
          <w:p w14:paraId="08DB9A14" w14:textId="77777777" w:rsidR="00FD3CB0" w:rsidRPr="004C02BA" w:rsidRDefault="00FD3CB0" w:rsidP="006467C8">
            <w:pPr>
              <w:rPr>
                <w:rFonts w:ascii="Times New Roman" w:eastAsia="Times New Roman" w:hAnsi="Times New Roman"/>
                <w:sz w:val="20"/>
                <w:szCs w:val="20"/>
                <w:lang w:eastAsia="en-GB"/>
              </w:rPr>
            </w:pPr>
          </w:p>
        </w:tc>
        <w:tc>
          <w:tcPr>
            <w:tcW w:w="329" w:type="pct"/>
            <w:tcBorders>
              <w:top w:val="nil"/>
              <w:left w:val="nil"/>
              <w:bottom w:val="nil"/>
              <w:right w:val="nil"/>
            </w:tcBorders>
            <w:shd w:val="clear" w:color="auto" w:fill="auto"/>
            <w:noWrap/>
            <w:vAlign w:val="center"/>
            <w:hideMark/>
          </w:tcPr>
          <w:p w14:paraId="6BB2A676" w14:textId="77777777" w:rsidR="00FD3CB0" w:rsidRPr="004C02BA" w:rsidRDefault="00FD3CB0" w:rsidP="006467C8">
            <w:pPr>
              <w:jc w:val="center"/>
              <w:rPr>
                <w:rFonts w:ascii="Times New Roman" w:eastAsia="Times New Roman" w:hAnsi="Times New Roman"/>
                <w:sz w:val="20"/>
                <w:szCs w:val="20"/>
                <w:lang w:eastAsia="en-GB"/>
              </w:rPr>
            </w:pPr>
          </w:p>
        </w:tc>
        <w:tc>
          <w:tcPr>
            <w:tcW w:w="308" w:type="pct"/>
            <w:tcBorders>
              <w:top w:val="nil"/>
              <w:left w:val="nil"/>
              <w:bottom w:val="nil"/>
              <w:right w:val="nil"/>
            </w:tcBorders>
            <w:shd w:val="clear" w:color="auto" w:fill="auto"/>
            <w:noWrap/>
            <w:vAlign w:val="center"/>
            <w:hideMark/>
          </w:tcPr>
          <w:p w14:paraId="3FA8FBB9" w14:textId="77777777" w:rsidR="00FD3CB0" w:rsidRPr="004C02BA" w:rsidRDefault="00FD3CB0" w:rsidP="006467C8">
            <w:pPr>
              <w:jc w:val="center"/>
              <w:rPr>
                <w:rFonts w:ascii="Times New Roman" w:eastAsia="Times New Roman" w:hAnsi="Times New Roman"/>
                <w:sz w:val="20"/>
                <w:szCs w:val="20"/>
                <w:lang w:eastAsia="en-GB"/>
              </w:rPr>
            </w:pPr>
          </w:p>
        </w:tc>
        <w:tc>
          <w:tcPr>
            <w:tcW w:w="1228" w:type="pct"/>
            <w:gridSpan w:val="4"/>
            <w:tcBorders>
              <w:top w:val="nil"/>
              <w:left w:val="nil"/>
              <w:bottom w:val="nil"/>
              <w:right w:val="nil"/>
            </w:tcBorders>
            <w:shd w:val="clear" w:color="auto" w:fill="auto"/>
            <w:noWrap/>
            <w:vAlign w:val="center"/>
            <w:hideMark/>
          </w:tcPr>
          <w:p w14:paraId="50CDAF9D" w14:textId="11B5EDF1" w:rsidR="00FD3CB0" w:rsidRPr="004C02BA" w:rsidRDefault="00FD3CB0" w:rsidP="006467C8">
            <w:pPr>
              <w:jc w:val="center"/>
              <w:rPr>
                <w:rFonts w:eastAsia="Times New Roman" w:cs="Arial"/>
                <w:b/>
                <w:bCs/>
                <w:color w:val="000000"/>
                <w:sz w:val="24"/>
                <w:u w:val="single"/>
                <w:lang w:eastAsia="en-GB"/>
              </w:rPr>
            </w:pPr>
            <w:r w:rsidRPr="004C02BA">
              <w:rPr>
                <w:rFonts w:eastAsia="Times New Roman" w:cs="Arial"/>
                <w:b/>
                <w:bCs/>
                <w:color w:val="000000"/>
                <w:sz w:val="24"/>
                <w:u w:val="single"/>
                <w:lang w:eastAsia="en-GB"/>
              </w:rPr>
              <w:t>OFS MI 202</w:t>
            </w:r>
            <w:r>
              <w:rPr>
                <w:rFonts w:eastAsia="Times New Roman" w:cs="Arial"/>
                <w:b/>
                <w:bCs/>
                <w:color w:val="000000"/>
                <w:sz w:val="24"/>
                <w:u w:val="single"/>
                <w:lang w:eastAsia="en-GB"/>
              </w:rPr>
              <w:t>2</w:t>
            </w:r>
            <w:r w:rsidRPr="004C02BA">
              <w:rPr>
                <w:rFonts w:eastAsia="Times New Roman" w:cs="Arial"/>
                <w:b/>
                <w:bCs/>
                <w:color w:val="000000"/>
                <w:sz w:val="24"/>
                <w:u w:val="single"/>
                <w:lang w:eastAsia="en-GB"/>
              </w:rPr>
              <w:t>/202</w:t>
            </w:r>
            <w:r>
              <w:rPr>
                <w:rFonts w:eastAsia="Times New Roman" w:cs="Arial"/>
                <w:b/>
                <w:bCs/>
                <w:color w:val="000000"/>
                <w:sz w:val="24"/>
                <w:u w:val="single"/>
                <w:lang w:eastAsia="en-GB"/>
              </w:rPr>
              <w:t>3</w:t>
            </w:r>
          </w:p>
        </w:tc>
        <w:tc>
          <w:tcPr>
            <w:tcW w:w="321" w:type="pct"/>
            <w:tcBorders>
              <w:top w:val="nil"/>
              <w:left w:val="nil"/>
              <w:bottom w:val="nil"/>
              <w:right w:val="nil"/>
            </w:tcBorders>
            <w:shd w:val="clear" w:color="auto" w:fill="auto"/>
            <w:noWrap/>
            <w:vAlign w:val="center"/>
            <w:hideMark/>
          </w:tcPr>
          <w:p w14:paraId="7DD6F7D8" w14:textId="77777777" w:rsidR="00FD3CB0" w:rsidRPr="004C02BA" w:rsidRDefault="00FD3CB0" w:rsidP="006467C8">
            <w:pPr>
              <w:jc w:val="center"/>
              <w:rPr>
                <w:rFonts w:eastAsia="Times New Roman" w:cs="Arial"/>
                <w:b/>
                <w:bCs/>
                <w:color w:val="000000"/>
                <w:sz w:val="24"/>
                <w:u w:val="single"/>
                <w:lang w:eastAsia="en-GB"/>
              </w:rPr>
            </w:pPr>
          </w:p>
        </w:tc>
        <w:tc>
          <w:tcPr>
            <w:tcW w:w="321" w:type="pct"/>
            <w:tcBorders>
              <w:top w:val="nil"/>
              <w:left w:val="nil"/>
              <w:bottom w:val="nil"/>
              <w:right w:val="nil"/>
            </w:tcBorders>
            <w:shd w:val="clear" w:color="auto" w:fill="auto"/>
            <w:noWrap/>
            <w:vAlign w:val="center"/>
            <w:hideMark/>
          </w:tcPr>
          <w:p w14:paraId="3AEF0331" w14:textId="77777777" w:rsidR="00FD3CB0" w:rsidRPr="004C02BA" w:rsidRDefault="00FD3CB0" w:rsidP="006467C8">
            <w:pPr>
              <w:jc w:val="center"/>
              <w:rPr>
                <w:rFonts w:ascii="Times New Roman" w:eastAsia="Times New Roman" w:hAnsi="Times New Roman"/>
                <w:sz w:val="20"/>
                <w:szCs w:val="20"/>
                <w:lang w:eastAsia="en-GB"/>
              </w:rPr>
            </w:pPr>
          </w:p>
        </w:tc>
        <w:tc>
          <w:tcPr>
            <w:tcW w:w="308" w:type="pct"/>
            <w:tcBorders>
              <w:top w:val="nil"/>
              <w:left w:val="nil"/>
              <w:bottom w:val="nil"/>
              <w:right w:val="nil"/>
            </w:tcBorders>
            <w:shd w:val="clear" w:color="auto" w:fill="auto"/>
            <w:noWrap/>
            <w:vAlign w:val="center"/>
            <w:hideMark/>
          </w:tcPr>
          <w:p w14:paraId="7E5A5407" w14:textId="77777777" w:rsidR="00FD3CB0" w:rsidRPr="004C02BA" w:rsidRDefault="00FD3CB0" w:rsidP="006467C8">
            <w:pPr>
              <w:jc w:val="center"/>
              <w:rPr>
                <w:rFonts w:ascii="Times New Roman" w:eastAsia="Times New Roman" w:hAnsi="Times New Roman"/>
                <w:sz w:val="20"/>
                <w:szCs w:val="20"/>
                <w:lang w:eastAsia="en-GB"/>
              </w:rPr>
            </w:pPr>
          </w:p>
        </w:tc>
        <w:tc>
          <w:tcPr>
            <w:tcW w:w="316" w:type="pct"/>
            <w:tcBorders>
              <w:top w:val="nil"/>
              <w:left w:val="nil"/>
              <w:bottom w:val="nil"/>
              <w:right w:val="nil"/>
            </w:tcBorders>
            <w:shd w:val="clear" w:color="auto" w:fill="auto"/>
            <w:noWrap/>
            <w:vAlign w:val="center"/>
            <w:hideMark/>
          </w:tcPr>
          <w:p w14:paraId="6A567997" w14:textId="77777777" w:rsidR="00FD3CB0" w:rsidRPr="004C02BA" w:rsidRDefault="00FD3CB0" w:rsidP="006467C8">
            <w:pPr>
              <w:jc w:val="center"/>
              <w:rPr>
                <w:rFonts w:ascii="Times New Roman" w:eastAsia="Times New Roman" w:hAnsi="Times New Roman"/>
                <w:sz w:val="20"/>
                <w:szCs w:val="20"/>
                <w:lang w:eastAsia="en-GB"/>
              </w:rPr>
            </w:pPr>
          </w:p>
        </w:tc>
        <w:tc>
          <w:tcPr>
            <w:tcW w:w="316" w:type="pct"/>
            <w:tcBorders>
              <w:top w:val="nil"/>
              <w:left w:val="nil"/>
              <w:bottom w:val="nil"/>
              <w:right w:val="nil"/>
            </w:tcBorders>
            <w:shd w:val="clear" w:color="auto" w:fill="auto"/>
            <w:noWrap/>
            <w:vAlign w:val="center"/>
            <w:hideMark/>
          </w:tcPr>
          <w:p w14:paraId="1283892C" w14:textId="77777777" w:rsidR="00FD3CB0" w:rsidRPr="004C02BA" w:rsidRDefault="00FD3CB0" w:rsidP="006467C8">
            <w:pPr>
              <w:jc w:val="center"/>
              <w:rPr>
                <w:rFonts w:ascii="Times New Roman" w:eastAsia="Times New Roman" w:hAnsi="Times New Roman"/>
                <w:sz w:val="20"/>
                <w:szCs w:val="20"/>
                <w:lang w:eastAsia="en-GB"/>
              </w:rPr>
            </w:pPr>
          </w:p>
        </w:tc>
        <w:tc>
          <w:tcPr>
            <w:tcW w:w="299" w:type="pct"/>
            <w:tcBorders>
              <w:top w:val="nil"/>
              <w:left w:val="nil"/>
              <w:bottom w:val="nil"/>
              <w:right w:val="nil"/>
            </w:tcBorders>
            <w:shd w:val="clear" w:color="auto" w:fill="auto"/>
            <w:noWrap/>
            <w:vAlign w:val="center"/>
            <w:hideMark/>
          </w:tcPr>
          <w:p w14:paraId="5B32255D" w14:textId="77777777" w:rsidR="00FD3CB0" w:rsidRPr="004C02BA" w:rsidRDefault="00FD3CB0" w:rsidP="006467C8">
            <w:pPr>
              <w:jc w:val="center"/>
              <w:rPr>
                <w:rFonts w:ascii="Times New Roman" w:eastAsia="Times New Roman" w:hAnsi="Times New Roman"/>
                <w:sz w:val="20"/>
                <w:szCs w:val="20"/>
                <w:lang w:eastAsia="en-GB"/>
              </w:rPr>
            </w:pPr>
          </w:p>
        </w:tc>
      </w:tr>
      <w:tr w:rsidR="00EE4DD1" w:rsidRPr="004C02BA" w14:paraId="10084F6D" w14:textId="77777777" w:rsidTr="00EE4DD1">
        <w:trPr>
          <w:trHeight w:val="310"/>
        </w:trPr>
        <w:tc>
          <w:tcPr>
            <w:tcW w:w="454" w:type="pct"/>
            <w:tcBorders>
              <w:top w:val="nil"/>
              <w:left w:val="nil"/>
              <w:bottom w:val="nil"/>
              <w:right w:val="nil"/>
            </w:tcBorders>
            <w:shd w:val="clear" w:color="auto" w:fill="auto"/>
            <w:noWrap/>
            <w:vAlign w:val="bottom"/>
            <w:hideMark/>
          </w:tcPr>
          <w:p w14:paraId="2B11FF05" w14:textId="77777777" w:rsidR="00FD3CB0" w:rsidRPr="004C02BA" w:rsidRDefault="00FD3CB0" w:rsidP="006467C8">
            <w:pPr>
              <w:jc w:val="center"/>
              <w:rPr>
                <w:rFonts w:ascii="Times New Roman" w:eastAsia="Times New Roman" w:hAnsi="Times New Roman"/>
                <w:sz w:val="20"/>
                <w:szCs w:val="20"/>
                <w:lang w:eastAsia="en-GB"/>
              </w:rPr>
            </w:pPr>
          </w:p>
        </w:tc>
        <w:tc>
          <w:tcPr>
            <w:tcW w:w="497" w:type="pct"/>
            <w:tcBorders>
              <w:top w:val="nil"/>
              <w:left w:val="nil"/>
              <w:bottom w:val="nil"/>
              <w:right w:val="nil"/>
            </w:tcBorders>
            <w:shd w:val="clear" w:color="auto" w:fill="auto"/>
            <w:noWrap/>
            <w:vAlign w:val="bottom"/>
            <w:hideMark/>
          </w:tcPr>
          <w:p w14:paraId="6C712679" w14:textId="77777777" w:rsidR="00FD3CB0" w:rsidRPr="004C02BA" w:rsidRDefault="00FD3CB0" w:rsidP="006467C8">
            <w:pPr>
              <w:rPr>
                <w:rFonts w:ascii="Times New Roman" w:eastAsia="Times New Roman" w:hAnsi="Times New Roman"/>
                <w:sz w:val="20"/>
                <w:szCs w:val="20"/>
                <w:lang w:eastAsia="en-GB"/>
              </w:rPr>
            </w:pPr>
          </w:p>
        </w:tc>
        <w:tc>
          <w:tcPr>
            <w:tcW w:w="304" w:type="pct"/>
            <w:tcBorders>
              <w:top w:val="nil"/>
              <w:left w:val="nil"/>
              <w:bottom w:val="nil"/>
              <w:right w:val="nil"/>
            </w:tcBorders>
            <w:shd w:val="clear" w:color="auto" w:fill="auto"/>
            <w:noWrap/>
            <w:vAlign w:val="center"/>
            <w:hideMark/>
          </w:tcPr>
          <w:p w14:paraId="4BDDF0FC" w14:textId="77777777" w:rsidR="00FD3CB0" w:rsidRPr="004C02BA" w:rsidRDefault="00FD3CB0" w:rsidP="006467C8">
            <w:pPr>
              <w:rPr>
                <w:rFonts w:ascii="Times New Roman" w:eastAsia="Times New Roman" w:hAnsi="Times New Roman"/>
                <w:sz w:val="20"/>
                <w:szCs w:val="20"/>
                <w:lang w:eastAsia="en-GB"/>
              </w:rPr>
            </w:pPr>
          </w:p>
        </w:tc>
        <w:tc>
          <w:tcPr>
            <w:tcW w:w="329" w:type="pct"/>
            <w:tcBorders>
              <w:top w:val="nil"/>
              <w:left w:val="nil"/>
              <w:bottom w:val="nil"/>
              <w:right w:val="nil"/>
            </w:tcBorders>
            <w:shd w:val="clear" w:color="auto" w:fill="auto"/>
            <w:noWrap/>
            <w:vAlign w:val="center"/>
            <w:hideMark/>
          </w:tcPr>
          <w:p w14:paraId="1C72C54C" w14:textId="77777777" w:rsidR="00FD3CB0" w:rsidRPr="004C02BA" w:rsidRDefault="00FD3CB0" w:rsidP="006467C8">
            <w:pPr>
              <w:jc w:val="center"/>
              <w:rPr>
                <w:rFonts w:ascii="Times New Roman" w:eastAsia="Times New Roman" w:hAnsi="Times New Roman"/>
                <w:sz w:val="20"/>
                <w:szCs w:val="20"/>
                <w:lang w:eastAsia="en-GB"/>
              </w:rPr>
            </w:pPr>
          </w:p>
        </w:tc>
        <w:tc>
          <w:tcPr>
            <w:tcW w:w="308" w:type="pct"/>
            <w:tcBorders>
              <w:top w:val="nil"/>
              <w:left w:val="nil"/>
              <w:bottom w:val="nil"/>
              <w:right w:val="nil"/>
            </w:tcBorders>
            <w:shd w:val="clear" w:color="auto" w:fill="auto"/>
            <w:noWrap/>
            <w:vAlign w:val="center"/>
            <w:hideMark/>
          </w:tcPr>
          <w:p w14:paraId="7A07AE9A" w14:textId="77777777" w:rsidR="00FD3CB0" w:rsidRPr="004C02BA" w:rsidRDefault="00FD3CB0" w:rsidP="006467C8">
            <w:pPr>
              <w:jc w:val="center"/>
              <w:rPr>
                <w:rFonts w:ascii="Times New Roman" w:eastAsia="Times New Roman" w:hAnsi="Times New Roman"/>
                <w:sz w:val="20"/>
                <w:szCs w:val="20"/>
                <w:lang w:eastAsia="en-GB"/>
              </w:rPr>
            </w:pPr>
          </w:p>
        </w:tc>
        <w:tc>
          <w:tcPr>
            <w:tcW w:w="283" w:type="pct"/>
            <w:tcBorders>
              <w:top w:val="nil"/>
              <w:left w:val="nil"/>
              <w:bottom w:val="nil"/>
              <w:right w:val="nil"/>
            </w:tcBorders>
            <w:shd w:val="clear" w:color="auto" w:fill="auto"/>
            <w:noWrap/>
            <w:vAlign w:val="center"/>
            <w:hideMark/>
          </w:tcPr>
          <w:p w14:paraId="13C23A6A" w14:textId="77777777" w:rsidR="00FD3CB0" w:rsidRPr="004C02BA" w:rsidRDefault="00FD3CB0" w:rsidP="006467C8">
            <w:pPr>
              <w:jc w:val="center"/>
              <w:rPr>
                <w:rFonts w:ascii="Times New Roman" w:eastAsia="Times New Roman" w:hAnsi="Times New Roman"/>
                <w:sz w:val="20"/>
                <w:szCs w:val="20"/>
                <w:lang w:eastAsia="en-GB"/>
              </w:rPr>
            </w:pPr>
          </w:p>
        </w:tc>
        <w:tc>
          <w:tcPr>
            <w:tcW w:w="321" w:type="pct"/>
            <w:tcBorders>
              <w:top w:val="nil"/>
              <w:left w:val="nil"/>
              <w:bottom w:val="nil"/>
              <w:right w:val="nil"/>
            </w:tcBorders>
            <w:shd w:val="clear" w:color="auto" w:fill="auto"/>
            <w:noWrap/>
            <w:vAlign w:val="center"/>
            <w:hideMark/>
          </w:tcPr>
          <w:p w14:paraId="1D47C0B6" w14:textId="77777777" w:rsidR="00FD3CB0" w:rsidRPr="004C02BA" w:rsidRDefault="00FD3CB0" w:rsidP="006467C8">
            <w:pPr>
              <w:jc w:val="center"/>
              <w:rPr>
                <w:rFonts w:ascii="Times New Roman" w:eastAsia="Times New Roman" w:hAnsi="Times New Roman"/>
                <w:sz w:val="20"/>
                <w:szCs w:val="20"/>
                <w:lang w:eastAsia="en-GB"/>
              </w:rPr>
            </w:pPr>
          </w:p>
        </w:tc>
        <w:tc>
          <w:tcPr>
            <w:tcW w:w="321" w:type="pct"/>
            <w:tcBorders>
              <w:top w:val="nil"/>
              <w:left w:val="nil"/>
              <w:bottom w:val="nil"/>
              <w:right w:val="nil"/>
            </w:tcBorders>
            <w:shd w:val="clear" w:color="auto" w:fill="auto"/>
            <w:noWrap/>
            <w:vAlign w:val="center"/>
            <w:hideMark/>
          </w:tcPr>
          <w:p w14:paraId="64B8D58A" w14:textId="77777777" w:rsidR="00FD3CB0" w:rsidRPr="004C02BA" w:rsidRDefault="00FD3CB0" w:rsidP="006467C8">
            <w:pPr>
              <w:jc w:val="center"/>
              <w:rPr>
                <w:rFonts w:ascii="Times New Roman" w:eastAsia="Times New Roman" w:hAnsi="Times New Roman"/>
                <w:sz w:val="20"/>
                <w:szCs w:val="20"/>
                <w:lang w:eastAsia="en-GB"/>
              </w:rPr>
            </w:pPr>
          </w:p>
        </w:tc>
        <w:tc>
          <w:tcPr>
            <w:tcW w:w="304" w:type="pct"/>
            <w:tcBorders>
              <w:top w:val="nil"/>
              <w:left w:val="nil"/>
              <w:bottom w:val="nil"/>
              <w:right w:val="nil"/>
            </w:tcBorders>
            <w:shd w:val="clear" w:color="auto" w:fill="auto"/>
            <w:noWrap/>
            <w:vAlign w:val="center"/>
            <w:hideMark/>
          </w:tcPr>
          <w:p w14:paraId="21E4FDA7" w14:textId="77777777" w:rsidR="00FD3CB0" w:rsidRPr="004C02BA" w:rsidRDefault="00FD3CB0" w:rsidP="006467C8">
            <w:pPr>
              <w:jc w:val="center"/>
              <w:rPr>
                <w:rFonts w:ascii="Times New Roman" w:eastAsia="Times New Roman" w:hAnsi="Times New Roman"/>
                <w:sz w:val="20"/>
                <w:szCs w:val="20"/>
                <w:lang w:eastAsia="en-GB"/>
              </w:rPr>
            </w:pPr>
          </w:p>
        </w:tc>
        <w:tc>
          <w:tcPr>
            <w:tcW w:w="321" w:type="pct"/>
            <w:tcBorders>
              <w:top w:val="nil"/>
              <w:left w:val="nil"/>
              <w:bottom w:val="nil"/>
              <w:right w:val="nil"/>
            </w:tcBorders>
            <w:shd w:val="clear" w:color="auto" w:fill="auto"/>
            <w:noWrap/>
            <w:vAlign w:val="center"/>
            <w:hideMark/>
          </w:tcPr>
          <w:p w14:paraId="68E3C66F" w14:textId="77777777" w:rsidR="00FD3CB0" w:rsidRPr="004C02BA" w:rsidRDefault="00FD3CB0" w:rsidP="006467C8">
            <w:pPr>
              <w:jc w:val="center"/>
              <w:rPr>
                <w:rFonts w:ascii="Times New Roman" w:eastAsia="Times New Roman" w:hAnsi="Times New Roman"/>
                <w:sz w:val="20"/>
                <w:szCs w:val="20"/>
                <w:lang w:eastAsia="en-GB"/>
              </w:rPr>
            </w:pPr>
          </w:p>
        </w:tc>
        <w:tc>
          <w:tcPr>
            <w:tcW w:w="321" w:type="pct"/>
            <w:tcBorders>
              <w:top w:val="nil"/>
              <w:left w:val="nil"/>
              <w:bottom w:val="nil"/>
              <w:right w:val="nil"/>
            </w:tcBorders>
            <w:shd w:val="clear" w:color="auto" w:fill="auto"/>
            <w:noWrap/>
            <w:vAlign w:val="center"/>
            <w:hideMark/>
          </w:tcPr>
          <w:p w14:paraId="05407734" w14:textId="77777777" w:rsidR="00FD3CB0" w:rsidRPr="004C02BA" w:rsidRDefault="00FD3CB0" w:rsidP="006467C8">
            <w:pPr>
              <w:jc w:val="center"/>
              <w:rPr>
                <w:rFonts w:ascii="Times New Roman" w:eastAsia="Times New Roman" w:hAnsi="Times New Roman"/>
                <w:sz w:val="20"/>
                <w:szCs w:val="20"/>
                <w:lang w:eastAsia="en-GB"/>
              </w:rPr>
            </w:pPr>
          </w:p>
        </w:tc>
        <w:tc>
          <w:tcPr>
            <w:tcW w:w="308" w:type="pct"/>
            <w:tcBorders>
              <w:top w:val="nil"/>
              <w:left w:val="nil"/>
              <w:bottom w:val="nil"/>
              <w:right w:val="nil"/>
            </w:tcBorders>
            <w:shd w:val="clear" w:color="auto" w:fill="auto"/>
            <w:noWrap/>
            <w:vAlign w:val="center"/>
            <w:hideMark/>
          </w:tcPr>
          <w:p w14:paraId="1529C86E" w14:textId="77777777" w:rsidR="00FD3CB0" w:rsidRPr="004C02BA" w:rsidRDefault="00FD3CB0" w:rsidP="006467C8">
            <w:pPr>
              <w:jc w:val="center"/>
              <w:rPr>
                <w:rFonts w:ascii="Times New Roman" w:eastAsia="Times New Roman" w:hAnsi="Times New Roman"/>
                <w:sz w:val="20"/>
                <w:szCs w:val="20"/>
                <w:lang w:eastAsia="en-GB"/>
              </w:rPr>
            </w:pPr>
          </w:p>
        </w:tc>
        <w:tc>
          <w:tcPr>
            <w:tcW w:w="316" w:type="pct"/>
            <w:tcBorders>
              <w:top w:val="nil"/>
              <w:left w:val="nil"/>
              <w:bottom w:val="nil"/>
              <w:right w:val="nil"/>
            </w:tcBorders>
            <w:shd w:val="clear" w:color="auto" w:fill="auto"/>
            <w:noWrap/>
            <w:vAlign w:val="center"/>
            <w:hideMark/>
          </w:tcPr>
          <w:p w14:paraId="7EFAE2D2" w14:textId="77777777" w:rsidR="00FD3CB0" w:rsidRPr="004C02BA" w:rsidRDefault="00FD3CB0" w:rsidP="006467C8">
            <w:pPr>
              <w:jc w:val="center"/>
              <w:rPr>
                <w:rFonts w:ascii="Times New Roman" w:eastAsia="Times New Roman" w:hAnsi="Times New Roman"/>
                <w:sz w:val="20"/>
                <w:szCs w:val="20"/>
                <w:lang w:eastAsia="en-GB"/>
              </w:rPr>
            </w:pPr>
          </w:p>
        </w:tc>
        <w:tc>
          <w:tcPr>
            <w:tcW w:w="316" w:type="pct"/>
            <w:tcBorders>
              <w:top w:val="nil"/>
              <w:left w:val="nil"/>
              <w:bottom w:val="nil"/>
              <w:right w:val="nil"/>
            </w:tcBorders>
            <w:shd w:val="clear" w:color="auto" w:fill="auto"/>
            <w:noWrap/>
            <w:vAlign w:val="center"/>
            <w:hideMark/>
          </w:tcPr>
          <w:p w14:paraId="79DCA1B3" w14:textId="77777777" w:rsidR="00FD3CB0" w:rsidRPr="004C02BA" w:rsidRDefault="00FD3CB0" w:rsidP="006467C8">
            <w:pPr>
              <w:jc w:val="center"/>
              <w:rPr>
                <w:rFonts w:ascii="Times New Roman" w:eastAsia="Times New Roman" w:hAnsi="Times New Roman"/>
                <w:sz w:val="20"/>
                <w:szCs w:val="20"/>
                <w:lang w:eastAsia="en-GB"/>
              </w:rPr>
            </w:pPr>
          </w:p>
        </w:tc>
        <w:tc>
          <w:tcPr>
            <w:tcW w:w="299" w:type="pct"/>
            <w:tcBorders>
              <w:top w:val="nil"/>
              <w:left w:val="nil"/>
              <w:bottom w:val="nil"/>
              <w:right w:val="nil"/>
            </w:tcBorders>
            <w:shd w:val="clear" w:color="auto" w:fill="auto"/>
            <w:noWrap/>
            <w:vAlign w:val="center"/>
            <w:hideMark/>
          </w:tcPr>
          <w:p w14:paraId="20344358" w14:textId="77777777" w:rsidR="00FD3CB0" w:rsidRPr="004C02BA" w:rsidRDefault="00FD3CB0" w:rsidP="006467C8">
            <w:pPr>
              <w:jc w:val="center"/>
              <w:rPr>
                <w:rFonts w:ascii="Times New Roman" w:eastAsia="Times New Roman" w:hAnsi="Times New Roman"/>
                <w:sz w:val="20"/>
                <w:szCs w:val="20"/>
                <w:lang w:eastAsia="en-GB"/>
              </w:rPr>
            </w:pPr>
          </w:p>
        </w:tc>
      </w:tr>
      <w:tr w:rsidR="00EE4DD1" w:rsidRPr="004C02BA" w14:paraId="0A315672" w14:textId="77777777" w:rsidTr="00EE4DD1">
        <w:trPr>
          <w:trHeight w:val="520"/>
        </w:trPr>
        <w:tc>
          <w:tcPr>
            <w:tcW w:w="454" w:type="pct"/>
            <w:tcBorders>
              <w:top w:val="nil"/>
              <w:left w:val="nil"/>
              <w:bottom w:val="nil"/>
              <w:right w:val="nil"/>
            </w:tcBorders>
            <w:shd w:val="clear" w:color="auto" w:fill="auto"/>
            <w:noWrap/>
            <w:vAlign w:val="bottom"/>
            <w:hideMark/>
          </w:tcPr>
          <w:p w14:paraId="29DBD4E0" w14:textId="77777777" w:rsidR="00CF674D" w:rsidRPr="004C02BA" w:rsidRDefault="00CF674D" w:rsidP="00CF674D">
            <w:pPr>
              <w:jc w:val="center"/>
              <w:rPr>
                <w:rFonts w:ascii="Times New Roman" w:eastAsia="Times New Roman" w:hAnsi="Times New Roman"/>
                <w:sz w:val="20"/>
                <w:szCs w:val="20"/>
                <w:lang w:eastAsia="en-GB"/>
              </w:rPr>
            </w:pPr>
          </w:p>
        </w:tc>
        <w:tc>
          <w:tcPr>
            <w:tcW w:w="497" w:type="pct"/>
            <w:tcBorders>
              <w:top w:val="single" w:sz="4" w:space="0" w:color="auto"/>
              <w:left w:val="single" w:sz="4" w:space="0" w:color="auto"/>
              <w:bottom w:val="single" w:sz="4" w:space="0" w:color="auto"/>
              <w:right w:val="single" w:sz="4" w:space="0" w:color="auto"/>
            </w:tcBorders>
            <w:shd w:val="clear" w:color="000000" w:fill="D9D9D9"/>
            <w:hideMark/>
          </w:tcPr>
          <w:p w14:paraId="71826BC4" w14:textId="77777777" w:rsidR="00CF674D" w:rsidRPr="004C02BA" w:rsidRDefault="00CF674D" w:rsidP="00CF674D">
            <w:pPr>
              <w:rPr>
                <w:rFonts w:eastAsia="Times New Roman" w:cs="Arial"/>
                <w:b/>
                <w:bCs/>
                <w:color w:val="000000"/>
                <w:sz w:val="20"/>
                <w:szCs w:val="20"/>
                <w:lang w:eastAsia="en-GB"/>
              </w:rPr>
            </w:pPr>
            <w:r w:rsidRPr="004C02BA">
              <w:rPr>
                <w:rFonts w:eastAsia="Times New Roman" w:cs="Arial"/>
                <w:b/>
                <w:bCs/>
                <w:color w:val="000000"/>
                <w:sz w:val="20"/>
                <w:szCs w:val="20"/>
                <w:lang w:eastAsia="en-GB"/>
              </w:rPr>
              <w:t>Approximate specified stage</w:t>
            </w:r>
          </w:p>
        </w:tc>
        <w:tc>
          <w:tcPr>
            <w:tcW w:w="304" w:type="pct"/>
            <w:tcBorders>
              <w:top w:val="single" w:sz="4" w:space="0" w:color="auto"/>
              <w:left w:val="nil"/>
              <w:bottom w:val="single" w:sz="4" w:space="0" w:color="auto"/>
              <w:right w:val="single" w:sz="4" w:space="0" w:color="auto"/>
            </w:tcBorders>
            <w:shd w:val="clear" w:color="000000" w:fill="D9D9D9"/>
            <w:noWrap/>
          </w:tcPr>
          <w:p w14:paraId="336D289A" w14:textId="776242F0" w:rsidR="00CF674D" w:rsidRPr="004C02BA" w:rsidRDefault="00CF674D" w:rsidP="00CF674D">
            <w:pPr>
              <w:jc w:val="center"/>
              <w:rPr>
                <w:rFonts w:eastAsia="Times New Roman" w:cs="Arial"/>
                <w:color w:val="000000"/>
                <w:sz w:val="20"/>
                <w:szCs w:val="20"/>
                <w:lang w:eastAsia="en-GB"/>
              </w:rPr>
            </w:pPr>
            <w:r w:rsidRPr="006537EB">
              <w:t>Apr-22</w:t>
            </w:r>
          </w:p>
        </w:tc>
        <w:tc>
          <w:tcPr>
            <w:tcW w:w="329" w:type="pct"/>
            <w:tcBorders>
              <w:top w:val="single" w:sz="4" w:space="0" w:color="auto"/>
              <w:left w:val="nil"/>
              <w:bottom w:val="single" w:sz="4" w:space="0" w:color="auto"/>
              <w:right w:val="single" w:sz="4" w:space="0" w:color="auto"/>
            </w:tcBorders>
            <w:shd w:val="clear" w:color="000000" w:fill="D9D9D9"/>
            <w:noWrap/>
          </w:tcPr>
          <w:p w14:paraId="7DBB7315" w14:textId="0FAEE76D" w:rsidR="00CF674D" w:rsidRPr="004C02BA" w:rsidRDefault="00CF674D" w:rsidP="00CF674D">
            <w:pPr>
              <w:jc w:val="center"/>
              <w:rPr>
                <w:rFonts w:eastAsia="Times New Roman" w:cs="Arial"/>
                <w:color w:val="000000"/>
                <w:sz w:val="20"/>
                <w:szCs w:val="20"/>
                <w:lang w:eastAsia="en-GB"/>
              </w:rPr>
            </w:pPr>
            <w:r w:rsidRPr="006537EB">
              <w:t>May-22</w:t>
            </w:r>
          </w:p>
        </w:tc>
        <w:tc>
          <w:tcPr>
            <w:tcW w:w="308" w:type="pct"/>
            <w:tcBorders>
              <w:top w:val="single" w:sz="4" w:space="0" w:color="auto"/>
              <w:left w:val="nil"/>
              <w:bottom w:val="single" w:sz="4" w:space="0" w:color="auto"/>
              <w:right w:val="single" w:sz="4" w:space="0" w:color="auto"/>
            </w:tcBorders>
            <w:shd w:val="clear" w:color="000000" w:fill="D9D9D9"/>
            <w:noWrap/>
          </w:tcPr>
          <w:p w14:paraId="1B3AF65A" w14:textId="43F10C5A" w:rsidR="00CF674D" w:rsidRPr="004C02BA" w:rsidRDefault="00CF674D" w:rsidP="00CF674D">
            <w:pPr>
              <w:jc w:val="center"/>
              <w:rPr>
                <w:rFonts w:eastAsia="Times New Roman" w:cs="Arial"/>
                <w:color w:val="000000"/>
                <w:sz w:val="20"/>
                <w:szCs w:val="20"/>
                <w:lang w:eastAsia="en-GB"/>
              </w:rPr>
            </w:pPr>
            <w:r w:rsidRPr="006537EB">
              <w:t>Jun-22</w:t>
            </w:r>
          </w:p>
        </w:tc>
        <w:tc>
          <w:tcPr>
            <w:tcW w:w="283" w:type="pct"/>
            <w:tcBorders>
              <w:top w:val="single" w:sz="4" w:space="0" w:color="auto"/>
              <w:left w:val="nil"/>
              <w:bottom w:val="single" w:sz="4" w:space="0" w:color="auto"/>
              <w:right w:val="single" w:sz="4" w:space="0" w:color="auto"/>
            </w:tcBorders>
            <w:shd w:val="clear" w:color="000000" w:fill="D9D9D9"/>
            <w:noWrap/>
          </w:tcPr>
          <w:p w14:paraId="400988C7" w14:textId="1173A4AD" w:rsidR="00CF674D" w:rsidRPr="004C02BA" w:rsidRDefault="00CF674D" w:rsidP="00CF674D">
            <w:pPr>
              <w:jc w:val="center"/>
              <w:rPr>
                <w:rFonts w:eastAsia="Times New Roman" w:cs="Arial"/>
                <w:color w:val="000000"/>
                <w:sz w:val="20"/>
                <w:szCs w:val="20"/>
                <w:lang w:eastAsia="en-GB"/>
              </w:rPr>
            </w:pPr>
            <w:r w:rsidRPr="006537EB">
              <w:t>Jul-22</w:t>
            </w:r>
          </w:p>
        </w:tc>
        <w:tc>
          <w:tcPr>
            <w:tcW w:w="321" w:type="pct"/>
            <w:tcBorders>
              <w:top w:val="single" w:sz="4" w:space="0" w:color="auto"/>
              <w:left w:val="nil"/>
              <w:bottom w:val="single" w:sz="4" w:space="0" w:color="auto"/>
              <w:right w:val="single" w:sz="4" w:space="0" w:color="auto"/>
            </w:tcBorders>
            <w:shd w:val="clear" w:color="000000" w:fill="D9D9D9"/>
            <w:noWrap/>
          </w:tcPr>
          <w:p w14:paraId="48D108F8" w14:textId="1C813B5F" w:rsidR="00CF674D" w:rsidRPr="004C02BA" w:rsidRDefault="00CF674D" w:rsidP="00CF674D">
            <w:pPr>
              <w:jc w:val="center"/>
              <w:rPr>
                <w:rFonts w:eastAsia="Times New Roman" w:cs="Arial"/>
                <w:color w:val="000000"/>
                <w:sz w:val="20"/>
                <w:szCs w:val="20"/>
                <w:lang w:eastAsia="en-GB"/>
              </w:rPr>
            </w:pPr>
            <w:r w:rsidRPr="006537EB">
              <w:t>Aug-22</w:t>
            </w:r>
          </w:p>
        </w:tc>
        <w:tc>
          <w:tcPr>
            <w:tcW w:w="321" w:type="pct"/>
            <w:tcBorders>
              <w:top w:val="single" w:sz="4" w:space="0" w:color="auto"/>
              <w:left w:val="nil"/>
              <w:bottom w:val="single" w:sz="4" w:space="0" w:color="auto"/>
              <w:right w:val="single" w:sz="4" w:space="0" w:color="auto"/>
            </w:tcBorders>
            <w:shd w:val="clear" w:color="000000" w:fill="D9D9D9"/>
            <w:noWrap/>
          </w:tcPr>
          <w:p w14:paraId="1651E14C" w14:textId="24CF59AB" w:rsidR="00CF674D" w:rsidRPr="004C02BA" w:rsidRDefault="00CF674D" w:rsidP="00CF674D">
            <w:pPr>
              <w:jc w:val="center"/>
              <w:rPr>
                <w:rFonts w:eastAsia="Times New Roman" w:cs="Arial"/>
                <w:color w:val="000000"/>
                <w:sz w:val="20"/>
                <w:szCs w:val="20"/>
                <w:lang w:eastAsia="en-GB"/>
              </w:rPr>
            </w:pPr>
            <w:r w:rsidRPr="006537EB">
              <w:t>Sep-22</w:t>
            </w:r>
          </w:p>
        </w:tc>
        <w:tc>
          <w:tcPr>
            <w:tcW w:w="304" w:type="pct"/>
            <w:tcBorders>
              <w:top w:val="single" w:sz="4" w:space="0" w:color="auto"/>
              <w:left w:val="nil"/>
              <w:bottom w:val="single" w:sz="4" w:space="0" w:color="auto"/>
              <w:right w:val="single" w:sz="4" w:space="0" w:color="auto"/>
            </w:tcBorders>
            <w:shd w:val="clear" w:color="000000" w:fill="D9D9D9"/>
            <w:noWrap/>
          </w:tcPr>
          <w:p w14:paraId="5E3CD3DC" w14:textId="41AFCAC4" w:rsidR="00CF674D" w:rsidRPr="004C02BA" w:rsidRDefault="00CF674D" w:rsidP="00CF674D">
            <w:pPr>
              <w:jc w:val="center"/>
              <w:rPr>
                <w:rFonts w:eastAsia="Times New Roman" w:cs="Arial"/>
                <w:color w:val="000000"/>
                <w:sz w:val="20"/>
                <w:szCs w:val="20"/>
                <w:lang w:eastAsia="en-GB"/>
              </w:rPr>
            </w:pPr>
            <w:r w:rsidRPr="006537EB">
              <w:t>Oct-22</w:t>
            </w:r>
          </w:p>
        </w:tc>
        <w:tc>
          <w:tcPr>
            <w:tcW w:w="321" w:type="pct"/>
            <w:tcBorders>
              <w:top w:val="single" w:sz="4" w:space="0" w:color="auto"/>
              <w:left w:val="nil"/>
              <w:bottom w:val="single" w:sz="4" w:space="0" w:color="auto"/>
              <w:right w:val="single" w:sz="4" w:space="0" w:color="auto"/>
            </w:tcBorders>
            <w:shd w:val="clear" w:color="000000" w:fill="D9D9D9"/>
            <w:noWrap/>
          </w:tcPr>
          <w:p w14:paraId="5E98820D" w14:textId="10028C49" w:rsidR="00CF674D" w:rsidRPr="004C02BA" w:rsidRDefault="00CF674D" w:rsidP="00CF674D">
            <w:pPr>
              <w:jc w:val="center"/>
              <w:rPr>
                <w:rFonts w:eastAsia="Times New Roman" w:cs="Arial"/>
                <w:color w:val="000000"/>
                <w:sz w:val="20"/>
                <w:szCs w:val="20"/>
                <w:lang w:eastAsia="en-GB"/>
              </w:rPr>
            </w:pPr>
            <w:r w:rsidRPr="006537EB">
              <w:t>Nov-22</w:t>
            </w:r>
          </w:p>
        </w:tc>
        <w:tc>
          <w:tcPr>
            <w:tcW w:w="321" w:type="pct"/>
            <w:tcBorders>
              <w:top w:val="single" w:sz="4" w:space="0" w:color="auto"/>
              <w:left w:val="nil"/>
              <w:bottom w:val="single" w:sz="4" w:space="0" w:color="auto"/>
              <w:right w:val="single" w:sz="4" w:space="0" w:color="auto"/>
            </w:tcBorders>
            <w:shd w:val="clear" w:color="000000" w:fill="D9D9D9"/>
            <w:noWrap/>
          </w:tcPr>
          <w:p w14:paraId="1BC2127A" w14:textId="4CCC8025" w:rsidR="00CF674D" w:rsidRPr="004C02BA" w:rsidRDefault="00CF674D" w:rsidP="00CF674D">
            <w:pPr>
              <w:jc w:val="center"/>
              <w:rPr>
                <w:rFonts w:eastAsia="Times New Roman" w:cs="Arial"/>
                <w:color w:val="000000"/>
                <w:sz w:val="20"/>
                <w:szCs w:val="20"/>
                <w:lang w:eastAsia="en-GB"/>
              </w:rPr>
            </w:pPr>
            <w:r w:rsidRPr="006537EB">
              <w:t>Dec-22</w:t>
            </w:r>
          </w:p>
        </w:tc>
        <w:tc>
          <w:tcPr>
            <w:tcW w:w="308" w:type="pct"/>
            <w:tcBorders>
              <w:top w:val="single" w:sz="4" w:space="0" w:color="auto"/>
              <w:left w:val="nil"/>
              <w:bottom w:val="single" w:sz="4" w:space="0" w:color="auto"/>
              <w:right w:val="single" w:sz="4" w:space="0" w:color="auto"/>
            </w:tcBorders>
            <w:shd w:val="clear" w:color="000000" w:fill="D9D9D9"/>
            <w:noWrap/>
          </w:tcPr>
          <w:p w14:paraId="7F4B9F6B" w14:textId="5C5CEB0C" w:rsidR="00CF674D" w:rsidRPr="004C02BA" w:rsidRDefault="00CF674D" w:rsidP="00CF674D">
            <w:pPr>
              <w:jc w:val="center"/>
              <w:rPr>
                <w:rFonts w:eastAsia="Times New Roman" w:cs="Arial"/>
                <w:color w:val="000000"/>
                <w:sz w:val="20"/>
                <w:szCs w:val="20"/>
                <w:lang w:eastAsia="en-GB"/>
              </w:rPr>
            </w:pPr>
            <w:r w:rsidRPr="006537EB">
              <w:t>Jan-23</w:t>
            </w:r>
          </w:p>
        </w:tc>
        <w:tc>
          <w:tcPr>
            <w:tcW w:w="316" w:type="pct"/>
            <w:tcBorders>
              <w:top w:val="single" w:sz="4" w:space="0" w:color="auto"/>
              <w:left w:val="nil"/>
              <w:bottom w:val="single" w:sz="4" w:space="0" w:color="auto"/>
              <w:right w:val="single" w:sz="4" w:space="0" w:color="auto"/>
            </w:tcBorders>
            <w:shd w:val="clear" w:color="000000" w:fill="D9D9D9"/>
            <w:noWrap/>
          </w:tcPr>
          <w:p w14:paraId="132FC88E" w14:textId="73B222DE" w:rsidR="00CF674D" w:rsidRPr="004C02BA" w:rsidRDefault="00CF674D" w:rsidP="00CF674D">
            <w:pPr>
              <w:jc w:val="center"/>
              <w:rPr>
                <w:rFonts w:eastAsia="Times New Roman" w:cs="Arial"/>
                <w:color w:val="000000"/>
                <w:sz w:val="20"/>
                <w:szCs w:val="20"/>
                <w:lang w:eastAsia="en-GB"/>
              </w:rPr>
            </w:pPr>
            <w:r w:rsidRPr="006537EB">
              <w:t>Feb-23</w:t>
            </w:r>
          </w:p>
        </w:tc>
        <w:tc>
          <w:tcPr>
            <w:tcW w:w="316" w:type="pct"/>
            <w:tcBorders>
              <w:top w:val="single" w:sz="4" w:space="0" w:color="auto"/>
              <w:left w:val="nil"/>
              <w:bottom w:val="single" w:sz="4" w:space="0" w:color="auto"/>
              <w:right w:val="single" w:sz="4" w:space="0" w:color="auto"/>
            </w:tcBorders>
            <w:shd w:val="clear" w:color="000000" w:fill="D9D9D9"/>
            <w:noWrap/>
          </w:tcPr>
          <w:p w14:paraId="2B2DACA7" w14:textId="13F093FD" w:rsidR="00CF674D" w:rsidRPr="004C02BA" w:rsidRDefault="00CF674D" w:rsidP="00CF674D">
            <w:pPr>
              <w:jc w:val="center"/>
              <w:rPr>
                <w:rFonts w:eastAsia="Times New Roman" w:cs="Arial"/>
                <w:color w:val="000000"/>
                <w:sz w:val="20"/>
                <w:szCs w:val="20"/>
                <w:lang w:eastAsia="en-GB"/>
              </w:rPr>
            </w:pPr>
            <w:r w:rsidRPr="006537EB">
              <w:t>Mar-23</w:t>
            </w:r>
          </w:p>
        </w:tc>
        <w:tc>
          <w:tcPr>
            <w:tcW w:w="299" w:type="pct"/>
            <w:tcBorders>
              <w:top w:val="single" w:sz="4" w:space="0" w:color="auto"/>
              <w:left w:val="nil"/>
              <w:bottom w:val="single" w:sz="4" w:space="0" w:color="auto"/>
              <w:right w:val="single" w:sz="4" w:space="0" w:color="auto"/>
            </w:tcBorders>
            <w:shd w:val="clear" w:color="000000" w:fill="FFFF00"/>
            <w:noWrap/>
          </w:tcPr>
          <w:p w14:paraId="12455DEF" w14:textId="0F6A15C6" w:rsidR="00CF674D" w:rsidRPr="004C02BA" w:rsidRDefault="00CF674D" w:rsidP="00CF674D">
            <w:pPr>
              <w:jc w:val="center"/>
              <w:rPr>
                <w:rFonts w:eastAsia="Times New Roman" w:cs="Arial"/>
                <w:color w:val="000000"/>
                <w:sz w:val="20"/>
                <w:szCs w:val="20"/>
                <w:lang w:eastAsia="en-GB"/>
              </w:rPr>
            </w:pPr>
            <w:r w:rsidRPr="006537EB">
              <w:t>YTD</w:t>
            </w:r>
          </w:p>
        </w:tc>
      </w:tr>
      <w:tr w:rsidR="005168E4" w:rsidRPr="004C02BA" w14:paraId="0DA63D19" w14:textId="77777777" w:rsidTr="00EE4DD1">
        <w:trPr>
          <w:trHeight w:val="520"/>
        </w:trPr>
        <w:tc>
          <w:tcPr>
            <w:tcW w:w="454" w:type="pct"/>
            <w:tcBorders>
              <w:top w:val="single" w:sz="4" w:space="0" w:color="auto"/>
              <w:left w:val="single" w:sz="4" w:space="0" w:color="auto"/>
              <w:bottom w:val="single" w:sz="4" w:space="0" w:color="auto"/>
              <w:right w:val="single" w:sz="4" w:space="0" w:color="auto"/>
            </w:tcBorders>
            <w:shd w:val="clear" w:color="000000" w:fill="D9D9D9"/>
            <w:hideMark/>
          </w:tcPr>
          <w:p w14:paraId="21CE04DE" w14:textId="77777777" w:rsidR="00CF674D" w:rsidRPr="004C02BA" w:rsidRDefault="00CF674D" w:rsidP="00CF674D">
            <w:pPr>
              <w:rPr>
                <w:rFonts w:eastAsia="Times New Roman" w:cs="Arial"/>
                <w:b/>
                <w:bCs/>
                <w:color w:val="000000"/>
                <w:sz w:val="20"/>
                <w:szCs w:val="20"/>
                <w:lang w:eastAsia="en-GB"/>
              </w:rPr>
            </w:pPr>
            <w:r w:rsidRPr="004C02BA">
              <w:rPr>
                <w:rFonts w:eastAsia="Times New Roman" w:cs="Arial"/>
                <w:b/>
                <w:bCs/>
                <w:color w:val="000000"/>
                <w:sz w:val="20"/>
                <w:szCs w:val="20"/>
                <w:lang w:eastAsia="en-GB"/>
              </w:rPr>
              <w:t>Early OFS referred to solicitors</w:t>
            </w:r>
          </w:p>
        </w:tc>
        <w:tc>
          <w:tcPr>
            <w:tcW w:w="497" w:type="pct"/>
            <w:tcBorders>
              <w:top w:val="nil"/>
              <w:left w:val="nil"/>
              <w:bottom w:val="single" w:sz="4" w:space="0" w:color="auto"/>
              <w:right w:val="single" w:sz="4" w:space="0" w:color="auto"/>
            </w:tcBorders>
            <w:shd w:val="clear" w:color="000000" w:fill="D9D9D9"/>
            <w:noWrap/>
            <w:vAlign w:val="bottom"/>
            <w:hideMark/>
          </w:tcPr>
          <w:p w14:paraId="779D8DFD" w14:textId="77777777" w:rsidR="00CF674D" w:rsidRPr="004C02BA" w:rsidRDefault="00CF674D" w:rsidP="00CF674D">
            <w:pPr>
              <w:rPr>
                <w:rFonts w:eastAsia="Times New Roman" w:cs="Arial"/>
                <w:color w:val="000000"/>
                <w:sz w:val="20"/>
                <w:szCs w:val="20"/>
                <w:lang w:eastAsia="en-GB"/>
              </w:rPr>
            </w:pPr>
            <w:r w:rsidRPr="004C02BA">
              <w:rPr>
                <w:rFonts w:eastAsia="Times New Roman" w:cs="Arial"/>
                <w:color w:val="000000"/>
                <w:sz w:val="20"/>
                <w:szCs w:val="20"/>
                <w:lang w:eastAsia="en-GB"/>
              </w:rPr>
              <w:t xml:space="preserve">Stage 1 </w:t>
            </w:r>
          </w:p>
        </w:tc>
        <w:tc>
          <w:tcPr>
            <w:tcW w:w="304" w:type="pct"/>
            <w:tcBorders>
              <w:top w:val="nil"/>
              <w:left w:val="nil"/>
              <w:bottom w:val="single" w:sz="4" w:space="0" w:color="auto"/>
              <w:right w:val="single" w:sz="4" w:space="0" w:color="auto"/>
            </w:tcBorders>
            <w:shd w:val="clear" w:color="auto" w:fill="auto"/>
            <w:noWrap/>
          </w:tcPr>
          <w:p w14:paraId="725D1ED7" w14:textId="73D1FDA1" w:rsidR="00CF674D" w:rsidRPr="004C02BA" w:rsidRDefault="00CF674D" w:rsidP="00CF674D">
            <w:pPr>
              <w:jc w:val="center"/>
              <w:rPr>
                <w:rFonts w:eastAsia="Times New Roman" w:cs="Arial"/>
                <w:color w:val="000000"/>
                <w:sz w:val="20"/>
                <w:szCs w:val="20"/>
                <w:lang w:eastAsia="en-GB"/>
              </w:rPr>
            </w:pPr>
            <w:r w:rsidRPr="006537EB">
              <w:t>3</w:t>
            </w:r>
          </w:p>
        </w:tc>
        <w:tc>
          <w:tcPr>
            <w:tcW w:w="329" w:type="pct"/>
            <w:tcBorders>
              <w:top w:val="nil"/>
              <w:left w:val="nil"/>
              <w:bottom w:val="single" w:sz="4" w:space="0" w:color="auto"/>
              <w:right w:val="single" w:sz="4" w:space="0" w:color="auto"/>
            </w:tcBorders>
            <w:shd w:val="clear" w:color="auto" w:fill="auto"/>
            <w:noWrap/>
          </w:tcPr>
          <w:p w14:paraId="797508BA" w14:textId="59FC0C3D" w:rsidR="00CF674D" w:rsidRPr="004C02BA" w:rsidRDefault="00CF674D" w:rsidP="00CF674D">
            <w:pPr>
              <w:jc w:val="center"/>
              <w:rPr>
                <w:rFonts w:eastAsia="Times New Roman" w:cs="Arial"/>
                <w:color w:val="000000"/>
                <w:sz w:val="20"/>
                <w:szCs w:val="20"/>
                <w:lang w:eastAsia="en-GB"/>
              </w:rPr>
            </w:pPr>
            <w:r w:rsidRPr="006537EB">
              <w:t>3</w:t>
            </w:r>
          </w:p>
        </w:tc>
        <w:tc>
          <w:tcPr>
            <w:tcW w:w="308" w:type="pct"/>
            <w:tcBorders>
              <w:top w:val="nil"/>
              <w:left w:val="nil"/>
              <w:bottom w:val="single" w:sz="4" w:space="0" w:color="auto"/>
              <w:right w:val="single" w:sz="4" w:space="0" w:color="auto"/>
            </w:tcBorders>
            <w:shd w:val="clear" w:color="auto" w:fill="auto"/>
            <w:noWrap/>
          </w:tcPr>
          <w:p w14:paraId="19DCB3B2" w14:textId="356E58A7" w:rsidR="00CF674D" w:rsidRPr="004C02BA" w:rsidRDefault="00CF674D" w:rsidP="00CF674D">
            <w:pPr>
              <w:jc w:val="center"/>
              <w:rPr>
                <w:rFonts w:eastAsia="Times New Roman" w:cs="Arial"/>
                <w:color w:val="000000"/>
                <w:sz w:val="20"/>
                <w:szCs w:val="20"/>
                <w:lang w:eastAsia="en-GB"/>
              </w:rPr>
            </w:pPr>
            <w:r w:rsidRPr="006537EB">
              <w:t>3</w:t>
            </w:r>
          </w:p>
        </w:tc>
        <w:tc>
          <w:tcPr>
            <w:tcW w:w="283" w:type="pct"/>
            <w:tcBorders>
              <w:top w:val="nil"/>
              <w:left w:val="nil"/>
              <w:bottom w:val="single" w:sz="4" w:space="0" w:color="auto"/>
              <w:right w:val="single" w:sz="4" w:space="0" w:color="auto"/>
            </w:tcBorders>
            <w:shd w:val="clear" w:color="auto" w:fill="auto"/>
            <w:noWrap/>
          </w:tcPr>
          <w:p w14:paraId="42E66B56" w14:textId="654BC5FF" w:rsidR="00CF674D" w:rsidRPr="004C02BA" w:rsidRDefault="00CF674D" w:rsidP="00CF674D">
            <w:pPr>
              <w:jc w:val="center"/>
              <w:rPr>
                <w:rFonts w:eastAsia="Times New Roman" w:cs="Arial"/>
                <w:color w:val="000000"/>
                <w:sz w:val="20"/>
                <w:szCs w:val="20"/>
                <w:lang w:eastAsia="en-GB"/>
              </w:rPr>
            </w:pPr>
            <w:r w:rsidRPr="006537EB">
              <w:t>0</w:t>
            </w:r>
          </w:p>
        </w:tc>
        <w:tc>
          <w:tcPr>
            <w:tcW w:w="321" w:type="pct"/>
            <w:tcBorders>
              <w:top w:val="nil"/>
              <w:left w:val="nil"/>
              <w:bottom w:val="single" w:sz="4" w:space="0" w:color="auto"/>
              <w:right w:val="single" w:sz="4" w:space="0" w:color="auto"/>
            </w:tcBorders>
            <w:shd w:val="clear" w:color="auto" w:fill="auto"/>
            <w:noWrap/>
          </w:tcPr>
          <w:p w14:paraId="1CB09A83" w14:textId="26F7C4D8" w:rsidR="00CF674D" w:rsidRPr="004C02BA" w:rsidRDefault="00CF674D" w:rsidP="00CF674D">
            <w:pPr>
              <w:jc w:val="center"/>
              <w:rPr>
                <w:rFonts w:eastAsia="Times New Roman" w:cs="Arial"/>
                <w:color w:val="000000"/>
                <w:sz w:val="20"/>
                <w:szCs w:val="20"/>
                <w:lang w:eastAsia="en-GB"/>
              </w:rPr>
            </w:pPr>
            <w:r w:rsidRPr="006537EB">
              <w:t>0</w:t>
            </w:r>
          </w:p>
        </w:tc>
        <w:tc>
          <w:tcPr>
            <w:tcW w:w="321" w:type="pct"/>
            <w:tcBorders>
              <w:top w:val="nil"/>
              <w:left w:val="nil"/>
              <w:bottom w:val="single" w:sz="4" w:space="0" w:color="auto"/>
              <w:right w:val="single" w:sz="4" w:space="0" w:color="auto"/>
            </w:tcBorders>
            <w:shd w:val="clear" w:color="auto" w:fill="auto"/>
            <w:noWrap/>
          </w:tcPr>
          <w:p w14:paraId="3E244604" w14:textId="0A4759F4" w:rsidR="00CF674D" w:rsidRPr="004C02BA" w:rsidRDefault="00CF674D" w:rsidP="00CF674D">
            <w:pPr>
              <w:jc w:val="center"/>
              <w:rPr>
                <w:rFonts w:eastAsia="Times New Roman" w:cs="Arial"/>
                <w:color w:val="000000"/>
                <w:sz w:val="20"/>
                <w:szCs w:val="20"/>
                <w:lang w:eastAsia="en-GB"/>
              </w:rPr>
            </w:pPr>
            <w:r w:rsidRPr="006537EB">
              <w:t>0</w:t>
            </w:r>
          </w:p>
        </w:tc>
        <w:tc>
          <w:tcPr>
            <w:tcW w:w="304" w:type="pct"/>
            <w:tcBorders>
              <w:top w:val="nil"/>
              <w:left w:val="nil"/>
              <w:bottom w:val="single" w:sz="4" w:space="0" w:color="auto"/>
              <w:right w:val="single" w:sz="4" w:space="0" w:color="auto"/>
            </w:tcBorders>
            <w:shd w:val="clear" w:color="auto" w:fill="auto"/>
            <w:noWrap/>
          </w:tcPr>
          <w:p w14:paraId="109EEAA9" w14:textId="6E52A40E" w:rsidR="00CF674D" w:rsidRPr="004C02BA" w:rsidRDefault="00CF674D" w:rsidP="00CF674D">
            <w:pPr>
              <w:jc w:val="center"/>
              <w:rPr>
                <w:rFonts w:eastAsia="Times New Roman" w:cs="Arial"/>
                <w:color w:val="000000"/>
                <w:sz w:val="20"/>
                <w:szCs w:val="20"/>
                <w:lang w:eastAsia="en-GB"/>
              </w:rPr>
            </w:pPr>
            <w:r w:rsidRPr="006537EB">
              <w:t>0</w:t>
            </w:r>
          </w:p>
        </w:tc>
        <w:tc>
          <w:tcPr>
            <w:tcW w:w="321" w:type="pct"/>
            <w:tcBorders>
              <w:top w:val="nil"/>
              <w:left w:val="nil"/>
              <w:bottom w:val="single" w:sz="4" w:space="0" w:color="auto"/>
              <w:right w:val="single" w:sz="4" w:space="0" w:color="auto"/>
            </w:tcBorders>
            <w:shd w:val="clear" w:color="auto" w:fill="auto"/>
            <w:noWrap/>
          </w:tcPr>
          <w:p w14:paraId="3B9D1BC1" w14:textId="736C92B0" w:rsidR="00CF674D" w:rsidRPr="004C02BA" w:rsidRDefault="00CF674D" w:rsidP="00CF674D">
            <w:pPr>
              <w:jc w:val="center"/>
              <w:rPr>
                <w:rFonts w:eastAsia="Times New Roman" w:cs="Arial"/>
                <w:color w:val="000000"/>
                <w:sz w:val="20"/>
                <w:szCs w:val="20"/>
                <w:lang w:eastAsia="en-GB"/>
              </w:rPr>
            </w:pPr>
            <w:r w:rsidRPr="006537EB">
              <w:t>0</w:t>
            </w:r>
          </w:p>
        </w:tc>
        <w:tc>
          <w:tcPr>
            <w:tcW w:w="321" w:type="pct"/>
            <w:tcBorders>
              <w:top w:val="nil"/>
              <w:left w:val="nil"/>
              <w:bottom w:val="single" w:sz="4" w:space="0" w:color="auto"/>
              <w:right w:val="single" w:sz="4" w:space="0" w:color="auto"/>
            </w:tcBorders>
            <w:shd w:val="clear" w:color="auto" w:fill="auto"/>
            <w:noWrap/>
          </w:tcPr>
          <w:p w14:paraId="153E8419" w14:textId="27444F78" w:rsidR="00CF674D" w:rsidRPr="004C02BA" w:rsidRDefault="00CF674D" w:rsidP="00CF674D">
            <w:pPr>
              <w:jc w:val="center"/>
              <w:rPr>
                <w:rFonts w:eastAsia="Times New Roman" w:cs="Arial"/>
                <w:color w:val="000000"/>
                <w:sz w:val="20"/>
                <w:szCs w:val="20"/>
                <w:lang w:eastAsia="en-GB"/>
              </w:rPr>
            </w:pPr>
            <w:r w:rsidRPr="006537EB">
              <w:t>0</w:t>
            </w:r>
          </w:p>
        </w:tc>
        <w:tc>
          <w:tcPr>
            <w:tcW w:w="308" w:type="pct"/>
            <w:tcBorders>
              <w:top w:val="nil"/>
              <w:left w:val="nil"/>
              <w:bottom w:val="single" w:sz="4" w:space="0" w:color="auto"/>
              <w:right w:val="single" w:sz="4" w:space="0" w:color="auto"/>
            </w:tcBorders>
            <w:shd w:val="clear" w:color="auto" w:fill="auto"/>
            <w:noWrap/>
          </w:tcPr>
          <w:p w14:paraId="1A5E636A" w14:textId="02A966DE" w:rsidR="00CF674D" w:rsidRPr="004C02BA" w:rsidRDefault="00CF674D" w:rsidP="00CF674D">
            <w:pPr>
              <w:jc w:val="center"/>
              <w:rPr>
                <w:rFonts w:eastAsia="Times New Roman" w:cs="Arial"/>
                <w:color w:val="000000"/>
                <w:sz w:val="20"/>
                <w:szCs w:val="20"/>
                <w:lang w:eastAsia="en-GB"/>
              </w:rPr>
            </w:pPr>
            <w:r w:rsidRPr="006537EB">
              <w:t>10</w:t>
            </w:r>
          </w:p>
        </w:tc>
        <w:tc>
          <w:tcPr>
            <w:tcW w:w="316" w:type="pct"/>
            <w:tcBorders>
              <w:top w:val="nil"/>
              <w:left w:val="nil"/>
              <w:bottom w:val="single" w:sz="4" w:space="0" w:color="auto"/>
              <w:right w:val="single" w:sz="4" w:space="0" w:color="auto"/>
            </w:tcBorders>
            <w:shd w:val="clear" w:color="auto" w:fill="auto"/>
            <w:noWrap/>
          </w:tcPr>
          <w:p w14:paraId="3218930E" w14:textId="37DC15EF" w:rsidR="00CF674D" w:rsidRPr="004C02BA" w:rsidRDefault="00CF674D" w:rsidP="00CF674D">
            <w:pPr>
              <w:jc w:val="center"/>
              <w:rPr>
                <w:rFonts w:eastAsia="Times New Roman" w:cs="Arial"/>
                <w:color w:val="000000"/>
                <w:sz w:val="20"/>
                <w:szCs w:val="20"/>
                <w:lang w:eastAsia="en-GB"/>
              </w:rPr>
            </w:pPr>
            <w:r w:rsidRPr="006537EB">
              <w:t>30</w:t>
            </w:r>
          </w:p>
        </w:tc>
        <w:tc>
          <w:tcPr>
            <w:tcW w:w="316" w:type="pct"/>
            <w:tcBorders>
              <w:top w:val="nil"/>
              <w:left w:val="nil"/>
              <w:bottom w:val="single" w:sz="4" w:space="0" w:color="auto"/>
              <w:right w:val="single" w:sz="4" w:space="0" w:color="auto"/>
            </w:tcBorders>
            <w:shd w:val="clear" w:color="auto" w:fill="auto"/>
            <w:noWrap/>
          </w:tcPr>
          <w:p w14:paraId="73CE46BE" w14:textId="11425004" w:rsidR="00CF674D" w:rsidRPr="004C02BA" w:rsidRDefault="00CF674D" w:rsidP="00CF674D">
            <w:pPr>
              <w:jc w:val="center"/>
              <w:rPr>
                <w:rFonts w:eastAsia="Times New Roman" w:cs="Arial"/>
                <w:color w:val="000000"/>
                <w:sz w:val="20"/>
                <w:szCs w:val="20"/>
                <w:lang w:eastAsia="en-GB"/>
              </w:rPr>
            </w:pPr>
            <w:r w:rsidRPr="006537EB">
              <w:t>26</w:t>
            </w:r>
          </w:p>
        </w:tc>
        <w:tc>
          <w:tcPr>
            <w:tcW w:w="299" w:type="pct"/>
            <w:tcBorders>
              <w:top w:val="nil"/>
              <w:left w:val="nil"/>
              <w:bottom w:val="single" w:sz="4" w:space="0" w:color="auto"/>
              <w:right w:val="single" w:sz="4" w:space="0" w:color="auto"/>
            </w:tcBorders>
            <w:shd w:val="clear" w:color="000000" w:fill="FFFF00"/>
            <w:noWrap/>
          </w:tcPr>
          <w:p w14:paraId="4B7CCBE0" w14:textId="380459EF" w:rsidR="00CF674D" w:rsidRPr="004C02BA" w:rsidRDefault="00CF674D" w:rsidP="00CF674D">
            <w:pPr>
              <w:jc w:val="center"/>
              <w:rPr>
                <w:rFonts w:eastAsia="Times New Roman" w:cs="Arial"/>
                <w:color w:val="000000"/>
                <w:sz w:val="20"/>
                <w:szCs w:val="20"/>
                <w:lang w:eastAsia="en-GB"/>
              </w:rPr>
            </w:pPr>
            <w:r w:rsidRPr="006537EB">
              <w:t>75</w:t>
            </w:r>
          </w:p>
        </w:tc>
      </w:tr>
      <w:tr w:rsidR="005168E4" w:rsidRPr="004C02BA" w14:paraId="314CCA59" w14:textId="77777777" w:rsidTr="00EE4DD1">
        <w:trPr>
          <w:trHeight w:val="520"/>
        </w:trPr>
        <w:tc>
          <w:tcPr>
            <w:tcW w:w="454" w:type="pct"/>
            <w:tcBorders>
              <w:top w:val="nil"/>
              <w:left w:val="single" w:sz="4" w:space="0" w:color="auto"/>
              <w:bottom w:val="single" w:sz="4" w:space="0" w:color="auto"/>
              <w:right w:val="single" w:sz="4" w:space="0" w:color="auto"/>
            </w:tcBorders>
            <w:shd w:val="clear" w:color="000000" w:fill="D9D9D9"/>
            <w:hideMark/>
          </w:tcPr>
          <w:p w14:paraId="3D82B110" w14:textId="77777777" w:rsidR="00CF674D" w:rsidRPr="004C02BA" w:rsidRDefault="00CF674D" w:rsidP="00CF674D">
            <w:pPr>
              <w:rPr>
                <w:rFonts w:eastAsia="Times New Roman" w:cs="Arial"/>
                <w:b/>
                <w:bCs/>
                <w:color w:val="000000"/>
                <w:sz w:val="20"/>
                <w:szCs w:val="20"/>
                <w:lang w:eastAsia="en-GB"/>
              </w:rPr>
            </w:pPr>
            <w:r w:rsidRPr="004C02BA">
              <w:rPr>
                <w:rFonts w:eastAsia="Times New Roman" w:cs="Arial"/>
                <w:b/>
                <w:bCs/>
                <w:color w:val="000000"/>
                <w:sz w:val="20"/>
                <w:szCs w:val="20"/>
                <w:lang w:eastAsia="en-GB"/>
              </w:rPr>
              <w:t>OFS application authorised (full OFS)</w:t>
            </w:r>
          </w:p>
        </w:tc>
        <w:tc>
          <w:tcPr>
            <w:tcW w:w="497" w:type="pct"/>
            <w:tcBorders>
              <w:top w:val="nil"/>
              <w:left w:val="nil"/>
              <w:bottom w:val="single" w:sz="4" w:space="0" w:color="auto"/>
              <w:right w:val="single" w:sz="4" w:space="0" w:color="auto"/>
            </w:tcBorders>
            <w:shd w:val="clear" w:color="000000" w:fill="D9D9D9"/>
            <w:noWrap/>
            <w:vAlign w:val="bottom"/>
            <w:hideMark/>
          </w:tcPr>
          <w:p w14:paraId="59CF8981" w14:textId="77777777" w:rsidR="00CF674D" w:rsidRPr="004C02BA" w:rsidRDefault="00CF674D" w:rsidP="00CF674D">
            <w:pPr>
              <w:rPr>
                <w:rFonts w:eastAsia="Times New Roman" w:cs="Arial"/>
                <w:color w:val="000000"/>
                <w:sz w:val="20"/>
                <w:szCs w:val="20"/>
                <w:lang w:eastAsia="en-GB"/>
              </w:rPr>
            </w:pPr>
            <w:r w:rsidRPr="004C02BA">
              <w:rPr>
                <w:rFonts w:eastAsia="Times New Roman" w:cs="Arial"/>
                <w:color w:val="000000"/>
                <w:sz w:val="20"/>
                <w:szCs w:val="20"/>
                <w:lang w:eastAsia="en-GB"/>
              </w:rPr>
              <w:t>Stage 2-4</w:t>
            </w:r>
          </w:p>
        </w:tc>
        <w:tc>
          <w:tcPr>
            <w:tcW w:w="304" w:type="pct"/>
            <w:tcBorders>
              <w:top w:val="nil"/>
              <w:left w:val="nil"/>
              <w:bottom w:val="single" w:sz="4" w:space="0" w:color="auto"/>
              <w:right w:val="single" w:sz="4" w:space="0" w:color="auto"/>
            </w:tcBorders>
            <w:shd w:val="clear" w:color="auto" w:fill="auto"/>
            <w:noWrap/>
          </w:tcPr>
          <w:p w14:paraId="09DAF9C6" w14:textId="19FAED4F" w:rsidR="00CF674D" w:rsidRPr="004C02BA" w:rsidRDefault="00CF674D" w:rsidP="00CF674D">
            <w:pPr>
              <w:jc w:val="center"/>
              <w:rPr>
                <w:rFonts w:eastAsia="Times New Roman" w:cs="Arial"/>
                <w:color w:val="000000"/>
                <w:sz w:val="20"/>
                <w:szCs w:val="20"/>
                <w:lang w:eastAsia="en-GB"/>
              </w:rPr>
            </w:pPr>
            <w:r w:rsidRPr="006537EB">
              <w:t>1</w:t>
            </w:r>
          </w:p>
        </w:tc>
        <w:tc>
          <w:tcPr>
            <w:tcW w:w="329" w:type="pct"/>
            <w:tcBorders>
              <w:top w:val="nil"/>
              <w:left w:val="nil"/>
              <w:bottom w:val="single" w:sz="4" w:space="0" w:color="auto"/>
              <w:right w:val="single" w:sz="4" w:space="0" w:color="auto"/>
            </w:tcBorders>
            <w:shd w:val="clear" w:color="auto" w:fill="auto"/>
            <w:noWrap/>
          </w:tcPr>
          <w:p w14:paraId="30ACE797" w14:textId="4A6EAE1D" w:rsidR="00CF674D" w:rsidRPr="004C02BA" w:rsidRDefault="00CF674D" w:rsidP="00CF674D">
            <w:pPr>
              <w:jc w:val="center"/>
              <w:rPr>
                <w:rFonts w:eastAsia="Times New Roman" w:cs="Arial"/>
                <w:color w:val="000000"/>
                <w:sz w:val="20"/>
                <w:szCs w:val="20"/>
                <w:lang w:eastAsia="en-GB"/>
              </w:rPr>
            </w:pPr>
            <w:r w:rsidRPr="006537EB">
              <w:t>1</w:t>
            </w:r>
          </w:p>
        </w:tc>
        <w:tc>
          <w:tcPr>
            <w:tcW w:w="308" w:type="pct"/>
            <w:tcBorders>
              <w:top w:val="nil"/>
              <w:left w:val="nil"/>
              <w:bottom w:val="single" w:sz="4" w:space="0" w:color="auto"/>
              <w:right w:val="single" w:sz="4" w:space="0" w:color="auto"/>
            </w:tcBorders>
            <w:shd w:val="clear" w:color="auto" w:fill="auto"/>
            <w:noWrap/>
          </w:tcPr>
          <w:p w14:paraId="743D4A58" w14:textId="131A7424" w:rsidR="00CF674D" w:rsidRPr="004C02BA" w:rsidRDefault="00CF674D" w:rsidP="00CF674D">
            <w:pPr>
              <w:jc w:val="center"/>
              <w:rPr>
                <w:rFonts w:eastAsia="Times New Roman" w:cs="Arial"/>
                <w:color w:val="000000"/>
                <w:sz w:val="20"/>
                <w:szCs w:val="20"/>
                <w:lang w:eastAsia="en-GB"/>
              </w:rPr>
            </w:pPr>
            <w:r w:rsidRPr="006537EB">
              <w:t>3</w:t>
            </w:r>
          </w:p>
        </w:tc>
        <w:tc>
          <w:tcPr>
            <w:tcW w:w="283" w:type="pct"/>
            <w:tcBorders>
              <w:top w:val="nil"/>
              <w:left w:val="nil"/>
              <w:bottom w:val="single" w:sz="4" w:space="0" w:color="auto"/>
              <w:right w:val="single" w:sz="4" w:space="0" w:color="auto"/>
            </w:tcBorders>
            <w:shd w:val="clear" w:color="auto" w:fill="auto"/>
            <w:noWrap/>
          </w:tcPr>
          <w:p w14:paraId="6E59FE8A" w14:textId="78E6483D" w:rsidR="00CF674D" w:rsidRPr="004C02BA" w:rsidRDefault="00CF674D" w:rsidP="00CF674D">
            <w:pPr>
              <w:jc w:val="center"/>
              <w:rPr>
                <w:rFonts w:eastAsia="Times New Roman" w:cs="Arial"/>
                <w:color w:val="000000"/>
                <w:sz w:val="20"/>
                <w:szCs w:val="20"/>
                <w:lang w:eastAsia="en-GB"/>
              </w:rPr>
            </w:pPr>
            <w:r w:rsidRPr="006537EB">
              <w:t>1</w:t>
            </w:r>
          </w:p>
        </w:tc>
        <w:tc>
          <w:tcPr>
            <w:tcW w:w="321" w:type="pct"/>
            <w:tcBorders>
              <w:top w:val="nil"/>
              <w:left w:val="nil"/>
              <w:bottom w:val="single" w:sz="4" w:space="0" w:color="auto"/>
              <w:right w:val="single" w:sz="4" w:space="0" w:color="auto"/>
            </w:tcBorders>
            <w:shd w:val="clear" w:color="auto" w:fill="auto"/>
            <w:noWrap/>
          </w:tcPr>
          <w:p w14:paraId="0D86D59E" w14:textId="356E5115" w:rsidR="00CF674D" w:rsidRPr="004C02BA" w:rsidRDefault="00CF674D" w:rsidP="00CF674D">
            <w:pPr>
              <w:jc w:val="center"/>
              <w:rPr>
                <w:rFonts w:eastAsia="Times New Roman" w:cs="Arial"/>
                <w:color w:val="000000"/>
                <w:sz w:val="20"/>
                <w:szCs w:val="20"/>
                <w:lang w:eastAsia="en-GB"/>
              </w:rPr>
            </w:pPr>
            <w:r w:rsidRPr="006537EB">
              <w:t>0</w:t>
            </w:r>
          </w:p>
        </w:tc>
        <w:tc>
          <w:tcPr>
            <w:tcW w:w="321" w:type="pct"/>
            <w:tcBorders>
              <w:top w:val="nil"/>
              <w:left w:val="nil"/>
              <w:bottom w:val="single" w:sz="4" w:space="0" w:color="auto"/>
              <w:right w:val="single" w:sz="4" w:space="0" w:color="auto"/>
            </w:tcBorders>
            <w:shd w:val="clear" w:color="auto" w:fill="auto"/>
            <w:noWrap/>
          </w:tcPr>
          <w:p w14:paraId="08BDCE04" w14:textId="64297575" w:rsidR="00CF674D" w:rsidRPr="004C02BA" w:rsidRDefault="00CF674D" w:rsidP="00CF674D">
            <w:pPr>
              <w:jc w:val="center"/>
              <w:rPr>
                <w:rFonts w:eastAsia="Times New Roman" w:cs="Arial"/>
                <w:color w:val="000000"/>
                <w:sz w:val="20"/>
                <w:szCs w:val="20"/>
                <w:lang w:eastAsia="en-GB"/>
              </w:rPr>
            </w:pPr>
            <w:r w:rsidRPr="006537EB">
              <w:t>0</w:t>
            </w:r>
          </w:p>
        </w:tc>
        <w:tc>
          <w:tcPr>
            <w:tcW w:w="304" w:type="pct"/>
            <w:tcBorders>
              <w:top w:val="nil"/>
              <w:left w:val="nil"/>
              <w:bottom w:val="single" w:sz="4" w:space="0" w:color="auto"/>
              <w:right w:val="single" w:sz="4" w:space="0" w:color="auto"/>
            </w:tcBorders>
            <w:shd w:val="clear" w:color="auto" w:fill="auto"/>
            <w:noWrap/>
          </w:tcPr>
          <w:p w14:paraId="74952B18" w14:textId="258BF9C0" w:rsidR="00CF674D" w:rsidRPr="004C02BA" w:rsidRDefault="00CF674D" w:rsidP="00CF674D">
            <w:pPr>
              <w:jc w:val="center"/>
              <w:rPr>
                <w:rFonts w:eastAsia="Times New Roman" w:cs="Arial"/>
                <w:color w:val="000000"/>
                <w:sz w:val="20"/>
                <w:szCs w:val="20"/>
                <w:lang w:eastAsia="en-GB"/>
              </w:rPr>
            </w:pPr>
            <w:r w:rsidRPr="006537EB">
              <w:t>0</w:t>
            </w:r>
          </w:p>
        </w:tc>
        <w:tc>
          <w:tcPr>
            <w:tcW w:w="321" w:type="pct"/>
            <w:tcBorders>
              <w:top w:val="nil"/>
              <w:left w:val="nil"/>
              <w:bottom w:val="single" w:sz="4" w:space="0" w:color="auto"/>
              <w:right w:val="single" w:sz="4" w:space="0" w:color="auto"/>
            </w:tcBorders>
            <w:shd w:val="clear" w:color="auto" w:fill="auto"/>
            <w:noWrap/>
          </w:tcPr>
          <w:p w14:paraId="19A3280A" w14:textId="05F8F1FA" w:rsidR="00CF674D" w:rsidRPr="004C02BA" w:rsidRDefault="00CF674D" w:rsidP="00CF674D">
            <w:pPr>
              <w:jc w:val="center"/>
              <w:rPr>
                <w:rFonts w:eastAsia="Times New Roman" w:cs="Arial"/>
                <w:color w:val="000000"/>
                <w:sz w:val="20"/>
                <w:szCs w:val="20"/>
                <w:lang w:eastAsia="en-GB"/>
              </w:rPr>
            </w:pPr>
            <w:r w:rsidRPr="006537EB">
              <w:t>0</w:t>
            </w:r>
          </w:p>
        </w:tc>
        <w:tc>
          <w:tcPr>
            <w:tcW w:w="321" w:type="pct"/>
            <w:tcBorders>
              <w:top w:val="nil"/>
              <w:left w:val="nil"/>
              <w:bottom w:val="single" w:sz="4" w:space="0" w:color="auto"/>
              <w:right w:val="single" w:sz="4" w:space="0" w:color="auto"/>
            </w:tcBorders>
            <w:shd w:val="clear" w:color="auto" w:fill="auto"/>
            <w:noWrap/>
          </w:tcPr>
          <w:p w14:paraId="2343C5E6" w14:textId="3A67B247" w:rsidR="00CF674D" w:rsidRPr="004C02BA" w:rsidRDefault="00CF674D" w:rsidP="00CF674D">
            <w:pPr>
              <w:jc w:val="center"/>
              <w:rPr>
                <w:rFonts w:eastAsia="Times New Roman" w:cs="Arial"/>
                <w:color w:val="000000"/>
                <w:sz w:val="20"/>
                <w:szCs w:val="20"/>
                <w:lang w:eastAsia="en-GB"/>
              </w:rPr>
            </w:pPr>
            <w:r w:rsidRPr="006537EB">
              <w:t>0</w:t>
            </w:r>
          </w:p>
        </w:tc>
        <w:tc>
          <w:tcPr>
            <w:tcW w:w="308" w:type="pct"/>
            <w:tcBorders>
              <w:top w:val="nil"/>
              <w:left w:val="nil"/>
              <w:bottom w:val="single" w:sz="4" w:space="0" w:color="auto"/>
              <w:right w:val="single" w:sz="4" w:space="0" w:color="auto"/>
            </w:tcBorders>
            <w:shd w:val="clear" w:color="auto" w:fill="auto"/>
            <w:noWrap/>
          </w:tcPr>
          <w:p w14:paraId="7A0BE038" w14:textId="372F18F2" w:rsidR="00CF674D" w:rsidRPr="004C02BA" w:rsidRDefault="00CF674D" w:rsidP="00CF674D">
            <w:pPr>
              <w:jc w:val="center"/>
              <w:rPr>
                <w:rFonts w:eastAsia="Times New Roman" w:cs="Arial"/>
                <w:color w:val="000000"/>
                <w:sz w:val="20"/>
                <w:szCs w:val="20"/>
                <w:lang w:eastAsia="en-GB"/>
              </w:rPr>
            </w:pPr>
            <w:r w:rsidRPr="006537EB">
              <w:t>0</w:t>
            </w:r>
          </w:p>
        </w:tc>
        <w:tc>
          <w:tcPr>
            <w:tcW w:w="316" w:type="pct"/>
            <w:tcBorders>
              <w:top w:val="nil"/>
              <w:left w:val="nil"/>
              <w:bottom w:val="single" w:sz="4" w:space="0" w:color="auto"/>
              <w:right w:val="single" w:sz="4" w:space="0" w:color="auto"/>
            </w:tcBorders>
            <w:shd w:val="clear" w:color="auto" w:fill="auto"/>
            <w:noWrap/>
          </w:tcPr>
          <w:p w14:paraId="34A5B21D" w14:textId="24DCDCE0" w:rsidR="00CF674D" w:rsidRPr="004C02BA" w:rsidRDefault="00CF674D" w:rsidP="00CF674D">
            <w:pPr>
              <w:jc w:val="center"/>
              <w:rPr>
                <w:rFonts w:eastAsia="Times New Roman" w:cs="Arial"/>
                <w:color w:val="000000"/>
                <w:sz w:val="20"/>
                <w:szCs w:val="20"/>
                <w:lang w:eastAsia="en-GB"/>
              </w:rPr>
            </w:pPr>
            <w:r w:rsidRPr="006537EB">
              <w:t>9</w:t>
            </w:r>
          </w:p>
        </w:tc>
        <w:tc>
          <w:tcPr>
            <w:tcW w:w="316" w:type="pct"/>
            <w:tcBorders>
              <w:top w:val="nil"/>
              <w:left w:val="nil"/>
              <w:bottom w:val="single" w:sz="4" w:space="0" w:color="auto"/>
              <w:right w:val="single" w:sz="4" w:space="0" w:color="auto"/>
            </w:tcBorders>
            <w:shd w:val="clear" w:color="auto" w:fill="auto"/>
            <w:noWrap/>
          </w:tcPr>
          <w:p w14:paraId="53AEE06B" w14:textId="48123280" w:rsidR="00CF674D" w:rsidRPr="004C02BA" w:rsidRDefault="00CF674D" w:rsidP="00CF674D">
            <w:pPr>
              <w:jc w:val="center"/>
              <w:rPr>
                <w:rFonts w:eastAsia="Times New Roman" w:cs="Arial"/>
                <w:color w:val="000000"/>
                <w:sz w:val="20"/>
                <w:szCs w:val="20"/>
                <w:lang w:eastAsia="en-GB"/>
              </w:rPr>
            </w:pPr>
            <w:r w:rsidRPr="006537EB">
              <w:t>10</w:t>
            </w:r>
          </w:p>
        </w:tc>
        <w:tc>
          <w:tcPr>
            <w:tcW w:w="299" w:type="pct"/>
            <w:tcBorders>
              <w:top w:val="nil"/>
              <w:left w:val="nil"/>
              <w:bottom w:val="single" w:sz="4" w:space="0" w:color="auto"/>
              <w:right w:val="single" w:sz="4" w:space="0" w:color="auto"/>
            </w:tcBorders>
            <w:shd w:val="clear" w:color="000000" w:fill="FFFF00"/>
            <w:noWrap/>
          </w:tcPr>
          <w:p w14:paraId="76E4598F" w14:textId="7D282A05" w:rsidR="00CF674D" w:rsidRPr="004C02BA" w:rsidRDefault="00CF674D" w:rsidP="00CF674D">
            <w:pPr>
              <w:jc w:val="center"/>
              <w:rPr>
                <w:rFonts w:eastAsia="Times New Roman" w:cs="Arial"/>
                <w:color w:val="000000"/>
                <w:sz w:val="20"/>
                <w:szCs w:val="20"/>
                <w:lang w:eastAsia="en-GB"/>
              </w:rPr>
            </w:pPr>
            <w:r w:rsidRPr="006537EB">
              <w:t>25</w:t>
            </w:r>
          </w:p>
        </w:tc>
      </w:tr>
      <w:tr w:rsidR="005168E4" w:rsidRPr="004C02BA" w14:paraId="06DDCF53" w14:textId="77777777" w:rsidTr="00EE4DD1">
        <w:trPr>
          <w:trHeight w:val="310"/>
        </w:trPr>
        <w:tc>
          <w:tcPr>
            <w:tcW w:w="454" w:type="pct"/>
            <w:tcBorders>
              <w:top w:val="nil"/>
              <w:left w:val="single" w:sz="4" w:space="0" w:color="auto"/>
              <w:bottom w:val="single" w:sz="4" w:space="0" w:color="auto"/>
              <w:right w:val="single" w:sz="4" w:space="0" w:color="auto"/>
            </w:tcBorders>
            <w:shd w:val="clear" w:color="000000" w:fill="D9D9D9"/>
            <w:hideMark/>
          </w:tcPr>
          <w:p w14:paraId="69FB747F" w14:textId="77777777" w:rsidR="00CF674D" w:rsidRPr="004C02BA" w:rsidRDefault="00CF674D" w:rsidP="00CF674D">
            <w:pPr>
              <w:rPr>
                <w:rFonts w:eastAsia="Times New Roman" w:cs="Arial"/>
                <w:b/>
                <w:bCs/>
                <w:color w:val="000000"/>
                <w:sz w:val="20"/>
                <w:szCs w:val="20"/>
                <w:lang w:eastAsia="en-GB"/>
              </w:rPr>
            </w:pPr>
            <w:r w:rsidRPr="004C02BA">
              <w:rPr>
                <w:rFonts w:eastAsia="Times New Roman" w:cs="Arial"/>
                <w:b/>
                <w:bCs/>
                <w:color w:val="000000"/>
                <w:sz w:val="20"/>
                <w:szCs w:val="20"/>
                <w:lang w:eastAsia="en-GB"/>
              </w:rPr>
              <w:t xml:space="preserve">OFS granted </w:t>
            </w:r>
          </w:p>
        </w:tc>
        <w:tc>
          <w:tcPr>
            <w:tcW w:w="497" w:type="pct"/>
            <w:tcBorders>
              <w:top w:val="nil"/>
              <w:left w:val="nil"/>
              <w:bottom w:val="single" w:sz="4" w:space="0" w:color="auto"/>
              <w:right w:val="single" w:sz="4" w:space="0" w:color="auto"/>
            </w:tcBorders>
            <w:shd w:val="clear" w:color="000000" w:fill="D9D9D9"/>
            <w:noWrap/>
            <w:vAlign w:val="bottom"/>
            <w:hideMark/>
          </w:tcPr>
          <w:p w14:paraId="6EB126DE" w14:textId="77777777" w:rsidR="00CF674D" w:rsidRPr="004C02BA" w:rsidRDefault="00CF674D" w:rsidP="00CF674D">
            <w:pPr>
              <w:rPr>
                <w:rFonts w:eastAsia="Times New Roman" w:cs="Arial"/>
                <w:color w:val="000000"/>
                <w:sz w:val="20"/>
                <w:szCs w:val="20"/>
                <w:lang w:eastAsia="en-GB"/>
              </w:rPr>
            </w:pPr>
            <w:r w:rsidRPr="004C02BA">
              <w:rPr>
                <w:rFonts w:eastAsia="Times New Roman" w:cs="Arial"/>
                <w:color w:val="000000"/>
                <w:sz w:val="20"/>
                <w:szCs w:val="20"/>
                <w:lang w:eastAsia="en-GB"/>
              </w:rPr>
              <w:t>Stage 5</w:t>
            </w:r>
          </w:p>
        </w:tc>
        <w:tc>
          <w:tcPr>
            <w:tcW w:w="304" w:type="pct"/>
            <w:tcBorders>
              <w:top w:val="nil"/>
              <w:left w:val="nil"/>
              <w:bottom w:val="single" w:sz="4" w:space="0" w:color="auto"/>
              <w:right w:val="single" w:sz="4" w:space="0" w:color="auto"/>
            </w:tcBorders>
            <w:shd w:val="clear" w:color="auto" w:fill="auto"/>
            <w:noWrap/>
          </w:tcPr>
          <w:p w14:paraId="1D2D00B8" w14:textId="08E0F3A3" w:rsidR="00CF674D" w:rsidRPr="004C02BA" w:rsidRDefault="00CF674D" w:rsidP="00CF674D">
            <w:pPr>
              <w:jc w:val="center"/>
              <w:rPr>
                <w:rFonts w:eastAsia="Times New Roman" w:cs="Arial"/>
                <w:color w:val="000000"/>
                <w:sz w:val="20"/>
                <w:szCs w:val="20"/>
                <w:lang w:eastAsia="en-GB"/>
              </w:rPr>
            </w:pPr>
            <w:r w:rsidRPr="006537EB">
              <w:t>1</w:t>
            </w:r>
          </w:p>
        </w:tc>
        <w:tc>
          <w:tcPr>
            <w:tcW w:w="329" w:type="pct"/>
            <w:tcBorders>
              <w:top w:val="nil"/>
              <w:left w:val="nil"/>
              <w:bottom w:val="single" w:sz="4" w:space="0" w:color="auto"/>
              <w:right w:val="single" w:sz="4" w:space="0" w:color="auto"/>
            </w:tcBorders>
            <w:shd w:val="clear" w:color="auto" w:fill="auto"/>
            <w:noWrap/>
          </w:tcPr>
          <w:p w14:paraId="6281663D" w14:textId="38EF6465" w:rsidR="00CF674D" w:rsidRPr="004C02BA" w:rsidRDefault="00CF674D" w:rsidP="00CF674D">
            <w:pPr>
              <w:jc w:val="center"/>
              <w:rPr>
                <w:rFonts w:eastAsia="Times New Roman" w:cs="Arial"/>
                <w:color w:val="000000"/>
                <w:sz w:val="20"/>
                <w:szCs w:val="20"/>
                <w:lang w:eastAsia="en-GB"/>
              </w:rPr>
            </w:pPr>
            <w:r w:rsidRPr="006537EB">
              <w:t>0</w:t>
            </w:r>
          </w:p>
        </w:tc>
        <w:tc>
          <w:tcPr>
            <w:tcW w:w="308" w:type="pct"/>
            <w:tcBorders>
              <w:top w:val="nil"/>
              <w:left w:val="nil"/>
              <w:bottom w:val="single" w:sz="4" w:space="0" w:color="auto"/>
              <w:right w:val="single" w:sz="4" w:space="0" w:color="auto"/>
            </w:tcBorders>
            <w:shd w:val="clear" w:color="auto" w:fill="auto"/>
            <w:noWrap/>
          </w:tcPr>
          <w:p w14:paraId="193C125F" w14:textId="52EB48AA" w:rsidR="00CF674D" w:rsidRPr="004C02BA" w:rsidRDefault="00CF674D" w:rsidP="00CF674D">
            <w:pPr>
              <w:jc w:val="center"/>
              <w:rPr>
                <w:rFonts w:eastAsia="Times New Roman" w:cs="Arial"/>
                <w:color w:val="000000"/>
                <w:sz w:val="20"/>
                <w:szCs w:val="20"/>
                <w:lang w:eastAsia="en-GB"/>
              </w:rPr>
            </w:pPr>
            <w:r w:rsidRPr="006537EB">
              <w:t>1</w:t>
            </w:r>
          </w:p>
        </w:tc>
        <w:tc>
          <w:tcPr>
            <w:tcW w:w="283" w:type="pct"/>
            <w:tcBorders>
              <w:top w:val="nil"/>
              <w:left w:val="nil"/>
              <w:bottom w:val="single" w:sz="4" w:space="0" w:color="auto"/>
              <w:right w:val="single" w:sz="4" w:space="0" w:color="auto"/>
            </w:tcBorders>
            <w:shd w:val="clear" w:color="auto" w:fill="auto"/>
            <w:noWrap/>
          </w:tcPr>
          <w:p w14:paraId="309982AE" w14:textId="274F70A9" w:rsidR="00CF674D" w:rsidRPr="004C02BA" w:rsidRDefault="00CF674D" w:rsidP="00CF674D">
            <w:pPr>
              <w:jc w:val="center"/>
              <w:rPr>
                <w:rFonts w:eastAsia="Times New Roman" w:cs="Arial"/>
                <w:color w:val="000000"/>
                <w:sz w:val="20"/>
                <w:szCs w:val="20"/>
                <w:lang w:eastAsia="en-GB"/>
              </w:rPr>
            </w:pPr>
            <w:r w:rsidRPr="006537EB">
              <w:t>1</w:t>
            </w:r>
          </w:p>
        </w:tc>
        <w:tc>
          <w:tcPr>
            <w:tcW w:w="321" w:type="pct"/>
            <w:tcBorders>
              <w:top w:val="nil"/>
              <w:left w:val="nil"/>
              <w:bottom w:val="single" w:sz="4" w:space="0" w:color="auto"/>
              <w:right w:val="single" w:sz="4" w:space="0" w:color="auto"/>
            </w:tcBorders>
            <w:shd w:val="clear" w:color="auto" w:fill="auto"/>
            <w:noWrap/>
          </w:tcPr>
          <w:p w14:paraId="0C372195" w14:textId="2DA1C123" w:rsidR="00CF674D" w:rsidRPr="004C02BA" w:rsidRDefault="00CF674D" w:rsidP="00CF674D">
            <w:pPr>
              <w:jc w:val="center"/>
              <w:rPr>
                <w:rFonts w:eastAsia="Times New Roman" w:cs="Arial"/>
                <w:color w:val="000000"/>
                <w:sz w:val="20"/>
                <w:szCs w:val="20"/>
                <w:lang w:eastAsia="en-GB"/>
              </w:rPr>
            </w:pPr>
            <w:r w:rsidRPr="006537EB">
              <w:t>0</w:t>
            </w:r>
          </w:p>
        </w:tc>
        <w:tc>
          <w:tcPr>
            <w:tcW w:w="321" w:type="pct"/>
            <w:tcBorders>
              <w:top w:val="nil"/>
              <w:left w:val="nil"/>
              <w:bottom w:val="single" w:sz="4" w:space="0" w:color="auto"/>
              <w:right w:val="single" w:sz="4" w:space="0" w:color="auto"/>
            </w:tcBorders>
            <w:shd w:val="clear" w:color="auto" w:fill="auto"/>
            <w:noWrap/>
          </w:tcPr>
          <w:p w14:paraId="3A1018D6" w14:textId="317B28F8" w:rsidR="00CF674D" w:rsidRPr="004C02BA" w:rsidRDefault="00CF674D" w:rsidP="00CF674D">
            <w:pPr>
              <w:jc w:val="center"/>
              <w:rPr>
                <w:rFonts w:eastAsia="Times New Roman" w:cs="Arial"/>
                <w:color w:val="000000"/>
                <w:sz w:val="20"/>
                <w:szCs w:val="20"/>
                <w:lang w:eastAsia="en-GB"/>
              </w:rPr>
            </w:pPr>
            <w:r w:rsidRPr="006537EB">
              <w:t>2</w:t>
            </w:r>
          </w:p>
        </w:tc>
        <w:tc>
          <w:tcPr>
            <w:tcW w:w="304" w:type="pct"/>
            <w:tcBorders>
              <w:top w:val="nil"/>
              <w:left w:val="nil"/>
              <w:bottom w:val="single" w:sz="4" w:space="0" w:color="auto"/>
              <w:right w:val="single" w:sz="4" w:space="0" w:color="auto"/>
            </w:tcBorders>
            <w:shd w:val="clear" w:color="auto" w:fill="auto"/>
            <w:noWrap/>
          </w:tcPr>
          <w:p w14:paraId="16959D11" w14:textId="5CDF6FFC" w:rsidR="00CF674D" w:rsidRPr="004C02BA" w:rsidRDefault="00CF674D" w:rsidP="00CF674D">
            <w:pPr>
              <w:jc w:val="center"/>
              <w:rPr>
                <w:rFonts w:eastAsia="Times New Roman" w:cs="Arial"/>
                <w:color w:val="000000"/>
                <w:sz w:val="20"/>
                <w:szCs w:val="20"/>
                <w:lang w:eastAsia="en-GB"/>
              </w:rPr>
            </w:pPr>
            <w:r w:rsidRPr="006537EB">
              <w:t>2</w:t>
            </w:r>
          </w:p>
        </w:tc>
        <w:tc>
          <w:tcPr>
            <w:tcW w:w="321" w:type="pct"/>
            <w:tcBorders>
              <w:top w:val="nil"/>
              <w:left w:val="nil"/>
              <w:bottom w:val="single" w:sz="4" w:space="0" w:color="auto"/>
              <w:right w:val="single" w:sz="4" w:space="0" w:color="auto"/>
            </w:tcBorders>
            <w:shd w:val="clear" w:color="auto" w:fill="auto"/>
            <w:noWrap/>
          </w:tcPr>
          <w:p w14:paraId="04B7480E" w14:textId="02D7F1BD" w:rsidR="00CF674D" w:rsidRPr="004C02BA" w:rsidRDefault="00CF674D" w:rsidP="00CF674D">
            <w:pPr>
              <w:jc w:val="center"/>
              <w:rPr>
                <w:rFonts w:eastAsia="Times New Roman" w:cs="Arial"/>
                <w:color w:val="000000"/>
                <w:sz w:val="20"/>
                <w:szCs w:val="20"/>
                <w:lang w:eastAsia="en-GB"/>
              </w:rPr>
            </w:pPr>
            <w:r w:rsidRPr="006537EB">
              <w:t>2</w:t>
            </w:r>
          </w:p>
        </w:tc>
        <w:tc>
          <w:tcPr>
            <w:tcW w:w="321" w:type="pct"/>
            <w:tcBorders>
              <w:top w:val="nil"/>
              <w:left w:val="nil"/>
              <w:bottom w:val="single" w:sz="4" w:space="0" w:color="auto"/>
              <w:right w:val="single" w:sz="4" w:space="0" w:color="auto"/>
            </w:tcBorders>
            <w:shd w:val="clear" w:color="auto" w:fill="auto"/>
            <w:noWrap/>
          </w:tcPr>
          <w:p w14:paraId="06540161" w14:textId="3161954F" w:rsidR="00CF674D" w:rsidRPr="004C02BA" w:rsidRDefault="00CF674D" w:rsidP="00CF674D">
            <w:pPr>
              <w:jc w:val="center"/>
              <w:rPr>
                <w:rFonts w:eastAsia="Times New Roman" w:cs="Arial"/>
                <w:color w:val="000000"/>
                <w:sz w:val="20"/>
                <w:szCs w:val="20"/>
                <w:lang w:eastAsia="en-GB"/>
              </w:rPr>
            </w:pPr>
            <w:r w:rsidRPr="006537EB">
              <w:t>2</w:t>
            </w:r>
          </w:p>
        </w:tc>
        <w:tc>
          <w:tcPr>
            <w:tcW w:w="308" w:type="pct"/>
            <w:tcBorders>
              <w:top w:val="nil"/>
              <w:left w:val="nil"/>
              <w:bottom w:val="single" w:sz="4" w:space="0" w:color="auto"/>
              <w:right w:val="single" w:sz="4" w:space="0" w:color="auto"/>
            </w:tcBorders>
            <w:shd w:val="clear" w:color="auto" w:fill="auto"/>
            <w:noWrap/>
          </w:tcPr>
          <w:p w14:paraId="5FC593DE" w14:textId="07A9D3A4" w:rsidR="00CF674D" w:rsidRPr="004C02BA" w:rsidRDefault="00CF674D" w:rsidP="00CF674D">
            <w:pPr>
              <w:jc w:val="center"/>
              <w:rPr>
                <w:rFonts w:eastAsia="Times New Roman" w:cs="Arial"/>
                <w:color w:val="000000"/>
                <w:sz w:val="20"/>
                <w:szCs w:val="20"/>
                <w:lang w:eastAsia="en-GB"/>
              </w:rPr>
            </w:pPr>
            <w:r w:rsidRPr="006537EB">
              <w:t>2</w:t>
            </w:r>
          </w:p>
        </w:tc>
        <w:tc>
          <w:tcPr>
            <w:tcW w:w="316" w:type="pct"/>
            <w:tcBorders>
              <w:top w:val="nil"/>
              <w:left w:val="nil"/>
              <w:bottom w:val="single" w:sz="4" w:space="0" w:color="auto"/>
              <w:right w:val="single" w:sz="4" w:space="0" w:color="auto"/>
            </w:tcBorders>
            <w:shd w:val="clear" w:color="auto" w:fill="auto"/>
            <w:noWrap/>
          </w:tcPr>
          <w:p w14:paraId="39C69D3E" w14:textId="19290030" w:rsidR="00CF674D" w:rsidRPr="004C02BA" w:rsidRDefault="00CF674D" w:rsidP="00CF674D">
            <w:pPr>
              <w:jc w:val="center"/>
              <w:rPr>
                <w:rFonts w:eastAsia="Times New Roman" w:cs="Arial"/>
                <w:color w:val="000000"/>
                <w:sz w:val="20"/>
                <w:szCs w:val="20"/>
                <w:lang w:eastAsia="en-GB"/>
              </w:rPr>
            </w:pPr>
            <w:r w:rsidRPr="006537EB">
              <w:t>2</w:t>
            </w:r>
          </w:p>
        </w:tc>
        <w:tc>
          <w:tcPr>
            <w:tcW w:w="316" w:type="pct"/>
            <w:tcBorders>
              <w:top w:val="nil"/>
              <w:left w:val="nil"/>
              <w:bottom w:val="single" w:sz="4" w:space="0" w:color="auto"/>
              <w:right w:val="single" w:sz="4" w:space="0" w:color="auto"/>
            </w:tcBorders>
            <w:shd w:val="clear" w:color="auto" w:fill="auto"/>
            <w:noWrap/>
          </w:tcPr>
          <w:p w14:paraId="138B1517" w14:textId="54F90176" w:rsidR="00CF674D" w:rsidRPr="004C02BA" w:rsidRDefault="00CF674D" w:rsidP="00CF674D">
            <w:pPr>
              <w:jc w:val="center"/>
              <w:rPr>
                <w:rFonts w:eastAsia="Times New Roman" w:cs="Arial"/>
                <w:color w:val="000000"/>
                <w:sz w:val="20"/>
                <w:szCs w:val="20"/>
                <w:lang w:eastAsia="en-GB"/>
              </w:rPr>
            </w:pPr>
            <w:r w:rsidRPr="006537EB">
              <w:t>0</w:t>
            </w:r>
          </w:p>
        </w:tc>
        <w:tc>
          <w:tcPr>
            <w:tcW w:w="299" w:type="pct"/>
            <w:tcBorders>
              <w:top w:val="nil"/>
              <w:left w:val="nil"/>
              <w:bottom w:val="single" w:sz="4" w:space="0" w:color="auto"/>
              <w:right w:val="single" w:sz="4" w:space="0" w:color="auto"/>
            </w:tcBorders>
            <w:shd w:val="clear" w:color="000000" w:fill="FFFF00"/>
            <w:noWrap/>
          </w:tcPr>
          <w:p w14:paraId="59B4C45B" w14:textId="6FB9E567" w:rsidR="00CF674D" w:rsidRPr="004C02BA" w:rsidRDefault="00CF674D" w:rsidP="00CF674D">
            <w:pPr>
              <w:jc w:val="center"/>
              <w:rPr>
                <w:rFonts w:eastAsia="Times New Roman" w:cs="Arial"/>
                <w:color w:val="000000"/>
                <w:sz w:val="20"/>
                <w:szCs w:val="20"/>
                <w:lang w:eastAsia="en-GB"/>
              </w:rPr>
            </w:pPr>
            <w:r w:rsidRPr="006537EB">
              <w:t>15</w:t>
            </w:r>
          </w:p>
        </w:tc>
      </w:tr>
      <w:tr w:rsidR="005168E4" w:rsidRPr="004C02BA" w14:paraId="598D79EF" w14:textId="77777777" w:rsidTr="00EE4DD1">
        <w:trPr>
          <w:trHeight w:val="310"/>
        </w:trPr>
        <w:tc>
          <w:tcPr>
            <w:tcW w:w="454" w:type="pct"/>
            <w:tcBorders>
              <w:top w:val="nil"/>
              <w:left w:val="single" w:sz="4" w:space="0" w:color="auto"/>
              <w:bottom w:val="single" w:sz="4" w:space="0" w:color="auto"/>
              <w:right w:val="single" w:sz="4" w:space="0" w:color="auto"/>
            </w:tcBorders>
            <w:shd w:val="clear" w:color="000000" w:fill="D9D9D9"/>
            <w:hideMark/>
          </w:tcPr>
          <w:p w14:paraId="066744B9" w14:textId="77777777" w:rsidR="00CF674D" w:rsidRPr="004C02BA" w:rsidRDefault="00CF674D" w:rsidP="00CF674D">
            <w:pPr>
              <w:rPr>
                <w:rFonts w:eastAsia="Times New Roman" w:cs="Arial"/>
                <w:b/>
                <w:bCs/>
                <w:color w:val="000000"/>
                <w:sz w:val="20"/>
                <w:szCs w:val="20"/>
                <w:lang w:eastAsia="en-GB"/>
              </w:rPr>
            </w:pPr>
            <w:r w:rsidRPr="004C02BA">
              <w:rPr>
                <w:rFonts w:eastAsia="Times New Roman" w:cs="Arial"/>
                <w:b/>
                <w:bCs/>
                <w:color w:val="000000"/>
                <w:sz w:val="20"/>
                <w:szCs w:val="20"/>
                <w:lang w:eastAsia="en-GB"/>
              </w:rPr>
              <w:t xml:space="preserve">Properties in possession </w:t>
            </w:r>
          </w:p>
        </w:tc>
        <w:tc>
          <w:tcPr>
            <w:tcW w:w="497" w:type="pct"/>
            <w:tcBorders>
              <w:top w:val="nil"/>
              <w:left w:val="nil"/>
              <w:bottom w:val="single" w:sz="4" w:space="0" w:color="auto"/>
              <w:right w:val="single" w:sz="4" w:space="0" w:color="auto"/>
            </w:tcBorders>
            <w:shd w:val="clear" w:color="000000" w:fill="D9D9D9"/>
            <w:noWrap/>
            <w:vAlign w:val="bottom"/>
            <w:hideMark/>
          </w:tcPr>
          <w:p w14:paraId="42C42F12" w14:textId="77777777" w:rsidR="00CF674D" w:rsidRPr="004C02BA" w:rsidRDefault="00CF674D" w:rsidP="00CF674D">
            <w:pPr>
              <w:rPr>
                <w:rFonts w:eastAsia="Times New Roman" w:cs="Arial"/>
                <w:color w:val="000000"/>
                <w:sz w:val="20"/>
                <w:szCs w:val="20"/>
                <w:lang w:eastAsia="en-GB"/>
              </w:rPr>
            </w:pPr>
            <w:r w:rsidRPr="004C02BA">
              <w:rPr>
                <w:rFonts w:eastAsia="Times New Roman" w:cs="Arial"/>
                <w:color w:val="000000"/>
                <w:sz w:val="20"/>
                <w:szCs w:val="20"/>
                <w:lang w:eastAsia="en-GB"/>
              </w:rPr>
              <w:t>Stage 6</w:t>
            </w:r>
          </w:p>
        </w:tc>
        <w:tc>
          <w:tcPr>
            <w:tcW w:w="304" w:type="pct"/>
            <w:tcBorders>
              <w:top w:val="nil"/>
              <w:left w:val="nil"/>
              <w:bottom w:val="single" w:sz="4" w:space="0" w:color="auto"/>
              <w:right w:val="single" w:sz="4" w:space="0" w:color="auto"/>
            </w:tcBorders>
            <w:shd w:val="clear" w:color="auto" w:fill="auto"/>
            <w:noWrap/>
          </w:tcPr>
          <w:p w14:paraId="7B4E926A" w14:textId="49A2A2F1" w:rsidR="00CF674D" w:rsidRPr="004C02BA" w:rsidRDefault="00CF674D" w:rsidP="00CF674D">
            <w:pPr>
              <w:jc w:val="center"/>
              <w:rPr>
                <w:rFonts w:eastAsia="Times New Roman" w:cs="Arial"/>
                <w:color w:val="000000"/>
                <w:sz w:val="20"/>
                <w:szCs w:val="20"/>
                <w:lang w:eastAsia="en-GB"/>
              </w:rPr>
            </w:pPr>
            <w:r w:rsidRPr="006537EB">
              <w:t>8</w:t>
            </w:r>
          </w:p>
        </w:tc>
        <w:tc>
          <w:tcPr>
            <w:tcW w:w="329" w:type="pct"/>
            <w:tcBorders>
              <w:top w:val="nil"/>
              <w:left w:val="nil"/>
              <w:bottom w:val="single" w:sz="4" w:space="0" w:color="auto"/>
              <w:right w:val="single" w:sz="4" w:space="0" w:color="auto"/>
            </w:tcBorders>
            <w:shd w:val="clear" w:color="auto" w:fill="auto"/>
            <w:noWrap/>
          </w:tcPr>
          <w:p w14:paraId="1053D449" w14:textId="7F51E192" w:rsidR="00CF674D" w:rsidRPr="004C02BA" w:rsidRDefault="00CF674D" w:rsidP="00CF674D">
            <w:pPr>
              <w:jc w:val="center"/>
              <w:rPr>
                <w:rFonts w:eastAsia="Times New Roman" w:cs="Arial"/>
                <w:color w:val="000000"/>
                <w:sz w:val="20"/>
                <w:szCs w:val="20"/>
                <w:lang w:eastAsia="en-GB"/>
              </w:rPr>
            </w:pPr>
            <w:r w:rsidRPr="006537EB">
              <w:t>9</w:t>
            </w:r>
          </w:p>
        </w:tc>
        <w:tc>
          <w:tcPr>
            <w:tcW w:w="308" w:type="pct"/>
            <w:tcBorders>
              <w:top w:val="nil"/>
              <w:left w:val="nil"/>
              <w:bottom w:val="single" w:sz="4" w:space="0" w:color="auto"/>
              <w:right w:val="single" w:sz="4" w:space="0" w:color="auto"/>
            </w:tcBorders>
            <w:shd w:val="clear" w:color="auto" w:fill="auto"/>
            <w:noWrap/>
          </w:tcPr>
          <w:p w14:paraId="7B03BE05" w14:textId="03479F12" w:rsidR="00CF674D" w:rsidRPr="004C02BA" w:rsidRDefault="00CF674D" w:rsidP="00CF674D">
            <w:pPr>
              <w:jc w:val="center"/>
              <w:rPr>
                <w:rFonts w:eastAsia="Times New Roman" w:cs="Arial"/>
                <w:color w:val="000000"/>
                <w:sz w:val="20"/>
                <w:szCs w:val="20"/>
                <w:lang w:eastAsia="en-GB"/>
              </w:rPr>
            </w:pPr>
            <w:r w:rsidRPr="006537EB">
              <w:t>7</w:t>
            </w:r>
          </w:p>
        </w:tc>
        <w:tc>
          <w:tcPr>
            <w:tcW w:w="283" w:type="pct"/>
            <w:tcBorders>
              <w:top w:val="nil"/>
              <w:left w:val="nil"/>
              <w:bottom w:val="single" w:sz="4" w:space="0" w:color="auto"/>
              <w:right w:val="single" w:sz="4" w:space="0" w:color="auto"/>
            </w:tcBorders>
            <w:shd w:val="clear" w:color="auto" w:fill="auto"/>
            <w:noWrap/>
          </w:tcPr>
          <w:p w14:paraId="599DCD49" w14:textId="6DAE20EC" w:rsidR="00CF674D" w:rsidRPr="004C02BA" w:rsidRDefault="00CF674D" w:rsidP="00CF674D">
            <w:pPr>
              <w:jc w:val="center"/>
              <w:rPr>
                <w:rFonts w:eastAsia="Times New Roman" w:cs="Arial"/>
                <w:color w:val="000000"/>
                <w:sz w:val="20"/>
                <w:szCs w:val="20"/>
                <w:lang w:eastAsia="en-GB"/>
              </w:rPr>
            </w:pPr>
            <w:r w:rsidRPr="006537EB">
              <w:t>7</w:t>
            </w:r>
          </w:p>
        </w:tc>
        <w:tc>
          <w:tcPr>
            <w:tcW w:w="321" w:type="pct"/>
            <w:tcBorders>
              <w:top w:val="nil"/>
              <w:left w:val="nil"/>
              <w:bottom w:val="single" w:sz="4" w:space="0" w:color="auto"/>
              <w:right w:val="single" w:sz="4" w:space="0" w:color="auto"/>
            </w:tcBorders>
            <w:shd w:val="clear" w:color="auto" w:fill="auto"/>
            <w:noWrap/>
          </w:tcPr>
          <w:p w14:paraId="15D952F2" w14:textId="4C31DE18" w:rsidR="00CF674D" w:rsidRPr="004C02BA" w:rsidRDefault="00CF674D" w:rsidP="00CF674D">
            <w:pPr>
              <w:jc w:val="center"/>
              <w:rPr>
                <w:rFonts w:eastAsia="Times New Roman" w:cs="Arial"/>
                <w:color w:val="000000"/>
                <w:sz w:val="20"/>
                <w:szCs w:val="20"/>
                <w:lang w:eastAsia="en-GB"/>
              </w:rPr>
            </w:pPr>
            <w:r w:rsidRPr="006537EB">
              <w:t>7</w:t>
            </w:r>
          </w:p>
        </w:tc>
        <w:tc>
          <w:tcPr>
            <w:tcW w:w="321" w:type="pct"/>
            <w:tcBorders>
              <w:top w:val="nil"/>
              <w:left w:val="nil"/>
              <w:bottom w:val="single" w:sz="4" w:space="0" w:color="auto"/>
              <w:right w:val="single" w:sz="4" w:space="0" w:color="auto"/>
            </w:tcBorders>
            <w:shd w:val="clear" w:color="auto" w:fill="auto"/>
            <w:noWrap/>
          </w:tcPr>
          <w:p w14:paraId="4D4FD732" w14:textId="30221FE7" w:rsidR="00CF674D" w:rsidRPr="004C02BA" w:rsidRDefault="00CF674D" w:rsidP="00CF674D">
            <w:pPr>
              <w:jc w:val="center"/>
              <w:rPr>
                <w:rFonts w:eastAsia="Times New Roman" w:cs="Arial"/>
                <w:color w:val="000000"/>
                <w:sz w:val="20"/>
                <w:szCs w:val="20"/>
                <w:lang w:eastAsia="en-GB"/>
              </w:rPr>
            </w:pPr>
            <w:r w:rsidRPr="006537EB">
              <w:t>6</w:t>
            </w:r>
          </w:p>
        </w:tc>
        <w:tc>
          <w:tcPr>
            <w:tcW w:w="304" w:type="pct"/>
            <w:tcBorders>
              <w:top w:val="nil"/>
              <w:left w:val="nil"/>
              <w:bottom w:val="single" w:sz="4" w:space="0" w:color="auto"/>
              <w:right w:val="single" w:sz="4" w:space="0" w:color="auto"/>
            </w:tcBorders>
            <w:shd w:val="clear" w:color="auto" w:fill="auto"/>
            <w:noWrap/>
          </w:tcPr>
          <w:p w14:paraId="0AFF655F" w14:textId="282EAAF3" w:rsidR="00CF674D" w:rsidRPr="004C02BA" w:rsidRDefault="00CF674D" w:rsidP="00CF674D">
            <w:pPr>
              <w:jc w:val="center"/>
              <w:rPr>
                <w:rFonts w:eastAsia="Times New Roman" w:cs="Arial"/>
                <w:color w:val="000000"/>
                <w:sz w:val="20"/>
                <w:szCs w:val="20"/>
                <w:lang w:eastAsia="en-GB"/>
              </w:rPr>
            </w:pPr>
            <w:r w:rsidRPr="006537EB">
              <w:t>6</w:t>
            </w:r>
          </w:p>
        </w:tc>
        <w:tc>
          <w:tcPr>
            <w:tcW w:w="321" w:type="pct"/>
            <w:tcBorders>
              <w:top w:val="nil"/>
              <w:left w:val="nil"/>
              <w:bottom w:val="single" w:sz="4" w:space="0" w:color="auto"/>
              <w:right w:val="single" w:sz="4" w:space="0" w:color="auto"/>
            </w:tcBorders>
            <w:shd w:val="clear" w:color="auto" w:fill="auto"/>
            <w:noWrap/>
          </w:tcPr>
          <w:p w14:paraId="02E09694" w14:textId="2160F170" w:rsidR="00CF674D" w:rsidRPr="004C02BA" w:rsidRDefault="00CF674D" w:rsidP="00CF674D">
            <w:pPr>
              <w:jc w:val="center"/>
              <w:rPr>
                <w:rFonts w:eastAsia="Times New Roman" w:cs="Arial"/>
                <w:color w:val="000000"/>
                <w:sz w:val="20"/>
                <w:szCs w:val="20"/>
                <w:lang w:eastAsia="en-GB"/>
              </w:rPr>
            </w:pPr>
            <w:r w:rsidRPr="006537EB">
              <w:t>4</w:t>
            </w:r>
          </w:p>
        </w:tc>
        <w:tc>
          <w:tcPr>
            <w:tcW w:w="321" w:type="pct"/>
            <w:tcBorders>
              <w:top w:val="nil"/>
              <w:left w:val="nil"/>
              <w:bottom w:val="single" w:sz="4" w:space="0" w:color="auto"/>
              <w:right w:val="single" w:sz="4" w:space="0" w:color="auto"/>
            </w:tcBorders>
            <w:shd w:val="clear" w:color="auto" w:fill="auto"/>
            <w:noWrap/>
          </w:tcPr>
          <w:p w14:paraId="7CFD4D8E" w14:textId="1F1B2244" w:rsidR="00CF674D" w:rsidRPr="004C02BA" w:rsidRDefault="00CF674D" w:rsidP="00CF674D">
            <w:pPr>
              <w:jc w:val="center"/>
              <w:rPr>
                <w:rFonts w:eastAsia="Times New Roman" w:cs="Arial"/>
                <w:color w:val="000000"/>
                <w:sz w:val="20"/>
                <w:szCs w:val="20"/>
                <w:lang w:eastAsia="en-GB"/>
              </w:rPr>
            </w:pPr>
            <w:r w:rsidRPr="006537EB">
              <w:t>3</w:t>
            </w:r>
          </w:p>
        </w:tc>
        <w:tc>
          <w:tcPr>
            <w:tcW w:w="308" w:type="pct"/>
            <w:tcBorders>
              <w:top w:val="nil"/>
              <w:left w:val="nil"/>
              <w:bottom w:val="single" w:sz="4" w:space="0" w:color="auto"/>
              <w:right w:val="single" w:sz="4" w:space="0" w:color="auto"/>
            </w:tcBorders>
            <w:shd w:val="clear" w:color="auto" w:fill="auto"/>
            <w:noWrap/>
          </w:tcPr>
          <w:p w14:paraId="1C953DB9" w14:textId="6EFE569A" w:rsidR="00CF674D" w:rsidRPr="004C02BA" w:rsidRDefault="00CF674D" w:rsidP="00CF674D">
            <w:pPr>
              <w:jc w:val="center"/>
              <w:rPr>
                <w:rFonts w:eastAsia="Times New Roman" w:cs="Arial"/>
                <w:color w:val="000000"/>
                <w:sz w:val="20"/>
                <w:szCs w:val="20"/>
                <w:lang w:eastAsia="en-GB"/>
              </w:rPr>
            </w:pPr>
            <w:r w:rsidRPr="006537EB">
              <w:t>3</w:t>
            </w:r>
          </w:p>
        </w:tc>
        <w:tc>
          <w:tcPr>
            <w:tcW w:w="316" w:type="pct"/>
            <w:tcBorders>
              <w:top w:val="nil"/>
              <w:left w:val="nil"/>
              <w:bottom w:val="single" w:sz="4" w:space="0" w:color="auto"/>
              <w:right w:val="single" w:sz="4" w:space="0" w:color="auto"/>
            </w:tcBorders>
            <w:shd w:val="clear" w:color="auto" w:fill="auto"/>
            <w:noWrap/>
          </w:tcPr>
          <w:p w14:paraId="246D9370" w14:textId="2E4D5239" w:rsidR="00CF674D" w:rsidRPr="004C02BA" w:rsidRDefault="00CF674D" w:rsidP="00CF674D">
            <w:pPr>
              <w:jc w:val="center"/>
              <w:rPr>
                <w:rFonts w:eastAsia="Times New Roman" w:cs="Arial"/>
                <w:color w:val="000000"/>
                <w:sz w:val="20"/>
                <w:szCs w:val="20"/>
                <w:lang w:eastAsia="en-GB"/>
              </w:rPr>
            </w:pPr>
            <w:r w:rsidRPr="006537EB">
              <w:t>3</w:t>
            </w:r>
          </w:p>
        </w:tc>
        <w:tc>
          <w:tcPr>
            <w:tcW w:w="316" w:type="pct"/>
            <w:tcBorders>
              <w:top w:val="nil"/>
              <w:left w:val="nil"/>
              <w:bottom w:val="single" w:sz="4" w:space="0" w:color="auto"/>
              <w:right w:val="single" w:sz="4" w:space="0" w:color="auto"/>
            </w:tcBorders>
            <w:shd w:val="clear" w:color="auto" w:fill="auto"/>
            <w:noWrap/>
          </w:tcPr>
          <w:p w14:paraId="1ABDF021" w14:textId="67582D58" w:rsidR="00CF674D" w:rsidRPr="004C02BA" w:rsidRDefault="00CF674D" w:rsidP="00CF674D">
            <w:pPr>
              <w:jc w:val="center"/>
              <w:rPr>
                <w:rFonts w:eastAsia="Times New Roman" w:cs="Arial"/>
                <w:color w:val="000000"/>
                <w:sz w:val="20"/>
                <w:szCs w:val="20"/>
                <w:lang w:eastAsia="en-GB"/>
              </w:rPr>
            </w:pPr>
            <w:r w:rsidRPr="006537EB">
              <w:t>3</w:t>
            </w:r>
          </w:p>
        </w:tc>
        <w:tc>
          <w:tcPr>
            <w:tcW w:w="299" w:type="pct"/>
            <w:tcBorders>
              <w:top w:val="nil"/>
              <w:left w:val="nil"/>
              <w:bottom w:val="single" w:sz="4" w:space="0" w:color="auto"/>
              <w:right w:val="single" w:sz="4" w:space="0" w:color="auto"/>
            </w:tcBorders>
            <w:shd w:val="clear" w:color="000000" w:fill="FFFF00"/>
            <w:noWrap/>
          </w:tcPr>
          <w:p w14:paraId="03B1DD8F" w14:textId="3CD0849A" w:rsidR="00CF674D" w:rsidRPr="004C02BA" w:rsidRDefault="00CF674D" w:rsidP="00CF674D">
            <w:pPr>
              <w:jc w:val="center"/>
              <w:rPr>
                <w:rFonts w:eastAsia="Times New Roman" w:cs="Arial"/>
                <w:color w:val="000000"/>
                <w:sz w:val="20"/>
                <w:szCs w:val="20"/>
                <w:lang w:eastAsia="en-GB"/>
              </w:rPr>
            </w:pPr>
            <w:r w:rsidRPr="006537EB">
              <w:t>N/A</w:t>
            </w:r>
          </w:p>
        </w:tc>
      </w:tr>
      <w:tr w:rsidR="005168E4" w:rsidRPr="004C02BA" w14:paraId="54BDEA6D" w14:textId="77777777" w:rsidTr="00EE4DD1">
        <w:trPr>
          <w:trHeight w:val="310"/>
        </w:trPr>
        <w:tc>
          <w:tcPr>
            <w:tcW w:w="454" w:type="pct"/>
            <w:tcBorders>
              <w:top w:val="nil"/>
              <w:left w:val="single" w:sz="4" w:space="0" w:color="auto"/>
              <w:bottom w:val="single" w:sz="4" w:space="0" w:color="auto"/>
              <w:right w:val="single" w:sz="4" w:space="0" w:color="auto"/>
            </w:tcBorders>
            <w:shd w:val="clear" w:color="000000" w:fill="D9D9D9"/>
            <w:hideMark/>
          </w:tcPr>
          <w:p w14:paraId="238BAE80" w14:textId="77777777" w:rsidR="00CF674D" w:rsidRPr="004C02BA" w:rsidRDefault="00CF674D" w:rsidP="00CF674D">
            <w:pPr>
              <w:rPr>
                <w:rFonts w:eastAsia="Times New Roman" w:cs="Arial"/>
                <w:b/>
                <w:bCs/>
                <w:color w:val="000000"/>
                <w:sz w:val="20"/>
                <w:szCs w:val="20"/>
                <w:lang w:eastAsia="en-GB"/>
              </w:rPr>
            </w:pPr>
            <w:r w:rsidRPr="004C02BA">
              <w:rPr>
                <w:rFonts w:eastAsia="Times New Roman" w:cs="Arial"/>
                <w:b/>
                <w:bCs/>
                <w:color w:val="000000"/>
                <w:sz w:val="20"/>
                <w:szCs w:val="20"/>
                <w:lang w:eastAsia="en-GB"/>
              </w:rPr>
              <w:t xml:space="preserve">Properties sold </w:t>
            </w:r>
          </w:p>
        </w:tc>
        <w:tc>
          <w:tcPr>
            <w:tcW w:w="497" w:type="pct"/>
            <w:tcBorders>
              <w:top w:val="nil"/>
              <w:left w:val="nil"/>
              <w:bottom w:val="single" w:sz="4" w:space="0" w:color="auto"/>
              <w:right w:val="single" w:sz="4" w:space="0" w:color="auto"/>
            </w:tcBorders>
            <w:shd w:val="clear" w:color="000000" w:fill="D9D9D9"/>
            <w:noWrap/>
            <w:vAlign w:val="bottom"/>
            <w:hideMark/>
          </w:tcPr>
          <w:p w14:paraId="40B234D3" w14:textId="77777777" w:rsidR="00CF674D" w:rsidRPr="004C02BA" w:rsidRDefault="00CF674D" w:rsidP="00CF674D">
            <w:pPr>
              <w:rPr>
                <w:rFonts w:eastAsia="Times New Roman" w:cs="Arial"/>
                <w:color w:val="000000"/>
                <w:sz w:val="20"/>
                <w:szCs w:val="20"/>
                <w:lang w:eastAsia="en-GB"/>
              </w:rPr>
            </w:pPr>
            <w:r w:rsidRPr="004C02BA">
              <w:rPr>
                <w:rFonts w:eastAsia="Times New Roman" w:cs="Arial"/>
                <w:color w:val="000000"/>
                <w:sz w:val="20"/>
                <w:szCs w:val="20"/>
                <w:lang w:eastAsia="en-GB"/>
              </w:rPr>
              <w:t>Stage 6</w:t>
            </w:r>
          </w:p>
        </w:tc>
        <w:tc>
          <w:tcPr>
            <w:tcW w:w="304" w:type="pct"/>
            <w:tcBorders>
              <w:top w:val="nil"/>
              <w:left w:val="nil"/>
              <w:bottom w:val="single" w:sz="4" w:space="0" w:color="auto"/>
              <w:right w:val="single" w:sz="4" w:space="0" w:color="auto"/>
            </w:tcBorders>
            <w:shd w:val="clear" w:color="auto" w:fill="auto"/>
            <w:noWrap/>
          </w:tcPr>
          <w:p w14:paraId="0FA151B4" w14:textId="267BD68C" w:rsidR="00CF674D" w:rsidRPr="004C02BA" w:rsidRDefault="00CF674D" w:rsidP="00CF674D">
            <w:pPr>
              <w:jc w:val="center"/>
              <w:rPr>
                <w:rFonts w:eastAsia="Times New Roman" w:cs="Arial"/>
                <w:color w:val="000000"/>
                <w:sz w:val="20"/>
                <w:szCs w:val="20"/>
                <w:lang w:eastAsia="en-GB"/>
              </w:rPr>
            </w:pPr>
            <w:r w:rsidRPr="006537EB">
              <w:t>0</w:t>
            </w:r>
          </w:p>
        </w:tc>
        <w:tc>
          <w:tcPr>
            <w:tcW w:w="329" w:type="pct"/>
            <w:tcBorders>
              <w:top w:val="nil"/>
              <w:left w:val="nil"/>
              <w:bottom w:val="single" w:sz="4" w:space="0" w:color="auto"/>
              <w:right w:val="single" w:sz="4" w:space="0" w:color="auto"/>
            </w:tcBorders>
            <w:shd w:val="clear" w:color="auto" w:fill="auto"/>
            <w:noWrap/>
          </w:tcPr>
          <w:p w14:paraId="3AC83212" w14:textId="77E28116" w:rsidR="00CF674D" w:rsidRPr="004C02BA" w:rsidRDefault="00CF674D" w:rsidP="00CF674D">
            <w:pPr>
              <w:jc w:val="center"/>
              <w:rPr>
                <w:rFonts w:eastAsia="Times New Roman" w:cs="Arial"/>
                <w:color w:val="000000"/>
                <w:sz w:val="20"/>
                <w:szCs w:val="20"/>
                <w:lang w:eastAsia="en-GB"/>
              </w:rPr>
            </w:pPr>
            <w:r w:rsidRPr="006537EB">
              <w:t>0</w:t>
            </w:r>
          </w:p>
        </w:tc>
        <w:tc>
          <w:tcPr>
            <w:tcW w:w="308" w:type="pct"/>
            <w:tcBorders>
              <w:top w:val="nil"/>
              <w:left w:val="nil"/>
              <w:bottom w:val="single" w:sz="4" w:space="0" w:color="auto"/>
              <w:right w:val="single" w:sz="4" w:space="0" w:color="auto"/>
            </w:tcBorders>
            <w:shd w:val="clear" w:color="auto" w:fill="auto"/>
            <w:noWrap/>
          </w:tcPr>
          <w:p w14:paraId="2D35A18D" w14:textId="477F2D17" w:rsidR="00CF674D" w:rsidRPr="004C02BA" w:rsidRDefault="00CF674D" w:rsidP="00CF674D">
            <w:pPr>
              <w:jc w:val="center"/>
              <w:rPr>
                <w:rFonts w:eastAsia="Times New Roman" w:cs="Arial"/>
                <w:color w:val="000000"/>
                <w:sz w:val="20"/>
                <w:szCs w:val="20"/>
                <w:lang w:eastAsia="en-GB"/>
              </w:rPr>
            </w:pPr>
            <w:r w:rsidRPr="006537EB">
              <w:t>1</w:t>
            </w:r>
          </w:p>
        </w:tc>
        <w:tc>
          <w:tcPr>
            <w:tcW w:w="283" w:type="pct"/>
            <w:tcBorders>
              <w:top w:val="nil"/>
              <w:left w:val="nil"/>
              <w:bottom w:val="single" w:sz="4" w:space="0" w:color="auto"/>
              <w:right w:val="single" w:sz="4" w:space="0" w:color="auto"/>
            </w:tcBorders>
            <w:shd w:val="clear" w:color="auto" w:fill="auto"/>
            <w:noWrap/>
          </w:tcPr>
          <w:p w14:paraId="7D835CDC" w14:textId="74F1AE2F" w:rsidR="00CF674D" w:rsidRPr="004C02BA" w:rsidRDefault="00CF674D" w:rsidP="00CF674D">
            <w:pPr>
              <w:jc w:val="center"/>
              <w:rPr>
                <w:rFonts w:eastAsia="Times New Roman" w:cs="Arial"/>
                <w:color w:val="000000"/>
                <w:sz w:val="20"/>
                <w:szCs w:val="20"/>
                <w:lang w:eastAsia="en-GB"/>
              </w:rPr>
            </w:pPr>
            <w:r w:rsidRPr="006537EB">
              <w:t>0</w:t>
            </w:r>
          </w:p>
        </w:tc>
        <w:tc>
          <w:tcPr>
            <w:tcW w:w="321" w:type="pct"/>
            <w:tcBorders>
              <w:top w:val="nil"/>
              <w:left w:val="nil"/>
              <w:bottom w:val="single" w:sz="4" w:space="0" w:color="auto"/>
              <w:right w:val="single" w:sz="4" w:space="0" w:color="auto"/>
            </w:tcBorders>
            <w:shd w:val="clear" w:color="auto" w:fill="auto"/>
            <w:noWrap/>
          </w:tcPr>
          <w:p w14:paraId="338E5E6E" w14:textId="76B43150" w:rsidR="00CF674D" w:rsidRPr="004C02BA" w:rsidRDefault="00CF674D" w:rsidP="00CF674D">
            <w:pPr>
              <w:jc w:val="center"/>
              <w:rPr>
                <w:rFonts w:eastAsia="Times New Roman" w:cs="Arial"/>
                <w:color w:val="000000"/>
                <w:sz w:val="20"/>
                <w:szCs w:val="20"/>
                <w:lang w:eastAsia="en-GB"/>
              </w:rPr>
            </w:pPr>
            <w:r w:rsidRPr="006537EB">
              <w:t>0</w:t>
            </w:r>
          </w:p>
        </w:tc>
        <w:tc>
          <w:tcPr>
            <w:tcW w:w="321" w:type="pct"/>
            <w:tcBorders>
              <w:top w:val="nil"/>
              <w:left w:val="nil"/>
              <w:bottom w:val="single" w:sz="4" w:space="0" w:color="auto"/>
              <w:right w:val="single" w:sz="4" w:space="0" w:color="auto"/>
            </w:tcBorders>
            <w:shd w:val="clear" w:color="auto" w:fill="auto"/>
            <w:noWrap/>
          </w:tcPr>
          <w:p w14:paraId="77C97B33" w14:textId="79D4CE28" w:rsidR="00CF674D" w:rsidRPr="004C02BA" w:rsidRDefault="00CF674D" w:rsidP="00CF674D">
            <w:pPr>
              <w:jc w:val="center"/>
              <w:rPr>
                <w:rFonts w:eastAsia="Times New Roman" w:cs="Arial"/>
                <w:color w:val="000000"/>
                <w:sz w:val="20"/>
                <w:szCs w:val="20"/>
                <w:lang w:eastAsia="en-GB"/>
              </w:rPr>
            </w:pPr>
            <w:r w:rsidRPr="006537EB">
              <w:t>1</w:t>
            </w:r>
          </w:p>
        </w:tc>
        <w:tc>
          <w:tcPr>
            <w:tcW w:w="304" w:type="pct"/>
            <w:tcBorders>
              <w:top w:val="nil"/>
              <w:left w:val="nil"/>
              <w:bottom w:val="single" w:sz="4" w:space="0" w:color="auto"/>
              <w:right w:val="single" w:sz="4" w:space="0" w:color="auto"/>
            </w:tcBorders>
            <w:shd w:val="clear" w:color="auto" w:fill="auto"/>
            <w:noWrap/>
          </w:tcPr>
          <w:p w14:paraId="07883A2F" w14:textId="73F5DDB9" w:rsidR="00CF674D" w:rsidRPr="004C02BA" w:rsidRDefault="00CF674D" w:rsidP="00CF674D">
            <w:pPr>
              <w:jc w:val="center"/>
              <w:rPr>
                <w:rFonts w:eastAsia="Times New Roman" w:cs="Arial"/>
                <w:color w:val="000000"/>
                <w:sz w:val="20"/>
                <w:szCs w:val="20"/>
                <w:lang w:eastAsia="en-GB"/>
              </w:rPr>
            </w:pPr>
            <w:r w:rsidRPr="006537EB">
              <w:t>0</w:t>
            </w:r>
          </w:p>
        </w:tc>
        <w:tc>
          <w:tcPr>
            <w:tcW w:w="321" w:type="pct"/>
            <w:tcBorders>
              <w:top w:val="nil"/>
              <w:left w:val="nil"/>
              <w:bottom w:val="single" w:sz="4" w:space="0" w:color="auto"/>
              <w:right w:val="single" w:sz="4" w:space="0" w:color="auto"/>
            </w:tcBorders>
            <w:shd w:val="clear" w:color="auto" w:fill="auto"/>
            <w:noWrap/>
          </w:tcPr>
          <w:p w14:paraId="102CCADC" w14:textId="3A47F286" w:rsidR="00CF674D" w:rsidRPr="004C02BA" w:rsidRDefault="00CF674D" w:rsidP="00CF674D">
            <w:pPr>
              <w:jc w:val="center"/>
              <w:rPr>
                <w:rFonts w:eastAsia="Times New Roman" w:cs="Arial"/>
                <w:color w:val="000000"/>
                <w:sz w:val="20"/>
                <w:szCs w:val="20"/>
                <w:lang w:eastAsia="en-GB"/>
              </w:rPr>
            </w:pPr>
            <w:r w:rsidRPr="006537EB">
              <w:t>2</w:t>
            </w:r>
          </w:p>
        </w:tc>
        <w:tc>
          <w:tcPr>
            <w:tcW w:w="321" w:type="pct"/>
            <w:tcBorders>
              <w:top w:val="nil"/>
              <w:left w:val="nil"/>
              <w:bottom w:val="single" w:sz="4" w:space="0" w:color="auto"/>
              <w:right w:val="single" w:sz="4" w:space="0" w:color="auto"/>
            </w:tcBorders>
            <w:shd w:val="clear" w:color="auto" w:fill="auto"/>
            <w:noWrap/>
          </w:tcPr>
          <w:p w14:paraId="216F0CBA" w14:textId="752FE34E" w:rsidR="00CF674D" w:rsidRPr="004C02BA" w:rsidRDefault="00CF674D" w:rsidP="00CF674D">
            <w:pPr>
              <w:jc w:val="center"/>
              <w:rPr>
                <w:rFonts w:eastAsia="Times New Roman" w:cs="Arial"/>
                <w:color w:val="000000"/>
                <w:sz w:val="20"/>
                <w:szCs w:val="20"/>
                <w:lang w:eastAsia="en-GB"/>
              </w:rPr>
            </w:pPr>
            <w:r w:rsidRPr="006537EB">
              <w:t>1</w:t>
            </w:r>
          </w:p>
        </w:tc>
        <w:tc>
          <w:tcPr>
            <w:tcW w:w="308" w:type="pct"/>
            <w:tcBorders>
              <w:top w:val="nil"/>
              <w:left w:val="nil"/>
              <w:bottom w:val="single" w:sz="4" w:space="0" w:color="auto"/>
              <w:right w:val="single" w:sz="4" w:space="0" w:color="auto"/>
            </w:tcBorders>
            <w:shd w:val="clear" w:color="auto" w:fill="auto"/>
            <w:noWrap/>
          </w:tcPr>
          <w:p w14:paraId="3C47F4E4" w14:textId="4930255D" w:rsidR="00CF674D" w:rsidRPr="004C02BA" w:rsidRDefault="00CF674D" w:rsidP="00CF674D">
            <w:pPr>
              <w:jc w:val="center"/>
              <w:rPr>
                <w:rFonts w:eastAsia="Times New Roman" w:cs="Arial"/>
                <w:color w:val="000000"/>
                <w:sz w:val="20"/>
                <w:szCs w:val="20"/>
                <w:lang w:eastAsia="en-GB"/>
              </w:rPr>
            </w:pPr>
            <w:r w:rsidRPr="006537EB">
              <w:t>1</w:t>
            </w:r>
          </w:p>
        </w:tc>
        <w:tc>
          <w:tcPr>
            <w:tcW w:w="316" w:type="pct"/>
            <w:tcBorders>
              <w:top w:val="nil"/>
              <w:left w:val="nil"/>
              <w:bottom w:val="single" w:sz="4" w:space="0" w:color="auto"/>
              <w:right w:val="single" w:sz="4" w:space="0" w:color="auto"/>
            </w:tcBorders>
            <w:shd w:val="clear" w:color="auto" w:fill="auto"/>
            <w:noWrap/>
          </w:tcPr>
          <w:p w14:paraId="2F8AA6F2" w14:textId="57164EB4" w:rsidR="00CF674D" w:rsidRPr="004C02BA" w:rsidRDefault="00CF674D" w:rsidP="00CF674D">
            <w:pPr>
              <w:jc w:val="center"/>
              <w:rPr>
                <w:rFonts w:eastAsia="Times New Roman" w:cs="Arial"/>
                <w:color w:val="000000"/>
                <w:sz w:val="20"/>
                <w:szCs w:val="20"/>
                <w:lang w:eastAsia="en-GB"/>
              </w:rPr>
            </w:pPr>
            <w:r w:rsidRPr="006537EB">
              <w:t>0</w:t>
            </w:r>
          </w:p>
        </w:tc>
        <w:tc>
          <w:tcPr>
            <w:tcW w:w="316" w:type="pct"/>
            <w:tcBorders>
              <w:top w:val="nil"/>
              <w:left w:val="nil"/>
              <w:bottom w:val="single" w:sz="4" w:space="0" w:color="auto"/>
              <w:right w:val="single" w:sz="4" w:space="0" w:color="auto"/>
            </w:tcBorders>
            <w:shd w:val="clear" w:color="auto" w:fill="auto"/>
            <w:noWrap/>
          </w:tcPr>
          <w:p w14:paraId="75335CC4" w14:textId="0DD63B24" w:rsidR="00CF674D" w:rsidRPr="004C02BA" w:rsidRDefault="00CF674D" w:rsidP="00CF674D">
            <w:pPr>
              <w:jc w:val="center"/>
              <w:rPr>
                <w:rFonts w:eastAsia="Times New Roman" w:cs="Arial"/>
                <w:color w:val="000000"/>
                <w:sz w:val="20"/>
                <w:szCs w:val="20"/>
                <w:lang w:eastAsia="en-GB"/>
              </w:rPr>
            </w:pPr>
            <w:r w:rsidRPr="006537EB">
              <w:t>0</w:t>
            </w:r>
          </w:p>
        </w:tc>
        <w:tc>
          <w:tcPr>
            <w:tcW w:w="299" w:type="pct"/>
            <w:tcBorders>
              <w:top w:val="nil"/>
              <w:left w:val="nil"/>
              <w:bottom w:val="single" w:sz="4" w:space="0" w:color="auto"/>
              <w:right w:val="single" w:sz="4" w:space="0" w:color="auto"/>
            </w:tcBorders>
            <w:shd w:val="clear" w:color="000000" w:fill="FFFF00"/>
            <w:noWrap/>
          </w:tcPr>
          <w:p w14:paraId="4E7AB6A6" w14:textId="6EA78F32" w:rsidR="00CF674D" w:rsidRPr="004C02BA" w:rsidRDefault="00CF674D" w:rsidP="00CF674D">
            <w:pPr>
              <w:jc w:val="center"/>
              <w:rPr>
                <w:rFonts w:eastAsia="Times New Roman" w:cs="Arial"/>
                <w:color w:val="000000"/>
                <w:sz w:val="20"/>
                <w:szCs w:val="20"/>
                <w:lang w:eastAsia="en-GB"/>
              </w:rPr>
            </w:pPr>
            <w:r w:rsidRPr="006537EB">
              <w:t>6</w:t>
            </w:r>
          </w:p>
        </w:tc>
      </w:tr>
    </w:tbl>
    <w:p w14:paraId="65565DD1" w14:textId="28C4D18B" w:rsidR="00FD3CB0" w:rsidRDefault="00FD3CB0" w:rsidP="00EE368A">
      <w:pPr>
        <w:ind w:left="567" w:hanging="567"/>
        <w:rPr>
          <w:rFonts w:eastAsia="Arial" w:cs="Arial"/>
          <w:b/>
          <w:bCs/>
          <w:color w:val="000000" w:themeColor="text1"/>
          <w:sz w:val="28"/>
          <w:szCs w:val="28"/>
        </w:rPr>
      </w:pPr>
    </w:p>
    <w:p w14:paraId="21A78BFA" w14:textId="33B1BE6D" w:rsidR="00C9535F" w:rsidRDefault="00C9535F" w:rsidP="00EE368A">
      <w:pPr>
        <w:ind w:left="567" w:hanging="567"/>
        <w:rPr>
          <w:rFonts w:eastAsia="Arial" w:cs="Arial"/>
          <w:b/>
          <w:bCs/>
          <w:color w:val="000000" w:themeColor="text1"/>
          <w:sz w:val="28"/>
          <w:szCs w:val="28"/>
        </w:rPr>
      </w:pPr>
    </w:p>
    <w:p w14:paraId="44E335D0" w14:textId="5B943AB6" w:rsidR="00C9535F" w:rsidRDefault="00C9535F" w:rsidP="00EE368A">
      <w:pPr>
        <w:ind w:left="567" w:hanging="567"/>
        <w:rPr>
          <w:rFonts w:eastAsia="Arial" w:cs="Arial"/>
          <w:b/>
          <w:bCs/>
          <w:color w:val="000000" w:themeColor="text1"/>
          <w:sz w:val="28"/>
          <w:szCs w:val="28"/>
        </w:rPr>
      </w:pPr>
    </w:p>
    <w:p w14:paraId="609D4343" w14:textId="0C2A57CE" w:rsidR="00C9535F" w:rsidRDefault="00C9535F" w:rsidP="00EE368A">
      <w:pPr>
        <w:ind w:left="567" w:hanging="567"/>
        <w:rPr>
          <w:rFonts w:eastAsia="Arial" w:cs="Arial"/>
          <w:b/>
          <w:bCs/>
          <w:color w:val="000000" w:themeColor="text1"/>
          <w:sz w:val="28"/>
          <w:szCs w:val="28"/>
        </w:rPr>
      </w:pPr>
    </w:p>
    <w:p w14:paraId="4F7733FB" w14:textId="2B11FC3A" w:rsidR="00C9535F" w:rsidRDefault="00C9535F" w:rsidP="00EE368A">
      <w:pPr>
        <w:ind w:left="567" w:hanging="567"/>
        <w:rPr>
          <w:rFonts w:eastAsia="Arial" w:cs="Arial"/>
          <w:b/>
          <w:bCs/>
          <w:color w:val="000000" w:themeColor="text1"/>
          <w:sz w:val="28"/>
          <w:szCs w:val="28"/>
        </w:rPr>
      </w:pPr>
    </w:p>
    <w:p w14:paraId="6C0600F4" w14:textId="3D5F8036" w:rsidR="00C9535F" w:rsidRDefault="00C9535F" w:rsidP="00EE368A">
      <w:pPr>
        <w:ind w:left="567" w:hanging="567"/>
        <w:rPr>
          <w:rFonts w:eastAsia="Arial" w:cs="Arial"/>
          <w:b/>
          <w:bCs/>
          <w:color w:val="000000" w:themeColor="text1"/>
          <w:sz w:val="28"/>
          <w:szCs w:val="28"/>
        </w:rPr>
      </w:pPr>
    </w:p>
    <w:p w14:paraId="13C65CEE" w14:textId="3BE7CA9D" w:rsidR="00C9535F" w:rsidRDefault="00C9535F" w:rsidP="00EE368A">
      <w:pPr>
        <w:ind w:left="567" w:hanging="567"/>
        <w:rPr>
          <w:rFonts w:eastAsia="Arial" w:cs="Arial"/>
          <w:b/>
          <w:bCs/>
          <w:color w:val="000000" w:themeColor="text1"/>
          <w:sz w:val="28"/>
          <w:szCs w:val="28"/>
        </w:rPr>
      </w:pPr>
    </w:p>
    <w:p w14:paraId="4654ACB2" w14:textId="0F12DA5E" w:rsidR="00C9535F" w:rsidRDefault="00C9535F" w:rsidP="00EE368A">
      <w:pPr>
        <w:ind w:left="567" w:hanging="567"/>
        <w:rPr>
          <w:rFonts w:eastAsia="Arial" w:cs="Arial"/>
          <w:b/>
          <w:bCs/>
          <w:color w:val="000000" w:themeColor="text1"/>
          <w:sz w:val="28"/>
          <w:szCs w:val="28"/>
        </w:rPr>
      </w:pPr>
    </w:p>
    <w:p w14:paraId="61501386" w14:textId="77777777" w:rsidR="00F371AB" w:rsidRDefault="00F371AB" w:rsidP="00EE368A">
      <w:pPr>
        <w:ind w:left="567" w:hanging="567"/>
        <w:rPr>
          <w:rFonts w:eastAsia="Arial" w:cs="Arial"/>
          <w:b/>
          <w:bCs/>
          <w:color w:val="000000" w:themeColor="text1"/>
          <w:sz w:val="28"/>
          <w:szCs w:val="28"/>
        </w:rPr>
      </w:pPr>
    </w:p>
    <w:p w14:paraId="65F67F1C" w14:textId="0A59DF91" w:rsidR="00C9535F" w:rsidRDefault="00C9535F" w:rsidP="00EE368A">
      <w:pPr>
        <w:ind w:left="567" w:hanging="567"/>
        <w:rPr>
          <w:rFonts w:eastAsia="Arial" w:cs="Arial"/>
          <w:b/>
          <w:bCs/>
          <w:color w:val="000000" w:themeColor="text1"/>
          <w:sz w:val="28"/>
          <w:szCs w:val="28"/>
        </w:rPr>
      </w:pPr>
    </w:p>
    <w:p w14:paraId="34E27DBE" w14:textId="77777777" w:rsidR="001D0211" w:rsidRDefault="001D0211" w:rsidP="00EE368A">
      <w:pPr>
        <w:ind w:left="567" w:hanging="567"/>
        <w:rPr>
          <w:rFonts w:eastAsia="Arial" w:cs="Arial"/>
          <w:b/>
          <w:bCs/>
          <w:color w:val="000000" w:themeColor="text1"/>
          <w:sz w:val="28"/>
          <w:szCs w:val="28"/>
        </w:rPr>
      </w:pPr>
    </w:p>
    <w:p w14:paraId="175742C8" w14:textId="09A9AE4E" w:rsidR="008A2798" w:rsidRDefault="008A2798" w:rsidP="00EE368A">
      <w:pPr>
        <w:ind w:left="567" w:hanging="567"/>
        <w:rPr>
          <w:rFonts w:eastAsia="Arial" w:cs="Arial"/>
          <w:b/>
          <w:bCs/>
          <w:color w:val="000000" w:themeColor="text1"/>
          <w:sz w:val="28"/>
          <w:szCs w:val="28"/>
        </w:rPr>
      </w:pPr>
    </w:p>
    <w:p w14:paraId="7DCC305D" w14:textId="5645F226" w:rsidR="008A2798" w:rsidRDefault="008A2798" w:rsidP="008E37F5">
      <w:pPr>
        <w:ind w:left="567" w:hanging="567"/>
        <w:jc w:val="center"/>
        <w:rPr>
          <w:rFonts w:eastAsia="Arial" w:cs="Arial"/>
          <w:b/>
          <w:bCs/>
          <w:color w:val="000000" w:themeColor="text1"/>
          <w:sz w:val="24"/>
        </w:rPr>
      </w:pPr>
      <w:r>
        <w:rPr>
          <w:rFonts w:eastAsia="Arial" w:cs="Arial"/>
          <w:b/>
          <w:bCs/>
          <w:color w:val="000000" w:themeColor="text1"/>
          <w:sz w:val="28"/>
          <w:szCs w:val="28"/>
        </w:rPr>
        <w:t>Supplier provided information</w:t>
      </w:r>
      <w:r w:rsidR="00146E8A">
        <w:rPr>
          <w:rFonts w:eastAsia="Arial" w:cs="Arial"/>
          <w:b/>
          <w:bCs/>
          <w:color w:val="000000" w:themeColor="text1"/>
          <w:sz w:val="28"/>
          <w:szCs w:val="28"/>
        </w:rPr>
        <w:t xml:space="preserve"> – payment plans active in month</w:t>
      </w:r>
    </w:p>
    <w:p w14:paraId="546785FA" w14:textId="228BB06C" w:rsidR="00146E8A" w:rsidRDefault="00146E8A" w:rsidP="008A2798">
      <w:pPr>
        <w:ind w:left="567" w:hanging="567"/>
        <w:rPr>
          <w:rFonts w:eastAsia="Arial" w:cs="Arial"/>
          <w:b/>
          <w:bCs/>
          <w:color w:val="000000" w:themeColor="text1"/>
          <w:sz w:val="24"/>
        </w:rPr>
      </w:pPr>
    </w:p>
    <w:tbl>
      <w:tblPr>
        <w:tblW w:w="5074" w:type="pct"/>
        <w:tblLook w:val="04A0" w:firstRow="1" w:lastRow="0" w:firstColumn="1" w:lastColumn="0" w:noHBand="0" w:noVBand="1"/>
      </w:tblPr>
      <w:tblGrid>
        <w:gridCol w:w="798"/>
        <w:gridCol w:w="798"/>
        <w:gridCol w:w="802"/>
        <w:gridCol w:w="1366"/>
        <w:gridCol w:w="683"/>
        <w:gridCol w:w="836"/>
        <w:gridCol w:w="912"/>
        <w:gridCol w:w="816"/>
        <w:gridCol w:w="752"/>
        <w:gridCol w:w="863"/>
        <w:gridCol w:w="840"/>
        <w:gridCol w:w="824"/>
        <w:gridCol w:w="874"/>
        <w:gridCol w:w="848"/>
        <w:gridCol w:w="806"/>
        <w:gridCol w:w="837"/>
        <w:gridCol w:w="886"/>
      </w:tblGrid>
      <w:tr w:rsidR="0023486E" w:rsidRPr="00930FD1" w14:paraId="407FF828" w14:textId="77777777" w:rsidTr="0023486E">
        <w:trPr>
          <w:trHeight w:val="370"/>
        </w:trPr>
        <w:tc>
          <w:tcPr>
            <w:tcW w:w="1274" w:type="pct"/>
            <w:gridSpan w:val="4"/>
            <w:tcBorders>
              <w:top w:val="single" w:sz="4" w:space="0" w:color="000000"/>
              <w:left w:val="single" w:sz="4" w:space="0" w:color="000000"/>
              <w:bottom w:val="nil"/>
              <w:right w:val="nil"/>
            </w:tcBorders>
            <w:shd w:val="clear" w:color="000000" w:fill="B4C6E7"/>
            <w:noWrap/>
            <w:vAlign w:val="bottom"/>
            <w:hideMark/>
          </w:tcPr>
          <w:p w14:paraId="0E5432D4" w14:textId="77777777" w:rsidR="00930FD1" w:rsidRPr="00930FD1" w:rsidRDefault="00930FD1" w:rsidP="00930FD1">
            <w:pPr>
              <w:rPr>
                <w:rFonts w:ascii="Calibri" w:eastAsia="Times New Roman" w:hAnsi="Calibri" w:cs="Calibri"/>
                <w:b/>
                <w:bCs/>
                <w:color w:val="000000"/>
                <w:sz w:val="28"/>
                <w:szCs w:val="28"/>
                <w:lang w:eastAsia="en-GB"/>
              </w:rPr>
            </w:pPr>
            <w:r w:rsidRPr="00930FD1">
              <w:rPr>
                <w:rFonts w:ascii="Calibri" w:eastAsia="Times New Roman" w:hAnsi="Calibri" w:cs="Calibri"/>
                <w:b/>
                <w:bCs/>
                <w:color w:val="000000"/>
                <w:sz w:val="28"/>
                <w:szCs w:val="28"/>
                <w:lang w:eastAsia="en-GB"/>
              </w:rPr>
              <w:t>Payment Arrangements Active</w:t>
            </w:r>
          </w:p>
        </w:tc>
        <w:tc>
          <w:tcPr>
            <w:tcW w:w="232" w:type="pct"/>
            <w:tcBorders>
              <w:top w:val="single" w:sz="4" w:space="0" w:color="000000"/>
              <w:left w:val="nil"/>
              <w:bottom w:val="nil"/>
              <w:right w:val="nil"/>
            </w:tcBorders>
            <w:shd w:val="clear" w:color="000000" w:fill="B4C6E7"/>
            <w:noWrap/>
            <w:vAlign w:val="bottom"/>
            <w:hideMark/>
          </w:tcPr>
          <w:p w14:paraId="4F2EB393" w14:textId="77777777" w:rsidR="00930FD1" w:rsidRPr="00930FD1" w:rsidRDefault="00930FD1" w:rsidP="00930FD1">
            <w:pP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 </w:t>
            </w:r>
          </w:p>
        </w:tc>
        <w:tc>
          <w:tcPr>
            <w:tcW w:w="283" w:type="pct"/>
            <w:tcBorders>
              <w:top w:val="single" w:sz="4" w:space="0" w:color="000000"/>
              <w:left w:val="single" w:sz="4" w:space="0" w:color="000000"/>
              <w:bottom w:val="single" w:sz="4" w:space="0" w:color="000000"/>
              <w:right w:val="single" w:sz="4" w:space="0" w:color="000000"/>
            </w:tcBorders>
            <w:shd w:val="clear" w:color="000000" w:fill="C6E0B4"/>
            <w:noWrap/>
            <w:vAlign w:val="bottom"/>
            <w:hideMark/>
          </w:tcPr>
          <w:p w14:paraId="4DABEFF5"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Apr-19</w:t>
            </w:r>
          </w:p>
        </w:tc>
        <w:tc>
          <w:tcPr>
            <w:tcW w:w="309" w:type="pct"/>
            <w:tcBorders>
              <w:top w:val="single" w:sz="4" w:space="0" w:color="000000"/>
              <w:left w:val="nil"/>
              <w:bottom w:val="single" w:sz="4" w:space="0" w:color="000000"/>
              <w:right w:val="single" w:sz="4" w:space="0" w:color="000000"/>
            </w:tcBorders>
            <w:shd w:val="clear" w:color="000000" w:fill="C6E0B4"/>
            <w:noWrap/>
            <w:vAlign w:val="bottom"/>
            <w:hideMark/>
          </w:tcPr>
          <w:p w14:paraId="582176E0"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May-19</w:t>
            </w:r>
          </w:p>
        </w:tc>
        <w:tc>
          <w:tcPr>
            <w:tcW w:w="277" w:type="pct"/>
            <w:tcBorders>
              <w:top w:val="single" w:sz="4" w:space="0" w:color="000000"/>
              <w:left w:val="nil"/>
              <w:bottom w:val="single" w:sz="4" w:space="0" w:color="000000"/>
              <w:right w:val="single" w:sz="4" w:space="0" w:color="000000"/>
            </w:tcBorders>
            <w:shd w:val="clear" w:color="000000" w:fill="C6E0B4"/>
            <w:noWrap/>
            <w:vAlign w:val="bottom"/>
            <w:hideMark/>
          </w:tcPr>
          <w:p w14:paraId="16DA464B"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Jun-19</w:t>
            </w:r>
          </w:p>
        </w:tc>
        <w:tc>
          <w:tcPr>
            <w:tcW w:w="256" w:type="pct"/>
            <w:tcBorders>
              <w:top w:val="single" w:sz="4" w:space="0" w:color="000000"/>
              <w:left w:val="nil"/>
              <w:bottom w:val="single" w:sz="4" w:space="0" w:color="000000"/>
              <w:right w:val="single" w:sz="4" w:space="0" w:color="000000"/>
            </w:tcBorders>
            <w:shd w:val="clear" w:color="000000" w:fill="C6E0B4"/>
            <w:noWrap/>
            <w:vAlign w:val="bottom"/>
            <w:hideMark/>
          </w:tcPr>
          <w:p w14:paraId="4EC779B2"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Jul-19</w:t>
            </w:r>
          </w:p>
        </w:tc>
        <w:tc>
          <w:tcPr>
            <w:tcW w:w="292" w:type="pct"/>
            <w:tcBorders>
              <w:top w:val="single" w:sz="4" w:space="0" w:color="000000"/>
              <w:left w:val="nil"/>
              <w:bottom w:val="single" w:sz="4" w:space="0" w:color="000000"/>
              <w:right w:val="single" w:sz="4" w:space="0" w:color="000000"/>
            </w:tcBorders>
            <w:shd w:val="clear" w:color="000000" w:fill="C6E0B4"/>
            <w:noWrap/>
            <w:vAlign w:val="bottom"/>
            <w:hideMark/>
          </w:tcPr>
          <w:p w14:paraId="55948252"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Aug-19</w:t>
            </w:r>
          </w:p>
        </w:tc>
        <w:tc>
          <w:tcPr>
            <w:tcW w:w="285" w:type="pct"/>
            <w:tcBorders>
              <w:top w:val="single" w:sz="4" w:space="0" w:color="000000"/>
              <w:left w:val="nil"/>
              <w:bottom w:val="single" w:sz="4" w:space="0" w:color="000000"/>
              <w:right w:val="single" w:sz="4" w:space="0" w:color="000000"/>
            </w:tcBorders>
            <w:shd w:val="clear" w:color="000000" w:fill="C6E0B4"/>
            <w:noWrap/>
            <w:vAlign w:val="bottom"/>
            <w:hideMark/>
          </w:tcPr>
          <w:p w14:paraId="3D5869C4"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Sep-19</w:t>
            </w:r>
          </w:p>
        </w:tc>
        <w:tc>
          <w:tcPr>
            <w:tcW w:w="279" w:type="pct"/>
            <w:tcBorders>
              <w:top w:val="single" w:sz="4" w:space="0" w:color="000000"/>
              <w:left w:val="nil"/>
              <w:bottom w:val="single" w:sz="4" w:space="0" w:color="000000"/>
              <w:right w:val="single" w:sz="4" w:space="0" w:color="000000"/>
            </w:tcBorders>
            <w:shd w:val="clear" w:color="000000" w:fill="C6E0B4"/>
            <w:noWrap/>
            <w:vAlign w:val="bottom"/>
            <w:hideMark/>
          </w:tcPr>
          <w:p w14:paraId="03DE6637"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Oct-19</w:t>
            </w:r>
          </w:p>
        </w:tc>
        <w:tc>
          <w:tcPr>
            <w:tcW w:w="296" w:type="pct"/>
            <w:tcBorders>
              <w:top w:val="single" w:sz="4" w:space="0" w:color="000000"/>
              <w:left w:val="nil"/>
              <w:bottom w:val="single" w:sz="4" w:space="0" w:color="000000"/>
              <w:right w:val="single" w:sz="4" w:space="0" w:color="000000"/>
            </w:tcBorders>
            <w:shd w:val="clear" w:color="000000" w:fill="C6E0B4"/>
            <w:noWrap/>
            <w:vAlign w:val="bottom"/>
            <w:hideMark/>
          </w:tcPr>
          <w:p w14:paraId="0603EF93"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Nov-19</w:t>
            </w:r>
          </w:p>
        </w:tc>
        <w:tc>
          <w:tcPr>
            <w:tcW w:w="287" w:type="pct"/>
            <w:tcBorders>
              <w:top w:val="single" w:sz="4" w:space="0" w:color="000000"/>
              <w:left w:val="nil"/>
              <w:bottom w:val="single" w:sz="4" w:space="0" w:color="000000"/>
              <w:right w:val="single" w:sz="4" w:space="0" w:color="000000"/>
            </w:tcBorders>
            <w:shd w:val="clear" w:color="000000" w:fill="C6E0B4"/>
            <w:noWrap/>
            <w:vAlign w:val="bottom"/>
            <w:hideMark/>
          </w:tcPr>
          <w:p w14:paraId="600A9897"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Dec-19</w:t>
            </w:r>
          </w:p>
        </w:tc>
        <w:tc>
          <w:tcPr>
            <w:tcW w:w="273" w:type="pct"/>
            <w:tcBorders>
              <w:top w:val="single" w:sz="4" w:space="0" w:color="000000"/>
              <w:left w:val="nil"/>
              <w:bottom w:val="single" w:sz="4" w:space="0" w:color="000000"/>
              <w:right w:val="single" w:sz="4" w:space="0" w:color="000000"/>
            </w:tcBorders>
            <w:shd w:val="clear" w:color="000000" w:fill="C6E0B4"/>
            <w:noWrap/>
            <w:vAlign w:val="bottom"/>
            <w:hideMark/>
          </w:tcPr>
          <w:p w14:paraId="118CCFEB"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Jan-20</w:t>
            </w:r>
          </w:p>
        </w:tc>
        <w:tc>
          <w:tcPr>
            <w:tcW w:w="284" w:type="pct"/>
            <w:tcBorders>
              <w:top w:val="single" w:sz="4" w:space="0" w:color="000000"/>
              <w:left w:val="nil"/>
              <w:bottom w:val="single" w:sz="4" w:space="0" w:color="000000"/>
              <w:right w:val="single" w:sz="4" w:space="0" w:color="000000"/>
            </w:tcBorders>
            <w:shd w:val="clear" w:color="000000" w:fill="C6E0B4"/>
            <w:noWrap/>
            <w:vAlign w:val="bottom"/>
            <w:hideMark/>
          </w:tcPr>
          <w:p w14:paraId="621135E6"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Feb-20</w:t>
            </w:r>
          </w:p>
        </w:tc>
        <w:tc>
          <w:tcPr>
            <w:tcW w:w="373" w:type="pct"/>
            <w:tcBorders>
              <w:top w:val="single" w:sz="4" w:space="0" w:color="000000"/>
              <w:left w:val="nil"/>
              <w:bottom w:val="single" w:sz="4" w:space="0" w:color="000000"/>
              <w:right w:val="single" w:sz="4" w:space="0" w:color="000000"/>
            </w:tcBorders>
            <w:shd w:val="clear" w:color="000000" w:fill="C6E0B4"/>
            <w:noWrap/>
            <w:vAlign w:val="bottom"/>
            <w:hideMark/>
          </w:tcPr>
          <w:p w14:paraId="494D95FD" w14:textId="77777777" w:rsidR="00930FD1" w:rsidRPr="00930FD1" w:rsidRDefault="00930FD1" w:rsidP="00930FD1">
            <w:pPr>
              <w:jc w:val="cente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Mar-20</w:t>
            </w:r>
          </w:p>
        </w:tc>
      </w:tr>
      <w:tr w:rsidR="0023486E" w:rsidRPr="00930FD1" w14:paraId="432C6D39" w14:textId="77777777" w:rsidTr="0023486E">
        <w:trPr>
          <w:trHeight w:val="290"/>
        </w:trPr>
        <w:tc>
          <w:tcPr>
            <w:tcW w:w="811" w:type="pct"/>
            <w:gridSpan w:val="3"/>
            <w:tcBorders>
              <w:top w:val="single" w:sz="4" w:space="0" w:color="000000"/>
              <w:left w:val="single" w:sz="4" w:space="0" w:color="000000"/>
              <w:bottom w:val="single" w:sz="4" w:space="0" w:color="000000"/>
              <w:right w:val="nil"/>
            </w:tcBorders>
            <w:shd w:val="clear" w:color="000000" w:fill="B4C6E7"/>
            <w:noWrap/>
            <w:vAlign w:val="bottom"/>
            <w:hideMark/>
          </w:tcPr>
          <w:p w14:paraId="085FE9EE" w14:textId="77777777" w:rsidR="00930FD1" w:rsidRPr="00930FD1" w:rsidRDefault="00930FD1" w:rsidP="00930FD1">
            <w:pP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Paying by Instalments</w:t>
            </w:r>
          </w:p>
        </w:tc>
        <w:tc>
          <w:tcPr>
            <w:tcW w:w="463" w:type="pct"/>
            <w:tcBorders>
              <w:top w:val="single" w:sz="4" w:space="0" w:color="000000"/>
              <w:left w:val="nil"/>
              <w:bottom w:val="single" w:sz="4" w:space="0" w:color="000000"/>
              <w:right w:val="nil"/>
            </w:tcBorders>
            <w:shd w:val="clear" w:color="000000" w:fill="B4C6E7"/>
            <w:noWrap/>
            <w:vAlign w:val="bottom"/>
            <w:hideMark/>
          </w:tcPr>
          <w:p w14:paraId="629E094E" w14:textId="77777777" w:rsidR="00930FD1" w:rsidRPr="00930FD1" w:rsidRDefault="00930FD1" w:rsidP="00930FD1">
            <w:pP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 </w:t>
            </w:r>
          </w:p>
        </w:tc>
        <w:tc>
          <w:tcPr>
            <w:tcW w:w="232" w:type="pct"/>
            <w:tcBorders>
              <w:top w:val="single" w:sz="4" w:space="0" w:color="000000"/>
              <w:left w:val="nil"/>
              <w:bottom w:val="single" w:sz="4" w:space="0" w:color="000000"/>
              <w:right w:val="single" w:sz="4" w:space="0" w:color="000000"/>
            </w:tcBorders>
            <w:shd w:val="clear" w:color="000000" w:fill="B4C6E7"/>
            <w:noWrap/>
            <w:vAlign w:val="bottom"/>
            <w:hideMark/>
          </w:tcPr>
          <w:p w14:paraId="63D7D7DD" w14:textId="77777777" w:rsidR="00930FD1" w:rsidRPr="00930FD1" w:rsidRDefault="00930FD1" w:rsidP="00930FD1">
            <w:pP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 </w:t>
            </w:r>
          </w:p>
        </w:tc>
        <w:tc>
          <w:tcPr>
            <w:tcW w:w="283" w:type="pct"/>
            <w:tcBorders>
              <w:top w:val="nil"/>
              <w:left w:val="nil"/>
              <w:bottom w:val="nil"/>
              <w:right w:val="single" w:sz="4" w:space="0" w:color="000000"/>
            </w:tcBorders>
            <w:shd w:val="clear" w:color="auto" w:fill="auto"/>
            <w:noWrap/>
            <w:vAlign w:val="bottom"/>
            <w:hideMark/>
          </w:tcPr>
          <w:p w14:paraId="6A813404"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26</w:t>
            </w:r>
          </w:p>
        </w:tc>
        <w:tc>
          <w:tcPr>
            <w:tcW w:w="309" w:type="pct"/>
            <w:tcBorders>
              <w:top w:val="nil"/>
              <w:left w:val="nil"/>
              <w:bottom w:val="nil"/>
              <w:right w:val="single" w:sz="4" w:space="0" w:color="000000"/>
            </w:tcBorders>
            <w:shd w:val="clear" w:color="auto" w:fill="auto"/>
            <w:noWrap/>
            <w:vAlign w:val="bottom"/>
            <w:hideMark/>
          </w:tcPr>
          <w:p w14:paraId="79B56B85"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30</w:t>
            </w:r>
          </w:p>
        </w:tc>
        <w:tc>
          <w:tcPr>
            <w:tcW w:w="277" w:type="pct"/>
            <w:tcBorders>
              <w:top w:val="nil"/>
              <w:left w:val="nil"/>
              <w:bottom w:val="nil"/>
              <w:right w:val="single" w:sz="4" w:space="0" w:color="000000"/>
            </w:tcBorders>
            <w:shd w:val="clear" w:color="auto" w:fill="auto"/>
            <w:noWrap/>
            <w:vAlign w:val="bottom"/>
            <w:hideMark/>
          </w:tcPr>
          <w:p w14:paraId="3FEAC700"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33</w:t>
            </w:r>
          </w:p>
        </w:tc>
        <w:tc>
          <w:tcPr>
            <w:tcW w:w="256" w:type="pct"/>
            <w:tcBorders>
              <w:top w:val="nil"/>
              <w:left w:val="nil"/>
              <w:bottom w:val="nil"/>
              <w:right w:val="single" w:sz="4" w:space="0" w:color="000000"/>
            </w:tcBorders>
            <w:shd w:val="clear" w:color="auto" w:fill="auto"/>
            <w:noWrap/>
            <w:vAlign w:val="bottom"/>
            <w:hideMark/>
          </w:tcPr>
          <w:p w14:paraId="2CE1243E"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33</w:t>
            </w:r>
          </w:p>
        </w:tc>
        <w:tc>
          <w:tcPr>
            <w:tcW w:w="292" w:type="pct"/>
            <w:tcBorders>
              <w:top w:val="nil"/>
              <w:left w:val="nil"/>
              <w:bottom w:val="nil"/>
              <w:right w:val="single" w:sz="4" w:space="0" w:color="000000"/>
            </w:tcBorders>
            <w:shd w:val="clear" w:color="auto" w:fill="auto"/>
            <w:noWrap/>
            <w:vAlign w:val="bottom"/>
            <w:hideMark/>
          </w:tcPr>
          <w:p w14:paraId="54381ED0"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35</w:t>
            </w:r>
          </w:p>
        </w:tc>
        <w:tc>
          <w:tcPr>
            <w:tcW w:w="285" w:type="pct"/>
            <w:tcBorders>
              <w:top w:val="nil"/>
              <w:left w:val="nil"/>
              <w:bottom w:val="nil"/>
              <w:right w:val="single" w:sz="4" w:space="0" w:color="000000"/>
            </w:tcBorders>
            <w:shd w:val="clear" w:color="auto" w:fill="auto"/>
            <w:noWrap/>
            <w:vAlign w:val="bottom"/>
            <w:hideMark/>
          </w:tcPr>
          <w:p w14:paraId="0802E590"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36</w:t>
            </w:r>
          </w:p>
        </w:tc>
        <w:tc>
          <w:tcPr>
            <w:tcW w:w="279" w:type="pct"/>
            <w:tcBorders>
              <w:top w:val="nil"/>
              <w:left w:val="nil"/>
              <w:bottom w:val="nil"/>
              <w:right w:val="single" w:sz="4" w:space="0" w:color="000000"/>
            </w:tcBorders>
            <w:shd w:val="clear" w:color="auto" w:fill="auto"/>
            <w:noWrap/>
            <w:vAlign w:val="bottom"/>
            <w:hideMark/>
          </w:tcPr>
          <w:p w14:paraId="722D6A2D"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36</w:t>
            </w:r>
          </w:p>
        </w:tc>
        <w:tc>
          <w:tcPr>
            <w:tcW w:w="296" w:type="pct"/>
            <w:tcBorders>
              <w:top w:val="nil"/>
              <w:left w:val="nil"/>
              <w:bottom w:val="nil"/>
              <w:right w:val="single" w:sz="4" w:space="0" w:color="000000"/>
            </w:tcBorders>
            <w:shd w:val="clear" w:color="auto" w:fill="auto"/>
            <w:noWrap/>
            <w:vAlign w:val="bottom"/>
            <w:hideMark/>
          </w:tcPr>
          <w:p w14:paraId="534F2846"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39</w:t>
            </w:r>
          </w:p>
        </w:tc>
        <w:tc>
          <w:tcPr>
            <w:tcW w:w="287" w:type="pct"/>
            <w:tcBorders>
              <w:top w:val="nil"/>
              <w:left w:val="nil"/>
              <w:bottom w:val="nil"/>
              <w:right w:val="single" w:sz="4" w:space="0" w:color="000000"/>
            </w:tcBorders>
            <w:shd w:val="clear" w:color="auto" w:fill="auto"/>
            <w:noWrap/>
            <w:vAlign w:val="bottom"/>
            <w:hideMark/>
          </w:tcPr>
          <w:p w14:paraId="1EC8DCE0"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40</w:t>
            </w:r>
          </w:p>
        </w:tc>
        <w:tc>
          <w:tcPr>
            <w:tcW w:w="273" w:type="pct"/>
            <w:tcBorders>
              <w:top w:val="nil"/>
              <w:left w:val="nil"/>
              <w:bottom w:val="nil"/>
              <w:right w:val="single" w:sz="4" w:space="0" w:color="000000"/>
            </w:tcBorders>
            <w:shd w:val="clear" w:color="auto" w:fill="auto"/>
            <w:noWrap/>
            <w:vAlign w:val="bottom"/>
            <w:hideMark/>
          </w:tcPr>
          <w:p w14:paraId="1ACE2FE1"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40</w:t>
            </w:r>
          </w:p>
        </w:tc>
        <w:tc>
          <w:tcPr>
            <w:tcW w:w="284" w:type="pct"/>
            <w:tcBorders>
              <w:top w:val="nil"/>
              <w:left w:val="nil"/>
              <w:bottom w:val="nil"/>
              <w:right w:val="single" w:sz="4" w:space="0" w:color="000000"/>
            </w:tcBorders>
            <w:shd w:val="clear" w:color="auto" w:fill="auto"/>
            <w:noWrap/>
            <w:vAlign w:val="bottom"/>
            <w:hideMark/>
          </w:tcPr>
          <w:p w14:paraId="730F8E8C"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41</w:t>
            </w:r>
          </w:p>
        </w:tc>
        <w:tc>
          <w:tcPr>
            <w:tcW w:w="373" w:type="pct"/>
            <w:tcBorders>
              <w:top w:val="nil"/>
              <w:left w:val="nil"/>
              <w:bottom w:val="nil"/>
              <w:right w:val="single" w:sz="4" w:space="0" w:color="000000"/>
            </w:tcBorders>
            <w:shd w:val="clear" w:color="auto" w:fill="auto"/>
            <w:noWrap/>
            <w:vAlign w:val="bottom"/>
            <w:hideMark/>
          </w:tcPr>
          <w:p w14:paraId="36DC7976"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45</w:t>
            </w:r>
          </w:p>
        </w:tc>
      </w:tr>
      <w:tr w:rsidR="0023486E" w:rsidRPr="00930FD1" w14:paraId="408BAC1A" w14:textId="77777777" w:rsidTr="0023486E">
        <w:trPr>
          <w:trHeight w:val="290"/>
        </w:trPr>
        <w:tc>
          <w:tcPr>
            <w:tcW w:w="270" w:type="pct"/>
            <w:tcBorders>
              <w:top w:val="nil"/>
              <w:left w:val="nil"/>
              <w:bottom w:val="nil"/>
              <w:right w:val="nil"/>
            </w:tcBorders>
            <w:shd w:val="clear" w:color="auto" w:fill="auto"/>
            <w:noWrap/>
            <w:vAlign w:val="bottom"/>
            <w:hideMark/>
          </w:tcPr>
          <w:p w14:paraId="1A66F6E1" w14:textId="77777777" w:rsidR="00930FD1" w:rsidRPr="00930FD1" w:rsidRDefault="00930FD1" w:rsidP="00930FD1">
            <w:pPr>
              <w:jc w:val="center"/>
              <w:rPr>
                <w:rFonts w:ascii="Calibri" w:eastAsia="Times New Roman" w:hAnsi="Calibri" w:cs="Calibri"/>
                <w:color w:val="000000"/>
                <w:szCs w:val="22"/>
                <w:lang w:eastAsia="en-GB"/>
              </w:rPr>
            </w:pPr>
          </w:p>
        </w:tc>
        <w:tc>
          <w:tcPr>
            <w:tcW w:w="270" w:type="pct"/>
            <w:tcBorders>
              <w:top w:val="nil"/>
              <w:left w:val="nil"/>
              <w:bottom w:val="nil"/>
              <w:right w:val="nil"/>
            </w:tcBorders>
            <w:shd w:val="clear" w:color="auto" w:fill="auto"/>
            <w:noWrap/>
            <w:vAlign w:val="bottom"/>
            <w:hideMark/>
          </w:tcPr>
          <w:p w14:paraId="7B19E10A" w14:textId="77777777" w:rsidR="00930FD1" w:rsidRPr="00930FD1" w:rsidRDefault="00930FD1" w:rsidP="00930FD1">
            <w:pPr>
              <w:rPr>
                <w:rFonts w:ascii="Times New Roman" w:eastAsia="Times New Roman" w:hAnsi="Times New Roman"/>
                <w:sz w:val="20"/>
                <w:szCs w:val="20"/>
                <w:lang w:eastAsia="en-GB"/>
              </w:rPr>
            </w:pPr>
          </w:p>
        </w:tc>
        <w:tc>
          <w:tcPr>
            <w:tcW w:w="272" w:type="pct"/>
            <w:tcBorders>
              <w:top w:val="nil"/>
              <w:left w:val="nil"/>
              <w:bottom w:val="nil"/>
              <w:right w:val="nil"/>
            </w:tcBorders>
            <w:shd w:val="clear" w:color="auto" w:fill="auto"/>
            <w:noWrap/>
            <w:vAlign w:val="bottom"/>
            <w:hideMark/>
          </w:tcPr>
          <w:p w14:paraId="2ADB2B87" w14:textId="77777777" w:rsidR="00930FD1" w:rsidRPr="00930FD1" w:rsidRDefault="00930FD1" w:rsidP="00930FD1">
            <w:pPr>
              <w:rPr>
                <w:rFonts w:ascii="Times New Roman" w:eastAsia="Times New Roman" w:hAnsi="Times New Roman"/>
                <w:sz w:val="20"/>
                <w:szCs w:val="20"/>
                <w:lang w:eastAsia="en-GB"/>
              </w:rPr>
            </w:pPr>
          </w:p>
        </w:tc>
        <w:tc>
          <w:tcPr>
            <w:tcW w:w="463" w:type="pct"/>
            <w:tcBorders>
              <w:top w:val="nil"/>
              <w:left w:val="nil"/>
              <w:bottom w:val="nil"/>
              <w:right w:val="nil"/>
            </w:tcBorders>
            <w:shd w:val="clear" w:color="auto" w:fill="auto"/>
            <w:noWrap/>
            <w:vAlign w:val="bottom"/>
            <w:hideMark/>
          </w:tcPr>
          <w:p w14:paraId="3521AD4A" w14:textId="77777777" w:rsidR="00930FD1" w:rsidRPr="00930FD1" w:rsidRDefault="00930FD1" w:rsidP="00930FD1">
            <w:pPr>
              <w:rPr>
                <w:rFonts w:ascii="Times New Roman" w:eastAsia="Times New Roman" w:hAnsi="Times New Roman"/>
                <w:sz w:val="20"/>
                <w:szCs w:val="20"/>
                <w:lang w:eastAsia="en-GB"/>
              </w:rPr>
            </w:pPr>
          </w:p>
        </w:tc>
        <w:tc>
          <w:tcPr>
            <w:tcW w:w="232" w:type="pct"/>
            <w:tcBorders>
              <w:top w:val="nil"/>
              <w:left w:val="single" w:sz="4" w:space="0" w:color="000000"/>
              <w:bottom w:val="single" w:sz="4" w:space="0" w:color="000000"/>
              <w:right w:val="single" w:sz="4" w:space="0" w:color="000000"/>
            </w:tcBorders>
            <w:shd w:val="clear" w:color="000000" w:fill="D0CECE"/>
            <w:noWrap/>
            <w:vAlign w:val="bottom"/>
            <w:hideMark/>
          </w:tcPr>
          <w:p w14:paraId="6801C227" w14:textId="77777777" w:rsidR="00930FD1" w:rsidRPr="00930FD1" w:rsidRDefault="00930FD1" w:rsidP="00930FD1">
            <w:pPr>
              <w:rPr>
                <w:rFonts w:ascii="Calibri" w:eastAsia="Times New Roman" w:hAnsi="Calibri" w:cs="Calibri"/>
                <w:b/>
                <w:bCs/>
                <w:color w:val="000000"/>
                <w:szCs w:val="22"/>
                <w:lang w:eastAsia="en-GB"/>
              </w:rPr>
            </w:pPr>
            <w:r w:rsidRPr="00930FD1">
              <w:rPr>
                <w:rFonts w:ascii="Calibri" w:eastAsia="Times New Roman" w:hAnsi="Calibri" w:cs="Calibri"/>
                <w:b/>
                <w:bCs/>
                <w:color w:val="000000"/>
                <w:szCs w:val="22"/>
                <w:lang w:eastAsia="en-GB"/>
              </w:rPr>
              <w:t>Total</w:t>
            </w:r>
          </w:p>
        </w:tc>
        <w:tc>
          <w:tcPr>
            <w:tcW w:w="283" w:type="pct"/>
            <w:tcBorders>
              <w:top w:val="single" w:sz="4" w:space="0" w:color="000000"/>
              <w:left w:val="nil"/>
              <w:bottom w:val="single" w:sz="4" w:space="0" w:color="000000"/>
              <w:right w:val="single" w:sz="4" w:space="0" w:color="000000"/>
            </w:tcBorders>
            <w:shd w:val="clear" w:color="000000" w:fill="D0CECE"/>
            <w:noWrap/>
            <w:vAlign w:val="bottom"/>
            <w:hideMark/>
          </w:tcPr>
          <w:p w14:paraId="26823CF1"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26</w:t>
            </w:r>
          </w:p>
        </w:tc>
        <w:tc>
          <w:tcPr>
            <w:tcW w:w="309" w:type="pct"/>
            <w:tcBorders>
              <w:top w:val="single" w:sz="4" w:space="0" w:color="000000"/>
              <w:left w:val="nil"/>
              <w:bottom w:val="single" w:sz="4" w:space="0" w:color="000000"/>
              <w:right w:val="single" w:sz="4" w:space="0" w:color="000000"/>
            </w:tcBorders>
            <w:shd w:val="clear" w:color="000000" w:fill="D0CECE"/>
            <w:noWrap/>
            <w:vAlign w:val="bottom"/>
            <w:hideMark/>
          </w:tcPr>
          <w:p w14:paraId="6D68BD2B"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30</w:t>
            </w:r>
          </w:p>
        </w:tc>
        <w:tc>
          <w:tcPr>
            <w:tcW w:w="277" w:type="pct"/>
            <w:tcBorders>
              <w:top w:val="single" w:sz="4" w:space="0" w:color="000000"/>
              <w:left w:val="nil"/>
              <w:bottom w:val="single" w:sz="4" w:space="0" w:color="000000"/>
              <w:right w:val="single" w:sz="4" w:space="0" w:color="000000"/>
            </w:tcBorders>
            <w:shd w:val="clear" w:color="000000" w:fill="D0CECE"/>
            <w:noWrap/>
            <w:vAlign w:val="bottom"/>
            <w:hideMark/>
          </w:tcPr>
          <w:p w14:paraId="662E0FBB"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33</w:t>
            </w:r>
          </w:p>
        </w:tc>
        <w:tc>
          <w:tcPr>
            <w:tcW w:w="256" w:type="pct"/>
            <w:tcBorders>
              <w:top w:val="single" w:sz="4" w:space="0" w:color="000000"/>
              <w:left w:val="nil"/>
              <w:bottom w:val="single" w:sz="4" w:space="0" w:color="000000"/>
              <w:right w:val="single" w:sz="4" w:space="0" w:color="000000"/>
            </w:tcBorders>
            <w:shd w:val="clear" w:color="000000" w:fill="D0CECE"/>
            <w:noWrap/>
            <w:vAlign w:val="bottom"/>
            <w:hideMark/>
          </w:tcPr>
          <w:p w14:paraId="101E758B"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33</w:t>
            </w:r>
          </w:p>
        </w:tc>
        <w:tc>
          <w:tcPr>
            <w:tcW w:w="292" w:type="pct"/>
            <w:tcBorders>
              <w:top w:val="single" w:sz="4" w:space="0" w:color="000000"/>
              <w:left w:val="nil"/>
              <w:bottom w:val="single" w:sz="4" w:space="0" w:color="000000"/>
              <w:right w:val="single" w:sz="4" w:space="0" w:color="000000"/>
            </w:tcBorders>
            <w:shd w:val="clear" w:color="000000" w:fill="D0CECE"/>
            <w:noWrap/>
            <w:vAlign w:val="bottom"/>
            <w:hideMark/>
          </w:tcPr>
          <w:p w14:paraId="7B900B97"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35</w:t>
            </w:r>
          </w:p>
        </w:tc>
        <w:tc>
          <w:tcPr>
            <w:tcW w:w="285" w:type="pct"/>
            <w:tcBorders>
              <w:top w:val="single" w:sz="4" w:space="0" w:color="000000"/>
              <w:left w:val="nil"/>
              <w:bottom w:val="single" w:sz="4" w:space="0" w:color="000000"/>
              <w:right w:val="single" w:sz="4" w:space="0" w:color="000000"/>
            </w:tcBorders>
            <w:shd w:val="clear" w:color="000000" w:fill="D0CECE"/>
            <w:noWrap/>
            <w:vAlign w:val="bottom"/>
            <w:hideMark/>
          </w:tcPr>
          <w:p w14:paraId="6019A59A"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36</w:t>
            </w:r>
          </w:p>
        </w:tc>
        <w:tc>
          <w:tcPr>
            <w:tcW w:w="279" w:type="pct"/>
            <w:tcBorders>
              <w:top w:val="single" w:sz="4" w:space="0" w:color="000000"/>
              <w:left w:val="nil"/>
              <w:bottom w:val="single" w:sz="4" w:space="0" w:color="000000"/>
              <w:right w:val="single" w:sz="4" w:space="0" w:color="000000"/>
            </w:tcBorders>
            <w:shd w:val="clear" w:color="000000" w:fill="D0CECE"/>
            <w:noWrap/>
            <w:vAlign w:val="bottom"/>
            <w:hideMark/>
          </w:tcPr>
          <w:p w14:paraId="52F2E7A0"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36</w:t>
            </w:r>
          </w:p>
        </w:tc>
        <w:tc>
          <w:tcPr>
            <w:tcW w:w="296" w:type="pct"/>
            <w:tcBorders>
              <w:top w:val="single" w:sz="4" w:space="0" w:color="000000"/>
              <w:left w:val="nil"/>
              <w:bottom w:val="single" w:sz="4" w:space="0" w:color="000000"/>
              <w:right w:val="single" w:sz="4" w:space="0" w:color="000000"/>
            </w:tcBorders>
            <w:shd w:val="clear" w:color="000000" w:fill="D0CECE"/>
            <w:noWrap/>
            <w:vAlign w:val="bottom"/>
            <w:hideMark/>
          </w:tcPr>
          <w:p w14:paraId="4BACC76E"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39</w:t>
            </w:r>
          </w:p>
        </w:tc>
        <w:tc>
          <w:tcPr>
            <w:tcW w:w="287" w:type="pct"/>
            <w:tcBorders>
              <w:top w:val="single" w:sz="4" w:space="0" w:color="000000"/>
              <w:left w:val="nil"/>
              <w:bottom w:val="single" w:sz="4" w:space="0" w:color="000000"/>
              <w:right w:val="single" w:sz="4" w:space="0" w:color="000000"/>
            </w:tcBorders>
            <w:shd w:val="clear" w:color="000000" w:fill="D0CECE"/>
            <w:noWrap/>
            <w:vAlign w:val="bottom"/>
            <w:hideMark/>
          </w:tcPr>
          <w:p w14:paraId="3E6BACCA"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40</w:t>
            </w:r>
          </w:p>
        </w:tc>
        <w:tc>
          <w:tcPr>
            <w:tcW w:w="273" w:type="pct"/>
            <w:tcBorders>
              <w:top w:val="single" w:sz="4" w:space="0" w:color="000000"/>
              <w:left w:val="nil"/>
              <w:bottom w:val="single" w:sz="4" w:space="0" w:color="000000"/>
              <w:right w:val="single" w:sz="4" w:space="0" w:color="000000"/>
            </w:tcBorders>
            <w:shd w:val="clear" w:color="000000" w:fill="D0CECE"/>
            <w:noWrap/>
            <w:vAlign w:val="bottom"/>
            <w:hideMark/>
          </w:tcPr>
          <w:p w14:paraId="43D09574"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40</w:t>
            </w:r>
          </w:p>
        </w:tc>
        <w:tc>
          <w:tcPr>
            <w:tcW w:w="284" w:type="pct"/>
            <w:tcBorders>
              <w:top w:val="single" w:sz="4" w:space="0" w:color="000000"/>
              <w:left w:val="nil"/>
              <w:bottom w:val="single" w:sz="4" w:space="0" w:color="000000"/>
              <w:right w:val="single" w:sz="4" w:space="0" w:color="000000"/>
            </w:tcBorders>
            <w:shd w:val="clear" w:color="000000" w:fill="D0CECE"/>
            <w:noWrap/>
            <w:vAlign w:val="bottom"/>
            <w:hideMark/>
          </w:tcPr>
          <w:p w14:paraId="34025557"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41</w:t>
            </w:r>
          </w:p>
        </w:tc>
        <w:tc>
          <w:tcPr>
            <w:tcW w:w="373" w:type="pct"/>
            <w:tcBorders>
              <w:top w:val="single" w:sz="4" w:space="0" w:color="000000"/>
              <w:left w:val="nil"/>
              <w:bottom w:val="single" w:sz="4" w:space="0" w:color="000000"/>
              <w:right w:val="single" w:sz="4" w:space="0" w:color="000000"/>
            </w:tcBorders>
            <w:shd w:val="clear" w:color="000000" w:fill="D0CECE"/>
            <w:noWrap/>
            <w:vAlign w:val="bottom"/>
            <w:hideMark/>
          </w:tcPr>
          <w:p w14:paraId="5890A80C" w14:textId="77777777" w:rsidR="00930FD1" w:rsidRPr="00930FD1" w:rsidRDefault="00930FD1" w:rsidP="00930FD1">
            <w:pPr>
              <w:jc w:val="center"/>
              <w:rPr>
                <w:rFonts w:ascii="Calibri" w:eastAsia="Times New Roman" w:hAnsi="Calibri" w:cs="Calibri"/>
                <w:color w:val="000000"/>
                <w:szCs w:val="22"/>
                <w:lang w:eastAsia="en-GB"/>
              </w:rPr>
            </w:pPr>
            <w:r w:rsidRPr="00930FD1">
              <w:rPr>
                <w:rFonts w:ascii="Calibri" w:eastAsia="Times New Roman" w:hAnsi="Calibri" w:cs="Calibri"/>
                <w:color w:val="000000"/>
                <w:szCs w:val="22"/>
                <w:lang w:eastAsia="en-GB"/>
              </w:rPr>
              <w:t>45</w:t>
            </w:r>
          </w:p>
        </w:tc>
      </w:tr>
    </w:tbl>
    <w:p w14:paraId="63FBE896" w14:textId="4A404AAD" w:rsidR="00146E8A" w:rsidRDefault="00146E8A" w:rsidP="008A2798">
      <w:pPr>
        <w:ind w:left="567" w:hanging="567"/>
        <w:rPr>
          <w:rFonts w:eastAsia="Arial" w:cs="Arial"/>
          <w:b/>
          <w:bCs/>
          <w:color w:val="000000" w:themeColor="text1"/>
          <w:sz w:val="24"/>
        </w:rPr>
      </w:pPr>
    </w:p>
    <w:p w14:paraId="1F7D9F3F" w14:textId="533C1272" w:rsidR="00FE4CF0" w:rsidRDefault="00FE4CF0" w:rsidP="008A2798">
      <w:pPr>
        <w:ind w:left="567" w:hanging="567"/>
        <w:rPr>
          <w:rFonts w:eastAsia="Arial" w:cs="Arial"/>
          <w:b/>
          <w:bCs/>
          <w:color w:val="000000" w:themeColor="text1"/>
          <w:sz w:val="24"/>
        </w:rPr>
      </w:pPr>
    </w:p>
    <w:p w14:paraId="429C76EE" w14:textId="77777777" w:rsidR="005168E4" w:rsidRDefault="005168E4" w:rsidP="008A2798">
      <w:pPr>
        <w:ind w:left="567" w:hanging="567"/>
        <w:rPr>
          <w:rFonts w:eastAsia="Arial" w:cs="Arial"/>
          <w:b/>
          <w:bCs/>
          <w:color w:val="000000" w:themeColor="text1"/>
          <w:sz w:val="24"/>
        </w:rPr>
      </w:pPr>
    </w:p>
    <w:p w14:paraId="2BE399CD" w14:textId="59660AED" w:rsidR="00FE4CF0" w:rsidRDefault="00FE4CF0" w:rsidP="008A2798">
      <w:pPr>
        <w:ind w:left="567" w:hanging="567"/>
        <w:rPr>
          <w:rFonts w:ascii="Times New Roman" w:eastAsia="Times New Roman" w:hAnsi="Times New Roman"/>
          <w:sz w:val="20"/>
          <w:szCs w:val="20"/>
          <w:lang w:eastAsia="en-GB"/>
        </w:rPr>
      </w:pPr>
      <w:r>
        <w:fldChar w:fldCharType="begin"/>
      </w:r>
      <w:r>
        <w:instrText xml:space="preserve"> LINK Excel.Sheet.12 "C:\\Users\\46827086\\AppData\\Local\\Microsoft\\Windows\\INetCache\\Content.Outlook\\VWO3M8S2\\Retro Order For Sale Data Apr 2019 - 2023.xlsx" "April 2019 to 2023 Data!R15C1:R17C17" \a \f 4 \h </w:instrText>
      </w:r>
      <w:r w:rsidR="0023486E">
        <w:instrText xml:space="preserve"> \* MERGEFORMAT </w:instrText>
      </w:r>
      <w:r>
        <w:fldChar w:fldCharType="separate"/>
      </w:r>
    </w:p>
    <w:tbl>
      <w:tblPr>
        <w:tblW w:w="5022" w:type="pct"/>
        <w:tblLook w:val="04A0" w:firstRow="1" w:lastRow="0" w:firstColumn="1" w:lastColumn="0" w:noHBand="0" w:noVBand="1"/>
      </w:tblPr>
      <w:tblGrid>
        <w:gridCol w:w="726"/>
        <w:gridCol w:w="723"/>
        <w:gridCol w:w="725"/>
        <w:gridCol w:w="1590"/>
        <w:gridCol w:w="683"/>
        <w:gridCol w:w="836"/>
        <w:gridCol w:w="912"/>
        <w:gridCol w:w="816"/>
        <w:gridCol w:w="752"/>
        <w:gridCol w:w="863"/>
        <w:gridCol w:w="840"/>
        <w:gridCol w:w="824"/>
        <w:gridCol w:w="874"/>
        <w:gridCol w:w="848"/>
        <w:gridCol w:w="806"/>
        <w:gridCol w:w="837"/>
        <w:gridCol w:w="886"/>
      </w:tblGrid>
      <w:tr w:rsidR="0023486E" w:rsidRPr="00FE4CF0" w14:paraId="1A8E2AAA" w14:textId="77777777" w:rsidTr="0023486E">
        <w:trPr>
          <w:trHeight w:val="370"/>
        </w:trPr>
        <w:tc>
          <w:tcPr>
            <w:tcW w:w="1287" w:type="pct"/>
            <w:gridSpan w:val="4"/>
            <w:tcBorders>
              <w:top w:val="single" w:sz="4" w:space="0" w:color="000000"/>
              <w:left w:val="single" w:sz="4" w:space="0" w:color="000000"/>
              <w:bottom w:val="nil"/>
              <w:right w:val="nil"/>
            </w:tcBorders>
            <w:shd w:val="clear" w:color="000000" w:fill="B4C6E7"/>
            <w:noWrap/>
            <w:vAlign w:val="bottom"/>
            <w:hideMark/>
          </w:tcPr>
          <w:p w14:paraId="4C6717CB" w14:textId="3C9E9C6B" w:rsidR="00FE4CF0" w:rsidRPr="00FE4CF0" w:rsidRDefault="00FE4CF0" w:rsidP="00FE4CF0">
            <w:pPr>
              <w:rPr>
                <w:rFonts w:ascii="Calibri" w:eastAsia="Times New Roman" w:hAnsi="Calibri" w:cs="Calibri"/>
                <w:b/>
                <w:bCs/>
                <w:color w:val="000000"/>
                <w:sz w:val="28"/>
                <w:szCs w:val="28"/>
                <w:lang w:eastAsia="en-GB"/>
              </w:rPr>
            </w:pPr>
            <w:r w:rsidRPr="00FE4CF0">
              <w:rPr>
                <w:rFonts w:ascii="Calibri" w:eastAsia="Times New Roman" w:hAnsi="Calibri" w:cs="Calibri"/>
                <w:b/>
                <w:bCs/>
                <w:color w:val="000000"/>
                <w:sz w:val="28"/>
                <w:szCs w:val="28"/>
                <w:lang w:eastAsia="en-GB"/>
              </w:rPr>
              <w:t>Payment Arrangements Active</w:t>
            </w:r>
          </w:p>
        </w:tc>
        <w:tc>
          <w:tcPr>
            <w:tcW w:w="235" w:type="pct"/>
            <w:tcBorders>
              <w:top w:val="single" w:sz="4" w:space="0" w:color="000000"/>
              <w:left w:val="nil"/>
              <w:bottom w:val="nil"/>
              <w:right w:val="nil"/>
            </w:tcBorders>
            <w:shd w:val="clear" w:color="000000" w:fill="B4C6E7"/>
            <w:noWrap/>
            <w:vAlign w:val="bottom"/>
            <w:hideMark/>
          </w:tcPr>
          <w:p w14:paraId="2A08B4F8" w14:textId="77777777" w:rsidR="00FE4CF0" w:rsidRPr="00FE4CF0" w:rsidRDefault="00FE4CF0" w:rsidP="00FE4CF0">
            <w:pP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 </w:t>
            </w:r>
          </w:p>
        </w:tc>
        <w:tc>
          <w:tcPr>
            <w:tcW w:w="286" w:type="pct"/>
            <w:tcBorders>
              <w:top w:val="single" w:sz="4" w:space="0" w:color="000000"/>
              <w:left w:val="single" w:sz="4" w:space="0" w:color="000000"/>
              <w:bottom w:val="single" w:sz="4" w:space="0" w:color="000000"/>
              <w:right w:val="single" w:sz="4" w:space="0" w:color="000000"/>
            </w:tcBorders>
            <w:shd w:val="clear" w:color="000000" w:fill="F8CBAD"/>
            <w:noWrap/>
            <w:vAlign w:val="bottom"/>
            <w:hideMark/>
          </w:tcPr>
          <w:p w14:paraId="2B1348FD"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Apr-20</w:t>
            </w:r>
          </w:p>
        </w:tc>
        <w:tc>
          <w:tcPr>
            <w:tcW w:w="312" w:type="pct"/>
            <w:tcBorders>
              <w:top w:val="single" w:sz="4" w:space="0" w:color="000000"/>
              <w:left w:val="nil"/>
              <w:bottom w:val="single" w:sz="4" w:space="0" w:color="000000"/>
              <w:right w:val="single" w:sz="4" w:space="0" w:color="000000"/>
            </w:tcBorders>
            <w:shd w:val="clear" w:color="000000" w:fill="F8CBAD"/>
            <w:noWrap/>
            <w:vAlign w:val="bottom"/>
            <w:hideMark/>
          </w:tcPr>
          <w:p w14:paraId="1DE3E2E9"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May-20</w:t>
            </w:r>
          </w:p>
        </w:tc>
        <w:tc>
          <w:tcPr>
            <w:tcW w:w="279" w:type="pct"/>
            <w:tcBorders>
              <w:top w:val="single" w:sz="4" w:space="0" w:color="000000"/>
              <w:left w:val="nil"/>
              <w:bottom w:val="single" w:sz="4" w:space="0" w:color="000000"/>
              <w:right w:val="single" w:sz="4" w:space="0" w:color="000000"/>
            </w:tcBorders>
            <w:shd w:val="clear" w:color="000000" w:fill="F8CBAD"/>
            <w:noWrap/>
            <w:vAlign w:val="bottom"/>
            <w:hideMark/>
          </w:tcPr>
          <w:p w14:paraId="4A84C5AF"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Jun-20</w:t>
            </w:r>
          </w:p>
        </w:tc>
        <w:tc>
          <w:tcPr>
            <w:tcW w:w="258" w:type="pct"/>
            <w:tcBorders>
              <w:top w:val="single" w:sz="4" w:space="0" w:color="000000"/>
              <w:left w:val="nil"/>
              <w:bottom w:val="single" w:sz="4" w:space="0" w:color="000000"/>
              <w:right w:val="single" w:sz="4" w:space="0" w:color="000000"/>
            </w:tcBorders>
            <w:shd w:val="clear" w:color="000000" w:fill="F8CBAD"/>
            <w:noWrap/>
            <w:vAlign w:val="bottom"/>
            <w:hideMark/>
          </w:tcPr>
          <w:p w14:paraId="62A09786"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Jul-20</w:t>
            </w:r>
          </w:p>
        </w:tc>
        <w:tc>
          <w:tcPr>
            <w:tcW w:w="295" w:type="pct"/>
            <w:tcBorders>
              <w:top w:val="single" w:sz="4" w:space="0" w:color="000000"/>
              <w:left w:val="nil"/>
              <w:bottom w:val="single" w:sz="4" w:space="0" w:color="000000"/>
              <w:right w:val="single" w:sz="4" w:space="0" w:color="000000"/>
            </w:tcBorders>
            <w:shd w:val="clear" w:color="000000" w:fill="F8CBAD"/>
            <w:noWrap/>
            <w:vAlign w:val="bottom"/>
            <w:hideMark/>
          </w:tcPr>
          <w:p w14:paraId="45E1DE6C"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Aug-20</w:t>
            </w:r>
          </w:p>
        </w:tc>
        <w:tc>
          <w:tcPr>
            <w:tcW w:w="288" w:type="pct"/>
            <w:tcBorders>
              <w:top w:val="single" w:sz="4" w:space="0" w:color="000000"/>
              <w:left w:val="nil"/>
              <w:bottom w:val="single" w:sz="4" w:space="0" w:color="000000"/>
              <w:right w:val="single" w:sz="4" w:space="0" w:color="000000"/>
            </w:tcBorders>
            <w:shd w:val="clear" w:color="000000" w:fill="F8CBAD"/>
            <w:noWrap/>
            <w:vAlign w:val="bottom"/>
            <w:hideMark/>
          </w:tcPr>
          <w:p w14:paraId="051EC0E9"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Sep-20</w:t>
            </w:r>
          </w:p>
        </w:tc>
        <w:tc>
          <w:tcPr>
            <w:tcW w:w="282" w:type="pct"/>
            <w:tcBorders>
              <w:top w:val="single" w:sz="4" w:space="0" w:color="000000"/>
              <w:left w:val="nil"/>
              <w:bottom w:val="single" w:sz="4" w:space="0" w:color="000000"/>
              <w:right w:val="single" w:sz="4" w:space="0" w:color="000000"/>
            </w:tcBorders>
            <w:shd w:val="clear" w:color="000000" w:fill="F8CBAD"/>
            <w:noWrap/>
            <w:vAlign w:val="bottom"/>
            <w:hideMark/>
          </w:tcPr>
          <w:p w14:paraId="07DB5ECC"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Oct-20</w:t>
            </w:r>
          </w:p>
        </w:tc>
        <w:tc>
          <w:tcPr>
            <w:tcW w:w="299" w:type="pct"/>
            <w:tcBorders>
              <w:top w:val="single" w:sz="4" w:space="0" w:color="000000"/>
              <w:left w:val="nil"/>
              <w:bottom w:val="single" w:sz="4" w:space="0" w:color="000000"/>
              <w:right w:val="single" w:sz="4" w:space="0" w:color="000000"/>
            </w:tcBorders>
            <w:shd w:val="clear" w:color="000000" w:fill="F8CBAD"/>
            <w:noWrap/>
            <w:vAlign w:val="bottom"/>
            <w:hideMark/>
          </w:tcPr>
          <w:p w14:paraId="05D07BC6"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Nov-20</w:t>
            </w:r>
          </w:p>
        </w:tc>
        <w:tc>
          <w:tcPr>
            <w:tcW w:w="290" w:type="pct"/>
            <w:tcBorders>
              <w:top w:val="single" w:sz="4" w:space="0" w:color="000000"/>
              <w:left w:val="nil"/>
              <w:bottom w:val="single" w:sz="4" w:space="0" w:color="000000"/>
              <w:right w:val="single" w:sz="4" w:space="0" w:color="000000"/>
            </w:tcBorders>
            <w:shd w:val="clear" w:color="000000" w:fill="F8CBAD"/>
            <w:noWrap/>
            <w:vAlign w:val="bottom"/>
            <w:hideMark/>
          </w:tcPr>
          <w:p w14:paraId="2A290F3B"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Dec-20</w:t>
            </w:r>
          </w:p>
        </w:tc>
        <w:tc>
          <w:tcPr>
            <w:tcW w:w="276" w:type="pct"/>
            <w:tcBorders>
              <w:top w:val="single" w:sz="4" w:space="0" w:color="000000"/>
              <w:left w:val="nil"/>
              <w:bottom w:val="single" w:sz="4" w:space="0" w:color="000000"/>
              <w:right w:val="single" w:sz="4" w:space="0" w:color="000000"/>
            </w:tcBorders>
            <w:shd w:val="clear" w:color="000000" w:fill="F8CBAD"/>
            <w:noWrap/>
            <w:vAlign w:val="bottom"/>
            <w:hideMark/>
          </w:tcPr>
          <w:p w14:paraId="043A1C09"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Jan-21</w:t>
            </w:r>
          </w:p>
        </w:tc>
        <w:tc>
          <w:tcPr>
            <w:tcW w:w="287" w:type="pct"/>
            <w:tcBorders>
              <w:top w:val="single" w:sz="4" w:space="0" w:color="000000"/>
              <w:left w:val="nil"/>
              <w:bottom w:val="single" w:sz="4" w:space="0" w:color="000000"/>
              <w:right w:val="single" w:sz="4" w:space="0" w:color="000000"/>
            </w:tcBorders>
            <w:shd w:val="clear" w:color="000000" w:fill="F8CBAD"/>
            <w:noWrap/>
            <w:vAlign w:val="bottom"/>
            <w:hideMark/>
          </w:tcPr>
          <w:p w14:paraId="44523154"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Feb-21</w:t>
            </w:r>
          </w:p>
        </w:tc>
        <w:tc>
          <w:tcPr>
            <w:tcW w:w="325" w:type="pct"/>
            <w:tcBorders>
              <w:top w:val="single" w:sz="4" w:space="0" w:color="000000"/>
              <w:left w:val="nil"/>
              <w:bottom w:val="single" w:sz="4" w:space="0" w:color="000000"/>
              <w:right w:val="single" w:sz="4" w:space="0" w:color="000000"/>
            </w:tcBorders>
            <w:shd w:val="clear" w:color="000000" w:fill="F8CBAD"/>
            <w:noWrap/>
            <w:vAlign w:val="bottom"/>
            <w:hideMark/>
          </w:tcPr>
          <w:p w14:paraId="203B35DD" w14:textId="77777777" w:rsidR="00FE4CF0" w:rsidRPr="00FE4CF0" w:rsidRDefault="00FE4CF0" w:rsidP="00FE4CF0">
            <w:pPr>
              <w:jc w:val="cente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Mar-21</w:t>
            </w:r>
          </w:p>
        </w:tc>
      </w:tr>
      <w:tr w:rsidR="0023486E" w:rsidRPr="00FE4CF0" w14:paraId="5A8E8755" w14:textId="77777777" w:rsidTr="0023486E">
        <w:trPr>
          <w:trHeight w:val="290"/>
        </w:trPr>
        <w:tc>
          <w:tcPr>
            <w:tcW w:w="743" w:type="pct"/>
            <w:gridSpan w:val="3"/>
            <w:tcBorders>
              <w:top w:val="single" w:sz="4" w:space="0" w:color="000000"/>
              <w:left w:val="single" w:sz="4" w:space="0" w:color="000000"/>
              <w:bottom w:val="single" w:sz="4" w:space="0" w:color="000000"/>
              <w:right w:val="nil"/>
            </w:tcBorders>
            <w:shd w:val="clear" w:color="000000" w:fill="B4C6E7"/>
            <w:noWrap/>
            <w:vAlign w:val="bottom"/>
            <w:hideMark/>
          </w:tcPr>
          <w:p w14:paraId="5B078B41" w14:textId="77777777" w:rsidR="00FE4CF0" w:rsidRPr="00FE4CF0" w:rsidRDefault="00FE4CF0" w:rsidP="00FE4CF0">
            <w:pP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Paying by Instalments</w:t>
            </w:r>
          </w:p>
        </w:tc>
        <w:tc>
          <w:tcPr>
            <w:tcW w:w="544" w:type="pct"/>
            <w:tcBorders>
              <w:top w:val="single" w:sz="4" w:space="0" w:color="000000"/>
              <w:left w:val="nil"/>
              <w:bottom w:val="single" w:sz="4" w:space="0" w:color="000000"/>
              <w:right w:val="nil"/>
            </w:tcBorders>
            <w:shd w:val="clear" w:color="000000" w:fill="B4C6E7"/>
            <w:noWrap/>
            <w:vAlign w:val="bottom"/>
            <w:hideMark/>
          </w:tcPr>
          <w:p w14:paraId="4B76321A" w14:textId="77777777" w:rsidR="00FE4CF0" w:rsidRPr="00FE4CF0" w:rsidRDefault="00FE4CF0" w:rsidP="00FE4CF0">
            <w:pP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 </w:t>
            </w:r>
          </w:p>
        </w:tc>
        <w:tc>
          <w:tcPr>
            <w:tcW w:w="235" w:type="pct"/>
            <w:tcBorders>
              <w:top w:val="single" w:sz="4" w:space="0" w:color="000000"/>
              <w:left w:val="nil"/>
              <w:bottom w:val="single" w:sz="4" w:space="0" w:color="000000"/>
              <w:right w:val="single" w:sz="4" w:space="0" w:color="000000"/>
            </w:tcBorders>
            <w:shd w:val="clear" w:color="000000" w:fill="B4C6E7"/>
            <w:noWrap/>
            <w:vAlign w:val="bottom"/>
            <w:hideMark/>
          </w:tcPr>
          <w:p w14:paraId="106CE218" w14:textId="77777777" w:rsidR="00FE4CF0" w:rsidRPr="00FE4CF0" w:rsidRDefault="00FE4CF0" w:rsidP="00FE4CF0">
            <w:pP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 </w:t>
            </w:r>
          </w:p>
        </w:tc>
        <w:tc>
          <w:tcPr>
            <w:tcW w:w="286" w:type="pct"/>
            <w:tcBorders>
              <w:top w:val="nil"/>
              <w:left w:val="nil"/>
              <w:bottom w:val="nil"/>
              <w:right w:val="single" w:sz="4" w:space="0" w:color="000000"/>
            </w:tcBorders>
            <w:shd w:val="clear" w:color="000000" w:fill="FF0000"/>
            <w:noWrap/>
            <w:vAlign w:val="bottom"/>
            <w:hideMark/>
          </w:tcPr>
          <w:p w14:paraId="3C2A739B"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 </w:t>
            </w:r>
          </w:p>
        </w:tc>
        <w:tc>
          <w:tcPr>
            <w:tcW w:w="312" w:type="pct"/>
            <w:tcBorders>
              <w:top w:val="nil"/>
              <w:left w:val="nil"/>
              <w:bottom w:val="nil"/>
              <w:right w:val="single" w:sz="4" w:space="0" w:color="000000"/>
            </w:tcBorders>
            <w:shd w:val="clear" w:color="auto" w:fill="auto"/>
            <w:noWrap/>
            <w:vAlign w:val="bottom"/>
            <w:hideMark/>
          </w:tcPr>
          <w:p w14:paraId="43A1E6B0"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47</w:t>
            </w:r>
          </w:p>
        </w:tc>
        <w:tc>
          <w:tcPr>
            <w:tcW w:w="279" w:type="pct"/>
            <w:tcBorders>
              <w:top w:val="nil"/>
              <w:left w:val="nil"/>
              <w:bottom w:val="nil"/>
              <w:right w:val="single" w:sz="4" w:space="0" w:color="000000"/>
            </w:tcBorders>
            <w:shd w:val="clear" w:color="auto" w:fill="auto"/>
            <w:noWrap/>
            <w:vAlign w:val="bottom"/>
            <w:hideMark/>
          </w:tcPr>
          <w:p w14:paraId="351BBE90"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47</w:t>
            </w:r>
          </w:p>
        </w:tc>
        <w:tc>
          <w:tcPr>
            <w:tcW w:w="258" w:type="pct"/>
            <w:tcBorders>
              <w:top w:val="nil"/>
              <w:left w:val="nil"/>
              <w:bottom w:val="nil"/>
              <w:right w:val="single" w:sz="4" w:space="0" w:color="000000"/>
            </w:tcBorders>
            <w:shd w:val="clear" w:color="auto" w:fill="auto"/>
            <w:noWrap/>
            <w:vAlign w:val="bottom"/>
            <w:hideMark/>
          </w:tcPr>
          <w:p w14:paraId="046A5EE0"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48</w:t>
            </w:r>
          </w:p>
        </w:tc>
        <w:tc>
          <w:tcPr>
            <w:tcW w:w="295" w:type="pct"/>
            <w:tcBorders>
              <w:top w:val="nil"/>
              <w:left w:val="nil"/>
              <w:bottom w:val="nil"/>
              <w:right w:val="single" w:sz="4" w:space="0" w:color="000000"/>
            </w:tcBorders>
            <w:shd w:val="clear" w:color="000000" w:fill="FF0000"/>
            <w:noWrap/>
            <w:vAlign w:val="bottom"/>
            <w:hideMark/>
          </w:tcPr>
          <w:p w14:paraId="7FC67291"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 </w:t>
            </w:r>
          </w:p>
        </w:tc>
        <w:tc>
          <w:tcPr>
            <w:tcW w:w="288" w:type="pct"/>
            <w:tcBorders>
              <w:top w:val="nil"/>
              <w:left w:val="nil"/>
              <w:bottom w:val="nil"/>
              <w:right w:val="single" w:sz="4" w:space="0" w:color="000000"/>
            </w:tcBorders>
            <w:shd w:val="clear" w:color="auto" w:fill="auto"/>
            <w:noWrap/>
            <w:vAlign w:val="bottom"/>
            <w:hideMark/>
          </w:tcPr>
          <w:p w14:paraId="7B26118B"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52</w:t>
            </w:r>
          </w:p>
        </w:tc>
        <w:tc>
          <w:tcPr>
            <w:tcW w:w="282" w:type="pct"/>
            <w:tcBorders>
              <w:top w:val="nil"/>
              <w:left w:val="nil"/>
              <w:bottom w:val="nil"/>
              <w:right w:val="single" w:sz="4" w:space="0" w:color="000000"/>
            </w:tcBorders>
            <w:shd w:val="clear" w:color="auto" w:fill="auto"/>
            <w:noWrap/>
            <w:vAlign w:val="bottom"/>
            <w:hideMark/>
          </w:tcPr>
          <w:p w14:paraId="7E7BFED9"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54</w:t>
            </w:r>
          </w:p>
        </w:tc>
        <w:tc>
          <w:tcPr>
            <w:tcW w:w="299" w:type="pct"/>
            <w:tcBorders>
              <w:top w:val="nil"/>
              <w:left w:val="nil"/>
              <w:bottom w:val="nil"/>
              <w:right w:val="single" w:sz="4" w:space="0" w:color="000000"/>
            </w:tcBorders>
            <w:shd w:val="clear" w:color="auto" w:fill="auto"/>
            <w:noWrap/>
            <w:vAlign w:val="bottom"/>
            <w:hideMark/>
          </w:tcPr>
          <w:p w14:paraId="75ECC6AF"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54</w:t>
            </w:r>
          </w:p>
        </w:tc>
        <w:tc>
          <w:tcPr>
            <w:tcW w:w="290" w:type="pct"/>
            <w:tcBorders>
              <w:top w:val="nil"/>
              <w:left w:val="nil"/>
              <w:bottom w:val="nil"/>
              <w:right w:val="single" w:sz="4" w:space="0" w:color="000000"/>
            </w:tcBorders>
            <w:shd w:val="clear" w:color="auto" w:fill="auto"/>
            <w:noWrap/>
            <w:vAlign w:val="bottom"/>
            <w:hideMark/>
          </w:tcPr>
          <w:p w14:paraId="178F3185"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54</w:t>
            </w:r>
          </w:p>
        </w:tc>
        <w:tc>
          <w:tcPr>
            <w:tcW w:w="276" w:type="pct"/>
            <w:tcBorders>
              <w:top w:val="nil"/>
              <w:left w:val="nil"/>
              <w:bottom w:val="nil"/>
              <w:right w:val="single" w:sz="4" w:space="0" w:color="000000"/>
            </w:tcBorders>
            <w:shd w:val="clear" w:color="auto" w:fill="auto"/>
            <w:noWrap/>
            <w:vAlign w:val="bottom"/>
            <w:hideMark/>
          </w:tcPr>
          <w:p w14:paraId="6B6B7E3A"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54</w:t>
            </w:r>
          </w:p>
        </w:tc>
        <w:tc>
          <w:tcPr>
            <w:tcW w:w="287" w:type="pct"/>
            <w:tcBorders>
              <w:top w:val="nil"/>
              <w:left w:val="nil"/>
              <w:bottom w:val="nil"/>
              <w:right w:val="single" w:sz="4" w:space="0" w:color="000000"/>
            </w:tcBorders>
            <w:shd w:val="clear" w:color="auto" w:fill="auto"/>
            <w:noWrap/>
            <w:vAlign w:val="bottom"/>
            <w:hideMark/>
          </w:tcPr>
          <w:p w14:paraId="15D658C8"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55</w:t>
            </w:r>
          </w:p>
        </w:tc>
        <w:tc>
          <w:tcPr>
            <w:tcW w:w="325" w:type="pct"/>
            <w:tcBorders>
              <w:top w:val="nil"/>
              <w:left w:val="nil"/>
              <w:bottom w:val="nil"/>
              <w:right w:val="single" w:sz="4" w:space="0" w:color="000000"/>
            </w:tcBorders>
            <w:shd w:val="clear" w:color="auto" w:fill="auto"/>
            <w:noWrap/>
            <w:vAlign w:val="bottom"/>
            <w:hideMark/>
          </w:tcPr>
          <w:p w14:paraId="5B189EBC"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56</w:t>
            </w:r>
          </w:p>
        </w:tc>
      </w:tr>
      <w:tr w:rsidR="0023486E" w:rsidRPr="00FE4CF0" w14:paraId="3730B0D2" w14:textId="77777777" w:rsidTr="0023486E">
        <w:trPr>
          <w:trHeight w:val="290"/>
        </w:trPr>
        <w:tc>
          <w:tcPr>
            <w:tcW w:w="248" w:type="pct"/>
            <w:tcBorders>
              <w:top w:val="nil"/>
              <w:left w:val="nil"/>
              <w:bottom w:val="nil"/>
              <w:right w:val="nil"/>
            </w:tcBorders>
            <w:shd w:val="clear" w:color="auto" w:fill="auto"/>
            <w:noWrap/>
            <w:vAlign w:val="bottom"/>
            <w:hideMark/>
          </w:tcPr>
          <w:p w14:paraId="28EABD71" w14:textId="77777777" w:rsidR="00FE4CF0" w:rsidRPr="00FE4CF0" w:rsidRDefault="00FE4CF0" w:rsidP="00FE4CF0">
            <w:pPr>
              <w:jc w:val="center"/>
              <w:rPr>
                <w:rFonts w:ascii="Calibri" w:eastAsia="Times New Roman" w:hAnsi="Calibri" w:cs="Calibri"/>
                <w:color w:val="000000"/>
                <w:szCs w:val="22"/>
                <w:lang w:eastAsia="en-GB"/>
              </w:rPr>
            </w:pPr>
          </w:p>
        </w:tc>
        <w:tc>
          <w:tcPr>
            <w:tcW w:w="247" w:type="pct"/>
            <w:tcBorders>
              <w:top w:val="nil"/>
              <w:left w:val="nil"/>
              <w:bottom w:val="nil"/>
              <w:right w:val="nil"/>
            </w:tcBorders>
            <w:shd w:val="clear" w:color="auto" w:fill="auto"/>
            <w:noWrap/>
            <w:vAlign w:val="bottom"/>
            <w:hideMark/>
          </w:tcPr>
          <w:p w14:paraId="507271AA" w14:textId="77777777" w:rsidR="00FE4CF0" w:rsidRPr="00FE4CF0" w:rsidRDefault="00FE4CF0" w:rsidP="00FE4CF0">
            <w:pPr>
              <w:rPr>
                <w:rFonts w:ascii="Times New Roman" w:eastAsia="Times New Roman" w:hAnsi="Times New Roman"/>
                <w:sz w:val="20"/>
                <w:szCs w:val="20"/>
                <w:lang w:eastAsia="en-GB"/>
              </w:rPr>
            </w:pPr>
          </w:p>
        </w:tc>
        <w:tc>
          <w:tcPr>
            <w:tcW w:w="248" w:type="pct"/>
            <w:tcBorders>
              <w:top w:val="nil"/>
              <w:left w:val="nil"/>
              <w:bottom w:val="nil"/>
              <w:right w:val="nil"/>
            </w:tcBorders>
            <w:shd w:val="clear" w:color="auto" w:fill="auto"/>
            <w:noWrap/>
            <w:vAlign w:val="bottom"/>
            <w:hideMark/>
          </w:tcPr>
          <w:p w14:paraId="517F69E3" w14:textId="77777777" w:rsidR="00FE4CF0" w:rsidRPr="00FE4CF0" w:rsidRDefault="00FE4CF0" w:rsidP="00FE4CF0">
            <w:pPr>
              <w:rPr>
                <w:rFonts w:ascii="Times New Roman" w:eastAsia="Times New Roman" w:hAnsi="Times New Roman"/>
                <w:sz w:val="20"/>
                <w:szCs w:val="20"/>
                <w:lang w:eastAsia="en-GB"/>
              </w:rPr>
            </w:pPr>
          </w:p>
        </w:tc>
        <w:tc>
          <w:tcPr>
            <w:tcW w:w="544" w:type="pct"/>
            <w:tcBorders>
              <w:top w:val="nil"/>
              <w:left w:val="nil"/>
              <w:bottom w:val="nil"/>
              <w:right w:val="nil"/>
            </w:tcBorders>
            <w:shd w:val="clear" w:color="auto" w:fill="auto"/>
            <w:noWrap/>
            <w:vAlign w:val="bottom"/>
            <w:hideMark/>
          </w:tcPr>
          <w:p w14:paraId="200E0F38" w14:textId="77777777" w:rsidR="00FE4CF0" w:rsidRPr="00FE4CF0" w:rsidRDefault="00FE4CF0" w:rsidP="00FE4CF0">
            <w:pPr>
              <w:rPr>
                <w:rFonts w:ascii="Times New Roman" w:eastAsia="Times New Roman" w:hAnsi="Times New Roman"/>
                <w:sz w:val="20"/>
                <w:szCs w:val="20"/>
                <w:lang w:eastAsia="en-GB"/>
              </w:rPr>
            </w:pPr>
          </w:p>
        </w:tc>
        <w:tc>
          <w:tcPr>
            <w:tcW w:w="235" w:type="pct"/>
            <w:tcBorders>
              <w:top w:val="nil"/>
              <w:left w:val="single" w:sz="4" w:space="0" w:color="000000"/>
              <w:bottom w:val="single" w:sz="4" w:space="0" w:color="000000"/>
              <w:right w:val="single" w:sz="4" w:space="0" w:color="000000"/>
            </w:tcBorders>
            <w:shd w:val="clear" w:color="000000" w:fill="D0CECE"/>
            <w:noWrap/>
            <w:vAlign w:val="bottom"/>
            <w:hideMark/>
          </w:tcPr>
          <w:p w14:paraId="566AA472" w14:textId="77777777" w:rsidR="00FE4CF0" w:rsidRPr="00FE4CF0" w:rsidRDefault="00FE4CF0" w:rsidP="00FE4CF0">
            <w:pPr>
              <w:rPr>
                <w:rFonts w:ascii="Calibri" w:eastAsia="Times New Roman" w:hAnsi="Calibri" w:cs="Calibri"/>
                <w:b/>
                <w:bCs/>
                <w:color w:val="000000"/>
                <w:szCs w:val="22"/>
                <w:lang w:eastAsia="en-GB"/>
              </w:rPr>
            </w:pPr>
            <w:r w:rsidRPr="00FE4CF0">
              <w:rPr>
                <w:rFonts w:ascii="Calibri" w:eastAsia="Times New Roman" w:hAnsi="Calibri" w:cs="Calibri"/>
                <w:b/>
                <w:bCs/>
                <w:color w:val="000000"/>
                <w:szCs w:val="22"/>
                <w:lang w:eastAsia="en-GB"/>
              </w:rPr>
              <w:t>Total</w:t>
            </w:r>
          </w:p>
        </w:tc>
        <w:tc>
          <w:tcPr>
            <w:tcW w:w="286" w:type="pct"/>
            <w:tcBorders>
              <w:top w:val="single" w:sz="4" w:space="0" w:color="000000"/>
              <w:left w:val="nil"/>
              <w:bottom w:val="single" w:sz="4" w:space="0" w:color="000000"/>
              <w:right w:val="single" w:sz="4" w:space="0" w:color="000000"/>
            </w:tcBorders>
            <w:shd w:val="clear" w:color="000000" w:fill="D0CECE"/>
            <w:noWrap/>
            <w:vAlign w:val="bottom"/>
            <w:hideMark/>
          </w:tcPr>
          <w:p w14:paraId="54337FBB"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 </w:t>
            </w:r>
          </w:p>
        </w:tc>
        <w:tc>
          <w:tcPr>
            <w:tcW w:w="312" w:type="pct"/>
            <w:tcBorders>
              <w:top w:val="single" w:sz="4" w:space="0" w:color="000000"/>
              <w:left w:val="nil"/>
              <w:bottom w:val="single" w:sz="4" w:space="0" w:color="000000"/>
              <w:right w:val="single" w:sz="4" w:space="0" w:color="000000"/>
            </w:tcBorders>
            <w:shd w:val="clear" w:color="000000" w:fill="D0CECE"/>
            <w:noWrap/>
            <w:vAlign w:val="bottom"/>
            <w:hideMark/>
          </w:tcPr>
          <w:p w14:paraId="56B80C5D"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47</w:t>
            </w:r>
          </w:p>
        </w:tc>
        <w:tc>
          <w:tcPr>
            <w:tcW w:w="279" w:type="pct"/>
            <w:tcBorders>
              <w:top w:val="single" w:sz="4" w:space="0" w:color="000000"/>
              <w:left w:val="nil"/>
              <w:bottom w:val="single" w:sz="4" w:space="0" w:color="000000"/>
              <w:right w:val="single" w:sz="4" w:space="0" w:color="000000"/>
            </w:tcBorders>
            <w:shd w:val="clear" w:color="000000" w:fill="D0CECE"/>
            <w:noWrap/>
            <w:vAlign w:val="bottom"/>
            <w:hideMark/>
          </w:tcPr>
          <w:p w14:paraId="6DBF270C"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47</w:t>
            </w:r>
          </w:p>
        </w:tc>
        <w:tc>
          <w:tcPr>
            <w:tcW w:w="258" w:type="pct"/>
            <w:tcBorders>
              <w:top w:val="single" w:sz="4" w:space="0" w:color="000000"/>
              <w:left w:val="nil"/>
              <w:bottom w:val="single" w:sz="4" w:space="0" w:color="000000"/>
              <w:right w:val="single" w:sz="4" w:space="0" w:color="000000"/>
            </w:tcBorders>
            <w:shd w:val="clear" w:color="000000" w:fill="D0CECE"/>
            <w:noWrap/>
            <w:vAlign w:val="bottom"/>
            <w:hideMark/>
          </w:tcPr>
          <w:p w14:paraId="5949DA57"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48</w:t>
            </w:r>
          </w:p>
        </w:tc>
        <w:tc>
          <w:tcPr>
            <w:tcW w:w="295" w:type="pct"/>
            <w:tcBorders>
              <w:top w:val="single" w:sz="4" w:space="0" w:color="000000"/>
              <w:left w:val="nil"/>
              <w:bottom w:val="single" w:sz="4" w:space="0" w:color="000000"/>
              <w:right w:val="single" w:sz="4" w:space="0" w:color="000000"/>
            </w:tcBorders>
            <w:shd w:val="clear" w:color="000000" w:fill="D0CECE"/>
            <w:noWrap/>
            <w:vAlign w:val="bottom"/>
            <w:hideMark/>
          </w:tcPr>
          <w:p w14:paraId="014A1380"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 </w:t>
            </w:r>
          </w:p>
        </w:tc>
        <w:tc>
          <w:tcPr>
            <w:tcW w:w="288" w:type="pct"/>
            <w:tcBorders>
              <w:top w:val="single" w:sz="4" w:space="0" w:color="000000"/>
              <w:left w:val="nil"/>
              <w:bottom w:val="single" w:sz="4" w:space="0" w:color="000000"/>
              <w:right w:val="single" w:sz="4" w:space="0" w:color="000000"/>
            </w:tcBorders>
            <w:shd w:val="clear" w:color="000000" w:fill="D0CECE"/>
            <w:noWrap/>
            <w:vAlign w:val="bottom"/>
            <w:hideMark/>
          </w:tcPr>
          <w:p w14:paraId="11DACB74"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52</w:t>
            </w:r>
          </w:p>
        </w:tc>
        <w:tc>
          <w:tcPr>
            <w:tcW w:w="282" w:type="pct"/>
            <w:tcBorders>
              <w:top w:val="single" w:sz="4" w:space="0" w:color="000000"/>
              <w:left w:val="nil"/>
              <w:bottom w:val="single" w:sz="4" w:space="0" w:color="000000"/>
              <w:right w:val="single" w:sz="4" w:space="0" w:color="000000"/>
            </w:tcBorders>
            <w:shd w:val="clear" w:color="000000" w:fill="D0CECE"/>
            <w:noWrap/>
            <w:vAlign w:val="bottom"/>
            <w:hideMark/>
          </w:tcPr>
          <w:p w14:paraId="11BBCC3B"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54</w:t>
            </w:r>
          </w:p>
        </w:tc>
        <w:tc>
          <w:tcPr>
            <w:tcW w:w="299" w:type="pct"/>
            <w:tcBorders>
              <w:top w:val="single" w:sz="4" w:space="0" w:color="000000"/>
              <w:left w:val="nil"/>
              <w:bottom w:val="single" w:sz="4" w:space="0" w:color="000000"/>
              <w:right w:val="single" w:sz="4" w:space="0" w:color="000000"/>
            </w:tcBorders>
            <w:shd w:val="clear" w:color="000000" w:fill="D0CECE"/>
            <w:noWrap/>
            <w:vAlign w:val="bottom"/>
            <w:hideMark/>
          </w:tcPr>
          <w:p w14:paraId="6C969D0E"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54</w:t>
            </w:r>
          </w:p>
        </w:tc>
        <w:tc>
          <w:tcPr>
            <w:tcW w:w="290" w:type="pct"/>
            <w:tcBorders>
              <w:top w:val="single" w:sz="4" w:space="0" w:color="000000"/>
              <w:left w:val="nil"/>
              <w:bottom w:val="single" w:sz="4" w:space="0" w:color="000000"/>
              <w:right w:val="single" w:sz="4" w:space="0" w:color="000000"/>
            </w:tcBorders>
            <w:shd w:val="clear" w:color="000000" w:fill="D0CECE"/>
            <w:noWrap/>
            <w:vAlign w:val="bottom"/>
            <w:hideMark/>
          </w:tcPr>
          <w:p w14:paraId="69140B52"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54</w:t>
            </w:r>
          </w:p>
        </w:tc>
        <w:tc>
          <w:tcPr>
            <w:tcW w:w="276" w:type="pct"/>
            <w:tcBorders>
              <w:top w:val="single" w:sz="4" w:space="0" w:color="000000"/>
              <w:left w:val="nil"/>
              <w:bottom w:val="single" w:sz="4" w:space="0" w:color="000000"/>
              <w:right w:val="single" w:sz="4" w:space="0" w:color="000000"/>
            </w:tcBorders>
            <w:shd w:val="clear" w:color="000000" w:fill="D0CECE"/>
            <w:noWrap/>
            <w:vAlign w:val="bottom"/>
            <w:hideMark/>
          </w:tcPr>
          <w:p w14:paraId="41033A4E"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54</w:t>
            </w:r>
          </w:p>
        </w:tc>
        <w:tc>
          <w:tcPr>
            <w:tcW w:w="287" w:type="pct"/>
            <w:tcBorders>
              <w:top w:val="single" w:sz="4" w:space="0" w:color="000000"/>
              <w:left w:val="nil"/>
              <w:bottom w:val="single" w:sz="4" w:space="0" w:color="000000"/>
              <w:right w:val="single" w:sz="4" w:space="0" w:color="000000"/>
            </w:tcBorders>
            <w:shd w:val="clear" w:color="000000" w:fill="D0CECE"/>
            <w:noWrap/>
            <w:vAlign w:val="bottom"/>
            <w:hideMark/>
          </w:tcPr>
          <w:p w14:paraId="33E0A34B"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55</w:t>
            </w:r>
          </w:p>
        </w:tc>
        <w:tc>
          <w:tcPr>
            <w:tcW w:w="325" w:type="pct"/>
            <w:tcBorders>
              <w:top w:val="single" w:sz="4" w:space="0" w:color="000000"/>
              <w:left w:val="nil"/>
              <w:bottom w:val="single" w:sz="4" w:space="0" w:color="000000"/>
              <w:right w:val="single" w:sz="4" w:space="0" w:color="000000"/>
            </w:tcBorders>
            <w:shd w:val="clear" w:color="000000" w:fill="D0CECE"/>
            <w:noWrap/>
            <w:vAlign w:val="bottom"/>
            <w:hideMark/>
          </w:tcPr>
          <w:p w14:paraId="4BE54FBC" w14:textId="77777777" w:rsidR="00FE4CF0" w:rsidRPr="00FE4CF0" w:rsidRDefault="00FE4CF0" w:rsidP="00FE4CF0">
            <w:pPr>
              <w:jc w:val="center"/>
              <w:rPr>
                <w:rFonts w:ascii="Calibri" w:eastAsia="Times New Roman" w:hAnsi="Calibri" w:cs="Calibri"/>
                <w:color w:val="000000"/>
                <w:szCs w:val="22"/>
                <w:lang w:eastAsia="en-GB"/>
              </w:rPr>
            </w:pPr>
            <w:r w:rsidRPr="00FE4CF0">
              <w:rPr>
                <w:rFonts w:ascii="Calibri" w:eastAsia="Times New Roman" w:hAnsi="Calibri" w:cs="Calibri"/>
                <w:color w:val="000000"/>
                <w:szCs w:val="22"/>
                <w:lang w:eastAsia="en-GB"/>
              </w:rPr>
              <w:t>56</w:t>
            </w:r>
          </w:p>
        </w:tc>
      </w:tr>
    </w:tbl>
    <w:p w14:paraId="2760EDF9" w14:textId="078B684C" w:rsidR="00FE4CF0" w:rsidRDefault="00FE4CF0" w:rsidP="008A2798">
      <w:pPr>
        <w:ind w:left="567" w:hanging="567"/>
        <w:rPr>
          <w:rFonts w:eastAsia="Arial" w:cs="Arial"/>
          <w:b/>
          <w:bCs/>
          <w:color w:val="000000" w:themeColor="text1"/>
          <w:sz w:val="24"/>
        </w:rPr>
      </w:pPr>
      <w:r>
        <w:rPr>
          <w:rFonts w:eastAsia="Arial" w:cs="Arial"/>
          <w:b/>
          <w:bCs/>
          <w:color w:val="000000" w:themeColor="text1"/>
          <w:sz w:val="24"/>
        </w:rPr>
        <w:fldChar w:fldCharType="end"/>
      </w:r>
    </w:p>
    <w:p w14:paraId="0A2CEB4D" w14:textId="784BAB95" w:rsidR="005168E4" w:rsidRDefault="005168E4" w:rsidP="008A2798">
      <w:pPr>
        <w:ind w:left="567" w:hanging="567"/>
        <w:rPr>
          <w:rFonts w:eastAsia="Arial" w:cs="Arial"/>
          <w:b/>
          <w:bCs/>
          <w:color w:val="000000" w:themeColor="text1"/>
          <w:sz w:val="24"/>
        </w:rPr>
      </w:pPr>
    </w:p>
    <w:p w14:paraId="0A025F54" w14:textId="180FD815" w:rsidR="005168E4" w:rsidRDefault="005168E4" w:rsidP="008A2798">
      <w:pPr>
        <w:ind w:left="567" w:hanging="567"/>
        <w:rPr>
          <w:rFonts w:eastAsia="Arial" w:cs="Arial"/>
          <w:b/>
          <w:bCs/>
          <w:color w:val="000000" w:themeColor="text1"/>
          <w:sz w:val="24"/>
        </w:rPr>
      </w:pPr>
    </w:p>
    <w:p w14:paraId="32E16ACE" w14:textId="77777777" w:rsidR="005168E4" w:rsidRPr="00146E8A" w:rsidRDefault="005168E4" w:rsidP="008A2798">
      <w:pPr>
        <w:ind w:left="567" w:hanging="567"/>
        <w:rPr>
          <w:rFonts w:eastAsia="Arial" w:cs="Arial"/>
          <w:b/>
          <w:bCs/>
          <w:color w:val="000000" w:themeColor="text1"/>
          <w:sz w:val="24"/>
        </w:rPr>
      </w:pPr>
    </w:p>
    <w:tbl>
      <w:tblPr>
        <w:tblW w:w="5074" w:type="pct"/>
        <w:tblLook w:val="04A0" w:firstRow="1" w:lastRow="0" w:firstColumn="1" w:lastColumn="0" w:noHBand="0" w:noVBand="1"/>
      </w:tblPr>
      <w:tblGrid>
        <w:gridCol w:w="727"/>
        <w:gridCol w:w="721"/>
        <w:gridCol w:w="727"/>
        <w:gridCol w:w="1589"/>
        <w:gridCol w:w="683"/>
        <w:gridCol w:w="836"/>
        <w:gridCol w:w="912"/>
        <w:gridCol w:w="816"/>
        <w:gridCol w:w="752"/>
        <w:gridCol w:w="863"/>
        <w:gridCol w:w="840"/>
        <w:gridCol w:w="824"/>
        <w:gridCol w:w="874"/>
        <w:gridCol w:w="848"/>
        <w:gridCol w:w="806"/>
        <w:gridCol w:w="837"/>
        <w:gridCol w:w="886"/>
      </w:tblGrid>
      <w:tr w:rsidR="00F02790" w:rsidRPr="009E65AE" w14:paraId="6770E922" w14:textId="77777777" w:rsidTr="00F02790">
        <w:trPr>
          <w:trHeight w:val="370"/>
        </w:trPr>
        <w:tc>
          <w:tcPr>
            <w:tcW w:w="1274" w:type="pct"/>
            <w:gridSpan w:val="4"/>
            <w:tcBorders>
              <w:top w:val="single" w:sz="4" w:space="0" w:color="000000"/>
              <w:left w:val="single" w:sz="4" w:space="0" w:color="000000"/>
              <w:bottom w:val="nil"/>
              <w:right w:val="nil"/>
            </w:tcBorders>
            <w:shd w:val="clear" w:color="000000" w:fill="B4C6E7"/>
            <w:noWrap/>
            <w:vAlign w:val="bottom"/>
            <w:hideMark/>
          </w:tcPr>
          <w:p w14:paraId="3075CA49" w14:textId="77777777" w:rsidR="009E65AE" w:rsidRPr="009E65AE" w:rsidRDefault="009E65AE" w:rsidP="009E65AE">
            <w:pPr>
              <w:rPr>
                <w:rFonts w:ascii="Calibri" w:eastAsia="Times New Roman" w:hAnsi="Calibri" w:cs="Calibri"/>
                <w:b/>
                <w:bCs/>
                <w:color w:val="000000"/>
                <w:sz w:val="28"/>
                <w:szCs w:val="28"/>
                <w:lang w:eastAsia="en-GB"/>
              </w:rPr>
            </w:pPr>
            <w:r w:rsidRPr="009E65AE">
              <w:rPr>
                <w:rFonts w:ascii="Calibri" w:eastAsia="Times New Roman" w:hAnsi="Calibri" w:cs="Calibri"/>
                <w:b/>
                <w:bCs/>
                <w:color w:val="000000"/>
                <w:sz w:val="28"/>
                <w:szCs w:val="28"/>
                <w:lang w:eastAsia="en-GB"/>
              </w:rPr>
              <w:t>Payment Arrangements Active</w:t>
            </w:r>
          </w:p>
        </w:tc>
        <w:tc>
          <w:tcPr>
            <w:tcW w:w="232" w:type="pct"/>
            <w:tcBorders>
              <w:top w:val="single" w:sz="4" w:space="0" w:color="000000"/>
              <w:left w:val="nil"/>
              <w:bottom w:val="nil"/>
              <w:right w:val="nil"/>
            </w:tcBorders>
            <w:shd w:val="clear" w:color="000000" w:fill="B4C6E7"/>
            <w:noWrap/>
            <w:vAlign w:val="bottom"/>
            <w:hideMark/>
          </w:tcPr>
          <w:p w14:paraId="31DE1B93" w14:textId="77777777" w:rsidR="009E65AE" w:rsidRPr="009E65AE" w:rsidRDefault="009E65AE" w:rsidP="009E65AE">
            <w:pP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 </w:t>
            </w:r>
          </w:p>
        </w:tc>
        <w:tc>
          <w:tcPr>
            <w:tcW w:w="283" w:type="pct"/>
            <w:tcBorders>
              <w:top w:val="single" w:sz="4" w:space="0" w:color="000000"/>
              <w:left w:val="single" w:sz="4" w:space="0" w:color="000000"/>
              <w:bottom w:val="single" w:sz="4" w:space="0" w:color="000000"/>
              <w:right w:val="single" w:sz="4" w:space="0" w:color="000000"/>
            </w:tcBorders>
            <w:shd w:val="clear" w:color="000000" w:fill="FFE699"/>
            <w:noWrap/>
            <w:vAlign w:val="bottom"/>
            <w:hideMark/>
          </w:tcPr>
          <w:p w14:paraId="30D4B410"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Apr-21</w:t>
            </w:r>
          </w:p>
        </w:tc>
        <w:tc>
          <w:tcPr>
            <w:tcW w:w="309" w:type="pct"/>
            <w:tcBorders>
              <w:top w:val="single" w:sz="4" w:space="0" w:color="000000"/>
              <w:left w:val="nil"/>
              <w:bottom w:val="single" w:sz="4" w:space="0" w:color="000000"/>
              <w:right w:val="single" w:sz="4" w:space="0" w:color="000000"/>
            </w:tcBorders>
            <w:shd w:val="clear" w:color="000000" w:fill="FFE699"/>
            <w:noWrap/>
            <w:vAlign w:val="bottom"/>
            <w:hideMark/>
          </w:tcPr>
          <w:p w14:paraId="6B0CA599"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May-21</w:t>
            </w:r>
          </w:p>
        </w:tc>
        <w:tc>
          <w:tcPr>
            <w:tcW w:w="277" w:type="pct"/>
            <w:tcBorders>
              <w:top w:val="single" w:sz="4" w:space="0" w:color="000000"/>
              <w:left w:val="nil"/>
              <w:bottom w:val="single" w:sz="4" w:space="0" w:color="000000"/>
              <w:right w:val="single" w:sz="4" w:space="0" w:color="000000"/>
            </w:tcBorders>
            <w:shd w:val="clear" w:color="000000" w:fill="FFE699"/>
            <w:noWrap/>
            <w:vAlign w:val="bottom"/>
            <w:hideMark/>
          </w:tcPr>
          <w:p w14:paraId="5F39CBFA"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Jun-21</w:t>
            </w:r>
          </w:p>
        </w:tc>
        <w:tc>
          <w:tcPr>
            <w:tcW w:w="256" w:type="pct"/>
            <w:tcBorders>
              <w:top w:val="single" w:sz="4" w:space="0" w:color="000000"/>
              <w:left w:val="nil"/>
              <w:bottom w:val="single" w:sz="4" w:space="0" w:color="000000"/>
              <w:right w:val="single" w:sz="4" w:space="0" w:color="000000"/>
            </w:tcBorders>
            <w:shd w:val="clear" w:color="000000" w:fill="FFE699"/>
            <w:noWrap/>
            <w:vAlign w:val="bottom"/>
            <w:hideMark/>
          </w:tcPr>
          <w:p w14:paraId="47531727"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Jul-21</w:t>
            </w:r>
          </w:p>
        </w:tc>
        <w:tc>
          <w:tcPr>
            <w:tcW w:w="292" w:type="pct"/>
            <w:tcBorders>
              <w:top w:val="single" w:sz="4" w:space="0" w:color="000000"/>
              <w:left w:val="nil"/>
              <w:bottom w:val="single" w:sz="4" w:space="0" w:color="000000"/>
              <w:right w:val="single" w:sz="4" w:space="0" w:color="000000"/>
            </w:tcBorders>
            <w:shd w:val="clear" w:color="000000" w:fill="FFE699"/>
            <w:noWrap/>
            <w:vAlign w:val="bottom"/>
            <w:hideMark/>
          </w:tcPr>
          <w:p w14:paraId="59AC0B22"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Aug-21</w:t>
            </w:r>
          </w:p>
        </w:tc>
        <w:tc>
          <w:tcPr>
            <w:tcW w:w="285" w:type="pct"/>
            <w:tcBorders>
              <w:top w:val="single" w:sz="4" w:space="0" w:color="000000"/>
              <w:left w:val="nil"/>
              <w:bottom w:val="single" w:sz="4" w:space="0" w:color="000000"/>
              <w:right w:val="single" w:sz="4" w:space="0" w:color="000000"/>
            </w:tcBorders>
            <w:shd w:val="clear" w:color="000000" w:fill="FFE699"/>
            <w:noWrap/>
            <w:vAlign w:val="bottom"/>
            <w:hideMark/>
          </w:tcPr>
          <w:p w14:paraId="3833FAA2"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Sep-21</w:t>
            </w:r>
          </w:p>
        </w:tc>
        <w:tc>
          <w:tcPr>
            <w:tcW w:w="279" w:type="pct"/>
            <w:tcBorders>
              <w:top w:val="single" w:sz="4" w:space="0" w:color="000000"/>
              <w:left w:val="nil"/>
              <w:bottom w:val="single" w:sz="4" w:space="0" w:color="000000"/>
              <w:right w:val="single" w:sz="4" w:space="0" w:color="000000"/>
            </w:tcBorders>
            <w:shd w:val="clear" w:color="000000" w:fill="FFE699"/>
            <w:noWrap/>
            <w:vAlign w:val="bottom"/>
            <w:hideMark/>
          </w:tcPr>
          <w:p w14:paraId="3D22E62E"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Oct-21</w:t>
            </w:r>
          </w:p>
        </w:tc>
        <w:tc>
          <w:tcPr>
            <w:tcW w:w="296" w:type="pct"/>
            <w:tcBorders>
              <w:top w:val="single" w:sz="4" w:space="0" w:color="000000"/>
              <w:left w:val="nil"/>
              <w:bottom w:val="single" w:sz="4" w:space="0" w:color="000000"/>
              <w:right w:val="single" w:sz="4" w:space="0" w:color="000000"/>
            </w:tcBorders>
            <w:shd w:val="clear" w:color="000000" w:fill="FFE699"/>
            <w:noWrap/>
            <w:vAlign w:val="bottom"/>
            <w:hideMark/>
          </w:tcPr>
          <w:p w14:paraId="7EE53791"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Nov-21</w:t>
            </w:r>
          </w:p>
        </w:tc>
        <w:tc>
          <w:tcPr>
            <w:tcW w:w="287" w:type="pct"/>
            <w:tcBorders>
              <w:top w:val="single" w:sz="4" w:space="0" w:color="000000"/>
              <w:left w:val="nil"/>
              <w:bottom w:val="single" w:sz="4" w:space="0" w:color="000000"/>
              <w:right w:val="single" w:sz="4" w:space="0" w:color="000000"/>
            </w:tcBorders>
            <w:shd w:val="clear" w:color="000000" w:fill="FFE699"/>
            <w:noWrap/>
            <w:vAlign w:val="bottom"/>
            <w:hideMark/>
          </w:tcPr>
          <w:p w14:paraId="3A91B31B"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Dec-21</w:t>
            </w:r>
          </w:p>
        </w:tc>
        <w:tc>
          <w:tcPr>
            <w:tcW w:w="273" w:type="pct"/>
            <w:tcBorders>
              <w:top w:val="single" w:sz="4" w:space="0" w:color="000000"/>
              <w:left w:val="nil"/>
              <w:bottom w:val="single" w:sz="4" w:space="0" w:color="000000"/>
              <w:right w:val="single" w:sz="4" w:space="0" w:color="000000"/>
            </w:tcBorders>
            <w:shd w:val="clear" w:color="000000" w:fill="FFE699"/>
            <w:noWrap/>
            <w:vAlign w:val="bottom"/>
            <w:hideMark/>
          </w:tcPr>
          <w:p w14:paraId="0290EF59"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Jan-22</w:t>
            </w:r>
          </w:p>
        </w:tc>
        <w:tc>
          <w:tcPr>
            <w:tcW w:w="284" w:type="pct"/>
            <w:tcBorders>
              <w:top w:val="single" w:sz="4" w:space="0" w:color="000000"/>
              <w:left w:val="nil"/>
              <w:bottom w:val="single" w:sz="4" w:space="0" w:color="000000"/>
              <w:right w:val="single" w:sz="4" w:space="0" w:color="000000"/>
            </w:tcBorders>
            <w:shd w:val="clear" w:color="000000" w:fill="FFE699"/>
            <w:noWrap/>
            <w:vAlign w:val="bottom"/>
            <w:hideMark/>
          </w:tcPr>
          <w:p w14:paraId="0D3AE953"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Feb-22</w:t>
            </w:r>
          </w:p>
        </w:tc>
        <w:tc>
          <w:tcPr>
            <w:tcW w:w="373" w:type="pct"/>
            <w:tcBorders>
              <w:top w:val="single" w:sz="4" w:space="0" w:color="000000"/>
              <w:left w:val="nil"/>
              <w:bottom w:val="single" w:sz="4" w:space="0" w:color="000000"/>
              <w:right w:val="single" w:sz="4" w:space="0" w:color="000000"/>
            </w:tcBorders>
            <w:shd w:val="clear" w:color="000000" w:fill="FFE699"/>
            <w:noWrap/>
            <w:vAlign w:val="bottom"/>
            <w:hideMark/>
          </w:tcPr>
          <w:p w14:paraId="2815CD47" w14:textId="77777777" w:rsidR="009E65AE" w:rsidRPr="009E65AE" w:rsidRDefault="009E65AE" w:rsidP="009E65AE">
            <w:pPr>
              <w:jc w:val="cente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Mar-22</w:t>
            </w:r>
          </w:p>
        </w:tc>
      </w:tr>
      <w:tr w:rsidR="00F02790" w:rsidRPr="009E65AE" w14:paraId="580F7145" w14:textId="77777777" w:rsidTr="00F02790">
        <w:trPr>
          <w:trHeight w:val="290"/>
        </w:trPr>
        <w:tc>
          <w:tcPr>
            <w:tcW w:w="736" w:type="pct"/>
            <w:gridSpan w:val="3"/>
            <w:tcBorders>
              <w:top w:val="single" w:sz="4" w:space="0" w:color="000000"/>
              <w:left w:val="single" w:sz="4" w:space="0" w:color="000000"/>
              <w:bottom w:val="single" w:sz="4" w:space="0" w:color="000000"/>
              <w:right w:val="nil"/>
            </w:tcBorders>
            <w:shd w:val="clear" w:color="000000" w:fill="B4C6E7"/>
            <w:noWrap/>
            <w:vAlign w:val="bottom"/>
            <w:hideMark/>
          </w:tcPr>
          <w:p w14:paraId="71ACB1D3" w14:textId="77777777" w:rsidR="009E65AE" w:rsidRPr="009E65AE" w:rsidRDefault="009E65AE" w:rsidP="009E65AE">
            <w:pP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Paying by Instalments</w:t>
            </w:r>
          </w:p>
        </w:tc>
        <w:tc>
          <w:tcPr>
            <w:tcW w:w="538" w:type="pct"/>
            <w:tcBorders>
              <w:top w:val="single" w:sz="4" w:space="0" w:color="000000"/>
              <w:left w:val="nil"/>
              <w:bottom w:val="single" w:sz="4" w:space="0" w:color="000000"/>
              <w:right w:val="nil"/>
            </w:tcBorders>
            <w:shd w:val="clear" w:color="000000" w:fill="B4C6E7"/>
            <w:noWrap/>
            <w:vAlign w:val="bottom"/>
            <w:hideMark/>
          </w:tcPr>
          <w:p w14:paraId="092EE68A" w14:textId="77777777" w:rsidR="009E65AE" w:rsidRPr="009E65AE" w:rsidRDefault="009E65AE" w:rsidP="009E65AE">
            <w:pP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 </w:t>
            </w:r>
          </w:p>
        </w:tc>
        <w:tc>
          <w:tcPr>
            <w:tcW w:w="232" w:type="pct"/>
            <w:tcBorders>
              <w:top w:val="single" w:sz="4" w:space="0" w:color="000000"/>
              <w:left w:val="nil"/>
              <w:bottom w:val="single" w:sz="4" w:space="0" w:color="000000"/>
              <w:right w:val="single" w:sz="4" w:space="0" w:color="000000"/>
            </w:tcBorders>
            <w:shd w:val="clear" w:color="000000" w:fill="B4C6E7"/>
            <w:noWrap/>
            <w:vAlign w:val="bottom"/>
            <w:hideMark/>
          </w:tcPr>
          <w:p w14:paraId="674EEB69" w14:textId="77777777" w:rsidR="009E65AE" w:rsidRPr="009E65AE" w:rsidRDefault="009E65AE" w:rsidP="009E65AE">
            <w:pP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 </w:t>
            </w:r>
          </w:p>
        </w:tc>
        <w:tc>
          <w:tcPr>
            <w:tcW w:w="283" w:type="pct"/>
            <w:tcBorders>
              <w:top w:val="nil"/>
              <w:left w:val="nil"/>
              <w:bottom w:val="nil"/>
              <w:right w:val="single" w:sz="4" w:space="0" w:color="000000"/>
            </w:tcBorders>
            <w:shd w:val="clear" w:color="auto" w:fill="auto"/>
            <w:noWrap/>
            <w:vAlign w:val="bottom"/>
            <w:hideMark/>
          </w:tcPr>
          <w:p w14:paraId="59AA0C96"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57</w:t>
            </w:r>
          </w:p>
        </w:tc>
        <w:tc>
          <w:tcPr>
            <w:tcW w:w="309" w:type="pct"/>
            <w:tcBorders>
              <w:top w:val="nil"/>
              <w:left w:val="nil"/>
              <w:bottom w:val="nil"/>
              <w:right w:val="single" w:sz="4" w:space="0" w:color="000000"/>
            </w:tcBorders>
            <w:shd w:val="clear" w:color="auto" w:fill="auto"/>
            <w:noWrap/>
            <w:vAlign w:val="bottom"/>
            <w:hideMark/>
          </w:tcPr>
          <w:p w14:paraId="6BB1B07B"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58</w:t>
            </w:r>
          </w:p>
        </w:tc>
        <w:tc>
          <w:tcPr>
            <w:tcW w:w="277" w:type="pct"/>
            <w:tcBorders>
              <w:top w:val="nil"/>
              <w:left w:val="nil"/>
              <w:bottom w:val="nil"/>
              <w:right w:val="single" w:sz="4" w:space="0" w:color="000000"/>
            </w:tcBorders>
            <w:shd w:val="clear" w:color="auto" w:fill="auto"/>
            <w:noWrap/>
            <w:vAlign w:val="bottom"/>
            <w:hideMark/>
          </w:tcPr>
          <w:p w14:paraId="1ACC3E4B"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60</w:t>
            </w:r>
          </w:p>
        </w:tc>
        <w:tc>
          <w:tcPr>
            <w:tcW w:w="256" w:type="pct"/>
            <w:tcBorders>
              <w:top w:val="nil"/>
              <w:left w:val="nil"/>
              <w:bottom w:val="nil"/>
              <w:right w:val="single" w:sz="4" w:space="0" w:color="000000"/>
            </w:tcBorders>
            <w:shd w:val="clear" w:color="auto" w:fill="auto"/>
            <w:noWrap/>
            <w:vAlign w:val="bottom"/>
            <w:hideMark/>
          </w:tcPr>
          <w:p w14:paraId="287E9465"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59</w:t>
            </w:r>
          </w:p>
        </w:tc>
        <w:tc>
          <w:tcPr>
            <w:tcW w:w="292" w:type="pct"/>
            <w:tcBorders>
              <w:top w:val="nil"/>
              <w:left w:val="nil"/>
              <w:bottom w:val="nil"/>
              <w:right w:val="single" w:sz="4" w:space="0" w:color="000000"/>
            </w:tcBorders>
            <w:shd w:val="clear" w:color="auto" w:fill="auto"/>
            <w:noWrap/>
            <w:vAlign w:val="bottom"/>
            <w:hideMark/>
          </w:tcPr>
          <w:p w14:paraId="1B0FB5AB"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59</w:t>
            </w:r>
          </w:p>
        </w:tc>
        <w:tc>
          <w:tcPr>
            <w:tcW w:w="285" w:type="pct"/>
            <w:tcBorders>
              <w:top w:val="nil"/>
              <w:left w:val="nil"/>
              <w:bottom w:val="nil"/>
              <w:right w:val="single" w:sz="4" w:space="0" w:color="000000"/>
            </w:tcBorders>
            <w:shd w:val="clear" w:color="auto" w:fill="auto"/>
            <w:noWrap/>
            <w:vAlign w:val="bottom"/>
            <w:hideMark/>
          </w:tcPr>
          <w:p w14:paraId="44B925D5"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60</w:t>
            </w:r>
          </w:p>
        </w:tc>
        <w:tc>
          <w:tcPr>
            <w:tcW w:w="279" w:type="pct"/>
            <w:tcBorders>
              <w:top w:val="nil"/>
              <w:left w:val="nil"/>
              <w:bottom w:val="nil"/>
              <w:right w:val="single" w:sz="4" w:space="0" w:color="000000"/>
            </w:tcBorders>
            <w:shd w:val="clear" w:color="auto" w:fill="auto"/>
            <w:noWrap/>
            <w:vAlign w:val="bottom"/>
            <w:hideMark/>
          </w:tcPr>
          <w:p w14:paraId="0DED2583"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61</w:t>
            </w:r>
          </w:p>
        </w:tc>
        <w:tc>
          <w:tcPr>
            <w:tcW w:w="296" w:type="pct"/>
            <w:tcBorders>
              <w:top w:val="nil"/>
              <w:left w:val="nil"/>
              <w:bottom w:val="nil"/>
              <w:right w:val="single" w:sz="4" w:space="0" w:color="000000"/>
            </w:tcBorders>
            <w:shd w:val="clear" w:color="auto" w:fill="auto"/>
            <w:noWrap/>
            <w:vAlign w:val="bottom"/>
            <w:hideMark/>
          </w:tcPr>
          <w:p w14:paraId="5DC4D0DB"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62</w:t>
            </w:r>
          </w:p>
        </w:tc>
        <w:tc>
          <w:tcPr>
            <w:tcW w:w="287" w:type="pct"/>
            <w:tcBorders>
              <w:top w:val="nil"/>
              <w:left w:val="nil"/>
              <w:bottom w:val="nil"/>
              <w:right w:val="single" w:sz="4" w:space="0" w:color="000000"/>
            </w:tcBorders>
            <w:shd w:val="clear" w:color="auto" w:fill="auto"/>
            <w:noWrap/>
            <w:vAlign w:val="bottom"/>
            <w:hideMark/>
          </w:tcPr>
          <w:p w14:paraId="628D3939"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62</w:t>
            </w:r>
          </w:p>
        </w:tc>
        <w:tc>
          <w:tcPr>
            <w:tcW w:w="273" w:type="pct"/>
            <w:tcBorders>
              <w:top w:val="nil"/>
              <w:left w:val="nil"/>
              <w:bottom w:val="nil"/>
              <w:right w:val="single" w:sz="4" w:space="0" w:color="000000"/>
            </w:tcBorders>
            <w:shd w:val="clear" w:color="auto" w:fill="auto"/>
            <w:noWrap/>
            <w:vAlign w:val="bottom"/>
            <w:hideMark/>
          </w:tcPr>
          <w:p w14:paraId="5ED92D7A"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63</w:t>
            </w:r>
          </w:p>
        </w:tc>
        <w:tc>
          <w:tcPr>
            <w:tcW w:w="284" w:type="pct"/>
            <w:tcBorders>
              <w:top w:val="nil"/>
              <w:left w:val="nil"/>
              <w:bottom w:val="nil"/>
              <w:right w:val="single" w:sz="4" w:space="0" w:color="000000"/>
            </w:tcBorders>
            <w:shd w:val="clear" w:color="000000" w:fill="FF0000"/>
            <w:noWrap/>
            <w:vAlign w:val="bottom"/>
            <w:hideMark/>
          </w:tcPr>
          <w:p w14:paraId="4CB27F21"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 </w:t>
            </w:r>
          </w:p>
        </w:tc>
        <w:tc>
          <w:tcPr>
            <w:tcW w:w="373" w:type="pct"/>
            <w:tcBorders>
              <w:top w:val="nil"/>
              <w:left w:val="nil"/>
              <w:bottom w:val="nil"/>
              <w:right w:val="single" w:sz="4" w:space="0" w:color="000000"/>
            </w:tcBorders>
            <w:shd w:val="clear" w:color="auto" w:fill="auto"/>
            <w:noWrap/>
            <w:vAlign w:val="bottom"/>
            <w:hideMark/>
          </w:tcPr>
          <w:p w14:paraId="76C3FEB6"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66</w:t>
            </w:r>
          </w:p>
        </w:tc>
      </w:tr>
      <w:tr w:rsidR="00F02790" w:rsidRPr="009E65AE" w14:paraId="61537F07" w14:textId="77777777" w:rsidTr="00F02790">
        <w:trPr>
          <w:trHeight w:val="290"/>
        </w:trPr>
        <w:tc>
          <w:tcPr>
            <w:tcW w:w="246" w:type="pct"/>
            <w:tcBorders>
              <w:top w:val="nil"/>
              <w:left w:val="nil"/>
              <w:bottom w:val="nil"/>
              <w:right w:val="nil"/>
            </w:tcBorders>
            <w:shd w:val="clear" w:color="auto" w:fill="auto"/>
            <w:noWrap/>
            <w:vAlign w:val="bottom"/>
            <w:hideMark/>
          </w:tcPr>
          <w:p w14:paraId="6379464C" w14:textId="77777777" w:rsidR="009E65AE" w:rsidRPr="009E65AE" w:rsidRDefault="009E65AE" w:rsidP="009E65AE">
            <w:pPr>
              <w:jc w:val="center"/>
              <w:rPr>
                <w:rFonts w:ascii="Calibri" w:eastAsia="Times New Roman" w:hAnsi="Calibri" w:cs="Calibri"/>
                <w:color w:val="000000"/>
                <w:szCs w:val="22"/>
                <w:lang w:eastAsia="en-GB"/>
              </w:rPr>
            </w:pPr>
          </w:p>
        </w:tc>
        <w:tc>
          <w:tcPr>
            <w:tcW w:w="244" w:type="pct"/>
            <w:tcBorders>
              <w:top w:val="nil"/>
              <w:left w:val="nil"/>
              <w:bottom w:val="nil"/>
              <w:right w:val="nil"/>
            </w:tcBorders>
            <w:shd w:val="clear" w:color="auto" w:fill="auto"/>
            <w:noWrap/>
            <w:vAlign w:val="bottom"/>
            <w:hideMark/>
          </w:tcPr>
          <w:p w14:paraId="3E8AB078" w14:textId="77777777" w:rsidR="009E65AE" w:rsidRPr="009E65AE" w:rsidRDefault="009E65AE" w:rsidP="009E65AE">
            <w:pPr>
              <w:rPr>
                <w:rFonts w:ascii="Times New Roman" w:eastAsia="Times New Roman" w:hAnsi="Times New Roman"/>
                <w:sz w:val="20"/>
                <w:szCs w:val="20"/>
                <w:lang w:eastAsia="en-GB"/>
              </w:rPr>
            </w:pPr>
          </w:p>
        </w:tc>
        <w:tc>
          <w:tcPr>
            <w:tcW w:w="246" w:type="pct"/>
            <w:tcBorders>
              <w:top w:val="nil"/>
              <w:left w:val="nil"/>
              <w:bottom w:val="nil"/>
              <w:right w:val="nil"/>
            </w:tcBorders>
            <w:shd w:val="clear" w:color="auto" w:fill="auto"/>
            <w:noWrap/>
            <w:vAlign w:val="bottom"/>
            <w:hideMark/>
          </w:tcPr>
          <w:p w14:paraId="69A0C3C8" w14:textId="77777777" w:rsidR="009E65AE" w:rsidRPr="009E65AE" w:rsidRDefault="009E65AE" w:rsidP="009E65AE">
            <w:pPr>
              <w:rPr>
                <w:rFonts w:ascii="Times New Roman" w:eastAsia="Times New Roman" w:hAnsi="Times New Roman"/>
                <w:sz w:val="20"/>
                <w:szCs w:val="20"/>
                <w:lang w:eastAsia="en-GB"/>
              </w:rPr>
            </w:pPr>
          </w:p>
        </w:tc>
        <w:tc>
          <w:tcPr>
            <w:tcW w:w="538" w:type="pct"/>
            <w:tcBorders>
              <w:top w:val="nil"/>
              <w:left w:val="nil"/>
              <w:bottom w:val="nil"/>
              <w:right w:val="nil"/>
            </w:tcBorders>
            <w:shd w:val="clear" w:color="auto" w:fill="auto"/>
            <w:noWrap/>
            <w:vAlign w:val="bottom"/>
            <w:hideMark/>
          </w:tcPr>
          <w:p w14:paraId="5783C7D7" w14:textId="77777777" w:rsidR="009E65AE" w:rsidRPr="009E65AE" w:rsidRDefault="009E65AE" w:rsidP="009E65AE">
            <w:pPr>
              <w:rPr>
                <w:rFonts w:ascii="Times New Roman" w:eastAsia="Times New Roman" w:hAnsi="Times New Roman"/>
                <w:sz w:val="20"/>
                <w:szCs w:val="20"/>
                <w:lang w:eastAsia="en-GB"/>
              </w:rPr>
            </w:pPr>
          </w:p>
        </w:tc>
        <w:tc>
          <w:tcPr>
            <w:tcW w:w="232" w:type="pct"/>
            <w:tcBorders>
              <w:top w:val="nil"/>
              <w:left w:val="single" w:sz="4" w:space="0" w:color="000000"/>
              <w:bottom w:val="single" w:sz="4" w:space="0" w:color="000000"/>
              <w:right w:val="single" w:sz="4" w:space="0" w:color="000000"/>
            </w:tcBorders>
            <w:shd w:val="clear" w:color="000000" w:fill="D0CECE"/>
            <w:noWrap/>
            <w:vAlign w:val="bottom"/>
            <w:hideMark/>
          </w:tcPr>
          <w:p w14:paraId="75966A6E" w14:textId="77777777" w:rsidR="009E65AE" w:rsidRPr="009E65AE" w:rsidRDefault="009E65AE" w:rsidP="009E65AE">
            <w:pPr>
              <w:rPr>
                <w:rFonts w:ascii="Calibri" w:eastAsia="Times New Roman" w:hAnsi="Calibri" w:cs="Calibri"/>
                <w:b/>
                <w:bCs/>
                <w:color w:val="000000"/>
                <w:szCs w:val="22"/>
                <w:lang w:eastAsia="en-GB"/>
              </w:rPr>
            </w:pPr>
            <w:r w:rsidRPr="009E65AE">
              <w:rPr>
                <w:rFonts w:ascii="Calibri" w:eastAsia="Times New Roman" w:hAnsi="Calibri" w:cs="Calibri"/>
                <w:b/>
                <w:bCs/>
                <w:color w:val="000000"/>
                <w:szCs w:val="22"/>
                <w:lang w:eastAsia="en-GB"/>
              </w:rPr>
              <w:t>Total</w:t>
            </w:r>
          </w:p>
        </w:tc>
        <w:tc>
          <w:tcPr>
            <w:tcW w:w="283" w:type="pct"/>
            <w:tcBorders>
              <w:top w:val="single" w:sz="4" w:space="0" w:color="000000"/>
              <w:left w:val="nil"/>
              <w:bottom w:val="single" w:sz="4" w:space="0" w:color="000000"/>
              <w:right w:val="single" w:sz="4" w:space="0" w:color="000000"/>
            </w:tcBorders>
            <w:shd w:val="clear" w:color="000000" w:fill="D0CECE"/>
            <w:noWrap/>
            <w:vAlign w:val="bottom"/>
            <w:hideMark/>
          </w:tcPr>
          <w:p w14:paraId="267DEA4F"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57</w:t>
            </w:r>
          </w:p>
        </w:tc>
        <w:tc>
          <w:tcPr>
            <w:tcW w:w="309" w:type="pct"/>
            <w:tcBorders>
              <w:top w:val="single" w:sz="4" w:space="0" w:color="000000"/>
              <w:left w:val="nil"/>
              <w:bottom w:val="single" w:sz="4" w:space="0" w:color="000000"/>
              <w:right w:val="single" w:sz="4" w:space="0" w:color="000000"/>
            </w:tcBorders>
            <w:shd w:val="clear" w:color="000000" w:fill="D0CECE"/>
            <w:noWrap/>
            <w:vAlign w:val="bottom"/>
            <w:hideMark/>
          </w:tcPr>
          <w:p w14:paraId="4792A55A"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58</w:t>
            </w:r>
          </w:p>
        </w:tc>
        <w:tc>
          <w:tcPr>
            <w:tcW w:w="277" w:type="pct"/>
            <w:tcBorders>
              <w:top w:val="single" w:sz="4" w:space="0" w:color="000000"/>
              <w:left w:val="nil"/>
              <w:bottom w:val="single" w:sz="4" w:space="0" w:color="000000"/>
              <w:right w:val="single" w:sz="4" w:space="0" w:color="000000"/>
            </w:tcBorders>
            <w:shd w:val="clear" w:color="000000" w:fill="D0CECE"/>
            <w:noWrap/>
            <w:vAlign w:val="bottom"/>
            <w:hideMark/>
          </w:tcPr>
          <w:p w14:paraId="5FDE4090"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60</w:t>
            </w:r>
          </w:p>
        </w:tc>
        <w:tc>
          <w:tcPr>
            <w:tcW w:w="256" w:type="pct"/>
            <w:tcBorders>
              <w:top w:val="single" w:sz="4" w:space="0" w:color="000000"/>
              <w:left w:val="nil"/>
              <w:bottom w:val="single" w:sz="4" w:space="0" w:color="000000"/>
              <w:right w:val="single" w:sz="4" w:space="0" w:color="000000"/>
            </w:tcBorders>
            <w:shd w:val="clear" w:color="000000" w:fill="D0CECE"/>
            <w:noWrap/>
            <w:vAlign w:val="bottom"/>
            <w:hideMark/>
          </w:tcPr>
          <w:p w14:paraId="6C5FD077"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59</w:t>
            </w:r>
          </w:p>
        </w:tc>
        <w:tc>
          <w:tcPr>
            <w:tcW w:w="292" w:type="pct"/>
            <w:tcBorders>
              <w:top w:val="single" w:sz="4" w:space="0" w:color="000000"/>
              <w:left w:val="nil"/>
              <w:bottom w:val="single" w:sz="4" w:space="0" w:color="000000"/>
              <w:right w:val="single" w:sz="4" w:space="0" w:color="000000"/>
            </w:tcBorders>
            <w:shd w:val="clear" w:color="000000" w:fill="D0CECE"/>
            <w:noWrap/>
            <w:vAlign w:val="bottom"/>
            <w:hideMark/>
          </w:tcPr>
          <w:p w14:paraId="32CD649C"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59</w:t>
            </w:r>
          </w:p>
        </w:tc>
        <w:tc>
          <w:tcPr>
            <w:tcW w:w="285" w:type="pct"/>
            <w:tcBorders>
              <w:top w:val="single" w:sz="4" w:space="0" w:color="000000"/>
              <w:left w:val="nil"/>
              <w:bottom w:val="single" w:sz="4" w:space="0" w:color="000000"/>
              <w:right w:val="single" w:sz="4" w:space="0" w:color="000000"/>
            </w:tcBorders>
            <w:shd w:val="clear" w:color="000000" w:fill="D0CECE"/>
            <w:noWrap/>
            <w:vAlign w:val="bottom"/>
            <w:hideMark/>
          </w:tcPr>
          <w:p w14:paraId="0C99866C"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60</w:t>
            </w:r>
          </w:p>
        </w:tc>
        <w:tc>
          <w:tcPr>
            <w:tcW w:w="279" w:type="pct"/>
            <w:tcBorders>
              <w:top w:val="single" w:sz="4" w:space="0" w:color="000000"/>
              <w:left w:val="nil"/>
              <w:bottom w:val="single" w:sz="4" w:space="0" w:color="000000"/>
              <w:right w:val="single" w:sz="4" w:space="0" w:color="000000"/>
            </w:tcBorders>
            <w:shd w:val="clear" w:color="000000" w:fill="D0CECE"/>
            <w:noWrap/>
            <w:vAlign w:val="bottom"/>
            <w:hideMark/>
          </w:tcPr>
          <w:p w14:paraId="78C6973A"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61</w:t>
            </w:r>
          </w:p>
        </w:tc>
        <w:tc>
          <w:tcPr>
            <w:tcW w:w="296" w:type="pct"/>
            <w:tcBorders>
              <w:top w:val="single" w:sz="4" w:space="0" w:color="000000"/>
              <w:left w:val="nil"/>
              <w:bottom w:val="single" w:sz="4" w:space="0" w:color="000000"/>
              <w:right w:val="single" w:sz="4" w:space="0" w:color="000000"/>
            </w:tcBorders>
            <w:shd w:val="clear" w:color="000000" w:fill="D0CECE"/>
            <w:noWrap/>
            <w:vAlign w:val="bottom"/>
            <w:hideMark/>
          </w:tcPr>
          <w:p w14:paraId="75A47C89"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62</w:t>
            </w:r>
          </w:p>
        </w:tc>
        <w:tc>
          <w:tcPr>
            <w:tcW w:w="287" w:type="pct"/>
            <w:tcBorders>
              <w:top w:val="single" w:sz="4" w:space="0" w:color="000000"/>
              <w:left w:val="nil"/>
              <w:bottom w:val="single" w:sz="4" w:space="0" w:color="000000"/>
              <w:right w:val="single" w:sz="4" w:space="0" w:color="000000"/>
            </w:tcBorders>
            <w:shd w:val="clear" w:color="000000" w:fill="D0CECE"/>
            <w:noWrap/>
            <w:vAlign w:val="bottom"/>
            <w:hideMark/>
          </w:tcPr>
          <w:p w14:paraId="424A8656"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62</w:t>
            </w:r>
          </w:p>
        </w:tc>
        <w:tc>
          <w:tcPr>
            <w:tcW w:w="273" w:type="pct"/>
            <w:tcBorders>
              <w:top w:val="single" w:sz="4" w:space="0" w:color="000000"/>
              <w:left w:val="nil"/>
              <w:bottom w:val="single" w:sz="4" w:space="0" w:color="000000"/>
              <w:right w:val="single" w:sz="4" w:space="0" w:color="000000"/>
            </w:tcBorders>
            <w:shd w:val="clear" w:color="000000" w:fill="D0CECE"/>
            <w:noWrap/>
            <w:vAlign w:val="bottom"/>
            <w:hideMark/>
          </w:tcPr>
          <w:p w14:paraId="401060BE"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63</w:t>
            </w:r>
          </w:p>
        </w:tc>
        <w:tc>
          <w:tcPr>
            <w:tcW w:w="284" w:type="pct"/>
            <w:tcBorders>
              <w:top w:val="single" w:sz="4" w:space="0" w:color="000000"/>
              <w:left w:val="nil"/>
              <w:bottom w:val="single" w:sz="4" w:space="0" w:color="000000"/>
              <w:right w:val="single" w:sz="4" w:space="0" w:color="000000"/>
            </w:tcBorders>
            <w:shd w:val="clear" w:color="000000" w:fill="D0CECE"/>
            <w:noWrap/>
            <w:vAlign w:val="bottom"/>
            <w:hideMark/>
          </w:tcPr>
          <w:p w14:paraId="4F5C2826"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 </w:t>
            </w:r>
          </w:p>
        </w:tc>
        <w:tc>
          <w:tcPr>
            <w:tcW w:w="373" w:type="pct"/>
            <w:tcBorders>
              <w:top w:val="single" w:sz="4" w:space="0" w:color="000000"/>
              <w:left w:val="nil"/>
              <w:bottom w:val="single" w:sz="4" w:space="0" w:color="000000"/>
              <w:right w:val="single" w:sz="4" w:space="0" w:color="000000"/>
            </w:tcBorders>
            <w:shd w:val="clear" w:color="000000" w:fill="D0CECE"/>
            <w:noWrap/>
            <w:vAlign w:val="bottom"/>
            <w:hideMark/>
          </w:tcPr>
          <w:p w14:paraId="1D7D0C74" w14:textId="77777777" w:rsidR="009E65AE" w:rsidRPr="009E65AE" w:rsidRDefault="009E65AE" w:rsidP="009E65AE">
            <w:pPr>
              <w:jc w:val="center"/>
              <w:rPr>
                <w:rFonts w:ascii="Calibri" w:eastAsia="Times New Roman" w:hAnsi="Calibri" w:cs="Calibri"/>
                <w:color w:val="000000"/>
                <w:szCs w:val="22"/>
                <w:lang w:eastAsia="en-GB"/>
              </w:rPr>
            </w:pPr>
            <w:r w:rsidRPr="009E65AE">
              <w:rPr>
                <w:rFonts w:ascii="Calibri" w:eastAsia="Times New Roman" w:hAnsi="Calibri" w:cs="Calibri"/>
                <w:color w:val="000000"/>
                <w:szCs w:val="22"/>
                <w:lang w:eastAsia="en-GB"/>
              </w:rPr>
              <w:t>66</w:t>
            </w:r>
          </w:p>
        </w:tc>
      </w:tr>
    </w:tbl>
    <w:p w14:paraId="4D9089ED" w14:textId="67CC5EA3" w:rsidR="008A2798" w:rsidRDefault="008A2798" w:rsidP="00EE368A">
      <w:pPr>
        <w:ind w:left="567" w:hanging="567"/>
        <w:rPr>
          <w:rFonts w:eastAsia="Arial" w:cs="Arial"/>
          <w:b/>
          <w:bCs/>
          <w:color w:val="000000" w:themeColor="text1"/>
          <w:sz w:val="28"/>
          <w:szCs w:val="28"/>
        </w:rPr>
      </w:pPr>
    </w:p>
    <w:p w14:paraId="26577632" w14:textId="045E33FC" w:rsidR="009E65AE" w:rsidRDefault="009E65AE" w:rsidP="00EE368A">
      <w:pPr>
        <w:ind w:left="567" w:hanging="567"/>
        <w:rPr>
          <w:rFonts w:eastAsia="Arial" w:cs="Arial"/>
          <w:b/>
          <w:bCs/>
          <w:color w:val="000000" w:themeColor="text1"/>
          <w:sz w:val="28"/>
          <w:szCs w:val="28"/>
        </w:rPr>
      </w:pPr>
    </w:p>
    <w:p w14:paraId="2CFCF987" w14:textId="7FFD859C" w:rsidR="009E65AE" w:rsidRDefault="009E65AE" w:rsidP="00EE368A">
      <w:pPr>
        <w:ind w:left="567" w:hanging="567"/>
        <w:rPr>
          <w:rFonts w:eastAsia="Arial" w:cs="Arial"/>
          <w:b/>
          <w:bCs/>
          <w:color w:val="000000" w:themeColor="text1"/>
          <w:sz w:val="28"/>
          <w:szCs w:val="28"/>
        </w:rPr>
      </w:pPr>
    </w:p>
    <w:tbl>
      <w:tblPr>
        <w:tblW w:w="5259" w:type="pct"/>
        <w:tblLook w:val="04A0" w:firstRow="1" w:lastRow="0" w:firstColumn="1" w:lastColumn="0" w:noHBand="0" w:noVBand="1"/>
      </w:tblPr>
      <w:tblGrid>
        <w:gridCol w:w="730"/>
        <w:gridCol w:w="730"/>
        <w:gridCol w:w="726"/>
        <w:gridCol w:w="1578"/>
        <w:gridCol w:w="683"/>
        <w:gridCol w:w="836"/>
        <w:gridCol w:w="912"/>
        <w:gridCol w:w="816"/>
        <w:gridCol w:w="752"/>
        <w:gridCol w:w="863"/>
        <w:gridCol w:w="840"/>
        <w:gridCol w:w="824"/>
        <w:gridCol w:w="874"/>
        <w:gridCol w:w="848"/>
        <w:gridCol w:w="806"/>
        <w:gridCol w:w="837"/>
        <w:gridCol w:w="886"/>
      </w:tblGrid>
      <w:tr w:rsidR="00EE4DD1" w:rsidRPr="00CF2301" w14:paraId="7DBCB161" w14:textId="77777777" w:rsidTr="00EE4DD1">
        <w:trPr>
          <w:trHeight w:val="370"/>
        </w:trPr>
        <w:tc>
          <w:tcPr>
            <w:tcW w:w="1294" w:type="pct"/>
            <w:gridSpan w:val="4"/>
            <w:tcBorders>
              <w:top w:val="single" w:sz="4" w:space="0" w:color="000000"/>
              <w:left w:val="single" w:sz="4" w:space="0" w:color="000000"/>
              <w:bottom w:val="nil"/>
              <w:right w:val="nil"/>
            </w:tcBorders>
            <w:shd w:val="clear" w:color="000000" w:fill="B4C6E7"/>
            <w:noWrap/>
            <w:vAlign w:val="bottom"/>
            <w:hideMark/>
          </w:tcPr>
          <w:p w14:paraId="67A476CD" w14:textId="77777777" w:rsidR="00EE4DD1" w:rsidRPr="00CF2301" w:rsidRDefault="00EE4DD1" w:rsidP="00CF2301">
            <w:pPr>
              <w:rPr>
                <w:rFonts w:ascii="Calibri" w:eastAsia="Times New Roman" w:hAnsi="Calibri" w:cs="Calibri"/>
                <w:b/>
                <w:bCs/>
                <w:color w:val="000000"/>
                <w:sz w:val="28"/>
                <w:szCs w:val="28"/>
                <w:lang w:eastAsia="en-GB"/>
              </w:rPr>
            </w:pPr>
            <w:r w:rsidRPr="00CF2301">
              <w:rPr>
                <w:rFonts w:ascii="Calibri" w:eastAsia="Times New Roman" w:hAnsi="Calibri" w:cs="Calibri"/>
                <w:b/>
                <w:bCs/>
                <w:color w:val="000000"/>
                <w:sz w:val="28"/>
                <w:szCs w:val="28"/>
                <w:lang w:eastAsia="en-GB"/>
              </w:rPr>
              <w:t>Payment Arrangements Active</w:t>
            </w:r>
          </w:p>
        </w:tc>
        <w:tc>
          <w:tcPr>
            <w:tcW w:w="235" w:type="pct"/>
            <w:tcBorders>
              <w:top w:val="single" w:sz="4" w:space="0" w:color="000000"/>
              <w:left w:val="nil"/>
              <w:bottom w:val="nil"/>
              <w:right w:val="nil"/>
            </w:tcBorders>
            <w:shd w:val="clear" w:color="000000" w:fill="B4C6E7"/>
            <w:noWrap/>
            <w:vAlign w:val="bottom"/>
            <w:hideMark/>
          </w:tcPr>
          <w:p w14:paraId="2B6E957A" w14:textId="77777777" w:rsidR="00EE4DD1" w:rsidRPr="00CF2301" w:rsidRDefault="00EE4DD1" w:rsidP="00CF2301">
            <w:pP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 </w:t>
            </w:r>
          </w:p>
        </w:tc>
        <w:tc>
          <w:tcPr>
            <w:tcW w:w="287" w:type="pct"/>
            <w:tcBorders>
              <w:top w:val="single" w:sz="4" w:space="0" w:color="000000"/>
              <w:left w:val="single" w:sz="4" w:space="0" w:color="000000"/>
              <w:bottom w:val="single" w:sz="4" w:space="0" w:color="000000"/>
              <w:right w:val="single" w:sz="4" w:space="0" w:color="000000"/>
            </w:tcBorders>
            <w:shd w:val="clear" w:color="000000" w:fill="ACB9CA"/>
            <w:noWrap/>
            <w:vAlign w:val="bottom"/>
            <w:hideMark/>
          </w:tcPr>
          <w:p w14:paraId="4C693E97"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Apr-22</w:t>
            </w:r>
          </w:p>
        </w:tc>
        <w:tc>
          <w:tcPr>
            <w:tcW w:w="314" w:type="pct"/>
            <w:tcBorders>
              <w:top w:val="single" w:sz="4" w:space="0" w:color="000000"/>
              <w:left w:val="nil"/>
              <w:bottom w:val="single" w:sz="4" w:space="0" w:color="000000"/>
              <w:right w:val="single" w:sz="4" w:space="0" w:color="000000"/>
            </w:tcBorders>
            <w:shd w:val="clear" w:color="000000" w:fill="ACB9CA"/>
            <w:noWrap/>
            <w:vAlign w:val="bottom"/>
            <w:hideMark/>
          </w:tcPr>
          <w:p w14:paraId="7C92F574"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May-22</w:t>
            </w:r>
          </w:p>
        </w:tc>
        <w:tc>
          <w:tcPr>
            <w:tcW w:w="281" w:type="pct"/>
            <w:tcBorders>
              <w:top w:val="single" w:sz="4" w:space="0" w:color="000000"/>
              <w:left w:val="nil"/>
              <w:bottom w:val="single" w:sz="4" w:space="0" w:color="000000"/>
              <w:right w:val="single" w:sz="4" w:space="0" w:color="000000"/>
            </w:tcBorders>
            <w:shd w:val="clear" w:color="000000" w:fill="ACB9CA"/>
            <w:noWrap/>
            <w:vAlign w:val="bottom"/>
            <w:hideMark/>
          </w:tcPr>
          <w:p w14:paraId="2CDF51BC"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Jun-22</w:t>
            </w:r>
          </w:p>
        </w:tc>
        <w:tc>
          <w:tcPr>
            <w:tcW w:w="259" w:type="pct"/>
            <w:tcBorders>
              <w:top w:val="single" w:sz="4" w:space="0" w:color="000000"/>
              <w:left w:val="nil"/>
              <w:bottom w:val="single" w:sz="4" w:space="0" w:color="000000"/>
              <w:right w:val="single" w:sz="4" w:space="0" w:color="000000"/>
            </w:tcBorders>
            <w:shd w:val="clear" w:color="000000" w:fill="ACB9CA"/>
            <w:noWrap/>
            <w:vAlign w:val="bottom"/>
            <w:hideMark/>
          </w:tcPr>
          <w:p w14:paraId="0E4F7709"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Jul-22</w:t>
            </w:r>
          </w:p>
        </w:tc>
        <w:tc>
          <w:tcPr>
            <w:tcW w:w="297" w:type="pct"/>
            <w:tcBorders>
              <w:top w:val="single" w:sz="4" w:space="0" w:color="000000"/>
              <w:left w:val="nil"/>
              <w:bottom w:val="single" w:sz="4" w:space="0" w:color="000000"/>
              <w:right w:val="single" w:sz="4" w:space="0" w:color="000000"/>
            </w:tcBorders>
            <w:shd w:val="clear" w:color="000000" w:fill="ACB9CA"/>
            <w:noWrap/>
            <w:vAlign w:val="bottom"/>
            <w:hideMark/>
          </w:tcPr>
          <w:p w14:paraId="199650AA"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Aug-22</w:t>
            </w:r>
          </w:p>
        </w:tc>
        <w:tc>
          <w:tcPr>
            <w:tcW w:w="289" w:type="pct"/>
            <w:tcBorders>
              <w:top w:val="single" w:sz="4" w:space="0" w:color="000000"/>
              <w:left w:val="nil"/>
              <w:bottom w:val="single" w:sz="4" w:space="0" w:color="000000"/>
              <w:right w:val="single" w:sz="4" w:space="0" w:color="000000"/>
            </w:tcBorders>
            <w:shd w:val="clear" w:color="000000" w:fill="ACB9CA"/>
            <w:noWrap/>
            <w:vAlign w:val="bottom"/>
            <w:hideMark/>
          </w:tcPr>
          <w:p w14:paraId="36A14CAB"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Sep-22</w:t>
            </w:r>
          </w:p>
        </w:tc>
        <w:tc>
          <w:tcPr>
            <w:tcW w:w="283" w:type="pct"/>
            <w:tcBorders>
              <w:top w:val="single" w:sz="4" w:space="0" w:color="000000"/>
              <w:left w:val="nil"/>
              <w:bottom w:val="single" w:sz="4" w:space="0" w:color="000000"/>
              <w:right w:val="single" w:sz="4" w:space="0" w:color="000000"/>
            </w:tcBorders>
            <w:shd w:val="clear" w:color="000000" w:fill="ACB9CA"/>
            <w:noWrap/>
            <w:vAlign w:val="bottom"/>
            <w:hideMark/>
          </w:tcPr>
          <w:p w14:paraId="65071DD3"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Oct-22</w:t>
            </w:r>
          </w:p>
        </w:tc>
        <w:tc>
          <w:tcPr>
            <w:tcW w:w="301" w:type="pct"/>
            <w:tcBorders>
              <w:top w:val="single" w:sz="4" w:space="0" w:color="000000"/>
              <w:left w:val="nil"/>
              <w:bottom w:val="single" w:sz="4" w:space="0" w:color="000000"/>
              <w:right w:val="single" w:sz="4" w:space="0" w:color="000000"/>
            </w:tcBorders>
            <w:shd w:val="clear" w:color="000000" w:fill="ACB9CA"/>
            <w:noWrap/>
            <w:vAlign w:val="bottom"/>
            <w:hideMark/>
          </w:tcPr>
          <w:p w14:paraId="5D102275"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Nov-22</w:t>
            </w:r>
          </w:p>
        </w:tc>
        <w:tc>
          <w:tcPr>
            <w:tcW w:w="292" w:type="pct"/>
            <w:tcBorders>
              <w:top w:val="single" w:sz="4" w:space="0" w:color="000000"/>
              <w:left w:val="nil"/>
              <w:bottom w:val="single" w:sz="4" w:space="0" w:color="000000"/>
              <w:right w:val="single" w:sz="4" w:space="0" w:color="000000"/>
            </w:tcBorders>
            <w:shd w:val="clear" w:color="000000" w:fill="ACB9CA"/>
            <w:noWrap/>
            <w:vAlign w:val="bottom"/>
            <w:hideMark/>
          </w:tcPr>
          <w:p w14:paraId="4F06D78B"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Dec-22</w:t>
            </w:r>
          </w:p>
        </w:tc>
        <w:tc>
          <w:tcPr>
            <w:tcW w:w="277" w:type="pct"/>
            <w:tcBorders>
              <w:top w:val="single" w:sz="4" w:space="0" w:color="000000"/>
              <w:left w:val="nil"/>
              <w:bottom w:val="single" w:sz="4" w:space="0" w:color="000000"/>
              <w:right w:val="single" w:sz="4" w:space="0" w:color="000000"/>
            </w:tcBorders>
            <w:shd w:val="clear" w:color="000000" w:fill="ACB9CA"/>
            <w:noWrap/>
            <w:vAlign w:val="bottom"/>
            <w:hideMark/>
          </w:tcPr>
          <w:p w14:paraId="5487BEB2"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Jan-23</w:t>
            </w:r>
          </w:p>
        </w:tc>
        <w:tc>
          <w:tcPr>
            <w:tcW w:w="288" w:type="pct"/>
            <w:tcBorders>
              <w:top w:val="single" w:sz="4" w:space="0" w:color="000000"/>
              <w:left w:val="nil"/>
              <w:bottom w:val="single" w:sz="4" w:space="0" w:color="000000"/>
              <w:right w:val="single" w:sz="4" w:space="0" w:color="000000"/>
            </w:tcBorders>
            <w:shd w:val="clear" w:color="000000" w:fill="ACB9CA"/>
            <w:noWrap/>
            <w:vAlign w:val="bottom"/>
            <w:hideMark/>
          </w:tcPr>
          <w:p w14:paraId="76AB8C46"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Feb-23</w:t>
            </w:r>
          </w:p>
        </w:tc>
        <w:tc>
          <w:tcPr>
            <w:tcW w:w="305" w:type="pct"/>
            <w:tcBorders>
              <w:top w:val="single" w:sz="4" w:space="0" w:color="000000"/>
              <w:left w:val="nil"/>
              <w:bottom w:val="single" w:sz="4" w:space="0" w:color="000000"/>
              <w:right w:val="single" w:sz="4" w:space="0" w:color="000000"/>
            </w:tcBorders>
            <w:shd w:val="clear" w:color="000000" w:fill="ACB9CA"/>
            <w:noWrap/>
            <w:vAlign w:val="bottom"/>
            <w:hideMark/>
          </w:tcPr>
          <w:p w14:paraId="2E3162ED" w14:textId="77777777" w:rsidR="00EE4DD1" w:rsidRPr="00CF2301" w:rsidRDefault="00EE4DD1" w:rsidP="00CF2301">
            <w:pPr>
              <w:jc w:val="cente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Mar-23</w:t>
            </w:r>
          </w:p>
        </w:tc>
      </w:tr>
      <w:tr w:rsidR="00EE4DD1" w:rsidRPr="00CF2301" w14:paraId="3AE99A90" w14:textId="77777777" w:rsidTr="00EE4DD1">
        <w:trPr>
          <w:trHeight w:val="290"/>
        </w:trPr>
        <w:tc>
          <w:tcPr>
            <w:tcW w:w="752" w:type="pct"/>
            <w:gridSpan w:val="3"/>
            <w:tcBorders>
              <w:top w:val="single" w:sz="4" w:space="0" w:color="000000"/>
              <w:left w:val="single" w:sz="4" w:space="0" w:color="000000"/>
              <w:bottom w:val="single" w:sz="4" w:space="0" w:color="000000"/>
              <w:right w:val="nil"/>
            </w:tcBorders>
            <w:shd w:val="clear" w:color="000000" w:fill="B4C6E7"/>
            <w:noWrap/>
            <w:vAlign w:val="bottom"/>
            <w:hideMark/>
          </w:tcPr>
          <w:p w14:paraId="4AEDCECC" w14:textId="77777777" w:rsidR="00EE4DD1" w:rsidRPr="00CF2301" w:rsidRDefault="00EE4DD1" w:rsidP="00CF2301">
            <w:pP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Paying by Instalments</w:t>
            </w:r>
          </w:p>
        </w:tc>
        <w:tc>
          <w:tcPr>
            <w:tcW w:w="543" w:type="pct"/>
            <w:tcBorders>
              <w:top w:val="single" w:sz="4" w:space="0" w:color="000000"/>
              <w:left w:val="nil"/>
              <w:bottom w:val="single" w:sz="4" w:space="0" w:color="000000"/>
              <w:right w:val="nil"/>
            </w:tcBorders>
            <w:shd w:val="clear" w:color="000000" w:fill="B4C6E7"/>
            <w:noWrap/>
            <w:vAlign w:val="bottom"/>
            <w:hideMark/>
          </w:tcPr>
          <w:p w14:paraId="20234BFE" w14:textId="77777777" w:rsidR="00EE4DD1" w:rsidRPr="00CF2301" w:rsidRDefault="00EE4DD1" w:rsidP="00CF2301">
            <w:pP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 </w:t>
            </w:r>
          </w:p>
        </w:tc>
        <w:tc>
          <w:tcPr>
            <w:tcW w:w="235" w:type="pct"/>
            <w:tcBorders>
              <w:top w:val="single" w:sz="4" w:space="0" w:color="000000"/>
              <w:left w:val="nil"/>
              <w:bottom w:val="single" w:sz="4" w:space="0" w:color="000000"/>
              <w:right w:val="single" w:sz="4" w:space="0" w:color="000000"/>
            </w:tcBorders>
            <w:shd w:val="clear" w:color="000000" w:fill="B4C6E7"/>
            <w:noWrap/>
            <w:vAlign w:val="bottom"/>
            <w:hideMark/>
          </w:tcPr>
          <w:p w14:paraId="052707A0" w14:textId="77777777" w:rsidR="00EE4DD1" w:rsidRPr="00CF2301" w:rsidRDefault="00EE4DD1" w:rsidP="00CF2301">
            <w:pP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 </w:t>
            </w:r>
          </w:p>
        </w:tc>
        <w:tc>
          <w:tcPr>
            <w:tcW w:w="287" w:type="pct"/>
            <w:tcBorders>
              <w:top w:val="nil"/>
              <w:left w:val="nil"/>
              <w:bottom w:val="nil"/>
              <w:right w:val="single" w:sz="4" w:space="0" w:color="000000"/>
            </w:tcBorders>
            <w:shd w:val="clear" w:color="auto" w:fill="auto"/>
            <w:noWrap/>
            <w:vAlign w:val="bottom"/>
            <w:hideMark/>
          </w:tcPr>
          <w:p w14:paraId="455C2904"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68</w:t>
            </w:r>
          </w:p>
        </w:tc>
        <w:tc>
          <w:tcPr>
            <w:tcW w:w="314" w:type="pct"/>
            <w:tcBorders>
              <w:top w:val="nil"/>
              <w:left w:val="nil"/>
              <w:bottom w:val="nil"/>
              <w:right w:val="single" w:sz="4" w:space="0" w:color="000000"/>
            </w:tcBorders>
            <w:shd w:val="clear" w:color="auto" w:fill="auto"/>
            <w:noWrap/>
            <w:vAlign w:val="bottom"/>
            <w:hideMark/>
          </w:tcPr>
          <w:p w14:paraId="7B9E5883"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71</w:t>
            </w:r>
          </w:p>
        </w:tc>
        <w:tc>
          <w:tcPr>
            <w:tcW w:w="281" w:type="pct"/>
            <w:tcBorders>
              <w:top w:val="nil"/>
              <w:left w:val="nil"/>
              <w:bottom w:val="nil"/>
              <w:right w:val="single" w:sz="4" w:space="0" w:color="000000"/>
            </w:tcBorders>
            <w:shd w:val="clear" w:color="auto" w:fill="auto"/>
            <w:noWrap/>
            <w:vAlign w:val="bottom"/>
            <w:hideMark/>
          </w:tcPr>
          <w:p w14:paraId="04B6A689"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73</w:t>
            </w:r>
          </w:p>
        </w:tc>
        <w:tc>
          <w:tcPr>
            <w:tcW w:w="259" w:type="pct"/>
            <w:tcBorders>
              <w:top w:val="nil"/>
              <w:left w:val="nil"/>
              <w:bottom w:val="nil"/>
              <w:right w:val="single" w:sz="4" w:space="0" w:color="000000"/>
            </w:tcBorders>
            <w:shd w:val="clear" w:color="auto" w:fill="auto"/>
            <w:noWrap/>
            <w:vAlign w:val="bottom"/>
            <w:hideMark/>
          </w:tcPr>
          <w:p w14:paraId="6E1F7C81"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71</w:t>
            </w:r>
          </w:p>
        </w:tc>
        <w:tc>
          <w:tcPr>
            <w:tcW w:w="297" w:type="pct"/>
            <w:tcBorders>
              <w:top w:val="nil"/>
              <w:left w:val="nil"/>
              <w:bottom w:val="nil"/>
              <w:right w:val="single" w:sz="4" w:space="0" w:color="000000"/>
            </w:tcBorders>
            <w:shd w:val="clear" w:color="auto" w:fill="auto"/>
            <w:noWrap/>
            <w:vAlign w:val="bottom"/>
            <w:hideMark/>
          </w:tcPr>
          <w:p w14:paraId="48F85D8B"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71</w:t>
            </w:r>
          </w:p>
        </w:tc>
        <w:tc>
          <w:tcPr>
            <w:tcW w:w="289" w:type="pct"/>
            <w:tcBorders>
              <w:top w:val="nil"/>
              <w:left w:val="nil"/>
              <w:bottom w:val="nil"/>
              <w:right w:val="single" w:sz="4" w:space="0" w:color="000000"/>
            </w:tcBorders>
            <w:shd w:val="clear" w:color="auto" w:fill="auto"/>
            <w:noWrap/>
            <w:vAlign w:val="bottom"/>
            <w:hideMark/>
          </w:tcPr>
          <w:p w14:paraId="7B2980EC"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71</w:t>
            </w:r>
          </w:p>
        </w:tc>
        <w:tc>
          <w:tcPr>
            <w:tcW w:w="283" w:type="pct"/>
            <w:tcBorders>
              <w:top w:val="nil"/>
              <w:left w:val="nil"/>
              <w:bottom w:val="nil"/>
              <w:right w:val="single" w:sz="4" w:space="0" w:color="000000"/>
            </w:tcBorders>
            <w:shd w:val="clear" w:color="auto" w:fill="auto"/>
            <w:noWrap/>
            <w:vAlign w:val="bottom"/>
            <w:hideMark/>
          </w:tcPr>
          <w:p w14:paraId="0243DF5D"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72</w:t>
            </w:r>
          </w:p>
        </w:tc>
        <w:tc>
          <w:tcPr>
            <w:tcW w:w="301" w:type="pct"/>
            <w:tcBorders>
              <w:top w:val="nil"/>
              <w:left w:val="nil"/>
              <w:bottom w:val="nil"/>
              <w:right w:val="single" w:sz="4" w:space="0" w:color="000000"/>
            </w:tcBorders>
            <w:shd w:val="clear" w:color="auto" w:fill="auto"/>
            <w:noWrap/>
            <w:vAlign w:val="bottom"/>
            <w:hideMark/>
          </w:tcPr>
          <w:p w14:paraId="00DCAF8E"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72</w:t>
            </w:r>
          </w:p>
        </w:tc>
        <w:tc>
          <w:tcPr>
            <w:tcW w:w="292" w:type="pct"/>
            <w:tcBorders>
              <w:top w:val="nil"/>
              <w:left w:val="nil"/>
              <w:bottom w:val="nil"/>
              <w:right w:val="single" w:sz="4" w:space="0" w:color="000000"/>
            </w:tcBorders>
            <w:shd w:val="clear" w:color="auto" w:fill="auto"/>
            <w:noWrap/>
            <w:vAlign w:val="bottom"/>
            <w:hideMark/>
          </w:tcPr>
          <w:p w14:paraId="2D4799FB"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72</w:t>
            </w:r>
          </w:p>
        </w:tc>
        <w:tc>
          <w:tcPr>
            <w:tcW w:w="277" w:type="pct"/>
            <w:tcBorders>
              <w:top w:val="nil"/>
              <w:left w:val="nil"/>
              <w:bottom w:val="nil"/>
              <w:right w:val="single" w:sz="4" w:space="0" w:color="000000"/>
            </w:tcBorders>
            <w:shd w:val="clear" w:color="000000" w:fill="FF0000"/>
            <w:noWrap/>
            <w:vAlign w:val="bottom"/>
            <w:hideMark/>
          </w:tcPr>
          <w:p w14:paraId="2EEAEFEC"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 </w:t>
            </w:r>
          </w:p>
        </w:tc>
        <w:tc>
          <w:tcPr>
            <w:tcW w:w="288" w:type="pct"/>
            <w:tcBorders>
              <w:top w:val="nil"/>
              <w:left w:val="nil"/>
              <w:bottom w:val="nil"/>
              <w:right w:val="single" w:sz="4" w:space="0" w:color="000000"/>
            </w:tcBorders>
            <w:shd w:val="clear" w:color="auto" w:fill="auto"/>
            <w:noWrap/>
            <w:vAlign w:val="bottom"/>
            <w:hideMark/>
          </w:tcPr>
          <w:p w14:paraId="0602EAD8"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72</w:t>
            </w:r>
          </w:p>
        </w:tc>
        <w:tc>
          <w:tcPr>
            <w:tcW w:w="305" w:type="pct"/>
            <w:tcBorders>
              <w:top w:val="nil"/>
              <w:left w:val="nil"/>
              <w:bottom w:val="nil"/>
              <w:right w:val="single" w:sz="4" w:space="0" w:color="000000"/>
            </w:tcBorders>
            <w:shd w:val="clear" w:color="auto" w:fill="auto"/>
            <w:noWrap/>
            <w:vAlign w:val="bottom"/>
            <w:hideMark/>
          </w:tcPr>
          <w:p w14:paraId="38F821D8"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73</w:t>
            </w:r>
          </w:p>
        </w:tc>
      </w:tr>
      <w:tr w:rsidR="00EE4DD1" w:rsidRPr="00CF2301" w14:paraId="05F9C7BC" w14:textId="77777777" w:rsidTr="00EE4DD1">
        <w:trPr>
          <w:trHeight w:val="290"/>
        </w:trPr>
        <w:tc>
          <w:tcPr>
            <w:tcW w:w="251" w:type="pct"/>
            <w:tcBorders>
              <w:top w:val="nil"/>
              <w:left w:val="nil"/>
              <w:bottom w:val="nil"/>
              <w:right w:val="nil"/>
            </w:tcBorders>
            <w:shd w:val="clear" w:color="auto" w:fill="auto"/>
            <w:noWrap/>
            <w:vAlign w:val="bottom"/>
            <w:hideMark/>
          </w:tcPr>
          <w:p w14:paraId="2EDB5D02" w14:textId="77777777" w:rsidR="00EE4DD1" w:rsidRPr="00CF2301" w:rsidRDefault="00EE4DD1" w:rsidP="00CF2301">
            <w:pPr>
              <w:jc w:val="center"/>
              <w:rPr>
                <w:rFonts w:ascii="Calibri" w:eastAsia="Times New Roman" w:hAnsi="Calibri" w:cs="Calibri"/>
                <w:color w:val="000000"/>
                <w:szCs w:val="22"/>
                <w:lang w:eastAsia="en-GB"/>
              </w:rPr>
            </w:pPr>
          </w:p>
        </w:tc>
        <w:tc>
          <w:tcPr>
            <w:tcW w:w="251" w:type="pct"/>
            <w:tcBorders>
              <w:top w:val="nil"/>
              <w:left w:val="nil"/>
              <w:bottom w:val="nil"/>
              <w:right w:val="nil"/>
            </w:tcBorders>
            <w:shd w:val="clear" w:color="auto" w:fill="auto"/>
            <w:noWrap/>
            <w:vAlign w:val="bottom"/>
            <w:hideMark/>
          </w:tcPr>
          <w:p w14:paraId="308BCF46" w14:textId="77777777" w:rsidR="00EE4DD1" w:rsidRPr="00CF2301" w:rsidRDefault="00EE4DD1" w:rsidP="00CF2301">
            <w:pPr>
              <w:rPr>
                <w:rFonts w:ascii="Times New Roman" w:eastAsia="Times New Roman" w:hAnsi="Times New Roman"/>
                <w:sz w:val="20"/>
                <w:szCs w:val="20"/>
                <w:lang w:eastAsia="en-GB"/>
              </w:rPr>
            </w:pPr>
          </w:p>
        </w:tc>
        <w:tc>
          <w:tcPr>
            <w:tcW w:w="250" w:type="pct"/>
            <w:tcBorders>
              <w:top w:val="nil"/>
              <w:left w:val="nil"/>
              <w:bottom w:val="nil"/>
              <w:right w:val="nil"/>
            </w:tcBorders>
            <w:shd w:val="clear" w:color="auto" w:fill="auto"/>
            <w:noWrap/>
            <w:vAlign w:val="bottom"/>
            <w:hideMark/>
          </w:tcPr>
          <w:p w14:paraId="7E9B7715" w14:textId="77777777" w:rsidR="00EE4DD1" w:rsidRPr="00CF2301" w:rsidRDefault="00EE4DD1" w:rsidP="00CF2301">
            <w:pPr>
              <w:rPr>
                <w:rFonts w:ascii="Times New Roman" w:eastAsia="Times New Roman" w:hAnsi="Times New Roman"/>
                <w:sz w:val="20"/>
                <w:szCs w:val="20"/>
                <w:lang w:eastAsia="en-GB"/>
              </w:rPr>
            </w:pPr>
          </w:p>
        </w:tc>
        <w:tc>
          <w:tcPr>
            <w:tcW w:w="543" w:type="pct"/>
            <w:tcBorders>
              <w:top w:val="nil"/>
              <w:left w:val="nil"/>
              <w:bottom w:val="nil"/>
              <w:right w:val="nil"/>
            </w:tcBorders>
            <w:shd w:val="clear" w:color="auto" w:fill="auto"/>
            <w:noWrap/>
            <w:vAlign w:val="bottom"/>
            <w:hideMark/>
          </w:tcPr>
          <w:p w14:paraId="2D346BD9" w14:textId="77777777" w:rsidR="00EE4DD1" w:rsidRPr="00CF2301" w:rsidRDefault="00EE4DD1" w:rsidP="00CF2301">
            <w:pPr>
              <w:rPr>
                <w:rFonts w:ascii="Times New Roman" w:eastAsia="Times New Roman" w:hAnsi="Times New Roman"/>
                <w:sz w:val="20"/>
                <w:szCs w:val="20"/>
                <w:lang w:eastAsia="en-GB"/>
              </w:rPr>
            </w:pPr>
          </w:p>
        </w:tc>
        <w:tc>
          <w:tcPr>
            <w:tcW w:w="235" w:type="pct"/>
            <w:tcBorders>
              <w:top w:val="nil"/>
              <w:left w:val="single" w:sz="4" w:space="0" w:color="000000"/>
              <w:bottom w:val="single" w:sz="4" w:space="0" w:color="000000"/>
              <w:right w:val="single" w:sz="4" w:space="0" w:color="000000"/>
            </w:tcBorders>
            <w:shd w:val="clear" w:color="000000" w:fill="D0CECE"/>
            <w:noWrap/>
            <w:vAlign w:val="bottom"/>
            <w:hideMark/>
          </w:tcPr>
          <w:p w14:paraId="4F1A2A30" w14:textId="77777777" w:rsidR="00EE4DD1" w:rsidRPr="00CF2301" w:rsidRDefault="00EE4DD1" w:rsidP="00CF2301">
            <w:pPr>
              <w:rPr>
                <w:rFonts w:ascii="Calibri" w:eastAsia="Times New Roman" w:hAnsi="Calibri" w:cs="Calibri"/>
                <w:b/>
                <w:bCs/>
                <w:color w:val="000000"/>
                <w:szCs w:val="22"/>
                <w:lang w:eastAsia="en-GB"/>
              </w:rPr>
            </w:pPr>
            <w:r w:rsidRPr="00CF2301">
              <w:rPr>
                <w:rFonts w:ascii="Calibri" w:eastAsia="Times New Roman" w:hAnsi="Calibri" w:cs="Calibri"/>
                <w:b/>
                <w:bCs/>
                <w:color w:val="000000"/>
                <w:szCs w:val="22"/>
                <w:lang w:eastAsia="en-GB"/>
              </w:rPr>
              <w:t>Total</w:t>
            </w:r>
          </w:p>
        </w:tc>
        <w:tc>
          <w:tcPr>
            <w:tcW w:w="287" w:type="pct"/>
            <w:tcBorders>
              <w:top w:val="single" w:sz="4" w:space="0" w:color="000000"/>
              <w:left w:val="nil"/>
              <w:bottom w:val="single" w:sz="4" w:space="0" w:color="000000"/>
              <w:right w:val="single" w:sz="4" w:space="0" w:color="000000"/>
            </w:tcBorders>
            <w:shd w:val="clear" w:color="000000" w:fill="D0CECE"/>
            <w:noWrap/>
            <w:vAlign w:val="bottom"/>
            <w:hideMark/>
          </w:tcPr>
          <w:p w14:paraId="39D162C8"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68</w:t>
            </w:r>
          </w:p>
        </w:tc>
        <w:tc>
          <w:tcPr>
            <w:tcW w:w="314" w:type="pct"/>
            <w:tcBorders>
              <w:top w:val="single" w:sz="4" w:space="0" w:color="000000"/>
              <w:left w:val="nil"/>
              <w:bottom w:val="single" w:sz="4" w:space="0" w:color="000000"/>
              <w:right w:val="single" w:sz="4" w:space="0" w:color="000000"/>
            </w:tcBorders>
            <w:shd w:val="clear" w:color="000000" w:fill="D0CECE"/>
            <w:noWrap/>
            <w:vAlign w:val="bottom"/>
            <w:hideMark/>
          </w:tcPr>
          <w:p w14:paraId="30C76959"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71</w:t>
            </w:r>
          </w:p>
        </w:tc>
        <w:tc>
          <w:tcPr>
            <w:tcW w:w="281" w:type="pct"/>
            <w:tcBorders>
              <w:top w:val="single" w:sz="4" w:space="0" w:color="000000"/>
              <w:left w:val="nil"/>
              <w:bottom w:val="single" w:sz="4" w:space="0" w:color="000000"/>
              <w:right w:val="single" w:sz="4" w:space="0" w:color="000000"/>
            </w:tcBorders>
            <w:shd w:val="clear" w:color="000000" w:fill="D0CECE"/>
            <w:noWrap/>
            <w:vAlign w:val="bottom"/>
            <w:hideMark/>
          </w:tcPr>
          <w:p w14:paraId="6D215B3D"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73</w:t>
            </w:r>
          </w:p>
        </w:tc>
        <w:tc>
          <w:tcPr>
            <w:tcW w:w="259" w:type="pct"/>
            <w:tcBorders>
              <w:top w:val="single" w:sz="4" w:space="0" w:color="000000"/>
              <w:left w:val="nil"/>
              <w:bottom w:val="single" w:sz="4" w:space="0" w:color="000000"/>
              <w:right w:val="single" w:sz="4" w:space="0" w:color="000000"/>
            </w:tcBorders>
            <w:shd w:val="clear" w:color="000000" w:fill="D0CECE"/>
            <w:noWrap/>
            <w:vAlign w:val="bottom"/>
            <w:hideMark/>
          </w:tcPr>
          <w:p w14:paraId="33B6202F"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71</w:t>
            </w:r>
          </w:p>
        </w:tc>
        <w:tc>
          <w:tcPr>
            <w:tcW w:w="297" w:type="pct"/>
            <w:tcBorders>
              <w:top w:val="single" w:sz="4" w:space="0" w:color="000000"/>
              <w:left w:val="nil"/>
              <w:bottom w:val="single" w:sz="4" w:space="0" w:color="000000"/>
              <w:right w:val="single" w:sz="4" w:space="0" w:color="000000"/>
            </w:tcBorders>
            <w:shd w:val="clear" w:color="000000" w:fill="D0CECE"/>
            <w:noWrap/>
            <w:vAlign w:val="bottom"/>
            <w:hideMark/>
          </w:tcPr>
          <w:p w14:paraId="6CFD69A3"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71</w:t>
            </w:r>
          </w:p>
        </w:tc>
        <w:tc>
          <w:tcPr>
            <w:tcW w:w="289" w:type="pct"/>
            <w:tcBorders>
              <w:top w:val="single" w:sz="4" w:space="0" w:color="000000"/>
              <w:left w:val="nil"/>
              <w:bottom w:val="single" w:sz="4" w:space="0" w:color="000000"/>
              <w:right w:val="single" w:sz="4" w:space="0" w:color="000000"/>
            </w:tcBorders>
            <w:shd w:val="clear" w:color="000000" w:fill="D0CECE"/>
            <w:noWrap/>
            <w:vAlign w:val="bottom"/>
            <w:hideMark/>
          </w:tcPr>
          <w:p w14:paraId="50CA85C1"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71</w:t>
            </w:r>
          </w:p>
        </w:tc>
        <w:tc>
          <w:tcPr>
            <w:tcW w:w="283" w:type="pct"/>
            <w:tcBorders>
              <w:top w:val="single" w:sz="4" w:space="0" w:color="000000"/>
              <w:left w:val="nil"/>
              <w:bottom w:val="single" w:sz="4" w:space="0" w:color="000000"/>
              <w:right w:val="single" w:sz="4" w:space="0" w:color="000000"/>
            </w:tcBorders>
            <w:shd w:val="clear" w:color="000000" w:fill="D0CECE"/>
            <w:noWrap/>
            <w:vAlign w:val="bottom"/>
            <w:hideMark/>
          </w:tcPr>
          <w:p w14:paraId="047A1A8E"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72</w:t>
            </w:r>
          </w:p>
        </w:tc>
        <w:tc>
          <w:tcPr>
            <w:tcW w:w="301" w:type="pct"/>
            <w:tcBorders>
              <w:top w:val="single" w:sz="4" w:space="0" w:color="000000"/>
              <w:left w:val="nil"/>
              <w:bottom w:val="single" w:sz="4" w:space="0" w:color="000000"/>
              <w:right w:val="single" w:sz="4" w:space="0" w:color="000000"/>
            </w:tcBorders>
            <w:shd w:val="clear" w:color="000000" w:fill="D0CECE"/>
            <w:noWrap/>
            <w:vAlign w:val="bottom"/>
            <w:hideMark/>
          </w:tcPr>
          <w:p w14:paraId="5B595A1A"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72</w:t>
            </w:r>
          </w:p>
        </w:tc>
        <w:tc>
          <w:tcPr>
            <w:tcW w:w="292" w:type="pct"/>
            <w:tcBorders>
              <w:top w:val="single" w:sz="4" w:space="0" w:color="000000"/>
              <w:left w:val="nil"/>
              <w:bottom w:val="single" w:sz="4" w:space="0" w:color="000000"/>
              <w:right w:val="single" w:sz="4" w:space="0" w:color="000000"/>
            </w:tcBorders>
            <w:shd w:val="clear" w:color="000000" w:fill="D0CECE"/>
            <w:noWrap/>
            <w:vAlign w:val="bottom"/>
            <w:hideMark/>
          </w:tcPr>
          <w:p w14:paraId="0DE29135"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72</w:t>
            </w:r>
          </w:p>
        </w:tc>
        <w:tc>
          <w:tcPr>
            <w:tcW w:w="277" w:type="pct"/>
            <w:tcBorders>
              <w:top w:val="single" w:sz="4" w:space="0" w:color="000000"/>
              <w:left w:val="nil"/>
              <w:bottom w:val="single" w:sz="4" w:space="0" w:color="000000"/>
              <w:right w:val="single" w:sz="4" w:space="0" w:color="000000"/>
            </w:tcBorders>
            <w:shd w:val="clear" w:color="000000" w:fill="D0CECE"/>
            <w:noWrap/>
            <w:vAlign w:val="bottom"/>
            <w:hideMark/>
          </w:tcPr>
          <w:p w14:paraId="47E95819"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 </w:t>
            </w:r>
          </w:p>
        </w:tc>
        <w:tc>
          <w:tcPr>
            <w:tcW w:w="288" w:type="pct"/>
            <w:tcBorders>
              <w:top w:val="single" w:sz="4" w:space="0" w:color="000000"/>
              <w:left w:val="nil"/>
              <w:bottom w:val="single" w:sz="4" w:space="0" w:color="000000"/>
              <w:right w:val="single" w:sz="4" w:space="0" w:color="000000"/>
            </w:tcBorders>
            <w:shd w:val="clear" w:color="000000" w:fill="D0CECE"/>
            <w:noWrap/>
            <w:vAlign w:val="bottom"/>
            <w:hideMark/>
          </w:tcPr>
          <w:p w14:paraId="5DE5999C"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72</w:t>
            </w:r>
          </w:p>
        </w:tc>
        <w:tc>
          <w:tcPr>
            <w:tcW w:w="305" w:type="pct"/>
            <w:tcBorders>
              <w:top w:val="single" w:sz="4" w:space="0" w:color="000000"/>
              <w:left w:val="nil"/>
              <w:bottom w:val="single" w:sz="4" w:space="0" w:color="000000"/>
              <w:right w:val="single" w:sz="4" w:space="0" w:color="000000"/>
            </w:tcBorders>
            <w:shd w:val="clear" w:color="000000" w:fill="D0CECE"/>
            <w:noWrap/>
            <w:vAlign w:val="bottom"/>
            <w:hideMark/>
          </w:tcPr>
          <w:p w14:paraId="4C42F067" w14:textId="77777777" w:rsidR="00EE4DD1" w:rsidRPr="00CF2301" w:rsidRDefault="00EE4DD1" w:rsidP="00CF2301">
            <w:pPr>
              <w:jc w:val="center"/>
              <w:rPr>
                <w:rFonts w:ascii="Calibri" w:eastAsia="Times New Roman" w:hAnsi="Calibri" w:cs="Calibri"/>
                <w:color w:val="000000"/>
                <w:szCs w:val="22"/>
                <w:lang w:eastAsia="en-GB"/>
              </w:rPr>
            </w:pPr>
            <w:r w:rsidRPr="00CF2301">
              <w:rPr>
                <w:rFonts w:ascii="Calibri" w:eastAsia="Times New Roman" w:hAnsi="Calibri" w:cs="Calibri"/>
                <w:color w:val="000000"/>
                <w:szCs w:val="22"/>
                <w:lang w:eastAsia="en-GB"/>
              </w:rPr>
              <w:t>73</w:t>
            </w:r>
          </w:p>
        </w:tc>
      </w:tr>
    </w:tbl>
    <w:p w14:paraId="3BFB9C25" w14:textId="6A07914C" w:rsidR="009E65AE" w:rsidRDefault="009E65AE" w:rsidP="00EE368A">
      <w:pPr>
        <w:ind w:left="567" w:hanging="567"/>
        <w:rPr>
          <w:rFonts w:eastAsia="Arial" w:cs="Arial"/>
          <w:b/>
          <w:bCs/>
          <w:color w:val="000000" w:themeColor="text1"/>
          <w:sz w:val="28"/>
          <w:szCs w:val="28"/>
        </w:rPr>
      </w:pPr>
    </w:p>
    <w:p w14:paraId="3F5E111D" w14:textId="16C34CB8" w:rsidR="00170C8B" w:rsidRDefault="00170C8B" w:rsidP="00EE368A">
      <w:pPr>
        <w:ind w:left="567" w:hanging="567"/>
        <w:rPr>
          <w:rFonts w:eastAsia="Arial" w:cs="Arial"/>
          <w:b/>
          <w:bCs/>
          <w:color w:val="000000" w:themeColor="text1"/>
          <w:sz w:val="28"/>
          <w:szCs w:val="28"/>
        </w:rPr>
      </w:pPr>
    </w:p>
    <w:p w14:paraId="5D62F7BF" w14:textId="38C75079" w:rsidR="00170C8B" w:rsidRDefault="00170C8B" w:rsidP="00EE368A">
      <w:pPr>
        <w:ind w:left="567" w:hanging="567"/>
        <w:rPr>
          <w:rFonts w:eastAsia="Arial" w:cs="Arial"/>
          <w:b/>
          <w:bCs/>
          <w:color w:val="000000" w:themeColor="text1"/>
          <w:sz w:val="28"/>
          <w:szCs w:val="28"/>
        </w:rPr>
      </w:pPr>
    </w:p>
    <w:p w14:paraId="516715FC" w14:textId="7AC35131" w:rsidR="00170C8B" w:rsidRDefault="00170C8B" w:rsidP="00EE368A">
      <w:pPr>
        <w:ind w:left="567" w:hanging="567"/>
        <w:rPr>
          <w:rFonts w:eastAsia="Arial" w:cs="Arial"/>
          <w:b/>
          <w:bCs/>
          <w:color w:val="000000" w:themeColor="text1"/>
          <w:sz w:val="28"/>
          <w:szCs w:val="28"/>
        </w:rPr>
      </w:pPr>
    </w:p>
    <w:p w14:paraId="197C4E0E" w14:textId="3386EB79" w:rsidR="00CE78FF" w:rsidRPr="00D7161F" w:rsidRDefault="00CE78FF" w:rsidP="00CE78FF">
      <w:pPr>
        <w:pStyle w:val="Bodytext0"/>
        <w:jc w:val="center"/>
        <w:rPr>
          <w:rFonts w:ascii="Arial" w:eastAsia="Arial" w:hAnsi="Arial" w:cs="Arial"/>
          <w:b/>
          <w:bCs/>
          <w:sz w:val="28"/>
          <w:szCs w:val="28"/>
        </w:rPr>
      </w:pPr>
      <w:r w:rsidRPr="00D7161F">
        <w:rPr>
          <w:rFonts w:ascii="Arial" w:eastAsia="Arial" w:hAnsi="Arial" w:cs="Arial"/>
          <w:b/>
          <w:bCs/>
          <w:sz w:val="28"/>
          <w:szCs w:val="28"/>
        </w:rPr>
        <w:t xml:space="preserve">Appendix </w:t>
      </w:r>
      <w:r>
        <w:rPr>
          <w:rFonts w:ascii="Arial" w:eastAsia="Arial" w:hAnsi="Arial" w:cs="Arial"/>
          <w:b/>
          <w:bCs/>
          <w:sz w:val="28"/>
          <w:szCs w:val="28"/>
        </w:rPr>
        <w:t>B</w:t>
      </w:r>
      <w:r w:rsidRPr="00D7161F">
        <w:rPr>
          <w:rFonts w:ascii="Arial" w:eastAsia="Arial" w:hAnsi="Arial" w:cs="Arial"/>
          <w:b/>
          <w:bCs/>
          <w:sz w:val="28"/>
          <w:szCs w:val="28"/>
        </w:rPr>
        <w:t xml:space="preserve"> – </w:t>
      </w:r>
      <w:r w:rsidR="002F0535">
        <w:rPr>
          <w:rFonts w:ascii="Arial" w:eastAsia="Arial" w:hAnsi="Arial" w:cs="Arial"/>
          <w:b/>
          <w:bCs/>
          <w:sz w:val="28"/>
          <w:szCs w:val="28"/>
        </w:rPr>
        <w:t>Management Information Requirements</w:t>
      </w:r>
    </w:p>
    <w:p w14:paraId="320EAD2D" w14:textId="7816723C" w:rsidR="00170C8B" w:rsidRDefault="00170C8B" w:rsidP="00EE368A">
      <w:pPr>
        <w:ind w:left="567" w:hanging="567"/>
        <w:rPr>
          <w:rFonts w:eastAsia="Arial" w:cs="Arial"/>
          <w:b/>
          <w:bCs/>
          <w:color w:val="000000" w:themeColor="text1"/>
          <w:sz w:val="28"/>
          <w:szCs w:val="28"/>
        </w:rPr>
      </w:pPr>
    </w:p>
    <w:tbl>
      <w:tblPr>
        <w:tblW w:w="13750" w:type="dxa"/>
        <w:tblLook w:val="04A0" w:firstRow="1" w:lastRow="0" w:firstColumn="1" w:lastColumn="0" w:noHBand="0" w:noVBand="1"/>
      </w:tblPr>
      <w:tblGrid>
        <w:gridCol w:w="6096"/>
        <w:gridCol w:w="5103"/>
        <w:gridCol w:w="2551"/>
      </w:tblGrid>
      <w:tr w:rsidR="002F0535" w14:paraId="209B64C8" w14:textId="77777777" w:rsidTr="007477C4">
        <w:trPr>
          <w:trHeight w:val="360"/>
        </w:trPr>
        <w:tc>
          <w:tcPr>
            <w:tcW w:w="13750" w:type="dxa"/>
            <w:gridSpan w:val="3"/>
            <w:tcBorders>
              <w:top w:val="nil"/>
              <w:left w:val="nil"/>
              <w:bottom w:val="single" w:sz="4" w:space="0" w:color="000000"/>
              <w:right w:val="nil"/>
            </w:tcBorders>
            <w:shd w:val="clear" w:color="auto" w:fill="8EA9DB"/>
            <w:tcMar>
              <w:top w:w="15" w:type="dxa"/>
              <w:left w:w="108" w:type="dxa"/>
              <w:bottom w:w="15" w:type="dxa"/>
              <w:right w:w="108" w:type="dxa"/>
            </w:tcMar>
            <w:vAlign w:val="bottom"/>
            <w:hideMark/>
          </w:tcPr>
          <w:p w14:paraId="58967F38" w14:textId="77777777" w:rsidR="002F0535" w:rsidRDefault="002F0535" w:rsidP="007477C4">
            <w:pPr>
              <w:jc w:val="center"/>
              <w:rPr>
                <w:rFonts w:eastAsia="Times New Roman" w:cs="Arial"/>
                <w:b/>
                <w:bCs/>
                <w:sz w:val="28"/>
                <w:szCs w:val="28"/>
                <w:lang w:eastAsia="en-GB"/>
              </w:rPr>
            </w:pPr>
            <w:r>
              <w:rPr>
                <w:rFonts w:eastAsia="Times New Roman" w:cs="Arial"/>
                <w:b/>
                <w:bCs/>
                <w:sz w:val="28"/>
                <w:szCs w:val="28"/>
                <w:lang w:eastAsia="en-GB"/>
              </w:rPr>
              <w:t>Monthly MI requirements &amp; contextual information in supporting MI pack for Performance Meetings</w:t>
            </w:r>
          </w:p>
        </w:tc>
      </w:tr>
      <w:tr w:rsidR="002F0535" w14:paraId="26D0F0C8" w14:textId="77777777" w:rsidTr="00227956">
        <w:trPr>
          <w:trHeight w:val="315"/>
        </w:trPr>
        <w:tc>
          <w:tcPr>
            <w:tcW w:w="6096" w:type="dxa"/>
            <w:tcBorders>
              <w:top w:val="single" w:sz="4" w:space="0" w:color="000000"/>
              <w:left w:val="single" w:sz="4" w:space="0" w:color="000000"/>
              <w:bottom w:val="single" w:sz="4" w:space="0" w:color="000000"/>
              <w:right w:val="single" w:sz="4" w:space="0" w:color="000000"/>
            </w:tcBorders>
            <w:shd w:val="clear" w:color="auto" w:fill="B8CCE4"/>
            <w:noWrap/>
            <w:tcMar>
              <w:top w:w="15" w:type="dxa"/>
              <w:left w:w="108" w:type="dxa"/>
              <w:bottom w:w="15" w:type="dxa"/>
              <w:right w:w="108" w:type="dxa"/>
            </w:tcMar>
            <w:vAlign w:val="bottom"/>
            <w:hideMark/>
          </w:tcPr>
          <w:p w14:paraId="0476138B" w14:textId="77777777" w:rsidR="002F0535" w:rsidRDefault="002F0535" w:rsidP="007477C4">
            <w:pPr>
              <w:rPr>
                <w:rFonts w:eastAsia="Times New Roman" w:cs="Arial"/>
                <w:b/>
                <w:bCs/>
                <w:color w:val="000000"/>
                <w:sz w:val="24"/>
                <w:lang w:eastAsia="en-GB"/>
              </w:rPr>
            </w:pPr>
            <w:r>
              <w:rPr>
                <w:rFonts w:eastAsia="Times New Roman" w:cs="Arial"/>
                <w:b/>
                <w:bCs/>
                <w:color w:val="000000"/>
                <w:lang w:eastAsia="en-GB"/>
              </w:rPr>
              <w:t>Report Name</w:t>
            </w:r>
            <w:r>
              <w:rPr>
                <w:rFonts w:eastAsia="Times New Roman" w:cs="Arial"/>
                <w:color w:val="000000"/>
                <w:lang w:eastAsia="en-GB"/>
              </w:rPr>
              <w:t> </w:t>
            </w:r>
          </w:p>
        </w:tc>
        <w:tc>
          <w:tcPr>
            <w:tcW w:w="5103" w:type="dxa"/>
            <w:tcBorders>
              <w:top w:val="single" w:sz="4" w:space="0" w:color="000000"/>
              <w:left w:val="single" w:sz="4" w:space="0" w:color="000000"/>
              <w:bottom w:val="single" w:sz="4" w:space="0" w:color="000000"/>
              <w:right w:val="single" w:sz="4" w:space="0" w:color="000000"/>
            </w:tcBorders>
            <w:shd w:val="clear" w:color="auto" w:fill="B8CCE4"/>
            <w:noWrap/>
            <w:tcMar>
              <w:top w:w="15" w:type="dxa"/>
              <w:left w:w="108" w:type="dxa"/>
              <w:bottom w:w="15" w:type="dxa"/>
              <w:right w:w="108" w:type="dxa"/>
            </w:tcMar>
            <w:vAlign w:val="bottom"/>
            <w:hideMark/>
          </w:tcPr>
          <w:p w14:paraId="40D86887" w14:textId="77777777" w:rsidR="002F0535" w:rsidRDefault="002F0535" w:rsidP="007477C4">
            <w:pPr>
              <w:rPr>
                <w:rFonts w:eastAsia="Times New Roman" w:cs="Arial"/>
                <w:b/>
                <w:bCs/>
                <w:color w:val="000000"/>
                <w:lang w:eastAsia="en-GB"/>
              </w:rPr>
            </w:pPr>
            <w:r>
              <w:rPr>
                <w:rFonts w:eastAsia="Times New Roman" w:cs="Arial"/>
                <w:b/>
                <w:bCs/>
                <w:color w:val="000000"/>
                <w:lang w:eastAsia="en-GB"/>
              </w:rPr>
              <w:t>Frequency</w:t>
            </w:r>
            <w:r>
              <w:rPr>
                <w:rFonts w:eastAsia="Times New Roman" w:cs="Arial"/>
                <w:color w:val="000000"/>
                <w:lang w:eastAsia="en-GB"/>
              </w:rPr>
              <w:t> </w:t>
            </w:r>
          </w:p>
        </w:tc>
        <w:tc>
          <w:tcPr>
            <w:tcW w:w="2551" w:type="dxa"/>
            <w:tcBorders>
              <w:top w:val="single" w:sz="4" w:space="0" w:color="000000"/>
              <w:left w:val="single" w:sz="4" w:space="0" w:color="000000"/>
              <w:bottom w:val="single" w:sz="4" w:space="0" w:color="000000"/>
              <w:right w:val="single" w:sz="4" w:space="0" w:color="000000"/>
            </w:tcBorders>
            <w:shd w:val="clear" w:color="auto" w:fill="B8CCE4"/>
            <w:noWrap/>
            <w:tcMar>
              <w:top w:w="15" w:type="dxa"/>
              <w:left w:w="108" w:type="dxa"/>
              <w:bottom w:w="15" w:type="dxa"/>
              <w:right w:w="108" w:type="dxa"/>
            </w:tcMar>
            <w:vAlign w:val="bottom"/>
            <w:hideMark/>
          </w:tcPr>
          <w:p w14:paraId="492EE340" w14:textId="77777777" w:rsidR="002F0535" w:rsidRDefault="002F0535" w:rsidP="007477C4">
            <w:pPr>
              <w:rPr>
                <w:rFonts w:eastAsia="Times New Roman" w:cs="Arial"/>
                <w:b/>
                <w:bCs/>
                <w:color w:val="000000"/>
                <w:lang w:eastAsia="en-GB"/>
              </w:rPr>
            </w:pPr>
            <w:r>
              <w:rPr>
                <w:rFonts w:eastAsia="Times New Roman" w:cs="Arial"/>
                <w:b/>
                <w:bCs/>
                <w:color w:val="000000"/>
                <w:lang w:eastAsia="en-GB"/>
              </w:rPr>
              <w:t>Format</w:t>
            </w:r>
            <w:r>
              <w:rPr>
                <w:rFonts w:eastAsia="Times New Roman" w:cs="Arial"/>
                <w:color w:val="000000"/>
                <w:lang w:eastAsia="en-GB"/>
              </w:rPr>
              <w:t> </w:t>
            </w:r>
          </w:p>
        </w:tc>
      </w:tr>
      <w:tr w:rsidR="002F0535" w14:paraId="1584A148" w14:textId="77777777" w:rsidTr="00227956">
        <w:trPr>
          <w:trHeight w:val="315"/>
        </w:trPr>
        <w:tc>
          <w:tcPr>
            <w:tcW w:w="6096" w:type="dxa"/>
            <w:tcBorders>
              <w:top w:val="single" w:sz="4" w:space="0" w:color="000000"/>
              <w:left w:val="single" w:sz="4" w:space="0" w:color="auto"/>
            </w:tcBorders>
            <w:noWrap/>
            <w:tcMar>
              <w:top w:w="15" w:type="dxa"/>
              <w:left w:w="108" w:type="dxa"/>
              <w:bottom w:w="15" w:type="dxa"/>
              <w:right w:w="108" w:type="dxa"/>
            </w:tcMar>
            <w:vAlign w:val="bottom"/>
            <w:hideMark/>
          </w:tcPr>
          <w:p w14:paraId="38B1FD07" w14:textId="77777777" w:rsidR="002F0535" w:rsidRDefault="002F0535" w:rsidP="007477C4">
            <w:pPr>
              <w:rPr>
                <w:rFonts w:eastAsia="Times New Roman" w:cs="Arial"/>
                <w:b/>
                <w:bCs/>
                <w:lang w:eastAsia="en-GB"/>
              </w:rPr>
            </w:pPr>
            <w:r>
              <w:rPr>
                <w:rFonts w:eastAsia="Times New Roman" w:cs="Arial"/>
                <w:b/>
                <w:bCs/>
                <w:lang w:eastAsia="en-GB"/>
              </w:rPr>
              <w:t>Movement of cases (in month):</w:t>
            </w:r>
          </w:p>
        </w:tc>
        <w:tc>
          <w:tcPr>
            <w:tcW w:w="5103" w:type="dxa"/>
            <w:tcBorders>
              <w:top w:val="nil"/>
              <w:left w:val="single" w:sz="4" w:space="0" w:color="000000"/>
              <w:bottom w:val="single" w:sz="4" w:space="0" w:color="000000"/>
              <w:right w:val="single" w:sz="4" w:space="0" w:color="000000"/>
            </w:tcBorders>
            <w:shd w:val="clear" w:color="auto" w:fill="FFFFFF"/>
            <w:noWrap/>
            <w:tcMar>
              <w:top w:w="15" w:type="dxa"/>
              <w:left w:w="108" w:type="dxa"/>
              <w:bottom w:w="15" w:type="dxa"/>
              <w:right w:w="108" w:type="dxa"/>
            </w:tcMar>
            <w:vAlign w:val="bottom"/>
            <w:hideMark/>
          </w:tcPr>
          <w:p w14:paraId="1F44BD40" w14:textId="77777777" w:rsidR="002F0535" w:rsidRDefault="002F0535" w:rsidP="007477C4">
            <w:pPr>
              <w:rPr>
                <w:rFonts w:eastAsia="Times New Roman" w:cs="Arial"/>
                <w:b/>
                <w:bCs/>
                <w:lang w:eastAsia="en-GB"/>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08" w:type="dxa"/>
              <w:bottom w:w="15" w:type="dxa"/>
              <w:right w:w="108" w:type="dxa"/>
            </w:tcMar>
            <w:vAlign w:val="bottom"/>
            <w:hideMark/>
          </w:tcPr>
          <w:p w14:paraId="2B1D1392" w14:textId="77777777" w:rsidR="002F0535" w:rsidRDefault="002F0535" w:rsidP="007477C4">
            <w:pPr>
              <w:rPr>
                <w:sz w:val="20"/>
                <w:szCs w:val="20"/>
                <w:lang w:eastAsia="en-GB"/>
              </w:rPr>
            </w:pPr>
          </w:p>
        </w:tc>
      </w:tr>
      <w:tr w:rsidR="002F0535" w14:paraId="1E574371" w14:textId="77777777" w:rsidTr="007477C4">
        <w:trPr>
          <w:trHeight w:val="315"/>
        </w:trPr>
        <w:tc>
          <w:tcPr>
            <w:tcW w:w="6096" w:type="dxa"/>
            <w:tcBorders>
              <w:top w:val="nil"/>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C2C0772" w14:textId="77777777" w:rsidR="002F0535" w:rsidRDefault="002F0535" w:rsidP="007477C4">
            <w:pPr>
              <w:rPr>
                <w:rFonts w:eastAsia="Times New Roman" w:cs="Arial"/>
                <w:sz w:val="24"/>
                <w:lang w:eastAsia="en-GB"/>
              </w:rPr>
            </w:pPr>
            <w:r>
              <w:rPr>
                <w:rFonts w:eastAsia="Times New Roman" w:cs="Arial"/>
                <w:lang w:eastAsia="en-GB"/>
              </w:rPr>
              <w:t>Stage 1 cases referred to solicitors</w:t>
            </w:r>
          </w:p>
        </w:tc>
        <w:tc>
          <w:tcPr>
            <w:tcW w:w="5103" w:type="dxa"/>
            <w:tcBorders>
              <w:top w:val="nil"/>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0267468"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E4CAB5F"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225C3C8C"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4C2F70F" w14:textId="77777777" w:rsidR="002F0535" w:rsidRDefault="002F0535" w:rsidP="007477C4">
            <w:pPr>
              <w:rPr>
                <w:rFonts w:eastAsia="Times New Roman" w:cs="Arial"/>
                <w:lang w:eastAsia="en-GB"/>
              </w:rPr>
            </w:pPr>
            <w:r>
              <w:rPr>
                <w:rFonts w:eastAsia="Times New Roman" w:cs="Arial"/>
                <w:lang w:eastAsia="en-GB"/>
              </w:rPr>
              <w:t>Stage 1 cases returned to CMS for Decision</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68CA5FC"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CC87C7B"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6E6A0404"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78B93BC" w14:textId="77777777" w:rsidR="002F0535" w:rsidRDefault="002F0535" w:rsidP="007477C4">
            <w:pPr>
              <w:rPr>
                <w:rFonts w:eastAsia="Times New Roman" w:cs="Arial"/>
                <w:lang w:eastAsia="en-GB"/>
              </w:rPr>
            </w:pPr>
            <w:r>
              <w:rPr>
                <w:rFonts w:eastAsia="Times New Roman" w:cs="Arial"/>
                <w:lang w:eastAsia="en-GB"/>
              </w:rPr>
              <w:t>OFS application authorised (stage 4)</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0AF7B12"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7115154"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0B79575C"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428FB12" w14:textId="77777777" w:rsidR="002F0535" w:rsidRDefault="002F0535" w:rsidP="007477C4">
            <w:pPr>
              <w:rPr>
                <w:rFonts w:eastAsia="Times New Roman" w:cs="Arial"/>
                <w:lang w:eastAsia="en-GB"/>
              </w:rPr>
            </w:pPr>
            <w:r>
              <w:rPr>
                <w:rFonts w:eastAsia="Times New Roman" w:cs="Arial"/>
                <w:lang w:eastAsia="en-GB"/>
              </w:rPr>
              <w:t>OFS application authorised (stage 4)</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334D7D9"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D4998D6"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5B6942B9"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9192396" w14:textId="77777777" w:rsidR="002F0535" w:rsidRDefault="002F0535" w:rsidP="007477C4">
            <w:pPr>
              <w:rPr>
                <w:rFonts w:eastAsia="Times New Roman" w:cs="Arial"/>
                <w:lang w:eastAsia="en-GB"/>
              </w:rPr>
            </w:pPr>
            <w:r>
              <w:rPr>
                <w:rFonts w:eastAsia="Times New Roman" w:cs="Arial"/>
                <w:lang w:eastAsia="en-GB"/>
              </w:rPr>
              <w:t>Overall Work on Hand</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477100D"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6AFA567"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1DF23D05" w14:textId="77777777" w:rsidTr="007477C4">
        <w:trPr>
          <w:trHeight w:val="315"/>
        </w:trPr>
        <w:tc>
          <w:tcPr>
            <w:tcW w:w="6096" w:type="dxa"/>
            <w:noWrap/>
            <w:tcMar>
              <w:top w:w="15" w:type="dxa"/>
              <w:left w:w="108" w:type="dxa"/>
              <w:bottom w:w="15" w:type="dxa"/>
              <w:right w:w="108" w:type="dxa"/>
            </w:tcMar>
            <w:vAlign w:val="bottom"/>
            <w:hideMark/>
          </w:tcPr>
          <w:p w14:paraId="70319908" w14:textId="77777777" w:rsidR="002F0535" w:rsidRDefault="002F0535" w:rsidP="007477C4">
            <w:pPr>
              <w:rPr>
                <w:rFonts w:eastAsia="Times New Roman" w:cs="Arial"/>
                <w:b/>
                <w:bCs/>
                <w:lang w:eastAsia="en-GB"/>
              </w:rPr>
            </w:pPr>
            <w:r>
              <w:rPr>
                <w:rFonts w:eastAsia="Times New Roman" w:cs="Arial"/>
                <w:b/>
                <w:bCs/>
                <w:lang w:eastAsia="en-GB"/>
              </w:rPr>
              <w:t>Overall Work on Hand (monthly):</w:t>
            </w:r>
          </w:p>
        </w:tc>
        <w:tc>
          <w:tcPr>
            <w:tcW w:w="5103" w:type="dxa"/>
            <w:noWrap/>
            <w:tcMar>
              <w:top w:w="15" w:type="dxa"/>
              <w:left w:w="108" w:type="dxa"/>
              <w:bottom w:w="15" w:type="dxa"/>
              <w:right w:w="108" w:type="dxa"/>
            </w:tcMar>
            <w:vAlign w:val="bottom"/>
            <w:hideMark/>
          </w:tcPr>
          <w:p w14:paraId="39C8C257" w14:textId="77777777" w:rsidR="002F0535" w:rsidRDefault="002F0535" w:rsidP="007477C4">
            <w:pPr>
              <w:rPr>
                <w:rFonts w:eastAsia="Times New Roman" w:cs="Arial"/>
                <w:b/>
                <w:bCs/>
                <w:lang w:eastAsia="en-GB"/>
              </w:rPr>
            </w:pPr>
          </w:p>
        </w:tc>
        <w:tc>
          <w:tcPr>
            <w:tcW w:w="2551" w:type="dxa"/>
            <w:noWrap/>
            <w:tcMar>
              <w:top w:w="15" w:type="dxa"/>
              <w:left w:w="108" w:type="dxa"/>
              <w:bottom w:w="15" w:type="dxa"/>
              <w:right w:w="108" w:type="dxa"/>
            </w:tcMar>
            <w:vAlign w:val="bottom"/>
            <w:hideMark/>
          </w:tcPr>
          <w:p w14:paraId="65D455F3" w14:textId="77777777" w:rsidR="002F0535" w:rsidRDefault="002F0535" w:rsidP="007477C4">
            <w:pPr>
              <w:rPr>
                <w:rFonts w:eastAsia="Times New Roman" w:cs="Arial"/>
                <w:sz w:val="24"/>
                <w:lang w:eastAsia="en-GB"/>
              </w:rPr>
            </w:pPr>
            <w:r>
              <w:rPr>
                <w:rFonts w:eastAsia="Times New Roman" w:cs="Arial"/>
                <w:lang w:eastAsia="en-GB"/>
              </w:rPr>
              <w:t xml:space="preserve"> </w:t>
            </w:r>
          </w:p>
        </w:tc>
      </w:tr>
      <w:tr w:rsidR="002F0535" w14:paraId="45200CE6"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11BB850" w14:textId="77777777" w:rsidR="002F0535" w:rsidRDefault="002F0535" w:rsidP="007477C4">
            <w:pPr>
              <w:rPr>
                <w:rFonts w:eastAsia="Times New Roman" w:cs="Arial"/>
                <w:lang w:eastAsia="en-GB"/>
              </w:rPr>
            </w:pPr>
            <w:r>
              <w:rPr>
                <w:rFonts w:eastAsia="Times New Roman" w:cs="Arial"/>
                <w:lang w:eastAsia="en-GB"/>
              </w:rPr>
              <w:t>Stage 1 cases</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F7ACA8D"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4B955DF"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77D5C5CC"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99BB8EE" w14:textId="77777777" w:rsidR="002F0535" w:rsidRDefault="002F0535" w:rsidP="007477C4">
            <w:pPr>
              <w:rPr>
                <w:rFonts w:eastAsia="Times New Roman" w:cs="Arial"/>
                <w:lang w:eastAsia="en-GB"/>
              </w:rPr>
            </w:pPr>
            <w:r>
              <w:rPr>
                <w:rFonts w:eastAsia="Times New Roman" w:cs="Arial"/>
                <w:lang w:eastAsia="en-GB"/>
              </w:rPr>
              <w:t>Full Litigation</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6127972"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DC9F556"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5A04A225"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F121021" w14:textId="77777777" w:rsidR="002F0535" w:rsidRDefault="002F0535" w:rsidP="007477C4">
            <w:pPr>
              <w:rPr>
                <w:rFonts w:eastAsia="Times New Roman" w:cs="Arial"/>
                <w:lang w:eastAsia="en-GB"/>
              </w:rPr>
            </w:pPr>
            <w:r>
              <w:rPr>
                <w:rFonts w:eastAsia="Times New Roman" w:cs="Arial"/>
                <w:lang w:eastAsia="en-GB"/>
              </w:rPr>
              <w:t xml:space="preserve">Properties in possession </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301A6EA"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16D528D"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0ACFE015"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ECD44BF" w14:textId="77777777" w:rsidR="002F0535" w:rsidRDefault="002F0535" w:rsidP="007477C4">
            <w:pPr>
              <w:rPr>
                <w:rFonts w:eastAsia="Times New Roman" w:cs="Arial"/>
                <w:lang w:eastAsia="en-GB"/>
              </w:rPr>
            </w:pPr>
            <w:r>
              <w:rPr>
                <w:rFonts w:eastAsia="Times New Roman" w:cs="Arial"/>
                <w:lang w:eastAsia="en-GB"/>
              </w:rPr>
              <w:t xml:space="preserve">Properties sold </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3D360DA"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F3762A2"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40C55DBD"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3D44996" w14:textId="77777777" w:rsidR="002F0535" w:rsidRDefault="002F0535" w:rsidP="007477C4">
            <w:pPr>
              <w:rPr>
                <w:rFonts w:eastAsia="Times New Roman" w:cs="Arial"/>
                <w:lang w:eastAsia="en-GB"/>
              </w:rPr>
            </w:pPr>
            <w:r>
              <w:rPr>
                <w:rFonts w:eastAsia="Times New Roman" w:cs="Arial"/>
                <w:lang w:eastAsia="en-GB"/>
              </w:rPr>
              <w:t xml:space="preserve">OFS granted </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217F607"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C465205"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69F68C71"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EA9DFEB" w14:textId="77777777" w:rsidR="002F0535" w:rsidRDefault="002F0535" w:rsidP="007477C4">
            <w:pPr>
              <w:rPr>
                <w:rFonts w:eastAsia="Times New Roman" w:cs="Arial"/>
                <w:lang w:eastAsia="en-GB"/>
              </w:rPr>
            </w:pPr>
            <w:r>
              <w:rPr>
                <w:rFonts w:eastAsia="Times New Roman" w:cs="Arial"/>
                <w:lang w:eastAsia="en-GB"/>
              </w:rPr>
              <w:t xml:space="preserve">Hearings coming up in the next 30 days </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600266C"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ECEAE03"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3FCDCCDE"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276C5B6" w14:textId="77777777" w:rsidR="002F0535" w:rsidRDefault="002F0535" w:rsidP="007477C4">
            <w:pPr>
              <w:rPr>
                <w:rFonts w:eastAsia="Times New Roman" w:cs="Arial"/>
                <w:lang w:eastAsia="en-GB"/>
              </w:rPr>
            </w:pPr>
            <w:r>
              <w:rPr>
                <w:rFonts w:eastAsia="Times New Roman" w:cs="Arial"/>
                <w:lang w:eastAsia="en-GB"/>
              </w:rPr>
              <w:t>Volume of open cases by age band and region</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18B97DC"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34D8400"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7D5FEC6D" w14:textId="77777777" w:rsidTr="007477C4">
        <w:trPr>
          <w:trHeight w:val="315"/>
        </w:trPr>
        <w:tc>
          <w:tcPr>
            <w:tcW w:w="6096" w:type="dxa"/>
            <w:noWrap/>
            <w:tcMar>
              <w:top w:w="15" w:type="dxa"/>
              <w:left w:w="108" w:type="dxa"/>
              <w:bottom w:w="15" w:type="dxa"/>
              <w:right w:w="108" w:type="dxa"/>
            </w:tcMar>
            <w:vAlign w:val="bottom"/>
            <w:hideMark/>
          </w:tcPr>
          <w:p w14:paraId="55392475" w14:textId="77777777" w:rsidR="002F0535" w:rsidRDefault="002F0535" w:rsidP="007477C4">
            <w:pPr>
              <w:rPr>
                <w:rFonts w:eastAsia="Times New Roman" w:cs="Arial"/>
                <w:b/>
                <w:bCs/>
                <w:lang w:eastAsia="en-GB"/>
              </w:rPr>
            </w:pPr>
            <w:r>
              <w:rPr>
                <w:rFonts w:eastAsia="Times New Roman" w:cs="Arial"/>
                <w:b/>
                <w:bCs/>
                <w:lang w:eastAsia="en-GB"/>
              </w:rPr>
              <w:t>Volume of Cases (monthly):</w:t>
            </w:r>
          </w:p>
        </w:tc>
        <w:tc>
          <w:tcPr>
            <w:tcW w:w="5103" w:type="dxa"/>
            <w:noWrap/>
            <w:tcMar>
              <w:top w:w="15" w:type="dxa"/>
              <w:left w:w="108" w:type="dxa"/>
              <w:bottom w:w="15" w:type="dxa"/>
              <w:right w:w="108" w:type="dxa"/>
            </w:tcMar>
            <w:vAlign w:val="bottom"/>
            <w:hideMark/>
          </w:tcPr>
          <w:p w14:paraId="0C38851B" w14:textId="77777777" w:rsidR="002F0535" w:rsidRDefault="002F0535" w:rsidP="007477C4">
            <w:pPr>
              <w:rPr>
                <w:rFonts w:eastAsia="Times New Roman" w:cs="Arial"/>
                <w:lang w:eastAsia="en-GB"/>
              </w:rPr>
            </w:pPr>
            <w:r>
              <w:rPr>
                <w:rFonts w:eastAsia="Times New Roman" w:cs="Arial"/>
                <w:lang w:eastAsia="en-GB"/>
              </w:rPr>
              <w:t xml:space="preserve"> </w:t>
            </w:r>
          </w:p>
        </w:tc>
        <w:tc>
          <w:tcPr>
            <w:tcW w:w="2551" w:type="dxa"/>
            <w:noWrap/>
            <w:tcMar>
              <w:top w:w="15" w:type="dxa"/>
              <w:left w:w="108" w:type="dxa"/>
              <w:bottom w:w="15" w:type="dxa"/>
              <w:right w:w="108" w:type="dxa"/>
            </w:tcMar>
            <w:vAlign w:val="bottom"/>
            <w:hideMark/>
          </w:tcPr>
          <w:p w14:paraId="6F572629" w14:textId="77777777" w:rsidR="002F0535" w:rsidRDefault="002F0535" w:rsidP="007477C4">
            <w:pPr>
              <w:rPr>
                <w:rFonts w:eastAsia="Times New Roman" w:cs="Arial"/>
                <w:lang w:eastAsia="en-GB"/>
              </w:rPr>
            </w:pPr>
            <w:r>
              <w:rPr>
                <w:rFonts w:eastAsia="Times New Roman" w:cs="Arial"/>
                <w:lang w:eastAsia="en-GB"/>
              </w:rPr>
              <w:t xml:space="preserve"> </w:t>
            </w:r>
          </w:p>
        </w:tc>
      </w:tr>
      <w:tr w:rsidR="002F0535" w14:paraId="050CFF91"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3FE0369" w14:textId="77777777" w:rsidR="002F0535" w:rsidRDefault="002F0535" w:rsidP="007477C4">
            <w:pPr>
              <w:rPr>
                <w:rFonts w:eastAsia="Times New Roman" w:cs="Arial"/>
                <w:lang w:eastAsia="en-GB"/>
              </w:rPr>
            </w:pPr>
            <w:r>
              <w:rPr>
                <w:rFonts w:eastAsia="Times New Roman" w:cs="Arial"/>
                <w:lang w:eastAsia="en-GB"/>
              </w:rPr>
              <w:t>Potential Debt to be secured</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2D5D00D"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F9B54B1"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63654557"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EB51B7D" w14:textId="77777777" w:rsidR="002F0535" w:rsidRDefault="002F0535" w:rsidP="007477C4">
            <w:pPr>
              <w:rPr>
                <w:rFonts w:eastAsia="Times New Roman" w:cs="Arial"/>
                <w:lang w:eastAsia="en-GB"/>
              </w:rPr>
            </w:pPr>
            <w:r>
              <w:rPr>
                <w:rFonts w:eastAsia="Times New Roman" w:cs="Arial"/>
                <w:lang w:eastAsia="en-GB"/>
              </w:rPr>
              <w:t xml:space="preserve">Hearings in the last 30 days </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4EC84FE"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0B6E468"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4808D5FE"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F221976" w14:textId="77777777" w:rsidR="002F0535" w:rsidRDefault="002F0535" w:rsidP="007477C4">
            <w:pPr>
              <w:rPr>
                <w:rFonts w:eastAsia="Times New Roman" w:cs="Arial"/>
                <w:lang w:eastAsia="en-GB"/>
              </w:rPr>
            </w:pPr>
            <w:r>
              <w:rPr>
                <w:rFonts w:eastAsia="Times New Roman" w:cs="Arial"/>
                <w:lang w:eastAsia="en-GB"/>
              </w:rPr>
              <w:t xml:space="preserve">Volume of Cases </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A378B34"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FE3FA5E"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556818C5"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606560E" w14:textId="77777777" w:rsidR="002F0535" w:rsidRDefault="002F0535" w:rsidP="007477C4">
            <w:pPr>
              <w:rPr>
                <w:rFonts w:eastAsia="Times New Roman" w:cs="Arial"/>
                <w:lang w:eastAsia="en-GB"/>
              </w:rPr>
            </w:pPr>
            <w:r>
              <w:rPr>
                <w:rFonts w:eastAsia="Times New Roman" w:cs="Arial"/>
                <w:lang w:eastAsia="en-GB"/>
              </w:rPr>
              <w:t>Potential Debt to be secured</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C201654"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60553AE"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1C12E88F"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58B2040" w14:textId="77777777" w:rsidR="002F0535" w:rsidRDefault="002F0535" w:rsidP="007477C4">
            <w:pPr>
              <w:rPr>
                <w:rFonts w:eastAsia="Times New Roman" w:cs="Arial"/>
                <w:lang w:eastAsia="en-GB"/>
              </w:rPr>
            </w:pPr>
            <w:r>
              <w:rPr>
                <w:rFonts w:eastAsia="Times New Roman" w:cs="Arial"/>
                <w:lang w:eastAsia="en-GB"/>
              </w:rPr>
              <w:t>Hearing Adjourned</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560F332"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35E84A1"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7FCBE5DC"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C708826" w14:textId="77777777" w:rsidR="002F0535" w:rsidRDefault="002F0535" w:rsidP="007477C4">
            <w:pPr>
              <w:rPr>
                <w:rFonts w:eastAsia="Times New Roman" w:cs="Arial"/>
                <w:lang w:eastAsia="en-GB"/>
              </w:rPr>
            </w:pPr>
            <w:r>
              <w:rPr>
                <w:rFonts w:eastAsia="Times New Roman" w:cs="Arial"/>
                <w:lang w:eastAsia="en-GB"/>
              </w:rPr>
              <w:lastRenderedPageBreak/>
              <w:t>Hearing Heard</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423D73F"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E0563A2"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3092D2B6"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C3E28F9" w14:textId="77777777" w:rsidR="002F0535" w:rsidRDefault="002F0535" w:rsidP="007477C4">
            <w:pPr>
              <w:rPr>
                <w:rFonts w:eastAsia="Times New Roman" w:cs="Arial"/>
                <w:lang w:eastAsia="en-GB"/>
              </w:rPr>
            </w:pPr>
            <w:r>
              <w:rPr>
                <w:rFonts w:eastAsia="Times New Roman" w:cs="Arial"/>
                <w:lang w:eastAsia="en-GB"/>
              </w:rPr>
              <w:t xml:space="preserve">OFS Outcomes for Reporting Period </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7B6C2A2"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9558318"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5EAFD356"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BAA634B" w14:textId="77777777" w:rsidR="002F0535" w:rsidRDefault="002F0535" w:rsidP="007477C4">
            <w:pPr>
              <w:rPr>
                <w:rFonts w:eastAsia="Times New Roman" w:cs="Arial"/>
                <w:lang w:eastAsia="en-GB"/>
              </w:rPr>
            </w:pPr>
            <w:r>
              <w:rPr>
                <w:rFonts w:eastAsia="Times New Roman" w:cs="Arial"/>
                <w:lang w:eastAsia="en-GB"/>
              </w:rPr>
              <w:t>OFS Granted</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2AFD930"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F2BCEF8"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04AA5B5A"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A4B82E1" w14:textId="77777777" w:rsidR="002F0535" w:rsidRDefault="002F0535" w:rsidP="007477C4">
            <w:pPr>
              <w:rPr>
                <w:rFonts w:eastAsia="Times New Roman" w:cs="Arial"/>
                <w:lang w:eastAsia="en-GB"/>
              </w:rPr>
            </w:pPr>
            <w:r>
              <w:rPr>
                <w:rFonts w:eastAsia="Times New Roman" w:cs="Arial"/>
                <w:lang w:eastAsia="en-GB"/>
              </w:rPr>
              <w:t>Suspended Order</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DE8B625"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3A0A36D"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2FAC7D86"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67F3B81" w14:textId="77777777" w:rsidR="002F0535" w:rsidRDefault="002F0535" w:rsidP="007477C4">
            <w:pPr>
              <w:rPr>
                <w:rFonts w:eastAsia="Times New Roman" w:cs="Arial"/>
                <w:lang w:eastAsia="en-GB"/>
              </w:rPr>
            </w:pPr>
            <w:r>
              <w:rPr>
                <w:rFonts w:eastAsia="Times New Roman" w:cs="Arial"/>
                <w:lang w:eastAsia="en-GB"/>
              </w:rPr>
              <w:t>Not Granted</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A1A72FF"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3BA5DC7"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3ADED6C9"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7585C8B" w14:textId="77777777" w:rsidR="002F0535" w:rsidRDefault="002F0535" w:rsidP="007477C4">
            <w:pPr>
              <w:rPr>
                <w:rFonts w:eastAsia="Times New Roman" w:cs="Arial"/>
                <w:lang w:eastAsia="en-GB"/>
              </w:rPr>
            </w:pPr>
            <w:r>
              <w:rPr>
                <w:rFonts w:eastAsia="Times New Roman" w:cs="Arial"/>
                <w:lang w:eastAsia="en-GB"/>
              </w:rPr>
              <w:t>Number Of Possessions</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3E2F252"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4772BFA"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6BCBA829"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1E2A301" w14:textId="77777777" w:rsidR="002F0535" w:rsidRDefault="002F0535" w:rsidP="007477C4">
            <w:pPr>
              <w:rPr>
                <w:rFonts w:eastAsia="Times New Roman" w:cs="Arial"/>
                <w:lang w:eastAsia="en-GB"/>
              </w:rPr>
            </w:pPr>
            <w:r>
              <w:rPr>
                <w:rFonts w:eastAsia="Times New Roman" w:cs="Arial"/>
                <w:lang w:eastAsia="en-GB"/>
              </w:rPr>
              <w:t>Number of Properties Sold Post Possession</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E9429DE"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516EE95"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1B4CC47C"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EFF2B85" w14:textId="77777777" w:rsidR="002F0535" w:rsidRDefault="002F0535" w:rsidP="007477C4">
            <w:pPr>
              <w:rPr>
                <w:rFonts w:eastAsia="Times New Roman" w:cs="Arial"/>
                <w:lang w:eastAsia="en-GB"/>
              </w:rPr>
            </w:pPr>
            <w:r>
              <w:rPr>
                <w:rFonts w:eastAsia="Times New Roman" w:cs="Arial"/>
                <w:lang w:eastAsia="en-GB"/>
              </w:rPr>
              <w:t>Drive by valuations</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E358C9F"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7607A9E"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27902B5D"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B1A8EA7" w14:textId="77777777" w:rsidR="002F0535" w:rsidRDefault="002F0535" w:rsidP="007477C4">
            <w:pPr>
              <w:rPr>
                <w:rFonts w:eastAsia="Times New Roman" w:cs="Arial"/>
                <w:lang w:eastAsia="en-GB"/>
              </w:rPr>
            </w:pPr>
            <w:r>
              <w:rPr>
                <w:rFonts w:eastAsia="Times New Roman" w:cs="Arial"/>
                <w:lang w:eastAsia="en-GB"/>
              </w:rPr>
              <w:t>Payment Summary</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4DF930D"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01959A0"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03FC0D2A" w14:textId="77777777" w:rsidTr="007477C4">
        <w:trPr>
          <w:trHeight w:val="315"/>
        </w:trPr>
        <w:tc>
          <w:tcPr>
            <w:tcW w:w="6096" w:type="dxa"/>
            <w:noWrap/>
            <w:tcMar>
              <w:top w:w="15" w:type="dxa"/>
              <w:left w:w="108" w:type="dxa"/>
              <w:bottom w:w="15" w:type="dxa"/>
              <w:right w:w="108" w:type="dxa"/>
            </w:tcMar>
            <w:vAlign w:val="bottom"/>
            <w:hideMark/>
          </w:tcPr>
          <w:p w14:paraId="60DC5943" w14:textId="77777777" w:rsidR="002F0535" w:rsidRDefault="002F0535" w:rsidP="007477C4">
            <w:pPr>
              <w:rPr>
                <w:rFonts w:eastAsia="Times New Roman" w:cs="Arial"/>
                <w:b/>
                <w:bCs/>
                <w:color w:val="000000"/>
                <w:lang w:eastAsia="en-GB"/>
              </w:rPr>
            </w:pPr>
            <w:r>
              <w:rPr>
                <w:rFonts w:eastAsia="Times New Roman" w:cs="Arial"/>
                <w:b/>
                <w:bCs/>
                <w:color w:val="000000"/>
                <w:lang w:eastAsia="en-GB"/>
              </w:rPr>
              <w:t xml:space="preserve">Customer Service </w:t>
            </w:r>
            <w:r>
              <w:rPr>
                <w:rFonts w:eastAsia="Times New Roman" w:cs="Arial"/>
                <w:b/>
                <w:bCs/>
                <w:lang w:eastAsia="en-GB"/>
              </w:rPr>
              <w:t>(monthly)</w:t>
            </w:r>
            <w:r>
              <w:rPr>
                <w:rFonts w:eastAsia="Times New Roman" w:cs="Arial"/>
                <w:b/>
                <w:bCs/>
                <w:color w:val="000000"/>
                <w:lang w:eastAsia="en-GB"/>
              </w:rPr>
              <w:t>:</w:t>
            </w:r>
          </w:p>
        </w:tc>
        <w:tc>
          <w:tcPr>
            <w:tcW w:w="5103" w:type="dxa"/>
            <w:noWrap/>
            <w:tcMar>
              <w:top w:w="15" w:type="dxa"/>
              <w:left w:w="108" w:type="dxa"/>
              <w:bottom w:w="15" w:type="dxa"/>
              <w:right w:w="108" w:type="dxa"/>
            </w:tcMar>
            <w:vAlign w:val="bottom"/>
            <w:hideMark/>
          </w:tcPr>
          <w:p w14:paraId="00594E50" w14:textId="77777777" w:rsidR="002F0535" w:rsidRDefault="002F0535" w:rsidP="007477C4">
            <w:pPr>
              <w:rPr>
                <w:rFonts w:eastAsia="Times New Roman" w:cs="Arial"/>
                <w:b/>
                <w:bCs/>
                <w:color w:val="000000"/>
                <w:lang w:eastAsia="en-GB"/>
              </w:rPr>
            </w:pPr>
          </w:p>
        </w:tc>
        <w:tc>
          <w:tcPr>
            <w:tcW w:w="2551" w:type="dxa"/>
            <w:noWrap/>
            <w:tcMar>
              <w:top w:w="15" w:type="dxa"/>
              <w:left w:w="108" w:type="dxa"/>
              <w:bottom w:w="15" w:type="dxa"/>
              <w:right w:w="108" w:type="dxa"/>
            </w:tcMar>
            <w:vAlign w:val="bottom"/>
            <w:hideMark/>
          </w:tcPr>
          <w:p w14:paraId="7D1E06E9" w14:textId="77777777" w:rsidR="002F0535" w:rsidRDefault="002F0535" w:rsidP="007477C4">
            <w:pPr>
              <w:rPr>
                <w:sz w:val="20"/>
                <w:szCs w:val="20"/>
                <w:lang w:eastAsia="en-GB"/>
              </w:rPr>
            </w:pPr>
          </w:p>
        </w:tc>
      </w:tr>
      <w:tr w:rsidR="002F0535" w14:paraId="214EE02C"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791B123" w14:textId="77777777" w:rsidR="002F0535" w:rsidRDefault="002F0535" w:rsidP="007477C4">
            <w:pPr>
              <w:rPr>
                <w:rFonts w:eastAsia="Times New Roman" w:cs="Arial"/>
                <w:sz w:val="24"/>
                <w:lang w:eastAsia="en-GB"/>
              </w:rPr>
            </w:pPr>
            <w:r>
              <w:rPr>
                <w:rFonts w:eastAsia="Times New Roman" w:cs="Arial"/>
                <w:lang w:eastAsia="en-GB"/>
              </w:rPr>
              <w:t>Call Audit</w:t>
            </w:r>
          </w:p>
        </w:tc>
        <w:tc>
          <w:tcPr>
            <w:tcW w:w="5103" w:type="dxa"/>
            <w:tcBorders>
              <w:top w:val="single" w:sz="4" w:space="0" w:color="000000"/>
              <w:left w:val="nil"/>
              <w:bottom w:val="single" w:sz="4" w:space="0" w:color="000000"/>
              <w:right w:val="single" w:sz="4" w:space="0" w:color="000000"/>
            </w:tcBorders>
            <w:noWrap/>
            <w:tcMar>
              <w:top w:w="15" w:type="dxa"/>
              <w:left w:w="108" w:type="dxa"/>
              <w:bottom w:w="15" w:type="dxa"/>
              <w:right w:w="108" w:type="dxa"/>
            </w:tcMar>
            <w:vAlign w:val="bottom"/>
            <w:hideMark/>
          </w:tcPr>
          <w:p w14:paraId="2B45845A"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4F33542"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5E005868"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9FABE7D" w14:textId="77777777" w:rsidR="002F0535" w:rsidRDefault="002F0535" w:rsidP="007477C4">
            <w:pPr>
              <w:rPr>
                <w:rFonts w:eastAsia="Times New Roman" w:cs="Arial"/>
                <w:color w:val="000000"/>
                <w:lang w:eastAsia="en-GB"/>
              </w:rPr>
            </w:pPr>
            <w:r>
              <w:rPr>
                <w:rFonts w:eastAsia="Times New Roman" w:cs="Arial"/>
                <w:color w:val="000000"/>
                <w:lang w:eastAsia="en-GB"/>
              </w:rPr>
              <w:t>Complaints Data against SLA/KPI's</w:t>
            </w:r>
          </w:p>
        </w:tc>
        <w:tc>
          <w:tcPr>
            <w:tcW w:w="5103" w:type="dxa"/>
            <w:tcBorders>
              <w:top w:val="single" w:sz="4" w:space="0" w:color="000000"/>
              <w:left w:val="nil"/>
              <w:bottom w:val="single" w:sz="4" w:space="0" w:color="000000"/>
              <w:right w:val="single" w:sz="4" w:space="0" w:color="000000"/>
            </w:tcBorders>
            <w:noWrap/>
            <w:tcMar>
              <w:top w:w="15" w:type="dxa"/>
              <w:left w:w="108" w:type="dxa"/>
              <w:bottom w:w="15" w:type="dxa"/>
              <w:right w:w="108" w:type="dxa"/>
            </w:tcMar>
            <w:vAlign w:val="bottom"/>
            <w:hideMark/>
          </w:tcPr>
          <w:p w14:paraId="536ABEB0"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1225AC0"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00F73A8F"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E4C73C2" w14:textId="77777777" w:rsidR="002F0535" w:rsidRDefault="002F0535" w:rsidP="007477C4">
            <w:pPr>
              <w:rPr>
                <w:rFonts w:eastAsia="Times New Roman" w:cs="Arial"/>
                <w:color w:val="000000"/>
                <w:lang w:eastAsia="en-GB"/>
              </w:rPr>
            </w:pPr>
            <w:r>
              <w:rPr>
                <w:rFonts w:eastAsia="Times New Roman" w:cs="Arial"/>
                <w:color w:val="000000"/>
                <w:lang w:eastAsia="en-GB"/>
              </w:rPr>
              <w:t>Performance Data against SLA/KPI's</w:t>
            </w:r>
          </w:p>
        </w:tc>
        <w:tc>
          <w:tcPr>
            <w:tcW w:w="5103" w:type="dxa"/>
            <w:tcBorders>
              <w:top w:val="single" w:sz="4" w:space="0" w:color="000000"/>
              <w:left w:val="nil"/>
              <w:bottom w:val="single" w:sz="4" w:space="0" w:color="000000"/>
              <w:right w:val="single" w:sz="4" w:space="0" w:color="000000"/>
            </w:tcBorders>
            <w:noWrap/>
            <w:tcMar>
              <w:top w:w="15" w:type="dxa"/>
              <w:left w:w="108" w:type="dxa"/>
              <w:bottom w:w="15" w:type="dxa"/>
              <w:right w:w="108" w:type="dxa"/>
            </w:tcMar>
            <w:vAlign w:val="bottom"/>
            <w:hideMark/>
          </w:tcPr>
          <w:p w14:paraId="6601BB7B"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B824E00"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28EC088C" w14:textId="77777777" w:rsidTr="007477C4">
        <w:trPr>
          <w:trHeight w:val="315"/>
        </w:trPr>
        <w:tc>
          <w:tcPr>
            <w:tcW w:w="6096" w:type="dxa"/>
            <w:noWrap/>
            <w:tcMar>
              <w:top w:w="15" w:type="dxa"/>
              <w:left w:w="108" w:type="dxa"/>
              <w:bottom w:w="15" w:type="dxa"/>
              <w:right w:w="108" w:type="dxa"/>
            </w:tcMar>
            <w:vAlign w:val="bottom"/>
            <w:hideMark/>
          </w:tcPr>
          <w:p w14:paraId="278E2A6F" w14:textId="77777777" w:rsidR="002F0535" w:rsidRDefault="002F0535" w:rsidP="007477C4">
            <w:pPr>
              <w:rPr>
                <w:rFonts w:eastAsia="Times New Roman" w:cs="Arial"/>
                <w:b/>
                <w:bCs/>
                <w:lang w:eastAsia="en-GB"/>
              </w:rPr>
            </w:pPr>
            <w:r>
              <w:rPr>
                <w:rFonts w:eastAsia="Times New Roman" w:cs="Arial"/>
                <w:b/>
                <w:bCs/>
                <w:lang w:eastAsia="en-GB"/>
              </w:rPr>
              <w:t>Payments in Month (monthly):</w:t>
            </w:r>
          </w:p>
        </w:tc>
        <w:tc>
          <w:tcPr>
            <w:tcW w:w="5103" w:type="dxa"/>
            <w:noWrap/>
            <w:tcMar>
              <w:top w:w="15" w:type="dxa"/>
              <w:left w:w="108" w:type="dxa"/>
              <w:bottom w:w="15" w:type="dxa"/>
              <w:right w:w="108" w:type="dxa"/>
            </w:tcMar>
            <w:vAlign w:val="bottom"/>
            <w:hideMark/>
          </w:tcPr>
          <w:p w14:paraId="13FEBDCB" w14:textId="77777777" w:rsidR="002F0535" w:rsidRDefault="002F0535" w:rsidP="007477C4">
            <w:pPr>
              <w:rPr>
                <w:rFonts w:eastAsia="Times New Roman" w:cs="Arial"/>
                <w:lang w:eastAsia="en-GB"/>
              </w:rPr>
            </w:pPr>
            <w:r>
              <w:rPr>
                <w:rFonts w:eastAsia="Times New Roman" w:cs="Arial"/>
                <w:lang w:eastAsia="en-GB"/>
              </w:rPr>
              <w:t xml:space="preserve"> </w:t>
            </w:r>
          </w:p>
        </w:tc>
        <w:tc>
          <w:tcPr>
            <w:tcW w:w="2551" w:type="dxa"/>
            <w:noWrap/>
            <w:tcMar>
              <w:top w:w="15" w:type="dxa"/>
              <w:left w:w="108" w:type="dxa"/>
              <w:bottom w:w="15" w:type="dxa"/>
              <w:right w:w="108" w:type="dxa"/>
            </w:tcMar>
            <w:vAlign w:val="bottom"/>
            <w:hideMark/>
          </w:tcPr>
          <w:p w14:paraId="2EC3CF14" w14:textId="77777777" w:rsidR="002F0535" w:rsidRDefault="002F0535" w:rsidP="007477C4">
            <w:pPr>
              <w:rPr>
                <w:rFonts w:eastAsia="Times New Roman" w:cs="Arial"/>
                <w:lang w:eastAsia="en-GB"/>
              </w:rPr>
            </w:pPr>
          </w:p>
        </w:tc>
      </w:tr>
      <w:tr w:rsidR="002F0535" w14:paraId="5FF12EAD"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210AFA1" w14:textId="77777777" w:rsidR="002F0535" w:rsidRDefault="002F0535" w:rsidP="007477C4">
            <w:pPr>
              <w:rPr>
                <w:rFonts w:eastAsia="Times New Roman" w:cs="Arial"/>
                <w:sz w:val="24"/>
                <w:lang w:eastAsia="en-GB"/>
              </w:rPr>
            </w:pPr>
            <w:r>
              <w:rPr>
                <w:rFonts w:eastAsia="Times New Roman" w:cs="Arial"/>
                <w:lang w:eastAsia="en-GB"/>
              </w:rPr>
              <w:t>Paid in Full (Lump Sum) at Stage 2</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52E5744"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DD6AE7F"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40060116"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2989C75" w14:textId="77777777" w:rsidR="002F0535" w:rsidRDefault="002F0535" w:rsidP="007477C4">
            <w:pPr>
              <w:rPr>
                <w:rFonts w:eastAsia="Times New Roman" w:cs="Arial"/>
                <w:lang w:eastAsia="en-GB"/>
              </w:rPr>
            </w:pPr>
            <w:r>
              <w:rPr>
                <w:rFonts w:eastAsia="Times New Roman" w:cs="Arial"/>
                <w:lang w:eastAsia="en-GB"/>
              </w:rPr>
              <w:t>Settled (conclusion of payment plan) - at stage 2</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3B706C6"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F8BC4B4"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3F83F69C"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1647EB6" w14:textId="77777777" w:rsidR="002F0535" w:rsidRDefault="002F0535" w:rsidP="007477C4">
            <w:pPr>
              <w:rPr>
                <w:rFonts w:eastAsia="Times New Roman" w:cs="Arial"/>
                <w:lang w:eastAsia="en-GB"/>
              </w:rPr>
            </w:pPr>
            <w:r>
              <w:rPr>
                <w:rFonts w:eastAsia="Times New Roman" w:cs="Arial"/>
                <w:lang w:eastAsia="en-GB"/>
              </w:rPr>
              <w:t>Instalments - agreed at stage 2</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75DDE2A"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720C71F"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25FCCD50"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4988C5F" w14:textId="77777777" w:rsidR="002F0535" w:rsidRDefault="002F0535" w:rsidP="007477C4">
            <w:pPr>
              <w:rPr>
                <w:rFonts w:eastAsia="Times New Roman" w:cs="Arial"/>
                <w:lang w:eastAsia="en-GB"/>
              </w:rPr>
            </w:pPr>
            <w:r>
              <w:rPr>
                <w:rFonts w:eastAsia="Times New Roman" w:cs="Arial"/>
                <w:lang w:eastAsia="en-GB"/>
              </w:rPr>
              <w:t>Paid in Full (Lump Sum) - Post Application Pre CHD</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B4E0037"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A6B0071"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4E19AF9C"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E5D3CDE" w14:textId="77777777" w:rsidR="002F0535" w:rsidRDefault="002F0535" w:rsidP="007477C4">
            <w:pPr>
              <w:rPr>
                <w:rFonts w:eastAsia="Times New Roman" w:cs="Arial"/>
                <w:lang w:eastAsia="en-GB"/>
              </w:rPr>
            </w:pPr>
            <w:r>
              <w:rPr>
                <w:rFonts w:eastAsia="Times New Roman" w:cs="Arial"/>
                <w:lang w:eastAsia="en-GB"/>
              </w:rPr>
              <w:t>Settled (conclusion of payment plan) - Post Application Pre CHD</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9F50371"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791C405"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2C3271E3"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A72CB90" w14:textId="77777777" w:rsidR="002F0535" w:rsidRDefault="002F0535" w:rsidP="007477C4">
            <w:pPr>
              <w:rPr>
                <w:rFonts w:eastAsia="Times New Roman" w:cs="Arial"/>
                <w:lang w:eastAsia="en-GB"/>
              </w:rPr>
            </w:pPr>
            <w:r>
              <w:rPr>
                <w:rFonts w:eastAsia="Times New Roman" w:cs="Arial"/>
                <w:lang w:eastAsia="en-GB"/>
              </w:rPr>
              <w:t>Instalments - Post Application Pre CHD</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0F82FA0"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C47DE93"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7FAEE626"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647EC0E" w14:textId="77777777" w:rsidR="002F0535" w:rsidRDefault="002F0535" w:rsidP="007477C4">
            <w:pPr>
              <w:rPr>
                <w:rFonts w:eastAsia="Times New Roman" w:cs="Arial"/>
                <w:lang w:eastAsia="en-GB"/>
              </w:rPr>
            </w:pPr>
            <w:r>
              <w:rPr>
                <w:rFonts w:eastAsia="Times New Roman" w:cs="Arial"/>
                <w:lang w:eastAsia="en-GB"/>
              </w:rPr>
              <w:t>Paid in Full (Lump Sum) - Post CHD Pre Eviction</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0379FB7"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0F70605"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315997CC"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3C03511" w14:textId="77777777" w:rsidR="002F0535" w:rsidRDefault="002F0535" w:rsidP="007477C4">
            <w:pPr>
              <w:rPr>
                <w:rFonts w:eastAsia="Times New Roman" w:cs="Arial"/>
                <w:lang w:eastAsia="en-GB"/>
              </w:rPr>
            </w:pPr>
            <w:r>
              <w:rPr>
                <w:rFonts w:eastAsia="Times New Roman" w:cs="Arial"/>
                <w:lang w:eastAsia="en-GB"/>
              </w:rPr>
              <w:t>Settled (conclusion of payment plan) - Post CHD Pre Eviction</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FC0B15B"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E60C45B"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74006FEE"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521448D" w14:textId="77777777" w:rsidR="002F0535" w:rsidRDefault="002F0535" w:rsidP="007477C4">
            <w:pPr>
              <w:rPr>
                <w:rFonts w:eastAsia="Times New Roman" w:cs="Arial"/>
                <w:lang w:eastAsia="en-GB"/>
              </w:rPr>
            </w:pPr>
            <w:r>
              <w:rPr>
                <w:rFonts w:eastAsia="Times New Roman" w:cs="Arial"/>
                <w:lang w:eastAsia="en-GB"/>
              </w:rPr>
              <w:t>Instalments - Post CHD Pre Eviction</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84FAE16"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3D66C2B"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23BB3652"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FD2F426" w14:textId="77777777" w:rsidR="002F0535" w:rsidRDefault="002F0535" w:rsidP="007477C4">
            <w:pPr>
              <w:rPr>
                <w:rFonts w:eastAsia="Times New Roman" w:cs="Arial"/>
                <w:lang w:eastAsia="en-GB"/>
              </w:rPr>
            </w:pPr>
            <w:r>
              <w:rPr>
                <w:rFonts w:eastAsia="Times New Roman" w:cs="Arial"/>
                <w:lang w:eastAsia="en-GB"/>
              </w:rPr>
              <w:t>Paid in Full (Lump Sum) - Post Eviction</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AED24DA"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6ABB13D"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620157DA"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01FB45D" w14:textId="77777777" w:rsidR="002F0535" w:rsidRDefault="002F0535" w:rsidP="007477C4">
            <w:pPr>
              <w:rPr>
                <w:rFonts w:eastAsia="Times New Roman" w:cs="Arial"/>
                <w:lang w:eastAsia="en-GB"/>
              </w:rPr>
            </w:pPr>
            <w:r>
              <w:rPr>
                <w:rFonts w:eastAsia="Times New Roman" w:cs="Arial"/>
                <w:lang w:eastAsia="en-GB"/>
              </w:rPr>
              <w:lastRenderedPageBreak/>
              <w:t>Total Volume of Payments Received (in month)</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B57460D"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E273AA4"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3CF52F39"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89441D3" w14:textId="77777777" w:rsidR="002F0535" w:rsidRDefault="002F0535" w:rsidP="007477C4">
            <w:pPr>
              <w:rPr>
                <w:rFonts w:eastAsia="Times New Roman" w:cs="Arial"/>
                <w:lang w:eastAsia="en-GB"/>
              </w:rPr>
            </w:pPr>
            <w:r>
              <w:rPr>
                <w:rFonts w:eastAsia="Times New Roman" w:cs="Arial"/>
                <w:lang w:eastAsia="en-GB"/>
              </w:rPr>
              <w:t>Total Funds Collected (In month)</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AAE309E" w14:textId="77777777" w:rsidR="002F0535" w:rsidRDefault="002F0535" w:rsidP="007477C4">
            <w:pPr>
              <w:rPr>
                <w:rFonts w:eastAsia="Times New Roman" w:cs="Arial"/>
                <w:lang w:eastAsia="en-GB"/>
              </w:rPr>
            </w:pPr>
            <w:r>
              <w:rPr>
                <w:rFonts w:eastAsia="Times New Roman" w:cs="Arial"/>
                <w:lang w:eastAsia="en-GB"/>
              </w:rPr>
              <w:t>Monthly every 7th Working day</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78BE5A2"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114A1825" w14:textId="77777777" w:rsidTr="007477C4">
        <w:trPr>
          <w:trHeight w:val="360"/>
        </w:trPr>
        <w:tc>
          <w:tcPr>
            <w:tcW w:w="13750" w:type="dxa"/>
            <w:gridSpan w:val="3"/>
            <w:tcBorders>
              <w:top w:val="nil"/>
              <w:left w:val="nil"/>
              <w:bottom w:val="single" w:sz="4" w:space="0" w:color="000000"/>
              <w:right w:val="nil"/>
            </w:tcBorders>
            <w:shd w:val="clear" w:color="auto" w:fill="8EA9DB"/>
            <w:tcMar>
              <w:top w:w="15" w:type="dxa"/>
              <w:left w:w="108" w:type="dxa"/>
              <w:bottom w:w="15" w:type="dxa"/>
              <w:right w:w="108" w:type="dxa"/>
            </w:tcMar>
            <w:vAlign w:val="bottom"/>
            <w:hideMark/>
          </w:tcPr>
          <w:p w14:paraId="25218077" w14:textId="77777777" w:rsidR="002F0535" w:rsidRDefault="002F0535" w:rsidP="007477C4">
            <w:pPr>
              <w:jc w:val="center"/>
              <w:rPr>
                <w:rFonts w:eastAsia="Times New Roman" w:cs="Arial"/>
                <w:b/>
                <w:bCs/>
                <w:sz w:val="28"/>
                <w:szCs w:val="28"/>
                <w:lang w:eastAsia="en-GB"/>
              </w:rPr>
            </w:pPr>
            <w:r>
              <w:rPr>
                <w:rFonts w:eastAsia="Times New Roman" w:cs="Arial"/>
                <w:b/>
                <w:bCs/>
                <w:sz w:val="28"/>
                <w:szCs w:val="28"/>
                <w:lang w:eastAsia="en-GB"/>
              </w:rPr>
              <w:t>Weekly MI/ Report requirements</w:t>
            </w:r>
          </w:p>
        </w:tc>
      </w:tr>
      <w:tr w:rsidR="002F0535" w14:paraId="45D38B7B"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28CFEC8" w14:textId="77777777" w:rsidR="002F0535" w:rsidRDefault="002F0535" w:rsidP="007477C4">
            <w:pPr>
              <w:rPr>
                <w:rFonts w:eastAsia="Times New Roman" w:cs="Arial"/>
                <w:sz w:val="24"/>
                <w:lang w:eastAsia="en-GB"/>
              </w:rPr>
            </w:pPr>
            <w:r>
              <w:rPr>
                <w:rFonts w:eastAsia="Times New Roman" w:cs="Arial"/>
                <w:lang w:eastAsia="en-GB"/>
              </w:rPr>
              <w:t>Payment Inbound Files (Weekly)</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6173976" w14:textId="77777777" w:rsidR="002F0535" w:rsidRDefault="002F0535" w:rsidP="007477C4">
            <w:pPr>
              <w:rPr>
                <w:rFonts w:eastAsia="Times New Roman" w:cs="Arial"/>
                <w:lang w:eastAsia="en-GB"/>
              </w:rPr>
            </w:pPr>
            <w:r>
              <w:rPr>
                <w:rFonts w:eastAsia="Times New Roman" w:cs="Arial"/>
                <w:lang w:eastAsia="en-GB"/>
              </w:rPr>
              <w:t>Weekly – Every Monday </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40458E7"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51A0E09C"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F9AC74C" w14:textId="77777777" w:rsidR="002F0535" w:rsidRDefault="002F0535" w:rsidP="007477C4">
            <w:pPr>
              <w:rPr>
                <w:rFonts w:eastAsia="Times New Roman" w:cs="Arial"/>
                <w:lang w:eastAsia="en-GB"/>
              </w:rPr>
            </w:pPr>
            <w:r>
              <w:rPr>
                <w:rFonts w:eastAsia="Times New Roman" w:cs="Arial"/>
                <w:lang w:eastAsia="en-GB"/>
              </w:rPr>
              <w:t>Recall /Dispute Cases (Weekly)</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FDC91BD" w14:textId="77777777" w:rsidR="002F0535" w:rsidRDefault="002F0535" w:rsidP="007477C4">
            <w:pPr>
              <w:rPr>
                <w:rFonts w:eastAsia="Times New Roman" w:cs="Arial"/>
                <w:lang w:eastAsia="en-GB"/>
              </w:rPr>
            </w:pPr>
            <w:r>
              <w:rPr>
                <w:rFonts w:eastAsia="Times New Roman" w:cs="Arial"/>
                <w:lang w:eastAsia="en-GB"/>
              </w:rPr>
              <w:t>Weekly – Every Monday </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BCFE569"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4D05DEA1"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23D596FE" w14:textId="77777777" w:rsidR="002F0535" w:rsidRDefault="002F0535" w:rsidP="007477C4">
            <w:pPr>
              <w:rPr>
                <w:rFonts w:eastAsia="Times New Roman" w:cs="Arial"/>
                <w:lang w:eastAsia="en-GB"/>
              </w:rPr>
            </w:pPr>
            <w:r>
              <w:rPr>
                <w:rFonts w:eastAsia="Times New Roman" w:cs="Arial"/>
                <w:lang w:eastAsia="en-GB"/>
              </w:rPr>
              <w:t>Closed Cases (Weekly)</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540E4B57" w14:textId="77777777" w:rsidR="002F0535" w:rsidRDefault="002F0535" w:rsidP="007477C4">
            <w:pPr>
              <w:rPr>
                <w:rFonts w:eastAsia="Times New Roman" w:cs="Arial"/>
                <w:lang w:eastAsia="en-GB"/>
              </w:rPr>
            </w:pPr>
            <w:r>
              <w:rPr>
                <w:rFonts w:eastAsia="Times New Roman" w:cs="Arial"/>
                <w:lang w:eastAsia="en-GB"/>
              </w:rPr>
              <w:t>Weekly – Every Monday </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36D23DE"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29C667A3"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53A9E4D" w14:textId="77777777" w:rsidR="002F0535" w:rsidRDefault="002F0535" w:rsidP="007477C4">
            <w:pPr>
              <w:rPr>
                <w:rFonts w:eastAsia="Times New Roman" w:cs="Arial"/>
                <w:lang w:eastAsia="en-GB"/>
              </w:rPr>
            </w:pPr>
            <w:r>
              <w:rPr>
                <w:rFonts w:eastAsia="Times New Roman" w:cs="Arial"/>
                <w:lang w:eastAsia="en-GB"/>
              </w:rPr>
              <w:t>Action completed cases (Weekly)</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64D7EBAD" w14:textId="77777777" w:rsidR="002F0535" w:rsidRDefault="002F0535" w:rsidP="007477C4">
            <w:pPr>
              <w:rPr>
                <w:rFonts w:eastAsia="Times New Roman" w:cs="Arial"/>
                <w:lang w:eastAsia="en-GB"/>
              </w:rPr>
            </w:pPr>
            <w:r>
              <w:rPr>
                <w:rFonts w:eastAsia="Times New Roman" w:cs="Arial"/>
                <w:lang w:eastAsia="en-GB"/>
              </w:rPr>
              <w:t>Weekly – Every Monday </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A7947DB"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0AF84648"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B82B234" w14:textId="77777777" w:rsidR="002F0535" w:rsidRDefault="002F0535" w:rsidP="007477C4">
            <w:pPr>
              <w:rPr>
                <w:rFonts w:eastAsia="Times New Roman" w:cs="Arial"/>
                <w:lang w:eastAsia="en-GB"/>
              </w:rPr>
            </w:pPr>
            <w:r>
              <w:rPr>
                <w:rFonts w:eastAsia="Times New Roman" w:cs="Arial"/>
                <w:lang w:eastAsia="en-GB"/>
              </w:rPr>
              <w:t>Reconciliation (Weekly)</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FFB5480" w14:textId="77777777" w:rsidR="002F0535" w:rsidRDefault="002F0535" w:rsidP="007477C4">
            <w:pPr>
              <w:rPr>
                <w:rFonts w:eastAsia="Times New Roman" w:cs="Arial"/>
                <w:lang w:eastAsia="en-GB"/>
              </w:rPr>
            </w:pPr>
            <w:r>
              <w:rPr>
                <w:rFonts w:eastAsia="Times New Roman" w:cs="Arial"/>
                <w:lang w:eastAsia="en-GB"/>
              </w:rPr>
              <w:t>Weekly – Every Monday </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07E583A7"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6BBA7466" w14:textId="77777777" w:rsidTr="007477C4">
        <w:trPr>
          <w:trHeight w:val="315"/>
        </w:trPr>
        <w:tc>
          <w:tcPr>
            <w:tcW w:w="6096"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71ACFCDD" w14:textId="77777777" w:rsidR="002F0535" w:rsidRDefault="002F0535" w:rsidP="007477C4">
            <w:pPr>
              <w:rPr>
                <w:rFonts w:eastAsia="Times New Roman" w:cs="Arial"/>
                <w:lang w:eastAsia="en-GB"/>
              </w:rPr>
            </w:pPr>
            <w:r>
              <w:rPr>
                <w:rFonts w:eastAsia="Times New Roman" w:cs="Arial"/>
                <w:lang w:eastAsia="en-GB"/>
              </w:rPr>
              <w:t>Weekly Case Status (Weekly)</w:t>
            </w:r>
          </w:p>
        </w:tc>
        <w:tc>
          <w:tcPr>
            <w:tcW w:w="5103"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146D99C8" w14:textId="77777777" w:rsidR="002F0535" w:rsidRDefault="002F0535" w:rsidP="007477C4">
            <w:pPr>
              <w:rPr>
                <w:rFonts w:eastAsia="Times New Roman" w:cs="Arial"/>
                <w:lang w:eastAsia="en-GB"/>
              </w:rPr>
            </w:pPr>
            <w:r>
              <w:rPr>
                <w:rFonts w:eastAsia="Times New Roman" w:cs="Arial"/>
                <w:lang w:eastAsia="en-GB"/>
              </w:rPr>
              <w:t>Weekly – Every Monday </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4BB14BEC"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2B3525D9" w14:textId="77777777" w:rsidTr="00BD18DA">
        <w:trPr>
          <w:trHeight w:val="315"/>
        </w:trPr>
        <w:tc>
          <w:tcPr>
            <w:tcW w:w="6096" w:type="dxa"/>
            <w:tcBorders>
              <w:top w:val="single" w:sz="4" w:space="0" w:color="000000"/>
              <w:left w:val="single" w:sz="4" w:space="0" w:color="000000"/>
              <w:right w:val="single" w:sz="4" w:space="0" w:color="000000"/>
            </w:tcBorders>
            <w:noWrap/>
            <w:tcMar>
              <w:top w:w="15" w:type="dxa"/>
              <w:left w:w="108" w:type="dxa"/>
              <w:bottom w:w="15" w:type="dxa"/>
              <w:right w:w="108" w:type="dxa"/>
            </w:tcMar>
            <w:vAlign w:val="bottom"/>
            <w:hideMark/>
          </w:tcPr>
          <w:p w14:paraId="6B105AD3" w14:textId="77777777" w:rsidR="002F0535" w:rsidRDefault="002F0535" w:rsidP="007477C4">
            <w:pPr>
              <w:rPr>
                <w:rFonts w:eastAsia="Times New Roman" w:cs="Arial"/>
                <w:lang w:eastAsia="en-GB"/>
              </w:rPr>
            </w:pPr>
            <w:r>
              <w:rPr>
                <w:rFonts w:eastAsia="Times New Roman" w:cs="Arial"/>
                <w:lang w:eastAsia="en-GB"/>
              </w:rPr>
              <w:t>Stage 1 cases referred to solicitors (Weekly)</w:t>
            </w:r>
          </w:p>
        </w:tc>
        <w:tc>
          <w:tcPr>
            <w:tcW w:w="5103" w:type="dxa"/>
            <w:tcBorders>
              <w:top w:val="single" w:sz="4" w:space="0" w:color="000000"/>
              <w:left w:val="single" w:sz="4" w:space="0" w:color="000000"/>
              <w:right w:val="single" w:sz="4" w:space="0" w:color="000000"/>
            </w:tcBorders>
            <w:noWrap/>
            <w:tcMar>
              <w:top w:w="15" w:type="dxa"/>
              <w:left w:w="108" w:type="dxa"/>
              <w:bottom w:w="15" w:type="dxa"/>
              <w:right w:w="108" w:type="dxa"/>
            </w:tcMar>
            <w:vAlign w:val="bottom"/>
            <w:hideMark/>
          </w:tcPr>
          <w:p w14:paraId="6D792E89" w14:textId="77777777" w:rsidR="002F0535" w:rsidRDefault="002F0535" w:rsidP="007477C4">
            <w:pPr>
              <w:rPr>
                <w:rFonts w:eastAsia="Times New Roman" w:cs="Arial"/>
                <w:lang w:eastAsia="en-GB"/>
              </w:rPr>
            </w:pPr>
            <w:r>
              <w:rPr>
                <w:rFonts w:eastAsia="Times New Roman" w:cs="Arial"/>
                <w:lang w:eastAsia="en-GB"/>
              </w:rPr>
              <w:t>Weekly – Every Monday </w:t>
            </w:r>
          </w:p>
        </w:tc>
        <w:tc>
          <w:tcPr>
            <w:tcW w:w="2551" w:type="dxa"/>
            <w:tcBorders>
              <w:top w:val="single" w:sz="4" w:space="0" w:color="000000"/>
              <w:left w:val="single" w:sz="4" w:space="0" w:color="000000"/>
              <w:right w:val="single" w:sz="4" w:space="0" w:color="000000"/>
            </w:tcBorders>
            <w:noWrap/>
            <w:tcMar>
              <w:top w:w="15" w:type="dxa"/>
              <w:left w:w="108" w:type="dxa"/>
              <w:bottom w:w="15" w:type="dxa"/>
              <w:right w:w="108" w:type="dxa"/>
            </w:tcMar>
            <w:vAlign w:val="bottom"/>
            <w:hideMark/>
          </w:tcPr>
          <w:p w14:paraId="5CFB2E89" w14:textId="77777777" w:rsidR="002F0535" w:rsidRDefault="002F0535" w:rsidP="007477C4">
            <w:pPr>
              <w:rPr>
                <w:rFonts w:eastAsia="Times New Roman" w:cs="Arial"/>
                <w:lang w:eastAsia="en-GB"/>
              </w:rPr>
            </w:pPr>
            <w:r>
              <w:rPr>
                <w:rFonts w:eastAsia="Times New Roman" w:cs="Arial"/>
                <w:lang w:eastAsia="en-GB"/>
              </w:rPr>
              <w:t>Excel sent as csv </w:t>
            </w:r>
          </w:p>
        </w:tc>
      </w:tr>
      <w:tr w:rsidR="002F0535" w14:paraId="7698D995" w14:textId="77777777" w:rsidTr="00BD18DA">
        <w:trPr>
          <w:trHeight w:val="360"/>
        </w:trPr>
        <w:tc>
          <w:tcPr>
            <w:tcW w:w="13750" w:type="dxa"/>
            <w:gridSpan w:val="3"/>
            <w:tcBorders>
              <w:top w:val="nil"/>
              <w:left w:val="single" w:sz="4" w:space="0" w:color="auto"/>
              <w:bottom w:val="single" w:sz="4" w:space="0" w:color="000000"/>
              <w:right w:val="nil"/>
            </w:tcBorders>
            <w:shd w:val="clear" w:color="auto" w:fill="8EA9DB"/>
            <w:tcMar>
              <w:top w:w="15" w:type="dxa"/>
              <w:left w:w="108" w:type="dxa"/>
              <w:bottom w:w="15" w:type="dxa"/>
              <w:right w:w="108" w:type="dxa"/>
            </w:tcMar>
            <w:vAlign w:val="bottom"/>
            <w:hideMark/>
          </w:tcPr>
          <w:p w14:paraId="30F9B4C6" w14:textId="77777777" w:rsidR="002F0535" w:rsidRDefault="002F0535" w:rsidP="007477C4">
            <w:pPr>
              <w:jc w:val="center"/>
              <w:rPr>
                <w:rFonts w:eastAsia="Times New Roman" w:cs="Arial"/>
                <w:b/>
                <w:bCs/>
                <w:sz w:val="28"/>
                <w:szCs w:val="28"/>
                <w:lang w:eastAsia="en-GB"/>
              </w:rPr>
            </w:pPr>
            <w:r>
              <w:rPr>
                <w:rFonts w:eastAsia="Times New Roman" w:cs="Arial"/>
                <w:b/>
                <w:bCs/>
                <w:sz w:val="28"/>
                <w:szCs w:val="28"/>
                <w:lang w:eastAsia="en-GB"/>
              </w:rPr>
              <w:t>Annual MI/ Report requirements</w:t>
            </w:r>
          </w:p>
        </w:tc>
      </w:tr>
      <w:tr w:rsidR="002F0535" w14:paraId="5130879B" w14:textId="77777777" w:rsidTr="007477C4">
        <w:trPr>
          <w:trHeight w:val="315"/>
        </w:trPr>
        <w:tc>
          <w:tcPr>
            <w:tcW w:w="6096"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bottom"/>
            <w:hideMark/>
          </w:tcPr>
          <w:p w14:paraId="60E0182C" w14:textId="77777777" w:rsidR="002F0535" w:rsidRDefault="002F0535" w:rsidP="007477C4">
            <w:pPr>
              <w:rPr>
                <w:rFonts w:eastAsia="Times New Roman" w:cs="Arial"/>
                <w:sz w:val="24"/>
                <w:lang w:eastAsia="en-GB"/>
              </w:rPr>
            </w:pPr>
            <w:r>
              <w:rPr>
                <w:rFonts w:eastAsia="Times New Roman" w:cs="Arial"/>
                <w:lang w:eastAsia="en-GB"/>
              </w:rPr>
              <w:t>Social Value Report (Annually)</w:t>
            </w:r>
          </w:p>
        </w:tc>
        <w:tc>
          <w:tcPr>
            <w:tcW w:w="510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bottom"/>
            <w:hideMark/>
          </w:tcPr>
          <w:p w14:paraId="100C3152" w14:textId="77777777" w:rsidR="002F0535" w:rsidRDefault="002F0535" w:rsidP="007477C4">
            <w:pPr>
              <w:rPr>
                <w:rFonts w:eastAsia="Times New Roman" w:cs="Arial"/>
                <w:lang w:eastAsia="en-GB"/>
              </w:rPr>
            </w:pPr>
            <w:r>
              <w:rPr>
                <w:rFonts w:eastAsia="Times New Roman" w:cs="Arial"/>
                <w:lang w:eastAsia="en-GB"/>
              </w:rPr>
              <w:t>Annually, by contractual year.</w:t>
            </w:r>
          </w:p>
        </w:tc>
        <w:tc>
          <w:tcPr>
            <w:tcW w:w="2551" w:type="dxa"/>
            <w:tcBorders>
              <w:top w:val="single" w:sz="4" w:space="0" w:color="000000"/>
              <w:left w:val="single" w:sz="4" w:space="0" w:color="000000"/>
              <w:bottom w:val="single" w:sz="4" w:space="0" w:color="000000"/>
              <w:right w:val="single" w:sz="4" w:space="0" w:color="000000"/>
            </w:tcBorders>
            <w:noWrap/>
            <w:tcMar>
              <w:top w:w="15" w:type="dxa"/>
              <w:left w:w="108" w:type="dxa"/>
              <w:bottom w:w="15" w:type="dxa"/>
              <w:right w:w="108" w:type="dxa"/>
            </w:tcMar>
            <w:vAlign w:val="bottom"/>
            <w:hideMark/>
          </w:tcPr>
          <w:p w14:paraId="3ECCC864" w14:textId="77777777" w:rsidR="002F0535" w:rsidRDefault="002F0535" w:rsidP="007477C4">
            <w:pPr>
              <w:rPr>
                <w:rFonts w:eastAsia="Times New Roman" w:cs="Arial"/>
                <w:lang w:eastAsia="en-GB"/>
              </w:rPr>
            </w:pPr>
            <w:r>
              <w:rPr>
                <w:rFonts w:eastAsia="Times New Roman" w:cs="Arial"/>
                <w:lang w:eastAsia="en-GB"/>
              </w:rPr>
              <w:t>PDF</w:t>
            </w:r>
          </w:p>
        </w:tc>
      </w:tr>
    </w:tbl>
    <w:p w14:paraId="4DCF38FF" w14:textId="77777777" w:rsidR="002F0535" w:rsidRPr="00B76BB3" w:rsidRDefault="002F0535" w:rsidP="002F0535">
      <w:pPr>
        <w:pStyle w:val="Heading2"/>
        <w:numPr>
          <w:ilvl w:val="0"/>
          <w:numId w:val="0"/>
        </w:numPr>
        <w:spacing w:after="120"/>
        <w:ind w:left="-11"/>
        <w:rPr>
          <w:sz w:val="24"/>
          <w:szCs w:val="24"/>
        </w:rPr>
      </w:pPr>
    </w:p>
    <w:p w14:paraId="10294E4D" w14:textId="1BADA608" w:rsidR="00170C8B" w:rsidRDefault="00170C8B" w:rsidP="00EE368A">
      <w:pPr>
        <w:ind w:left="567" w:hanging="567"/>
        <w:rPr>
          <w:rFonts w:eastAsia="Arial" w:cs="Arial"/>
          <w:b/>
          <w:bCs/>
          <w:color w:val="000000" w:themeColor="text1"/>
          <w:sz w:val="28"/>
          <w:szCs w:val="28"/>
        </w:rPr>
      </w:pPr>
    </w:p>
    <w:p w14:paraId="6FC75460" w14:textId="4CFCCE0D" w:rsidR="00170C8B" w:rsidRDefault="00170C8B" w:rsidP="00EE368A">
      <w:pPr>
        <w:ind w:left="567" w:hanging="567"/>
        <w:rPr>
          <w:rFonts w:eastAsia="Arial" w:cs="Arial"/>
          <w:b/>
          <w:bCs/>
          <w:color w:val="000000" w:themeColor="text1"/>
          <w:sz w:val="28"/>
          <w:szCs w:val="28"/>
        </w:rPr>
      </w:pPr>
    </w:p>
    <w:p w14:paraId="1979A736" w14:textId="6B1077F7" w:rsidR="00170C8B" w:rsidRDefault="00170C8B" w:rsidP="00EE368A">
      <w:pPr>
        <w:ind w:left="567" w:hanging="567"/>
        <w:rPr>
          <w:rFonts w:eastAsia="Arial" w:cs="Arial"/>
          <w:b/>
          <w:bCs/>
          <w:color w:val="000000" w:themeColor="text1"/>
          <w:sz w:val="28"/>
          <w:szCs w:val="28"/>
        </w:rPr>
      </w:pPr>
    </w:p>
    <w:p w14:paraId="71D72528" w14:textId="65B9550F" w:rsidR="00170C8B" w:rsidRDefault="00170C8B" w:rsidP="00EE368A">
      <w:pPr>
        <w:ind w:left="567" w:hanging="567"/>
        <w:rPr>
          <w:rFonts w:eastAsia="Arial" w:cs="Arial"/>
          <w:b/>
          <w:bCs/>
          <w:color w:val="000000" w:themeColor="text1"/>
          <w:sz w:val="28"/>
          <w:szCs w:val="28"/>
        </w:rPr>
      </w:pPr>
    </w:p>
    <w:p w14:paraId="1200FF16" w14:textId="4B46B247" w:rsidR="00170C8B" w:rsidRDefault="00170C8B" w:rsidP="00EE368A">
      <w:pPr>
        <w:ind w:left="567" w:hanging="567"/>
        <w:rPr>
          <w:rFonts w:eastAsia="Arial" w:cs="Arial"/>
          <w:b/>
          <w:bCs/>
          <w:color w:val="000000" w:themeColor="text1"/>
          <w:sz w:val="28"/>
          <w:szCs w:val="28"/>
        </w:rPr>
      </w:pPr>
    </w:p>
    <w:p w14:paraId="72322BFA" w14:textId="09CDFC07" w:rsidR="00170C8B" w:rsidRDefault="00170C8B" w:rsidP="00EE368A">
      <w:pPr>
        <w:ind w:left="567" w:hanging="567"/>
        <w:rPr>
          <w:rFonts w:eastAsia="Arial" w:cs="Arial"/>
          <w:b/>
          <w:bCs/>
          <w:color w:val="000000" w:themeColor="text1"/>
          <w:sz w:val="28"/>
          <w:szCs w:val="28"/>
        </w:rPr>
      </w:pPr>
    </w:p>
    <w:p w14:paraId="3E4A42BA" w14:textId="41EEBD86" w:rsidR="00170C8B" w:rsidRDefault="00170C8B" w:rsidP="00EE368A">
      <w:pPr>
        <w:ind w:left="567" w:hanging="567"/>
        <w:rPr>
          <w:rFonts w:eastAsia="Arial" w:cs="Arial"/>
          <w:b/>
          <w:bCs/>
          <w:color w:val="000000" w:themeColor="text1"/>
          <w:sz w:val="28"/>
          <w:szCs w:val="28"/>
        </w:rPr>
      </w:pPr>
    </w:p>
    <w:p w14:paraId="7EE9A35B" w14:textId="642CC68E" w:rsidR="00170C8B" w:rsidRDefault="00170C8B" w:rsidP="00EE368A">
      <w:pPr>
        <w:ind w:left="567" w:hanging="567"/>
        <w:rPr>
          <w:rFonts w:eastAsia="Arial" w:cs="Arial"/>
          <w:b/>
          <w:bCs/>
          <w:color w:val="000000" w:themeColor="text1"/>
          <w:sz w:val="28"/>
          <w:szCs w:val="28"/>
        </w:rPr>
      </w:pPr>
    </w:p>
    <w:p w14:paraId="24CA1007" w14:textId="76D5993B" w:rsidR="00170C8B" w:rsidRDefault="00170C8B" w:rsidP="00EE368A">
      <w:pPr>
        <w:ind w:left="567" w:hanging="567"/>
        <w:rPr>
          <w:rFonts w:eastAsia="Arial" w:cs="Arial"/>
          <w:b/>
          <w:bCs/>
          <w:color w:val="000000" w:themeColor="text1"/>
          <w:sz w:val="28"/>
          <w:szCs w:val="28"/>
        </w:rPr>
      </w:pPr>
    </w:p>
    <w:p w14:paraId="7B647194" w14:textId="5766326D" w:rsidR="00170C8B" w:rsidRDefault="00170C8B" w:rsidP="00EE368A">
      <w:pPr>
        <w:ind w:left="567" w:hanging="567"/>
        <w:rPr>
          <w:rFonts w:eastAsia="Arial" w:cs="Arial"/>
          <w:b/>
          <w:bCs/>
          <w:color w:val="000000" w:themeColor="text1"/>
          <w:sz w:val="28"/>
          <w:szCs w:val="28"/>
        </w:rPr>
      </w:pPr>
    </w:p>
    <w:p w14:paraId="06A95C96" w14:textId="2A51A9EE" w:rsidR="00170C8B" w:rsidRDefault="00170C8B" w:rsidP="00EE368A">
      <w:pPr>
        <w:ind w:left="567" w:hanging="567"/>
        <w:rPr>
          <w:rFonts w:eastAsia="Arial" w:cs="Arial"/>
          <w:b/>
          <w:bCs/>
          <w:color w:val="000000" w:themeColor="text1"/>
          <w:sz w:val="28"/>
          <w:szCs w:val="28"/>
        </w:rPr>
      </w:pPr>
    </w:p>
    <w:p w14:paraId="19F0D539" w14:textId="4730A34E" w:rsidR="00170C8B" w:rsidRDefault="00170C8B" w:rsidP="00EE368A">
      <w:pPr>
        <w:ind w:left="567" w:hanging="567"/>
        <w:rPr>
          <w:rFonts w:eastAsia="Arial" w:cs="Arial"/>
          <w:b/>
          <w:bCs/>
          <w:color w:val="000000" w:themeColor="text1"/>
          <w:sz w:val="28"/>
          <w:szCs w:val="28"/>
        </w:rPr>
      </w:pPr>
    </w:p>
    <w:p w14:paraId="2FF5B8A2" w14:textId="00B8FBC4" w:rsidR="00170C8B" w:rsidRDefault="00170C8B" w:rsidP="00EE368A">
      <w:pPr>
        <w:ind w:left="567" w:hanging="567"/>
        <w:rPr>
          <w:rFonts w:eastAsia="Arial" w:cs="Arial"/>
          <w:b/>
          <w:bCs/>
          <w:color w:val="000000" w:themeColor="text1"/>
          <w:sz w:val="28"/>
          <w:szCs w:val="28"/>
        </w:rPr>
      </w:pPr>
    </w:p>
    <w:p w14:paraId="539F4AAB" w14:textId="2100725E" w:rsidR="00170C8B" w:rsidRDefault="00170C8B" w:rsidP="00EE368A">
      <w:pPr>
        <w:ind w:left="567" w:hanging="567"/>
        <w:rPr>
          <w:rFonts w:eastAsia="Arial" w:cs="Arial"/>
          <w:b/>
          <w:bCs/>
          <w:color w:val="000000" w:themeColor="text1"/>
          <w:sz w:val="28"/>
          <w:szCs w:val="28"/>
        </w:rPr>
      </w:pPr>
    </w:p>
    <w:p w14:paraId="293042D6" w14:textId="3B80D88B" w:rsidR="00170C8B" w:rsidRDefault="00170C8B" w:rsidP="00EE368A">
      <w:pPr>
        <w:ind w:left="567" w:hanging="567"/>
        <w:rPr>
          <w:rFonts w:eastAsia="Arial" w:cs="Arial"/>
          <w:b/>
          <w:bCs/>
          <w:color w:val="000000" w:themeColor="text1"/>
          <w:sz w:val="28"/>
          <w:szCs w:val="28"/>
        </w:rPr>
      </w:pPr>
    </w:p>
    <w:p w14:paraId="4FD76C82" w14:textId="50B64D49" w:rsidR="00864989" w:rsidRPr="00D7161F" w:rsidRDefault="00864989" w:rsidP="00864989">
      <w:pPr>
        <w:pStyle w:val="Bodytext0"/>
        <w:jc w:val="center"/>
        <w:rPr>
          <w:rFonts w:ascii="Arial" w:eastAsia="Arial" w:hAnsi="Arial" w:cs="Arial"/>
          <w:b/>
          <w:bCs/>
          <w:sz w:val="28"/>
          <w:szCs w:val="28"/>
        </w:rPr>
      </w:pPr>
      <w:r w:rsidRPr="00D7161F">
        <w:rPr>
          <w:rFonts w:ascii="Arial" w:eastAsia="Arial" w:hAnsi="Arial" w:cs="Arial"/>
          <w:b/>
          <w:bCs/>
          <w:sz w:val="28"/>
          <w:szCs w:val="28"/>
        </w:rPr>
        <w:t xml:space="preserve">Appendix </w:t>
      </w:r>
      <w:r>
        <w:rPr>
          <w:rFonts w:ascii="Arial" w:eastAsia="Arial" w:hAnsi="Arial" w:cs="Arial"/>
          <w:b/>
          <w:bCs/>
          <w:sz w:val="28"/>
          <w:szCs w:val="28"/>
        </w:rPr>
        <w:t>C</w:t>
      </w:r>
      <w:r w:rsidRPr="00D7161F">
        <w:rPr>
          <w:rFonts w:ascii="Arial" w:eastAsia="Arial" w:hAnsi="Arial" w:cs="Arial"/>
          <w:b/>
          <w:bCs/>
          <w:sz w:val="28"/>
          <w:szCs w:val="28"/>
        </w:rPr>
        <w:t xml:space="preserve"> – </w:t>
      </w:r>
      <w:r>
        <w:rPr>
          <w:rFonts w:ascii="Arial" w:eastAsia="Arial" w:hAnsi="Arial" w:cs="Arial"/>
          <w:b/>
          <w:bCs/>
          <w:sz w:val="28"/>
          <w:szCs w:val="28"/>
        </w:rPr>
        <w:t xml:space="preserve">Service Levels and Performance </w:t>
      </w:r>
      <w:r w:rsidR="005F53EA">
        <w:rPr>
          <w:rFonts w:ascii="Arial" w:eastAsia="Arial" w:hAnsi="Arial" w:cs="Arial"/>
          <w:b/>
          <w:bCs/>
          <w:sz w:val="28"/>
          <w:szCs w:val="28"/>
        </w:rPr>
        <w:t xml:space="preserve">Requirements </w:t>
      </w:r>
    </w:p>
    <w:p w14:paraId="59002D4D" w14:textId="76D6D6E2" w:rsidR="00170C8B" w:rsidRDefault="00170C8B" w:rsidP="00EE368A">
      <w:pPr>
        <w:ind w:left="567" w:hanging="567"/>
        <w:rPr>
          <w:rFonts w:eastAsia="Arial" w:cs="Arial"/>
          <w:b/>
          <w:bCs/>
          <w:color w:val="000000" w:themeColor="text1"/>
          <w:sz w:val="28"/>
          <w:szCs w:val="28"/>
        </w:rPr>
      </w:pPr>
    </w:p>
    <w:tbl>
      <w:tblPr>
        <w:tblW w:w="15404" w:type="dxa"/>
        <w:tblInd w:w="-436" w:type="dxa"/>
        <w:tblLayout w:type="fixed"/>
        <w:tblLook w:val="04A0" w:firstRow="1" w:lastRow="0" w:firstColumn="1" w:lastColumn="0" w:noHBand="0" w:noVBand="1"/>
      </w:tblPr>
      <w:tblGrid>
        <w:gridCol w:w="568"/>
        <w:gridCol w:w="1104"/>
        <w:gridCol w:w="1731"/>
        <w:gridCol w:w="1418"/>
        <w:gridCol w:w="1417"/>
        <w:gridCol w:w="1418"/>
        <w:gridCol w:w="1559"/>
        <w:gridCol w:w="1701"/>
        <w:gridCol w:w="1559"/>
        <w:gridCol w:w="1559"/>
        <w:gridCol w:w="1134"/>
        <w:gridCol w:w="236"/>
      </w:tblGrid>
      <w:tr w:rsidR="007E04CF" w:rsidRPr="00311C59" w14:paraId="2C095D45" w14:textId="77777777" w:rsidTr="007E04CF">
        <w:trPr>
          <w:gridAfter w:val="1"/>
          <w:wAfter w:w="236" w:type="dxa"/>
          <w:trHeight w:val="1290"/>
        </w:trPr>
        <w:tc>
          <w:tcPr>
            <w:tcW w:w="56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DFE678D" w14:textId="77777777" w:rsidR="00DA150B" w:rsidRPr="00311C59" w:rsidRDefault="00DA150B" w:rsidP="00055F30">
            <w:pPr>
              <w:rPr>
                <w:rFonts w:ascii="Calibri" w:eastAsia="Times New Roman" w:hAnsi="Calibri" w:cs="Calibri"/>
                <w:b/>
                <w:bCs/>
                <w:color w:val="000000"/>
                <w:sz w:val="18"/>
                <w:szCs w:val="18"/>
                <w:lang w:eastAsia="en-GB"/>
              </w:rPr>
            </w:pPr>
            <w:bookmarkStart w:id="41" w:name="_Hlk129689341" w:colFirst="1" w:colLast="10"/>
            <w:r w:rsidRPr="00311C59">
              <w:rPr>
                <w:rFonts w:ascii="Calibri" w:eastAsia="Times New Roman" w:hAnsi="Calibri" w:cs="Calibri"/>
                <w:b/>
                <w:bCs/>
                <w:color w:val="000000"/>
                <w:sz w:val="18"/>
                <w:szCs w:val="18"/>
                <w:lang w:eastAsia="en-GB"/>
              </w:rPr>
              <w:t>SLA No </w:t>
            </w:r>
          </w:p>
        </w:tc>
        <w:tc>
          <w:tcPr>
            <w:tcW w:w="1104" w:type="dxa"/>
            <w:tcBorders>
              <w:top w:val="single" w:sz="8" w:space="0" w:color="auto"/>
              <w:left w:val="nil"/>
              <w:bottom w:val="single" w:sz="8" w:space="0" w:color="auto"/>
              <w:right w:val="single" w:sz="8" w:space="0" w:color="000000"/>
            </w:tcBorders>
            <w:shd w:val="clear" w:color="auto" w:fill="auto"/>
            <w:vAlign w:val="center"/>
            <w:hideMark/>
          </w:tcPr>
          <w:p w14:paraId="43D748B1"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Service Level </w:t>
            </w:r>
          </w:p>
        </w:tc>
        <w:tc>
          <w:tcPr>
            <w:tcW w:w="1731" w:type="dxa"/>
            <w:tcBorders>
              <w:top w:val="single" w:sz="8" w:space="0" w:color="auto"/>
              <w:left w:val="nil"/>
              <w:bottom w:val="single" w:sz="8" w:space="0" w:color="auto"/>
              <w:right w:val="single" w:sz="8" w:space="0" w:color="000000"/>
            </w:tcBorders>
            <w:shd w:val="clear" w:color="auto" w:fill="auto"/>
            <w:vAlign w:val="center"/>
            <w:hideMark/>
          </w:tcPr>
          <w:p w14:paraId="350C782E"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Service Level Description </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3A6B5A4C"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Process for Measurement </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4373EA6E"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Target Performance  </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50F5491D"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Measurement Period </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14:paraId="6D02BE7D"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Clock Start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14:paraId="1D52C343"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Clock End </w:t>
            </w:r>
          </w:p>
        </w:tc>
        <w:tc>
          <w:tcPr>
            <w:tcW w:w="1559" w:type="dxa"/>
            <w:tcBorders>
              <w:top w:val="single" w:sz="8" w:space="0" w:color="auto"/>
              <w:left w:val="single" w:sz="4" w:space="0" w:color="000000"/>
              <w:bottom w:val="single" w:sz="8" w:space="0" w:color="auto"/>
              <w:right w:val="single" w:sz="8" w:space="0" w:color="000000"/>
            </w:tcBorders>
            <w:shd w:val="clear" w:color="000000" w:fill="FFC000"/>
            <w:vAlign w:val="center"/>
            <w:hideMark/>
          </w:tcPr>
          <w:p w14:paraId="0B19B2F1"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Service Level Minor Performance Failure </w:t>
            </w:r>
            <w:r w:rsidRPr="00311C59">
              <w:rPr>
                <w:rFonts w:eastAsia="Times New Roman" w:cs="Arial"/>
                <w:color w:val="000000"/>
                <w:sz w:val="20"/>
                <w:szCs w:val="20"/>
                <w:lang w:eastAsia="en-GB"/>
              </w:rPr>
              <w:t> </w:t>
            </w:r>
          </w:p>
        </w:tc>
        <w:tc>
          <w:tcPr>
            <w:tcW w:w="1559" w:type="dxa"/>
            <w:tcBorders>
              <w:top w:val="single" w:sz="8" w:space="0" w:color="auto"/>
              <w:left w:val="nil"/>
              <w:bottom w:val="single" w:sz="8" w:space="0" w:color="auto"/>
              <w:right w:val="single" w:sz="8" w:space="0" w:color="000000"/>
            </w:tcBorders>
            <w:shd w:val="clear" w:color="000000" w:fill="FF3300"/>
            <w:vAlign w:val="center"/>
            <w:hideMark/>
          </w:tcPr>
          <w:p w14:paraId="73F2739B"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Service Level Material Performance Failure </w:t>
            </w:r>
            <w:r w:rsidRPr="00311C59">
              <w:rPr>
                <w:rFonts w:eastAsia="Times New Roman" w:cs="Arial"/>
                <w:color w:val="000000"/>
                <w:sz w:val="20"/>
                <w:szCs w:val="20"/>
                <w:lang w:eastAsia="en-GB"/>
              </w:rPr>
              <w:t> </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3749FA05"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Critical Service Level Failure </w:t>
            </w:r>
          </w:p>
        </w:tc>
      </w:tr>
      <w:tr w:rsidR="00DA150B" w:rsidRPr="00311C59" w14:paraId="02E83B65" w14:textId="77777777" w:rsidTr="007E04CF">
        <w:trPr>
          <w:gridAfter w:val="1"/>
          <w:wAfter w:w="236" w:type="dxa"/>
          <w:trHeight w:val="315"/>
        </w:trPr>
        <w:tc>
          <w:tcPr>
            <w:tcW w:w="10916" w:type="dxa"/>
            <w:gridSpan w:val="8"/>
            <w:tcBorders>
              <w:top w:val="nil"/>
              <w:left w:val="single" w:sz="4" w:space="0" w:color="000000"/>
              <w:bottom w:val="single" w:sz="8" w:space="0" w:color="000000"/>
              <w:right w:val="nil"/>
            </w:tcBorders>
            <w:shd w:val="clear" w:color="auto" w:fill="auto"/>
            <w:vAlign w:val="center"/>
            <w:hideMark/>
          </w:tcPr>
          <w:p w14:paraId="7E4BF688"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Security </w:t>
            </w:r>
          </w:p>
        </w:tc>
        <w:tc>
          <w:tcPr>
            <w:tcW w:w="1559" w:type="dxa"/>
            <w:tcBorders>
              <w:top w:val="nil"/>
              <w:left w:val="nil"/>
              <w:bottom w:val="nil"/>
              <w:right w:val="nil"/>
            </w:tcBorders>
            <w:shd w:val="clear" w:color="auto" w:fill="auto"/>
            <w:noWrap/>
            <w:vAlign w:val="bottom"/>
            <w:hideMark/>
          </w:tcPr>
          <w:p w14:paraId="433DB0C6" w14:textId="77777777" w:rsidR="00DA150B" w:rsidRPr="00311C59" w:rsidRDefault="00DA150B" w:rsidP="00055F30">
            <w:pPr>
              <w:rPr>
                <w:rFonts w:ascii="Calibri" w:eastAsia="Times New Roman" w:hAnsi="Calibri" w:cs="Calibri"/>
                <w:b/>
                <w:bCs/>
                <w:color w:val="000000"/>
                <w:sz w:val="20"/>
                <w:szCs w:val="20"/>
                <w:lang w:eastAsia="en-GB"/>
              </w:rPr>
            </w:pPr>
          </w:p>
        </w:tc>
        <w:tc>
          <w:tcPr>
            <w:tcW w:w="1559" w:type="dxa"/>
            <w:tcBorders>
              <w:top w:val="nil"/>
              <w:left w:val="nil"/>
              <w:bottom w:val="nil"/>
              <w:right w:val="nil"/>
            </w:tcBorders>
            <w:shd w:val="clear" w:color="auto" w:fill="auto"/>
            <w:noWrap/>
            <w:vAlign w:val="bottom"/>
            <w:hideMark/>
          </w:tcPr>
          <w:p w14:paraId="30B36F07" w14:textId="77777777" w:rsidR="00DA150B" w:rsidRPr="00311C59" w:rsidRDefault="00DA150B" w:rsidP="00055F30">
            <w:pPr>
              <w:rPr>
                <w:rFonts w:ascii="Times New Roman" w:eastAsia="Times New Roman" w:hAnsi="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EB723E0" w14:textId="77777777" w:rsidR="00DA150B" w:rsidRPr="00311C59" w:rsidRDefault="00DA150B" w:rsidP="00055F30">
            <w:pPr>
              <w:rPr>
                <w:rFonts w:ascii="Times New Roman" w:eastAsia="Times New Roman" w:hAnsi="Times New Roman"/>
                <w:sz w:val="20"/>
                <w:szCs w:val="20"/>
                <w:lang w:eastAsia="en-GB"/>
              </w:rPr>
            </w:pPr>
          </w:p>
        </w:tc>
      </w:tr>
      <w:tr w:rsidR="007E04CF" w:rsidRPr="00311C59" w14:paraId="7EB75053" w14:textId="77777777" w:rsidTr="007E04CF">
        <w:trPr>
          <w:gridAfter w:val="1"/>
          <w:wAfter w:w="236" w:type="dxa"/>
          <w:trHeight w:val="2190"/>
        </w:trPr>
        <w:tc>
          <w:tcPr>
            <w:tcW w:w="568" w:type="dxa"/>
            <w:tcBorders>
              <w:top w:val="nil"/>
              <w:left w:val="single" w:sz="4" w:space="0" w:color="000000"/>
              <w:bottom w:val="single" w:sz="8" w:space="0" w:color="000000"/>
              <w:right w:val="single" w:sz="8" w:space="0" w:color="000000"/>
            </w:tcBorders>
            <w:shd w:val="clear" w:color="auto" w:fill="auto"/>
            <w:vAlign w:val="center"/>
            <w:hideMark/>
          </w:tcPr>
          <w:p w14:paraId="223B3E47" w14:textId="77777777" w:rsidR="00DA150B" w:rsidRPr="00311C59" w:rsidRDefault="00DA150B" w:rsidP="00055F30">
            <w:pPr>
              <w:jc w:val="right"/>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1 </w:t>
            </w:r>
          </w:p>
        </w:tc>
        <w:tc>
          <w:tcPr>
            <w:tcW w:w="1104" w:type="dxa"/>
            <w:tcBorders>
              <w:top w:val="nil"/>
              <w:left w:val="nil"/>
              <w:bottom w:val="single" w:sz="8" w:space="0" w:color="000000"/>
              <w:right w:val="single" w:sz="8" w:space="0" w:color="000000"/>
            </w:tcBorders>
            <w:shd w:val="clear" w:color="auto" w:fill="auto"/>
            <w:vAlign w:val="center"/>
            <w:hideMark/>
          </w:tcPr>
          <w:p w14:paraId="55D0E031"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Breach of security </w:t>
            </w:r>
          </w:p>
        </w:tc>
        <w:tc>
          <w:tcPr>
            <w:tcW w:w="1731" w:type="dxa"/>
            <w:tcBorders>
              <w:top w:val="nil"/>
              <w:left w:val="nil"/>
              <w:bottom w:val="single" w:sz="8" w:space="0" w:color="000000"/>
              <w:right w:val="single" w:sz="8" w:space="0" w:color="000000"/>
            </w:tcBorders>
            <w:shd w:val="clear" w:color="auto" w:fill="auto"/>
            <w:vAlign w:val="center"/>
            <w:hideMark/>
          </w:tcPr>
          <w:p w14:paraId="4935A3B3"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The Supplier shall report a breach of security to the Customer Representative, or such other person notified to the Supplier from time to time through the agreed incident reporting process no later than twelve (12) hours (24/7) after discovery. </w:t>
            </w:r>
          </w:p>
        </w:tc>
        <w:tc>
          <w:tcPr>
            <w:tcW w:w="1418" w:type="dxa"/>
            <w:tcBorders>
              <w:top w:val="nil"/>
              <w:left w:val="nil"/>
              <w:bottom w:val="single" w:sz="8" w:space="0" w:color="000000"/>
              <w:right w:val="single" w:sz="8" w:space="0" w:color="000000"/>
            </w:tcBorders>
            <w:shd w:val="clear" w:color="auto" w:fill="auto"/>
            <w:vAlign w:val="center"/>
            <w:hideMark/>
          </w:tcPr>
          <w:p w14:paraId="29D5D316"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Number of incidents/breaches reported within 1 working day of discovery. </w:t>
            </w:r>
          </w:p>
        </w:tc>
        <w:tc>
          <w:tcPr>
            <w:tcW w:w="1417" w:type="dxa"/>
            <w:tcBorders>
              <w:top w:val="nil"/>
              <w:left w:val="nil"/>
              <w:bottom w:val="single" w:sz="8" w:space="0" w:color="000000"/>
              <w:right w:val="single" w:sz="8" w:space="0" w:color="000000"/>
            </w:tcBorders>
            <w:shd w:val="clear" w:color="auto" w:fill="auto"/>
            <w:vAlign w:val="center"/>
            <w:hideMark/>
          </w:tcPr>
          <w:p w14:paraId="0B0FAA4B"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All </w:t>
            </w:r>
          </w:p>
        </w:tc>
        <w:tc>
          <w:tcPr>
            <w:tcW w:w="1418" w:type="dxa"/>
            <w:tcBorders>
              <w:top w:val="nil"/>
              <w:left w:val="nil"/>
              <w:bottom w:val="single" w:sz="8" w:space="0" w:color="000000"/>
              <w:right w:val="single" w:sz="8" w:space="0" w:color="000000"/>
            </w:tcBorders>
            <w:shd w:val="clear" w:color="auto" w:fill="auto"/>
            <w:vAlign w:val="center"/>
            <w:hideMark/>
          </w:tcPr>
          <w:p w14:paraId="7304B4AB"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Rolling 12 months </w:t>
            </w:r>
          </w:p>
        </w:tc>
        <w:tc>
          <w:tcPr>
            <w:tcW w:w="1559" w:type="dxa"/>
            <w:tcBorders>
              <w:top w:val="nil"/>
              <w:left w:val="nil"/>
              <w:bottom w:val="single" w:sz="8" w:space="0" w:color="000000"/>
              <w:right w:val="single" w:sz="8" w:space="0" w:color="000000"/>
            </w:tcBorders>
            <w:shd w:val="clear" w:color="auto" w:fill="auto"/>
            <w:vAlign w:val="center"/>
            <w:hideMark/>
          </w:tcPr>
          <w:p w14:paraId="1693F185"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At point of the discovery of the incident by the Supplier or one of the Subcontractors.  </w:t>
            </w:r>
          </w:p>
        </w:tc>
        <w:tc>
          <w:tcPr>
            <w:tcW w:w="1701" w:type="dxa"/>
            <w:tcBorders>
              <w:top w:val="nil"/>
              <w:left w:val="nil"/>
              <w:bottom w:val="single" w:sz="8" w:space="0" w:color="000000"/>
              <w:right w:val="single" w:sz="8" w:space="0" w:color="000000"/>
            </w:tcBorders>
            <w:shd w:val="clear" w:color="auto" w:fill="auto"/>
            <w:vAlign w:val="center"/>
            <w:hideMark/>
          </w:tcPr>
          <w:p w14:paraId="44A53649"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When the Buyer has been notified of the discovery of the incident by the supplier or one of the Subcontractors. </w:t>
            </w:r>
          </w:p>
        </w:tc>
        <w:tc>
          <w:tcPr>
            <w:tcW w:w="1559" w:type="dxa"/>
            <w:tcBorders>
              <w:top w:val="nil"/>
              <w:left w:val="nil"/>
              <w:bottom w:val="single" w:sz="8" w:space="0" w:color="000000"/>
              <w:right w:val="single" w:sz="8" w:space="0" w:color="000000"/>
            </w:tcBorders>
            <w:shd w:val="clear" w:color="000000" w:fill="FFC000"/>
            <w:noWrap/>
            <w:vAlign w:val="center"/>
            <w:hideMark/>
          </w:tcPr>
          <w:p w14:paraId="1120667D"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1 failure </w:t>
            </w:r>
          </w:p>
        </w:tc>
        <w:tc>
          <w:tcPr>
            <w:tcW w:w="1559" w:type="dxa"/>
            <w:tcBorders>
              <w:top w:val="single" w:sz="4" w:space="0" w:color="000000"/>
              <w:left w:val="nil"/>
              <w:bottom w:val="single" w:sz="4" w:space="0" w:color="000000"/>
              <w:right w:val="single" w:sz="8" w:space="0" w:color="000000"/>
            </w:tcBorders>
            <w:shd w:val="clear" w:color="000000" w:fill="FF3300"/>
            <w:vAlign w:val="center"/>
            <w:hideMark/>
          </w:tcPr>
          <w:p w14:paraId="23088654" w14:textId="77777777" w:rsidR="00DA150B" w:rsidRPr="00311C59" w:rsidRDefault="00DA150B" w:rsidP="00055F30">
            <w:pPr>
              <w:jc w:val="center"/>
              <w:rPr>
                <w:rFonts w:eastAsia="Times New Roman" w:cs="Arial"/>
                <w:b/>
                <w:bCs/>
                <w:color w:val="000000"/>
                <w:sz w:val="20"/>
                <w:szCs w:val="20"/>
                <w:lang w:eastAsia="en-GB"/>
              </w:rPr>
            </w:pPr>
            <w:r w:rsidRPr="00311C59">
              <w:rPr>
                <w:rFonts w:eastAsia="Times New Roman" w:cs="Arial"/>
                <w:b/>
                <w:bCs/>
                <w:color w:val="000000"/>
                <w:sz w:val="20"/>
                <w:szCs w:val="20"/>
                <w:lang w:eastAsia="en-GB"/>
              </w:rPr>
              <w:t>N/A</w:t>
            </w:r>
          </w:p>
        </w:tc>
        <w:tc>
          <w:tcPr>
            <w:tcW w:w="1134" w:type="dxa"/>
            <w:tcBorders>
              <w:top w:val="nil"/>
              <w:left w:val="nil"/>
              <w:bottom w:val="single" w:sz="8" w:space="0" w:color="000000"/>
              <w:right w:val="single" w:sz="4" w:space="0" w:color="000000"/>
            </w:tcBorders>
            <w:shd w:val="clear" w:color="000000" w:fill="FF0000"/>
            <w:vAlign w:val="center"/>
            <w:hideMark/>
          </w:tcPr>
          <w:p w14:paraId="191611D8" w14:textId="77777777" w:rsidR="00DA150B" w:rsidRPr="00311C59" w:rsidRDefault="00DA150B" w:rsidP="00055F30">
            <w:pPr>
              <w:rPr>
                <w:rFonts w:eastAsia="Times New Roman" w:cs="Arial"/>
                <w:color w:val="000000"/>
                <w:sz w:val="20"/>
                <w:szCs w:val="20"/>
                <w:lang w:eastAsia="en-GB"/>
              </w:rPr>
            </w:pPr>
            <w:r w:rsidRPr="00311C59">
              <w:rPr>
                <w:rFonts w:eastAsia="Times New Roman" w:cs="Arial"/>
                <w:color w:val="000000"/>
                <w:sz w:val="20"/>
                <w:szCs w:val="20"/>
                <w:lang w:eastAsia="en-GB"/>
              </w:rPr>
              <w:t>More than 1 failure </w:t>
            </w:r>
          </w:p>
        </w:tc>
      </w:tr>
      <w:tr w:rsidR="00DA150B" w:rsidRPr="00311C59" w14:paraId="1CFC35BF" w14:textId="77777777" w:rsidTr="007E04CF">
        <w:trPr>
          <w:gridAfter w:val="1"/>
          <w:wAfter w:w="236" w:type="dxa"/>
          <w:trHeight w:val="315"/>
        </w:trPr>
        <w:tc>
          <w:tcPr>
            <w:tcW w:w="10916" w:type="dxa"/>
            <w:gridSpan w:val="8"/>
            <w:tcBorders>
              <w:top w:val="single" w:sz="8" w:space="0" w:color="000000"/>
              <w:left w:val="single" w:sz="4" w:space="0" w:color="000000"/>
              <w:bottom w:val="single" w:sz="8" w:space="0" w:color="000000"/>
              <w:right w:val="nil"/>
            </w:tcBorders>
            <w:shd w:val="clear" w:color="auto" w:fill="auto"/>
            <w:vAlign w:val="center"/>
            <w:hideMark/>
          </w:tcPr>
          <w:p w14:paraId="59917D95"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Service Delivery </w:t>
            </w:r>
          </w:p>
        </w:tc>
        <w:tc>
          <w:tcPr>
            <w:tcW w:w="1559" w:type="dxa"/>
            <w:tcBorders>
              <w:top w:val="nil"/>
              <w:left w:val="nil"/>
              <w:bottom w:val="nil"/>
              <w:right w:val="nil"/>
            </w:tcBorders>
            <w:shd w:val="clear" w:color="auto" w:fill="auto"/>
            <w:noWrap/>
            <w:vAlign w:val="bottom"/>
            <w:hideMark/>
          </w:tcPr>
          <w:p w14:paraId="3D8B99AA" w14:textId="77777777" w:rsidR="00DA150B" w:rsidRPr="00311C59" w:rsidRDefault="00DA150B" w:rsidP="00055F30">
            <w:pPr>
              <w:rPr>
                <w:rFonts w:ascii="Calibri" w:eastAsia="Times New Roman" w:hAnsi="Calibri" w:cs="Calibri"/>
                <w:b/>
                <w:bCs/>
                <w:color w:val="000000"/>
                <w:sz w:val="20"/>
                <w:szCs w:val="20"/>
                <w:lang w:eastAsia="en-GB"/>
              </w:rPr>
            </w:pPr>
          </w:p>
        </w:tc>
        <w:tc>
          <w:tcPr>
            <w:tcW w:w="1559" w:type="dxa"/>
            <w:tcBorders>
              <w:top w:val="nil"/>
              <w:left w:val="nil"/>
              <w:bottom w:val="nil"/>
              <w:right w:val="nil"/>
            </w:tcBorders>
            <w:shd w:val="clear" w:color="auto" w:fill="auto"/>
            <w:noWrap/>
            <w:vAlign w:val="bottom"/>
            <w:hideMark/>
          </w:tcPr>
          <w:p w14:paraId="2F92F51C" w14:textId="77777777" w:rsidR="00DA150B" w:rsidRPr="00311C59" w:rsidRDefault="00DA150B" w:rsidP="00055F30">
            <w:pPr>
              <w:rPr>
                <w:rFonts w:ascii="Times New Roman" w:eastAsia="Times New Roman" w:hAnsi="Times New Roman"/>
                <w:sz w:val="20"/>
                <w:szCs w:val="20"/>
                <w:lang w:eastAsia="en-GB"/>
              </w:rPr>
            </w:pPr>
          </w:p>
        </w:tc>
        <w:tc>
          <w:tcPr>
            <w:tcW w:w="1134" w:type="dxa"/>
            <w:tcBorders>
              <w:top w:val="nil"/>
              <w:left w:val="nil"/>
              <w:bottom w:val="nil"/>
              <w:right w:val="nil"/>
            </w:tcBorders>
            <w:shd w:val="clear" w:color="auto" w:fill="auto"/>
            <w:noWrap/>
            <w:vAlign w:val="bottom"/>
            <w:hideMark/>
          </w:tcPr>
          <w:p w14:paraId="33D211A8" w14:textId="77777777" w:rsidR="00DA150B" w:rsidRPr="00311C59" w:rsidRDefault="00DA150B" w:rsidP="00055F30">
            <w:pPr>
              <w:rPr>
                <w:rFonts w:ascii="Times New Roman" w:eastAsia="Times New Roman" w:hAnsi="Times New Roman"/>
                <w:sz w:val="20"/>
                <w:szCs w:val="20"/>
                <w:lang w:eastAsia="en-GB"/>
              </w:rPr>
            </w:pPr>
          </w:p>
        </w:tc>
      </w:tr>
      <w:tr w:rsidR="007E04CF" w:rsidRPr="00311C59" w14:paraId="745B2697" w14:textId="77777777" w:rsidTr="007E04CF">
        <w:trPr>
          <w:gridAfter w:val="1"/>
          <w:wAfter w:w="236" w:type="dxa"/>
          <w:trHeight w:val="1275"/>
        </w:trPr>
        <w:tc>
          <w:tcPr>
            <w:tcW w:w="568"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12A6A074" w14:textId="77777777" w:rsidR="00DA150B" w:rsidRPr="00311C59" w:rsidRDefault="00DA150B" w:rsidP="00055F30">
            <w:pPr>
              <w:jc w:val="right"/>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2 </w:t>
            </w:r>
          </w:p>
        </w:tc>
        <w:tc>
          <w:tcPr>
            <w:tcW w:w="110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D66413C"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Urgent Cases </w:t>
            </w:r>
          </w:p>
        </w:tc>
        <w:tc>
          <w:tcPr>
            <w:tcW w:w="1731" w:type="dxa"/>
            <w:tcBorders>
              <w:top w:val="nil"/>
              <w:left w:val="nil"/>
              <w:bottom w:val="nil"/>
              <w:right w:val="single" w:sz="8" w:space="0" w:color="000000"/>
            </w:tcBorders>
            <w:shd w:val="clear" w:color="auto" w:fill="auto"/>
            <w:vAlign w:val="center"/>
            <w:hideMark/>
          </w:tcPr>
          <w:p w14:paraId="76E14C06"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The Supplier must ensure that, for cases classed as urgent by the Buyer, recovery action is ceased </w:t>
            </w:r>
            <w:r w:rsidRPr="00311C59">
              <w:rPr>
                <w:rFonts w:ascii="Calibri" w:eastAsia="Times New Roman" w:hAnsi="Calibri" w:cs="Calibri"/>
                <w:color w:val="000000"/>
                <w:sz w:val="20"/>
                <w:szCs w:val="20"/>
                <w:lang w:eastAsia="en-GB"/>
              </w:rPr>
              <w:lastRenderedPageBreak/>
              <w:t>by the end of the following working day (“Day one (1)”) after a notification/recall file has been received by the Supplier by 3pm on “Day zero (0)”.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2E68FB"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lastRenderedPageBreak/>
              <w:t xml:space="preserve">% </w:t>
            </w:r>
            <w:proofErr w:type="gramStart"/>
            <w:r w:rsidRPr="00311C59">
              <w:rPr>
                <w:rFonts w:ascii="Calibri" w:eastAsia="Times New Roman" w:hAnsi="Calibri" w:cs="Calibri"/>
                <w:color w:val="000000"/>
                <w:sz w:val="20"/>
                <w:szCs w:val="20"/>
                <w:lang w:eastAsia="en-GB"/>
              </w:rPr>
              <w:t>of</w:t>
            </w:r>
            <w:proofErr w:type="gramEnd"/>
            <w:r w:rsidRPr="00311C59">
              <w:rPr>
                <w:rFonts w:ascii="Calibri" w:eastAsia="Times New Roman" w:hAnsi="Calibri" w:cs="Calibri"/>
                <w:color w:val="000000"/>
                <w:sz w:val="20"/>
                <w:szCs w:val="20"/>
                <w:lang w:eastAsia="en-GB"/>
              </w:rPr>
              <w:t xml:space="preserve"> urgent cases  </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B7E471D"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100%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67B0CE3"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Rolling 3 months </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AA22C8"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When the Buyer has submitted an urgent notification/recall the file by 3pm (Day “0”)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F04FC9D"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When the notification/recall file is confirmed as closed by the Supplier or one of </w:t>
            </w:r>
            <w:r w:rsidRPr="00311C59">
              <w:rPr>
                <w:rFonts w:ascii="Calibri" w:eastAsia="Times New Roman" w:hAnsi="Calibri" w:cs="Calibri"/>
                <w:color w:val="000000"/>
                <w:sz w:val="20"/>
                <w:szCs w:val="20"/>
                <w:lang w:eastAsia="en-GB"/>
              </w:rPr>
              <w:lastRenderedPageBreak/>
              <w:t>its Subcontractors.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000000" w:fill="FFC000"/>
            <w:vAlign w:val="center"/>
            <w:hideMark/>
          </w:tcPr>
          <w:p w14:paraId="5D5C0872"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lastRenderedPageBreak/>
              <w:t>More than 97% but less than or equal to 99.99% </w:t>
            </w:r>
          </w:p>
        </w:tc>
        <w:tc>
          <w:tcPr>
            <w:tcW w:w="1559" w:type="dxa"/>
            <w:vMerge w:val="restart"/>
            <w:tcBorders>
              <w:top w:val="single" w:sz="4" w:space="0" w:color="000000"/>
              <w:left w:val="single" w:sz="8" w:space="0" w:color="000000"/>
              <w:bottom w:val="single" w:sz="4" w:space="0" w:color="000000"/>
              <w:right w:val="single" w:sz="8" w:space="0" w:color="000000"/>
            </w:tcBorders>
            <w:shd w:val="clear" w:color="000000" w:fill="FF3300"/>
            <w:vAlign w:val="center"/>
            <w:hideMark/>
          </w:tcPr>
          <w:p w14:paraId="2EBCEF75"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98% or equal to 97%</w:t>
            </w:r>
          </w:p>
        </w:tc>
        <w:tc>
          <w:tcPr>
            <w:tcW w:w="1134" w:type="dxa"/>
            <w:vMerge w:val="restart"/>
            <w:tcBorders>
              <w:top w:val="single" w:sz="8" w:space="0" w:color="000000"/>
              <w:left w:val="single" w:sz="8" w:space="0" w:color="000000"/>
              <w:bottom w:val="single" w:sz="8" w:space="0" w:color="000000"/>
              <w:right w:val="single" w:sz="4" w:space="0" w:color="000000"/>
            </w:tcBorders>
            <w:shd w:val="clear" w:color="000000" w:fill="FF0000"/>
            <w:vAlign w:val="center"/>
            <w:hideMark/>
          </w:tcPr>
          <w:p w14:paraId="213B2084"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or equal to 96.99% </w:t>
            </w:r>
          </w:p>
        </w:tc>
      </w:tr>
      <w:tr w:rsidR="007E04CF" w:rsidRPr="00311C59" w14:paraId="47280BA8" w14:textId="77777777" w:rsidTr="007E04CF">
        <w:trPr>
          <w:gridAfter w:val="1"/>
          <w:wAfter w:w="236" w:type="dxa"/>
          <w:trHeight w:val="1545"/>
        </w:trPr>
        <w:tc>
          <w:tcPr>
            <w:tcW w:w="568" w:type="dxa"/>
            <w:vMerge/>
            <w:tcBorders>
              <w:top w:val="nil"/>
              <w:left w:val="single" w:sz="4" w:space="0" w:color="000000"/>
              <w:bottom w:val="single" w:sz="8" w:space="0" w:color="000000"/>
              <w:right w:val="single" w:sz="8" w:space="0" w:color="000000"/>
            </w:tcBorders>
            <w:vAlign w:val="center"/>
            <w:hideMark/>
          </w:tcPr>
          <w:p w14:paraId="67E4695C" w14:textId="77777777" w:rsidR="00DA150B" w:rsidRPr="00311C59" w:rsidRDefault="00DA150B" w:rsidP="00055F30">
            <w:pPr>
              <w:rPr>
                <w:rFonts w:ascii="Calibri" w:eastAsia="Times New Roman" w:hAnsi="Calibri" w:cs="Calibri"/>
                <w:color w:val="000000"/>
                <w:sz w:val="20"/>
                <w:szCs w:val="20"/>
                <w:lang w:eastAsia="en-GB"/>
              </w:rPr>
            </w:pPr>
          </w:p>
        </w:tc>
        <w:tc>
          <w:tcPr>
            <w:tcW w:w="1104" w:type="dxa"/>
            <w:vMerge/>
            <w:tcBorders>
              <w:top w:val="nil"/>
              <w:left w:val="single" w:sz="8" w:space="0" w:color="000000"/>
              <w:bottom w:val="single" w:sz="8" w:space="0" w:color="000000"/>
              <w:right w:val="single" w:sz="8" w:space="0" w:color="000000"/>
            </w:tcBorders>
            <w:vAlign w:val="center"/>
            <w:hideMark/>
          </w:tcPr>
          <w:p w14:paraId="40AAEE06"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nil"/>
              <w:bottom w:val="single" w:sz="8" w:space="0" w:color="000000"/>
              <w:right w:val="single" w:sz="8" w:space="0" w:color="000000"/>
            </w:tcBorders>
            <w:shd w:val="clear" w:color="auto" w:fill="auto"/>
            <w:vAlign w:val="center"/>
            <w:hideMark/>
          </w:tcPr>
          <w:p w14:paraId="787A42D4"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“Urgent Cases” are defined as: cases where the Buyer has classified it as urgent within the Query Portal prior to submission. This is where the Buyer has notified the Supplier to stop / suspend recovery action and associated activity relating to the case. </w:t>
            </w:r>
          </w:p>
        </w:tc>
        <w:tc>
          <w:tcPr>
            <w:tcW w:w="1418" w:type="dxa"/>
            <w:vMerge/>
            <w:tcBorders>
              <w:top w:val="nil"/>
              <w:left w:val="single" w:sz="8" w:space="0" w:color="000000"/>
              <w:bottom w:val="single" w:sz="8" w:space="0" w:color="000000"/>
              <w:right w:val="single" w:sz="8" w:space="0" w:color="000000"/>
            </w:tcBorders>
            <w:vAlign w:val="center"/>
            <w:hideMark/>
          </w:tcPr>
          <w:p w14:paraId="0562B961"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376E632E"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nil"/>
              <w:left w:val="single" w:sz="8" w:space="0" w:color="000000"/>
              <w:bottom w:val="single" w:sz="8" w:space="0" w:color="000000"/>
              <w:right w:val="single" w:sz="8" w:space="0" w:color="000000"/>
            </w:tcBorders>
            <w:vAlign w:val="center"/>
            <w:hideMark/>
          </w:tcPr>
          <w:p w14:paraId="20DFA43E"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nil"/>
              <w:left w:val="single" w:sz="8" w:space="0" w:color="000000"/>
              <w:bottom w:val="single" w:sz="8" w:space="0" w:color="000000"/>
              <w:right w:val="single" w:sz="8" w:space="0" w:color="000000"/>
            </w:tcBorders>
            <w:vAlign w:val="center"/>
            <w:hideMark/>
          </w:tcPr>
          <w:p w14:paraId="3EACB1C5"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nil"/>
              <w:left w:val="single" w:sz="8" w:space="0" w:color="000000"/>
              <w:bottom w:val="single" w:sz="8" w:space="0" w:color="000000"/>
              <w:right w:val="single" w:sz="8" w:space="0" w:color="000000"/>
            </w:tcBorders>
            <w:vAlign w:val="center"/>
            <w:hideMark/>
          </w:tcPr>
          <w:p w14:paraId="022CA4D7"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5BC9085"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000000"/>
              <w:left w:val="single" w:sz="8" w:space="0" w:color="000000"/>
              <w:bottom w:val="single" w:sz="4" w:space="0" w:color="000000"/>
              <w:right w:val="single" w:sz="8" w:space="0" w:color="000000"/>
            </w:tcBorders>
            <w:vAlign w:val="center"/>
            <w:hideMark/>
          </w:tcPr>
          <w:p w14:paraId="2E00EB94"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8" w:space="0" w:color="000000"/>
              <w:left w:val="single" w:sz="8" w:space="0" w:color="000000"/>
              <w:bottom w:val="single" w:sz="8" w:space="0" w:color="000000"/>
              <w:right w:val="single" w:sz="4" w:space="0" w:color="000000"/>
            </w:tcBorders>
            <w:vAlign w:val="center"/>
            <w:hideMark/>
          </w:tcPr>
          <w:p w14:paraId="745A4C25" w14:textId="77777777" w:rsidR="00DA150B" w:rsidRPr="00311C59" w:rsidRDefault="00DA150B" w:rsidP="00055F30">
            <w:pPr>
              <w:rPr>
                <w:rFonts w:eastAsia="Times New Roman" w:cs="Arial"/>
                <w:color w:val="000000"/>
                <w:sz w:val="20"/>
                <w:szCs w:val="20"/>
                <w:lang w:eastAsia="en-GB"/>
              </w:rPr>
            </w:pPr>
          </w:p>
        </w:tc>
      </w:tr>
      <w:tr w:rsidR="007E04CF" w:rsidRPr="00311C59" w14:paraId="7AE13BBA" w14:textId="77777777" w:rsidTr="007E04CF">
        <w:trPr>
          <w:gridAfter w:val="1"/>
          <w:wAfter w:w="236" w:type="dxa"/>
          <w:trHeight w:val="1290"/>
        </w:trPr>
        <w:tc>
          <w:tcPr>
            <w:tcW w:w="568" w:type="dxa"/>
            <w:tcBorders>
              <w:top w:val="nil"/>
              <w:left w:val="single" w:sz="4" w:space="0" w:color="000000"/>
              <w:bottom w:val="single" w:sz="8" w:space="0" w:color="000000"/>
              <w:right w:val="single" w:sz="8" w:space="0" w:color="000000"/>
            </w:tcBorders>
            <w:shd w:val="clear" w:color="auto" w:fill="auto"/>
            <w:vAlign w:val="center"/>
            <w:hideMark/>
          </w:tcPr>
          <w:p w14:paraId="665416F4" w14:textId="77777777" w:rsidR="00DA150B" w:rsidRPr="00311C59" w:rsidRDefault="00DA150B" w:rsidP="00055F30">
            <w:pPr>
              <w:jc w:val="right"/>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3</w:t>
            </w:r>
          </w:p>
        </w:tc>
        <w:tc>
          <w:tcPr>
            <w:tcW w:w="1104" w:type="dxa"/>
            <w:tcBorders>
              <w:top w:val="nil"/>
              <w:left w:val="nil"/>
              <w:bottom w:val="single" w:sz="8" w:space="0" w:color="000000"/>
              <w:right w:val="single" w:sz="8" w:space="0" w:color="000000"/>
            </w:tcBorders>
            <w:shd w:val="clear" w:color="auto" w:fill="auto"/>
            <w:vAlign w:val="center"/>
            <w:hideMark/>
          </w:tcPr>
          <w:p w14:paraId="43017033" w14:textId="77777777" w:rsidR="00DA150B" w:rsidRPr="00311C59" w:rsidRDefault="00DA150B" w:rsidP="00055F30">
            <w:pPr>
              <w:rPr>
                <w:rFonts w:ascii="Calibri" w:eastAsia="Times New Roman" w:hAnsi="Calibri" w:cs="Calibri"/>
                <w:b/>
                <w:bCs/>
                <w:sz w:val="20"/>
                <w:szCs w:val="20"/>
                <w:lang w:eastAsia="en-GB"/>
              </w:rPr>
            </w:pPr>
            <w:r w:rsidRPr="00311C59">
              <w:rPr>
                <w:rFonts w:ascii="Calibri" w:eastAsia="Times New Roman" w:hAnsi="Calibri" w:cs="Calibri"/>
                <w:b/>
                <w:bCs/>
                <w:sz w:val="20"/>
                <w:szCs w:val="20"/>
                <w:lang w:eastAsia="en-GB"/>
              </w:rPr>
              <w:t>(Stage 1) Activity commenced</w:t>
            </w:r>
          </w:p>
        </w:tc>
        <w:tc>
          <w:tcPr>
            <w:tcW w:w="1731" w:type="dxa"/>
            <w:tcBorders>
              <w:top w:val="nil"/>
              <w:left w:val="nil"/>
              <w:bottom w:val="single" w:sz="8" w:space="0" w:color="000000"/>
              <w:right w:val="single" w:sz="8" w:space="0" w:color="000000"/>
            </w:tcBorders>
            <w:shd w:val="clear" w:color="auto" w:fill="auto"/>
            <w:vAlign w:val="center"/>
            <w:hideMark/>
          </w:tcPr>
          <w:p w14:paraId="293A1B09"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The Supplier must ensure that Stage 1 cases referred by the Buyer have action commenced within 5 working days on receipt of referral</w:t>
            </w:r>
          </w:p>
        </w:tc>
        <w:tc>
          <w:tcPr>
            <w:tcW w:w="1418" w:type="dxa"/>
            <w:tcBorders>
              <w:top w:val="nil"/>
              <w:left w:val="nil"/>
              <w:bottom w:val="single" w:sz="8" w:space="0" w:color="000000"/>
              <w:right w:val="single" w:sz="8" w:space="0" w:color="000000"/>
            </w:tcBorders>
            <w:shd w:val="clear" w:color="auto" w:fill="auto"/>
            <w:vAlign w:val="center"/>
            <w:hideMark/>
          </w:tcPr>
          <w:p w14:paraId="352BFF30"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 </w:t>
            </w:r>
            <w:proofErr w:type="gramStart"/>
            <w:r w:rsidRPr="00311C59">
              <w:rPr>
                <w:rFonts w:ascii="Calibri" w:eastAsia="Times New Roman" w:hAnsi="Calibri" w:cs="Calibri"/>
                <w:color w:val="000000"/>
                <w:sz w:val="20"/>
                <w:szCs w:val="20"/>
                <w:lang w:eastAsia="en-GB"/>
              </w:rPr>
              <w:t>of</w:t>
            </w:r>
            <w:proofErr w:type="gramEnd"/>
            <w:r w:rsidRPr="00311C59">
              <w:rPr>
                <w:rFonts w:ascii="Calibri" w:eastAsia="Times New Roman" w:hAnsi="Calibri" w:cs="Calibri"/>
                <w:color w:val="000000"/>
                <w:sz w:val="20"/>
                <w:szCs w:val="20"/>
                <w:lang w:eastAsia="en-GB"/>
              </w:rPr>
              <w:t xml:space="preserve"> cases  </w:t>
            </w:r>
          </w:p>
        </w:tc>
        <w:tc>
          <w:tcPr>
            <w:tcW w:w="1417" w:type="dxa"/>
            <w:tcBorders>
              <w:top w:val="nil"/>
              <w:left w:val="nil"/>
              <w:bottom w:val="single" w:sz="8" w:space="0" w:color="000000"/>
              <w:right w:val="single" w:sz="8" w:space="0" w:color="000000"/>
            </w:tcBorders>
            <w:shd w:val="clear" w:color="auto" w:fill="auto"/>
            <w:vAlign w:val="center"/>
            <w:hideMark/>
          </w:tcPr>
          <w:p w14:paraId="73E9A2E2"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100%</w:t>
            </w:r>
          </w:p>
        </w:tc>
        <w:tc>
          <w:tcPr>
            <w:tcW w:w="1418" w:type="dxa"/>
            <w:tcBorders>
              <w:top w:val="nil"/>
              <w:left w:val="nil"/>
              <w:bottom w:val="single" w:sz="8" w:space="0" w:color="000000"/>
              <w:right w:val="single" w:sz="8" w:space="0" w:color="000000"/>
            </w:tcBorders>
            <w:shd w:val="clear" w:color="auto" w:fill="auto"/>
            <w:vAlign w:val="center"/>
            <w:hideMark/>
          </w:tcPr>
          <w:p w14:paraId="651ABF1F"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Rolling 3 months </w:t>
            </w:r>
          </w:p>
        </w:tc>
        <w:tc>
          <w:tcPr>
            <w:tcW w:w="1559" w:type="dxa"/>
            <w:tcBorders>
              <w:top w:val="nil"/>
              <w:left w:val="nil"/>
              <w:bottom w:val="single" w:sz="8" w:space="0" w:color="000000"/>
              <w:right w:val="single" w:sz="8" w:space="0" w:color="000000"/>
            </w:tcBorders>
            <w:shd w:val="clear" w:color="auto" w:fill="auto"/>
            <w:vAlign w:val="center"/>
            <w:hideMark/>
          </w:tcPr>
          <w:p w14:paraId="4E22EE63"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When the Buyer has submitted the referral to the Supplier</w:t>
            </w:r>
          </w:p>
        </w:tc>
        <w:tc>
          <w:tcPr>
            <w:tcW w:w="1701" w:type="dxa"/>
            <w:tcBorders>
              <w:top w:val="nil"/>
              <w:left w:val="nil"/>
              <w:bottom w:val="single" w:sz="8" w:space="0" w:color="000000"/>
              <w:right w:val="single" w:sz="8" w:space="0" w:color="000000"/>
            </w:tcBorders>
            <w:shd w:val="clear" w:color="auto" w:fill="auto"/>
            <w:vAlign w:val="center"/>
            <w:hideMark/>
          </w:tcPr>
          <w:p w14:paraId="2D203BE9"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When the notification or contact is made with the Debtor (Paying Parent)</w:t>
            </w:r>
          </w:p>
        </w:tc>
        <w:tc>
          <w:tcPr>
            <w:tcW w:w="1559" w:type="dxa"/>
            <w:tcBorders>
              <w:top w:val="nil"/>
              <w:left w:val="nil"/>
              <w:bottom w:val="single" w:sz="8" w:space="0" w:color="000000"/>
              <w:right w:val="single" w:sz="8" w:space="0" w:color="000000"/>
            </w:tcBorders>
            <w:shd w:val="clear" w:color="000000" w:fill="FFC000"/>
            <w:vAlign w:val="center"/>
            <w:hideMark/>
          </w:tcPr>
          <w:p w14:paraId="48A71B5B" w14:textId="77777777" w:rsidR="00DA150B" w:rsidRPr="00311C59" w:rsidRDefault="00DA150B" w:rsidP="00055F30">
            <w:pPr>
              <w:jc w:val="cente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Between 97.51% and 99.99% </w:t>
            </w:r>
          </w:p>
        </w:tc>
        <w:tc>
          <w:tcPr>
            <w:tcW w:w="1559" w:type="dxa"/>
            <w:tcBorders>
              <w:top w:val="single" w:sz="8" w:space="0" w:color="auto"/>
              <w:left w:val="nil"/>
              <w:bottom w:val="single" w:sz="8" w:space="0" w:color="auto"/>
              <w:right w:val="single" w:sz="8" w:space="0" w:color="000000"/>
            </w:tcBorders>
            <w:shd w:val="clear" w:color="000000" w:fill="FF3300"/>
            <w:vAlign w:val="center"/>
            <w:hideMark/>
          </w:tcPr>
          <w:p w14:paraId="4DD1575C"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 xml:space="preserve">Between 96.51% and 97.50% </w:t>
            </w:r>
          </w:p>
        </w:tc>
        <w:tc>
          <w:tcPr>
            <w:tcW w:w="1134" w:type="dxa"/>
            <w:tcBorders>
              <w:top w:val="nil"/>
              <w:left w:val="nil"/>
              <w:bottom w:val="single" w:sz="8" w:space="0" w:color="auto"/>
              <w:right w:val="single" w:sz="8" w:space="0" w:color="auto"/>
            </w:tcBorders>
            <w:shd w:val="clear" w:color="000000" w:fill="FF0000"/>
            <w:vAlign w:val="center"/>
            <w:hideMark/>
          </w:tcPr>
          <w:p w14:paraId="73115470"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 xml:space="preserve">Less than 96.51% </w:t>
            </w:r>
          </w:p>
        </w:tc>
      </w:tr>
      <w:tr w:rsidR="007E04CF" w:rsidRPr="00311C59" w14:paraId="6B2FA4B3" w14:textId="77777777" w:rsidTr="007E04CF">
        <w:trPr>
          <w:gridAfter w:val="1"/>
          <w:wAfter w:w="236" w:type="dxa"/>
          <w:trHeight w:val="1035"/>
        </w:trPr>
        <w:tc>
          <w:tcPr>
            <w:tcW w:w="568" w:type="dxa"/>
            <w:tcBorders>
              <w:top w:val="nil"/>
              <w:left w:val="single" w:sz="4" w:space="0" w:color="000000"/>
              <w:bottom w:val="nil"/>
              <w:right w:val="single" w:sz="8" w:space="0" w:color="000000"/>
            </w:tcBorders>
            <w:shd w:val="clear" w:color="auto" w:fill="auto"/>
            <w:vAlign w:val="center"/>
            <w:hideMark/>
          </w:tcPr>
          <w:p w14:paraId="2DBD5644" w14:textId="77777777" w:rsidR="00DA150B" w:rsidRPr="00311C59" w:rsidRDefault="00DA150B" w:rsidP="00055F30">
            <w:pPr>
              <w:jc w:val="right"/>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lastRenderedPageBreak/>
              <w:t>4</w:t>
            </w:r>
          </w:p>
        </w:tc>
        <w:tc>
          <w:tcPr>
            <w:tcW w:w="1104" w:type="dxa"/>
            <w:tcBorders>
              <w:top w:val="nil"/>
              <w:left w:val="nil"/>
              <w:bottom w:val="nil"/>
              <w:right w:val="single" w:sz="8" w:space="0" w:color="000000"/>
            </w:tcBorders>
            <w:shd w:val="clear" w:color="auto" w:fill="auto"/>
            <w:vAlign w:val="center"/>
            <w:hideMark/>
          </w:tcPr>
          <w:p w14:paraId="53A346BE" w14:textId="77777777" w:rsidR="00DA150B" w:rsidRPr="00311C59" w:rsidRDefault="00DA150B" w:rsidP="00055F30">
            <w:pPr>
              <w:rPr>
                <w:rFonts w:ascii="Calibri" w:eastAsia="Times New Roman" w:hAnsi="Calibri" w:cs="Calibri"/>
                <w:b/>
                <w:bCs/>
                <w:sz w:val="20"/>
                <w:szCs w:val="20"/>
                <w:lang w:eastAsia="en-GB"/>
              </w:rPr>
            </w:pPr>
            <w:r w:rsidRPr="00311C59">
              <w:rPr>
                <w:rFonts w:ascii="Calibri" w:eastAsia="Times New Roman" w:hAnsi="Calibri" w:cs="Calibri"/>
                <w:b/>
                <w:bCs/>
                <w:sz w:val="20"/>
                <w:szCs w:val="20"/>
                <w:lang w:eastAsia="en-GB"/>
              </w:rPr>
              <w:t xml:space="preserve">(Stage 3) Payment arrangement not agreed or that has defaulted </w:t>
            </w:r>
          </w:p>
        </w:tc>
        <w:tc>
          <w:tcPr>
            <w:tcW w:w="1731" w:type="dxa"/>
            <w:tcBorders>
              <w:top w:val="nil"/>
              <w:left w:val="nil"/>
              <w:bottom w:val="nil"/>
              <w:right w:val="single" w:sz="8" w:space="0" w:color="000000"/>
            </w:tcBorders>
            <w:shd w:val="clear" w:color="auto" w:fill="auto"/>
            <w:vAlign w:val="center"/>
            <w:hideMark/>
          </w:tcPr>
          <w:p w14:paraId="39DDD146"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The Supplier must return all cases to the Buyer where there is a decision for pursuit of litigation is required within 28 days if no payment arrangement has been made.</w:t>
            </w:r>
          </w:p>
        </w:tc>
        <w:tc>
          <w:tcPr>
            <w:tcW w:w="1418" w:type="dxa"/>
            <w:tcBorders>
              <w:top w:val="nil"/>
              <w:left w:val="nil"/>
              <w:bottom w:val="nil"/>
              <w:right w:val="single" w:sz="8" w:space="0" w:color="000000"/>
            </w:tcBorders>
            <w:shd w:val="clear" w:color="auto" w:fill="auto"/>
            <w:vAlign w:val="center"/>
            <w:hideMark/>
          </w:tcPr>
          <w:p w14:paraId="0DB233A3"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 </w:t>
            </w:r>
            <w:proofErr w:type="gramStart"/>
            <w:r w:rsidRPr="00311C59">
              <w:rPr>
                <w:rFonts w:ascii="Calibri" w:eastAsia="Times New Roman" w:hAnsi="Calibri" w:cs="Calibri"/>
                <w:color w:val="000000"/>
                <w:sz w:val="20"/>
                <w:szCs w:val="20"/>
                <w:lang w:eastAsia="en-GB"/>
              </w:rPr>
              <w:t>of</w:t>
            </w:r>
            <w:proofErr w:type="gramEnd"/>
            <w:r w:rsidRPr="00311C59">
              <w:rPr>
                <w:rFonts w:ascii="Calibri" w:eastAsia="Times New Roman" w:hAnsi="Calibri" w:cs="Calibri"/>
                <w:color w:val="000000"/>
                <w:sz w:val="20"/>
                <w:szCs w:val="20"/>
                <w:lang w:eastAsia="en-GB"/>
              </w:rPr>
              <w:t xml:space="preserve"> cases  </w:t>
            </w:r>
          </w:p>
        </w:tc>
        <w:tc>
          <w:tcPr>
            <w:tcW w:w="1417" w:type="dxa"/>
            <w:tcBorders>
              <w:top w:val="nil"/>
              <w:left w:val="nil"/>
              <w:bottom w:val="nil"/>
              <w:right w:val="single" w:sz="8" w:space="0" w:color="000000"/>
            </w:tcBorders>
            <w:shd w:val="clear" w:color="auto" w:fill="auto"/>
            <w:vAlign w:val="center"/>
            <w:hideMark/>
          </w:tcPr>
          <w:p w14:paraId="0873B974"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100%</w:t>
            </w:r>
          </w:p>
        </w:tc>
        <w:tc>
          <w:tcPr>
            <w:tcW w:w="1418" w:type="dxa"/>
            <w:tcBorders>
              <w:top w:val="nil"/>
              <w:left w:val="nil"/>
              <w:bottom w:val="nil"/>
              <w:right w:val="single" w:sz="8" w:space="0" w:color="000000"/>
            </w:tcBorders>
            <w:shd w:val="clear" w:color="auto" w:fill="auto"/>
            <w:vAlign w:val="center"/>
            <w:hideMark/>
          </w:tcPr>
          <w:p w14:paraId="5A9E4452"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Rolling 3 months </w:t>
            </w:r>
          </w:p>
        </w:tc>
        <w:tc>
          <w:tcPr>
            <w:tcW w:w="1559" w:type="dxa"/>
            <w:tcBorders>
              <w:top w:val="nil"/>
              <w:left w:val="nil"/>
              <w:bottom w:val="nil"/>
              <w:right w:val="single" w:sz="8" w:space="0" w:color="000000"/>
            </w:tcBorders>
            <w:shd w:val="clear" w:color="auto" w:fill="auto"/>
            <w:vAlign w:val="center"/>
            <w:hideMark/>
          </w:tcPr>
          <w:p w14:paraId="04AFEBF0"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When the Buyer has submitted the referral to the Supplier</w:t>
            </w:r>
          </w:p>
        </w:tc>
        <w:tc>
          <w:tcPr>
            <w:tcW w:w="1701" w:type="dxa"/>
            <w:tcBorders>
              <w:top w:val="nil"/>
              <w:left w:val="nil"/>
              <w:bottom w:val="nil"/>
              <w:right w:val="single" w:sz="8" w:space="0" w:color="000000"/>
            </w:tcBorders>
            <w:shd w:val="clear" w:color="auto" w:fill="auto"/>
            <w:vAlign w:val="center"/>
            <w:hideMark/>
          </w:tcPr>
          <w:p w14:paraId="6BFB0A1C"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When the notification return file is received with the Buyer </w:t>
            </w:r>
          </w:p>
        </w:tc>
        <w:tc>
          <w:tcPr>
            <w:tcW w:w="1559" w:type="dxa"/>
            <w:tcBorders>
              <w:top w:val="nil"/>
              <w:left w:val="nil"/>
              <w:bottom w:val="single" w:sz="8" w:space="0" w:color="000000"/>
              <w:right w:val="single" w:sz="8" w:space="0" w:color="000000"/>
            </w:tcBorders>
            <w:shd w:val="clear" w:color="000000" w:fill="FFC000"/>
            <w:vAlign w:val="center"/>
            <w:hideMark/>
          </w:tcPr>
          <w:p w14:paraId="18BFCFA8" w14:textId="77777777" w:rsidR="00DA150B" w:rsidRPr="00311C59" w:rsidRDefault="00DA150B" w:rsidP="00055F30">
            <w:pPr>
              <w:jc w:val="cente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Between 97.51% and 99.99% </w:t>
            </w:r>
          </w:p>
        </w:tc>
        <w:tc>
          <w:tcPr>
            <w:tcW w:w="1559" w:type="dxa"/>
            <w:tcBorders>
              <w:top w:val="nil"/>
              <w:left w:val="nil"/>
              <w:bottom w:val="single" w:sz="8" w:space="0" w:color="auto"/>
              <w:right w:val="single" w:sz="8" w:space="0" w:color="000000"/>
            </w:tcBorders>
            <w:shd w:val="clear" w:color="000000" w:fill="FF3300"/>
            <w:vAlign w:val="center"/>
            <w:hideMark/>
          </w:tcPr>
          <w:p w14:paraId="118E20B3"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 xml:space="preserve">Between 96.51% and 97.50% </w:t>
            </w:r>
          </w:p>
        </w:tc>
        <w:tc>
          <w:tcPr>
            <w:tcW w:w="1134" w:type="dxa"/>
            <w:tcBorders>
              <w:top w:val="nil"/>
              <w:left w:val="nil"/>
              <w:bottom w:val="single" w:sz="8" w:space="0" w:color="auto"/>
              <w:right w:val="single" w:sz="8" w:space="0" w:color="auto"/>
            </w:tcBorders>
            <w:shd w:val="clear" w:color="000000" w:fill="FF0000"/>
            <w:vAlign w:val="center"/>
            <w:hideMark/>
          </w:tcPr>
          <w:p w14:paraId="14891D24"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 xml:space="preserve">Less than 96.51% </w:t>
            </w:r>
          </w:p>
        </w:tc>
      </w:tr>
      <w:tr w:rsidR="007E04CF" w:rsidRPr="00311C59" w14:paraId="56D262F0" w14:textId="77777777" w:rsidTr="007E04CF">
        <w:trPr>
          <w:gridAfter w:val="1"/>
          <w:wAfter w:w="236" w:type="dxa"/>
          <w:trHeight w:val="1545"/>
        </w:trPr>
        <w:tc>
          <w:tcPr>
            <w:tcW w:w="56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DCE50D4" w14:textId="77777777" w:rsidR="00DA150B" w:rsidRPr="00311C59" w:rsidRDefault="00DA150B" w:rsidP="00055F30">
            <w:pPr>
              <w:jc w:val="right"/>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5</w:t>
            </w:r>
          </w:p>
        </w:tc>
        <w:tc>
          <w:tcPr>
            <w:tcW w:w="1104" w:type="dxa"/>
            <w:tcBorders>
              <w:top w:val="single" w:sz="8" w:space="0" w:color="auto"/>
              <w:left w:val="nil"/>
              <w:bottom w:val="single" w:sz="8" w:space="0" w:color="auto"/>
              <w:right w:val="single" w:sz="8" w:space="0" w:color="000000"/>
            </w:tcBorders>
            <w:shd w:val="clear" w:color="auto" w:fill="auto"/>
            <w:vAlign w:val="center"/>
            <w:hideMark/>
          </w:tcPr>
          <w:p w14:paraId="0EFF9AC7" w14:textId="77777777" w:rsidR="00DA150B" w:rsidRPr="00311C59" w:rsidRDefault="00DA150B" w:rsidP="00055F30">
            <w:pPr>
              <w:rPr>
                <w:rFonts w:ascii="Calibri" w:eastAsia="Times New Roman" w:hAnsi="Calibri" w:cs="Calibri"/>
                <w:b/>
                <w:bCs/>
                <w:sz w:val="20"/>
                <w:szCs w:val="20"/>
                <w:lang w:eastAsia="en-GB"/>
              </w:rPr>
            </w:pPr>
            <w:r w:rsidRPr="00311C59">
              <w:rPr>
                <w:rFonts w:ascii="Calibri" w:eastAsia="Times New Roman" w:hAnsi="Calibri" w:cs="Calibri"/>
                <w:b/>
                <w:bCs/>
                <w:sz w:val="20"/>
                <w:szCs w:val="20"/>
                <w:lang w:eastAsia="en-GB"/>
              </w:rPr>
              <w:t>(Stage 4) Proceed to litigation Activity</w:t>
            </w:r>
          </w:p>
        </w:tc>
        <w:tc>
          <w:tcPr>
            <w:tcW w:w="1731" w:type="dxa"/>
            <w:tcBorders>
              <w:top w:val="single" w:sz="8" w:space="0" w:color="auto"/>
              <w:left w:val="nil"/>
              <w:bottom w:val="single" w:sz="8" w:space="0" w:color="auto"/>
              <w:right w:val="single" w:sz="8" w:space="0" w:color="000000"/>
            </w:tcBorders>
            <w:shd w:val="clear" w:color="auto" w:fill="auto"/>
            <w:vAlign w:val="center"/>
            <w:hideMark/>
          </w:tcPr>
          <w:p w14:paraId="7EE17BE3"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Once a full litigation file has been received from the Buyer the Supplier will issue an application to Court for an Order for Sale hearing within 21 days</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2B5AAB20"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 </w:t>
            </w:r>
            <w:proofErr w:type="gramStart"/>
            <w:r w:rsidRPr="00311C59">
              <w:rPr>
                <w:rFonts w:ascii="Calibri" w:eastAsia="Times New Roman" w:hAnsi="Calibri" w:cs="Calibri"/>
                <w:color w:val="000000"/>
                <w:sz w:val="20"/>
                <w:szCs w:val="20"/>
                <w:lang w:eastAsia="en-GB"/>
              </w:rPr>
              <w:t>of</w:t>
            </w:r>
            <w:proofErr w:type="gramEnd"/>
            <w:r w:rsidRPr="00311C59">
              <w:rPr>
                <w:rFonts w:ascii="Calibri" w:eastAsia="Times New Roman" w:hAnsi="Calibri" w:cs="Calibri"/>
                <w:color w:val="000000"/>
                <w:sz w:val="20"/>
                <w:szCs w:val="20"/>
                <w:lang w:eastAsia="en-GB"/>
              </w:rPr>
              <w:t xml:space="preserve"> cases  </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5063C79C"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100%</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1EED9579"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Rolling 3 months </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14:paraId="1B8C08B8"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When the Buyer has submitted the referral to the Supplier</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14:paraId="66373270"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When confirmation of the court date request has been provided to the Buyer by the Supplier</w:t>
            </w:r>
          </w:p>
        </w:tc>
        <w:tc>
          <w:tcPr>
            <w:tcW w:w="1559" w:type="dxa"/>
            <w:tcBorders>
              <w:top w:val="nil"/>
              <w:left w:val="nil"/>
              <w:bottom w:val="single" w:sz="8" w:space="0" w:color="000000"/>
              <w:right w:val="single" w:sz="8" w:space="0" w:color="000000"/>
            </w:tcBorders>
            <w:shd w:val="clear" w:color="000000" w:fill="FFC000"/>
            <w:vAlign w:val="center"/>
            <w:hideMark/>
          </w:tcPr>
          <w:p w14:paraId="6E96EA58" w14:textId="77777777" w:rsidR="00DA150B" w:rsidRPr="00311C59" w:rsidRDefault="00DA150B" w:rsidP="00055F30">
            <w:pPr>
              <w:jc w:val="cente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Between 97.51% and 99.99% </w:t>
            </w:r>
          </w:p>
        </w:tc>
        <w:tc>
          <w:tcPr>
            <w:tcW w:w="1559" w:type="dxa"/>
            <w:tcBorders>
              <w:top w:val="nil"/>
              <w:left w:val="nil"/>
              <w:bottom w:val="single" w:sz="8" w:space="0" w:color="auto"/>
              <w:right w:val="single" w:sz="8" w:space="0" w:color="000000"/>
            </w:tcBorders>
            <w:shd w:val="clear" w:color="000000" w:fill="FF3300"/>
            <w:vAlign w:val="center"/>
            <w:hideMark/>
          </w:tcPr>
          <w:p w14:paraId="2EA9353F"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 xml:space="preserve">Between 96.51% and 97.50% </w:t>
            </w:r>
          </w:p>
        </w:tc>
        <w:tc>
          <w:tcPr>
            <w:tcW w:w="1134" w:type="dxa"/>
            <w:tcBorders>
              <w:top w:val="nil"/>
              <w:left w:val="nil"/>
              <w:bottom w:val="single" w:sz="8" w:space="0" w:color="auto"/>
              <w:right w:val="single" w:sz="8" w:space="0" w:color="auto"/>
            </w:tcBorders>
            <w:shd w:val="clear" w:color="000000" w:fill="FF0000"/>
            <w:vAlign w:val="center"/>
            <w:hideMark/>
          </w:tcPr>
          <w:p w14:paraId="2C6C6E5B"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 xml:space="preserve">Less than 96.51% </w:t>
            </w:r>
          </w:p>
        </w:tc>
      </w:tr>
      <w:tr w:rsidR="007E04CF" w:rsidRPr="00311C59" w14:paraId="3D01C23A" w14:textId="77777777" w:rsidTr="007E04CF">
        <w:trPr>
          <w:gridAfter w:val="1"/>
          <w:wAfter w:w="236" w:type="dxa"/>
          <w:trHeight w:val="315"/>
        </w:trPr>
        <w:tc>
          <w:tcPr>
            <w:tcW w:w="568" w:type="dxa"/>
            <w:tcBorders>
              <w:top w:val="nil"/>
              <w:left w:val="nil"/>
              <w:bottom w:val="nil"/>
              <w:right w:val="nil"/>
            </w:tcBorders>
            <w:shd w:val="clear" w:color="auto" w:fill="auto"/>
            <w:vAlign w:val="center"/>
            <w:hideMark/>
          </w:tcPr>
          <w:p w14:paraId="602A6EC5" w14:textId="77777777" w:rsidR="00DA150B" w:rsidRPr="00311C59" w:rsidRDefault="00DA150B" w:rsidP="00055F30">
            <w:pPr>
              <w:jc w:val="center"/>
              <w:rPr>
                <w:rFonts w:eastAsia="Times New Roman" w:cs="Arial"/>
                <w:color w:val="000000"/>
                <w:sz w:val="20"/>
                <w:szCs w:val="20"/>
                <w:lang w:eastAsia="en-GB"/>
              </w:rPr>
            </w:pPr>
          </w:p>
        </w:tc>
        <w:tc>
          <w:tcPr>
            <w:tcW w:w="1104" w:type="dxa"/>
            <w:tcBorders>
              <w:top w:val="nil"/>
              <w:left w:val="nil"/>
              <w:bottom w:val="nil"/>
              <w:right w:val="nil"/>
            </w:tcBorders>
            <w:shd w:val="clear" w:color="auto" w:fill="auto"/>
            <w:vAlign w:val="center"/>
            <w:hideMark/>
          </w:tcPr>
          <w:p w14:paraId="56E876BF" w14:textId="77777777" w:rsidR="00DA150B" w:rsidRPr="00311C59" w:rsidRDefault="00DA150B" w:rsidP="00055F30">
            <w:pPr>
              <w:rPr>
                <w:rFonts w:ascii="Times New Roman" w:eastAsia="Times New Roman" w:hAnsi="Times New Roman"/>
                <w:sz w:val="20"/>
                <w:szCs w:val="20"/>
                <w:lang w:eastAsia="en-GB"/>
              </w:rPr>
            </w:pPr>
          </w:p>
        </w:tc>
        <w:tc>
          <w:tcPr>
            <w:tcW w:w="1731" w:type="dxa"/>
            <w:tcBorders>
              <w:top w:val="nil"/>
              <w:left w:val="nil"/>
              <w:bottom w:val="nil"/>
              <w:right w:val="nil"/>
            </w:tcBorders>
            <w:shd w:val="clear" w:color="auto" w:fill="auto"/>
            <w:vAlign w:val="center"/>
            <w:hideMark/>
          </w:tcPr>
          <w:p w14:paraId="2F206EE8" w14:textId="77777777" w:rsidR="00DA150B" w:rsidRPr="00311C59" w:rsidRDefault="00DA150B" w:rsidP="00055F30">
            <w:pPr>
              <w:rPr>
                <w:rFonts w:ascii="Times New Roman" w:eastAsia="Times New Roman" w:hAnsi="Times New Roman"/>
                <w:sz w:val="20"/>
                <w:szCs w:val="20"/>
                <w:lang w:eastAsia="en-GB"/>
              </w:rPr>
            </w:pPr>
          </w:p>
        </w:tc>
        <w:tc>
          <w:tcPr>
            <w:tcW w:w="1418" w:type="dxa"/>
            <w:tcBorders>
              <w:top w:val="nil"/>
              <w:left w:val="nil"/>
              <w:bottom w:val="nil"/>
              <w:right w:val="nil"/>
            </w:tcBorders>
            <w:shd w:val="clear" w:color="auto" w:fill="auto"/>
            <w:vAlign w:val="center"/>
            <w:hideMark/>
          </w:tcPr>
          <w:p w14:paraId="0A4B74E1" w14:textId="77777777" w:rsidR="00DA150B" w:rsidRPr="00311C59" w:rsidRDefault="00DA150B" w:rsidP="00055F30">
            <w:pPr>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vAlign w:val="center"/>
            <w:hideMark/>
          </w:tcPr>
          <w:p w14:paraId="0BCF90DE" w14:textId="77777777" w:rsidR="00DA150B" w:rsidRPr="00311C59" w:rsidRDefault="00DA150B" w:rsidP="00055F30">
            <w:pPr>
              <w:rPr>
                <w:rFonts w:ascii="Times New Roman" w:eastAsia="Times New Roman" w:hAnsi="Times New Roman"/>
                <w:sz w:val="20"/>
                <w:szCs w:val="20"/>
                <w:lang w:eastAsia="en-GB"/>
              </w:rPr>
            </w:pPr>
          </w:p>
        </w:tc>
        <w:tc>
          <w:tcPr>
            <w:tcW w:w="1418" w:type="dxa"/>
            <w:tcBorders>
              <w:top w:val="nil"/>
              <w:left w:val="nil"/>
              <w:bottom w:val="nil"/>
              <w:right w:val="nil"/>
            </w:tcBorders>
            <w:shd w:val="clear" w:color="auto" w:fill="auto"/>
            <w:vAlign w:val="center"/>
            <w:hideMark/>
          </w:tcPr>
          <w:p w14:paraId="34F53FCF" w14:textId="77777777" w:rsidR="00DA150B" w:rsidRPr="00311C59" w:rsidRDefault="00DA150B" w:rsidP="00055F30">
            <w:pPr>
              <w:rPr>
                <w:rFonts w:ascii="Times New Roman" w:eastAsia="Times New Roman" w:hAnsi="Times New Roman"/>
                <w:sz w:val="20"/>
                <w:szCs w:val="20"/>
                <w:lang w:eastAsia="en-GB"/>
              </w:rPr>
            </w:pPr>
          </w:p>
        </w:tc>
        <w:tc>
          <w:tcPr>
            <w:tcW w:w="1559" w:type="dxa"/>
            <w:tcBorders>
              <w:top w:val="nil"/>
              <w:left w:val="nil"/>
              <w:bottom w:val="nil"/>
              <w:right w:val="nil"/>
            </w:tcBorders>
            <w:shd w:val="clear" w:color="auto" w:fill="auto"/>
            <w:vAlign w:val="center"/>
            <w:hideMark/>
          </w:tcPr>
          <w:p w14:paraId="3F9DB3A7" w14:textId="77777777" w:rsidR="00DA150B" w:rsidRPr="00311C59" w:rsidRDefault="00DA150B" w:rsidP="00055F30">
            <w:pPr>
              <w:rPr>
                <w:rFonts w:ascii="Times New Roman" w:eastAsia="Times New Roman" w:hAnsi="Times New Roman"/>
                <w:sz w:val="20"/>
                <w:szCs w:val="20"/>
                <w:lang w:eastAsia="en-GB"/>
              </w:rPr>
            </w:pPr>
          </w:p>
        </w:tc>
        <w:tc>
          <w:tcPr>
            <w:tcW w:w="1701" w:type="dxa"/>
            <w:tcBorders>
              <w:top w:val="nil"/>
              <w:left w:val="nil"/>
              <w:bottom w:val="nil"/>
              <w:right w:val="nil"/>
            </w:tcBorders>
            <w:shd w:val="clear" w:color="auto" w:fill="auto"/>
            <w:vAlign w:val="center"/>
            <w:hideMark/>
          </w:tcPr>
          <w:p w14:paraId="2001E423" w14:textId="77777777" w:rsidR="00DA150B" w:rsidRPr="00311C59" w:rsidRDefault="00DA150B" w:rsidP="00055F30">
            <w:pPr>
              <w:rPr>
                <w:rFonts w:ascii="Times New Roman" w:eastAsia="Times New Roman" w:hAnsi="Times New Roman"/>
                <w:sz w:val="20"/>
                <w:szCs w:val="20"/>
                <w:lang w:eastAsia="en-GB"/>
              </w:rPr>
            </w:pPr>
          </w:p>
        </w:tc>
        <w:tc>
          <w:tcPr>
            <w:tcW w:w="1559" w:type="dxa"/>
            <w:tcBorders>
              <w:top w:val="nil"/>
              <w:left w:val="nil"/>
              <w:bottom w:val="nil"/>
              <w:right w:val="nil"/>
            </w:tcBorders>
            <w:shd w:val="clear" w:color="auto" w:fill="auto"/>
            <w:vAlign w:val="center"/>
            <w:hideMark/>
          </w:tcPr>
          <w:p w14:paraId="0399DDB9" w14:textId="77777777" w:rsidR="00DA150B" w:rsidRPr="00311C59" w:rsidRDefault="00DA150B" w:rsidP="00055F30">
            <w:pPr>
              <w:rPr>
                <w:rFonts w:ascii="Times New Roman" w:eastAsia="Times New Roman" w:hAnsi="Times New Roman"/>
                <w:sz w:val="20"/>
                <w:szCs w:val="20"/>
                <w:lang w:eastAsia="en-GB"/>
              </w:rPr>
            </w:pPr>
          </w:p>
        </w:tc>
        <w:tc>
          <w:tcPr>
            <w:tcW w:w="1559" w:type="dxa"/>
            <w:tcBorders>
              <w:top w:val="nil"/>
              <w:left w:val="nil"/>
              <w:bottom w:val="nil"/>
              <w:right w:val="nil"/>
            </w:tcBorders>
            <w:shd w:val="clear" w:color="auto" w:fill="auto"/>
            <w:vAlign w:val="center"/>
            <w:hideMark/>
          </w:tcPr>
          <w:p w14:paraId="40DBAEDD" w14:textId="77777777" w:rsidR="00DA150B" w:rsidRPr="00311C59" w:rsidRDefault="00DA150B" w:rsidP="00055F30">
            <w:pPr>
              <w:rPr>
                <w:rFonts w:ascii="Times New Roman" w:eastAsia="Times New Roman" w:hAnsi="Times New Roman"/>
                <w:sz w:val="20"/>
                <w:szCs w:val="20"/>
                <w:lang w:eastAsia="en-GB"/>
              </w:rPr>
            </w:pPr>
          </w:p>
        </w:tc>
        <w:tc>
          <w:tcPr>
            <w:tcW w:w="1134" w:type="dxa"/>
            <w:tcBorders>
              <w:top w:val="nil"/>
              <w:left w:val="nil"/>
              <w:bottom w:val="nil"/>
              <w:right w:val="nil"/>
            </w:tcBorders>
            <w:shd w:val="clear" w:color="auto" w:fill="auto"/>
            <w:vAlign w:val="center"/>
            <w:hideMark/>
          </w:tcPr>
          <w:p w14:paraId="46D03804" w14:textId="77777777" w:rsidR="00DA150B" w:rsidRPr="00311C59" w:rsidRDefault="00DA150B" w:rsidP="00055F30">
            <w:pPr>
              <w:rPr>
                <w:rFonts w:ascii="Times New Roman" w:eastAsia="Times New Roman" w:hAnsi="Times New Roman"/>
                <w:sz w:val="20"/>
                <w:szCs w:val="20"/>
                <w:lang w:eastAsia="en-GB"/>
              </w:rPr>
            </w:pPr>
          </w:p>
        </w:tc>
      </w:tr>
      <w:tr w:rsidR="007E04CF" w:rsidRPr="00311C59" w14:paraId="6E12FCDA" w14:textId="77777777" w:rsidTr="007E04CF">
        <w:trPr>
          <w:gridAfter w:val="1"/>
          <w:wAfter w:w="236" w:type="dxa"/>
          <w:trHeight w:val="1035"/>
        </w:trPr>
        <w:tc>
          <w:tcPr>
            <w:tcW w:w="56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784FD92"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SL No </w:t>
            </w:r>
          </w:p>
        </w:tc>
        <w:tc>
          <w:tcPr>
            <w:tcW w:w="1104" w:type="dxa"/>
            <w:tcBorders>
              <w:top w:val="single" w:sz="8" w:space="0" w:color="auto"/>
              <w:left w:val="nil"/>
              <w:bottom w:val="single" w:sz="8" w:space="0" w:color="auto"/>
              <w:right w:val="single" w:sz="8" w:space="0" w:color="000000"/>
            </w:tcBorders>
            <w:shd w:val="clear" w:color="auto" w:fill="auto"/>
            <w:vAlign w:val="center"/>
            <w:hideMark/>
          </w:tcPr>
          <w:p w14:paraId="14007CFE"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Service Level </w:t>
            </w:r>
          </w:p>
        </w:tc>
        <w:tc>
          <w:tcPr>
            <w:tcW w:w="1731" w:type="dxa"/>
            <w:tcBorders>
              <w:top w:val="single" w:sz="8" w:space="0" w:color="auto"/>
              <w:left w:val="nil"/>
              <w:bottom w:val="single" w:sz="8" w:space="0" w:color="auto"/>
              <w:right w:val="single" w:sz="8" w:space="0" w:color="000000"/>
            </w:tcBorders>
            <w:shd w:val="clear" w:color="auto" w:fill="auto"/>
            <w:vAlign w:val="center"/>
            <w:hideMark/>
          </w:tcPr>
          <w:p w14:paraId="71C7E387"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Service Level Description </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1C70A848"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Process for Measurement </w:t>
            </w: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28F49DE9"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Target Performance  </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14:paraId="4B5ABF9F"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Measurement Period </w:t>
            </w:r>
          </w:p>
        </w:tc>
        <w:tc>
          <w:tcPr>
            <w:tcW w:w="1559" w:type="dxa"/>
            <w:tcBorders>
              <w:top w:val="single" w:sz="8" w:space="0" w:color="auto"/>
              <w:left w:val="nil"/>
              <w:bottom w:val="single" w:sz="8" w:space="0" w:color="auto"/>
              <w:right w:val="single" w:sz="8" w:space="0" w:color="000000"/>
            </w:tcBorders>
            <w:shd w:val="clear" w:color="auto" w:fill="auto"/>
            <w:vAlign w:val="center"/>
            <w:hideMark/>
          </w:tcPr>
          <w:p w14:paraId="737617A4"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Clock Start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14:paraId="1475E977"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Calibri"/>
                <w:b/>
                <w:bCs/>
                <w:color w:val="000000"/>
                <w:sz w:val="20"/>
                <w:szCs w:val="20"/>
                <w:lang w:eastAsia="en-GB"/>
              </w:rPr>
              <w:t>Clock End </w:t>
            </w:r>
          </w:p>
        </w:tc>
        <w:tc>
          <w:tcPr>
            <w:tcW w:w="1559" w:type="dxa"/>
            <w:tcBorders>
              <w:top w:val="single" w:sz="8" w:space="0" w:color="auto"/>
              <w:left w:val="single" w:sz="4" w:space="0" w:color="000000"/>
              <w:bottom w:val="single" w:sz="8" w:space="0" w:color="auto"/>
              <w:right w:val="single" w:sz="8" w:space="0" w:color="000000"/>
            </w:tcBorders>
            <w:shd w:val="clear" w:color="000000" w:fill="FFC000"/>
            <w:vAlign w:val="center"/>
            <w:hideMark/>
          </w:tcPr>
          <w:p w14:paraId="0A8A2984"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Service Level Minor Performance Failure </w:t>
            </w:r>
            <w:r w:rsidRPr="00311C59">
              <w:rPr>
                <w:rFonts w:eastAsia="Times New Roman" w:cs="Arial"/>
                <w:color w:val="000000"/>
                <w:sz w:val="20"/>
                <w:szCs w:val="20"/>
                <w:lang w:eastAsia="en-GB"/>
              </w:rPr>
              <w:t> </w:t>
            </w:r>
          </w:p>
        </w:tc>
        <w:tc>
          <w:tcPr>
            <w:tcW w:w="1559" w:type="dxa"/>
            <w:tcBorders>
              <w:top w:val="single" w:sz="8" w:space="0" w:color="auto"/>
              <w:left w:val="nil"/>
              <w:bottom w:val="single" w:sz="8" w:space="0" w:color="auto"/>
              <w:right w:val="single" w:sz="8" w:space="0" w:color="000000"/>
            </w:tcBorders>
            <w:shd w:val="clear" w:color="000000" w:fill="FF3300"/>
            <w:vAlign w:val="center"/>
            <w:hideMark/>
          </w:tcPr>
          <w:p w14:paraId="716751AA"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Service Level Material Performance Failure </w:t>
            </w:r>
            <w:r w:rsidRPr="00311C59">
              <w:rPr>
                <w:rFonts w:eastAsia="Times New Roman" w:cs="Arial"/>
                <w:color w:val="000000"/>
                <w:sz w:val="20"/>
                <w:szCs w:val="20"/>
                <w:lang w:eastAsia="en-GB"/>
              </w:rPr>
              <w:t> </w:t>
            </w:r>
          </w:p>
        </w:tc>
        <w:tc>
          <w:tcPr>
            <w:tcW w:w="1134" w:type="dxa"/>
            <w:tcBorders>
              <w:top w:val="single" w:sz="8" w:space="0" w:color="auto"/>
              <w:left w:val="nil"/>
              <w:bottom w:val="single" w:sz="8" w:space="0" w:color="auto"/>
              <w:right w:val="single" w:sz="8" w:space="0" w:color="auto"/>
            </w:tcBorders>
            <w:shd w:val="clear" w:color="000000" w:fill="FF0000"/>
            <w:vAlign w:val="center"/>
            <w:hideMark/>
          </w:tcPr>
          <w:p w14:paraId="23B4E71D"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Critical Service Level Failure </w:t>
            </w:r>
          </w:p>
        </w:tc>
      </w:tr>
      <w:tr w:rsidR="007E04CF" w:rsidRPr="00311C59" w14:paraId="00F3F8CD" w14:textId="77777777" w:rsidTr="007E04CF">
        <w:trPr>
          <w:gridAfter w:val="1"/>
          <w:wAfter w:w="236" w:type="dxa"/>
          <w:trHeight w:val="300"/>
        </w:trPr>
        <w:tc>
          <w:tcPr>
            <w:tcW w:w="568" w:type="dxa"/>
            <w:vMerge w:val="restart"/>
            <w:tcBorders>
              <w:top w:val="nil"/>
              <w:left w:val="single" w:sz="4" w:space="0" w:color="000000"/>
              <w:bottom w:val="nil"/>
              <w:right w:val="single" w:sz="8" w:space="0" w:color="000000"/>
            </w:tcBorders>
            <w:shd w:val="clear" w:color="auto" w:fill="auto"/>
            <w:vAlign w:val="center"/>
            <w:hideMark/>
          </w:tcPr>
          <w:p w14:paraId="697B35AC" w14:textId="77777777" w:rsidR="00DA150B" w:rsidRPr="00311C59" w:rsidRDefault="00DA150B" w:rsidP="00055F30">
            <w:pPr>
              <w:jc w:val="right"/>
              <w:rPr>
                <w:rFonts w:ascii="Segoe UI" w:eastAsia="Times New Roman" w:hAnsi="Segoe UI" w:cs="Segoe UI"/>
                <w:color w:val="000000"/>
                <w:sz w:val="18"/>
                <w:szCs w:val="18"/>
                <w:lang w:eastAsia="en-GB"/>
              </w:rPr>
            </w:pPr>
            <w:r w:rsidRPr="00311C59">
              <w:rPr>
                <w:rFonts w:ascii="Segoe UI" w:eastAsia="Calibri" w:hAnsi="Segoe UI" w:cs="Segoe UI"/>
                <w:color w:val="000000"/>
                <w:sz w:val="18"/>
                <w:szCs w:val="18"/>
                <w:lang w:eastAsia="en-GB"/>
              </w:rPr>
              <w:t>6</w:t>
            </w:r>
          </w:p>
        </w:tc>
        <w:tc>
          <w:tcPr>
            <w:tcW w:w="1104" w:type="dxa"/>
            <w:vMerge w:val="restart"/>
            <w:tcBorders>
              <w:top w:val="nil"/>
              <w:left w:val="single" w:sz="8" w:space="0" w:color="000000"/>
              <w:bottom w:val="nil"/>
              <w:right w:val="single" w:sz="8" w:space="0" w:color="000000"/>
            </w:tcBorders>
            <w:shd w:val="clear" w:color="auto" w:fill="auto"/>
            <w:vAlign w:val="center"/>
            <w:hideMark/>
          </w:tcPr>
          <w:p w14:paraId="36C6F8B4"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Help Desk/Query Portal </w:t>
            </w:r>
          </w:p>
        </w:tc>
        <w:tc>
          <w:tcPr>
            <w:tcW w:w="1731" w:type="dxa"/>
            <w:tcBorders>
              <w:top w:val="nil"/>
              <w:left w:val="nil"/>
              <w:bottom w:val="nil"/>
              <w:right w:val="single" w:sz="8" w:space="0" w:color="000000"/>
            </w:tcBorders>
            <w:shd w:val="clear" w:color="auto" w:fill="auto"/>
            <w:vAlign w:val="center"/>
            <w:hideMark/>
          </w:tcPr>
          <w:p w14:paraId="0A3FD67A"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When a query is </w:t>
            </w:r>
            <w:proofErr w:type="gramStart"/>
            <w:r w:rsidRPr="00311C59">
              <w:rPr>
                <w:rFonts w:ascii="Calibri" w:eastAsia="Times New Roman" w:hAnsi="Calibri" w:cs="Calibri"/>
                <w:color w:val="000000"/>
                <w:sz w:val="20"/>
                <w:szCs w:val="20"/>
                <w:lang w:eastAsia="en-GB"/>
              </w:rPr>
              <w:t>created</w:t>
            </w:r>
            <w:proofErr w:type="gramEnd"/>
            <w:r w:rsidRPr="00311C59">
              <w:rPr>
                <w:rFonts w:ascii="Calibri" w:eastAsia="Times New Roman" w:hAnsi="Calibri" w:cs="Calibri"/>
                <w:color w:val="000000"/>
                <w:sz w:val="20"/>
                <w:szCs w:val="20"/>
                <w:lang w:eastAsia="en-GB"/>
              </w:rPr>
              <w:t xml:space="preserve"> and a ticket assigned: </w:t>
            </w:r>
          </w:p>
        </w:tc>
        <w:tc>
          <w:tcPr>
            <w:tcW w:w="1418" w:type="dxa"/>
            <w:vMerge w:val="restart"/>
            <w:tcBorders>
              <w:top w:val="nil"/>
              <w:left w:val="single" w:sz="8" w:space="0" w:color="000000"/>
              <w:bottom w:val="nil"/>
              <w:right w:val="single" w:sz="8" w:space="0" w:color="000000"/>
            </w:tcBorders>
            <w:shd w:val="clear" w:color="auto" w:fill="auto"/>
            <w:vAlign w:val="center"/>
            <w:hideMark/>
          </w:tcPr>
          <w:p w14:paraId="4E13CBEE"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 </w:t>
            </w:r>
            <w:proofErr w:type="gramStart"/>
            <w:r w:rsidRPr="00311C59">
              <w:rPr>
                <w:rFonts w:ascii="Calibri" w:eastAsia="Times New Roman" w:hAnsi="Calibri" w:cs="Calibri"/>
                <w:color w:val="000000"/>
                <w:sz w:val="20"/>
                <w:szCs w:val="20"/>
                <w:lang w:eastAsia="en-GB"/>
              </w:rPr>
              <w:t>of</w:t>
            </w:r>
            <w:proofErr w:type="gramEnd"/>
            <w:r w:rsidRPr="00311C59">
              <w:rPr>
                <w:rFonts w:ascii="Calibri" w:eastAsia="Times New Roman" w:hAnsi="Calibri" w:cs="Calibri"/>
                <w:color w:val="000000"/>
                <w:sz w:val="20"/>
                <w:szCs w:val="20"/>
                <w:lang w:eastAsia="en-GB"/>
              </w:rPr>
              <w:t xml:space="preserve"> incidents and Buyer queries resolved within the relevant target resolution time. </w:t>
            </w:r>
          </w:p>
        </w:tc>
        <w:tc>
          <w:tcPr>
            <w:tcW w:w="1417" w:type="dxa"/>
            <w:vMerge w:val="restart"/>
            <w:tcBorders>
              <w:top w:val="nil"/>
              <w:left w:val="single" w:sz="8" w:space="0" w:color="000000"/>
              <w:bottom w:val="nil"/>
              <w:right w:val="single" w:sz="8" w:space="0" w:color="000000"/>
            </w:tcBorders>
            <w:shd w:val="clear" w:color="auto" w:fill="auto"/>
            <w:vAlign w:val="center"/>
            <w:hideMark/>
          </w:tcPr>
          <w:p w14:paraId="6883397B"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Higher than 90% </w:t>
            </w:r>
          </w:p>
        </w:tc>
        <w:tc>
          <w:tcPr>
            <w:tcW w:w="1418" w:type="dxa"/>
            <w:vMerge w:val="restart"/>
            <w:tcBorders>
              <w:top w:val="nil"/>
              <w:left w:val="single" w:sz="8" w:space="0" w:color="000000"/>
              <w:bottom w:val="nil"/>
              <w:right w:val="single" w:sz="8" w:space="0" w:color="000000"/>
            </w:tcBorders>
            <w:shd w:val="clear" w:color="auto" w:fill="auto"/>
            <w:vAlign w:val="center"/>
            <w:hideMark/>
          </w:tcPr>
          <w:p w14:paraId="0D412397"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Rolling 3 months </w:t>
            </w:r>
          </w:p>
        </w:tc>
        <w:tc>
          <w:tcPr>
            <w:tcW w:w="1559" w:type="dxa"/>
            <w:vMerge w:val="restart"/>
            <w:tcBorders>
              <w:top w:val="nil"/>
              <w:left w:val="single" w:sz="8" w:space="0" w:color="000000"/>
              <w:bottom w:val="nil"/>
              <w:right w:val="single" w:sz="8" w:space="0" w:color="000000"/>
            </w:tcBorders>
            <w:shd w:val="clear" w:color="auto" w:fill="auto"/>
            <w:vAlign w:val="center"/>
            <w:hideMark/>
          </w:tcPr>
          <w:p w14:paraId="16FF0DA8"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When a query is </w:t>
            </w:r>
            <w:proofErr w:type="gramStart"/>
            <w:r w:rsidRPr="00311C59">
              <w:rPr>
                <w:rFonts w:ascii="Calibri" w:eastAsia="Times New Roman" w:hAnsi="Calibri" w:cs="Calibri"/>
                <w:color w:val="000000"/>
                <w:sz w:val="20"/>
                <w:szCs w:val="20"/>
                <w:lang w:eastAsia="en-GB"/>
              </w:rPr>
              <w:t>created</w:t>
            </w:r>
            <w:proofErr w:type="gramEnd"/>
            <w:r w:rsidRPr="00311C59">
              <w:rPr>
                <w:rFonts w:ascii="Calibri" w:eastAsia="Times New Roman" w:hAnsi="Calibri" w:cs="Calibri"/>
                <w:color w:val="000000"/>
                <w:sz w:val="20"/>
                <w:szCs w:val="20"/>
                <w:lang w:eastAsia="en-GB"/>
              </w:rPr>
              <w:t xml:space="preserve"> and a ticket assigned. </w:t>
            </w:r>
          </w:p>
        </w:tc>
        <w:tc>
          <w:tcPr>
            <w:tcW w:w="1701" w:type="dxa"/>
            <w:vMerge w:val="restart"/>
            <w:tcBorders>
              <w:top w:val="nil"/>
              <w:left w:val="single" w:sz="8" w:space="0" w:color="000000"/>
              <w:bottom w:val="nil"/>
              <w:right w:val="single" w:sz="8" w:space="0" w:color="000000"/>
            </w:tcBorders>
            <w:shd w:val="clear" w:color="auto" w:fill="auto"/>
            <w:vAlign w:val="center"/>
            <w:hideMark/>
          </w:tcPr>
          <w:p w14:paraId="51BBA98A"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When the ticket is deemed as closed by the Buyer. </w:t>
            </w:r>
          </w:p>
        </w:tc>
        <w:tc>
          <w:tcPr>
            <w:tcW w:w="1559" w:type="dxa"/>
            <w:vMerge w:val="restart"/>
            <w:tcBorders>
              <w:top w:val="nil"/>
              <w:left w:val="nil"/>
              <w:bottom w:val="nil"/>
              <w:right w:val="nil"/>
            </w:tcBorders>
            <w:shd w:val="clear" w:color="000000" w:fill="FFC000"/>
            <w:vAlign w:val="center"/>
            <w:hideMark/>
          </w:tcPr>
          <w:p w14:paraId="27640639"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More than 88% but less than or equal to 90%  </w:t>
            </w:r>
          </w:p>
        </w:tc>
        <w:tc>
          <w:tcPr>
            <w:tcW w:w="1559" w:type="dxa"/>
            <w:vMerge w:val="restart"/>
            <w:tcBorders>
              <w:top w:val="nil"/>
              <w:left w:val="nil"/>
              <w:bottom w:val="nil"/>
              <w:right w:val="single" w:sz="8" w:space="0" w:color="000000"/>
            </w:tcBorders>
            <w:shd w:val="clear" w:color="000000" w:fill="FF3300"/>
            <w:vAlign w:val="center"/>
            <w:hideMark/>
          </w:tcPr>
          <w:p w14:paraId="434F928C"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88% or equal to 87%  </w:t>
            </w:r>
          </w:p>
        </w:tc>
        <w:tc>
          <w:tcPr>
            <w:tcW w:w="1134" w:type="dxa"/>
            <w:vMerge w:val="restart"/>
            <w:tcBorders>
              <w:top w:val="nil"/>
              <w:left w:val="nil"/>
              <w:bottom w:val="nil"/>
              <w:right w:val="nil"/>
            </w:tcBorders>
            <w:shd w:val="clear" w:color="000000" w:fill="FF0000"/>
            <w:vAlign w:val="center"/>
            <w:hideMark/>
          </w:tcPr>
          <w:p w14:paraId="5EB5D688" w14:textId="77777777" w:rsidR="00DA150B" w:rsidRPr="00311C59" w:rsidRDefault="00DA150B" w:rsidP="00055F30">
            <w:pPr>
              <w:jc w:val="center"/>
              <w:rPr>
                <w:rFonts w:eastAsia="Times New Roman" w:cs="Arial"/>
                <w:sz w:val="20"/>
                <w:szCs w:val="20"/>
                <w:lang w:eastAsia="en-GB"/>
              </w:rPr>
            </w:pPr>
            <w:r w:rsidRPr="00311C59">
              <w:rPr>
                <w:rFonts w:eastAsia="Times New Roman" w:cs="Arial"/>
                <w:sz w:val="20"/>
                <w:szCs w:val="20"/>
                <w:lang w:eastAsia="en-GB"/>
              </w:rPr>
              <w:t>Less than 87% or equal to 86%  </w:t>
            </w:r>
          </w:p>
        </w:tc>
      </w:tr>
      <w:tr w:rsidR="007E04CF" w:rsidRPr="00311C59" w14:paraId="76DAB434" w14:textId="77777777" w:rsidTr="007E04CF">
        <w:trPr>
          <w:gridAfter w:val="1"/>
          <w:wAfter w:w="236" w:type="dxa"/>
          <w:trHeight w:val="510"/>
        </w:trPr>
        <w:tc>
          <w:tcPr>
            <w:tcW w:w="568" w:type="dxa"/>
            <w:vMerge/>
            <w:tcBorders>
              <w:top w:val="nil"/>
              <w:left w:val="single" w:sz="4" w:space="0" w:color="000000"/>
              <w:bottom w:val="nil"/>
              <w:right w:val="single" w:sz="8" w:space="0" w:color="000000"/>
            </w:tcBorders>
            <w:vAlign w:val="center"/>
            <w:hideMark/>
          </w:tcPr>
          <w:p w14:paraId="2A9C7856" w14:textId="77777777" w:rsidR="00DA150B" w:rsidRPr="00311C59" w:rsidRDefault="00DA150B" w:rsidP="00055F30">
            <w:pPr>
              <w:rPr>
                <w:rFonts w:ascii="Segoe UI" w:eastAsia="Times New Roman" w:hAnsi="Segoe UI" w:cs="Segoe UI"/>
                <w:color w:val="000000"/>
                <w:sz w:val="18"/>
                <w:szCs w:val="18"/>
                <w:lang w:eastAsia="en-GB"/>
              </w:rPr>
            </w:pPr>
          </w:p>
        </w:tc>
        <w:tc>
          <w:tcPr>
            <w:tcW w:w="1104" w:type="dxa"/>
            <w:vMerge/>
            <w:tcBorders>
              <w:top w:val="nil"/>
              <w:left w:val="single" w:sz="8" w:space="0" w:color="000000"/>
              <w:bottom w:val="nil"/>
              <w:right w:val="single" w:sz="8" w:space="0" w:color="000000"/>
            </w:tcBorders>
            <w:vAlign w:val="center"/>
            <w:hideMark/>
          </w:tcPr>
          <w:p w14:paraId="4FC146FF"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nil"/>
              <w:bottom w:val="nil"/>
              <w:right w:val="single" w:sz="8" w:space="0" w:color="000000"/>
            </w:tcBorders>
            <w:shd w:val="clear" w:color="auto" w:fill="auto"/>
            <w:vAlign w:val="center"/>
            <w:hideMark/>
          </w:tcPr>
          <w:p w14:paraId="44CD7C1E"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A) Respond and resolve queries within one (1) Working Day; OR </w:t>
            </w:r>
          </w:p>
        </w:tc>
        <w:tc>
          <w:tcPr>
            <w:tcW w:w="1418" w:type="dxa"/>
            <w:vMerge/>
            <w:tcBorders>
              <w:top w:val="nil"/>
              <w:left w:val="single" w:sz="8" w:space="0" w:color="000000"/>
              <w:bottom w:val="nil"/>
              <w:right w:val="single" w:sz="8" w:space="0" w:color="000000"/>
            </w:tcBorders>
            <w:vAlign w:val="center"/>
            <w:hideMark/>
          </w:tcPr>
          <w:p w14:paraId="1A1F5408"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nil"/>
              <w:left w:val="single" w:sz="8" w:space="0" w:color="000000"/>
              <w:bottom w:val="nil"/>
              <w:right w:val="single" w:sz="8" w:space="0" w:color="000000"/>
            </w:tcBorders>
            <w:vAlign w:val="center"/>
            <w:hideMark/>
          </w:tcPr>
          <w:p w14:paraId="3EE7752C"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nil"/>
              <w:left w:val="single" w:sz="8" w:space="0" w:color="000000"/>
              <w:bottom w:val="nil"/>
              <w:right w:val="single" w:sz="8" w:space="0" w:color="000000"/>
            </w:tcBorders>
            <w:vAlign w:val="center"/>
            <w:hideMark/>
          </w:tcPr>
          <w:p w14:paraId="5086F0A6"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nil"/>
              <w:left w:val="single" w:sz="8" w:space="0" w:color="000000"/>
              <w:bottom w:val="nil"/>
              <w:right w:val="single" w:sz="8" w:space="0" w:color="000000"/>
            </w:tcBorders>
            <w:vAlign w:val="center"/>
            <w:hideMark/>
          </w:tcPr>
          <w:p w14:paraId="63CAFE13"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nil"/>
              <w:left w:val="single" w:sz="8" w:space="0" w:color="000000"/>
              <w:bottom w:val="nil"/>
              <w:right w:val="single" w:sz="8" w:space="0" w:color="000000"/>
            </w:tcBorders>
            <w:vAlign w:val="center"/>
            <w:hideMark/>
          </w:tcPr>
          <w:p w14:paraId="7D81FCB6"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nil"/>
              <w:left w:val="nil"/>
              <w:bottom w:val="nil"/>
              <w:right w:val="nil"/>
            </w:tcBorders>
            <w:vAlign w:val="center"/>
            <w:hideMark/>
          </w:tcPr>
          <w:p w14:paraId="7EC8BBD6" w14:textId="77777777" w:rsidR="00DA150B" w:rsidRPr="00311C59" w:rsidRDefault="00DA150B" w:rsidP="00055F30">
            <w:pPr>
              <w:rPr>
                <w:rFonts w:eastAsia="Times New Roman" w:cs="Arial"/>
                <w:color w:val="000000"/>
                <w:sz w:val="20"/>
                <w:szCs w:val="20"/>
                <w:lang w:eastAsia="en-GB"/>
              </w:rPr>
            </w:pPr>
          </w:p>
        </w:tc>
        <w:tc>
          <w:tcPr>
            <w:tcW w:w="1559" w:type="dxa"/>
            <w:vMerge/>
            <w:tcBorders>
              <w:top w:val="nil"/>
              <w:left w:val="nil"/>
              <w:bottom w:val="nil"/>
              <w:right w:val="single" w:sz="8" w:space="0" w:color="000000"/>
            </w:tcBorders>
            <w:vAlign w:val="center"/>
            <w:hideMark/>
          </w:tcPr>
          <w:p w14:paraId="75DB0C55" w14:textId="77777777" w:rsidR="00DA150B" w:rsidRPr="00311C59" w:rsidRDefault="00DA150B" w:rsidP="00055F30">
            <w:pPr>
              <w:rPr>
                <w:rFonts w:eastAsia="Times New Roman" w:cs="Arial"/>
                <w:color w:val="000000"/>
                <w:sz w:val="20"/>
                <w:szCs w:val="20"/>
                <w:lang w:eastAsia="en-GB"/>
              </w:rPr>
            </w:pPr>
          </w:p>
        </w:tc>
        <w:tc>
          <w:tcPr>
            <w:tcW w:w="1134" w:type="dxa"/>
            <w:vMerge/>
            <w:tcBorders>
              <w:top w:val="nil"/>
              <w:left w:val="nil"/>
              <w:bottom w:val="nil"/>
              <w:right w:val="nil"/>
            </w:tcBorders>
            <w:vAlign w:val="center"/>
            <w:hideMark/>
          </w:tcPr>
          <w:p w14:paraId="6F750200" w14:textId="77777777" w:rsidR="00DA150B" w:rsidRPr="00311C59" w:rsidRDefault="00DA150B" w:rsidP="00055F30">
            <w:pPr>
              <w:rPr>
                <w:rFonts w:eastAsia="Times New Roman" w:cs="Arial"/>
                <w:sz w:val="20"/>
                <w:szCs w:val="20"/>
                <w:lang w:eastAsia="en-GB"/>
              </w:rPr>
            </w:pPr>
          </w:p>
        </w:tc>
      </w:tr>
      <w:tr w:rsidR="007E04CF" w:rsidRPr="00311C59" w14:paraId="3C7410A7" w14:textId="77777777" w:rsidTr="007E04CF">
        <w:trPr>
          <w:gridAfter w:val="1"/>
          <w:wAfter w:w="236" w:type="dxa"/>
          <w:trHeight w:val="510"/>
        </w:trPr>
        <w:tc>
          <w:tcPr>
            <w:tcW w:w="568" w:type="dxa"/>
            <w:vMerge/>
            <w:tcBorders>
              <w:top w:val="nil"/>
              <w:left w:val="single" w:sz="4" w:space="0" w:color="000000"/>
              <w:bottom w:val="nil"/>
              <w:right w:val="single" w:sz="8" w:space="0" w:color="000000"/>
            </w:tcBorders>
            <w:vAlign w:val="center"/>
            <w:hideMark/>
          </w:tcPr>
          <w:p w14:paraId="3F4038FC" w14:textId="77777777" w:rsidR="00DA150B" w:rsidRPr="00311C59" w:rsidRDefault="00DA150B" w:rsidP="00055F30">
            <w:pPr>
              <w:rPr>
                <w:rFonts w:ascii="Segoe UI" w:eastAsia="Times New Roman" w:hAnsi="Segoe UI" w:cs="Segoe UI"/>
                <w:color w:val="000000"/>
                <w:sz w:val="18"/>
                <w:szCs w:val="18"/>
                <w:lang w:eastAsia="en-GB"/>
              </w:rPr>
            </w:pPr>
          </w:p>
        </w:tc>
        <w:tc>
          <w:tcPr>
            <w:tcW w:w="1104" w:type="dxa"/>
            <w:vMerge/>
            <w:tcBorders>
              <w:top w:val="nil"/>
              <w:left w:val="single" w:sz="8" w:space="0" w:color="000000"/>
              <w:bottom w:val="nil"/>
              <w:right w:val="single" w:sz="8" w:space="0" w:color="000000"/>
            </w:tcBorders>
            <w:vAlign w:val="center"/>
            <w:hideMark/>
          </w:tcPr>
          <w:p w14:paraId="1DD6EC66"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nil"/>
              <w:bottom w:val="nil"/>
              <w:right w:val="single" w:sz="8" w:space="0" w:color="000000"/>
            </w:tcBorders>
            <w:shd w:val="clear" w:color="auto" w:fill="auto"/>
            <w:vAlign w:val="center"/>
            <w:hideMark/>
          </w:tcPr>
          <w:p w14:paraId="5937B828"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B) Where this is not possible the Buyer is contacted </w:t>
            </w:r>
            <w:r w:rsidRPr="00311C59">
              <w:rPr>
                <w:rFonts w:ascii="Calibri" w:eastAsia="Times New Roman" w:hAnsi="Calibri" w:cs="Calibri"/>
                <w:color w:val="000000"/>
                <w:sz w:val="20"/>
                <w:szCs w:val="20"/>
                <w:lang w:eastAsia="en-GB"/>
              </w:rPr>
              <w:lastRenderedPageBreak/>
              <w:t>within One (1) Working Day; AND </w:t>
            </w:r>
          </w:p>
        </w:tc>
        <w:tc>
          <w:tcPr>
            <w:tcW w:w="1418" w:type="dxa"/>
            <w:vMerge/>
            <w:tcBorders>
              <w:top w:val="nil"/>
              <w:left w:val="single" w:sz="8" w:space="0" w:color="000000"/>
              <w:bottom w:val="nil"/>
              <w:right w:val="single" w:sz="8" w:space="0" w:color="000000"/>
            </w:tcBorders>
            <w:vAlign w:val="center"/>
            <w:hideMark/>
          </w:tcPr>
          <w:p w14:paraId="49A0ABB9"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nil"/>
              <w:left w:val="single" w:sz="8" w:space="0" w:color="000000"/>
              <w:bottom w:val="nil"/>
              <w:right w:val="single" w:sz="8" w:space="0" w:color="000000"/>
            </w:tcBorders>
            <w:vAlign w:val="center"/>
            <w:hideMark/>
          </w:tcPr>
          <w:p w14:paraId="33E8C634"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nil"/>
              <w:left w:val="single" w:sz="8" w:space="0" w:color="000000"/>
              <w:bottom w:val="nil"/>
              <w:right w:val="single" w:sz="8" w:space="0" w:color="000000"/>
            </w:tcBorders>
            <w:vAlign w:val="center"/>
            <w:hideMark/>
          </w:tcPr>
          <w:p w14:paraId="0408853F"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nil"/>
              <w:left w:val="single" w:sz="8" w:space="0" w:color="000000"/>
              <w:bottom w:val="nil"/>
              <w:right w:val="single" w:sz="8" w:space="0" w:color="000000"/>
            </w:tcBorders>
            <w:vAlign w:val="center"/>
            <w:hideMark/>
          </w:tcPr>
          <w:p w14:paraId="55EC78E2"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nil"/>
              <w:left w:val="single" w:sz="8" w:space="0" w:color="000000"/>
              <w:bottom w:val="nil"/>
              <w:right w:val="single" w:sz="8" w:space="0" w:color="000000"/>
            </w:tcBorders>
            <w:vAlign w:val="center"/>
            <w:hideMark/>
          </w:tcPr>
          <w:p w14:paraId="6BE65C60"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nil"/>
              <w:left w:val="nil"/>
              <w:bottom w:val="nil"/>
              <w:right w:val="nil"/>
            </w:tcBorders>
            <w:vAlign w:val="center"/>
            <w:hideMark/>
          </w:tcPr>
          <w:p w14:paraId="7F72CCC0" w14:textId="77777777" w:rsidR="00DA150B" w:rsidRPr="00311C59" w:rsidRDefault="00DA150B" w:rsidP="00055F30">
            <w:pPr>
              <w:rPr>
                <w:rFonts w:eastAsia="Times New Roman" w:cs="Arial"/>
                <w:color w:val="000000"/>
                <w:sz w:val="20"/>
                <w:szCs w:val="20"/>
                <w:lang w:eastAsia="en-GB"/>
              </w:rPr>
            </w:pPr>
          </w:p>
        </w:tc>
        <w:tc>
          <w:tcPr>
            <w:tcW w:w="1559" w:type="dxa"/>
            <w:vMerge/>
            <w:tcBorders>
              <w:top w:val="nil"/>
              <w:left w:val="nil"/>
              <w:bottom w:val="nil"/>
              <w:right w:val="single" w:sz="8" w:space="0" w:color="000000"/>
            </w:tcBorders>
            <w:vAlign w:val="center"/>
            <w:hideMark/>
          </w:tcPr>
          <w:p w14:paraId="7225E7F2" w14:textId="77777777" w:rsidR="00DA150B" w:rsidRPr="00311C59" w:rsidRDefault="00DA150B" w:rsidP="00055F30">
            <w:pPr>
              <w:rPr>
                <w:rFonts w:eastAsia="Times New Roman" w:cs="Arial"/>
                <w:color w:val="000000"/>
                <w:sz w:val="20"/>
                <w:szCs w:val="20"/>
                <w:lang w:eastAsia="en-GB"/>
              </w:rPr>
            </w:pPr>
          </w:p>
        </w:tc>
        <w:tc>
          <w:tcPr>
            <w:tcW w:w="1134" w:type="dxa"/>
            <w:vMerge/>
            <w:tcBorders>
              <w:top w:val="nil"/>
              <w:left w:val="nil"/>
              <w:bottom w:val="nil"/>
              <w:right w:val="nil"/>
            </w:tcBorders>
            <w:vAlign w:val="center"/>
            <w:hideMark/>
          </w:tcPr>
          <w:p w14:paraId="3340150B" w14:textId="77777777" w:rsidR="00DA150B" w:rsidRPr="00311C59" w:rsidRDefault="00DA150B" w:rsidP="00055F30">
            <w:pPr>
              <w:rPr>
                <w:rFonts w:eastAsia="Times New Roman" w:cs="Arial"/>
                <w:sz w:val="20"/>
                <w:szCs w:val="20"/>
                <w:lang w:eastAsia="en-GB"/>
              </w:rPr>
            </w:pPr>
          </w:p>
        </w:tc>
      </w:tr>
      <w:tr w:rsidR="007E04CF" w:rsidRPr="00311C59" w14:paraId="125A5CAB" w14:textId="77777777" w:rsidTr="007E04CF">
        <w:trPr>
          <w:gridAfter w:val="1"/>
          <w:wAfter w:w="236" w:type="dxa"/>
          <w:trHeight w:val="315"/>
        </w:trPr>
        <w:tc>
          <w:tcPr>
            <w:tcW w:w="568" w:type="dxa"/>
            <w:vMerge/>
            <w:tcBorders>
              <w:top w:val="nil"/>
              <w:left w:val="single" w:sz="4" w:space="0" w:color="000000"/>
              <w:bottom w:val="nil"/>
              <w:right w:val="single" w:sz="8" w:space="0" w:color="000000"/>
            </w:tcBorders>
            <w:vAlign w:val="center"/>
            <w:hideMark/>
          </w:tcPr>
          <w:p w14:paraId="4BAF9F59" w14:textId="77777777" w:rsidR="00DA150B" w:rsidRPr="00311C59" w:rsidRDefault="00DA150B" w:rsidP="00055F30">
            <w:pPr>
              <w:rPr>
                <w:rFonts w:ascii="Segoe UI" w:eastAsia="Times New Roman" w:hAnsi="Segoe UI" w:cs="Segoe UI"/>
                <w:color w:val="000000"/>
                <w:sz w:val="18"/>
                <w:szCs w:val="18"/>
                <w:lang w:eastAsia="en-GB"/>
              </w:rPr>
            </w:pPr>
          </w:p>
        </w:tc>
        <w:tc>
          <w:tcPr>
            <w:tcW w:w="1104" w:type="dxa"/>
            <w:vMerge/>
            <w:tcBorders>
              <w:top w:val="nil"/>
              <w:left w:val="single" w:sz="8" w:space="0" w:color="000000"/>
              <w:bottom w:val="nil"/>
              <w:right w:val="single" w:sz="8" w:space="0" w:color="000000"/>
            </w:tcBorders>
            <w:vAlign w:val="center"/>
            <w:hideMark/>
          </w:tcPr>
          <w:p w14:paraId="2B80FA84"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nil"/>
              <w:bottom w:val="nil"/>
              <w:right w:val="single" w:sz="8" w:space="0" w:color="000000"/>
            </w:tcBorders>
            <w:shd w:val="clear" w:color="auto" w:fill="auto"/>
            <w:vAlign w:val="center"/>
            <w:hideMark/>
          </w:tcPr>
          <w:p w14:paraId="0E1763FC"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C) A resolution within five (5) Working Days. </w:t>
            </w:r>
          </w:p>
        </w:tc>
        <w:tc>
          <w:tcPr>
            <w:tcW w:w="1418" w:type="dxa"/>
            <w:vMerge/>
            <w:tcBorders>
              <w:top w:val="nil"/>
              <w:left w:val="single" w:sz="8" w:space="0" w:color="000000"/>
              <w:bottom w:val="nil"/>
              <w:right w:val="single" w:sz="8" w:space="0" w:color="000000"/>
            </w:tcBorders>
            <w:vAlign w:val="center"/>
            <w:hideMark/>
          </w:tcPr>
          <w:p w14:paraId="32637FB5"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nil"/>
              <w:left w:val="single" w:sz="8" w:space="0" w:color="000000"/>
              <w:bottom w:val="nil"/>
              <w:right w:val="single" w:sz="8" w:space="0" w:color="000000"/>
            </w:tcBorders>
            <w:vAlign w:val="center"/>
            <w:hideMark/>
          </w:tcPr>
          <w:p w14:paraId="2E270F55"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nil"/>
              <w:left w:val="single" w:sz="8" w:space="0" w:color="000000"/>
              <w:bottom w:val="nil"/>
              <w:right w:val="single" w:sz="8" w:space="0" w:color="000000"/>
            </w:tcBorders>
            <w:vAlign w:val="center"/>
            <w:hideMark/>
          </w:tcPr>
          <w:p w14:paraId="2B83FBC8"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nil"/>
              <w:left w:val="single" w:sz="8" w:space="0" w:color="000000"/>
              <w:bottom w:val="nil"/>
              <w:right w:val="single" w:sz="8" w:space="0" w:color="000000"/>
            </w:tcBorders>
            <w:vAlign w:val="center"/>
            <w:hideMark/>
          </w:tcPr>
          <w:p w14:paraId="015F0193"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nil"/>
              <w:left w:val="single" w:sz="8" w:space="0" w:color="000000"/>
              <w:bottom w:val="nil"/>
              <w:right w:val="single" w:sz="8" w:space="0" w:color="000000"/>
            </w:tcBorders>
            <w:vAlign w:val="center"/>
            <w:hideMark/>
          </w:tcPr>
          <w:p w14:paraId="34CC16AE"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nil"/>
              <w:left w:val="nil"/>
              <w:bottom w:val="nil"/>
              <w:right w:val="nil"/>
            </w:tcBorders>
            <w:vAlign w:val="center"/>
            <w:hideMark/>
          </w:tcPr>
          <w:p w14:paraId="148EE67C" w14:textId="77777777" w:rsidR="00DA150B" w:rsidRPr="00311C59" w:rsidRDefault="00DA150B" w:rsidP="00055F30">
            <w:pPr>
              <w:rPr>
                <w:rFonts w:eastAsia="Times New Roman" w:cs="Arial"/>
                <w:color w:val="000000"/>
                <w:sz w:val="20"/>
                <w:szCs w:val="20"/>
                <w:lang w:eastAsia="en-GB"/>
              </w:rPr>
            </w:pPr>
          </w:p>
        </w:tc>
        <w:tc>
          <w:tcPr>
            <w:tcW w:w="1559" w:type="dxa"/>
            <w:vMerge/>
            <w:tcBorders>
              <w:top w:val="nil"/>
              <w:left w:val="nil"/>
              <w:bottom w:val="nil"/>
              <w:right w:val="single" w:sz="8" w:space="0" w:color="000000"/>
            </w:tcBorders>
            <w:vAlign w:val="center"/>
            <w:hideMark/>
          </w:tcPr>
          <w:p w14:paraId="492CD6C9" w14:textId="77777777" w:rsidR="00DA150B" w:rsidRPr="00311C59" w:rsidRDefault="00DA150B" w:rsidP="00055F30">
            <w:pPr>
              <w:rPr>
                <w:rFonts w:eastAsia="Times New Roman" w:cs="Arial"/>
                <w:color w:val="000000"/>
                <w:sz w:val="20"/>
                <w:szCs w:val="20"/>
                <w:lang w:eastAsia="en-GB"/>
              </w:rPr>
            </w:pPr>
          </w:p>
        </w:tc>
        <w:tc>
          <w:tcPr>
            <w:tcW w:w="1134" w:type="dxa"/>
            <w:vMerge/>
            <w:tcBorders>
              <w:top w:val="nil"/>
              <w:left w:val="nil"/>
              <w:bottom w:val="nil"/>
              <w:right w:val="nil"/>
            </w:tcBorders>
            <w:vAlign w:val="center"/>
            <w:hideMark/>
          </w:tcPr>
          <w:p w14:paraId="5838B3E6" w14:textId="77777777" w:rsidR="00DA150B" w:rsidRPr="00311C59" w:rsidRDefault="00DA150B" w:rsidP="00055F30">
            <w:pPr>
              <w:rPr>
                <w:rFonts w:eastAsia="Times New Roman" w:cs="Arial"/>
                <w:sz w:val="20"/>
                <w:szCs w:val="20"/>
                <w:lang w:eastAsia="en-GB"/>
              </w:rPr>
            </w:pPr>
          </w:p>
        </w:tc>
      </w:tr>
      <w:tr w:rsidR="007E04CF" w:rsidRPr="00311C59" w14:paraId="6231D0F4" w14:textId="77777777" w:rsidTr="007E04CF">
        <w:trPr>
          <w:gridAfter w:val="1"/>
          <w:wAfter w:w="236" w:type="dxa"/>
          <w:trHeight w:val="765"/>
        </w:trPr>
        <w:tc>
          <w:tcPr>
            <w:tcW w:w="56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FA1C4FE" w14:textId="77777777" w:rsidR="00DA150B" w:rsidRPr="00311C59" w:rsidRDefault="00DA150B" w:rsidP="00055F30">
            <w:pPr>
              <w:jc w:val="right"/>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7 </w:t>
            </w:r>
          </w:p>
        </w:tc>
        <w:tc>
          <w:tcPr>
            <w:tcW w:w="1104"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6C0F18F1"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Money Transfers </w:t>
            </w:r>
          </w:p>
        </w:tc>
        <w:tc>
          <w:tcPr>
            <w:tcW w:w="1731" w:type="dxa"/>
            <w:tcBorders>
              <w:top w:val="single" w:sz="8" w:space="0" w:color="auto"/>
              <w:left w:val="nil"/>
              <w:bottom w:val="nil"/>
              <w:right w:val="single" w:sz="8" w:space="0" w:color="000000"/>
            </w:tcBorders>
            <w:shd w:val="clear" w:color="auto" w:fill="auto"/>
            <w:vAlign w:val="center"/>
            <w:hideMark/>
          </w:tcPr>
          <w:p w14:paraId="1A3CB922"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Accurate money transfers sent to the Buyer in accordance with the Buyer's payment schedule and payment instructions. </w:t>
            </w:r>
          </w:p>
        </w:tc>
        <w:tc>
          <w:tcPr>
            <w:tcW w:w="1418"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26971044"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Number of accurate money transfers. </w:t>
            </w:r>
          </w:p>
        </w:tc>
        <w:tc>
          <w:tcPr>
            <w:tcW w:w="141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0C57BC0D"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100% </w:t>
            </w:r>
          </w:p>
        </w:tc>
        <w:tc>
          <w:tcPr>
            <w:tcW w:w="1418"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1CD5ECCE"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Rolling 3 months </w:t>
            </w:r>
          </w:p>
        </w:tc>
        <w:tc>
          <w:tcPr>
            <w:tcW w:w="3260"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5EA6982"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All money transfers sent to the Buyer within a rolling three (3) month period. </w:t>
            </w:r>
          </w:p>
        </w:tc>
        <w:tc>
          <w:tcPr>
            <w:tcW w:w="1559" w:type="dxa"/>
            <w:vMerge w:val="restart"/>
            <w:tcBorders>
              <w:top w:val="single" w:sz="8" w:space="0" w:color="auto"/>
              <w:left w:val="nil"/>
              <w:bottom w:val="single" w:sz="8" w:space="0" w:color="000000"/>
              <w:right w:val="nil"/>
            </w:tcBorders>
            <w:shd w:val="clear" w:color="000000" w:fill="FFC000"/>
            <w:vAlign w:val="center"/>
            <w:hideMark/>
          </w:tcPr>
          <w:p w14:paraId="1CDE95CB"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More than 98% but less than or equal to 99.99%  </w:t>
            </w:r>
          </w:p>
        </w:tc>
        <w:tc>
          <w:tcPr>
            <w:tcW w:w="1559" w:type="dxa"/>
            <w:vMerge w:val="restart"/>
            <w:tcBorders>
              <w:top w:val="single" w:sz="8" w:space="0" w:color="auto"/>
              <w:left w:val="nil"/>
              <w:bottom w:val="single" w:sz="8" w:space="0" w:color="000000"/>
              <w:right w:val="single" w:sz="8" w:space="0" w:color="000000"/>
            </w:tcBorders>
            <w:shd w:val="clear" w:color="000000" w:fill="FF3300"/>
            <w:vAlign w:val="center"/>
            <w:hideMark/>
          </w:tcPr>
          <w:p w14:paraId="22254000"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98% or equal to 97%</w:t>
            </w:r>
          </w:p>
        </w:tc>
        <w:tc>
          <w:tcPr>
            <w:tcW w:w="1134" w:type="dxa"/>
            <w:vMerge w:val="restart"/>
            <w:tcBorders>
              <w:top w:val="single" w:sz="8" w:space="0" w:color="auto"/>
              <w:left w:val="single" w:sz="8" w:space="0" w:color="000000"/>
              <w:bottom w:val="single" w:sz="8" w:space="0" w:color="000000"/>
              <w:right w:val="single" w:sz="8" w:space="0" w:color="auto"/>
            </w:tcBorders>
            <w:shd w:val="clear" w:color="000000" w:fill="FF0000"/>
            <w:vAlign w:val="center"/>
            <w:hideMark/>
          </w:tcPr>
          <w:p w14:paraId="0A14FCC5" w14:textId="77777777" w:rsidR="00DA150B" w:rsidRPr="00311C59" w:rsidRDefault="00DA150B" w:rsidP="00055F30">
            <w:pPr>
              <w:rPr>
                <w:rFonts w:eastAsia="Times New Roman" w:cs="Arial"/>
                <w:color w:val="000000"/>
                <w:sz w:val="20"/>
                <w:szCs w:val="20"/>
                <w:lang w:eastAsia="en-GB"/>
              </w:rPr>
            </w:pPr>
            <w:r w:rsidRPr="00311C59">
              <w:rPr>
                <w:rFonts w:eastAsia="Times New Roman" w:cs="Arial"/>
                <w:color w:val="000000"/>
                <w:sz w:val="20"/>
                <w:szCs w:val="20"/>
                <w:lang w:eastAsia="en-GB"/>
              </w:rPr>
              <w:t xml:space="preserve">  </w:t>
            </w:r>
            <w:r w:rsidRPr="00311C59">
              <w:rPr>
                <w:rFonts w:eastAsia="Times New Roman" w:cs="Arial"/>
                <w:color w:val="000000"/>
                <w:sz w:val="20"/>
                <w:szCs w:val="20"/>
                <w:lang w:eastAsia="en-GB"/>
              </w:rPr>
              <w:br/>
              <w:t>Less than 97% or equal to 96%</w:t>
            </w:r>
          </w:p>
        </w:tc>
      </w:tr>
      <w:tr w:rsidR="007E04CF" w:rsidRPr="00311C59" w14:paraId="4BC2DEA3" w14:textId="77777777" w:rsidTr="007E04CF">
        <w:trPr>
          <w:gridAfter w:val="1"/>
          <w:wAfter w:w="236" w:type="dxa"/>
          <w:trHeight w:val="1020"/>
        </w:trPr>
        <w:tc>
          <w:tcPr>
            <w:tcW w:w="568" w:type="dxa"/>
            <w:vMerge/>
            <w:tcBorders>
              <w:top w:val="single" w:sz="8" w:space="0" w:color="auto"/>
              <w:left w:val="single" w:sz="8" w:space="0" w:color="auto"/>
              <w:bottom w:val="single" w:sz="8" w:space="0" w:color="000000"/>
              <w:right w:val="single" w:sz="8" w:space="0" w:color="000000"/>
            </w:tcBorders>
            <w:vAlign w:val="center"/>
            <w:hideMark/>
          </w:tcPr>
          <w:p w14:paraId="2C2A141B" w14:textId="77777777" w:rsidR="00DA150B" w:rsidRPr="00311C59" w:rsidRDefault="00DA150B" w:rsidP="00055F30">
            <w:pPr>
              <w:rPr>
                <w:rFonts w:ascii="Calibri" w:eastAsia="Times New Roman" w:hAnsi="Calibri" w:cs="Calibri"/>
                <w:color w:val="000000"/>
                <w:sz w:val="20"/>
                <w:szCs w:val="20"/>
                <w:lang w:eastAsia="en-GB"/>
              </w:rPr>
            </w:pPr>
          </w:p>
        </w:tc>
        <w:tc>
          <w:tcPr>
            <w:tcW w:w="1104" w:type="dxa"/>
            <w:vMerge/>
            <w:tcBorders>
              <w:top w:val="single" w:sz="8" w:space="0" w:color="auto"/>
              <w:left w:val="single" w:sz="8" w:space="0" w:color="000000"/>
              <w:bottom w:val="single" w:sz="8" w:space="0" w:color="000000"/>
              <w:right w:val="single" w:sz="8" w:space="0" w:color="000000"/>
            </w:tcBorders>
            <w:vAlign w:val="center"/>
            <w:hideMark/>
          </w:tcPr>
          <w:p w14:paraId="65522620"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nil"/>
              <w:bottom w:val="nil"/>
              <w:right w:val="single" w:sz="8" w:space="0" w:color="000000"/>
            </w:tcBorders>
            <w:shd w:val="clear" w:color="auto" w:fill="auto"/>
            <w:vAlign w:val="center"/>
            <w:hideMark/>
          </w:tcPr>
          <w:p w14:paraId="1B8D7D0F"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"Accurate", for the purpose of this KPI, means the money transfer is for the right volume and value of payment, allocated to the right Customer reference number, at the right time. </w:t>
            </w:r>
          </w:p>
        </w:tc>
        <w:tc>
          <w:tcPr>
            <w:tcW w:w="1418" w:type="dxa"/>
            <w:vMerge/>
            <w:tcBorders>
              <w:top w:val="single" w:sz="8" w:space="0" w:color="auto"/>
              <w:left w:val="single" w:sz="8" w:space="0" w:color="000000"/>
              <w:bottom w:val="single" w:sz="8" w:space="0" w:color="000000"/>
              <w:right w:val="single" w:sz="8" w:space="0" w:color="000000"/>
            </w:tcBorders>
            <w:vAlign w:val="center"/>
            <w:hideMark/>
          </w:tcPr>
          <w:p w14:paraId="1E035D5A"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single" w:sz="8" w:space="0" w:color="auto"/>
              <w:left w:val="single" w:sz="8" w:space="0" w:color="000000"/>
              <w:bottom w:val="single" w:sz="8" w:space="0" w:color="000000"/>
              <w:right w:val="single" w:sz="8" w:space="0" w:color="000000"/>
            </w:tcBorders>
            <w:vAlign w:val="center"/>
            <w:hideMark/>
          </w:tcPr>
          <w:p w14:paraId="02210251"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single" w:sz="8" w:space="0" w:color="auto"/>
              <w:left w:val="single" w:sz="8" w:space="0" w:color="000000"/>
              <w:bottom w:val="single" w:sz="8" w:space="0" w:color="000000"/>
              <w:right w:val="single" w:sz="8" w:space="0" w:color="000000"/>
            </w:tcBorders>
            <w:vAlign w:val="center"/>
            <w:hideMark/>
          </w:tcPr>
          <w:p w14:paraId="47628EE1" w14:textId="77777777" w:rsidR="00DA150B" w:rsidRPr="00311C59" w:rsidRDefault="00DA150B" w:rsidP="00055F30">
            <w:pPr>
              <w:rPr>
                <w:rFonts w:ascii="Calibri" w:eastAsia="Times New Roman" w:hAnsi="Calibri" w:cs="Calibri"/>
                <w:color w:val="000000"/>
                <w:sz w:val="20"/>
                <w:szCs w:val="20"/>
                <w:lang w:eastAsia="en-GB"/>
              </w:rPr>
            </w:pPr>
          </w:p>
        </w:tc>
        <w:tc>
          <w:tcPr>
            <w:tcW w:w="3260" w:type="dxa"/>
            <w:gridSpan w:val="2"/>
            <w:vMerge/>
            <w:tcBorders>
              <w:top w:val="single" w:sz="8" w:space="0" w:color="auto"/>
              <w:left w:val="single" w:sz="8" w:space="0" w:color="000000"/>
              <w:bottom w:val="single" w:sz="8" w:space="0" w:color="000000"/>
              <w:right w:val="single" w:sz="8" w:space="0" w:color="000000"/>
            </w:tcBorders>
            <w:vAlign w:val="center"/>
            <w:hideMark/>
          </w:tcPr>
          <w:p w14:paraId="2B102316"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8" w:space="0" w:color="auto"/>
              <w:left w:val="nil"/>
              <w:bottom w:val="single" w:sz="8" w:space="0" w:color="000000"/>
              <w:right w:val="nil"/>
            </w:tcBorders>
            <w:vAlign w:val="center"/>
            <w:hideMark/>
          </w:tcPr>
          <w:p w14:paraId="251EC934"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8" w:space="0" w:color="auto"/>
              <w:left w:val="nil"/>
              <w:bottom w:val="single" w:sz="8" w:space="0" w:color="000000"/>
              <w:right w:val="single" w:sz="8" w:space="0" w:color="000000"/>
            </w:tcBorders>
            <w:vAlign w:val="center"/>
            <w:hideMark/>
          </w:tcPr>
          <w:p w14:paraId="29198AF0"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53F3D1C2" w14:textId="77777777" w:rsidR="00DA150B" w:rsidRPr="00311C59" w:rsidRDefault="00DA150B" w:rsidP="00055F30">
            <w:pPr>
              <w:rPr>
                <w:rFonts w:eastAsia="Times New Roman" w:cs="Arial"/>
                <w:color w:val="000000"/>
                <w:sz w:val="20"/>
                <w:szCs w:val="20"/>
                <w:lang w:eastAsia="en-GB"/>
              </w:rPr>
            </w:pPr>
          </w:p>
        </w:tc>
      </w:tr>
      <w:tr w:rsidR="007E04CF" w:rsidRPr="00311C59" w14:paraId="2EA600E1" w14:textId="77777777" w:rsidTr="007E04CF">
        <w:trPr>
          <w:gridAfter w:val="1"/>
          <w:wAfter w:w="236" w:type="dxa"/>
          <w:trHeight w:val="1035"/>
        </w:trPr>
        <w:tc>
          <w:tcPr>
            <w:tcW w:w="568" w:type="dxa"/>
            <w:vMerge/>
            <w:tcBorders>
              <w:top w:val="single" w:sz="8" w:space="0" w:color="auto"/>
              <w:left w:val="single" w:sz="8" w:space="0" w:color="auto"/>
              <w:bottom w:val="single" w:sz="8" w:space="0" w:color="000000"/>
              <w:right w:val="single" w:sz="8" w:space="0" w:color="000000"/>
            </w:tcBorders>
            <w:vAlign w:val="center"/>
            <w:hideMark/>
          </w:tcPr>
          <w:p w14:paraId="0DE3E0EB" w14:textId="77777777" w:rsidR="00DA150B" w:rsidRPr="00311C59" w:rsidRDefault="00DA150B" w:rsidP="00055F30">
            <w:pPr>
              <w:rPr>
                <w:rFonts w:ascii="Calibri" w:eastAsia="Times New Roman" w:hAnsi="Calibri" w:cs="Calibri"/>
                <w:color w:val="000000"/>
                <w:sz w:val="20"/>
                <w:szCs w:val="20"/>
                <w:lang w:eastAsia="en-GB"/>
              </w:rPr>
            </w:pPr>
          </w:p>
        </w:tc>
        <w:tc>
          <w:tcPr>
            <w:tcW w:w="1104" w:type="dxa"/>
            <w:vMerge/>
            <w:tcBorders>
              <w:top w:val="single" w:sz="8" w:space="0" w:color="auto"/>
              <w:left w:val="single" w:sz="8" w:space="0" w:color="000000"/>
              <w:bottom w:val="single" w:sz="8" w:space="0" w:color="000000"/>
              <w:right w:val="single" w:sz="8" w:space="0" w:color="000000"/>
            </w:tcBorders>
            <w:vAlign w:val="center"/>
            <w:hideMark/>
          </w:tcPr>
          <w:p w14:paraId="7A3858B5"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nil"/>
              <w:bottom w:val="single" w:sz="8" w:space="0" w:color="auto"/>
              <w:right w:val="single" w:sz="8" w:space="0" w:color="000000"/>
            </w:tcBorders>
            <w:shd w:val="clear" w:color="auto" w:fill="auto"/>
            <w:vAlign w:val="center"/>
            <w:hideMark/>
          </w:tcPr>
          <w:p w14:paraId="5EB00094"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Calibri"/>
                <w:color w:val="000000"/>
                <w:sz w:val="20"/>
                <w:szCs w:val="20"/>
                <w:lang w:eastAsia="en-GB"/>
              </w:rPr>
              <w:t xml:space="preserve">A failure (“inaccurate”) would be a single money transfer that is late (not delivered at the right time) or non-compliant (the amount is not right and/or is </w:t>
            </w:r>
            <w:r w:rsidRPr="00311C59">
              <w:rPr>
                <w:rFonts w:ascii="Calibri" w:eastAsia="Times New Roman" w:hAnsi="Calibri" w:cs="Calibri"/>
                <w:color w:val="000000"/>
                <w:sz w:val="20"/>
                <w:szCs w:val="20"/>
                <w:lang w:eastAsia="en-GB"/>
              </w:rPr>
              <w:lastRenderedPageBreak/>
              <w:t>allocated to the wrong customer. </w:t>
            </w:r>
          </w:p>
        </w:tc>
        <w:tc>
          <w:tcPr>
            <w:tcW w:w="1418" w:type="dxa"/>
            <w:vMerge/>
            <w:tcBorders>
              <w:top w:val="single" w:sz="8" w:space="0" w:color="auto"/>
              <w:left w:val="single" w:sz="8" w:space="0" w:color="000000"/>
              <w:bottom w:val="single" w:sz="8" w:space="0" w:color="000000"/>
              <w:right w:val="single" w:sz="8" w:space="0" w:color="000000"/>
            </w:tcBorders>
            <w:vAlign w:val="center"/>
            <w:hideMark/>
          </w:tcPr>
          <w:p w14:paraId="21130C1A"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single" w:sz="8" w:space="0" w:color="auto"/>
              <w:left w:val="single" w:sz="8" w:space="0" w:color="000000"/>
              <w:bottom w:val="single" w:sz="8" w:space="0" w:color="000000"/>
              <w:right w:val="single" w:sz="8" w:space="0" w:color="000000"/>
            </w:tcBorders>
            <w:vAlign w:val="center"/>
            <w:hideMark/>
          </w:tcPr>
          <w:p w14:paraId="72C40F38"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single" w:sz="8" w:space="0" w:color="auto"/>
              <w:left w:val="single" w:sz="8" w:space="0" w:color="000000"/>
              <w:bottom w:val="single" w:sz="8" w:space="0" w:color="000000"/>
              <w:right w:val="single" w:sz="8" w:space="0" w:color="000000"/>
            </w:tcBorders>
            <w:vAlign w:val="center"/>
            <w:hideMark/>
          </w:tcPr>
          <w:p w14:paraId="6688C603" w14:textId="77777777" w:rsidR="00DA150B" w:rsidRPr="00311C59" w:rsidRDefault="00DA150B" w:rsidP="00055F30">
            <w:pPr>
              <w:rPr>
                <w:rFonts w:ascii="Calibri" w:eastAsia="Times New Roman" w:hAnsi="Calibri" w:cs="Calibri"/>
                <w:color w:val="000000"/>
                <w:sz w:val="20"/>
                <w:szCs w:val="20"/>
                <w:lang w:eastAsia="en-GB"/>
              </w:rPr>
            </w:pPr>
          </w:p>
        </w:tc>
        <w:tc>
          <w:tcPr>
            <w:tcW w:w="3260" w:type="dxa"/>
            <w:gridSpan w:val="2"/>
            <w:vMerge/>
            <w:tcBorders>
              <w:top w:val="single" w:sz="8" w:space="0" w:color="auto"/>
              <w:left w:val="single" w:sz="8" w:space="0" w:color="000000"/>
              <w:bottom w:val="single" w:sz="8" w:space="0" w:color="000000"/>
              <w:right w:val="single" w:sz="8" w:space="0" w:color="000000"/>
            </w:tcBorders>
            <w:vAlign w:val="center"/>
            <w:hideMark/>
          </w:tcPr>
          <w:p w14:paraId="282145DF"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8" w:space="0" w:color="auto"/>
              <w:left w:val="nil"/>
              <w:bottom w:val="single" w:sz="8" w:space="0" w:color="000000"/>
              <w:right w:val="nil"/>
            </w:tcBorders>
            <w:vAlign w:val="center"/>
            <w:hideMark/>
          </w:tcPr>
          <w:p w14:paraId="1F823B41"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8" w:space="0" w:color="auto"/>
              <w:left w:val="nil"/>
              <w:bottom w:val="single" w:sz="8" w:space="0" w:color="000000"/>
              <w:right w:val="single" w:sz="8" w:space="0" w:color="000000"/>
            </w:tcBorders>
            <w:vAlign w:val="center"/>
            <w:hideMark/>
          </w:tcPr>
          <w:p w14:paraId="6227EBC7"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8" w:space="0" w:color="auto"/>
              <w:left w:val="single" w:sz="8" w:space="0" w:color="000000"/>
              <w:bottom w:val="single" w:sz="8" w:space="0" w:color="000000"/>
              <w:right w:val="single" w:sz="8" w:space="0" w:color="auto"/>
            </w:tcBorders>
            <w:vAlign w:val="center"/>
            <w:hideMark/>
          </w:tcPr>
          <w:p w14:paraId="308D0FDB" w14:textId="77777777" w:rsidR="00DA150B" w:rsidRPr="00311C59" w:rsidRDefault="00DA150B" w:rsidP="00055F30">
            <w:pPr>
              <w:rPr>
                <w:rFonts w:eastAsia="Times New Roman" w:cs="Arial"/>
                <w:color w:val="000000"/>
                <w:sz w:val="20"/>
                <w:szCs w:val="20"/>
                <w:lang w:eastAsia="en-GB"/>
              </w:rPr>
            </w:pPr>
          </w:p>
        </w:tc>
      </w:tr>
      <w:tr w:rsidR="007E04CF" w:rsidRPr="00311C59" w14:paraId="130F6C5B" w14:textId="77777777" w:rsidTr="007E04CF">
        <w:trPr>
          <w:gridAfter w:val="1"/>
          <w:wAfter w:w="236" w:type="dxa"/>
          <w:trHeight w:val="300"/>
        </w:trPr>
        <w:tc>
          <w:tcPr>
            <w:tcW w:w="568" w:type="dxa"/>
            <w:tcBorders>
              <w:top w:val="nil"/>
              <w:left w:val="nil"/>
              <w:bottom w:val="nil"/>
              <w:right w:val="nil"/>
            </w:tcBorders>
            <w:shd w:val="clear" w:color="auto" w:fill="auto"/>
            <w:vAlign w:val="center"/>
            <w:hideMark/>
          </w:tcPr>
          <w:p w14:paraId="317C73AF" w14:textId="77777777" w:rsidR="00DA150B" w:rsidRPr="00311C59" w:rsidRDefault="00DA150B" w:rsidP="00055F30">
            <w:pPr>
              <w:rPr>
                <w:rFonts w:ascii="Calibri" w:eastAsia="Times New Roman" w:hAnsi="Calibri" w:cs="Calibri"/>
                <w:color w:val="000000"/>
                <w:sz w:val="20"/>
                <w:szCs w:val="20"/>
                <w:lang w:eastAsia="en-GB"/>
              </w:rPr>
            </w:pPr>
          </w:p>
        </w:tc>
        <w:tc>
          <w:tcPr>
            <w:tcW w:w="1104" w:type="dxa"/>
            <w:tcBorders>
              <w:top w:val="nil"/>
              <w:left w:val="nil"/>
              <w:bottom w:val="nil"/>
              <w:right w:val="nil"/>
            </w:tcBorders>
            <w:shd w:val="clear" w:color="auto" w:fill="auto"/>
            <w:vAlign w:val="center"/>
            <w:hideMark/>
          </w:tcPr>
          <w:p w14:paraId="0E6EC00B" w14:textId="77777777" w:rsidR="00DA150B" w:rsidRPr="00311C59" w:rsidRDefault="00DA150B" w:rsidP="00055F30">
            <w:pPr>
              <w:rPr>
                <w:rFonts w:ascii="Times New Roman" w:eastAsia="Times New Roman" w:hAnsi="Times New Roman"/>
                <w:sz w:val="20"/>
                <w:szCs w:val="20"/>
                <w:lang w:eastAsia="en-GB"/>
              </w:rPr>
            </w:pPr>
          </w:p>
        </w:tc>
        <w:tc>
          <w:tcPr>
            <w:tcW w:w="1731" w:type="dxa"/>
            <w:tcBorders>
              <w:top w:val="nil"/>
              <w:left w:val="nil"/>
              <w:bottom w:val="nil"/>
              <w:right w:val="nil"/>
            </w:tcBorders>
            <w:shd w:val="clear" w:color="auto" w:fill="auto"/>
            <w:vAlign w:val="center"/>
            <w:hideMark/>
          </w:tcPr>
          <w:p w14:paraId="49CA13B4" w14:textId="77777777" w:rsidR="00DA150B" w:rsidRPr="00311C59" w:rsidRDefault="00DA150B" w:rsidP="00055F30">
            <w:pPr>
              <w:rPr>
                <w:rFonts w:ascii="Times New Roman" w:eastAsia="Times New Roman" w:hAnsi="Times New Roman"/>
                <w:sz w:val="20"/>
                <w:szCs w:val="20"/>
                <w:lang w:eastAsia="en-GB"/>
              </w:rPr>
            </w:pPr>
          </w:p>
        </w:tc>
        <w:tc>
          <w:tcPr>
            <w:tcW w:w="1418" w:type="dxa"/>
            <w:tcBorders>
              <w:top w:val="nil"/>
              <w:left w:val="nil"/>
              <w:bottom w:val="nil"/>
              <w:right w:val="nil"/>
            </w:tcBorders>
            <w:shd w:val="clear" w:color="auto" w:fill="auto"/>
            <w:vAlign w:val="center"/>
            <w:hideMark/>
          </w:tcPr>
          <w:p w14:paraId="6862B296" w14:textId="77777777" w:rsidR="00DA150B" w:rsidRPr="00311C59" w:rsidRDefault="00DA150B" w:rsidP="00055F30">
            <w:pPr>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vAlign w:val="center"/>
            <w:hideMark/>
          </w:tcPr>
          <w:p w14:paraId="2D6A084C" w14:textId="77777777" w:rsidR="00DA150B" w:rsidRPr="00311C59" w:rsidRDefault="00DA150B" w:rsidP="00055F30">
            <w:pPr>
              <w:rPr>
                <w:rFonts w:ascii="Times New Roman" w:eastAsia="Times New Roman" w:hAnsi="Times New Roman"/>
                <w:sz w:val="20"/>
                <w:szCs w:val="20"/>
                <w:lang w:eastAsia="en-GB"/>
              </w:rPr>
            </w:pPr>
          </w:p>
        </w:tc>
        <w:tc>
          <w:tcPr>
            <w:tcW w:w="1418" w:type="dxa"/>
            <w:tcBorders>
              <w:top w:val="nil"/>
              <w:left w:val="nil"/>
              <w:bottom w:val="nil"/>
              <w:right w:val="nil"/>
            </w:tcBorders>
            <w:shd w:val="clear" w:color="auto" w:fill="auto"/>
            <w:vAlign w:val="center"/>
            <w:hideMark/>
          </w:tcPr>
          <w:p w14:paraId="57CD2359" w14:textId="77777777" w:rsidR="00DA150B" w:rsidRPr="00311C59" w:rsidRDefault="00DA150B" w:rsidP="00055F30">
            <w:pPr>
              <w:rPr>
                <w:rFonts w:ascii="Times New Roman" w:eastAsia="Times New Roman" w:hAnsi="Times New Roman"/>
                <w:sz w:val="20"/>
                <w:szCs w:val="20"/>
                <w:lang w:eastAsia="en-GB"/>
              </w:rPr>
            </w:pPr>
          </w:p>
        </w:tc>
        <w:tc>
          <w:tcPr>
            <w:tcW w:w="1559" w:type="dxa"/>
            <w:tcBorders>
              <w:top w:val="nil"/>
              <w:left w:val="nil"/>
              <w:bottom w:val="nil"/>
              <w:right w:val="nil"/>
            </w:tcBorders>
            <w:shd w:val="clear" w:color="auto" w:fill="auto"/>
            <w:vAlign w:val="center"/>
            <w:hideMark/>
          </w:tcPr>
          <w:p w14:paraId="73D20211" w14:textId="77777777" w:rsidR="00DA150B" w:rsidRPr="00311C59" w:rsidRDefault="00DA150B" w:rsidP="00055F30">
            <w:pPr>
              <w:rPr>
                <w:rFonts w:ascii="Times New Roman" w:eastAsia="Times New Roman" w:hAnsi="Times New Roman"/>
                <w:sz w:val="20"/>
                <w:szCs w:val="20"/>
                <w:lang w:eastAsia="en-GB"/>
              </w:rPr>
            </w:pPr>
          </w:p>
        </w:tc>
        <w:tc>
          <w:tcPr>
            <w:tcW w:w="1701" w:type="dxa"/>
            <w:tcBorders>
              <w:top w:val="nil"/>
              <w:left w:val="nil"/>
              <w:bottom w:val="nil"/>
              <w:right w:val="nil"/>
            </w:tcBorders>
            <w:shd w:val="clear" w:color="auto" w:fill="auto"/>
            <w:vAlign w:val="center"/>
            <w:hideMark/>
          </w:tcPr>
          <w:p w14:paraId="5AA6463A" w14:textId="77777777" w:rsidR="00DA150B" w:rsidRPr="00311C59" w:rsidRDefault="00DA150B" w:rsidP="00055F30">
            <w:pPr>
              <w:rPr>
                <w:rFonts w:ascii="Times New Roman" w:eastAsia="Times New Roman" w:hAnsi="Times New Roman"/>
                <w:sz w:val="20"/>
                <w:szCs w:val="20"/>
                <w:lang w:eastAsia="en-GB"/>
              </w:rPr>
            </w:pPr>
          </w:p>
        </w:tc>
        <w:tc>
          <w:tcPr>
            <w:tcW w:w="1559" w:type="dxa"/>
            <w:tcBorders>
              <w:top w:val="nil"/>
              <w:left w:val="nil"/>
              <w:bottom w:val="nil"/>
              <w:right w:val="nil"/>
            </w:tcBorders>
            <w:shd w:val="clear" w:color="auto" w:fill="auto"/>
            <w:vAlign w:val="center"/>
            <w:hideMark/>
          </w:tcPr>
          <w:p w14:paraId="37E1093F" w14:textId="77777777" w:rsidR="00DA150B" w:rsidRPr="00311C59" w:rsidRDefault="00DA150B" w:rsidP="00055F30">
            <w:pPr>
              <w:rPr>
                <w:rFonts w:ascii="Times New Roman" w:eastAsia="Times New Roman" w:hAnsi="Times New Roman"/>
                <w:sz w:val="20"/>
                <w:szCs w:val="20"/>
                <w:lang w:eastAsia="en-GB"/>
              </w:rPr>
            </w:pPr>
          </w:p>
        </w:tc>
        <w:tc>
          <w:tcPr>
            <w:tcW w:w="1559" w:type="dxa"/>
            <w:tcBorders>
              <w:top w:val="nil"/>
              <w:left w:val="nil"/>
              <w:bottom w:val="nil"/>
              <w:right w:val="nil"/>
            </w:tcBorders>
            <w:shd w:val="clear" w:color="auto" w:fill="auto"/>
            <w:vAlign w:val="center"/>
            <w:hideMark/>
          </w:tcPr>
          <w:p w14:paraId="4F2C781F" w14:textId="77777777" w:rsidR="00DA150B" w:rsidRPr="00311C59" w:rsidRDefault="00DA150B" w:rsidP="00055F30">
            <w:pPr>
              <w:jc w:val="center"/>
              <w:rPr>
                <w:rFonts w:ascii="Times New Roman" w:eastAsia="Times New Roman" w:hAnsi="Times New Roman"/>
                <w:sz w:val="20"/>
                <w:szCs w:val="20"/>
                <w:lang w:eastAsia="en-GB"/>
              </w:rPr>
            </w:pPr>
          </w:p>
        </w:tc>
        <w:tc>
          <w:tcPr>
            <w:tcW w:w="1134" w:type="dxa"/>
            <w:tcBorders>
              <w:top w:val="nil"/>
              <w:left w:val="nil"/>
              <w:bottom w:val="nil"/>
              <w:right w:val="nil"/>
            </w:tcBorders>
            <w:shd w:val="clear" w:color="auto" w:fill="auto"/>
            <w:vAlign w:val="center"/>
            <w:hideMark/>
          </w:tcPr>
          <w:p w14:paraId="78092CFA" w14:textId="77777777" w:rsidR="00DA150B" w:rsidRPr="00311C59" w:rsidRDefault="00DA150B" w:rsidP="00055F30">
            <w:pPr>
              <w:jc w:val="center"/>
              <w:rPr>
                <w:rFonts w:ascii="Times New Roman" w:eastAsia="Times New Roman" w:hAnsi="Times New Roman"/>
                <w:sz w:val="20"/>
                <w:szCs w:val="20"/>
                <w:lang w:eastAsia="en-GB"/>
              </w:rPr>
            </w:pPr>
          </w:p>
        </w:tc>
      </w:tr>
      <w:tr w:rsidR="007E04CF" w:rsidRPr="00311C59" w14:paraId="2477C77E" w14:textId="77777777" w:rsidTr="007E04CF">
        <w:trPr>
          <w:gridAfter w:val="1"/>
          <w:wAfter w:w="236" w:type="dxa"/>
          <w:trHeight w:val="1020"/>
        </w:trPr>
        <w:tc>
          <w:tcPr>
            <w:tcW w:w="568"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51BCAA83"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SL No </w:t>
            </w:r>
          </w:p>
        </w:tc>
        <w:tc>
          <w:tcPr>
            <w:tcW w:w="1104" w:type="dxa"/>
            <w:tcBorders>
              <w:top w:val="single" w:sz="4" w:space="0" w:color="auto"/>
              <w:left w:val="nil"/>
              <w:bottom w:val="single" w:sz="4" w:space="0" w:color="auto"/>
              <w:right w:val="single" w:sz="8" w:space="0" w:color="000000"/>
            </w:tcBorders>
            <w:shd w:val="clear" w:color="auto" w:fill="auto"/>
            <w:vAlign w:val="center"/>
            <w:hideMark/>
          </w:tcPr>
          <w:p w14:paraId="4DE63A0E"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Service Level </w:t>
            </w:r>
          </w:p>
        </w:tc>
        <w:tc>
          <w:tcPr>
            <w:tcW w:w="1731" w:type="dxa"/>
            <w:tcBorders>
              <w:top w:val="single" w:sz="4" w:space="0" w:color="auto"/>
              <w:left w:val="nil"/>
              <w:bottom w:val="single" w:sz="4" w:space="0" w:color="auto"/>
              <w:right w:val="single" w:sz="8" w:space="0" w:color="000000"/>
            </w:tcBorders>
            <w:shd w:val="clear" w:color="auto" w:fill="auto"/>
            <w:vAlign w:val="center"/>
            <w:hideMark/>
          </w:tcPr>
          <w:p w14:paraId="144E1C75"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Service Level Description </w:t>
            </w:r>
          </w:p>
        </w:tc>
        <w:tc>
          <w:tcPr>
            <w:tcW w:w="1418" w:type="dxa"/>
            <w:tcBorders>
              <w:top w:val="single" w:sz="4" w:space="0" w:color="auto"/>
              <w:left w:val="nil"/>
              <w:bottom w:val="single" w:sz="4" w:space="0" w:color="auto"/>
              <w:right w:val="single" w:sz="8" w:space="0" w:color="000000"/>
            </w:tcBorders>
            <w:shd w:val="clear" w:color="auto" w:fill="auto"/>
            <w:vAlign w:val="center"/>
            <w:hideMark/>
          </w:tcPr>
          <w:p w14:paraId="13A6612A"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Process for Measurement </w:t>
            </w:r>
          </w:p>
        </w:tc>
        <w:tc>
          <w:tcPr>
            <w:tcW w:w="1417" w:type="dxa"/>
            <w:tcBorders>
              <w:top w:val="single" w:sz="4" w:space="0" w:color="auto"/>
              <w:left w:val="nil"/>
              <w:bottom w:val="single" w:sz="4" w:space="0" w:color="auto"/>
              <w:right w:val="single" w:sz="8" w:space="0" w:color="000000"/>
            </w:tcBorders>
            <w:shd w:val="clear" w:color="auto" w:fill="auto"/>
            <w:vAlign w:val="center"/>
            <w:hideMark/>
          </w:tcPr>
          <w:p w14:paraId="70EA459F"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Target Performance  </w:t>
            </w:r>
          </w:p>
        </w:tc>
        <w:tc>
          <w:tcPr>
            <w:tcW w:w="1418" w:type="dxa"/>
            <w:tcBorders>
              <w:top w:val="single" w:sz="4" w:space="0" w:color="auto"/>
              <w:left w:val="nil"/>
              <w:bottom w:val="single" w:sz="4" w:space="0" w:color="auto"/>
              <w:right w:val="single" w:sz="8" w:space="0" w:color="000000"/>
            </w:tcBorders>
            <w:shd w:val="clear" w:color="auto" w:fill="auto"/>
            <w:vAlign w:val="center"/>
            <w:hideMark/>
          </w:tcPr>
          <w:p w14:paraId="667DDBE5"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Measurement Period </w:t>
            </w:r>
          </w:p>
        </w:tc>
        <w:tc>
          <w:tcPr>
            <w:tcW w:w="1559" w:type="dxa"/>
            <w:tcBorders>
              <w:top w:val="single" w:sz="4" w:space="0" w:color="auto"/>
              <w:left w:val="nil"/>
              <w:bottom w:val="single" w:sz="4" w:space="0" w:color="auto"/>
              <w:right w:val="single" w:sz="8" w:space="0" w:color="000000"/>
            </w:tcBorders>
            <w:shd w:val="clear" w:color="auto" w:fill="auto"/>
            <w:vAlign w:val="center"/>
            <w:hideMark/>
          </w:tcPr>
          <w:p w14:paraId="0569D934"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Clock Start </w:t>
            </w:r>
          </w:p>
        </w:tc>
        <w:tc>
          <w:tcPr>
            <w:tcW w:w="1701" w:type="dxa"/>
            <w:tcBorders>
              <w:top w:val="single" w:sz="4" w:space="0" w:color="auto"/>
              <w:left w:val="nil"/>
              <w:bottom w:val="single" w:sz="4" w:space="0" w:color="auto"/>
              <w:right w:val="single" w:sz="8" w:space="0" w:color="000000"/>
            </w:tcBorders>
            <w:shd w:val="clear" w:color="auto" w:fill="auto"/>
            <w:vAlign w:val="center"/>
            <w:hideMark/>
          </w:tcPr>
          <w:p w14:paraId="48BE60C7"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Clock End </w:t>
            </w:r>
          </w:p>
        </w:tc>
        <w:tc>
          <w:tcPr>
            <w:tcW w:w="1559" w:type="dxa"/>
            <w:tcBorders>
              <w:top w:val="single" w:sz="4" w:space="0" w:color="auto"/>
              <w:left w:val="single" w:sz="4" w:space="0" w:color="000000"/>
              <w:bottom w:val="single" w:sz="4" w:space="0" w:color="auto"/>
              <w:right w:val="single" w:sz="8" w:space="0" w:color="000000"/>
            </w:tcBorders>
            <w:shd w:val="clear" w:color="000000" w:fill="FFC000"/>
            <w:vAlign w:val="center"/>
            <w:hideMark/>
          </w:tcPr>
          <w:p w14:paraId="4A9397AC"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Service Level Minor Performance Failure </w:t>
            </w:r>
            <w:r w:rsidRPr="00311C59">
              <w:rPr>
                <w:rFonts w:eastAsia="Times New Roman" w:cs="Arial"/>
                <w:color w:val="000000"/>
                <w:sz w:val="20"/>
                <w:szCs w:val="20"/>
                <w:lang w:eastAsia="en-GB"/>
              </w:rPr>
              <w:t> </w:t>
            </w:r>
          </w:p>
        </w:tc>
        <w:tc>
          <w:tcPr>
            <w:tcW w:w="1559" w:type="dxa"/>
            <w:tcBorders>
              <w:top w:val="single" w:sz="4" w:space="0" w:color="auto"/>
              <w:left w:val="nil"/>
              <w:bottom w:val="single" w:sz="4" w:space="0" w:color="auto"/>
              <w:right w:val="single" w:sz="8" w:space="0" w:color="000000"/>
            </w:tcBorders>
            <w:shd w:val="clear" w:color="000000" w:fill="FF3300"/>
            <w:vAlign w:val="center"/>
            <w:hideMark/>
          </w:tcPr>
          <w:p w14:paraId="1B2E721C"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Service Level Material Performance Failure </w:t>
            </w:r>
            <w:r w:rsidRPr="00311C59">
              <w:rPr>
                <w:rFonts w:eastAsia="Times New Roman" w:cs="Arial"/>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14:paraId="5FDC60BB"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Critical Service Level Failure </w:t>
            </w:r>
          </w:p>
        </w:tc>
      </w:tr>
      <w:tr w:rsidR="007E04CF" w:rsidRPr="00311C59" w14:paraId="4826A4D9" w14:textId="77777777" w:rsidTr="007E04CF">
        <w:trPr>
          <w:gridAfter w:val="1"/>
          <w:wAfter w:w="236" w:type="dxa"/>
          <w:trHeight w:val="765"/>
        </w:trPr>
        <w:tc>
          <w:tcPr>
            <w:tcW w:w="568" w:type="dxa"/>
            <w:vMerge w:val="restart"/>
            <w:tcBorders>
              <w:top w:val="nil"/>
              <w:left w:val="single" w:sz="4" w:space="0" w:color="000000"/>
              <w:bottom w:val="nil"/>
              <w:right w:val="single" w:sz="8" w:space="0" w:color="000000"/>
            </w:tcBorders>
            <w:shd w:val="clear" w:color="auto" w:fill="auto"/>
            <w:vAlign w:val="center"/>
            <w:hideMark/>
          </w:tcPr>
          <w:p w14:paraId="222CF348" w14:textId="77777777" w:rsidR="00DA150B" w:rsidRPr="00311C59" w:rsidRDefault="00DA150B" w:rsidP="00055F30">
            <w:pPr>
              <w:jc w:val="right"/>
              <w:rPr>
                <w:rFonts w:ascii="Calibri" w:eastAsia="Times New Roman" w:hAnsi="Calibri" w:cs="Calibri"/>
                <w:color w:val="000000"/>
                <w:sz w:val="18"/>
                <w:szCs w:val="18"/>
                <w:lang w:eastAsia="en-GB"/>
              </w:rPr>
            </w:pPr>
            <w:r w:rsidRPr="00311C59">
              <w:rPr>
                <w:rFonts w:ascii="Calibri" w:eastAsia="Times New Roman" w:hAnsi="Calibri" w:cs="Segoe UI"/>
                <w:color w:val="000000"/>
                <w:sz w:val="18"/>
                <w:szCs w:val="18"/>
                <w:lang w:eastAsia="en-GB"/>
              </w:rPr>
              <w:t>8</w:t>
            </w:r>
          </w:p>
        </w:tc>
        <w:tc>
          <w:tcPr>
            <w:tcW w:w="1104" w:type="dxa"/>
            <w:vMerge w:val="restart"/>
            <w:tcBorders>
              <w:top w:val="nil"/>
              <w:left w:val="single" w:sz="8" w:space="0" w:color="000000"/>
              <w:bottom w:val="nil"/>
              <w:right w:val="single" w:sz="8" w:space="0" w:color="000000"/>
            </w:tcBorders>
            <w:shd w:val="clear" w:color="auto" w:fill="auto"/>
            <w:vAlign w:val="center"/>
            <w:hideMark/>
          </w:tcPr>
          <w:p w14:paraId="317DE813"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Electronic Data Files </w:t>
            </w:r>
          </w:p>
        </w:tc>
        <w:tc>
          <w:tcPr>
            <w:tcW w:w="1731" w:type="dxa"/>
            <w:tcBorders>
              <w:top w:val="nil"/>
              <w:left w:val="nil"/>
              <w:bottom w:val="nil"/>
              <w:right w:val="single" w:sz="8" w:space="0" w:color="000000"/>
            </w:tcBorders>
            <w:shd w:val="clear" w:color="auto" w:fill="auto"/>
            <w:vAlign w:val="center"/>
            <w:hideMark/>
          </w:tcPr>
          <w:p w14:paraId="463CEF5A"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Accurate electronic data files detailing individual payments sent weekly to the Buyer in accordance with the Buyer’s schedule must be accurate. </w:t>
            </w:r>
          </w:p>
        </w:tc>
        <w:tc>
          <w:tcPr>
            <w:tcW w:w="1418" w:type="dxa"/>
            <w:vMerge w:val="restart"/>
            <w:tcBorders>
              <w:top w:val="nil"/>
              <w:left w:val="single" w:sz="8" w:space="0" w:color="000000"/>
              <w:bottom w:val="nil"/>
              <w:right w:val="single" w:sz="8" w:space="0" w:color="000000"/>
            </w:tcBorders>
            <w:shd w:val="clear" w:color="auto" w:fill="auto"/>
            <w:vAlign w:val="center"/>
            <w:hideMark/>
          </w:tcPr>
          <w:p w14:paraId="2AB7305B"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Number of accurate electronic files. </w:t>
            </w:r>
          </w:p>
        </w:tc>
        <w:tc>
          <w:tcPr>
            <w:tcW w:w="1417" w:type="dxa"/>
            <w:vMerge w:val="restart"/>
            <w:tcBorders>
              <w:top w:val="nil"/>
              <w:left w:val="single" w:sz="8" w:space="0" w:color="000000"/>
              <w:bottom w:val="nil"/>
              <w:right w:val="single" w:sz="8" w:space="0" w:color="000000"/>
            </w:tcBorders>
            <w:shd w:val="clear" w:color="auto" w:fill="auto"/>
            <w:vAlign w:val="center"/>
            <w:hideMark/>
          </w:tcPr>
          <w:p w14:paraId="50C6D2AC"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100% </w:t>
            </w:r>
          </w:p>
        </w:tc>
        <w:tc>
          <w:tcPr>
            <w:tcW w:w="1418" w:type="dxa"/>
            <w:vMerge w:val="restart"/>
            <w:tcBorders>
              <w:top w:val="nil"/>
              <w:left w:val="single" w:sz="8" w:space="0" w:color="000000"/>
              <w:bottom w:val="nil"/>
              <w:right w:val="single" w:sz="8" w:space="0" w:color="000000"/>
            </w:tcBorders>
            <w:shd w:val="clear" w:color="auto" w:fill="auto"/>
            <w:vAlign w:val="center"/>
            <w:hideMark/>
          </w:tcPr>
          <w:p w14:paraId="768CF27D"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Rolling 3 months </w:t>
            </w:r>
          </w:p>
        </w:tc>
        <w:tc>
          <w:tcPr>
            <w:tcW w:w="3260" w:type="dxa"/>
            <w:gridSpan w:val="2"/>
            <w:vMerge w:val="restart"/>
            <w:tcBorders>
              <w:top w:val="nil"/>
              <w:left w:val="single" w:sz="8" w:space="0" w:color="000000"/>
              <w:bottom w:val="nil"/>
              <w:right w:val="single" w:sz="8" w:space="0" w:color="000000"/>
            </w:tcBorders>
            <w:shd w:val="clear" w:color="auto" w:fill="auto"/>
            <w:vAlign w:val="center"/>
            <w:hideMark/>
          </w:tcPr>
          <w:p w14:paraId="183F95BB"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All electronic data files sent to the Buyer within a rolling three (3) month period. </w:t>
            </w:r>
          </w:p>
        </w:tc>
        <w:tc>
          <w:tcPr>
            <w:tcW w:w="1559" w:type="dxa"/>
            <w:vMerge w:val="restart"/>
            <w:tcBorders>
              <w:top w:val="nil"/>
              <w:left w:val="nil"/>
              <w:bottom w:val="nil"/>
              <w:right w:val="nil"/>
            </w:tcBorders>
            <w:shd w:val="clear" w:color="000000" w:fill="FFC000"/>
            <w:vAlign w:val="center"/>
            <w:hideMark/>
          </w:tcPr>
          <w:p w14:paraId="5A5FE533"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More than 98% but less than or equal to 99.99%  </w:t>
            </w:r>
          </w:p>
        </w:tc>
        <w:tc>
          <w:tcPr>
            <w:tcW w:w="1559" w:type="dxa"/>
            <w:vMerge w:val="restart"/>
            <w:tcBorders>
              <w:top w:val="nil"/>
              <w:left w:val="nil"/>
              <w:bottom w:val="nil"/>
              <w:right w:val="nil"/>
            </w:tcBorders>
            <w:shd w:val="clear" w:color="000000" w:fill="FF3300"/>
            <w:vAlign w:val="center"/>
            <w:hideMark/>
          </w:tcPr>
          <w:p w14:paraId="2BE8AD32"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98% or equal to 97%</w:t>
            </w:r>
          </w:p>
        </w:tc>
        <w:tc>
          <w:tcPr>
            <w:tcW w:w="1134" w:type="dxa"/>
            <w:vMerge w:val="restart"/>
            <w:tcBorders>
              <w:top w:val="nil"/>
              <w:left w:val="nil"/>
              <w:bottom w:val="nil"/>
              <w:right w:val="nil"/>
            </w:tcBorders>
            <w:shd w:val="clear" w:color="000000" w:fill="FF0000"/>
            <w:vAlign w:val="center"/>
            <w:hideMark/>
          </w:tcPr>
          <w:p w14:paraId="18491E93"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97% or equal to 96%</w:t>
            </w:r>
          </w:p>
        </w:tc>
      </w:tr>
      <w:tr w:rsidR="007E04CF" w:rsidRPr="00311C59" w14:paraId="2DD1CBA1" w14:textId="77777777" w:rsidTr="007E04CF">
        <w:trPr>
          <w:gridAfter w:val="1"/>
          <w:wAfter w:w="236" w:type="dxa"/>
          <w:trHeight w:val="1275"/>
        </w:trPr>
        <w:tc>
          <w:tcPr>
            <w:tcW w:w="568" w:type="dxa"/>
            <w:vMerge/>
            <w:tcBorders>
              <w:top w:val="nil"/>
              <w:left w:val="single" w:sz="4" w:space="0" w:color="000000"/>
              <w:bottom w:val="nil"/>
              <w:right w:val="single" w:sz="8" w:space="0" w:color="000000"/>
            </w:tcBorders>
            <w:vAlign w:val="center"/>
            <w:hideMark/>
          </w:tcPr>
          <w:p w14:paraId="0D8F028F" w14:textId="77777777" w:rsidR="00DA150B" w:rsidRPr="00311C59" w:rsidRDefault="00DA150B" w:rsidP="00055F30">
            <w:pPr>
              <w:rPr>
                <w:rFonts w:ascii="Calibri" w:eastAsia="Times New Roman" w:hAnsi="Calibri" w:cs="Calibri"/>
                <w:color w:val="000000"/>
                <w:sz w:val="18"/>
                <w:szCs w:val="18"/>
                <w:lang w:eastAsia="en-GB"/>
              </w:rPr>
            </w:pPr>
          </w:p>
        </w:tc>
        <w:tc>
          <w:tcPr>
            <w:tcW w:w="1104" w:type="dxa"/>
            <w:vMerge/>
            <w:tcBorders>
              <w:top w:val="nil"/>
              <w:left w:val="single" w:sz="8" w:space="0" w:color="000000"/>
              <w:bottom w:val="nil"/>
              <w:right w:val="single" w:sz="8" w:space="0" w:color="000000"/>
            </w:tcBorders>
            <w:vAlign w:val="center"/>
            <w:hideMark/>
          </w:tcPr>
          <w:p w14:paraId="4261E6BD"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nil"/>
              <w:bottom w:val="nil"/>
              <w:right w:val="single" w:sz="8" w:space="0" w:color="000000"/>
            </w:tcBorders>
            <w:shd w:val="clear" w:color="auto" w:fill="auto"/>
            <w:vAlign w:val="center"/>
            <w:hideMark/>
          </w:tcPr>
          <w:p w14:paraId="40DDC2BE"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"Accurate", for the purposes of this KPI, is all information contained within the file as being correct to the volume and value of payments detailed, allocated to the right Customer reference number at the right time. </w:t>
            </w:r>
          </w:p>
        </w:tc>
        <w:tc>
          <w:tcPr>
            <w:tcW w:w="1418" w:type="dxa"/>
            <w:vMerge/>
            <w:tcBorders>
              <w:top w:val="nil"/>
              <w:left w:val="single" w:sz="8" w:space="0" w:color="000000"/>
              <w:bottom w:val="nil"/>
              <w:right w:val="single" w:sz="8" w:space="0" w:color="000000"/>
            </w:tcBorders>
            <w:vAlign w:val="center"/>
            <w:hideMark/>
          </w:tcPr>
          <w:p w14:paraId="1684C3F3"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nil"/>
              <w:left w:val="single" w:sz="8" w:space="0" w:color="000000"/>
              <w:bottom w:val="nil"/>
              <w:right w:val="single" w:sz="8" w:space="0" w:color="000000"/>
            </w:tcBorders>
            <w:vAlign w:val="center"/>
            <w:hideMark/>
          </w:tcPr>
          <w:p w14:paraId="7E5DFB58"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nil"/>
              <w:left w:val="single" w:sz="8" w:space="0" w:color="000000"/>
              <w:bottom w:val="nil"/>
              <w:right w:val="single" w:sz="8" w:space="0" w:color="000000"/>
            </w:tcBorders>
            <w:vAlign w:val="center"/>
            <w:hideMark/>
          </w:tcPr>
          <w:p w14:paraId="76805667" w14:textId="77777777" w:rsidR="00DA150B" w:rsidRPr="00311C59" w:rsidRDefault="00DA150B" w:rsidP="00055F30">
            <w:pPr>
              <w:rPr>
                <w:rFonts w:ascii="Calibri" w:eastAsia="Times New Roman" w:hAnsi="Calibri" w:cs="Calibri"/>
                <w:color w:val="000000"/>
                <w:sz w:val="20"/>
                <w:szCs w:val="20"/>
                <w:lang w:eastAsia="en-GB"/>
              </w:rPr>
            </w:pPr>
          </w:p>
        </w:tc>
        <w:tc>
          <w:tcPr>
            <w:tcW w:w="3260" w:type="dxa"/>
            <w:gridSpan w:val="2"/>
            <w:vMerge/>
            <w:tcBorders>
              <w:top w:val="nil"/>
              <w:left w:val="single" w:sz="8" w:space="0" w:color="000000"/>
              <w:bottom w:val="nil"/>
              <w:right w:val="single" w:sz="8" w:space="0" w:color="000000"/>
            </w:tcBorders>
            <w:vAlign w:val="center"/>
            <w:hideMark/>
          </w:tcPr>
          <w:p w14:paraId="347F9BF0"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nil"/>
              <w:left w:val="nil"/>
              <w:bottom w:val="nil"/>
              <w:right w:val="nil"/>
            </w:tcBorders>
            <w:vAlign w:val="center"/>
            <w:hideMark/>
          </w:tcPr>
          <w:p w14:paraId="1E8E1D08" w14:textId="77777777" w:rsidR="00DA150B" w:rsidRPr="00311C59" w:rsidRDefault="00DA150B" w:rsidP="00055F30">
            <w:pPr>
              <w:rPr>
                <w:rFonts w:eastAsia="Times New Roman" w:cs="Arial"/>
                <w:color w:val="000000"/>
                <w:sz w:val="20"/>
                <w:szCs w:val="20"/>
                <w:lang w:eastAsia="en-GB"/>
              </w:rPr>
            </w:pPr>
          </w:p>
        </w:tc>
        <w:tc>
          <w:tcPr>
            <w:tcW w:w="1559" w:type="dxa"/>
            <w:vMerge/>
            <w:tcBorders>
              <w:top w:val="nil"/>
              <w:left w:val="nil"/>
              <w:bottom w:val="nil"/>
              <w:right w:val="nil"/>
            </w:tcBorders>
            <w:vAlign w:val="center"/>
            <w:hideMark/>
          </w:tcPr>
          <w:p w14:paraId="4CFC8363" w14:textId="77777777" w:rsidR="00DA150B" w:rsidRPr="00311C59" w:rsidRDefault="00DA150B" w:rsidP="00055F30">
            <w:pPr>
              <w:rPr>
                <w:rFonts w:eastAsia="Times New Roman" w:cs="Arial"/>
                <w:color w:val="000000"/>
                <w:sz w:val="20"/>
                <w:szCs w:val="20"/>
                <w:lang w:eastAsia="en-GB"/>
              </w:rPr>
            </w:pPr>
          </w:p>
        </w:tc>
        <w:tc>
          <w:tcPr>
            <w:tcW w:w="1134" w:type="dxa"/>
            <w:vMerge/>
            <w:tcBorders>
              <w:top w:val="nil"/>
              <w:left w:val="nil"/>
              <w:bottom w:val="nil"/>
              <w:right w:val="nil"/>
            </w:tcBorders>
            <w:vAlign w:val="center"/>
            <w:hideMark/>
          </w:tcPr>
          <w:p w14:paraId="0E4951BF" w14:textId="77777777" w:rsidR="00DA150B" w:rsidRPr="00311C59" w:rsidRDefault="00DA150B" w:rsidP="00055F30">
            <w:pPr>
              <w:rPr>
                <w:rFonts w:eastAsia="Times New Roman" w:cs="Arial"/>
                <w:color w:val="000000"/>
                <w:sz w:val="20"/>
                <w:szCs w:val="20"/>
                <w:lang w:eastAsia="en-GB"/>
              </w:rPr>
            </w:pPr>
          </w:p>
        </w:tc>
      </w:tr>
      <w:tr w:rsidR="007E04CF" w:rsidRPr="00311C59" w14:paraId="2F224349" w14:textId="77777777" w:rsidTr="007E04CF">
        <w:trPr>
          <w:gridAfter w:val="1"/>
          <w:wAfter w:w="236" w:type="dxa"/>
          <w:trHeight w:val="51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D9EA7" w14:textId="77777777" w:rsidR="00DA150B" w:rsidRPr="00311C59" w:rsidRDefault="00DA150B" w:rsidP="00055F30">
            <w:pPr>
              <w:jc w:val="right"/>
              <w:rPr>
                <w:rFonts w:ascii="Calibri" w:eastAsia="Times New Roman" w:hAnsi="Calibri" w:cs="Calibri"/>
                <w:color w:val="000000"/>
                <w:sz w:val="18"/>
                <w:szCs w:val="18"/>
                <w:lang w:eastAsia="en-GB"/>
              </w:rPr>
            </w:pPr>
            <w:r w:rsidRPr="00311C59">
              <w:rPr>
                <w:rFonts w:ascii="Calibri" w:eastAsia="Times New Roman" w:hAnsi="Calibri" w:cs="Segoe UI"/>
                <w:color w:val="000000"/>
                <w:sz w:val="18"/>
                <w:szCs w:val="18"/>
                <w:lang w:eastAsia="en-GB"/>
              </w:rPr>
              <w:lastRenderedPageBreak/>
              <w:t>9</w:t>
            </w:r>
          </w:p>
        </w:tc>
        <w:tc>
          <w:tcPr>
            <w:tcW w:w="1104" w:type="dxa"/>
            <w:vMerge w:val="restart"/>
            <w:tcBorders>
              <w:top w:val="single" w:sz="4" w:space="0" w:color="auto"/>
              <w:left w:val="single" w:sz="4" w:space="0" w:color="auto"/>
              <w:bottom w:val="single" w:sz="4" w:space="0" w:color="auto"/>
              <w:right w:val="nil"/>
            </w:tcBorders>
            <w:shd w:val="clear" w:color="auto" w:fill="auto"/>
            <w:vAlign w:val="center"/>
            <w:hideMark/>
          </w:tcPr>
          <w:p w14:paraId="423C4B3A"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Error correction and Issue Resolution of Money transfers and Electronic Data Files </w:t>
            </w:r>
          </w:p>
        </w:tc>
        <w:tc>
          <w:tcPr>
            <w:tcW w:w="1731" w:type="dxa"/>
            <w:tcBorders>
              <w:top w:val="single" w:sz="4" w:space="0" w:color="auto"/>
              <w:left w:val="single" w:sz="4" w:space="0" w:color="auto"/>
              <w:bottom w:val="nil"/>
              <w:right w:val="single" w:sz="4" w:space="0" w:color="auto"/>
            </w:tcBorders>
            <w:shd w:val="clear" w:color="auto" w:fill="auto"/>
            <w:vAlign w:val="center"/>
            <w:hideMark/>
          </w:tcPr>
          <w:p w14:paraId="1E1ED2C1"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Any errors in money transfers sent to the Buyer and electronic </w:t>
            </w:r>
          </w:p>
        </w:tc>
        <w:tc>
          <w:tcPr>
            <w:tcW w:w="1418" w:type="dxa"/>
            <w:vMerge w:val="restart"/>
            <w:tcBorders>
              <w:top w:val="single" w:sz="4" w:space="0" w:color="auto"/>
              <w:left w:val="nil"/>
              <w:bottom w:val="single" w:sz="4" w:space="0" w:color="auto"/>
              <w:right w:val="single" w:sz="4" w:space="0" w:color="auto"/>
            </w:tcBorders>
            <w:shd w:val="clear" w:color="auto" w:fill="auto"/>
            <w:vAlign w:val="center"/>
            <w:hideMark/>
          </w:tcPr>
          <w:p w14:paraId="1F87F20F"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 xml:space="preserve">% </w:t>
            </w:r>
            <w:proofErr w:type="gramStart"/>
            <w:r w:rsidRPr="00311C59">
              <w:rPr>
                <w:rFonts w:ascii="Calibri" w:eastAsia="Times New Roman" w:hAnsi="Calibri" w:cs="Arial"/>
                <w:color w:val="000000"/>
                <w:sz w:val="20"/>
                <w:szCs w:val="20"/>
                <w:lang w:eastAsia="en-GB"/>
              </w:rPr>
              <w:t>of</w:t>
            </w:r>
            <w:proofErr w:type="gramEnd"/>
            <w:r w:rsidRPr="00311C59">
              <w:rPr>
                <w:rFonts w:ascii="Calibri" w:eastAsia="Times New Roman" w:hAnsi="Calibri" w:cs="Arial"/>
                <w:color w:val="000000"/>
                <w:sz w:val="20"/>
                <w:szCs w:val="20"/>
                <w:lang w:eastAsia="en-GB"/>
              </w:rPr>
              <w:t xml:space="preserve"> incidents resolved within the relevant target resolution time.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DE8EA"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100%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D2D14"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Rolling 3 months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72A77"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The time and date of the notification from the Buyer.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4D4AD"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The time and date the Buyer receives the corrected money transfer or electronic data file.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6E7FA239"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More than 98% but less than or equal to 99.99%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3300"/>
            <w:vAlign w:val="center"/>
            <w:hideMark/>
          </w:tcPr>
          <w:p w14:paraId="317F5972"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98% or equal to 97%</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14:paraId="7D974440"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97% or equal to 96%</w:t>
            </w:r>
          </w:p>
        </w:tc>
      </w:tr>
      <w:tr w:rsidR="007E04CF" w:rsidRPr="00311C59" w14:paraId="051A3312" w14:textId="77777777" w:rsidTr="007E04CF">
        <w:trPr>
          <w:gridAfter w:val="1"/>
          <w:wAfter w:w="236"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07C210F" w14:textId="77777777" w:rsidR="00DA150B" w:rsidRPr="00311C59" w:rsidRDefault="00DA150B" w:rsidP="00055F30">
            <w:pPr>
              <w:rPr>
                <w:rFonts w:ascii="Calibri" w:eastAsia="Times New Roman" w:hAnsi="Calibri" w:cs="Calibri"/>
                <w:color w:val="000000"/>
                <w:sz w:val="18"/>
                <w:szCs w:val="18"/>
                <w:lang w:eastAsia="en-GB"/>
              </w:rPr>
            </w:pPr>
          </w:p>
        </w:tc>
        <w:tc>
          <w:tcPr>
            <w:tcW w:w="1104" w:type="dxa"/>
            <w:vMerge/>
            <w:tcBorders>
              <w:top w:val="single" w:sz="4" w:space="0" w:color="auto"/>
              <w:left w:val="single" w:sz="4" w:space="0" w:color="auto"/>
              <w:bottom w:val="single" w:sz="4" w:space="0" w:color="auto"/>
              <w:right w:val="nil"/>
            </w:tcBorders>
            <w:vAlign w:val="center"/>
            <w:hideMark/>
          </w:tcPr>
          <w:p w14:paraId="450D189C"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single" w:sz="4" w:space="0" w:color="auto"/>
              <w:bottom w:val="nil"/>
              <w:right w:val="single" w:sz="4" w:space="0" w:color="auto"/>
            </w:tcBorders>
            <w:shd w:val="clear" w:color="auto" w:fill="auto"/>
            <w:vAlign w:val="center"/>
            <w:hideMark/>
          </w:tcPr>
          <w:p w14:paraId="2276028C"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data files to be corrected </w:t>
            </w:r>
          </w:p>
        </w:tc>
        <w:tc>
          <w:tcPr>
            <w:tcW w:w="1418" w:type="dxa"/>
            <w:vMerge/>
            <w:tcBorders>
              <w:top w:val="single" w:sz="4" w:space="0" w:color="auto"/>
              <w:left w:val="nil"/>
              <w:bottom w:val="single" w:sz="4" w:space="0" w:color="auto"/>
              <w:right w:val="single" w:sz="4" w:space="0" w:color="auto"/>
            </w:tcBorders>
            <w:vAlign w:val="center"/>
            <w:hideMark/>
          </w:tcPr>
          <w:p w14:paraId="244C8197"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143155"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FB55B8C"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86099D"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2B9A57"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3CCA7F7"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547696"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564823" w14:textId="77777777" w:rsidR="00DA150B" w:rsidRPr="00311C59" w:rsidRDefault="00DA150B" w:rsidP="00055F30">
            <w:pPr>
              <w:rPr>
                <w:rFonts w:eastAsia="Times New Roman" w:cs="Arial"/>
                <w:color w:val="000000"/>
                <w:sz w:val="20"/>
                <w:szCs w:val="20"/>
                <w:lang w:eastAsia="en-GB"/>
              </w:rPr>
            </w:pPr>
          </w:p>
        </w:tc>
      </w:tr>
      <w:tr w:rsidR="007E04CF" w:rsidRPr="00311C59" w14:paraId="10427BD7" w14:textId="77777777" w:rsidTr="007E04CF">
        <w:trPr>
          <w:gridAfter w:val="1"/>
          <w:wAfter w:w="236"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925F089" w14:textId="77777777" w:rsidR="00DA150B" w:rsidRPr="00311C59" w:rsidRDefault="00DA150B" w:rsidP="00055F30">
            <w:pPr>
              <w:rPr>
                <w:rFonts w:ascii="Calibri" w:eastAsia="Times New Roman" w:hAnsi="Calibri" w:cs="Calibri"/>
                <w:color w:val="000000"/>
                <w:sz w:val="18"/>
                <w:szCs w:val="18"/>
                <w:lang w:eastAsia="en-GB"/>
              </w:rPr>
            </w:pPr>
          </w:p>
        </w:tc>
        <w:tc>
          <w:tcPr>
            <w:tcW w:w="1104" w:type="dxa"/>
            <w:vMerge/>
            <w:tcBorders>
              <w:top w:val="single" w:sz="4" w:space="0" w:color="auto"/>
              <w:left w:val="single" w:sz="4" w:space="0" w:color="auto"/>
              <w:bottom w:val="single" w:sz="4" w:space="0" w:color="auto"/>
              <w:right w:val="nil"/>
            </w:tcBorders>
            <w:vAlign w:val="center"/>
            <w:hideMark/>
          </w:tcPr>
          <w:p w14:paraId="1F899E0D"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single" w:sz="4" w:space="0" w:color="auto"/>
              <w:bottom w:val="nil"/>
              <w:right w:val="single" w:sz="4" w:space="0" w:color="auto"/>
            </w:tcBorders>
            <w:shd w:val="clear" w:color="auto" w:fill="auto"/>
            <w:vAlign w:val="center"/>
            <w:hideMark/>
          </w:tcPr>
          <w:p w14:paraId="7D8109DF"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and returned: </w:t>
            </w:r>
          </w:p>
        </w:tc>
        <w:tc>
          <w:tcPr>
            <w:tcW w:w="1418" w:type="dxa"/>
            <w:vMerge/>
            <w:tcBorders>
              <w:top w:val="single" w:sz="4" w:space="0" w:color="auto"/>
              <w:left w:val="nil"/>
              <w:bottom w:val="single" w:sz="4" w:space="0" w:color="auto"/>
              <w:right w:val="single" w:sz="4" w:space="0" w:color="auto"/>
            </w:tcBorders>
            <w:vAlign w:val="center"/>
            <w:hideMark/>
          </w:tcPr>
          <w:p w14:paraId="5A64B635"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AEF561"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087A2F"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B441ECA"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5DEA52"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F33BCE"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E4A3CE1"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0E64EC" w14:textId="77777777" w:rsidR="00DA150B" w:rsidRPr="00311C59" w:rsidRDefault="00DA150B" w:rsidP="00055F30">
            <w:pPr>
              <w:rPr>
                <w:rFonts w:eastAsia="Times New Roman" w:cs="Arial"/>
                <w:color w:val="000000"/>
                <w:sz w:val="20"/>
                <w:szCs w:val="20"/>
                <w:lang w:eastAsia="en-GB"/>
              </w:rPr>
            </w:pPr>
          </w:p>
        </w:tc>
      </w:tr>
      <w:tr w:rsidR="007E04CF" w:rsidRPr="00311C59" w14:paraId="108FFB8C" w14:textId="77777777" w:rsidTr="007E04CF">
        <w:trPr>
          <w:gridAfter w:val="1"/>
          <w:wAfter w:w="236"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195B33B" w14:textId="77777777" w:rsidR="00DA150B" w:rsidRPr="00311C59" w:rsidRDefault="00DA150B" w:rsidP="00055F30">
            <w:pPr>
              <w:rPr>
                <w:rFonts w:ascii="Calibri" w:eastAsia="Times New Roman" w:hAnsi="Calibri" w:cs="Calibri"/>
                <w:color w:val="000000"/>
                <w:sz w:val="18"/>
                <w:szCs w:val="18"/>
                <w:lang w:eastAsia="en-GB"/>
              </w:rPr>
            </w:pPr>
          </w:p>
        </w:tc>
        <w:tc>
          <w:tcPr>
            <w:tcW w:w="1104" w:type="dxa"/>
            <w:vMerge/>
            <w:tcBorders>
              <w:top w:val="single" w:sz="4" w:space="0" w:color="auto"/>
              <w:left w:val="single" w:sz="4" w:space="0" w:color="auto"/>
              <w:bottom w:val="single" w:sz="4" w:space="0" w:color="auto"/>
              <w:right w:val="nil"/>
            </w:tcBorders>
            <w:vAlign w:val="center"/>
            <w:hideMark/>
          </w:tcPr>
          <w:p w14:paraId="4709CD41"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single" w:sz="4" w:space="0" w:color="auto"/>
              <w:bottom w:val="nil"/>
              <w:right w:val="single" w:sz="4" w:space="0" w:color="auto"/>
            </w:tcBorders>
            <w:shd w:val="clear" w:color="auto" w:fill="auto"/>
            <w:vAlign w:val="center"/>
            <w:hideMark/>
          </w:tcPr>
          <w:p w14:paraId="5E1402E4"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 A) Within One (1) </w:t>
            </w:r>
          </w:p>
        </w:tc>
        <w:tc>
          <w:tcPr>
            <w:tcW w:w="1418" w:type="dxa"/>
            <w:vMerge/>
            <w:tcBorders>
              <w:top w:val="single" w:sz="4" w:space="0" w:color="auto"/>
              <w:left w:val="nil"/>
              <w:bottom w:val="single" w:sz="4" w:space="0" w:color="auto"/>
              <w:right w:val="single" w:sz="4" w:space="0" w:color="auto"/>
            </w:tcBorders>
            <w:vAlign w:val="center"/>
            <w:hideMark/>
          </w:tcPr>
          <w:p w14:paraId="40BFBB39"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7E3DBF"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413792B"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A1C239C"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8F1255"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BF07B2"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E96EFB5"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76EDDC" w14:textId="77777777" w:rsidR="00DA150B" w:rsidRPr="00311C59" w:rsidRDefault="00DA150B" w:rsidP="00055F30">
            <w:pPr>
              <w:rPr>
                <w:rFonts w:eastAsia="Times New Roman" w:cs="Arial"/>
                <w:color w:val="000000"/>
                <w:sz w:val="20"/>
                <w:szCs w:val="20"/>
                <w:lang w:eastAsia="en-GB"/>
              </w:rPr>
            </w:pPr>
          </w:p>
        </w:tc>
      </w:tr>
      <w:tr w:rsidR="007E04CF" w:rsidRPr="00311C59" w14:paraId="60128D8C" w14:textId="77777777" w:rsidTr="007E04CF">
        <w:trPr>
          <w:gridAfter w:val="1"/>
          <w:wAfter w:w="236"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EB1EF9D" w14:textId="77777777" w:rsidR="00DA150B" w:rsidRPr="00311C59" w:rsidRDefault="00DA150B" w:rsidP="00055F30">
            <w:pPr>
              <w:rPr>
                <w:rFonts w:ascii="Calibri" w:eastAsia="Times New Roman" w:hAnsi="Calibri" w:cs="Calibri"/>
                <w:color w:val="000000"/>
                <w:sz w:val="18"/>
                <w:szCs w:val="18"/>
                <w:lang w:eastAsia="en-GB"/>
              </w:rPr>
            </w:pPr>
          </w:p>
        </w:tc>
        <w:tc>
          <w:tcPr>
            <w:tcW w:w="1104" w:type="dxa"/>
            <w:vMerge/>
            <w:tcBorders>
              <w:top w:val="single" w:sz="4" w:space="0" w:color="auto"/>
              <w:left w:val="single" w:sz="4" w:space="0" w:color="auto"/>
              <w:bottom w:val="single" w:sz="4" w:space="0" w:color="auto"/>
              <w:right w:val="nil"/>
            </w:tcBorders>
            <w:vAlign w:val="center"/>
            <w:hideMark/>
          </w:tcPr>
          <w:p w14:paraId="0B425E5D"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single" w:sz="4" w:space="0" w:color="auto"/>
              <w:bottom w:val="nil"/>
              <w:right w:val="single" w:sz="4" w:space="0" w:color="auto"/>
            </w:tcBorders>
            <w:shd w:val="clear" w:color="auto" w:fill="auto"/>
            <w:vAlign w:val="center"/>
            <w:hideMark/>
          </w:tcPr>
          <w:p w14:paraId="0C2AC0DF"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Working Day of  </w:t>
            </w:r>
          </w:p>
        </w:tc>
        <w:tc>
          <w:tcPr>
            <w:tcW w:w="1418" w:type="dxa"/>
            <w:vMerge/>
            <w:tcBorders>
              <w:top w:val="single" w:sz="4" w:space="0" w:color="auto"/>
              <w:left w:val="nil"/>
              <w:bottom w:val="single" w:sz="4" w:space="0" w:color="auto"/>
              <w:right w:val="single" w:sz="4" w:space="0" w:color="auto"/>
            </w:tcBorders>
            <w:vAlign w:val="center"/>
            <w:hideMark/>
          </w:tcPr>
          <w:p w14:paraId="5F35EF7F"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331B5BA"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5156B34"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1BE5A11"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E923683"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A420EA4"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387542"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F729FC" w14:textId="77777777" w:rsidR="00DA150B" w:rsidRPr="00311C59" w:rsidRDefault="00DA150B" w:rsidP="00055F30">
            <w:pPr>
              <w:rPr>
                <w:rFonts w:eastAsia="Times New Roman" w:cs="Arial"/>
                <w:color w:val="000000"/>
                <w:sz w:val="20"/>
                <w:szCs w:val="20"/>
                <w:lang w:eastAsia="en-GB"/>
              </w:rPr>
            </w:pPr>
          </w:p>
        </w:tc>
      </w:tr>
      <w:tr w:rsidR="007E04CF" w:rsidRPr="00311C59" w14:paraId="7E5ECF70" w14:textId="77777777" w:rsidTr="007E04CF">
        <w:trPr>
          <w:gridAfter w:val="1"/>
          <w:wAfter w:w="236"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2CD2E5E" w14:textId="77777777" w:rsidR="00DA150B" w:rsidRPr="00311C59" w:rsidRDefault="00DA150B" w:rsidP="00055F30">
            <w:pPr>
              <w:rPr>
                <w:rFonts w:ascii="Calibri" w:eastAsia="Times New Roman" w:hAnsi="Calibri" w:cs="Calibri"/>
                <w:color w:val="000000"/>
                <w:sz w:val="18"/>
                <w:szCs w:val="18"/>
                <w:lang w:eastAsia="en-GB"/>
              </w:rPr>
            </w:pPr>
          </w:p>
        </w:tc>
        <w:tc>
          <w:tcPr>
            <w:tcW w:w="1104" w:type="dxa"/>
            <w:vMerge/>
            <w:tcBorders>
              <w:top w:val="single" w:sz="4" w:space="0" w:color="auto"/>
              <w:left w:val="single" w:sz="4" w:space="0" w:color="auto"/>
              <w:bottom w:val="single" w:sz="4" w:space="0" w:color="auto"/>
              <w:right w:val="nil"/>
            </w:tcBorders>
            <w:vAlign w:val="center"/>
            <w:hideMark/>
          </w:tcPr>
          <w:p w14:paraId="5478A550"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single" w:sz="4" w:space="0" w:color="auto"/>
              <w:bottom w:val="nil"/>
              <w:right w:val="single" w:sz="4" w:space="0" w:color="auto"/>
            </w:tcBorders>
            <w:shd w:val="clear" w:color="auto" w:fill="auto"/>
            <w:vAlign w:val="center"/>
            <w:hideMark/>
          </w:tcPr>
          <w:p w14:paraId="336ACDBF"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notification from the  </w:t>
            </w:r>
          </w:p>
        </w:tc>
        <w:tc>
          <w:tcPr>
            <w:tcW w:w="1418" w:type="dxa"/>
            <w:vMerge/>
            <w:tcBorders>
              <w:top w:val="single" w:sz="4" w:space="0" w:color="auto"/>
              <w:left w:val="nil"/>
              <w:bottom w:val="single" w:sz="4" w:space="0" w:color="auto"/>
              <w:right w:val="single" w:sz="4" w:space="0" w:color="auto"/>
            </w:tcBorders>
            <w:vAlign w:val="center"/>
            <w:hideMark/>
          </w:tcPr>
          <w:p w14:paraId="2363F081"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C0E4FB7"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C150AED"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E511212"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2F0C8F"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01C9DA"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A98C6E"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7D48CE" w14:textId="77777777" w:rsidR="00DA150B" w:rsidRPr="00311C59" w:rsidRDefault="00DA150B" w:rsidP="00055F30">
            <w:pPr>
              <w:rPr>
                <w:rFonts w:eastAsia="Times New Roman" w:cs="Arial"/>
                <w:color w:val="000000"/>
                <w:sz w:val="20"/>
                <w:szCs w:val="20"/>
                <w:lang w:eastAsia="en-GB"/>
              </w:rPr>
            </w:pPr>
          </w:p>
        </w:tc>
      </w:tr>
      <w:tr w:rsidR="007E04CF" w:rsidRPr="00311C59" w14:paraId="5FD6BDE3" w14:textId="77777777" w:rsidTr="007E04CF">
        <w:trPr>
          <w:gridAfter w:val="1"/>
          <w:wAfter w:w="236" w:type="dxa"/>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648FC44" w14:textId="77777777" w:rsidR="00DA150B" w:rsidRPr="00311C59" w:rsidRDefault="00DA150B" w:rsidP="00055F30">
            <w:pPr>
              <w:rPr>
                <w:rFonts w:ascii="Calibri" w:eastAsia="Times New Roman" w:hAnsi="Calibri" w:cs="Calibri"/>
                <w:color w:val="000000"/>
                <w:sz w:val="18"/>
                <w:szCs w:val="18"/>
                <w:lang w:eastAsia="en-GB"/>
              </w:rPr>
            </w:pPr>
          </w:p>
        </w:tc>
        <w:tc>
          <w:tcPr>
            <w:tcW w:w="1104" w:type="dxa"/>
            <w:vMerge/>
            <w:tcBorders>
              <w:top w:val="single" w:sz="4" w:space="0" w:color="auto"/>
              <w:left w:val="single" w:sz="4" w:space="0" w:color="auto"/>
              <w:bottom w:val="single" w:sz="4" w:space="0" w:color="auto"/>
              <w:right w:val="nil"/>
            </w:tcBorders>
            <w:vAlign w:val="center"/>
            <w:hideMark/>
          </w:tcPr>
          <w:p w14:paraId="09028ADB"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single" w:sz="4" w:space="0" w:color="auto"/>
              <w:bottom w:val="nil"/>
              <w:right w:val="single" w:sz="4" w:space="0" w:color="auto"/>
            </w:tcBorders>
            <w:shd w:val="clear" w:color="auto" w:fill="auto"/>
            <w:vAlign w:val="center"/>
            <w:hideMark/>
          </w:tcPr>
          <w:p w14:paraId="4195B858"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Buyer; OR </w:t>
            </w:r>
          </w:p>
        </w:tc>
        <w:tc>
          <w:tcPr>
            <w:tcW w:w="1418" w:type="dxa"/>
            <w:vMerge/>
            <w:tcBorders>
              <w:top w:val="single" w:sz="4" w:space="0" w:color="auto"/>
              <w:left w:val="nil"/>
              <w:bottom w:val="single" w:sz="4" w:space="0" w:color="auto"/>
              <w:right w:val="single" w:sz="4" w:space="0" w:color="auto"/>
            </w:tcBorders>
            <w:vAlign w:val="center"/>
            <w:hideMark/>
          </w:tcPr>
          <w:p w14:paraId="27CDD812"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EE6E4B0"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ADFE59E"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78A249"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F693BA"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E8E0BCE"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67B162"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0CC463" w14:textId="77777777" w:rsidR="00DA150B" w:rsidRPr="00311C59" w:rsidRDefault="00DA150B" w:rsidP="00055F30">
            <w:pPr>
              <w:rPr>
                <w:rFonts w:eastAsia="Times New Roman" w:cs="Arial"/>
                <w:color w:val="000000"/>
                <w:sz w:val="20"/>
                <w:szCs w:val="20"/>
                <w:lang w:eastAsia="en-GB"/>
              </w:rPr>
            </w:pPr>
          </w:p>
        </w:tc>
      </w:tr>
      <w:tr w:rsidR="007E04CF" w:rsidRPr="00311C59" w14:paraId="48E844F4" w14:textId="77777777" w:rsidTr="007E04CF">
        <w:trPr>
          <w:gridAfter w:val="1"/>
          <w:wAfter w:w="236" w:type="dxa"/>
          <w:trHeight w:val="51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C3FA8F2" w14:textId="77777777" w:rsidR="00DA150B" w:rsidRPr="00311C59" w:rsidRDefault="00DA150B" w:rsidP="00055F30">
            <w:pPr>
              <w:rPr>
                <w:rFonts w:ascii="Calibri" w:eastAsia="Times New Roman" w:hAnsi="Calibri" w:cs="Calibri"/>
                <w:color w:val="000000"/>
                <w:sz w:val="18"/>
                <w:szCs w:val="18"/>
                <w:lang w:eastAsia="en-GB"/>
              </w:rPr>
            </w:pPr>
          </w:p>
        </w:tc>
        <w:tc>
          <w:tcPr>
            <w:tcW w:w="1104" w:type="dxa"/>
            <w:vMerge/>
            <w:tcBorders>
              <w:top w:val="single" w:sz="4" w:space="0" w:color="auto"/>
              <w:left w:val="single" w:sz="4" w:space="0" w:color="auto"/>
              <w:bottom w:val="single" w:sz="4" w:space="0" w:color="auto"/>
              <w:right w:val="nil"/>
            </w:tcBorders>
            <w:vAlign w:val="center"/>
            <w:hideMark/>
          </w:tcPr>
          <w:p w14:paraId="414132F1"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single" w:sz="4" w:space="0" w:color="auto"/>
              <w:bottom w:val="nil"/>
              <w:right w:val="single" w:sz="4" w:space="0" w:color="auto"/>
            </w:tcBorders>
            <w:shd w:val="clear" w:color="auto" w:fill="auto"/>
            <w:vAlign w:val="center"/>
            <w:hideMark/>
          </w:tcPr>
          <w:p w14:paraId="7D4C1805"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B) Where this is not possible the Buyer is contacted within one (1) Working Day; AND </w:t>
            </w:r>
          </w:p>
        </w:tc>
        <w:tc>
          <w:tcPr>
            <w:tcW w:w="1418" w:type="dxa"/>
            <w:vMerge/>
            <w:tcBorders>
              <w:top w:val="single" w:sz="4" w:space="0" w:color="auto"/>
              <w:left w:val="nil"/>
              <w:bottom w:val="single" w:sz="4" w:space="0" w:color="auto"/>
              <w:right w:val="single" w:sz="4" w:space="0" w:color="auto"/>
            </w:tcBorders>
            <w:vAlign w:val="center"/>
            <w:hideMark/>
          </w:tcPr>
          <w:p w14:paraId="6B427B2A"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07BE421"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BEBB927"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2AEE0C"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FB3D3D"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B69492B"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128C1C7"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9EA9E4" w14:textId="77777777" w:rsidR="00DA150B" w:rsidRPr="00311C59" w:rsidRDefault="00DA150B" w:rsidP="00055F30">
            <w:pPr>
              <w:rPr>
                <w:rFonts w:eastAsia="Times New Roman" w:cs="Arial"/>
                <w:color w:val="000000"/>
                <w:sz w:val="20"/>
                <w:szCs w:val="20"/>
                <w:lang w:eastAsia="en-GB"/>
              </w:rPr>
            </w:pPr>
          </w:p>
        </w:tc>
      </w:tr>
      <w:tr w:rsidR="007E04CF" w:rsidRPr="00311C59" w14:paraId="66EE256B" w14:textId="77777777" w:rsidTr="007E04CF">
        <w:trPr>
          <w:gridAfter w:val="1"/>
          <w:wAfter w:w="236" w:type="dxa"/>
          <w:trHeight w:val="51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1AA21AB" w14:textId="77777777" w:rsidR="00DA150B" w:rsidRPr="00311C59" w:rsidRDefault="00DA150B" w:rsidP="00055F30">
            <w:pPr>
              <w:rPr>
                <w:rFonts w:ascii="Calibri" w:eastAsia="Times New Roman" w:hAnsi="Calibri" w:cs="Calibri"/>
                <w:color w:val="000000"/>
                <w:sz w:val="18"/>
                <w:szCs w:val="18"/>
                <w:lang w:eastAsia="en-GB"/>
              </w:rPr>
            </w:pPr>
          </w:p>
        </w:tc>
        <w:tc>
          <w:tcPr>
            <w:tcW w:w="1104" w:type="dxa"/>
            <w:vMerge/>
            <w:tcBorders>
              <w:top w:val="single" w:sz="4" w:space="0" w:color="auto"/>
              <w:left w:val="single" w:sz="4" w:space="0" w:color="auto"/>
              <w:bottom w:val="single" w:sz="4" w:space="0" w:color="auto"/>
              <w:right w:val="nil"/>
            </w:tcBorders>
            <w:vAlign w:val="center"/>
            <w:hideMark/>
          </w:tcPr>
          <w:p w14:paraId="46DA50D2"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single" w:sz="4" w:space="0" w:color="auto"/>
              <w:bottom w:val="single" w:sz="4" w:space="0" w:color="auto"/>
              <w:right w:val="single" w:sz="4" w:space="0" w:color="auto"/>
            </w:tcBorders>
            <w:shd w:val="clear" w:color="auto" w:fill="auto"/>
            <w:vAlign w:val="center"/>
            <w:hideMark/>
          </w:tcPr>
          <w:p w14:paraId="405B6EDE"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C) A corrected money transfer or electronic file is issued to the Buyer within five (5) Working Days. </w:t>
            </w:r>
          </w:p>
        </w:tc>
        <w:tc>
          <w:tcPr>
            <w:tcW w:w="1418" w:type="dxa"/>
            <w:vMerge/>
            <w:tcBorders>
              <w:top w:val="single" w:sz="4" w:space="0" w:color="auto"/>
              <w:left w:val="nil"/>
              <w:bottom w:val="single" w:sz="4" w:space="0" w:color="auto"/>
              <w:right w:val="single" w:sz="4" w:space="0" w:color="auto"/>
            </w:tcBorders>
            <w:vAlign w:val="center"/>
            <w:hideMark/>
          </w:tcPr>
          <w:p w14:paraId="0EB907AE"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B684732"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A8030B8"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2D9B785"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623765"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F3DB83"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D38DE73"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BA9B8C" w14:textId="77777777" w:rsidR="00DA150B" w:rsidRPr="00311C59" w:rsidRDefault="00DA150B" w:rsidP="00055F30">
            <w:pPr>
              <w:rPr>
                <w:rFonts w:eastAsia="Times New Roman" w:cs="Arial"/>
                <w:color w:val="000000"/>
                <w:sz w:val="20"/>
                <w:szCs w:val="20"/>
                <w:lang w:eastAsia="en-GB"/>
              </w:rPr>
            </w:pPr>
          </w:p>
        </w:tc>
      </w:tr>
      <w:tr w:rsidR="007E04CF" w:rsidRPr="00311C59" w14:paraId="016DE9BB" w14:textId="77777777" w:rsidTr="007E04CF">
        <w:trPr>
          <w:gridAfter w:val="1"/>
          <w:wAfter w:w="236" w:type="dxa"/>
          <w:trHeight w:val="300"/>
        </w:trPr>
        <w:tc>
          <w:tcPr>
            <w:tcW w:w="568" w:type="dxa"/>
            <w:tcBorders>
              <w:top w:val="nil"/>
              <w:left w:val="nil"/>
              <w:bottom w:val="nil"/>
              <w:right w:val="nil"/>
            </w:tcBorders>
            <w:shd w:val="clear" w:color="auto" w:fill="auto"/>
            <w:vAlign w:val="center"/>
            <w:hideMark/>
          </w:tcPr>
          <w:p w14:paraId="591E78B9" w14:textId="77777777" w:rsidR="00DA150B" w:rsidRPr="00311C59" w:rsidRDefault="00DA150B" w:rsidP="00055F30">
            <w:pPr>
              <w:rPr>
                <w:rFonts w:ascii="Calibri" w:eastAsia="Times New Roman" w:hAnsi="Calibri" w:cs="Calibri"/>
                <w:color w:val="000000"/>
                <w:sz w:val="20"/>
                <w:szCs w:val="20"/>
                <w:lang w:eastAsia="en-GB"/>
              </w:rPr>
            </w:pPr>
          </w:p>
        </w:tc>
        <w:tc>
          <w:tcPr>
            <w:tcW w:w="1104" w:type="dxa"/>
            <w:tcBorders>
              <w:top w:val="nil"/>
              <w:left w:val="nil"/>
              <w:bottom w:val="nil"/>
              <w:right w:val="nil"/>
            </w:tcBorders>
            <w:shd w:val="clear" w:color="auto" w:fill="auto"/>
            <w:vAlign w:val="center"/>
            <w:hideMark/>
          </w:tcPr>
          <w:p w14:paraId="010A3EE8" w14:textId="77777777" w:rsidR="00DA150B" w:rsidRPr="00311C59" w:rsidRDefault="00DA150B" w:rsidP="00055F30">
            <w:pPr>
              <w:rPr>
                <w:rFonts w:ascii="Times New Roman" w:eastAsia="Times New Roman" w:hAnsi="Times New Roman"/>
                <w:sz w:val="20"/>
                <w:szCs w:val="20"/>
                <w:lang w:eastAsia="en-GB"/>
              </w:rPr>
            </w:pPr>
          </w:p>
        </w:tc>
        <w:tc>
          <w:tcPr>
            <w:tcW w:w="1731" w:type="dxa"/>
            <w:tcBorders>
              <w:top w:val="nil"/>
              <w:left w:val="nil"/>
              <w:bottom w:val="nil"/>
              <w:right w:val="nil"/>
            </w:tcBorders>
            <w:shd w:val="clear" w:color="auto" w:fill="auto"/>
            <w:vAlign w:val="center"/>
            <w:hideMark/>
          </w:tcPr>
          <w:p w14:paraId="011BFAC4" w14:textId="77777777" w:rsidR="00DA150B" w:rsidRPr="00311C59" w:rsidRDefault="00DA150B" w:rsidP="00055F30">
            <w:pPr>
              <w:rPr>
                <w:rFonts w:ascii="Times New Roman" w:eastAsia="Times New Roman" w:hAnsi="Times New Roman"/>
                <w:sz w:val="20"/>
                <w:szCs w:val="20"/>
                <w:lang w:eastAsia="en-GB"/>
              </w:rPr>
            </w:pPr>
          </w:p>
        </w:tc>
        <w:tc>
          <w:tcPr>
            <w:tcW w:w="1418" w:type="dxa"/>
            <w:tcBorders>
              <w:top w:val="nil"/>
              <w:left w:val="nil"/>
              <w:bottom w:val="nil"/>
              <w:right w:val="nil"/>
            </w:tcBorders>
            <w:shd w:val="clear" w:color="auto" w:fill="auto"/>
            <w:vAlign w:val="center"/>
            <w:hideMark/>
          </w:tcPr>
          <w:p w14:paraId="296FD253" w14:textId="77777777" w:rsidR="00DA150B" w:rsidRPr="00311C59" w:rsidRDefault="00DA150B" w:rsidP="00055F30">
            <w:pPr>
              <w:rPr>
                <w:rFonts w:ascii="Times New Roman" w:eastAsia="Times New Roman" w:hAnsi="Times New Roman"/>
                <w:sz w:val="20"/>
                <w:szCs w:val="20"/>
                <w:lang w:eastAsia="en-GB"/>
              </w:rPr>
            </w:pPr>
          </w:p>
        </w:tc>
        <w:tc>
          <w:tcPr>
            <w:tcW w:w="1417" w:type="dxa"/>
            <w:tcBorders>
              <w:top w:val="nil"/>
              <w:left w:val="nil"/>
              <w:bottom w:val="nil"/>
              <w:right w:val="nil"/>
            </w:tcBorders>
            <w:shd w:val="clear" w:color="auto" w:fill="auto"/>
            <w:vAlign w:val="center"/>
            <w:hideMark/>
          </w:tcPr>
          <w:p w14:paraId="41E48411" w14:textId="77777777" w:rsidR="00DA150B" w:rsidRPr="00311C59" w:rsidRDefault="00DA150B" w:rsidP="00055F30">
            <w:pPr>
              <w:rPr>
                <w:rFonts w:ascii="Times New Roman" w:eastAsia="Times New Roman" w:hAnsi="Times New Roman"/>
                <w:sz w:val="20"/>
                <w:szCs w:val="20"/>
                <w:lang w:eastAsia="en-GB"/>
              </w:rPr>
            </w:pPr>
          </w:p>
        </w:tc>
        <w:tc>
          <w:tcPr>
            <w:tcW w:w="1418" w:type="dxa"/>
            <w:tcBorders>
              <w:top w:val="nil"/>
              <w:left w:val="nil"/>
              <w:bottom w:val="nil"/>
              <w:right w:val="nil"/>
            </w:tcBorders>
            <w:shd w:val="clear" w:color="auto" w:fill="auto"/>
            <w:vAlign w:val="center"/>
            <w:hideMark/>
          </w:tcPr>
          <w:p w14:paraId="76AB5D6C" w14:textId="77777777" w:rsidR="00DA150B" w:rsidRPr="00311C59" w:rsidRDefault="00DA150B" w:rsidP="00055F30">
            <w:pPr>
              <w:rPr>
                <w:rFonts w:ascii="Times New Roman" w:eastAsia="Times New Roman" w:hAnsi="Times New Roman"/>
                <w:sz w:val="20"/>
                <w:szCs w:val="20"/>
                <w:lang w:eastAsia="en-GB"/>
              </w:rPr>
            </w:pPr>
          </w:p>
        </w:tc>
        <w:tc>
          <w:tcPr>
            <w:tcW w:w="1559" w:type="dxa"/>
            <w:tcBorders>
              <w:top w:val="nil"/>
              <w:left w:val="nil"/>
              <w:bottom w:val="nil"/>
              <w:right w:val="nil"/>
            </w:tcBorders>
            <w:shd w:val="clear" w:color="auto" w:fill="auto"/>
            <w:vAlign w:val="center"/>
            <w:hideMark/>
          </w:tcPr>
          <w:p w14:paraId="272BE748" w14:textId="77777777" w:rsidR="00DA150B" w:rsidRPr="00311C59" w:rsidRDefault="00DA150B" w:rsidP="00055F30">
            <w:pPr>
              <w:rPr>
                <w:rFonts w:ascii="Times New Roman" w:eastAsia="Times New Roman" w:hAnsi="Times New Roman"/>
                <w:sz w:val="20"/>
                <w:szCs w:val="20"/>
                <w:lang w:eastAsia="en-GB"/>
              </w:rPr>
            </w:pPr>
          </w:p>
        </w:tc>
        <w:tc>
          <w:tcPr>
            <w:tcW w:w="1701" w:type="dxa"/>
            <w:tcBorders>
              <w:top w:val="nil"/>
              <w:left w:val="nil"/>
              <w:bottom w:val="nil"/>
              <w:right w:val="nil"/>
            </w:tcBorders>
            <w:shd w:val="clear" w:color="auto" w:fill="auto"/>
            <w:vAlign w:val="center"/>
            <w:hideMark/>
          </w:tcPr>
          <w:p w14:paraId="5A547020" w14:textId="77777777" w:rsidR="00DA150B" w:rsidRPr="00311C59" w:rsidRDefault="00DA150B" w:rsidP="00055F30">
            <w:pPr>
              <w:rPr>
                <w:rFonts w:ascii="Times New Roman" w:eastAsia="Times New Roman" w:hAnsi="Times New Roman"/>
                <w:sz w:val="20"/>
                <w:szCs w:val="20"/>
                <w:lang w:eastAsia="en-GB"/>
              </w:rPr>
            </w:pPr>
          </w:p>
        </w:tc>
        <w:tc>
          <w:tcPr>
            <w:tcW w:w="1559" w:type="dxa"/>
            <w:tcBorders>
              <w:top w:val="nil"/>
              <w:left w:val="nil"/>
              <w:bottom w:val="nil"/>
              <w:right w:val="nil"/>
            </w:tcBorders>
            <w:shd w:val="clear" w:color="auto" w:fill="auto"/>
            <w:vAlign w:val="center"/>
            <w:hideMark/>
          </w:tcPr>
          <w:p w14:paraId="745E5397" w14:textId="77777777" w:rsidR="00DA150B" w:rsidRPr="00311C59" w:rsidRDefault="00DA150B" w:rsidP="00055F30">
            <w:pPr>
              <w:rPr>
                <w:rFonts w:ascii="Times New Roman" w:eastAsia="Times New Roman" w:hAnsi="Times New Roman"/>
                <w:sz w:val="20"/>
                <w:szCs w:val="20"/>
                <w:lang w:eastAsia="en-GB"/>
              </w:rPr>
            </w:pPr>
          </w:p>
        </w:tc>
        <w:tc>
          <w:tcPr>
            <w:tcW w:w="1559" w:type="dxa"/>
            <w:tcBorders>
              <w:top w:val="nil"/>
              <w:left w:val="nil"/>
              <w:bottom w:val="nil"/>
              <w:right w:val="nil"/>
            </w:tcBorders>
            <w:shd w:val="clear" w:color="auto" w:fill="auto"/>
            <w:vAlign w:val="center"/>
            <w:hideMark/>
          </w:tcPr>
          <w:p w14:paraId="61B9AB22" w14:textId="77777777" w:rsidR="00DA150B" w:rsidRPr="00311C59" w:rsidRDefault="00DA150B" w:rsidP="00055F30">
            <w:pPr>
              <w:jc w:val="center"/>
              <w:rPr>
                <w:rFonts w:ascii="Times New Roman" w:eastAsia="Times New Roman" w:hAnsi="Times New Roman"/>
                <w:sz w:val="20"/>
                <w:szCs w:val="20"/>
                <w:lang w:eastAsia="en-GB"/>
              </w:rPr>
            </w:pPr>
          </w:p>
        </w:tc>
        <w:tc>
          <w:tcPr>
            <w:tcW w:w="1134" w:type="dxa"/>
            <w:tcBorders>
              <w:top w:val="nil"/>
              <w:left w:val="nil"/>
              <w:bottom w:val="nil"/>
              <w:right w:val="nil"/>
            </w:tcBorders>
            <w:shd w:val="clear" w:color="auto" w:fill="auto"/>
            <w:vAlign w:val="center"/>
            <w:hideMark/>
          </w:tcPr>
          <w:p w14:paraId="2AE72B1E" w14:textId="77777777" w:rsidR="00DA150B" w:rsidRPr="00311C59" w:rsidRDefault="00DA150B" w:rsidP="00055F30">
            <w:pPr>
              <w:jc w:val="center"/>
              <w:rPr>
                <w:rFonts w:ascii="Times New Roman" w:eastAsia="Times New Roman" w:hAnsi="Times New Roman"/>
                <w:sz w:val="20"/>
                <w:szCs w:val="20"/>
                <w:lang w:eastAsia="en-GB"/>
              </w:rPr>
            </w:pPr>
          </w:p>
        </w:tc>
      </w:tr>
      <w:tr w:rsidR="007E04CF" w:rsidRPr="00311C59" w14:paraId="1139D566" w14:textId="77777777" w:rsidTr="007E04CF">
        <w:trPr>
          <w:gridAfter w:val="1"/>
          <w:wAfter w:w="236" w:type="dxa"/>
          <w:trHeight w:val="10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C5783"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SL No </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1EA63FB8"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Service Level </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6AE72FE9"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Service Level Description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25F515"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Process for Measurement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537EEC9"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Target Performance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DD06BCA"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Measurement Period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C3E4E6"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Clock Start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310E17"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Clock End </w:t>
            </w:r>
          </w:p>
        </w:tc>
        <w:tc>
          <w:tcPr>
            <w:tcW w:w="1559" w:type="dxa"/>
            <w:tcBorders>
              <w:top w:val="single" w:sz="4" w:space="0" w:color="auto"/>
              <w:left w:val="nil"/>
              <w:bottom w:val="single" w:sz="4" w:space="0" w:color="auto"/>
              <w:right w:val="single" w:sz="4" w:space="0" w:color="auto"/>
            </w:tcBorders>
            <w:shd w:val="clear" w:color="000000" w:fill="FFC000"/>
            <w:vAlign w:val="center"/>
            <w:hideMark/>
          </w:tcPr>
          <w:p w14:paraId="19F66D96"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Service Level Minor Performance Failure </w:t>
            </w:r>
            <w:r w:rsidRPr="00311C59">
              <w:rPr>
                <w:rFonts w:eastAsia="Times New Roman" w:cs="Arial"/>
                <w:color w:val="000000"/>
                <w:sz w:val="20"/>
                <w:szCs w:val="20"/>
                <w:lang w:eastAsia="en-GB"/>
              </w:rPr>
              <w:t> </w:t>
            </w:r>
          </w:p>
        </w:tc>
        <w:tc>
          <w:tcPr>
            <w:tcW w:w="1559" w:type="dxa"/>
            <w:tcBorders>
              <w:top w:val="single" w:sz="4" w:space="0" w:color="auto"/>
              <w:left w:val="nil"/>
              <w:bottom w:val="single" w:sz="4" w:space="0" w:color="auto"/>
              <w:right w:val="single" w:sz="4" w:space="0" w:color="auto"/>
            </w:tcBorders>
            <w:shd w:val="clear" w:color="000000" w:fill="FF3300"/>
            <w:vAlign w:val="center"/>
            <w:hideMark/>
          </w:tcPr>
          <w:p w14:paraId="1DD6D62E"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Service Level Material Performance Failure </w:t>
            </w:r>
            <w:r w:rsidRPr="00311C59">
              <w:rPr>
                <w:rFonts w:eastAsia="Times New Roman" w:cs="Arial"/>
                <w:color w:val="000000"/>
                <w:sz w:val="20"/>
                <w:szCs w:val="20"/>
                <w:lang w:eastAsia="en-GB"/>
              </w:rPr>
              <w:t> </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14:paraId="55E36F83" w14:textId="77777777" w:rsidR="00DA150B" w:rsidRPr="00311C59" w:rsidRDefault="00DA150B" w:rsidP="00055F30">
            <w:pPr>
              <w:rPr>
                <w:rFonts w:eastAsia="Times New Roman" w:cs="Arial"/>
                <w:b/>
                <w:bCs/>
                <w:color w:val="000000"/>
                <w:sz w:val="20"/>
                <w:szCs w:val="20"/>
                <w:lang w:eastAsia="en-GB"/>
              </w:rPr>
            </w:pPr>
            <w:r w:rsidRPr="00311C59">
              <w:rPr>
                <w:rFonts w:eastAsia="Times New Roman" w:cs="Arial"/>
                <w:b/>
                <w:bCs/>
                <w:color w:val="000000"/>
                <w:sz w:val="20"/>
                <w:szCs w:val="20"/>
                <w:lang w:eastAsia="en-GB"/>
              </w:rPr>
              <w:t>Critical Service Level Failure </w:t>
            </w:r>
          </w:p>
        </w:tc>
      </w:tr>
      <w:bookmarkEnd w:id="41"/>
      <w:tr w:rsidR="007E04CF" w:rsidRPr="00311C59" w14:paraId="0DE6EABD" w14:textId="77777777" w:rsidTr="007E04CF">
        <w:trPr>
          <w:gridAfter w:val="1"/>
          <w:wAfter w:w="236" w:type="dxa"/>
          <w:trHeight w:val="960"/>
        </w:trPr>
        <w:tc>
          <w:tcPr>
            <w:tcW w:w="568"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72BC779A" w14:textId="77777777" w:rsidR="00DA150B" w:rsidRPr="00311C59" w:rsidRDefault="00DA150B" w:rsidP="00055F30">
            <w:pPr>
              <w:jc w:val="right"/>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10</w:t>
            </w:r>
          </w:p>
        </w:tc>
        <w:tc>
          <w:tcPr>
            <w:tcW w:w="110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3454F13"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Call Audits and Account Audits </w:t>
            </w:r>
          </w:p>
        </w:tc>
        <w:tc>
          <w:tcPr>
            <w:tcW w:w="173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F756C1"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 xml:space="preserve">The Supplier shall conduct a minimum 10% of Call Audits and 5% of Account Audits per Supplier </w:t>
            </w:r>
            <w:r w:rsidRPr="00311C59">
              <w:rPr>
                <w:rFonts w:ascii="Calibri" w:eastAsia="Times New Roman" w:hAnsi="Calibri" w:cs="Arial"/>
                <w:color w:val="000000"/>
                <w:sz w:val="20"/>
                <w:szCs w:val="20"/>
                <w:lang w:eastAsia="en-GB"/>
              </w:rPr>
              <w:lastRenderedPageBreak/>
              <w:t>representative dealing with the Buyer’s Customers, per month.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FC81590"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lastRenderedPageBreak/>
              <w:t xml:space="preserve">Number of Call Level Audits and Account Level Audits conducted </w:t>
            </w:r>
            <w:r w:rsidRPr="00311C59">
              <w:rPr>
                <w:rFonts w:ascii="Calibri" w:eastAsia="Times New Roman" w:hAnsi="Calibri" w:cs="Arial"/>
                <w:color w:val="000000"/>
                <w:sz w:val="20"/>
                <w:szCs w:val="20"/>
                <w:lang w:eastAsia="en-GB"/>
              </w:rPr>
              <w:lastRenderedPageBreak/>
              <w:t>versus the target number. </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9EFFAEC"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lastRenderedPageBreak/>
              <w:t>Higher than 95%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679FFC1"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Rolling 12 months </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558F04"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N/A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A5C68B2"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N/A </w:t>
            </w:r>
          </w:p>
        </w:tc>
        <w:tc>
          <w:tcPr>
            <w:tcW w:w="1559" w:type="dxa"/>
            <w:vMerge w:val="restart"/>
            <w:tcBorders>
              <w:top w:val="nil"/>
              <w:left w:val="single" w:sz="8" w:space="0" w:color="auto"/>
              <w:bottom w:val="single" w:sz="8" w:space="0" w:color="000000"/>
              <w:right w:val="single" w:sz="4" w:space="0" w:color="auto"/>
            </w:tcBorders>
            <w:shd w:val="clear" w:color="000000" w:fill="FFC000"/>
            <w:vAlign w:val="center"/>
            <w:hideMark/>
          </w:tcPr>
          <w:p w14:paraId="162918C8"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More than 93% but less than or equal to 94.99%  </w:t>
            </w:r>
          </w:p>
        </w:tc>
        <w:tc>
          <w:tcPr>
            <w:tcW w:w="1559" w:type="dxa"/>
            <w:vMerge w:val="restart"/>
            <w:tcBorders>
              <w:top w:val="nil"/>
              <w:left w:val="single" w:sz="4" w:space="0" w:color="auto"/>
              <w:bottom w:val="single" w:sz="8" w:space="0" w:color="000000"/>
              <w:right w:val="single" w:sz="4" w:space="0" w:color="auto"/>
            </w:tcBorders>
            <w:shd w:val="clear" w:color="000000" w:fill="FF3300"/>
            <w:vAlign w:val="center"/>
            <w:hideMark/>
          </w:tcPr>
          <w:p w14:paraId="41A87943"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93% or equal to 91%</w:t>
            </w:r>
          </w:p>
        </w:tc>
        <w:tc>
          <w:tcPr>
            <w:tcW w:w="1134" w:type="dxa"/>
            <w:vMerge w:val="restart"/>
            <w:tcBorders>
              <w:top w:val="nil"/>
              <w:left w:val="single" w:sz="4" w:space="0" w:color="auto"/>
              <w:bottom w:val="single" w:sz="8" w:space="0" w:color="000000"/>
              <w:right w:val="single" w:sz="8" w:space="0" w:color="auto"/>
            </w:tcBorders>
            <w:shd w:val="clear" w:color="000000" w:fill="FF0000"/>
            <w:vAlign w:val="center"/>
            <w:hideMark/>
          </w:tcPr>
          <w:p w14:paraId="7740D98D"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91% or equal to 90%</w:t>
            </w:r>
          </w:p>
        </w:tc>
      </w:tr>
      <w:tr w:rsidR="007E04CF" w:rsidRPr="00311C59" w14:paraId="1578AD80" w14:textId="77777777" w:rsidTr="007E04CF">
        <w:trPr>
          <w:trHeight w:val="315"/>
        </w:trPr>
        <w:tc>
          <w:tcPr>
            <w:tcW w:w="568" w:type="dxa"/>
            <w:vMerge/>
            <w:tcBorders>
              <w:top w:val="nil"/>
              <w:left w:val="single" w:sz="4" w:space="0" w:color="000000"/>
              <w:bottom w:val="single" w:sz="8" w:space="0" w:color="000000"/>
              <w:right w:val="single" w:sz="8" w:space="0" w:color="000000"/>
            </w:tcBorders>
            <w:vAlign w:val="center"/>
            <w:hideMark/>
          </w:tcPr>
          <w:p w14:paraId="6EC81984" w14:textId="77777777" w:rsidR="00DA150B" w:rsidRPr="00311C59" w:rsidRDefault="00DA150B" w:rsidP="00055F30">
            <w:pPr>
              <w:rPr>
                <w:rFonts w:ascii="Calibri" w:eastAsia="Times New Roman" w:hAnsi="Calibri" w:cs="Calibri"/>
                <w:color w:val="000000"/>
                <w:sz w:val="20"/>
                <w:szCs w:val="20"/>
                <w:lang w:eastAsia="en-GB"/>
              </w:rPr>
            </w:pPr>
          </w:p>
        </w:tc>
        <w:tc>
          <w:tcPr>
            <w:tcW w:w="1104" w:type="dxa"/>
            <w:vMerge/>
            <w:tcBorders>
              <w:top w:val="nil"/>
              <w:left w:val="single" w:sz="8" w:space="0" w:color="000000"/>
              <w:bottom w:val="single" w:sz="8" w:space="0" w:color="000000"/>
              <w:right w:val="single" w:sz="8" w:space="0" w:color="000000"/>
            </w:tcBorders>
            <w:vAlign w:val="center"/>
            <w:hideMark/>
          </w:tcPr>
          <w:p w14:paraId="0D87DA63"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vMerge/>
            <w:tcBorders>
              <w:top w:val="nil"/>
              <w:left w:val="single" w:sz="8" w:space="0" w:color="000000"/>
              <w:bottom w:val="single" w:sz="8" w:space="0" w:color="000000"/>
              <w:right w:val="single" w:sz="8" w:space="0" w:color="000000"/>
            </w:tcBorders>
            <w:vAlign w:val="center"/>
            <w:hideMark/>
          </w:tcPr>
          <w:p w14:paraId="2FD1BE24"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nil"/>
              <w:left w:val="single" w:sz="8" w:space="0" w:color="000000"/>
              <w:bottom w:val="single" w:sz="8" w:space="0" w:color="000000"/>
              <w:right w:val="single" w:sz="8" w:space="0" w:color="000000"/>
            </w:tcBorders>
            <w:vAlign w:val="center"/>
            <w:hideMark/>
          </w:tcPr>
          <w:p w14:paraId="1C782B12"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491909A9"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nil"/>
              <w:left w:val="single" w:sz="8" w:space="0" w:color="000000"/>
              <w:bottom w:val="single" w:sz="8" w:space="0" w:color="000000"/>
              <w:right w:val="single" w:sz="8" w:space="0" w:color="000000"/>
            </w:tcBorders>
            <w:vAlign w:val="center"/>
            <w:hideMark/>
          </w:tcPr>
          <w:p w14:paraId="6094741B"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nil"/>
              <w:left w:val="single" w:sz="8" w:space="0" w:color="000000"/>
              <w:bottom w:val="single" w:sz="8" w:space="0" w:color="000000"/>
              <w:right w:val="single" w:sz="8" w:space="0" w:color="000000"/>
            </w:tcBorders>
            <w:vAlign w:val="center"/>
            <w:hideMark/>
          </w:tcPr>
          <w:p w14:paraId="3A37163C"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nil"/>
              <w:left w:val="single" w:sz="8" w:space="0" w:color="000000"/>
              <w:bottom w:val="single" w:sz="8" w:space="0" w:color="000000"/>
              <w:right w:val="single" w:sz="8" w:space="0" w:color="000000"/>
            </w:tcBorders>
            <w:vAlign w:val="center"/>
            <w:hideMark/>
          </w:tcPr>
          <w:p w14:paraId="6E5CE13F"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nil"/>
              <w:left w:val="single" w:sz="8" w:space="0" w:color="auto"/>
              <w:bottom w:val="single" w:sz="8" w:space="0" w:color="000000"/>
              <w:right w:val="single" w:sz="4" w:space="0" w:color="auto"/>
            </w:tcBorders>
            <w:vAlign w:val="center"/>
            <w:hideMark/>
          </w:tcPr>
          <w:p w14:paraId="7C3A2BD6" w14:textId="77777777" w:rsidR="00DA150B" w:rsidRPr="00311C59" w:rsidRDefault="00DA150B" w:rsidP="00055F30">
            <w:pPr>
              <w:rPr>
                <w:rFonts w:eastAsia="Times New Roman" w:cs="Arial"/>
                <w:color w:val="000000"/>
                <w:sz w:val="20"/>
                <w:szCs w:val="20"/>
                <w:lang w:eastAsia="en-GB"/>
              </w:rPr>
            </w:pPr>
          </w:p>
        </w:tc>
        <w:tc>
          <w:tcPr>
            <w:tcW w:w="1559" w:type="dxa"/>
            <w:vMerge/>
            <w:tcBorders>
              <w:top w:val="nil"/>
              <w:left w:val="single" w:sz="4" w:space="0" w:color="auto"/>
              <w:bottom w:val="single" w:sz="8" w:space="0" w:color="000000"/>
              <w:right w:val="single" w:sz="4" w:space="0" w:color="auto"/>
            </w:tcBorders>
            <w:vAlign w:val="center"/>
            <w:hideMark/>
          </w:tcPr>
          <w:p w14:paraId="5EB0BDFB" w14:textId="77777777" w:rsidR="00DA150B" w:rsidRPr="00311C59" w:rsidRDefault="00DA150B" w:rsidP="00055F30">
            <w:pPr>
              <w:rPr>
                <w:rFonts w:eastAsia="Times New Roman" w:cs="Arial"/>
                <w:color w:val="000000"/>
                <w:sz w:val="20"/>
                <w:szCs w:val="20"/>
                <w:lang w:eastAsia="en-GB"/>
              </w:rPr>
            </w:pPr>
          </w:p>
        </w:tc>
        <w:tc>
          <w:tcPr>
            <w:tcW w:w="1134" w:type="dxa"/>
            <w:vMerge/>
            <w:tcBorders>
              <w:top w:val="nil"/>
              <w:left w:val="single" w:sz="4" w:space="0" w:color="auto"/>
              <w:bottom w:val="single" w:sz="8" w:space="0" w:color="000000"/>
              <w:right w:val="single" w:sz="8" w:space="0" w:color="auto"/>
            </w:tcBorders>
            <w:vAlign w:val="center"/>
            <w:hideMark/>
          </w:tcPr>
          <w:p w14:paraId="3D752F29" w14:textId="77777777" w:rsidR="00DA150B" w:rsidRPr="00311C59" w:rsidRDefault="00DA150B" w:rsidP="00055F30">
            <w:pPr>
              <w:rPr>
                <w:rFonts w:eastAsia="Times New Roman" w:cs="Arial"/>
                <w:color w:val="000000"/>
                <w:sz w:val="20"/>
                <w:szCs w:val="20"/>
                <w:lang w:eastAsia="en-GB"/>
              </w:rPr>
            </w:pPr>
          </w:p>
        </w:tc>
        <w:tc>
          <w:tcPr>
            <w:tcW w:w="236" w:type="dxa"/>
            <w:tcBorders>
              <w:top w:val="nil"/>
              <w:left w:val="nil"/>
              <w:bottom w:val="nil"/>
              <w:right w:val="nil"/>
            </w:tcBorders>
            <w:shd w:val="clear" w:color="auto" w:fill="auto"/>
            <w:noWrap/>
            <w:vAlign w:val="bottom"/>
            <w:hideMark/>
          </w:tcPr>
          <w:p w14:paraId="539EFDBA" w14:textId="77777777" w:rsidR="00DA150B" w:rsidRPr="00311C59" w:rsidRDefault="00DA150B" w:rsidP="00055F30">
            <w:pPr>
              <w:jc w:val="center"/>
              <w:rPr>
                <w:rFonts w:eastAsia="Times New Roman" w:cs="Arial"/>
                <w:color w:val="000000"/>
                <w:sz w:val="20"/>
                <w:szCs w:val="20"/>
                <w:lang w:eastAsia="en-GB"/>
              </w:rPr>
            </w:pPr>
          </w:p>
        </w:tc>
      </w:tr>
      <w:tr w:rsidR="007E04CF" w:rsidRPr="00311C59" w14:paraId="7D1C4B5B" w14:textId="77777777" w:rsidTr="007E04CF">
        <w:trPr>
          <w:trHeight w:val="435"/>
        </w:trPr>
        <w:tc>
          <w:tcPr>
            <w:tcW w:w="10916" w:type="dxa"/>
            <w:gridSpan w:val="8"/>
            <w:tcBorders>
              <w:top w:val="single" w:sz="8" w:space="0" w:color="000000"/>
              <w:left w:val="single" w:sz="4" w:space="0" w:color="000000"/>
              <w:bottom w:val="single" w:sz="8" w:space="0" w:color="000000"/>
              <w:right w:val="nil"/>
            </w:tcBorders>
            <w:shd w:val="clear" w:color="auto" w:fill="auto"/>
            <w:vAlign w:val="center"/>
            <w:hideMark/>
          </w:tcPr>
          <w:p w14:paraId="51A4D4AD"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Contract Management </w:t>
            </w:r>
          </w:p>
        </w:tc>
        <w:tc>
          <w:tcPr>
            <w:tcW w:w="1559" w:type="dxa"/>
            <w:tcBorders>
              <w:top w:val="nil"/>
              <w:left w:val="nil"/>
              <w:bottom w:val="nil"/>
              <w:right w:val="nil"/>
            </w:tcBorders>
            <w:shd w:val="clear" w:color="auto" w:fill="auto"/>
            <w:noWrap/>
            <w:vAlign w:val="bottom"/>
            <w:hideMark/>
          </w:tcPr>
          <w:p w14:paraId="3B7FCE22" w14:textId="77777777" w:rsidR="00DA150B" w:rsidRPr="00311C59" w:rsidRDefault="00DA150B" w:rsidP="00055F30">
            <w:pPr>
              <w:rPr>
                <w:rFonts w:ascii="Calibri" w:eastAsia="Times New Roman" w:hAnsi="Calibri" w:cs="Calibri"/>
                <w:b/>
                <w:bCs/>
                <w:color w:val="000000"/>
                <w:sz w:val="20"/>
                <w:szCs w:val="20"/>
                <w:lang w:eastAsia="en-GB"/>
              </w:rPr>
            </w:pPr>
          </w:p>
        </w:tc>
        <w:tc>
          <w:tcPr>
            <w:tcW w:w="1559" w:type="dxa"/>
            <w:tcBorders>
              <w:top w:val="nil"/>
              <w:left w:val="nil"/>
              <w:bottom w:val="nil"/>
              <w:right w:val="nil"/>
            </w:tcBorders>
            <w:shd w:val="clear" w:color="auto" w:fill="auto"/>
            <w:noWrap/>
            <w:vAlign w:val="bottom"/>
            <w:hideMark/>
          </w:tcPr>
          <w:p w14:paraId="3113CDA9" w14:textId="77777777" w:rsidR="00DA150B" w:rsidRPr="00311C59" w:rsidRDefault="00DA150B" w:rsidP="00055F30">
            <w:pPr>
              <w:rPr>
                <w:rFonts w:ascii="Times New Roman" w:eastAsia="Times New Roman" w:hAnsi="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FC5A808" w14:textId="77777777" w:rsidR="00DA150B" w:rsidRPr="00311C59" w:rsidRDefault="00DA150B" w:rsidP="00055F30">
            <w:pPr>
              <w:rPr>
                <w:rFonts w:ascii="Times New Roman" w:eastAsia="Times New Roman" w:hAnsi="Times New Roman"/>
                <w:sz w:val="20"/>
                <w:szCs w:val="20"/>
                <w:lang w:eastAsia="en-GB"/>
              </w:rPr>
            </w:pPr>
          </w:p>
        </w:tc>
        <w:tc>
          <w:tcPr>
            <w:tcW w:w="236" w:type="dxa"/>
            <w:vAlign w:val="center"/>
            <w:hideMark/>
          </w:tcPr>
          <w:p w14:paraId="3CCC1A5E" w14:textId="77777777" w:rsidR="00DA150B" w:rsidRPr="00311C59" w:rsidRDefault="00DA150B" w:rsidP="00055F30">
            <w:pPr>
              <w:rPr>
                <w:rFonts w:ascii="Times New Roman" w:eastAsia="Times New Roman" w:hAnsi="Times New Roman"/>
                <w:sz w:val="20"/>
                <w:szCs w:val="20"/>
                <w:lang w:eastAsia="en-GB"/>
              </w:rPr>
            </w:pPr>
          </w:p>
        </w:tc>
      </w:tr>
      <w:tr w:rsidR="007E04CF" w:rsidRPr="00311C59" w14:paraId="64F7EC47" w14:textId="77777777" w:rsidTr="007E04CF">
        <w:trPr>
          <w:trHeight w:val="510"/>
        </w:trPr>
        <w:tc>
          <w:tcPr>
            <w:tcW w:w="568"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4183DFA3" w14:textId="77777777" w:rsidR="00DA150B" w:rsidRPr="00311C59" w:rsidRDefault="00DA150B" w:rsidP="00055F30">
            <w:pPr>
              <w:jc w:val="right"/>
              <w:rPr>
                <w:rFonts w:ascii="Calibri" w:eastAsia="Times New Roman" w:hAnsi="Calibri" w:cs="Calibri"/>
                <w:color w:val="000000"/>
                <w:sz w:val="18"/>
                <w:szCs w:val="18"/>
                <w:lang w:eastAsia="en-GB"/>
              </w:rPr>
            </w:pPr>
            <w:r w:rsidRPr="00311C59">
              <w:rPr>
                <w:rFonts w:ascii="Calibri" w:eastAsia="Times New Roman" w:hAnsi="Calibri" w:cs="Segoe UI"/>
                <w:color w:val="000000"/>
                <w:sz w:val="18"/>
                <w:szCs w:val="18"/>
                <w:lang w:eastAsia="en-GB"/>
              </w:rPr>
              <w:t>11</w:t>
            </w:r>
          </w:p>
        </w:tc>
        <w:tc>
          <w:tcPr>
            <w:tcW w:w="110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B275A89"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Accurate and Timely Invoicing </w:t>
            </w:r>
          </w:p>
        </w:tc>
        <w:tc>
          <w:tcPr>
            <w:tcW w:w="1731" w:type="dxa"/>
            <w:tcBorders>
              <w:top w:val="nil"/>
              <w:left w:val="nil"/>
              <w:bottom w:val="nil"/>
              <w:right w:val="single" w:sz="8" w:space="0" w:color="000000"/>
            </w:tcBorders>
            <w:shd w:val="clear" w:color="auto" w:fill="auto"/>
            <w:vAlign w:val="center"/>
            <w:hideMark/>
          </w:tcPr>
          <w:p w14:paraId="2FC9304F"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Invoices to be received Monthly in Arrears following the Adjustment process.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4F07F6"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Number of accurate invoices received. </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6F14A38"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Higher than 5 invoices </w:t>
            </w:r>
          </w:p>
        </w:tc>
        <w:tc>
          <w:tcPr>
            <w:tcW w:w="141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1B94F17"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Rolling 6 months </w:t>
            </w:r>
          </w:p>
        </w:tc>
        <w:tc>
          <w:tcPr>
            <w:tcW w:w="15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1BEBDD"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N/A </w:t>
            </w:r>
          </w:p>
        </w:tc>
        <w:tc>
          <w:tcPr>
            <w:tcW w:w="170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3345434"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N/A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14:paraId="598F1D57"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5 or equal to 4 invoices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3300"/>
            <w:vAlign w:val="center"/>
            <w:hideMark/>
          </w:tcPr>
          <w:p w14:paraId="62657343"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4 or equal to 3 invoices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0000"/>
            <w:vAlign w:val="center"/>
            <w:hideMark/>
          </w:tcPr>
          <w:p w14:paraId="6903B751"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Less than 3 or equal to 2 invoices  </w:t>
            </w:r>
          </w:p>
        </w:tc>
        <w:tc>
          <w:tcPr>
            <w:tcW w:w="236" w:type="dxa"/>
            <w:vAlign w:val="center"/>
            <w:hideMark/>
          </w:tcPr>
          <w:p w14:paraId="4E9C806E" w14:textId="77777777" w:rsidR="00DA150B" w:rsidRPr="00311C59" w:rsidRDefault="00DA150B" w:rsidP="00055F30">
            <w:pPr>
              <w:rPr>
                <w:rFonts w:ascii="Times New Roman" w:eastAsia="Times New Roman" w:hAnsi="Times New Roman"/>
                <w:sz w:val="20"/>
                <w:szCs w:val="20"/>
                <w:lang w:eastAsia="en-GB"/>
              </w:rPr>
            </w:pPr>
          </w:p>
        </w:tc>
      </w:tr>
      <w:tr w:rsidR="007E04CF" w:rsidRPr="00311C59" w14:paraId="5C2B1100" w14:textId="77777777" w:rsidTr="007E04CF">
        <w:trPr>
          <w:trHeight w:val="1290"/>
        </w:trPr>
        <w:tc>
          <w:tcPr>
            <w:tcW w:w="568" w:type="dxa"/>
            <w:vMerge/>
            <w:tcBorders>
              <w:top w:val="nil"/>
              <w:left w:val="single" w:sz="4" w:space="0" w:color="000000"/>
              <w:bottom w:val="single" w:sz="8" w:space="0" w:color="000000"/>
              <w:right w:val="single" w:sz="8" w:space="0" w:color="000000"/>
            </w:tcBorders>
            <w:vAlign w:val="center"/>
            <w:hideMark/>
          </w:tcPr>
          <w:p w14:paraId="1630445A" w14:textId="77777777" w:rsidR="00DA150B" w:rsidRPr="00311C59" w:rsidRDefault="00DA150B" w:rsidP="00055F30">
            <w:pPr>
              <w:rPr>
                <w:rFonts w:ascii="Calibri" w:eastAsia="Times New Roman" w:hAnsi="Calibri" w:cs="Calibri"/>
                <w:color w:val="000000"/>
                <w:sz w:val="18"/>
                <w:szCs w:val="18"/>
                <w:lang w:eastAsia="en-GB"/>
              </w:rPr>
            </w:pPr>
          </w:p>
        </w:tc>
        <w:tc>
          <w:tcPr>
            <w:tcW w:w="1104" w:type="dxa"/>
            <w:vMerge/>
            <w:tcBorders>
              <w:top w:val="nil"/>
              <w:left w:val="single" w:sz="8" w:space="0" w:color="000000"/>
              <w:bottom w:val="single" w:sz="8" w:space="0" w:color="000000"/>
              <w:right w:val="single" w:sz="8" w:space="0" w:color="000000"/>
            </w:tcBorders>
            <w:vAlign w:val="center"/>
            <w:hideMark/>
          </w:tcPr>
          <w:p w14:paraId="54BADB07"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tcBorders>
              <w:top w:val="nil"/>
              <w:left w:val="nil"/>
              <w:bottom w:val="single" w:sz="8" w:space="0" w:color="000000"/>
              <w:right w:val="single" w:sz="8" w:space="0" w:color="000000"/>
            </w:tcBorders>
            <w:shd w:val="clear" w:color="auto" w:fill="auto"/>
            <w:vAlign w:val="center"/>
            <w:hideMark/>
          </w:tcPr>
          <w:p w14:paraId="1F718D70"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"Accurate", for the purposes of this KPI, is defined as the invoice including all mandatory supporting information, and to the correct value, with the correct Purchase Order or other Authority reference included. </w:t>
            </w:r>
          </w:p>
        </w:tc>
        <w:tc>
          <w:tcPr>
            <w:tcW w:w="1418" w:type="dxa"/>
            <w:vMerge/>
            <w:tcBorders>
              <w:top w:val="nil"/>
              <w:left w:val="single" w:sz="8" w:space="0" w:color="000000"/>
              <w:bottom w:val="single" w:sz="8" w:space="0" w:color="000000"/>
              <w:right w:val="single" w:sz="8" w:space="0" w:color="000000"/>
            </w:tcBorders>
            <w:vAlign w:val="center"/>
            <w:hideMark/>
          </w:tcPr>
          <w:p w14:paraId="624BB8C2" w14:textId="77777777" w:rsidR="00DA150B" w:rsidRPr="00311C59" w:rsidRDefault="00DA150B" w:rsidP="00055F30">
            <w:pPr>
              <w:rPr>
                <w:rFonts w:ascii="Calibri" w:eastAsia="Times New Roman" w:hAnsi="Calibri" w:cs="Calibri"/>
                <w:color w:val="000000"/>
                <w:sz w:val="20"/>
                <w:szCs w:val="20"/>
                <w:lang w:eastAsia="en-GB"/>
              </w:rPr>
            </w:pPr>
          </w:p>
        </w:tc>
        <w:tc>
          <w:tcPr>
            <w:tcW w:w="1417" w:type="dxa"/>
            <w:vMerge/>
            <w:tcBorders>
              <w:top w:val="nil"/>
              <w:left w:val="single" w:sz="8" w:space="0" w:color="000000"/>
              <w:bottom w:val="single" w:sz="8" w:space="0" w:color="000000"/>
              <w:right w:val="single" w:sz="8" w:space="0" w:color="000000"/>
            </w:tcBorders>
            <w:vAlign w:val="center"/>
            <w:hideMark/>
          </w:tcPr>
          <w:p w14:paraId="0DFBD7BA"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nil"/>
              <w:left w:val="single" w:sz="8" w:space="0" w:color="000000"/>
              <w:bottom w:val="single" w:sz="8" w:space="0" w:color="000000"/>
              <w:right w:val="single" w:sz="8" w:space="0" w:color="000000"/>
            </w:tcBorders>
            <w:vAlign w:val="center"/>
            <w:hideMark/>
          </w:tcPr>
          <w:p w14:paraId="118FA79B"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nil"/>
              <w:left w:val="single" w:sz="8" w:space="0" w:color="000000"/>
              <w:bottom w:val="single" w:sz="8" w:space="0" w:color="000000"/>
              <w:right w:val="single" w:sz="8" w:space="0" w:color="000000"/>
            </w:tcBorders>
            <w:vAlign w:val="center"/>
            <w:hideMark/>
          </w:tcPr>
          <w:p w14:paraId="4F1D9F27"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nil"/>
              <w:left w:val="single" w:sz="8" w:space="0" w:color="000000"/>
              <w:bottom w:val="single" w:sz="8" w:space="0" w:color="000000"/>
              <w:right w:val="single" w:sz="8" w:space="0" w:color="000000"/>
            </w:tcBorders>
            <w:vAlign w:val="center"/>
            <w:hideMark/>
          </w:tcPr>
          <w:p w14:paraId="3E6F7DB3"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361065"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1FE0C2"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FE6C29" w14:textId="77777777" w:rsidR="00DA150B" w:rsidRPr="00311C59" w:rsidRDefault="00DA150B" w:rsidP="00055F30">
            <w:pPr>
              <w:rPr>
                <w:rFonts w:eastAsia="Times New Roman" w:cs="Arial"/>
                <w:color w:val="000000"/>
                <w:sz w:val="20"/>
                <w:szCs w:val="20"/>
                <w:lang w:eastAsia="en-GB"/>
              </w:rPr>
            </w:pPr>
          </w:p>
        </w:tc>
        <w:tc>
          <w:tcPr>
            <w:tcW w:w="236" w:type="dxa"/>
            <w:vAlign w:val="center"/>
            <w:hideMark/>
          </w:tcPr>
          <w:p w14:paraId="43883A22" w14:textId="77777777" w:rsidR="00DA150B" w:rsidRPr="00311C59" w:rsidRDefault="00DA150B" w:rsidP="00055F30">
            <w:pPr>
              <w:rPr>
                <w:rFonts w:ascii="Times New Roman" w:eastAsia="Times New Roman" w:hAnsi="Times New Roman"/>
                <w:sz w:val="20"/>
                <w:szCs w:val="20"/>
                <w:lang w:eastAsia="en-GB"/>
              </w:rPr>
            </w:pPr>
          </w:p>
        </w:tc>
      </w:tr>
      <w:tr w:rsidR="007E04CF" w:rsidRPr="00311C59" w14:paraId="0FBF9B72" w14:textId="77777777" w:rsidTr="007E04CF">
        <w:trPr>
          <w:trHeight w:val="435"/>
        </w:trPr>
        <w:tc>
          <w:tcPr>
            <w:tcW w:w="10916" w:type="dxa"/>
            <w:gridSpan w:val="8"/>
            <w:tcBorders>
              <w:top w:val="single" w:sz="8" w:space="0" w:color="000000"/>
              <w:left w:val="single" w:sz="4" w:space="0" w:color="000000"/>
              <w:bottom w:val="nil"/>
              <w:right w:val="nil"/>
            </w:tcBorders>
            <w:shd w:val="clear" w:color="auto" w:fill="auto"/>
            <w:vAlign w:val="center"/>
            <w:hideMark/>
          </w:tcPr>
          <w:p w14:paraId="7B38275B" w14:textId="77777777" w:rsidR="00DA150B" w:rsidRPr="00311C59" w:rsidRDefault="00DA150B" w:rsidP="00055F30">
            <w:pPr>
              <w:rPr>
                <w:rFonts w:ascii="Calibri" w:eastAsia="Times New Roman" w:hAnsi="Calibri" w:cs="Calibri"/>
                <w:b/>
                <w:bCs/>
                <w:color w:val="000000"/>
                <w:sz w:val="20"/>
                <w:szCs w:val="20"/>
                <w:lang w:eastAsia="en-GB"/>
              </w:rPr>
            </w:pPr>
            <w:r w:rsidRPr="00311C59">
              <w:rPr>
                <w:rFonts w:ascii="Calibri" w:eastAsia="Times New Roman" w:hAnsi="Calibri" w:cs="Arial"/>
                <w:b/>
                <w:bCs/>
                <w:color w:val="000000"/>
                <w:sz w:val="20"/>
                <w:szCs w:val="20"/>
                <w:lang w:eastAsia="en-GB"/>
              </w:rPr>
              <w:t>Social Value </w:t>
            </w:r>
          </w:p>
        </w:tc>
        <w:tc>
          <w:tcPr>
            <w:tcW w:w="1559" w:type="dxa"/>
            <w:tcBorders>
              <w:top w:val="nil"/>
              <w:left w:val="nil"/>
              <w:bottom w:val="nil"/>
              <w:right w:val="nil"/>
            </w:tcBorders>
            <w:shd w:val="clear" w:color="auto" w:fill="auto"/>
            <w:noWrap/>
            <w:vAlign w:val="bottom"/>
            <w:hideMark/>
          </w:tcPr>
          <w:p w14:paraId="344ABFA7" w14:textId="77777777" w:rsidR="00DA150B" w:rsidRPr="00311C59" w:rsidRDefault="00DA150B" w:rsidP="00055F30">
            <w:pPr>
              <w:rPr>
                <w:rFonts w:ascii="Calibri" w:eastAsia="Times New Roman" w:hAnsi="Calibri" w:cs="Calibri"/>
                <w:b/>
                <w:bCs/>
                <w:color w:val="000000"/>
                <w:sz w:val="20"/>
                <w:szCs w:val="20"/>
                <w:lang w:eastAsia="en-GB"/>
              </w:rPr>
            </w:pPr>
          </w:p>
        </w:tc>
        <w:tc>
          <w:tcPr>
            <w:tcW w:w="1559" w:type="dxa"/>
            <w:tcBorders>
              <w:top w:val="nil"/>
              <w:left w:val="nil"/>
              <w:bottom w:val="nil"/>
              <w:right w:val="nil"/>
            </w:tcBorders>
            <w:shd w:val="clear" w:color="auto" w:fill="auto"/>
            <w:noWrap/>
            <w:vAlign w:val="bottom"/>
            <w:hideMark/>
          </w:tcPr>
          <w:p w14:paraId="32A72B3B" w14:textId="77777777" w:rsidR="00DA150B" w:rsidRPr="00311C59" w:rsidRDefault="00DA150B" w:rsidP="00055F30">
            <w:pPr>
              <w:rPr>
                <w:rFonts w:ascii="Times New Roman" w:eastAsia="Times New Roman" w:hAnsi="Times New Roman"/>
                <w:sz w:val="20"/>
                <w:szCs w:val="20"/>
                <w:lang w:eastAsia="en-GB"/>
              </w:rPr>
            </w:pPr>
          </w:p>
        </w:tc>
        <w:tc>
          <w:tcPr>
            <w:tcW w:w="1134" w:type="dxa"/>
            <w:tcBorders>
              <w:top w:val="nil"/>
              <w:left w:val="nil"/>
              <w:bottom w:val="nil"/>
              <w:right w:val="nil"/>
            </w:tcBorders>
            <w:shd w:val="clear" w:color="auto" w:fill="auto"/>
            <w:noWrap/>
            <w:vAlign w:val="bottom"/>
            <w:hideMark/>
          </w:tcPr>
          <w:p w14:paraId="52324DCD" w14:textId="77777777" w:rsidR="00DA150B" w:rsidRPr="00311C59" w:rsidRDefault="00DA150B" w:rsidP="00055F30">
            <w:pPr>
              <w:rPr>
                <w:rFonts w:ascii="Times New Roman" w:eastAsia="Times New Roman" w:hAnsi="Times New Roman"/>
                <w:sz w:val="20"/>
                <w:szCs w:val="20"/>
                <w:lang w:eastAsia="en-GB"/>
              </w:rPr>
            </w:pPr>
          </w:p>
        </w:tc>
        <w:tc>
          <w:tcPr>
            <w:tcW w:w="236" w:type="dxa"/>
            <w:vAlign w:val="center"/>
            <w:hideMark/>
          </w:tcPr>
          <w:p w14:paraId="6EDF835E" w14:textId="77777777" w:rsidR="00DA150B" w:rsidRPr="00311C59" w:rsidRDefault="00DA150B" w:rsidP="00055F30">
            <w:pPr>
              <w:rPr>
                <w:rFonts w:ascii="Times New Roman" w:eastAsia="Times New Roman" w:hAnsi="Times New Roman"/>
                <w:sz w:val="20"/>
                <w:szCs w:val="20"/>
                <w:lang w:eastAsia="en-GB"/>
              </w:rPr>
            </w:pPr>
          </w:p>
        </w:tc>
      </w:tr>
      <w:tr w:rsidR="007E04CF" w:rsidRPr="00311C59" w14:paraId="293B83D3" w14:textId="77777777" w:rsidTr="007E04CF">
        <w:trPr>
          <w:trHeight w:val="1020"/>
        </w:trPr>
        <w:tc>
          <w:tcPr>
            <w:tcW w:w="56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4BB2647" w14:textId="77777777" w:rsidR="00DA150B" w:rsidRPr="00311C59" w:rsidRDefault="00DA150B" w:rsidP="00055F30">
            <w:pPr>
              <w:jc w:val="right"/>
              <w:rPr>
                <w:rFonts w:ascii="Calibri" w:eastAsia="Times New Roman" w:hAnsi="Calibri" w:cs="Calibri"/>
                <w:color w:val="000000"/>
                <w:sz w:val="18"/>
                <w:szCs w:val="18"/>
                <w:lang w:eastAsia="en-GB"/>
              </w:rPr>
            </w:pPr>
            <w:r w:rsidRPr="00311C59">
              <w:rPr>
                <w:rFonts w:ascii="Calibri" w:eastAsia="Times New Roman" w:hAnsi="Calibri" w:cs="Segoe UI"/>
                <w:color w:val="000000"/>
                <w:sz w:val="18"/>
                <w:szCs w:val="18"/>
                <w:lang w:eastAsia="en-GB"/>
              </w:rPr>
              <w:t>12</w:t>
            </w:r>
          </w:p>
        </w:tc>
        <w:tc>
          <w:tcPr>
            <w:tcW w:w="1104"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AB83EAB"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Social Value </w:t>
            </w:r>
          </w:p>
        </w:tc>
        <w:tc>
          <w:tcPr>
            <w:tcW w:w="1731"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69490DE5"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Progress against targets set out in the Supplier’s Social Value Action Plan. </w:t>
            </w:r>
          </w:p>
        </w:tc>
        <w:tc>
          <w:tcPr>
            <w:tcW w:w="1418" w:type="dxa"/>
            <w:tcBorders>
              <w:top w:val="single" w:sz="8" w:space="0" w:color="auto"/>
              <w:left w:val="nil"/>
              <w:bottom w:val="nil"/>
              <w:right w:val="single" w:sz="8" w:space="0" w:color="000000"/>
            </w:tcBorders>
            <w:shd w:val="clear" w:color="auto" w:fill="auto"/>
            <w:vAlign w:val="center"/>
            <w:hideMark/>
          </w:tcPr>
          <w:p w14:paraId="32A6F9FC"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Quarterly reporting of progress and actions taken against Social Value target. </w:t>
            </w:r>
          </w:p>
        </w:tc>
        <w:tc>
          <w:tcPr>
            <w:tcW w:w="141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4AD112AF"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Higher than 75% </w:t>
            </w:r>
          </w:p>
        </w:tc>
        <w:tc>
          <w:tcPr>
            <w:tcW w:w="1418"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1C6B11E"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On a six (6)-monthly basis </w:t>
            </w:r>
          </w:p>
        </w:tc>
        <w:tc>
          <w:tcPr>
            <w:tcW w:w="1559"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4E85BB2B"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From Six (6) months following Contract Award  </w:t>
            </w:r>
          </w:p>
        </w:tc>
        <w:tc>
          <w:tcPr>
            <w:tcW w:w="1701"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7B6A3057"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To Contract Expiry </w:t>
            </w:r>
          </w:p>
        </w:tc>
        <w:tc>
          <w:tcPr>
            <w:tcW w:w="1559" w:type="dxa"/>
            <w:vMerge w:val="restart"/>
            <w:tcBorders>
              <w:top w:val="single" w:sz="8" w:space="0" w:color="auto"/>
              <w:left w:val="single" w:sz="4" w:space="0" w:color="auto"/>
              <w:bottom w:val="single" w:sz="8" w:space="0" w:color="000000"/>
              <w:right w:val="single" w:sz="4" w:space="0" w:color="auto"/>
            </w:tcBorders>
            <w:shd w:val="clear" w:color="000000" w:fill="FFC000"/>
            <w:vAlign w:val="center"/>
            <w:hideMark/>
          </w:tcPr>
          <w:p w14:paraId="33CD8400" w14:textId="77777777" w:rsidR="00DA150B" w:rsidRPr="00311C59" w:rsidRDefault="00DA150B" w:rsidP="00055F30">
            <w:pPr>
              <w:rPr>
                <w:rFonts w:eastAsia="Times New Roman" w:cs="Arial"/>
                <w:color w:val="000000"/>
                <w:sz w:val="20"/>
                <w:szCs w:val="20"/>
                <w:lang w:eastAsia="en-GB"/>
              </w:rPr>
            </w:pPr>
            <w:r w:rsidRPr="00311C59">
              <w:rPr>
                <w:rFonts w:eastAsia="Times New Roman" w:cs="Arial"/>
                <w:color w:val="000000"/>
                <w:sz w:val="20"/>
                <w:szCs w:val="20"/>
                <w:lang w:eastAsia="en-GB"/>
              </w:rPr>
              <w:t>Less than or equal to 75% </w:t>
            </w:r>
          </w:p>
        </w:tc>
        <w:tc>
          <w:tcPr>
            <w:tcW w:w="1559" w:type="dxa"/>
            <w:vMerge w:val="restart"/>
            <w:tcBorders>
              <w:top w:val="single" w:sz="8" w:space="0" w:color="auto"/>
              <w:left w:val="single" w:sz="4" w:space="0" w:color="auto"/>
              <w:bottom w:val="single" w:sz="8" w:space="0" w:color="000000"/>
              <w:right w:val="single" w:sz="4" w:space="0" w:color="auto"/>
            </w:tcBorders>
            <w:shd w:val="clear" w:color="000000" w:fill="FF3300"/>
            <w:vAlign w:val="center"/>
            <w:hideMark/>
          </w:tcPr>
          <w:p w14:paraId="6E4DBA5B" w14:textId="77777777" w:rsidR="00DA150B" w:rsidRPr="00311C59" w:rsidRDefault="00DA150B" w:rsidP="00055F30">
            <w:pPr>
              <w:jc w:val="center"/>
              <w:rPr>
                <w:rFonts w:eastAsia="Times New Roman" w:cs="Arial"/>
                <w:color w:val="000000"/>
                <w:sz w:val="20"/>
                <w:szCs w:val="20"/>
                <w:lang w:eastAsia="en-GB"/>
              </w:rPr>
            </w:pPr>
            <w:r w:rsidRPr="00311C59">
              <w:rPr>
                <w:rFonts w:eastAsia="Times New Roman" w:cs="Arial"/>
                <w:color w:val="000000"/>
                <w:sz w:val="20"/>
                <w:szCs w:val="20"/>
                <w:lang w:eastAsia="en-GB"/>
              </w:rPr>
              <w:t>N/A</w:t>
            </w:r>
          </w:p>
        </w:tc>
        <w:tc>
          <w:tcPr>
            <w:tcW w:w="1134" w:type="dxa"/>
            <w:vMerge w:val="restart"/>
            <w:tcBorders>
              <w:top w:val="single" w:sz="8" w:space="0" w:color="auto"/>
              <w:left w:val="single" w:sz="4" w:space="0" w:color="auto"/>
              <w:bottom w:val="single" w:sz="8" w:space="0" w:color="000000"/>
              <w:right w:val="single" w:sz="8" w:space="0" w:color="auto"/>
            </w:tcBorders>
            <w:shd w:val="clear" w:color="000000" w:fill="FF0000"/>
            <w:vAlign w:val="center"/>
            <w:hideMark/>
          </w:tcPr>
          <w:p w14:paraId="36F32467" w14:textId="77777777" w:rsidR="00DA150B" w:rsidRPr="00311C59" w:rsidRDefault="00DA150B" w:rsidP="00055F30">
            <w:pPr>
              <w:rPr>
                <w:rFonts w:eastAsia="Times New Roman" w:cs="Arial"/>
                <w:color w:val="000000"/>
                <w:sz w:val="20"/>
                <w:szCs w:val="20"/>
                <w:lang w:eastAsia="en-GB"/>
              </w:rPr>
            </w:pPr>
            <w:r w:rsidRPr="00311C59">
              <w:rPr>
                <w:rFonts w:eastAsia="Times New Roman" w:cs="Arial"/>
                <w:color w:val="000000"/>
                <w:sz w:val="20"/>
                <w:szCs w:val="20"/>
                <w:lang w:eastAsia="en-GB"/>
              </w:rPr>
              <w:t>N/A </w:t>
            </w:r>
          </w:p>
        </w:tc>
        <w:tc>
          <w:tcPr>
            <w:tcW w:w="236" w:type="dxa"/>
            <w:vAlign w:val="center"/>
            <w:hideMark/>
          </w:tcPr>
          <w:p w14:paraId="28C85A43" w14:textId="77777777" w:rsidR="00DA150B" w:rsidRPr="00311C59" w:rsidRDefault="00DA150B" w:rsidP="00055F30">
            <w:pPr>
              <w:rPr>
                <w:rFonts w:ascii="Times New Roman" w:eastAsia="Times New Roman" w:hAnsi="Times New Roman"/>
                <w:sz w:val="20"/>
                <w:szCs w:val="20"/>
                <w:lang w:eastAsia="en-GB"/>
              </w:rPr>
            </w:pPr>
          </w:p>
        </w:tc>
      </w:tr>
      <w:tr w:rsidR="007E04CF" w:rsidRPr="00311C59" w14:paraId="5B007F3E" w14:textId="77777777" w:rsidTr="007E04CF">
        <w:trPr>
          <w:trHeight w:val="1290"/>
        </w:trPr>
        <w:tc>
          <w:tcPr>
            <w:tcW w:w="568" w:type="dxa"/>
            <w:vMerge/>
            <w:tcBorders>
              <w:top w:val="single" w:sz="8" w:space="0" w:color="auto"/>
              <w:left w:val="single" w:sz="8" w:space="0" w:color="auto"/>
              <w:bottom w:val="single" w:sz="8" w:space="0" w:color="000000"/>
              <w:right w:val="single" w:sz="8" w:space="0" w:color="000000"/>
            </w:tcBorders>
            <w:vAlign w:val="center"/>
            <w:hideMark/>
          </w:tcPr>
          <w:p w14:paraId="6B3CF411" w14:textId="77777777" w:rsidR="00DA150B" w:rsidRPr="00311C59" w:rsidRDefault="00DA150B" w:rsidP="00055F30">
            <w:pPr>
              <w:rPr>
                <w:rFonts w:ascii="Calibri" w:eastAsia="Times New Roman" w:hAnsi="Calibri" w:cs="Calibri"/>
                <w:color w:val="000000"/>
                <w:sz w:val="18"/>
                <w:szCs w:val="18"/>
                <w:lang w:eastAsia="en-GB"/>
              </w:rPr>
            </w:pPr>
          </w:p>
        </w:tc>
        <w:tc>
          <w:tcPr>
            <w:tcW w:w="1104" w:type="dxa"/>
            <w:vMerge/>
            <w:tcBorders>
              <w:top w:val="single" w:sz="8" w:space="0" w:color="auto"/>
              <w:left w:val="single" w:sz="8" w:space="0" w:color="000000"/>
              <w:bottom w:val="single" w:sz="8" w:space="0" w:color="000000"/>
              <w:right w:val="single" w:sz="8" w:space="0" w:color="000000"/>
            </w:tcBorders>
            <w:vAlign w:val="center"/>
            <w:hideMark/>
          </w:tcPr>
          <w:p w14:paraId="1C6C15C8" w14:textId="77777777" w:rsidR="00DA150B" w:rsidRPr="00311C59" w:rsidRDefault="00DA150B" w:rsidP="00055F30">
            <w:pPr>
              <w:rPr>
                <w:rFonts w:ascii="Calibri" w:eastAsia="Times New Roman" w:hAnsi="Calibri" w:cs="Calibri"/>
                <w:color w:val="000000"/>
                <w:sz w:val="20"/>
                <w:szCs w:val="20"/>
                <w:lang w:eastAsia="en-GB"/>
              </w:rPr>
            </w:pPr>
          </w:p>
        </w:tc>
        <w:tc>
          <w:tcPr>
            <w:tcW w:w="1731" w:type="dxa"/>
            <w:vMerge/>
            <w:tcBorders>
              <w:top w:val="single" w:sz="8" w:space="0" w:color="auto"/>
              <w:left w:val="single" w:sz="8" w:space="0" w:color="000000"/>
              <w:bottom w:val="single" w:sz="8" w:space="0" w:color="000000"/>
              <w:right w:val="single" w:sz="8" w:space="0" w:color="000000"/>
            </w:tcBorders>
            <w:vAlign w:val="center"/>
            <w:hideMark/>
          </w:tcPr>
          <w:p w14:paraId="798C58D1"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tcBorders>
              <w:top w:val="nil"/>
              <w:left w:val="nil"/>
              <w:bottom w:val="single" w:sz="8" w:space="0" w:color="auto"/>
              <w:right w:val="single" w:sz="8" w:space="0" w:color="000000"/>
            </w:tcBorders>
            <w:shd w:val="clear" w:color="auto" w:fill="auto"/>
            <w:vAlign w:val="center"/>
            <w:hideMark/>
          </w:tcPr>
          <w:p w14:paraId="18384EDA" w14:textId="77777777" w:rsidR="00DA150B" w:rsidRPr="00311C59" w:rsidRDefault="00DA150B" w:rsidP="00055F30">
            <w:pPr>
              <w:rPr>
                <w:rFonts w:ascii="Calibri" w:eastAsia="Times New Roman" w:hAnsi="Calibri" w:cs="Calibri"/>
                <w:color w:val="000000"/>
                <w:sz w:val="20"/>
                <w:szCs w:val="20"/>
                <w:lang w:eastAsia="en-GB"/>
              </w:rPr>
            </w:pPr>
            <w:r w:rsidRPr="00311C59">
              <w:rPr>
                <w:rFonts w:ascii="Calibri" w:eastAsia="Times New Roman" w:hAnsi="Calibri" w:cs="Arial"/>
                <w:color w:val="000000"/>
                <w:sz w:val="20"/>
                <w:szCs w:val="20"/>
                <w:lang w:eastAsia="en-GB"/>
              </w:rPr>
              <w:t>Measurement as a % of time/quantity improvements towards achievement of the targets. </w:t>
            </w:r>
          </w:p>
        </w:tc>
        <w:tc>
          <w:tcPr>
            <w:tcW w:w="1417" w:type="dxa"/>
            <w:vMerge/>
            <w:tcBorders>
              <w:top w:val="single" w:sz="8" w:space="0" w:color="auto"/>
              <w:left w:val="single" w:sz="8" w:space="0" w:color="000000"/>
              <w:bottom w:val="single" w:sz="8" w:space="0" w:color="000000"/>
              <w:right w:val="single" w:sz="8" w:space="0" w:color="000000"/>
            </w:tcBorders>
            <w:vAlign w:val="center"/>
            <w:hideMark/>
          </w:tcPr>
          <w:p w14:paraId="4335BDAA" w14:textId="77777777" w:rsidR="00DA150B" w:rsidRPr="00311C59" w:rsidRDefault="00DA150B" w:rsidP="00055F30">
            <w:pPr>
              <w:rPr>
                <w:rFonts w:ascii="Calibri" w:eastAsia="Times New Roman" w:hAnsi="Calibri" w:cs="Calibri"/>
                <w:color w:val="000000"/>
                <w:sz w:val="20"/>
                <w:szCs w:val="20"/>
                <w:lang w:eastAsia="en-GB"/>
              </w:rPr>
            </w:pPr>
          </w:p>
        </w:tc>
        <w:tc>
          <w:tcPr>
            <w:tcW w:w="1418" w:type="dxa"/>
            <w:vMerge/>
            <w:tcBorders>
              <w:top w:val="single" w:sz="8" w:space="0" w:color="auto"/>
              <w:left w:val="single" w:sz="8" w:space="0" w:color="000000"/>
              <w:bottom w:val="single" w:sz="8" w:space="0" w:color="000000"/>
              <w:right w:val="single" w:sz="8" w:space="0" w:color="000000"/>
            </w:tcBorders>
            <w:vAlign w:val="center"/>
            <w:hideMark/>
          </w:tcPr>
          <w:p w14:paraId="7FB9ECA2"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8" w:space="0" w:color="auto"/>
              <w:left w:val="single" w:sz="8" w:space="0" w:color="000000"/>
              <w:bottom w:val="single" w:sz="8" w:space="0" w:color="000000"/>
              <w:right w:val="single" w:sz="8" w:space="0" w:color="000000"/>
            </w:tcBorders>
            <w:vAlign w:val="center"/>
            <w:hideMark/>
          </w:tcPr>
          <w:p w14:paraId="1AB806CE" w14:textId="77777777" w:rsidR="00DA150B" w:rsidRPr="00311C59" w:rsidRDefault="00DA150B" w:rsidP="00055F30">
            <w:pPr>
              <w:rPr>
                <w:rFonts w:ascii="Calibri" w:eastAsia="Times New Roman" w:hAnsi="Calibri" w:cs="Calibri"/>
                <w:color w:val="000000"/>
                <w:sz w:val="20"/>
                <w:szCs w:val="20"/>
                <w:lang w:eastAsia="en-GB"/>
              </w:rPr>
            </w:pPr>
          </w:p>
        </w:tc>
        <w:tc>
          <w:tcPr>
            <w:tcW w:w="1701" w:type="dxa"/>
            <w:vMerge/>
            <w:tcBorders>
              <w:top w:val="single" w:sz="8" w:space="0" w:color="auto"/>
              <w:left w:val="single" w:sz="8" w:space="0" w:color="000000"/>
              <w:bottom w:val="single" w:sz="8" w:space="0" w:color="000000"/>
              <w:right w:val="single" w:sz="8" w:space="0" w:color="000000"/>
            </w:tcBorders>
            <w:vAlign w:val="center"/>
            <w:hideMark/>
          </w:tcPr>
          <w:p w14:paraId="20E9BB5E" w14:textId="77777777" w:rsidR="00DA150B" w:rsidRPr="00311C59" w:rsidRDefault="00DA150B" w:rsidP="00055F30">
            <w:pPr>
              <w:rPr>
                <w:rFonts w:ascii="Calibri" w:eastAsia="Times New Roman" w:hAnsi="Calibri" w:cs="Calibri"/>
                <w:color w:val="000000"/>
                <w:sz w:val="20"/>
                <w:szCs w:val="20"/>
                <w:lang w:eastAsia="en-GB"/>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41C5D745" w14:textId="77777777" w:rsidR="00DA150B" w:rsidRPr="00311C59" w:rsidRDefault="00DA150B" w:rsidP="00055F30">
            <w:pPr>
              <w:rPr>
                <w:rFonts w:eastAsia="Times New Roman" w:cs="Arial"/>
                <w:color w:val="000000"/>
                <w:sz w:val="20"/>
                <w:szCs w:val="20"/>
                <w:lang w:eastAsia="en-GB"/>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5DE04EE7" w14:textId="77777777" w:rsidR="00DA150B" w:rsidRPr="00311C59" w:rsidRDefault="00DA150B" w:rsidP="00055F30">
            <w:pPr>
              <w:rPr>
                <w:rFonts w:eastAsia="Times New Roman" w:cs="Arial"/>
                <w:color w:val="000000"/>
                <w:sz w:val="20"/>
                <w:szCs w:val="20"/>
                <w:lang w:eastAsia="en-GB"/>
              </w:rPr>
            </w:pPr>
          </w:p>
        </w:tc>
        <w:tc>
          <w:tcPr>
            <w:tcW w:w="1134" w:type="dxa"/>
            <w:vMerge/>
            <w:tcBorders>
              <w:top w:val="single" w:sz="8" w:space="0" w:color="auto"/>
              <w:left w:val="single" w:sz="4" w:space="0" w:color="auto"/>
              <w:bottom w:val="single" w:sz="8" w:space="0" w:color="000000"/>
              <w:right w:val="single" w:sz="8" w:space="0" w:color="auto"/>
            </w:tcBorders>
            <w:vAlign w:val="center"/>
            <w:hideMark/>
          </w:tcPr>
          <w:p w14:paraId="013FCFC9" w14:textId="77777777" w:rsidR="00DA150B" w:rsidRPr="00311C59" w:rsidRDefault="00DA150B" w:rsidP="00055F30">
            <w:pPr>
              <w:rPr>
                <w:rFonts w:eastAsia="Times New Roman" w:cs="Arial"/>
                <w:color w:val="000000"/>
                <w:sz w:val="20"/>
                <w:szCs w:val="20"/>
                <w:lang w:eastAsia="en-GB"/>
              </w:rPr>
            </w:pPr>
          </w:p>
        </w:tc>
        <w:tc>
          <w:tcPr>
            <w:tcW w:w="236" w:type="dxa"/>
            <w:vAlign w:val="center"/>
            <w:hideMark/>
          </w:tcPr>
          <w:p w14:paraId="0812F9A9" w14:textId="77777777" w:rsidR="00DA150B" w:rsidRPr="00311C59" w:rsidRDefault="00DA150B" w:rsidP="00055F30">
            <w:pPr>
              <w:rPr>
                <w:rFonts w:ascii="Times New Roman" w:eastAsia="Times New Roman" w:hAnsi="Times New Roman"/>
                <w:sz w:val="20"/>
                <w:szCs w:val="20"/>
                <w:lang w:eastAsia="en-GB"/>
              </w:rPr>
            </w:pPr>
          </w:p>
        </w:tc>
      </w:tr>
    </w:tbl>
    <w:p w14:paraId="085E4E57" w14:textId="77777777" w:rsidR="005F53EA" w:rsidRDefault="005F53EA" w:rsidP="005F53EA"/>
    <w:p w14:paraId="24F010D6" w14:textId="77777777" w:rsidR="005F53EA" w:rsidRDefault="005F53EA" w:rsidP="005F53EA"/>
    <w:p w14:paraId="28C2A22F" w14:textId="77777777" w:rsidR="005F53EA" w:rsidRPr="00D748A8" w:rsidRDefault="005F53EA" w:rsidP="005F53EA">
      <w:pPr>
        <w:pStyle w:val="TOC8"/>
        <w:tabs>
          <w:tab w:val="clear" w:pos="9029"/>
        </w:tabs>
        <w:adjustRightInd/>
        <w:spacing w:after="0"/>
        <w:rPr>
          <w:rFonts w:eastAsia="SimSun"/>
          <w:caps w:val="0"/>
          <w:szCs w:val="24"/>
        </w:rPr>
      </w:pPr>
    </w:p>
    <w:p w14:paraId="17B99628" w14:textId="45C2461C" w:rsidR="002234CD" w:rsidRDefault="002234CD"/>
    <w:p w14:paraId="4908883F" w14:textId="675FBE30" w:rsidR="002234CD" w:rsidRDefault="002234CD"/>
    <w:p w14:paraId="5F102774" w14:textId="02D109DB" w:rsidR="002234CD" w:rsidRDefault="002234CD"/>
    <w:p w14:paraId="2873C551" w14:textId="77777777" w:rsidR="00B72960" w:rsidRDefault="00B72960"/>
    <w:p w14:paraId="2AFE9C3B" w14:textId="77777777" w:rsidR="00170C8B" w:rsidRPr="00387756" w:rsidRDefault="00170C8B" w:rsidP="00EE368A">
      <w:pPr>
        <w:ind w:left="567" w:hanging="567"/>
        <w:rPr>
          <w:rFonts w:eastAsia="Arial" w:cs="Arial"/>
          <w:b/>
          <w:bCs/>
          <w:color w:val="000000" w:themeColor="text1"/>
          <w:sz w:val="28"/>
          <w:szCs w:val="28"/>
        </w:rPr>
      </w:pPr>
    </w:p>
    <w:sectPr w:rsidR="00170C8B" w:rsidRPr="00387756" w:rsidSect="00A97D3B">
      <w:endnotePr>
        <w:numFmt w:val="decimal"/>
      </w:endnotePr>
      <w:pgSz w:w="16834" w:h="11909" w:orient="landscape" w:code="9"/>
      <w:pgMar w:top="1440" w:right="1440" w:bottom="1440" w:left="1559" w:header="425" w:footer="43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1301" w14:textId="77777777" w:rsidR="00DD1EC2" w:rsidRDefault="00DD1EC2">
      <w:pPr>
        <w:spacing w:line="20" w:lineRule="exact"/>
      </w:pPr>
    </w:p>
  </w:endnote>
  <w:endnote w:type="continuationSeparator" w:id="0">
    <w:p w14:paraId="5A3A6760" w14:textId="77777777" w:rsidR="00DD1EC2" w:rsidRDefault="00DD1EC2">
      <w:pPr>
        <w:spacing w:line="20" w:lineRule="exact"/>
      </w:pPr>
      <w:r>
        <w:t xml:space="preserve"> </w:t>
      </w:r>
    </w:p>
  </w:endnote>
  <w:endnote w:type="continuationNotice" w:id="1">
    <w:p w14:paraId="503C4DBC" w14:textId="77777777" w:rsidR="00DD1EC2" w:rsidRDefault="00DD1EC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171716"/>
      <w:docPartObj>
        <w:docPartGallery w:val="Page Numbers (Bottom of Page)"/>
        <w:docPartUnique/>
      </w:docPartObj>
    </w:sdtPr>
    <w:sdtEndPr>
      <w:rPr>
        <w:noProof/>
      </w:rPr>
    </w:sdtEndPr>
    <w:sdtContent>
      <w:p w14:paraId="1F48C6CE" w14:textId="31197493" w:rsidR="00892409" w:rsidRDefault="008924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65B4" w14:textId="77777777" w:rsidR="00DD1EC2" w:rsidRDefault="00DD1EC2">
      <w:r>
        <w:separator/>
      </w:r>
    </w:p>
  </w:footnote>
  <w:footnote w:type="continuationSeparator" w:id="0">
    <w:p w14:paraId="32725BC2" w14:textId="77777777" w:rsidR="00DD1EC2" w:rsidRDefault="00DD1EC2">
      <w:r>
        <w:continuationSeparator/>
      </w:r>
    </w:p>
  </w:footnote>
  <w:footnote w:type="continuationNotice" w:id="1">
    <w:p w14:paraId="1D298892" w14:textId="77777777" w:rsidR="00DD1EC2" w:rsidRDefault="00DD1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E9E7" w14:textId="18B77758" w:rsidR="48D200B2" w:rsidRDefault="48D200B2" w:rsidP="48D200B2">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intelligence2.xml><?xml version="1.0" encoding="utf-8"?>
<int2:intelligence xmlns:int2="http://schemas.microsoft.com/office/intelligence/2020/intelligence" xmlns:oel="http://schemas.microsoft.com/office/2019/extlst">
  <int2:observations>
    <int2:textHash int2:hashCode="ZvXIcZOOMSainC" int2:id="D39guH6q">
      <int2:state int2:value="Rejected" int2:type="LegacyProofing"/>
    </int2:textHash>
    <int2:textHash int2:hashCode="bOre+seXzNvAzE" int2:id="TlEbrsDA">
      <int2:state int2:value="Rejected" int2:type="LegacyProofing"/>
    </int2:textHash>
    <int2:bookmark int2:bookmarkName="_Int_2jfPOJdZ" int2:invalidationBookmarkName="" int2:hashCode="M//zCeKMFAGd3T" int2:id="4V864VYM">
      <int2:state int2:value="Rejected" int2:type="AugLoop_Text_Critique"/>
    </int2:bookmark>
    <int2:bookmark int2:bookmarkName="_Int_mfeqZudW" int2:invalidationBookmarkName="" int2:hashCode="sUCGWxO/YwxDQr" int2:id="QX7Larti">
      <int2:state int2:value="Rejected" int2:type="AugLoop_Text_Critique"/>
    </int2:bookmark>
    <int2:bookmark int2:bookmarkName="_Int_YCmlP3lG" int2:invalidationBookmarkName="" int2:hashCode="TptwC4zCdvineu" int2:id="zEcvhIH7">
      <int2:state int2:value="Rejected" int2:type="AugLoop_Text_Critique"/>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DC89E5"/>
    <w:multiLevelType w:val="hybridMultilevel"/>
    <w:tmpl w:val="FFFFFFFF"/>
    <w:lvl w:ilvl="0" w:tplc="5B0C41D2">
      <w:numFmt w:val="none"/>
      <w:lvlText w:val=""/>
      <w:lvlJc w:val="left"/>
      <w:pPr>
        <w:tabs>
          <w:tab w:val="num" w:pos="360"/>
        </w:tabs>
      </w:pPr>
    </w:lvl>
    <w:lvl w:ilvl="1" w:tplc="62362FB6">
      <w:start w:val="1"/>
      <w:numFmt w:val="lowerLetter"/>
      <w:lvlText w:val="%2."/>
      <w:lvlJc w:val="left"/>
      <w:pPr>
        <w:ind w:left="1440" w:hanging="360"/>
      </w:pPr>
    </w:lvl>
    <w:lvl w:ilvl="2" w:tplc="C7AED15C">
      <w:start w:val="1"/>
      <w:numFmt w:val="lowerRoman"/>
      <w:lvlText w:val="%3."/>
      <w:lvlJc w:val="right"/>
      <w:pPr>
        <w:ind w:left="2160" w:hanging="180"/>
      </w:pPr>
    </w:lvl>
    <w:lvl w:ilvl="3" w:tplc="66FC6238">
      <w:start w:val="1"/>
      <w:numFmt w:val="decimal"/>
      <w:lvlText w:val="%4."/>
      <w:lvlJc w:val="left"/>
      <w:pPr>
        <w:ind w:left="2880" w:hanging="360"/>
      </w:pPr>
    </w:lvl>
    <w:lvl w:ilvl="4" w:tplc="58CAD9A0">
      <w:start w:val="1"/>
      <w:numFmt w:val="lowerLetter"/>
      <w:lvlText w:val="%5."/>
      <w:lvlJc w:val="left"/>
      <w:pPr>
        <w:ind w:left="3600" w:hanging="360"/>
      </w:pPr>
    </w:lvl>
    <w:lvl w:ilvl="5" w:tplc="80BADC64">
      <w:start w:val="1"/>
      <w:numFmt w:val="lowerRoman"/>
      <w:lvlText w:val="%6."/>
      <w:lvlJc w:val="right"/>
      <w:pPr>
        <w:ind w:left="4320" w:hanging="180"/>
      </w:pPr>
    </w:lvl>
    <w:lvl w:ilvl="6" w:tplc="60A2A310">
      <w:start w:val="1"/>
      <w:numFmt w:val="decimal"/>
      <w:lvlText w:val="%7."/>
      <w:lvlJc w:val="left"/>
      <w:pPr>
        <w:ind w:left="5040" w:hanging="360"/>
      </w:pPr>
    </w:lvl>
    <w:lvl w:ilvl="7" w:tplc="25883C16">
      <w:start w:val="1"/>
      <w:numFmt w:val="lowerLetter"/>
      <w:lvlText w:val="%8."/>
      <w:lvlJc w:val="left"/>
      <w:pPr>
        <w:ind w:left="5760" w:hanging="360"/>
      </w:pPr>
    </w:lvl>
    <w:lvl w:ilvl="8" w:tplc="8208FD04">
      <w:start w:val="1"/>
      <w:numFmt w:val="lowerRoman"/>
      <w:lvlText w:val="%9."/>
      <w:lvlJc w:val="right"/>
      <w:pPr>
        <w:ind w:left="6480" w:hanging="180"/>
      </w:pPr>
    </w:lvl>
  </w:abstractNum>
  <w:abstractNum w:abstractNumId="9" w15:restartNumberingAfterBreak="0">
    <w:nsid w:val="0A58AC90"/>
    <w:multiLevelType w:val="hybridMultilevel"/>
    <w:tmpl w:val="6CD817E8"/>
    <w:lvl w:ilvl="0" w:tplc="95FC4866">
      <w:numFmt w:val="bullet"/>
      <w:lvlText w:val=""/>
      <w:lvlJc w:val="left"/>
      <w:pPr>
        <w:ind w:left="720" w:hanging="360"/>
      </w:pPr>
      <w:rPr>
        <w:rFonts w:ascii="Symbol" w:hAnsi="Symbol" w:hint="default"/>
      </w:rPr>
    </w:lvl>
    <w:lvl w:ilvl="1" w:tplc="C9EE644A">
      <w:start w:val="1"/>
      <w:numFmt w:val="bullet"/>
      <w:lvlText w:val="o"/>
      <w:lvlJc w:val="left"/>
      <w:pPr>
        <w:ind w:left="1440" w:hanging="360"/>
      </w:pPr>
      <w:rPr>
        <w:rFonts w:ascii="Courier New" w:hAnsi="Courier New" w:hint="default"/>
      </w:rPr>
    </w:lvl>
    <w:lvl w:ilvl="2" w:tplc="FF7CC3D4">
      <w:start w:val="1"/>
      <w:numFmt w:val="bullet"/>
      <w:lvlText w:val=""/>
      <w:lvlJc w:val="left"/>
      <w:pPr>
        <w:ind w:left="2160" w:hanging="360"/>
      </w:pPr>
      <w:rPr>
        <w:rFonts w:ascii="Wingdings" w:hAnsi="Wingdings" w:hint="default"/>
      </w:rPr>
    </w:lvl>
    <w:lvl w:ilvl="3" w:tplc="525022A8">
      <w:start w:val="1"/>
      <w:numFmt w:val="bullet"/>
      <w:lvlText w:val=""/>
      <w:lvlJc w:val="left"/>
      <w:pPr>
        <w:ind w:left="2880" w:hanging="360"/>
      </w:pPr>
      <w:rPr>
        <w:rFonts w:ascii="Symbol" w:hAnsi="Symbol" w:hint="default"/>
      </w:rPr>
    </w:lvl>
    <w:lvl w:ilvl="4" w:tplc="C994C192">
      <w:start w:val="1"/>
      <w:numFmt w:val="bullet"/>
      <w:lvlText w:val="o"/>
      <w:lvlJc w:val="left"/>
      <w:pPr>
        <w:ind w:left="3600" w:hanging="360"/>
      </w:pPr>
      <w:rPr>
        <w:rFonts w:ascii="Courier New" w:hAnsi="Courier New" w:hint="default"/>
      </w:rPr>
    </w:lvl>
    <w:lvl w:ilvl="5" w:tplc="890C3118">
      <w:start w:val="1"/>
      <w:numFmt w:val="bullet"/>
      <w:lvlText w:val=""/>
      <w:lvlJc w:val="left"/>
      <w:pPr>
        <w:ind w:left="4320" w:hanging="360"/>
      </w:pPr>
      <w:rPr>
        <w:rFonts w:ascii="Wingdings" w:hAnsi="Wingdings" w:hint="default"/>
      </w:rPr>
    </w:lvl>
    <w:lvl w:ilvl="6" w:tplc="DE840828">
      <w:start w:val="1"/>
      <w:numFmt w:val="bullet"/>
      <w:lvlText w:val=""/>
      <w:lvlJc w:val="left"/>
      <w:pPr>
        <w:ind w:left="5040" w:hanging="360"/>
      </w:pPr>
      <w:rPr>
        <w:rFonts w:ascii="Symbol" w:hAnsi="Symbol" w:hint="default"/>
      </w:rPr>
    </w:lvl>
    <w:lvl w:ilvl="7" w:tplc="1FA0990E">
      <w:start w:val="1"/>
      <w:numFmt w:val="bullet"/>
      <w:lvlText w:val="o"/>
      <w:lvlJc w:val="left"/>
      <w:pPr>
        <w:ind w:left="5760" w:hanging="360"/>
      </w:pPr>
      <w:rPr>
        <w:rFonts w:ascii="Courier New" w:hAnsi="Courier New" w:hint="default"/>
      </w:rPr>
    </w:lvl>
    <w:lvl w:ilvl="8" w:tplc="1A522B7C">
      <w:start w:val="1"/>
      <w:numFmt w:val="bullet"/>
      <w:lvlText w:val=""/>
      <w:lvlJc w:val="left"/>
      <w:pPr>
        <w:ind w:left="648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3AEC9C"/>
    <w:multiLevelType w:val="hybridMultilevel"/>
    <w:tmpl w:val="FFFFFFFF"/>
    <w:lvl w:ilvl="0" w:tplc="4860DFD2">
      <w:start w:val="1"/>
      <w:numFmt w:val="bullet"/>
      <w:lvlText w:val=""/>
      <w:lvlJc w:val="left"/>
      <w:pPr>
        <w:ind w:left="720" w:hanging="360"/>
      </w:pPr>
      <w:rPr>
        <w:rFonts w:ascii="Symbol" w:hAnsi="Symbol" w:hint="default"/>
      </w:rPr>
    </w:lvl>
    <w:lvl w:ilvl="1" w:tplc="25466018">
      <w:start w:val="1"/>
      <w:numFmt w:val="bullet"/>
      <w:lvlText w:val="o"/>
      <w:lvlJc w:val="left"/>
      <w:pPr>
        <w:ind w:left="1440" w:hanging="360"/>
      </w:pPr>
      <w:rPr>
        <w:rFonts w:ascii="Courier New" w:hAnsi="Courier New" w:hint="default"/>
      </w:rPr>
    </w:lvl>
    <w:lvl w:ilvl="2" w:tplc="0BA41832">
      <w:start w:val="1"/>
      <w:numFmt w:val="bullet"/>
      <w:lvlText w:val=""/>
      <w:lvlJc w:val="left"/>
      <w:pPr>
        <w:ind w:left="2160" w:hanging="360"/>
      </w:pPr>
      <w:rPr>
        <w:rFonts w:ascii="Wingdings" w:hAnsi="Wingdings" w:hint="default"/>
      </w:rPr>
    </w:lvl>
    <w:lvl w:ilvl="3" w:tplc="8ADA4F96">
      <w:start w:val="1"/>
      <w:numFmt w:val="bullet"/>
      <w:lvlText w:val=""/>
      <w:lvlJc w:val="left"/>
      <w:pPr>
        <w:ind w:left="2880" w:hanging="360"/>
      </w:pPr>
      <w:rPr>
        <w:rFonts w:ascii="Symbol" w:hAnsi="Symbol" w:hint="default"/>
      </w:rPr>
    </w:lvl>
    <w:lvl w:ilvl="4" w:tplc="89F2AADC">
      <w:start w:val="1"/>
      <w:numFmt w:val="bullet"/>
      <w:lvlText w:val="o"/>
      <w:lvlJc w:val="left"/>
      <w:pPr>
        <w:ind w:left="3600" w:hanging="360"/>
      </w:pPr>
      <w:rPr>
        <w:rFonts w:ascii="Courier New" w:hAnsi="Courier New" w:hint="default"/>
      </w:rPr>
    </w:lvl>
    <w:lvl w:ilvl="5" w:tplc="35209C66">
      <w:start w:val="1"/>
      <w:numFmt w:val="bullet"/>
      <w:lvlText w:val=""/>
      <w:lvlJc w:val="left"/>
      <w:pPr>
        <w:ind w:left="4320" w:hanging="360"/>
      </w:pPr>
      <w:rPr>
        <w:rFonts w:ascii="Wingdings" w:hAnsi="Wingdings" w:hint="default"/>
      </w:rPr>
    </w:lvl>
    <w:lvl w:ilvl="6" w:tplc="A17239DE">
      <w:start w:val="1"/>
      <w:numFmt w:val="bullet"/>
      <w:lvlText w:val=""/>
      <w:lvlJc w:val="left"/>
      <w:pPr>
        <w:ind w:left="5040" w:hanging="360"/>
      </w:pPr>
      <w:rPr>
        <w:rFonts w:ascii="Symbol" w:hAnsi="Symbol" w:hint="default"/>
      </w:rPr>
    </w:lvl>
    <w:lvl w:ilvl="7" w:tplc="743EE64A">
      <w:start w:val="1"/>
      <w:numFmt w:val="bullet"/>
      <w:lvlText w:val="o"/>
      <w:lvlJc w:val="left"/>
      <w:pPr>
        <w:ind w:left="5760" w:hanging="360"/>
      </w:pPr>
      <w:rPr>
        <w:rFonts w:ascii="Courier New" w:hAnsi="Courier New" w:hint="default"/>
      </w:rPr>
    </w:lvl>
    <w:lvl w:ilvl="8" w:tplc="37CA9F7C">
      <w:start w:val="1"/>
      <w:numFmt w:val="bullet"/>
      <w:lvlText w:val=""/>
      <w:lvlJc w:val="left"/>
      <w:pPr>
        <w:ind w:left="6480" w:hanging="360"/>
      </w:pPr>
      <w:rPr>
        <w:rFonts w:ascii="Wingdings" w:hAnsi="Wingdings" w:hint="default"/>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BBDBC1"/>
    <w:multiLevelType w:val="multilevel"/>
    <w:tmpl w:val="7A767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247731F2"/>
    <w:multiLevelType w:val="hybridMultilevel"/>
    <w:tmpl w:val="08DA0A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B32017"/>
    <w:multiLevelType w:val="hybridMultilevel"/>
    <w:tmpl w:val="BAEA1AB4"/>
    <w:lvl w:ilvl="0" w:tplc="D546609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13E96F3"/>
    <w:multiLevelType w:val="hybridMultilevel"/>
    <w:tmpl w:val="BBC62A30"/>
    <w:lvl w:ilvl="0" w:tplc="02A83DB4">
      <w:start w:val="1"/>
      <w:numFmt w:val="bullet"/>
      <w:lvlText w:val=""/>
      <w:lvlJc w:val="left"/>
      <w:pPr>
        <w:ind w:left="720" w:hanging="360"/>
      </w:pPr>
      <w:rPr>
        <w:rFonts w:ascii="Symbol" w:hAnsi="Symbol" w:hint="default"/>
      </w:rPr>
    </w:lvl>
    <w:lvl w:ilvl="1" w:tplc="7B22399A">
      <w:start w:val="1"/>
      <w:numFmt w:val="bullet"/>
      <w:lvlText w:val=""/>
      <w:lvlJc w:val="left"/>
      <w:pPr>
        <w:ind w:left="720" w:hanging="720"/>
      </w:pPr>
      <w:rPr>
        <w:rFonts w:ascii="Symbol" w:hAnsi="Symbol" w:hint="default"/>
      </w:rPr>
    </w:lvl>
    <w:lvl w:ilvl="2" w:tplc="4B1AB2DE">
      <w:start w:val="1"/>
      <w:numFmt w:val="bullet"/>
      <w:lvlText w:val=""/>
      <w:lvlJc w:val="left"/>
      <w:pPr>
        <w:ind w:left="2160" w:hanging="360"/>
      </w:pPr>
      <w:rPr>
        <w:rFonts w:ascii="Wingdings" w:hAnsi="Wingdings" w:hint="default"/>
      </w:rPr>
    </w:lvl>
    <w:lvl w:ilvl="3" w:tplc="7FC6735A">
      <w:start w:val="1"/>
      <w:numFmt w:val="bullet"/>
      <w:lvlText w:val=""/>
      <w:lvlJc w:val="left"/>
      <w:pPr>
        <w:ind w:left="2880" w:hanging="360"/>
      </w:pPr>
      <w:rPr>
        <w:rFonts w:ascii="Symbol" w:hAnsi="Symbol" w:hint="default"/>
      </w:rPr>
    </w:lvl>
    <w:lvl w:ilvl="4" w:tplc="E7DA346A">
      <w:start w:val="1"/>
      <w:numFmt w:val="bullet"/>
      <w:lvlText w:val="o"/>
      <w:lvlJc w:val="left"/>
      <w:pPr>
        <w:ind w:left="3600" w:hanging="360"/>
      </w:pPr>
      <w:rPr>
        <w:rFonts w:ascii="Courier New" w:hAnsi="Courier New" w:hint="default"/>
      </w:rPr>
    </w:lvl>
    <w:lvl w:ilvl="5" w:tplc="39F4AD1C">
      <w:start w:val="1"/>
      <w:numFmt w:val="bullet"/>
      <w:lvlText w:val=""/>
      <w:lvlJc w:val="left"/>
      <w:pPr>
        <w:ind w:left="4320" w:hanging="360"/>
      </w:pPr>
      <w:rPr>
        <w:rFonts w:ascii="Wingdings" w:hAnsi="Wingdings" w:hint="default"/>
      </w:rPr>
    </w:lvl>
    <w:lvl w:ilvl="6" w:tplc="A02C2A96">
      <w:start w:val="1"/>
      <w:numFmt w:val="bullet"/>
      <w:lvlText w:val=""/>
      <w:lvlJc w:val="left"/>
      <w:pPr>
        <w:ind w:left="5040" w:hanging="360"/>
      </w:pPr>
      <w:rPr>
        <w:rFonts w:ascii="Symbol" w:hAnsi="Symbol" w:hint="default"/>
      </w:rPr>
    </w:lvl>
    <w:lvl w:ilvl="7" w:tplc="1F9AE2C8">
      <w:start w:val="1"/>
      <w:numFmt w:val="bullet"/>
      <w:lvlText w:val="o"/>
      <w:lvlJc w:val="left"/>
      <w:pPr>
        <w:ind w:left="5760" w:hanging="360"/>
      </w:pPr>
      <w:rPr>
        <w:rFonts w:ascii="Courier New" w:hAnsi="Courier New" w:hint="default"/>
      </w:rPr>
    </w:lvl>
    <w:lvl w:ilvl="8" w:tplc="93908FF6">
      <w:start w:val="1"/>
      <w:numFmt w:val="bullet"/>
      <w:lvlText w:val=""/>
      <w:lvlJc w:val="left"/>
      <w:pPr>
        <w:ind w:left="6480" w:hanging="360"/>
      </w:pPr>
      <w:rPr>
        <w:rFonts w:ascii="Wingdings" w:hAnsi="Wingdings" w:hint="default"/>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C73B44"/>
    <w:multiLevelType w:val="hybridMultilevel"/>
    <w:tmpl w:val="FFFFFFFF"/>
    <w:lvl w:ilvl="0" w:tplc="63D0A3DC">
      <w:numFmt w:val="none"/>
      <w:lvlText w:val=""/>
      <w:lvlJc w:val="left"/>
      <w:pPr>
        <w:tabs>
          <w:tab w:val="num" w:pos="360"/>
        </w:tabs>
      </w:pPr>
    </w:lvl>
    <w:lvl w:ilvl="1" w:tplc="CEEE053C">
      <w:start w:val="1"/>
      <w:numFmt w:val="lowerLetter"/>
      <w:lvlText w:val="%2."/>
      <w:lvlJc w:val="left"/>
      <w:pPr>
        <w:ind w:left="1440" w:hanging="360"/>
      </w:pPr>
    </w:lvl>
    <w:lvl w:ilvl="2" w:tplc="21B69B1C">
      <w:start w:val="1"/>
      <w:numFmt w:val="lowerRoman"/>
      <w:lvlText w:val="%3."/>
      <w:lvlJc w:val="right"/>
      <w:pPr>
        <w:ind w:left="2160" w:hanging="180"/>
      </w:pPr>
    </w:lvl>
    <w:lvl w:ilvl="3" w:tplc="1788FF84">
      <w:start w:val="1"/>
      <w:numFmt w:val="decimal"/>
      <w:lvlText w:val="%4."/>
      <w:lvlJc w:val="left"/>
      <w:pPr>
        <w:ind w:left="2880" w:hanging="360"/>
      </w:pPr>
    </w:lvl>
    <w:lvl w:ilvl="4" w:tplc="1A6888BC">
      <w:start w:val="1"/>
      <w:numFmt w:val="lowerLetter"/>
      <w:lvlText w:val="%5."/>
      <w:lvlJc w:val="left"/>
      <w:pPr>
        <w:ind w:left="3600" w:hanging="360"/>
      </w:pPr>
    </w:lvl>
    <w:lvl w:ilvl="5" w:tplc="1A7EB410">
      <w:start w:val="1"/>
      <w:numFmt w:val="lowerRoman"/>
      <w:lvlText w:val="%6."/>
      <w:lvlJc w:val="right"/>
      <w:pPr>
        <w:ind w:left="4320" w:hanging="180"/>
      </w:pPr>
    </w:lvl>
    <w:lvl w:ilvl="6" w:tplc="43CA1C3A">
      <w:start w:val="1"/>
      <w:numFmt w:val="decimal"/>
      <w:lvlText w:val="%7."/>
      <w:lvlJc w:val="left"/>
      <w:pPr>
        <w:ind w:left="5040" w:hanging="360"/>
      </w:pPr>
    </w:lvl>
    <w:lvl w:ilvl="7" w:tplc="30741E0E">
      <w:start w:val="1"/>
      <w:numFmt w:val="lowerLetter"/>
      <w:lvlText w:val="%8."/>
      <w:lvlJc w:val="left"/>
      <w:pPr>
        <w:ind w:left="5760" w:hanging="360"/>
      </w:pPr>
    </w:lvl>
    <w:lvl w:ilvl="8" w:tplc="6C2A155E">
      <w:start w:val="1"/>
      <w:numFmt w:val="lowerRoman"/>
      <w:lvlText w:val="%9."/>
      <w:lvlJc w:val="right"/>
      <w:pPr>
        <w:ind w:left="6480" w:hanging="180"/>
      </w:p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9A65021"/>
    <w:multiLevelType w:val="hybridMultilevel"/>
    <w:tmpl w:val="AE7ECA62"/>
    <w:lvl w:ilvl="0" w:tplc="3D94AE6E">
      <w:start w:val="1"/>
      <w:numFmt w:val="bullet"/>
      <w:lvlText w:val=""/>
      <w:lvlJc w:val="left"/>
      <w:pPr>
        <w:tabs>
          <w:tab w:val="num" w:pos="720"/>
        </w:tabs>
        <w:ind w:left="720" w:hanging="360"/>
      </w:pPr>
      <w:rPr>
        <w:rFonts w:ascii="Symbol" w:hAnsi="Symbol" w:hint="default"/>
        <w:sz w:val="20"/>
      </w:rPr>
    </w:lvl>
    <w:lvl w:ilvl="1" w:tplc="577A64A6">
      <w:start w:val="1"/>
      <w:numFmt w:val="bullet"/>
      <w:lvlText w:val=""/>
      <w:lvlJc w:val="left"/>
      <w:pPr>
        <w:tabs>
          <w:tab w:val="num" w:pos="1440"/>
        </w:tabs>
        <w:ind w:left="1440" w:hanging="360"/>
      </w:pPr>
      <w:rPr>
        <w:rFonts w:ascii="Symbol" w:hAnsi="Symbol" w:hint="default"/>
        <w:sz w:val="20"/>
      </w:rPr>
    </w:lvl>
    <w:lvl w:ilvl="2" w:tplc="ADA2A206">
      <w:start w:val="1"/>
      <w:numFmt w:val="bullet"/>
      <w:lvlText w:val=""/>
      <w:lvlJc w:val="left"/>
      <w:pPr>
        <w:tabs>
          <w:tab w:val="num" w:pos="2160"/>
        </w:tabs>
        <w:ind w:left="2160" w:hanging="360"/>
      </w:pPr>
      <w:rPr>
        <w:rFonts w:ascii="Symbol" w:hAnsi="Symbol" w:hint="default"/>
        <w:sz w:val="20"/>
      </w:rPr>
    </w:lvl>
    <w:lvl w:ilvl="3" w:tplc="367C8800">
      <w:start w:val="1"/>
      <w:numFmt w:val="bullet"/>
      <w:lvlText w:val=""/>
      <w:lvlJc w:val="left"/>
      <w:pPr>
        <w:tabs>
          <w:tab w:val="num" w:pos="2880"/>
        </w:tabs>
        <w:ind w:left="2880" w:hanging="360"/>
      </w:pPr>
      <w:rPr>
        <w:rFonts w:ascii="Symbol" w:hAnsi="Symbol" w:hint="default"/>
        <w:sz w:val="20"/>
      </w:rPr>
    </w:lvl>
    <w:lvl w:ilvl="4" w:tplc="C9626BDC">
      <w:start w:val="1"/>
      <w:numFmt w:val="bullet"/>
      <w:lvlText w:val=""/>
      <w:lvlJc w:val="left"/>
      <w:pPr>
        <w:tabs>
          <w:tab w:val="num" w:pos="3600"/>
        </w:tabs>
        <w:ind w:left="3600" w:hanging="360"/>
      </w:pPr>
      <w:rPr>
        <w:rFonts w:ascii="Symbol" w:hAnsi="Symbol" w:hint="default"/>
        <w:sz w:val="20"/>
      </w:rPr>
    </w:lvl>
    <w:lvl w:ilvl="5" w:tplc="7228E638">
      <w:start w:val="1"/>
      <w:numFmt w:val="bullet"/>
      <w:lvlText w:val=""/>
      <w:lvlJc w:val="left"/>
      <w:pPr>
        <w:tabs>
          <w:tab w:val="num" w:pos="4320"/>
        </w:tabs>
        <w:ind w:left="4320" w:hanging="360"/>
      </w:pPr>
      <w:rPr>
        <w:rFonts w:ascii="Symbol" w:hAnsi="Symbol" w:hint="default"/>
        <w:sz w:val="20"/>
      </w:rPr>
    </w:lvl>
    <w:lvl w:ilvl="6" w:tplc="91644F32">
      <w:start w:val="1"/>
      <w:numFmt w:val="bullet"/>
      <w:lvlText w:val=""/>
      <w:lvlJc w:val="left"/>
      <w:pPr>
        <w:tabs>
          <w:tab w:val="num" w:pos="5040"/>
        </w:tabs>
        <w:ind w:left="5040" w:hanging="360"/>
      </w:pPr>
      <w:rPr>
        <w:rFonts w:ascii="Symbol" w:hAnsi="Symbol" w:hint="default"/>
        <w:sz w:val="20"/>
      </w:rPr>
    </w:lvl>
    <w:lvl w:ilvl="7" w:tplc="AE8A60DA">
      <w:start w:val="1"/>
      <w:numFmt w:val="bullet"/>
      <w:lvlText w:val=""/>
      <w:lvlJc w:val="left"/>
      <w:pPr>
        <w:tabs>
          <w:tab w:val="num" w:pos="5760"/>
        </w:tabs>
        <w:ind w:left="5760" w:hanging="360"/>
      </w:pPr>
      <w:rPr>
        <w:rFonts w:ascii="Symbol" w:hAnsi="Symbol" w:hint="default"/>
        <w:sz w:val="20"/>
      </w:rPr>
    </w:lvl>
    <w:lvl w:ilvl="8" w:tplc="DF846D52">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366E0E"/>
    <w:multiLevelType w:val="multilevel"/>
    <w:tmpl w:val="B6823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6C2C5C"/>
    <w:multiLevelType w:val="multilevel"/>
    <w:tmpl w:val="1332CCD4"/>
    <w:name w:val="Plato Schedule Numbering List"/>
    <w:numStyleLink w:val="111111"/>
  </w:abstractNum>
  <w:abstractNum w:abstractNumId="30" w15:restartNumberingAfterBreak="0">
    <w:nsid w:val="50965CCA"/>
    <w:multiLevelType w:val="multilevel"/>
    <w:tmpl w:val="1332CCD4"/>
    <w:name w:val="Appendicies Heading List"/>
    <w:numStyleLink w:val="111111"/>
  </w:abstractNum>
  <w:abstractNum w:abstractNumId="31" w15:restartNumberingAfterBreak="0">
    <w:nsid w:val="51200365"/>
    <w:multiLevelType w:val="multilevel"/>
    <w:tmpl w:val="781688C6"/>
    <w:lvl w:ilvl="0">
      <w:start w:val="1"/>
      <w:numFmt w:val="decimal"/>
      <w:lvlRestart w:val="0"/>
      <w:pStyle w:val="Heading1"/>
      <w:lvlText w:val="%1."/>
      <w:lvlJc w:val="left"/>
      <w:pPr>
        <w:tabs>
          <w:tab w:val="num" w:pos="720"/>
        </w:tabs>
        <w:ind w:left="720" w:hanging="720"/>
      </w:pPr>
      <w:rPr>
        <w:caps w:val="0"/>
        <w:effect w:val="none"/>
      </w:rPr>
    </w:lvl>
    <w:lvl w:ilvl="1">
      <w:start w:val="1"/>
      <w:numFmt w:val="bullet"/>
      <w:pStyle w:val="Heading2"/>
      <w:lvlText w:val=""/>
      <w:lvlJc w:val="left"/>
      <w:pPr>
        <w:tabs>
          <w:tab w:val="num" w:pos="720"/>
        </w:tabs>
        <w:ind w:left="720" w:hanging="720"/>
      </w:pPr>
      <w:rPr>
        <w:rFonts w:ascii="Symbol" w:hAnsi="Symbol" w:hint="default"/>
        <w:b w:val="0"/>
        <w:bCs w:val="0"/>
        <w:i w:val="0"/>
        <w:iCs w:val="0"/>
        <w:caps w:val="0"/>
        <w:effect w:val="none"/>
      </w:rPr>
    </w:lvl>
    <w:lvl w:ilvl="2">
      <w:start w:val="1"/>
      <w:numFmt w:val="decimal"/>
      <w:pStyle w:val="Heading3"/>
      <w:lvlText w:val="%1.%2.%3"/>
      <w:lvlJc w:val="left"/>
      <w:pPr>
        <w:tabs>
          <w:tab w:val="num" w:pos="1080"/>
        </w:tabs>
        <w:ind w:left="1080" w:hanging="1080"/>
      </w:pPr>
      <w:rPr>
        <w:b w:val="0"/>
        <w:caps w:val="0"/>
        <w:sz w:val="24"/>
        <w:szCs w:val="24"/>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decimal"/>
      <w:pStyle w:val="Heading8"/>
      <w:lvlText w:val=""/>
      <w:lvlJc w:val="left"/>
      <w:pPr>
        <w:tabs>
          <w:tab w:val="num" w:pos="5040"/>
        </w:tabs>
        <w:ind w:left="5040" w:hanging="720"/>
      </w:pPr>
      <w:rPr>
        <w:caps w:val="0"/>
        <w:effect w:val="none"/>
      </w:rPr>
    </w:lvl>
    <w:lvl w:ilvl="8">
      <w:start w:val="1"/>
      <w:numFmt w:val="decimal"/>
      <w:pStyle w:val="Heading9"/>
      <w:lvlText w:val=""/>
      <w:lvlJc w:val="left"/>
      <w:pPr>
        <w:tabs>
          <w:tab w:val="num" w:pos="5040"/>
        </w:tabs>
        <w:ind w:left="5040" w:hanging="720"/>
      </w:pPr>
      <w:rPr>
        <w:caps w:val="0"/>
        <w:effect w:val="none"/>
      </w:rPr>
    </w:lvl>
  </w:abstractNum>
  <w:abstractNum w:abstractNumId="32" w15:restartNumberingAfterBreak="0">
    <w:nsid w:val="5DA66E68"/>
    <w:multiLevelType w:val="hybridMultilevel"/>
    <w:tmpl w:val="C332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1227947"/>
    <w:multiLevelType w:val="hybridMultilevel"/>
    <w:tmpl w:val="AA30A0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tabs>
          <w:tab w:val="num" w:pos="5084"/>
        </w:tabs>
        <w:ind w:left="5084" w:hanging="547"/>
      </w:pPr>
      <w:rPr>
        <w:rFonts w:ascii="Arial" w:hAnsi="Arial" w:cs="Arial"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7AB2443D"/>
    <w:multiLevelType w:val="multilevel"/>
    <w:tmpl w:val="093E067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DF03A1D"/>
    <w:multiLevelType w:val="multilevel"/>
    <w:tmpl w:val="766ED946"/>
    <w:name w:val="SchHead Numbering List"/>
    <w:lvl w:ilvl="0">
      <w:numFmt w:val="none"/>
      <w:lvlText w:val=""/>
      <w:lvlJc w:val="left"/>
      <w:pPr>
        <w:tabs>
          <w:tab w:val="num" w:pos="1069"/>
        </w:tabs>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num w:numId="1" w16cid:durableId="960847356">
    <w:abstractNumId w:val="9"/>
  </w:num>
  <w:num w:numId="2" w16cid:durableId="1743990620">
    <w:abstractNumId w:val="12"/>
  </w:num>
  <w:num w:numId="3" w16cid:durableId="747847541">
    <w:abstractNumId w:val="8"/>
  </w:num>
  <w:num w:numId="4" w16cid:durableId="1297177982">
    <w:abstractNumId w:val="23"/>
  </w:num>
  <w:num w:numId="5" w16cid:durableId="595753197">
    <w:abstractNumId w:val="14"/>
  </w:num>
  <w:num w:numId="6" w16cid:durableId="378818126">
    <w:abstractNumId w:val="6"/>
  </w:num>
  <w:num w:numId="7" w16cid:durableId="1071849294">
    <w:abstractNumId w:val="19"/>
  </w:num>
  <w:num w:numId="8" w16cid:durableId="2126806381">
    <w:abstractNumId w:val="20"/>
  </w:num>
  <w:num w:numId="9" w16cid:durableId="1380402583">
    <w:abstractNumId w:val="5"/>
  </w:num>
  <w:num w:numId="10" w16cid:durableId="1527251881">
    <w:abstractNumId w:val="28"/>
  </w:num>
  <w:num w:numId="11" w16cid:durableId="669214312">
    <w:abstractNumId w:val="24"/>
  </w:num>
  <w:num w:numId="12" w16cid:durableId="1322807626">
    <w:abstractNumId w:val="16"/>
  </w:num>
  <w:num w:numId="13" w16cid:durableId="1266304931">
    <w:abstractNumId w:val="4"/>
  </w:num>
  <w:num w:numId="14" w16cid:durableId="1546525852">
    <w:abstractNumId w:val="3"/>
  </w:num>
  <w:num w:numId="15" w16cid:durableId="1541286804">
    <w:abstractNumId w:val="2"/>
  </w:num>
  <w:num w:numId="16" w16cid:durableId="593053789">
    <w:abstractNumId w:val="1"/>
  </w:num>
  <w:num w:numId="17" w16cid:durableId="1692338946">
    <w:abstractNumId w:val="0"/>
  </w:num>
  <w:num w:numId="18" w16cid:durableId="721368238">
    <w:abstractNumId w:val="39"/>
  </w:num>
  <w:num w:numId="19" w16cid:durableId="298189605">
    <w:abstractNumId w:val="11"/>
  </w:num>
  <w:num w:numId="20" w16cid:durableId="264273348">
    <w:abstractNumId w:val="35"/>
  </w:num>
  <w:num w:numId="21" w16cid:durableId="988484767">
    <w:abstractNumId w:val="10"/>
  </w:num>
  <w:num w:numId="22" w16cid:durableId="1428425557">
    <w:abstractNumId w:val="26"/>
  </w:num>
  <w:num w:numId="23" w16cid:durableId="1075586816">
    <w:abstractNumId w:val="22"/>
  </w:num>
  <w:num w:numId="24" w16cid:durableId="486939452">
    <w:abstractNumId w:val="33"/>
  </w:num>
  <w:num w:numId="25" w16cid:durableId="1112359793">
    <w:abstractNumId w:val="15"/>
  </w:num>
  <w:num w:numId="26" w16cid:durableId="1644236200">
    <w:abstractNumId w:val="31"/>
  </w:num>
  <w:num w:numId="27" w16cid:durableId="1873495555">
    <w:abstractNumId w:val="17"/>
  </w:num>
  <w:num w:numId="28" w16cid:durableId="340357254">
    <w:abstractNumId w:val="18"/>
  </w:num>
  <w:num w:numId="29" w16cid:durableId="1066220156">
    <w:abstractNumId w:val="38"/>
  </w:num>
  <w:num w:numId="30" w16cid:durableId="229001126">
    <w:abstractNumId w:val="25"/>
  </w:num>
  <w:num w:numId="31" w16cid:durableId="12299185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69583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8945498">
    <w:abstractNumId w:val="27"/>
  </w:num>
  <w:num w:numId="34" w16cid:durableId="253052855">
    <w:abstractNumId w:val="7"/>
  </w:num>
  <w:num w:numId="35" w16cid:durableId="773132747">
    <w:abstractNumId w:val="32"/>
  </w:num>
  <w:num w:numId="36" w16cid:durableId="2086144607">
    <w:abstractNumId w:val="21"/>
  </w:num>
  <w:num w:numId="37" w16cid:durableId="1985234713">
    <w:abstractNumId w:val="31"/>
  </w:num>
  <w:num w:numId="38" w16cid:durableId="1694572537">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A5E"/>
    <w:rsid w:val="000033CA"/>
    <w:rsid w:val="0000442F"/>
    <w:rsid w:val="00004DDC"/>
    <w:rsid w:val="00004E8A"/>
    <w:rsid w:val="0000618B"/>
    <w:rsid w:val="0000622B"/>
    <w:rsid w:val="0000639C"/>
    <w:rsid w:val="000063B5"/>
    <w:rsid w:val="000067FA"/>
    <w:rsid w:val="000072A6"/>
    <w:rsid w:val="00007A30"/>
    <w:rsid w:val="00007A5F"/>
    <w:rsid w:val="000101E9"/>
    <w:rsid w:val="000102F5"/>
    <w:rsid w:val="00010667"/>
    <w:rsid w:val="00010BF7"/>
    <w:rsid w:val="000110CC"/>
    <w:rsid w:val="00011988"/>
    <w:rsid w:val="00012987"/>
    <w:rsid w:val="0001386E"/>
    <w:rsid w:val="0001408F"/>
    <w:rsid w:val="00014A44"/>
    <w:rsid w:val="00016F2B"/>
    <w:rsid w:val="00020611"/>
    <w:rsid w:val="000209FA"/>
    <w:rsid w:val="00020C99"/>
    <w:rsid w:val="0002117B"/>
    <w:rsid w:val="000213ED"/>
    <w:rsid w:val="00022304"/>
    <w:rsid w:val="0002302C"/>
    <w:rsid w:val="0002333A"/>
    <w:rsid w:val="0002409B"/>
    <w:rsid w:val="00024AE7"/>
    <w:rsid w:val="00024B2F"/>
    <w:rsid w:val="0002669A"/>
    <w:rsid w:val="00026CBD"/>
    <w:rsid w:val="00026E28"/>
    <w:rsid w:val="00027C05"/>
    <w:rsid w:val="000306DB"/>
    <w:rsid w:val="000318CA"/>
    <w:rsid w:val="00032221"/>
    <w:rsid w:val="0003289F"/>
    <w:rsid w:val="00033742"/>
    <w:rsid w:val="0003487C"/>
    <w:rsid w:val="00035A45"/>
    <w:rsid w:val="00037897"/>
    <w:rsid w:val="00037CB6"/>
    <w:rsid w:val="00040A60"/>
    <w:rsid w:val="00041524"/>
    <w:rsid w:val="0004573F"/>
    <w:rsid w:val="000459DD"/>
    <w:rsid w:val="0004617C"/>
    <w:rsid w:val="0005021A"/>
    <w:rsid w:val="00051303"/>
    <w:rsid w:val="00051B90"/>
    <w:rsid w:val="00052A65"/>
    <w:rsid w:val="00053DF7"/>
    <w:rsid w:val="0005414E"/>
    <w:rsid w:val="00054793"/>
    <w:rsid w:val="00054CEC"/>
    <w:rsid w:val="00056F7F"/>
    <w:rsid w:val="00060156"/>
    <w:rsid w:val="00060D0E"/>
    <w:rsid w:val="000619D1"/>
    <w:rsid w:val="00062944"/>
    <w:rsid w:val="00063E2A"/>
    <w:rsid w:val="000642C2"/>
    <w:rsid w:val="000645CC"/>
    <w:rsid w:val="000646F9"/>
    <w:rsid w:val="00066D70"/>
    <w:rsid w:val="0007040F"/>
    <w:rsid w:val="000717BE"/>
    <w:rsid w:val="0007280F"/>
    <w:rsid w:val="00072D38"/>
    <w:rsid w:val="00074357"/>
    <w:rsid w:val="00074D97"/>
    <w:rsid w:val="00074DC0"/>
    <w:rsid w:val="000763EA"/>
    <w:rsid w:val="00076448"/>
    <w:rsid w:val="000764F8"/>
    <w:rsid w:val="00077457"/>
    <w:rsid w:val="00080CB6"/>
    <w:rsid w:val="000812AE"/>
    <w:rsid w:val="000826D2"/>
    <w:rsid w:val="00082732"/>
    <w:rsid w:val="00082CC5"/>
    <w:rsid w:val="0008330B"/>
    <w:rsid w:val="00084403"/>
    <w:rsid w:val="00084699"/>
    <w:rsid w:val="00086898"/>
    <w:rsid w:val="00086A90"/>
    <w:rsid w:val="0008763A"/>
    <w:rsid w:val="00087D77"/>
    <w:rsid w:val="00090D6B"/>
    <w:rsid w:val="000910A7"/>
    <w:rsid w:val="00092145"/>
    <w:rsid w:val="00092C56"/>
    <w:rsid w:val="00094620"/>
    <w:rsid w:val="00094E2D"/>
    <w:rsid w:val="00095904"/>
    <w:rsid w:val="00095BEC"/>
    <w:rsid w:val="00095E41"/>
    <w:rsid w:val="00096F76"/>
    <w:rsid w:val="00097EBA"/>
    <w:rsid w:val="000A06A0"/>
    <w:rsid w:val="000A0BB0"/>
    <w:rsid w:val="000A0C12"/>
    <w:rsid w:val="000A0C5F"/>
    <w:rsid w:val="000A0D22"/>
    <w:rsid w:val="000A1031"/>
    <w:rsid w:val="000A134D"/>
    <w:rsid w:val="000A1C8B"/>
    <w:rsid w:val="000A2A11"/>
    <w:rsid w:val="000A4532"/>
    <w:rsid w:val="000A462F"/>
    <w:rsid w:val="000A4D18"/>
    <w:rsid w:val="000A4E88"/>
    <w:rsid w:val="000A547A"/>
    <w:rsid w:val="000A5E95"/>
    <w:rsid w:val="000A632D"/>
    <w:rsid w:val="000A65E5"/>
    <w:rsid w:val="000A66AF"/>
    <w:rsid w:val="000A72F8"/>
    <w:rsid w:val="000B0336"/>
    <w:rsid w:val="000B081C"/>
    <w:rsid w:val="000B12A9"/>
    <w:rsid w:val="000B16FC"/>
    <w:rsid w:val="000B1A6B"/>
    <w:rsid w:val="000B1C66"/>
    <w:rsid w:val="000B29B2"/>
    <w:rsid w:val="000B3442"/>
    <w:rsid w:val="000B4297"/>
    <w:rsid w:val="000B4955"/>
    <w:rsid w:val="000B5A10"/>
    <w:rsid w:val="000B5A25"/>
    <w:rsid w:val="000B5C9F"/>
    <w:rsid w:val="000B66DD"/>
    <w:rsid w:val="000B6A12"/>
    <w:rsid w:val="000B6E3D"/>
    <w:rsid w:val="000B79DE"/>
    <w:rsid w:val="000B7E75"/>
    <w:rsid w:val="000C1D0A"/>
    <w:rsid w:val="000C2484"/>
    <w:rsid w:val="000C2E05"/>
    <w:rsid w:val="000C4A15"/>
    <w:rsid w:val="000C5DF2"/>
    <w:rsid w:val="000C68BF"/>
    <w:rsid w:val="000C6BD6"/>
    <w:rsid w:val="000C7C2B"/>
    <w:rsid w:val="000D3719"/>
    <w:rsid w:val="000D383E"/>
    <w:rsid w:val="000D3C95"/>
    <w:rsid w:val="000D4605"/>
    <w:rsid w:val="000D6043"/>
    <w:rsid w:val="000D6345"/>
    <w:rsid w:val="000D7A10"/>
    <w:rsid w:val="000E031B"/>
    <w:rsid w:val="000E2261"/>
    <w:rsid w:val="000E4997"/>
    <w:rsid w:val="000E4C53"/>
    <w:rsid w:val="000E6052"/>
    <w:rsid w:val="000E64BE"/>
    <w:rsid w:val="000F0865"/>
    <w:rsid w:val="000F232D"/>
    <w:rsid w:val="000F3348"/>
    <w:rsid w:val="000F3500"/>
    <w:rsid w:val="000F3E1D"/>
    <w:rsid w:val="000F4828"/>
    <w:rsid w:val="000F4915"/>
    <w:rsid w:val="000F514D"/>
    <w:rsid w:val="000F52E6"/>
    <w:rsid w:val="000F5FC8"/>
    <w:rsid w:val="000F6582"/>
    <w:rsid w:val="000F786E"/>
    <w:rsid w:val="001000F1"/>
    <w:rsid w:val="0010096D"/>
    <w:rsid w:val="00100B77"/>
    <w:rsid w:val="00102B0A"/>
    <w:rsid w:val="0010318E"/>
    <w:rsid w:val="00103867"/>
    <w:rsid w:val="001040CE"/>
    <w:rsid w:val="0010453E"/>
    <w:rsid w:val="0010577C"/>
    <w:rsid w:val="00105FBC"/>
    <w:rsid w:val="00106F24"/>
    <w:rsid w:val="00110638"/>
    <w:rsid w:val="00110F67"/>
    <w:rsid w:val="001117E0"/>
    <w:rsid w:val="00111808"/>
    <w:rsid w:val="00111E5A"/>
    <w:rsid w:val="00113372"/>
    <w:rsid w:val="00113459"/>
    <w:rsid w:val="00113CF2"/>
    <w:rsid w:val="0011413A"/>
    <w:rsid w:val="0011502E"/>
    <w:rsid w:val="001173D2"/>
    <w:rsid w:val="001214AB"/>
    <w:rsid w:val="001223EC"/>
    <w:rsid w:val="00122746"/>
    <w:rsid w:val="00122891"/>
    <w:rsid w:val="00123FAD"/>
    <w:rsid w:val="001245F5"/>
    <w:rsid w:val="0012464B"/>
    <w:rsid w:val="001256D9"/>
    <w:rsid w:val="00125CA3"/>
    <w:rsid w:val="0012683D"/>
    <w:rsid w:val="001313AB"/>
    <w:rsid w:val="00131411"/>
    <w:rsid w:val="00131AF8"/>
    <w:rsid w:val="001321F1"/>
    <w:rsid w:val="00133ADF"/>
    <w:rsid w:val="00133FC1"/>
    <w:rsid w:val="00134353"/>
    <w:rsid w:val="001345B2"/>
    <w:rsid w:val="00134C60"/>
    <w:rsid w:val="001351BF"/>
    <w:rsid w:val="00135319"/>
    <w:rsid w:val="00135690"/>
    <w:rsid w:val="001360AB"/>
    <w:rsid w:val="001368D7"/>
    <w:rsid w:val="00136BDD"/>
    <w:rsid w:val="00136D23"/>
    <w:rsid w:val="0013718C"/>
    <w:rsid w:val="0013771E"/>
    <w:rsid w:val="00141017"/>
    <w:rsid w:val="00141C2F"/>
    <w:rsid w:val="001434C3"/>
    <w:rsid w:val="001436DA"/>
    <w:rsid w:val="00144867"/>
    <w:rsid w:val="00144F3B"/>
    <w:rsid w:val="00145725"/>
    <w:rsid w:val="00145ECE"/>
    <w:rsid w:val="00146996"/>
    <w:rsid w:val="00146E8A"/>
    <w:rsid w:val="00147DA6"/>
    <w:rsid w:val="00150BC7"/>
    <w:rsid w:val="00152248"/>
    <w:rsid w:val="001548AC"/>
    <w:rsid w:val="00154D31"/>
    <w:rsid w:val="00155262"/>
    <w:rsid w:val="00155E4E"/>
    <w:rsid w:val="00156231"/>
    <w:rsid w:val="0015646F"/>
    <w:rsid w:val="00156817"/>
    <w:rsid w:val="0015696A"/>
    <w:rsid w:val="00156E2F"/>
    <w:rsid w:val="00156E95"/>
    <w:rsid w:val="00157D99"/>
    <w:rsid w:val="00161A2F"/>
    <w:rsid w:val="0016322B"/>
    <w:rsid w:val="0016383C"/>
    <w:rsid w:val="00164F0E"/>
    <w:rsid w:val="00164F66"/>
    <w:rsid w:val="00165F87"/>
    <w:rsid w:val="00166299"/>
    <w:rsid w:val="00166760"/>
    <w:rsid w:val="0016765A"/>
    <w:rsid w:val="0017017C"/>
    <w:rsid w:val="00170689"/>
    <w:rsid w:val="00170C8B"/>
    <w:rsid w:val="00171A7B"/>
    <w:rsid w:val="0017225B"/>
    <w:rsid w:val="00173352"/>
    <w:rsid w:val="0017368C"/>
    <w:rsid w:val="001737D3"/>
    <w:rsid w:val="00176906"/>
    <w:rsid w:val="00176CBE"/>
    <w:rsid w:val="00176DF8"/>
    <w:rsid w:val="0018020B"/>
    <w:rsid w:val="001802DD"/>
    <w:rsid w:val="00181D58"/>
    <w:rsid w:val="00181E75"/>
    <w:rsid w:val="00182188"/>
    <w:rsid w:val="001828CC"/>
    <w:rsid w:val="00182D31"/>
    <w:rsid w:val="00182EF9"/>
    <w:rsid w:val="001838F8"/>
    <w:rsid w:val="00183DAF"/>
    <w:rsid w:val="00183EB0"/>
    <w:rsid w:val="001842F4"/>
    <w:rsid w:val="00184673"/>
    <w:rsid w:val="001863E6"/>
    <w:rsid w:val="001866C8"/>
    <w:rsid w:val="00186F17"/>
    <w:rsid w:val="0018756A"/>
    <w:rsid w:val="00190525"/>
    <w:rsid w:val="0019109F"/>
    <w:rsid w:val="00192662"/>
    <w:rsid w:val="00193FB5"/>
    <w:rsid w:val="00195086"/>
    <w:rsid w:val="00196061"/>
    <w:rsid w:val="001962E6"/>
    <w:rsid w:val="001968D4"/>
    <w:rsid w:val="001A1780"/>
    <w:rsid w:val="001A23E4"/>
    <w:rsid w:val="001A2A9D"/>
    <w:rsid w:val="001A2EF6"/>
    <w:rsid w:val="001A3C4D"/>
    <w:rsid w:val="001A45DF"/>
    <w:rsid w:val="001A4E2A"/>
    <w:rsid w:val="001A7AB1"/>
    <w:rsid w:val="001B0587"/>
    <w:rsid w:val="001B2C78"/>
    <w:rsid w:val="001B2EA8"/>
    <w:rsid w:val="001B3359"/>
    <w:rsid w:val="001B3C1C"/>
    <w:rsid w:val="001B4071"/>
    <w:rsid w:val="001B485F"/>
    <w:rsid w:val="001B4B79"/>
    <w:rsid w:val="001B52D8"/>
    <w:rsid w:val="001B5790"/>
    <w:rsid w:val="001B6116"/>
    <w:rsid w:val="001B62DA"/>
    <w:rsid w:val="001B65CA"/>
    <w:rsid w:val="001B6D32"/>
    <w:rsid w:val="001B6F92"/>
    <w:rsid w:val="001B7109"/>
    <w:rsid w:val="001B7657"/>
    <w:rsid w:val="001C210F"/>
    <w:rsid w:val="001C2D04"/>
    <w:rsid w:val="001C30CA"/>
    <w:rsid w:val="001C4CDC"/>
    <w:rsid w:val="001C522C"/>
    <w:rsid w:val="001C609B"/>
    <w:rsid w:val="001C63F8"/>
    <w:rsid w:val="001D0211"/>
    <w:rsid w:val="001D0473"/>
    <w:rsid w:val="001D056F"/>
    <w:rsid w:val="001D0D12"/>
    <w:rsid w:val="001D1071"/>
    <w:rsid w:val="001D10EA"/>
    <w:rsid w:val="001D1ADF"/>
    <w:rsid w:val="001D1C5A"/>
    <w:rsid w:val="001D1F71"/>
    <w:rsid w:val="001D3018"/>
    <w:rsid w:val="001D40C9"/>
    <w:rsid w:val="001D54F2"/>
    <w:rsid w:val="001D5C65"/>
    <w:rsid w:val="001D6212"/>
    <w:rsid w:val="001D8C06"/>
    <w:rsid w:val="001E13B3"/>
    <w:rsid w:val="001E170F"/>
    <w:rsid w:val="001E2257"/>
    <w:rsid w:val="001E378F"/>
    <w:rsid w:val="001E3BC9"/>
    <w:rsid w:val="001E45CE"/>
    <w:rsid w:val="001E49D6"/>
    <w:rsid w:val="001F0B69"/>
    <w:rsid w:val="001F13E1"/>
    <w:rsid w:val="001F2926"/>
    <w:rsid w:val="001F2F1C"/>
    <w:rsid w:val="001F300D"/>
    <w:rsid w:val="001F3B05"/>
    <w:rsid w:val="001F48E9"/>
    <w:rsid w:val="001F4B65"/>
    <w:rsid w:val="001F5716"/>
    <w:rsid w:val="001F7ABA"/>
    <w:rsid w:val="0020005F"/>
    <w:rsid w:val="002014DC"/>
    <w:rsid w:val="00201B3A"/>
    <w:rsid w:val="00202978"/>
    <w:rsid w:val="00202DAB"/>
    <w:rsid w:val="00202E1D"/>
    <w:rsid w:val="00204498"/>
    <w:rsid w:val="00205CD6"/>
    <w:rsid w:val="00205E3F"/>
    <w:rsid w:val="00206015"/>
    <w:rsid w:val="00206858"/>
    <w:rsid w:val="00207C1A"/>
    <w:rsid w:val="0021035D"/>
    <w:rsid w:val="0021110E"/>
    <w:rsid w:val="00212770"/>
    <w:rsid w:val="002136EC"/>
    <w:rsid w:val="00214451"/>
    <w:rsid w:val="00214490"/>
    <w:rsid w:val="00215015"/>
    <w:rsid w:val="00216E66"/>
    <w:rsid w:val="00217952"/>
    <w:rsid w:val="002179A7"/>
    <w:rsid w:val="0022047E"/>
    <w:rsid w:val="00220624"/>
    <w:rsid w:val="00220ACA"/>
    <w:rsid w:val="00220DAC"/>
    <w:rsid w:val="00221F98"/>
    <w:rsid w:val="002222F1"/>
    <w:rsid w:val="002229A8"/>
    <w:rsid w:val="002234CD"/>
    <w:rsid w:val="002234DE"/>
    <w:rsid w:val="002235BF"/>
    <w:rsid w:val="00224471"/>
    <w:rsid w:val="00224FFC"/>
    <w:rsid w:val="0022513D"/>
    <w:rsid w:val="00225865"/>
    <w:rsid w:val="0022592F"/>
    <w:rsid w:val="002262A5"/>
    <w:rsid w:val="002268D4"/>
    <w:rsid w:val="00226DEC"/>
    <w:rsid w:val="0022721A"/>
    <w:rsid w:val="002275FE"/>
    <w:rsid w:val="00227956"/>
    <w:rsid w:val="00230D98"/>
    <w:rsid w:val="00233206"/>
    <w:rsid w:val="0023486E"/>
    <w:rsid w:val="00234955"/>
    <w:rsid w:val="00235462"/>
    <w:rsid w:val="00235685"/>
    <w:rsid w:val="00237A33"/>
    <w:rsid w:val="00241853"/>
    <w:rsid w:val="00241885"/>
    <w:rsid w:val="0024286F"/>
    <w:rsid w:val="00242DB8"/>
    <w:rsid w:val="00242EAB"/>
    <w:rsid w:val="00243547"/>
    <w:rsid w:val="00243D3A"/>
    <w:rsid w:val="00243D8E"/>
    <w:rsid w:val="00244863"/>
    <w:rsid w:val="00245B30"/>
    <w:rsid w:val="00246795"/>
    <w:rsid w:val="00250446"/>
    <w:rsid w:val="00250F30"/>
    <w:rsid w:val="00251900"/>
    <w:rsid w:val="00252FFC"/>
    <w:rsid w:val="0025397A"/>
    <w:rsid w:val="00255524"/>
    <w:rsid w:val="00255F6A"/>
    <w:rsid w:val="00256085"/>
    <w:rsid w:val="00256BDF"/>
    <w:rsid w:val="00257039"/>
    <w:rsid w:val="00257F38"/>
    <w:rsid w:val="002600C6"/>
    <w:rsid w:val="002608F4"/>
    <w:rsid w:val="00260B0B"/>
    <w:rsid w:val="00260EF5"/>
    <w:rsid w:val="0026119D"/>
    <w:rsid w:val="00261A17"/>
    <w:rsid w:val="002630FA"/>
    <w:rsid w:val="002634FE"/>
    <w:rsid w:val="002649FC"/>
    <w:rsid w:val="00264BEE"/>
    <w:rsid w:val="00265569"/>
    <w:rsid w:val="00265CDC"/>
    <w:rsid w:val="00267413"/>
    <w:rsid w:val="0027062E"/>
    <w:rsid w:val="002710C5"/>
    <w:rsid w:val="002723EE"/>
    <w:rsid w:val="002725B5"/>
    <w:rsid w:val="002727D3"/>
    <w:rsid w:val="0027357F"/>
    <w:rsid w:val="00273E03"/>
    <w:rsid w:val="00274391"/>
    <w:rsid w:val="00274416"/>
    <w:rsid w:val="00277524"/>
    <w:rsid w:val="00277B79"/>
    <w:rsid w:val="0028045A"/>
    <w:rsid w:val="00280B5B"/>
    <w:rsid w:val="002826D7"/>
    <w:rsid w:val="00283E82"/>
    <w:rsid w:val="002848C1"/>
    <w:rsid w:val="00285152"/>
    <w:rsid w:val="0028697F"/>
    <w:rsid w:val="00286C0E"/>
    <w:rsid w:val="00286F62"/>
    <w:rsid w:val="002876FE"/>
    <w:rsid w:val="00287C83"/>
    <w:rsid w:val="0029063F"/>
    <w:rsid w:val="00291584"/>
    <w:rsid w:val="002933F8"/>
    <w:rsid w:val="00293D9F"/>
    <w:rsid w:val="00295E06"/>
    <w:rsid w:val="00297D77"/>
    <w:rsid w:val="002A08BF"/>
    <w:rsid w:val="002A3FD9"/>
    <w:rsid w:val="002A5258"/>
    <w:rsid w:val="002A581A"/>
    <w:rsid w:val="002A7D10"/>
    <w:rsid w:val="002A7DA6"/>
    <w:rsid w:val="002B07E1"/>
    <w:rsid w:val="002B1E1B"/>
    <w:rsid w:val="002B407C"/>
    <w:rsid w:val="002B43BE"/>
    <w:rsid w:val="002B45FE"/>
    <w:rsid w:val="002B4712"/>
    <w:rsid w:val="002B4FD0"/>
    <w:rsid w:val="002B55ED"/>
    <w:rsid w:val="002B5AEB"/>
    <w:rsid w:val="002B5C29"/>
    <w:rsid w:val="002B6278"/>
    <w:rsid w:val="002B62E8"/>
    <w:rsid w:val="002B6FD7"/>
    <w:rsid w:val="002B744B"/>
    <w:rsid w:val="002B74C5"/>
    <w:rsid w:val="002B7DDF"/>
    <w:rsid w:val="002C0A45"/>
    <w:rsid w:val="002C176E"/>
    <w:rsid w:val="002C1AF5"/>
    <w:rsid w:val="002C1AF6"/>
    <w:rsid w:val="002C1DE8"/>
    <w:rsid w:val="002C23F1"/>
    <w:rsid w:val="002C2D54"/>
    <w:rsid w:val="002C31D5"/>
    <w:rsid w:val="002C3316"/>
    <w:rsid w:val="002C46E3"/>
    <w:rsid w:val="002C4729"/>
    <w:rsid w:val="002C510A"/>
    <w:rsid w:val="002C519F"/>
    <w:rsid w:val="002C538F"/>
    <w:rsid w:val="002C671C"/>
    <w:rsid w:val="002C67A3"/>
    <w:rsid w:val="002C76C9"/>
    <w:rsid w:val="002D268A"/>
    <w:rsid w:val="002D2841"/>
    <w:rsid w:val="002D317E"/>
    <w:rsid w:val="002D3A27"/>
    <w:rsid w:val="002D51B0"/>
    <w:rsid w:val="002D5B6C"/>
    <w:rsid w:val="002D5D16"/>
    <w:rsid w:val="002D7AC9"/>
    <w:rsid w:val="002E05A6"/>
    <w:rsid w:val="002E05F0"/>
    <w:rsid w:val="002E0AD2"/>
    <w:rsid w:val="002E1172"/>
    <w:rsid w:val="002E1EC6"/>
    <w:rsid w:val="002E23BB"/>
    <w:rsid w:val="002E378C"/>
    <w:rsid w:val="002E5436"/>
    <w:rsid w:val="002E5985"/>
    <w:rsid w:val="002E6400"/>
    <w:rsid w:val="002EF7A1"/>
    <w:rsid w:val="002F0535"/>
    <w:rsid w:val="002F13FD"/>
    <w:rsid w:val="002F1D7D"/>
    <w:rsid w:val="002F1F7F"/>
    <w:rsid w:val="002F3129"/>
    <w:rsid w:val="002F3EE0"/>
    <w:rsid w:val="002F42F4"/>
    <w:rsid w:val="002F43C4"/>
    <w:rsid w:val="002F4646"/>
    <w:rsid w:val="002F59C1"/>
    <w:rsid w:val="002F79D5"/>
    <w:rsid w:val="002F7AA1"/>
    <w:rsid w:val="0030038A"/>
    <w:rsid w:val="0030121C"/>
    <w:rsid w:val="0030185A"/>
    <w:rsid w:val="0030285B"/>
    <w:rsid w:val="00303231"/>
    <w:rsid w:val="00304138"/>
    <w:rsid w:val="0030439A"/>
    <w:rsid w:val="003047E0"/>
    <w:rsid w:val="0030606A"/>
    <w:rsid w:val="00306485"/>
    <w:rsid w:val="00306592"/>
    <w:rsid w:val="003115CE"/>
    <w:rsid w:val="003121EC"/>
    <w:rsid w:val="00313B14"/>
    <w:rsid w:val="00315091"/>
    <w:rsid w:val="00315430"/>
    <w:rsid w:val="00315C76"/>
    <w:rsid w:val="003166E4"/>
    <w:rsid w:val="0032065B"/>
    <w:rsid w:val="00320CA2"/>
    <w:rsid w:val="00323541"/>
    <w:rsid w:val="00323A76"/>
    <w:rsid w:val="00323EAA"/>
    <w:rsid w:val="00324B58"/>
    <w:rsid w:val="0032519C"/>
    <w:rsid w:val="00325622"/>
    <w:rsid w:val="00325CD6"/>
    <w:rsid w:val="00325EF5"/>
    <w:rsid w:val="0032677F"/>
    <w:rsid w:val="00326E7A"/>
    <w:rsid w:val="00330C5C"/>
    <w:rsid w:val="00331523"/>
    <w:rsid w:val="003316AA"/>
    <w:rsid w:val="00331741"/>
    <w:rsid w:val="00333D28"/>
    <w:rsid w:val="003341DC"/>
    <w:rsid w:val="003346DA"/>
    <w:rsid w:val="00336059"/>
    <w:rsid w:val="0034196D"/>
    <w:rsid w:val="0034369B"/>
    <w:rsid w:val="003438D3"/>
    <w:rsid w:val="00343AF5"/>
    <w:rsid w:val="00343C78"/>
    <w:rsid w:val="003442F6"/>
    <w:rsid w:val="0034696E"/>
    <w:rsid w:val="00346A23"/>
    <w:rsid w:val="00347298"/>
    <w:rsid w:val="00347685"/>
    <w:rsid w:val="00347DB3"/>
    <w:rsid w:val="0035130A"/>
    <w:rsid w:val="00352261"/>
    <w:rsid w:val="00352360"/>
    <w:rsid w:val="00353191"/>
    <w:rsid w:val="00353663"/>
    <w:rsid w:val="00353DF2"/>
    <w:rsid w:val="00353E9A"/>
    <w:rsid w:val="00353EC0"/>
    <w:rsid w:val="003550DB"/>
    <w:rsid w:val="00355D1A"/>
    <w:rsid w:val="00356CEE"/>
    <w:rsid w:val="00357E6F"/>
    <w:rsid w:val="00357EE5"/>
    <w:rsid w:val="003627B1"/>
    <w:rsid w:val="00362A29"/>
    <w:rsid w:val="00362E9E"/>
    <w:rsid w:val="003631FE"/>
    <w:rsid w:val="00363D74"/>
    <w:rsid w:val="00364346"/>
    <w:rsid w:val="00364FCA"/>
    <w:rsid w:val="0036555C"/>
    <w:rsid w:val="0036574F"/>
    <w:rsid w:val="003660F6"/>
    <w:rsid w:val="00366F85"/>
    <w:rsid w:val="0036743E"/>
    <w:rsid w:val="00370FDA"/>
    <w:rsid w:val="003729F0"/>
    <w:rsid w:val="00372F75"/>
    <w:rsid w:val="00373767"/>
    <w:rsid w:val="00374897"/>
    <w:rsid w:val="0037496E"/>
    <w:rsid w:val="00374F2A"/>
    <w:rsid w:val="0037526E"/>
    <w:rsid w:val="00375AE9"/>
    <w:rsid w:val="00375D25"/>
    <w:rsid w:val="003760DF"/>
    <w:rsid w:val="00376922"/>
    <w:rsid w:val="00376FF7"/>
    <w:rsid w:val="003770F8"/>
    <w:rsid w:val="0038049D"/>
    <w:rsid w:val="00380E29"/>
    <w:rsid w:val="003833FD"/>
    <w:rsid w:val="00385123"/>
    <w:rsid w:val="00385738"/>
    <w:rsid w:val="00386338"/>
    <w:rsid w:val="00386706"/>
    <w:rsid w:val="003873D7"/>
    <w:rsid w:val="003874EB"/>
    <w:rsid w:val="00387756"/>
    <w:rsid w:val="00387F85"/>
    <w:rsid w:val="003908EB"/>
    <w:rsid w:val="00390BC3"/>
    <w:rsid w:val="003916B0"/>
    <w:rsid w:val="0039193D"/>
    <w:rsid w:val="00391AED"/>
    <w:rsid w:val="003921A3"/>
    <w:rsid w:val="00393073"/>
    <w:rsid w:val="0039322E"/>
    <w:rsid w:val="003945F8"/>
    <w:rsid w:val="00395C40"/>
    <w:rsid w:val="00396B62"/>
    <w:rsid w:val="00396D43"/>
    <w:rsid w:val="00397EAB"/>
    <w:rsid w:val="003A0CDA"/>
    <w:rsid w:val="003A199A"/>
    <w:rsid w:val="003A1BB4"/>
    <w:rsid w:val="003A21C8"/>
    <w:rsid w:val="003A2C48"/>
    <w:rsid w:val="003A3933"/>
    <w:rsid w:val="003A4CC7"/>
    <w:rsid w:val="003A4DD7"/>
    <w:rsid w:val="003A4FD2"/>
    <w:rsid w:val="003A586B"/>
    <w:rsid w:val="003A703F"/>
    <w:rsid w:val="003A7FFC"/>
    <w:rsid w:val="003B0599"/>
    <w:rsid w:val="003B340F"/>
    <w:rsid w:val="003B4727"/>
    <w:rsid w:val="003B489B"/>
    <w:rsid w:val="003B4B25"/>
    <w:rsid w:val="003B74BC"/>
    <w:rsid w:val="003C1AA3"/>
    <w:rsid w:val="003C1CB5"/>
    <w:rsid w:val="003C26F2"/>
    <w:rsid w:val="003C4135"/>
    <w:rsid w:val="003C54C9"/>
    <w:rsid w:val="003C603F"/>
    <w:rsid w:val="003C7327"/>
    <w:rsid w:val="003C7811"/>
    <w:rsid w:val="003D014E"/>
    <w:rsid w:val="003D0625"/>
    <w:rsid w:val="003D0A36"/>
    <w:rsid w:val="003D1E1C"/>
    <w:rsid w:val="003D2039"/>
    <w:rsid w:val="003D2902"/>
    <w:rsid w:val="003D2F60"/>
    <w:rsid w:val="003D37B0"/>
    <w:rsid w:val="003D37CC"/>
    <w:rsid w:val="003D4366"/>
    <w:rsid w:val="003D4A21"/>
    <w:rsid w:val="003D4F07"/>
    <w:rsid w:val="003D52B7"/>
    <w:rsid w:val="003D5F41"/>
    <w:rsid w:val="003D6CC8"/>
    <w:rsid w:val="003D6D0B"/>
    <w:rsid w:val="003E0F41"/>
    <w:rsid w:val="003E1D28"/>
    <w:rsid w:val="003E27C3"/>
    <w:rsid w:val="003E2A33"/>
    <w:rsid w:val="003E2B72"/>
    <w:rsid w:val="003E3E8C"/>
    <w:rsid w:val="003E4FA3"/>
    <w:rsid w:val="003E516E"/>
    <w:rsid w:val="003E7509"/>
    <w:rsid w:val="003F06FF"/>
    <w:rsid w:val="003F1C5D"/>
    <w:rsid w:val="003F626A"/>
    <w:rsid w:val="003F6BA8"/>
    <w:rsid w:val="00400F7C"/>
    <w:rsid w:val="00401971"/>
    <w:rsid w:val="00401C86"/>
    <w:rsid w:val="00402F0D"/>
    <w:rsid w:val="0040499D"/>
    <w:rsid w:val="00404E93"/>
    <w:rsid w:val="00404F9C"/>
    <w:rsid w:val="0040508D"/>
    <w:rsid w:val="00405A77"/>
    <w:rsid w:val="00405CDC"/>
    <w:rsid w:val="00406C33"/>
    <w:rsid w:val="00407A1D"/>
    <w:rsid w:val="004115EE"/>
    <w:rsid w:val="004118E1"/>
    <w:rsid w:val="0041246F"/>
    <w:rsid w:val="004126C0"/>
    <w:rsid w:val="00412720"/>
    <w:rsid w:val="004128DA"/>
    <w:rsid w:val="00413A43"/>
    <w:rsid w:val="00413BD6"/>
    <w:rsid w:val="004140CF"/>
    <w:rsid w:val="004147A7"/>
    <w:rsid w:val="00414EED"/>
    <w:rsid w:val="00415016"/>
    <w:rsid w:val="0041576D"/>
    <w:rsid w:val="00416045"/>
    <w:rsid w:val="00416963"/>
    <w:rsid w:val="00417481"/>
    <w:rsid w:val="00422823"/>
    <w:rsid w:val="00422D93"/>
    <w:rsid w:val="0042602C"/>
    <w:rsid w:val="004264D1"/>
    <w:rsid w:val="00426AB4"/>
    <w:rsid w:val="00427A64"/>
    <w:rsid w:val="00430054"/>
    <w:rsid w:val="004300D8"/>
    <w:rsid w:val="0043067F"/>
    <w:rsid w:val="004324B4"/>
    <w:rsid w:val="00433761"/>
    <w:rsid w:val="00434B99"/>
    <w:rsid w:val="004355EF"/>
    <w:rsid w:val="00435E87"/>
    <w:rsid w:val="00437399"/>
    <w:rsid w:val="004401D5"/>
    <w:rsid w:val="00442B3A"/>
    <w:rsid w:val="00442EDE"/>
    <w:rsid w:val="00443A3A"/>
    <w:rsid w:val="00444D54"/>
    <w:rsid w:val="004460CA"/>
    <w:rsid w:val="0044662C"/>
    <w:rsid w:val="0044753E"/>
    <w:rsid w:val="00447F11"/>
    <w:rsid w:val="004516D6"/>
    <w:rsid w:val="0045279B"/>
    <w:rsid w:val="00453EE6"/>
    <w:rsid w:val="0045425C"/>
    <w:rsid w:val="0045564B"/>
    <w:rsid w:val="00455A8B"/>
    <w:rsid w:val="00455C47"/>
    <w:rsid w:val="004567D1"/>
    <w:rsid w:val="00456D72"/>
    <w:rsid w:val="00457BC6"/>
    <w:rsid w:val="004602C8"/>
    <w:rsid w:val="00461688"/>
    <w:rsid w:val="00462365"/>
    <w:rsid w:val="00462E6A"/>
    <w:rsid w:val="00464409"/>
    <w:rsid w:val="00464E58"/>
    <w:rsid w:val="004669AB"/>
    <w:rsid w:val="0046766F"/>
    <w:rsid w:val="00467827"/>
    <w:rsid w:val="0047069E"/>
    <w:rsid w:val="004706CD"/>
    <w:rsid w:val="00470A2A"/>
    <w:rsid w:val="004722DA"/>
    <w:rsid w:val="0047666E"/>
    <w:rsid w:val="00476F39"/>
    <w:rsid w:val="004771C4"/>
    <w:rsid w:val="0047771A"/>
    <w:rsid w:val="00477C7D"/>
    <w:rsid w:val="00480506"/>
    <w:rsid w:val="00480E50"/>
    <w:rsid w:val="004826A2"/>
    <w:rsid w:val="00483EC7"/>
    <w:rsid w:val="00483F99"/>
    <w:rsid w:val="00485854"/>
    <w:rsid w:val="00485BD9"/>
    <w:rsid w:val="00487439"/>
    <w:rsid w:val="004900A1"/>
    <w:rsid w:val="004909B0"/>
    <w:rsid w:val="0049376C"/>
    <w:rsid w:val="0049544D"/>
    <w:rsid w:val="0049625F"/>
    <w:rsid w:val="00496776"/>
    <w:rsid w:val="00497D0E"/>
    <w:rsid w:val="004A1D41"/>
    <w:rsid w:val="004A225E"/>
    <w:rsid w:val="004A2D0B"/>
    <w:rsid w:val="004A2E7B"/>
    <w:rsid w:val="004A31F5"/>
    <w:rsid w:val="004A3BE6"/>
    <w:rsid w:val="004A4371"/>
    <w:rsid w:val="004A48ED"/>
    <w:rsid w:val="004A4C0F"/>
    <w:rsid w:val="004A589F"/>
    <w:rsid w:val="004A67C5"/>
    <w:rsid w:val="004B036A"/>
    <w:rsid w:val="004B1CE6"/>
    <w:rsid w:val="004B4E34"/>
    <w:rsid w:val="004B6951"/>
    <w:rsid w:val="004B6D96"/>
    <w:rsid w:val="004B6EE4"/>
    <w:rsid w:val="004B7B71"/>
    <w:rsid w:val="004C02BA"/>
    <w:rsid w:val="004C0636"/>
    <w:rsid w:val="004C1460"/>
    <w:rsid w:val="004C50CD"/>
    <w:rsid w:val="004C5A51"/>
    <w:rsid w:val="004C5C6B"/>
    <w:rsid w:val="004C62BB"/>
    <w:rsid w:val="004C7565"/>
    <w:rsid w:val="004C7BB2"/>
    <w:rsid w:val="004D0392"/>
    <w:rsid w:val="004D0A59"/>
    <w:rsid w:val="004D1EED"/>
    <w:rsid w:val="004D22DF"/>
    <w:rsid w:val="004D267E"/>
    <w:rsid w:val="004D2D01"/>
    <w:rsid w:val="004D3086"/>
    <w:rsid w:val="004D34B9"/>
    <w:rsid w:val="004D4D43"/>
    <w:rsid w:val="004D4E92"/>
    <w:rsid w:val="004D5500"/>
    <w:rsid w:val="004E1F9F"/>
    <w:rsid w:val="004E3D03"/>
    <w:rsid w:val="004E445C"/>
    <w:rsid w:val="004E5CD2"/>
    <w:rsid w:val="004E6FB0"/>
    <w:rsid w:val="004E70A8"/>
    <w:rsid w:val="004E78BC"/>
    <w:rsid w:val="004F2229"/>
    <w:rsid w:val="004F22C0"/>
    <w:rsid w:val="004F253B"/>
    <w:rsid w:val="004F2D68"/>
    <w:rsid w:val="004F4E7F"/>
    <w:rsid w:val="004F6B43"/>
    <w:rsid w:val="004F6EE0"/>
    <w:rsid w:val="0050062B"/>
    <w:rsid w:val="005009A0"/>
    <w:rsid w:val="00500B92"/>
    <w:rsid w:val="0050116C"/>
    <w:rsid w:val="00502279"/>
    <w:rsid w:val="00502DB6"/>
    <w:rsid w:val="0050537E"/>
    <w:rsid w:val="00505473"/>
    <w:rsid w:val="005054EC"/>
    <w:rsid w:val="00507223"/>
    <w:rsid w:val="00507992"/>
    <w:rsid w:val="00511856"/>
    <w:rsid w:val="00512423"/>
    <w:rsid w:val="005126CC"/>
    <w:rsid w:val="005147FE"/>
    <w:rsid w:val="00515D51"/>
    <w:rsid w:val="005168E4"/>
    <w:rsid w:val="00517904"/>
    <w:rsid w:val="0052086C"/>
    <w:rsid w:val="00521DB8"/>
    <w:rsid w:val="0052216B"/>
    <w:rsid w:val="00522AAC"/>
    <w:rsid w:val="0052365A"/>
    <w:rsid w:val="0052487A"/>
    <w:rsid w:val="00525A22"/>
    <w:rsid w:val="0052651B"/>
    <w:rsid w:val="00526B16"/>
    <w:rsid w:val="00527040"/>
    <w:rsid w:val="00527761"/>
    <w:rsid w:val="00531417"/>
    <w:rsid w:val="0053220D"/>
    <w:rsid w:val="005334EA"/>
    <w:rsid w:val="00533F76"/>
    <w:rsid w:val="0053444C"/>
    <w:rsid w:val="005364E3"/>
    <w:rsid w:val="00537A0D"/>
    <w:rsid w:val="00541598"/>
    <w:rsid w:val="00542202"/>
    <w:rsid w:val="00543381"/>
    <w:rsid w:val="00544F75"/>
    <w:rsid w:val="00545184"/>
    <w:rsid w:val="005456B8"/>
    <w:rsid w:val="00546CA4"/>
    <w:rsid w:val="0055006C"/>
    <w:rsid w:val="00551203"/>
    <w:rsid w:val="00551397"/>
    <w:rsid w:val="0055189C"/>
    <w:rsid w:val="00553CFD"/>
    <w:rsid w:val="005571B2"/>
    <w:rsid w:val="00560394"/>
    <w:rsid w:val="00560A71"/>
    <w:rsid w:val="00561599"/>
    <w:rsid w:val="00561AE0"/>
    <w:rsid w:val="00561BB6"/>
    <w:rsid w:val="00563F76"/>
    <w:rsid w:val="0056493A"/>
    <w:rsid w:val="00564CCA"/>
    <w:rsid w:val="0056660C"/>
    <w:rsid w:val="00567E62"/>
    <w:rsid w:val="005704A2"/>
    <w:rsid w:val="00573BD5"/>
    <w:rsid w:val="005750D7"/>
    <w:rsid w:val="005750F5"/>
    <w:rsid w:val="005759DD"/>
    <w:rsid w:val="005767D0"/>
    <w:rsid w:val="00576C34"/>
    <w:rsid w:val="005814A2"/>
    <w:rsid w:val="00581887"/>
    <w:rsid w:val="00581C83"/>
    <w:rsid w:val="005821EF"/>
    <w:rsid w:val="0058297A"/>
    <w:rsid w:val="0058409F"/>
    <w:rsid w:val="0058476E"/>
    <w:rsid w:val="00584A64"/>
    <w:rsid w:val="00586640"/>
    <w:rsid w:val="005866DF"/>
    <w:rsid w:val="00586AD6"/>
    <w:rsid w:val="00586CC2"/>
    <w:rsid w:val="005879F8"/>
    <w:rsid w:val="00590BDE"/>
    <w:rsid w:val="00590DEC"/>
    <w:rsid w:val="00590FFC"/>
    <w:rsid w:val="005924FF"/>
    <w:rsid w:val="00593CFF"/>
    <w:rsid w:val="0059421F"/>
    <w:rsid w:val="00594EAD"/>
    <w:rsid w:val="0059624C"/>
    <w:rsid w:val="00596E94"/>
    <w:rsid w:val="00597B02"/>
    <w:rsid w:val="005A137B"/>
    <w:rsid w:val="005A1F60"/>
    <w:rsid w:val="005A408F"/>
    <w:rsid w:val="005A49EA"/>
    <w:rsid w:val="005A4D12"/>
    <w:rsid w:val="005A4F37"/>
    <w:rsid w:val="005A75D5"/>
    <w:rsid w:val="005B228D"/>
    <w:rsid w:val="005B288D"/>
    <w:rsid w:val="005B28B1"/>
    <w:rsid w:val="005B2BA5"/>
    <w:rsid w:val="005B31AE"/>
    <w:rsid w:val="005B379C"/>
    <w:rsid w:val="005B466A"/>
    <w:rsid w:val="005B4A89"/>
    <w:rsid w:val="005C00B4"/>
    <w:rsid w:val="005C0286"/>
    <w:rsid w:val="005C04CE"/>
    <w:rsid w:val="005C0826"/>
    <w:rsid w:val="005C2951"/>
    <w:rsid w:val="005C2A84"/>
    <w:rsid w:val="005C3A3B"/>
    <w:rsid w:val="005C3B95"/>
    <w:rsid w:val="005C44B1"/>
    <w:rsid w:val="005C6291"/>
    <w:rsid w:val="005C6503"/>
    <w:rsid w:val="005C6D35"/>
    <w:rsid w:val="005D1196"/>
    <w:rsid w:val="005D2362"/>
    <w:rsid w:val="005D30B8"/>
    <w:rsid w:val="005D3C24"/>
    <w:rsid w:val="005D403E"/>
    <w:rsid w:val="005D6041"/>
    <w:rsid w:val="005D6839"/>
    <w:rsid w:val="005E00DA"/>
    <w:rsid w:val="005E0E1E"/>
    <w:rsid w:val="005E2029"/>
    <w:rsid w:val="005E29A1"/>
    <w:rsid w:val="005E29C0"/>
    <w:rsid w:val="005E2ADA"/>
    <w:rsid w:val="005E4205"/>
    <w:rsid w:val="005E4793"/>
    <w:rsid w:val="005E4AFC"/>
    <w:rsid w:val="005E4B73"/>
    <w:rsid w:val="005E4C5C"/>
    <w:rsid w:val="005E4E66"/>
    <w:rsid w:val="005E4F6C"/>
    <w:rsid w:val="005E5DD9"/>
    <w:rsid w:val="005E614A"/>
    <w:rsid w:val="005E7124"/>
    <w:rsid w:val="005E77ED"/>
    <w:rsid w:val="005E7C19"/>
    <w:rsid w:val="005E7C35"/>
    <w:rsid w:val="005F03AB"/>
    <w:rsid w:val="005F11AF"/>
    <w:rsid w:val="005F1403"/>
    <w:rsid w:val="005F162D"/>
    <w:rsid w:val="005F2A14"/>
    <w:rsid w:val="005F2F66"/>
    <w:rsid w:val="005F3867"/>
    <w:rsid w:val="005F3888"/>
    <w:rsid w:val="005F3E1B"/>
    <w:rsid w:val="005F5179"/>
    <w:rsid w:val="005F52F5"/>
    <w:rsid w:val="005F53EA"/>
    <w:rsid w:val="005F59DE"/>
    <w:rsid w:val="005F6E6D"/>
    <w:rsid w:val="005F787D"/>
    <w:rsid w:val="005F79C0"/>
    <w:rsid w:val="00600D97"/>
    <w:rsid w:val="00600EA9"/>
    <w:rsid w:val="00601301"/>
    <w:rsid w:val="00602AB4"/>
    <w:rsid w:val="0060374B"/>
    <w:rsid w:val="00604752"/>
    <w:rsid w:val="00604AB1"/>
    <w:rsid w:val="00605194"/>
    <w:rsid w:val="006054F0"/>
    <w:rsid w:val="006061D3"/>
    <w:rsid w:val="00607046"/>
    <w:rsid w:val="006072D7"/>
    <w:rsid w:val="0060771D"/>
    <w:rsid w:val="00610600"/>
    <w:rsid w:val="0061104D"/>
    <w:rsid w:val="006121F2"/>
    <w:rsid w:val="00612E99"/>
    <w:rsid w:val="00613C61"/>
    <w:rsid w:val="0061654B"/>
    <w:rsid w:val="00616730"/>
    <w:rsid w:val="00616BD2"/>
    <w:rsid w:val="00616CF3"/>
    <w:rsid w:val="00617027"/>
    <w:rsid w:val="006170B9"/>
    <w:rsid w:val="00617D25"/>
    <w:rsid w:val="0061DFCF"/>
    <w:rsid w:val="0062006E"/>
    <w:rsid w:val="00620447"/>
    <w:rsid w:val="0062116C"/>
    <w:rsid w:val="006231D2"/>
    <w:rsid w:val="00623D18"/>
    <w:rsid w:val="00624623"/>
    <w:rsid w:val="00627B4B"/>
    <w:rsid w:val="00627D1B"/>
    <w:rsid w:val="0063134B"/>
    <w:rsid w:val="00631AE2"/>
    <w:rsid w:val="006321DE"/>
    <w:rsid w:val="00632838"/>
    <w:rsid w:val="00635B31"/>
    <w:rsid w:val="00636209"/>
    <w:rsid w:val="00636471"/>
    <w:rsid w:val="00636E2D"/>
    <w:rsid w:val="006371B4"/>
    <w:rsid w:val="006373DB"/>
    <w:rsid w:val="00640B9E"/>
    <w:rsid w:val="006412E9"/>
    <w:rsid w:val="00641ACD"/>
    <w:rsid w:val="0064354C"/>
    <w:rsid w:val="00644149"/>
    <w:rsid w:val="00644F7E"/>
    <w:rsid w:val="00644FF2"/>
    <w:rsid w:val="006455A0"/>
    <w:rsid w:val="0064629E"/>
    <w:rsid w:val="00646588"/>
    <w:rsid w:val="006467C8"/>
    <w:rsid w:val="00646B4C"/>
    <w:rsid w:val="006502CE"/>
    <w:rsid w:val="00650B3E"/>
    <w:rsid w:val="00650B8B"/>
    <w:rsid w:val="00653C85"/>
    <w:rsid w:val="00653D40"/>
    <w:rsid w:val="00654173"/>
    <w:rsid w:val="006549BE"/>
    <w:rsid w:val="006557D3"/>
    <w:rsid w:val="0065765E"/>
    <w:rsid w:val="00657909"/>
    <w:rsid w:val="00657DE2"/>
    <w:rsid w:val="006600A8"/>
    <w:rsid w:val="00660256"/>
    <w:rsid w:val="00660BF1"/>
    <w:rsid w:val="00660E0B"/>
    <w:rsid w:val="00661240"/>
    <w:rsid w:val="00663523"/>
    <w:rsid w:val="006641E1"/>
    <w:rsid w:val="006645BF"/>
    <w:rsid w:val="00671798"/>
    <w:rsid w:val="00671C2E"/>
    <w:rsid w:val="00671EA3"/>
    <w:rsid w:val="00672551"/>
    <w:rsid w:val="006754B9"/>
    <w:rsid w:val="00675909"/>
    <w:rsid w:val="00675AC0"/>
    <w:rsid w:val="00676026"/>
    <w:rsid w:val="006772C0"/>
    <w:rsid w:val="00680BAE"/>
    <w:rsid w:val="00680C72"/>
    <w:rsid w:val="00680E48"/>
    <w:rsid w:val="00681CB6"/>
    <w:rsid w:val="00682677"/>
    <w:rsid w:val="00682E28"/>
    <w:rsid w:val="00683380"/>
    <w:rsid w:val="006849F7"/>
    <w:rsid w:val="00684CF6"/>
    <w:rsid w:val="00684FF6"/>
    <w:rsid w:val="0068572B"/>
    <w:rsid w:val="0068585D"/>
    <w:rsid w:val="00685E8D"/>
    <w:rsid w:val="0068678A"/>
    <w:rsid w:val="0069053C"/>
    <w:rsid w:val="0069239F"/>
    <w:rsid w:val="006926AA"/>
    <w:rsid w:val="00693134"/>
    <w:rsid w:val="00693308"/>
    <w:rsid w:val="00693CB2"/>
    <w:rsid w:val="006940AD"/>
    <w:rsid w:val="0069431B"/>
    <w:rsid w:val="0069520A"/>
    <w:rsid w:val="00695BDB"/>
    <w:rsid w:val="006968E6"/>
    <w:rsid w:val="006A08D8"/>
    <w:rsid w:val="006A0E9A"/>
    <w:rsid w:val="006A1789"/>
    <w:rsid w:val="006A385C"/>
    <w:rsid w:val="006A3DBC"/>
    <w:rsid w:val="006A3F51"/>
    <w:rsid w:val="006A4124"/>
    <w:rsid w:val="006A4316"/>
    <w:rsid w:val="006A4943"/>
    <w:rsid w:val="006B1F15"/>
    <w:rsid w:val="006B32CD"/>
    <w:rsid w:val="006B3676"/>
    <w:rsid w:val="006B4F77"/>
    <w:rsid w:val="006B556B"/>
    <w:rsid w:val="006B5A79"/>
    <w:rsid w:val="006B5A7E"/>
    <w:rsid w:val="006B6230"/>
    <w:rsid w:val="006B62D2"/>
    <w:rsid w:val="006C0459"/>
    <w:rsid w:val="006C0828"/>
    <w:rsid w:val="006C0F6C"/>
    <w:rsid w:val="006C2069"/>
    <w:rsid w:val="006C3BF0"/>
    <w:rsid w:val="006C3FE6"/>
    <w:rsid w:val="006C403F"/>
    <w:rsid w:val="006C466F"/>
    <w:rsid w:val="006C5021"/>
    <w:rsid w:val="006C7377"/>
    <w:rsid w:val="006D00CE"/>
    <w:rsid w:val="006D0B91"/>
    <w:rsid w:val="006D2324"/>
    <w:rsid w:val="006D3910"/>
    <w:rsid w:val="006D42BD"/>
    <w:rsid w:val="006D4A59"/>
    <w:rsid w:val="006D4ACC"/>
    <w:rsid w:val="006D50D6"/>
    <w:rsid w:val="006D5394"/>
    <w:rsid w:val="006D5BAD"/>
    <w:rsid w:val="006D5BC4"/>
    <w:rsid w:val="006D6196"/>
    <w:rsid w:val="006D64A7"/>
    <w:rsid w:val="006D6590"/>
    <w:rsid w:val="006D6D1E"/>
    <w:rsid w:val="006D6E09"/>
    <w:rsid w:val="006D7362"/>
    <w:rsid w:val="006E13AE"/>
    <w:rsid w:val="006E28A2"/>
    <w:rsid w:val="006E5B51"/>
    <w:rsid w:val="006E5FFB"/>
    <w:rsid w:val="006F098A"/>
    <w:rsid w:val="006F0C06"/>
    <w:rsid w:val="006F15ED"/>
    <w:rsid w:val="006F299C"/>
    <w:rsid w:val="006F3BF4"/>
    <w:rsid w:val="006F46DC"/>
    <w:rsid w:val="006F490F"/>
    <w:rsid w:val="006F5CE9"/>
    <w:rsid w:val="006F6878"/>
    <w:rsid w:val="006F6F85"/>
    <w:rsid w:val="007003CC"/>
    <w:rsid w:val="007011B0"/>
    <w:rsid w:val="007019EF"/>
    <w:rsid w:val="00702C1F"/>
    <w:rsid w:val="007032C7"/>
    <w:rsid w:val="00703AFF"/>
    <w:rsid w:val="00703BFD"/>
    <w:rsid w:val="007042A1"/>
    <w:rsid w:val="00704A4D"/>
    <w:rsid w:val="00706A80"/>
    <w:rsid w:val="00706FCC"/>
    <w:rsid w:val="007110A9"/>
    <w:rsid w:val="007116AE"/>
    <w:rsid w:val="00713819"/>
    <w:rsid w:val="007142A5"/>
    <w:rsid w:val="007145F1"/>
    <w:rsid w:val="0071544A"/>
    <w:rsid w:val="0072045F"/>
    <w:rsid w:val="0072081F"/>
    <w:rsid w:val="007217F8"/>
    <w:rsid w:val="00721FD0"/>
    <w:rsid w:val="00724885"/>
    <w:rsid w:val="00727143"/>
    <w:rsid w:val="00733234"/>
    <w:rsid w:val="00733A70"/>
    <w:rsid w:val="00733ACF"/>
    <w:rsid w:val="0073540C"/>
    <w:rsid w:val="00735596"/>
    <w:rsid w:val="00735D7F"/>
    <w:rsid w:val="00736FF9"/>
    <w:rsid w:val="007378E3"/>
    <w:rsid w:val="007408F2"/>
    <w:rsid w:val="00740B2E"/>
    <w:rsid w:val="007411D4"/>
    <w:rsid w:val="007413C8"/>
    <w:rsid w:val="0074154D"/>
    <w:rsid w:val="007435B9"/>
    <w:rsid w:val="00743726"/>
    <w:rsid w:val="00745FE8"/>
    <w:rsid w:val="0075008F"/>
    <w:rsid w:val="00751F81"/>
    <w:rsid w:val="00752E88"/>
    <w:rsid w:val="00753744"/>
    <w:rsid w:val="00753ABE"/>
    <w:rsid w:val="0075444C"/>
    <w:rsid w:val="00754DE2"/>
    <w:rsid w:val="00755A73"/>
    <w:rsid w:val="00756064"/>
    <w:rsid w:val="007569B8"/>
    <w:rsid w:val="00757A3B"/>
    <w:rsid w:val="007603EE"/>
    <w:rsid w:val="00760E17"/>
    <w:rsid w:val="00761E1A"/>
    <w:rsid w:val="00762E31"/>
    <w:rsid w:val="0076417D"/>
    <w:rsid w:val="00764F9E"/>
    <w:rsid w:val="0076559F"/>
    <w:rsid w:val="007667BD"/>
    <w:rsid w:val="0077082E"/>
    <w:rsid w:val="00770F75"/>
    <w:rsid w:val="0077138F"/>
    <w:rsid w:val="00772062"/>
    <w:rsid w:val="007723BF"/>
    <w:rsid w:val="007734F9"/>
    <w:rsid w:val="007736A9"/>
    <w:rsid w:val="00773C5A"/>
    <w:rsid w:val="007742BD"/>
    <w:rsid w:val="0077480B"/>
    <w:rsid w:val="00776B24"/>
    <w:rsid w:val="0078132F"/>
    <w:rsid w:val="0078143C"/>
    <w:rsid w:val="00781B53"/>
    <w:rsid w:val="00781E96"/>
    <w:rsid w:val="00781F72"/>
    <w:rsid w:val="007838E0"/>
    <w:rsid w:val="00784548"/>
    <w:rsid w:val="007867EA"/>
    <w:rsid w:val="00787039"/>
    <w:rsid w:val="00787865"/>
    <w:rsid w:val="007902CE"/>
    <w:rsid w:val="00791568"/>
    <w:rsid w:val="00791F7F"/>
    <w:rsid w:val="00792660"/>
    <w:rsid w:val="00792A76"/>
    <w:rsid w:val="00792F41"/>
    <w:rsid w:val="00793CFE"/>
    <w:rsid w:val="00795790"/>
    <w:rsid w:val="007957E7"/>
    <w:rsid w:val="00797375"/>
    <w:rsid w:val="007A04C5"/>
    <w:rsid w:val="007A0F1A"/>
    <w:rsid w:val="007A1EDB"/>
    <w:rsid w:val="007A4212"/>
    <w:rsid w:val="007A431F"/>
    <w:rsid w:val="007A4988"/>
    <w:rsid w:val="007A4ED9"/>
    <w:rsid w:val="007A5B88"/>
    <w:rsid w:val="007A5C92"/>
    <w:rsid w:val="007A6776"/>
    <w:rsid w:val="007A6DE7"/>
    <w:rsid w:val="007A7D6E"/>
    <w:rsid w:val="007A7E53"/>
    <w:rsid w:val="007B0A1E"/>
    <w:rsid w:val="007B12FA"/>
    <w:rsid w:val="007B22E8"/>
    <w:rsid w:val="007B3FCD"/>
    <w:rsid w:val="007B4D34"/>
    <w:rsid w:val="007B5019"/>
    <w:rsid w:val="007B52CD"/>
    <w:rsid w:val="007B700C"/>
    <w:rsid w:val="007B7B17"/>
    <w:rsid w:val="007C237D"/>
    <w:rsid w:val="007C33F9"/>
    <w:rsid w:val="007C36EC"/>
    <w:rsid w:val="007C389F"/>
    <w:rsid w:val="007C5777"/>
    <w:rsid w:val="007C59A3"/>
    <w:rsid w:val="007C59BE"/>
    <w:rsid w:val="007C69BB"/>
    <w:rsid w:val="007C69BD"/>
    <w:rsid w:val="007C6D31"/>
    <w:rsid w:val="007C79FC"/>
    <w:rsid w:val="007C7B5A"/>
    <w:rsid w:val="007C7D3A"/>
    <w:rsid w:val="007D04CE"/>
    <w:rsid w:val="007D12DE"/>
    <w:rsid w:val="007D1C75"/>
    <w:rsid w:val="007D4124"/>
    <w:rsid w:val="007D431E"/>
    <w:rsid w:val="007D4AF7"/>
    <w:rsid w:val="007D5356"/>
    <w:rsid w:val="007D5C41"/>
    <w:rsid w:val="007D6207"/>
    <w:rsid w:val="007D7EEC"/>
    <w:rsid w:val="007E04CF"/>
    <w:rsid w:val="007E1C0F"/>
    <w:rsid w:val="007E3BEA"/>
    <w:rsid w:val="007E480B"/>
    <w:rsid w:val="007E4B65"/>
    <w:rsid w:val="007E4D19"/>
    <w:rsid w:val="007E581E"/>
    <w:rsid w:val="007E5B8A"/>
    <w:rsid w:val="007E5DC2"/>
    <w:rsid w:val="007E5ED3"/>
    <w:rsid w:val="007E69D2"/>
    <w:rsid w:val="007F062B"/>
    <w:rsid w:val="007F255C"/>
    <w:rsid w:val="007F48F8"/>
    <w:rsid w:val="007F521C"/>
    <w:rsid w:val="007F78F3"/>
    <w:rsid w:val="007F7976"/>
    <w:rsid w:val="00800097"/>
    <w:rsid w:val="0080204D"/>
    <w:rsid w:val="008023FD"/>
    <w:rsid w:val="00802735"/>
    <w:rsid w:val="00803093"/>
    <w:rsid w:val="00803686"/>
    <w:rsid w:val="00803909"/>
    <w:rsid w:val="00804229"/>
    <w:rsid w:val="008042A5"/>
    <w:rsid w:val="008048F9"/>
    <w:rsid w:val="00805D02"/>
    <w:rsid w:val="0080626B"/>
    <w:rsid w:val="00806CB2"/>
    <w:rsid w:val="00806DC0"/>
    <w:rsid w:val="008073BC"/>
    <w:rsid w:val="008102B5"/>
    <w:rsid w:val="0081061A"/>
    <w:rsid w:val="00811929"/>
    <w:rsid w:val="00811C30"/>
    <w:rsid w:val="0081243C"/>
    <w:rsid w:val="00813A47"/>
    <w:rsid w:val="00813F8E"/>
    <w:rsid w:val="0081457C"/>
    <w:rsid w:val="00816AE0"/>
    <w:rsid w:val="008174FC"/>
    <w:rsid w:val="00820E64"/>
    <w:rsid w:val="0082110F"/>
    <w:rsid w:val="00821734"/>
    <w:rsid w:val="00822196"/>
    <w:rsid w:val="008227FE"/>
    <w:rsid w:val="00822E50"/>
    <w:rsid w:val="0082305E"/>
    <w:rsid w:val="0082468F"/>
    <w:rsid w:val="00825D37"/>
    <w:rsid w:val="00825DD7"/>
    <w:rsid w:val="00826805"/>
    <w:rsid w:val="0082702F"/>
    <w:rsid w:val="00827051"/>
    <w:rsid w:val="00827E8F"/>
    <w:rsid w:val="0083038C"/>
    <w:rsid w:val="00830EA9"/>
    <w:rsid w:val="008311F8"/>
    <w:rsid w:val="00832B4D"/>
    <w:rsid w:val="00832C59"/>
    <w:rsid w:val="0083566B"/>
    <w:rsid w:val="008367F3"/>
    <w:rsid w:val="008368DA"/>
    <w:rsid w:val="00842735"/>
    <w:rsid w:val="00842809"/>
    <w:rsid w:val="00843233"/>
    <w:rsid w:val="00843256"/>
    <w:rsid w:val="008433A5"/>
    <w:rsid w:val="00843CA8"/>
    <w:rsid w:val="00843FCC"/>
    <w:rsid w:val="0084472D"/>
    <w:rsid w:val="00845DE9"/>
    <w:rsid w:val="00846256"/>
    <w:rsid w:val="008465F9"/>
    <w:rsid w:val="008477FB"/>
    <w:rsid w:val="00851478"/>
    <w:rsid w:val="008519A1"/>
    <w:rsid w:val="0085331D"/>
    <w:rsid w:val="00854513"/>
    <w:rsid w:val="0085458C"/>
    <w:rsid w:val="00854FC2"/>
    <w:rsid w:val="008556F2"/>
    <w:rsid w:val="008567AD"/>
    <w:rsid w:val="00856C86"/>
    <w:rsid w:val="008604ED"/>
    <w:rsid w:val="00861D08"/>
    <w:rsid w:val="00862C72"/>
    <w:rsid w:val="00862E1D"/>
    <w:rsid w:val="008633FF"/>
    <w:rsid w:val="008646D5"/>
    <w:rsid w:val="00864989"/>
    <w:rsid w:val="00867F30"/>
    <w:rsid w:val="00870217"/>
    <w:rsid w:val="00871033"/>
    <w:rsid w:val="00871473"/>
    <w:rsid w:val="00871C74"/>
    <w:rsid w:val="00872033"/>
    <w:rsid w:val="00873E83"/>
    <w:rsid w:val="00874062"/>
    <w:rsid w:val="0087463E"/>
    <w:rsid w:val="00874B74"/>
    <w:rsid w:val="00874ED6"/>
    <w:rsid w:val="00877AA1"/>
    <w:rsid w:val="00877B89"/>
    <w:rsid w:val="00880C0D"/>
    <w:rsid w:val="00881157"/>
    <w:rsid w:val="0088161D"/>
    <w:rsid w:val="00881EE0"/>
    <w:rsid w:val="00882465"/>
    <w:rsid w:val="008830F8"/>
    <w:rsid w:val="00885CAD"/>
    <w:rsid w:val="008863ED"/>
    <w:rsid w:val="008904AE"/>
    <w:rsid w:val="00890886"/>
    <w:rsid w:val="00890F08"/>
    <w:rsid w:val="00890F93"/>
    <w:rsid w:val="008910E0"/>
    <w:rsid w:val="008916A4"/>
    <w:rsid w:val="00892409"/>
    <w:rsid w:val="00897400"/>
    <w:rsid w:val="00897DB5"/>
    <w:rsid w:val="008A004A"/>
    <w:rsid w:val="008A17B5"/>
    <w:rsid w:val="008A1A2E"/>
    <w:rsid w:val="008A20B1"/>
    <w:rsid w:val="008A2798"/>
    <w:rsid w:val="008A33D2"/>
    <w:rsid w:val="008A3F1A"/>
    <w:rsid w:val="008A3FCF"/>
    <w:rsid w:val="008A41ED"/>
    <w:rsid w:val="008A561D"/>
    <w:rsid w:val="008A566F"/>
    <w:rsid w:val="008A5EAC"/>
    <w:rsid w:val="008A74AE"/>
    <w:rsid w:val="008A7722"/>
    <w:rsid w:val="008A7C5C"/>
    <w:rsid w:val="008A7DBE"/>
    <w:rsid w:val="008B155E"/>
    <w:rsid w:val="008B1F3D"/>
    <w:rsid w:val="008B2760"/>
    <w:rsid w:val="008B3B97"/>
    <w:rsid w:val="008B3DC8"/>
    <w:rsid w:val="008B446B"/>
    <w:rsid w:val="008B4EC5"/>
    <w:rsid w:val="008B5210"/>
    <w:rsid w:val="008B7859"/>
    <w:rsid w:val="008C05F1"/>
    <w:rsid w:val="008C1161"/>
    <w:rsid w:val="008C2035"/>
    <w:rsid w:val="008C218B"/>
    <w:rsid w:val="008C4B42"/>
    <w:rsid w:val="008C5587"/>
    <w:rsid w:val="008C59EE"/>
    <w:rsid w:val="008C6917"/>
    <w:rsid w:val="008C6D75"/>
    <w:rsid w:val="008C6DD8"/>
    <w:rsid w:val="008C764B"/>
    <w:rsid w:val="008D01FD"/>
    <w:rsid w:val="008D0383"/>
    <w:rsid w:val="008D17C0"/>
    <w:rsid w:val="008D1AFC"/>
    <w:rsid w:val="008D1F53"/>
    <w:rsid w:val="008D28A6"/>
    <w:rsid w:val="008D3600"/>
    <w:rsid w:val="008D66D4"/>
    <w:rsid w:val="008D7071"/>
    <w:rsid w:val="008D752C"/>
    <w:rsid w:val="008D7794"/>
    <w:rsid w:val="008D7A09"/>
    <w:rsid w:val="008D7D1A"/>
    <w:rsid w:val="008E0B8A"/>
    <w:rsid w:val="008E1E99"/>
    <w:rsid w:val="008E37F5"/>
    <w:rsid w:val="008E5B13"/>
    <w:rsid w:val="008E5B1C"/>
    <w:rsid w:val="008E5D54"/>
    <w:rsid w:val="008E6D8C"/>
    <w:rsid w:val="008E7734"/>
    <w:rsid w:val="008E77CC"/>
    <w:rsid w:val="008E7D6B"/>
    <w:rsid w:val="008E7ECB"/>
    <w:rsid w:val="008F054A"/>
    <w:rsid w:val="008F0639"/>
    <w:rsid w:val="008F0B3A"/>
    <w:rsid w:val="008F0B5B"/>
    <w:rsid w:val="008F0F5B"/>
    <w:rsid w:val="008F1A0A"/>
    <w:rsid w:val="008F1BE1"/>
    <w:rsid w:val="008F1D59"/>
    <w:rsid w:val="008F3470"/>
    <w:rsid w:val="008F48B8"/>
    <w:rsid w:val="008F4F1E"/>
    <w:rsid w:val="008F5670"/>
    <w:rsid w:val="008F5E5D"/>
    <w:rsid w:val="008F6CB9"/>
    <w:rsid w:val="008F7730"/>
    <w:rsid w:val="00900997"/>
    <w:rsid w:val="00900BFA"/>
    <w:rsid w:val="00900CCE"/>
    <w:rsid w:val="00900E71"/>
    <w:rsid w:val="00901FDC"/>
    <w:rsid w:val="009021F5"/>
    <w:rsid w:val="00902472"/>
    <w:rsid w:val="0090447A"/>
    <w:rsid w:val="0090594B"/>
    <w:rsid w:val="00905BFB"/>
    <w:rsid w:val="009064EA"/>
    <w:rsid w:val="009066E0"/>
    <w:rsid w:val="00907AA7"/>
    <w:rsid w:val="009106C8"/>
    <w:rsid w:val="00910C56"/>
    <w:rsid w:val="0091103D"/>
    <w:rsid w:val="00911C93"/>
    <w:rsid w:val="009120CF"/>
    <w:rsid w:val="00912B1E"/>
    <w:rsid w:val="00912C42"/>
    <w:rsid w:val="00912CD2"/>
    <w:rsid w:val="009141BA"/>
    <w:rsid w:val="0091531E"/>
    <w:rsid w:val="00915583"/>
    <w:rsid w:val="009175F3"/>
    <w:rsid w:val="00917A7B"/>
    <w:rsid w:val="00921552"/>
    <w:rsid w:val="00922A4C"/>
    <w:rsid w:val="00922B27"/>
    <w:rsid w:val="00923A8C"/>
    <w:rsid w:val="00923ACC"/>
    <w:rsid w:val="0092640B"/>
    <w:rsid w:val="00926958"/>
    <w:rsid w:val="00926A8E"/>
    <w:rsid w:val="00926AFD"/>
    <w:rsid w:val="0092760F"/>
    <w:rsid w:val="00930FD1"/>
    <w:rsid w:val="009317B0"/>
    <w:rsid w:val="00932346"/>
    <w:rsid w:val="0093247C"/>
    <w:rsid w:val="00932D6C"/>
    <w:rsid w:val="00934359"/>
    <w:rsid w:val="009347A2"/>
    <w:rsid w:val="00934C0B"/>
    <w:rsid w:val="009350E5"/>
    <w:rsid w:val="0093544B"/>
    <w:rsid w:val="00936C9A"/>
    <w:rsid w:val="009372EB"/>
    <w:rsid w:val="009372EF"/>
    <w:rsid w:val="0093732D"/>
    <w:rsid w:val="009409E0"/>
    <w:rsid w:val="00942284"/>
    <w:rsid w:val="00942C00"/>
    <w:rsid w:val="00943815"/>
    <w:rsid w:val="009448C5"/>
    <w:rsid w:val="00944C2E"/>
    <w:rsid w:val="0094512F"/>
    <w:rsid w:val="009509D8"/>
    <w:rsid w:val="00950E16"/>
    <w:rsid w:val="00951437"/>
    <w:rsid w:val="00951563"/>
    <w:rsid w:val="00951FEC"/>
    <w:rsid w:val="009538D2"/>
    <w:rsid w:val="00953FE8"/>
    <w:rsid w:val="009543FA"/>
    <w:rsid w:val="009548F5"/>
    <w:rsid w:val="00956576"/>
    <w:rsid w:val="009572E2"/>
    <w:rsid w:val="0095757D"/>
    <w:rsid w:val="00962FA8"/>
    <w:rsid w:val="00963859"/>
    <w:rsid w:val="00964906"/>
    <w:rsid w:val="00965F55"/>
    <w:rsid w:val="0096673E"/>
    <w:rsid w:val="00970943"/>
    <w:rsid w:val="00970C86"/>
    <w:rsid w:val="00970F22"/>
    <w:rsid w:val="00971A11"/>
    <w:rsid w:val="009738CD"/>
    <w:rsid w:val="0097525F"/>
    <w:rsid w:val="0097705B"/>
    <w:rsid w:val="00980151"/>
    <w:rsid w:val="0098200F"/>
    <w:rsid w:val="0098237E"/>
    <w:rsid w:val="00983195"/>
    <w:rsid w:val="00983AEF"/>
    <w:rsid w:val="00983EB5"/>
    <w:rsid w:val="0098458A"/>
    <w:rsid w:val="00985750"/>
    <w:rsid w:val="00985B4D"/>
    <w:rsid w:val="00986DDB"/>
    <w:rsid w:val="00986E16"/>
    <w:rsid w:val="00990E3F"/>
    <w:rsid w:val="00993750"/>
    <w:rsid w:val="00995562"/>
    <w:rsid w:val="00995864"/>
    <w:rsid w:val="0099662C"/>
    <w:rsid w:val="00996944"/>
    <w:rsid w:val="00996A20"/>
    <w:rsid w:val="0099710C"/>
    <w:rsid w:val="009979AD"/>
    <w:rsid w:val="009979E7"/>
    <w:rsid w:val="00997A9A"/>
    <w:rsid w:val="009A041A"/>
    <w:rsid w:val="009A0BF5"/>
    <w:rsid w:val="009A0DA6"/>
    <w:rsid w:val="009A0DC8"/>
    <w:rsid w:val="009A17C3"/>
    <w:rsid w:val="009A28B5"/>
    <w:rsid w:val="009A37CD"/>
    <w:rsid w:val="009A5C0E"/>
    <w:rsid w:val="009A6EB5"/>
    <w:rsid w:val="009A77DB"/>
    <w:rsid w:val="009B059A"/>
    <w:rsid w:val="009B0A14"/>
    <w:rsid w:val="009B0A8A"/>
    <w:rsid w:val="009B0E63"/>
    <w:rsid w:val="009B106E"/>
    <w:rsid w:val="009C1684"/>
    <w:rsid w:val="009C2B62"/>
    <w:rsid w:val="009C3578"/>
    <w:rsid w:val="009C381A"/>
    <w:rsid w:val="009C386B"/>
    <w:rsid w:val="009C3DAF"/>
    <w:rsid w:val="009C3E01"/>
    <w:rsid w:val="009C426E"/>
    <w:rsid w:val="009D08E6"/>
    <w:rsid w:val="009D12CD"/>
    <w:rsid w:val="009D4394"/>
    <w:rsid w:val="009D5DD4"/>
    <w:rsid w:val="009D6D35"/>
    <w:rsid w:val="009D737E"/>
    <w:rsid w:val="009D7801"/>
    <w:rsid w:val="009D7B20"/>
    <w:rsid w:val="009E0ADC"/>
    <w:rsid w:val="009E0CBB"/>
    <w:rsid w:val="009E19E2"/>
    <w:rsid w:val="009E1BA0"/>
    <w:rsid w:val="009E2289"/>
    <w:rsid w:val="009E22EF"/>
    <w:rsid w:val="009E2B2D"/>
    <w:rsid w:val="009E3739"/>
    <w:rsid w:val="009E38B3"/>
    <w:rsid w:val="009E4553"/>
    <w:rsid w:val="009E45A3"/>
    <w:rsid w:val="009E46E8"/>
    <w:rsid w:val="009E56D9"/>
    <w:rsid w:val="009E65AE"/>
    <w:rsid w:val="009E6721"/>
    <w:rsid w:val="009E7CA6"/>
    <w:rsid w:val="009F0B88"/>
    <w:rsid w:val="009F0BD5"/>
    <w:rsid w:val="009F0C3F"/>
    <w:rsid w:val="009F0C62"/>
    <w:rsid w:val="009F0DAB"/>
    <w:rsid w:val="009F1A8E"/>
    <w:rsid w:val="009F44CA"/>
    <w:rsid w:val="009F4CF8"/>
    <w:rsid w:val="009F68D2"/>
    <w:rsid w:val="00A02018"/>
    <w:rsid w:val="00A02305"/>
    <w:rsid w:val="00A02E8E"/>
    <w:rsid w:val="00A0403E"/>
    <w:rsid w:val="00A04242"/>
    <w:rsid w:val="00A055F2"/>
    <w:rsid w:val="00A061A4"/>
    <w:rsid w:val="00A064EB"/>
    <w:rsid w:val="00A06EEA"/>
    <w:rsid w:val="00A07797"/>
    <w:rsid w:val="00A07BA2"/>
    <w:rsid w:val="00A11943"/>
    <w:rsid w:val="00A120C0"/>
    <w:rsid w:val="00A126CF"/>
    <w:rsid w:val="00A1314E"/>
    <w:rsid w:val="00A13177"/>
    <w:rsid w:val="00A13281"/>
    <w:rsid w:val="00A13C65"/>
    <w:rsid w:val="00A13EA6"/>
    <w:rsid w:val="00A13FF3"/>
    <w:rsid w:val="00A150ED"/>
    <w:rsid w:val="00A163C2"/>
    <w:rsid w:val="00A203DA"/>
    <w:rsid w:val="00A24456"/>
    <w:rsid w:val="00A2522F"/>
    <w:rsid w:val="00A26DB5"/>
    <w:rsid w:val="00A27147"/>
    <w:rsid w:val="00A275E0"/>
    <w:rsid w:val="00A27A35"/>
    <w:rsid w:val="00A30832"/>
    <w:rsid w:val="00A3180D"/>
    <w:rsid w:val="00A3267B"/>
    <w:rsid w:val="00A326AA"/>
    <w:rsid w:val="00A32EAE"/>
    <w:rsid w:val="00A33F0B"/>
    <w:rsid w:val="00A3630D"/>
    <w:rsid w:val="00A363DA"/>
    <w:rsid w:val="00A3712D"/>
    <w:rsid w:val="00A37384"/>
    <w:rsid w:val="00A37DBE"/>
    <w:rsid w:val="00A402A6"/>
    <w:rsid w:val="00A4055F"/>
    <w:rsid w:val="00A425FC"/>
    <w:rsid w:val="00A42A76"/>
    <w:rsid w:val="00A450B9"/>
    <w:rsid w:val="00A46AE8"/>
    <w:rsid w:val="00A520BB"/>
    <w:rsid w:val="00A53BF7"/>
    <w:rsid w:val="00A53C90"/>
    <w:rsid w:val="00A544DF"/>
    <w:rsid w:val="00A54C8F"/>
    <w:rsid w:val="00A54C94"/>
    <w:rsid w:val="00A5594A"/>
    <w:rsid w:val="00A55C7C"/>
    <w:rsid w:val="00A55CC1"/>
    <w:rsid w:val="00A55D22"/>
    <w:rsid w:val="00A55D6F"/>
    <w:rsid w:val="00A57890"/>
    <w:rsid w:val="00A57B4E"/>
    <w:rsid w:val="00A61283"/>
    <w:rsid w:val="00A6219D"/>
    <w:rsid w:val="00A62AB2"/>
    <w:rsid w:val="00A63F3F"/>
    <w:rsid w:val="00A646DE"/>
    <w:rsid w:val="00A653E5"/>
    <w:rsid w:val="00A65740"/>
    <w:rsid w:val="00A66DBF"/>
    <w:rsid w:val="00A6775A"/>
    <w:rsid w:val="00A67945"/>
    <w:rsid w:val="00A67E67"/>
    <w:rsid w:val="00A72352"/>
    <w:rsid w:val="00A72AE0"/>
    <w:rsid w:val="00A73494"/>
    <w:rsid w:val="00A73E58"/>
    <w:rsid w:val="00A74A16"/>
    <w:rsid w:val="00A74FE3"/>
    <w:rsid w:val="00A80330"/>
    <w:rsid w:val="00A809C0"/>
    <w:rsid w:val="00A81243"/>
    <w:rsid w:val="00A8148B"/>
    <w:rsid w:val="00A8348C"/>
    <w:rsid w:val="00A845EC"/>
    <w:rsid w:val="00A852B4"/>
    <w:rsid w:val="00A869F4"/>
    <w:rsid w:val="00A8710D"/>
    <w:rsid w:val="00A87D26"/>
    <w:rsid w:val="00A90009"/>
    <w:rsid w:val="00A90772"/>
    <w:rsid w:val="00A90D22"/>
    <w:rsid w:val="00A913D3"/>
    <w:rsid w:val="00A91BED"/>
    <w:rsid w:val="00A91E34"/>
    <w:rsid w:val="00A92307"/>
    <w:rsid w:val="00A93E74"/>
    <w:rsid w:val="00A949A8"/>
    <w:rsid w:val="00A95880"/>
    <w:rsid w:val="00A959B8"/>
    <w:rsid w:val="00A9628B"/>
    <w:rsid w:val="00A96390"/>
    <w:rsid w:val="00A97BB0"/>
    <w:rsid w:val="00A97D3B"/>
    <w:rsid w:val="00AA03D7"/>
    <w:rsid w:val="00AA1382"/>
    <w:rsid w:val="00AA196D"/>
    <w:rsid w:val="00AA220C"/>
    <w:rsid w:val="00AA23F0"/>
    <w:rsid w:val="00AA24D6"/>
    <w:rsid w:val="00AA31FA"/>
    <w:rsid w:val="00AA341B"/>
    <w:rsid w:val="00AA4F8E"/>
    <w:rsid w:val="00AA5E75"/>
    <w:rsid w:val="00AA6CA2"/>
    <w:rsid w:val="00AA6FFD"/>
    <w:rsid w:val="00AA7115"/>
    <w:rsid w:val="00AA7936"/>
    <w:rsid w:val="00AB0220"/>
    <w:rsid w:val="00AB02D8"/>
    <w:rsid w:val="00AB0854"/>
    <w:rsid w:val="00AB1D5F"/>
    <w:rsid w:val="00AB262A"/>
    <w:rsid w:val="00AB2C25"/>
    <w:rsid w:val="00AB3510"/>
    <w:rsid w:val="00AB4B48"/>
    <w:rsid w:val="00AB4FD8"/>
    <w:rsid w:val="00AB4FFF"/>
    <w:rsid w:val="00AB55DE"/>
    <w:rsid w:val="00AB656C"/>
    <w:rsid w:val="00AB65D2"/>
    <w:rsid w:val="00AB66B3"/>
    <w:rsid w:val="00AB680C"/>
    <w:rsid w:val="00AB6C9F"/>
    <w:rsid w:val="00AB6CFB"/>
    <w:rsid w:val="00AC0CBA"/>
    <w:rsid w:val="00AC0D36"/>
    <w:rsid w:val="00AC11D8"/>
    <w:rsid w:val="00AC1820"/>
    <w:rsid w:val="00AC28DE"/>
    <w:rsid w:val="00AC36FD"/>
    <w:rsid w:val="00AC4A36"/>
    <w:rsid w:val="00AC5219"/>
    <w:rsid w:val="00AC5B81"/>
    <w:rsid w:val="00AC6A1B"/>
    <w:rsid w:val="00AC6CBD"/>
    <w:rsid w:val="00AC7478"/>
    <w:rsid w:val="00AD047E"/>
    <w:rsid w:val="00AD0E85"/>
    <w:rsid w:val="00AD22EC"/>
    <w:rsid w:val="00AD2D9D"/>
    <w:rsid w:val="00AD3355"/>
    <w:rsid w:val="00AD376A"/>
    <w:rsid w:val="00AD4F7A"/>
    <w:rsid w:val="00AD54FB"/>
    <w:rsid w:val="00AD5F2B"/>
    <w:rsid w:val="00AD6003"/>
    <w:rsid w:val="00AD67BA"/>
    <w:rsid w:val="00AD6C7F"/>
    <w:rsid w:val="00AD7EF3"/>
    <w:rsid w:val="00AE0229"/>
    <w:rsid w:val="00AE0361"/>
    <w:rsid w:val="00AE169A"/>
    <w:rsid w:val="00AE1C64"/>
    <w:rsid w:val="00AE1FCD"/>
    <w:rsid w:val="00AE2742"/>
    <w:rsid w:val="00AE2E10"/>
    <w:rsid w:val="00AE3547"/>
    <w:rsid w:val="00AE36E5"/>
    <w:rsid w:val="00AE3C65"/>
    <w:rsid w:val="00AE6657"/>
    <w:rsid w:val="00AF0BC0"/>
    <w:rsid w:val="00AF21E6"/>
    <w:rsid w:val="00AF23C9"/>
    <w:rsid w:val="00AF2BB0"/>
    <w:rsid w:val="00AF3519"/>
    <w:rsid w:val="00AF4710"/>
    <w:rsid w:val="00AF5288"/>
    <w:rsid w:val="00AF5D31"/>
    <w:rsid w:val="00AF655B"/>
    <w:rsid w:val="00AF6C85"/>
    <w:rsid w:val="00AF75E2"/>
    <w:rsid w:val="00AF7855"/>
    <w:rsid w:val="00AF7B04"/>
    <w:rsid w:val="00B005F1"/>
    <w:rsid w:val="00B008C0"/>
    <w:rsid w:val="00B00BB3"/>
    <w:rsid w:val="00B00DEC"/>
    <w:rsid w:val="00B0302C"/>
    <w:rsid w:val="00B031A1"/>
    <w:rsid w:val="00B05F1B"/>
    <w:rsid w:val="00B06365"/>
    <w:rsid w:val="00B071B7"/>
    <w:rsid w:val="00B10072"/>
    <w:rsid w:val="00B100BE"/>
    <w:rsid w:val="00B104C0"/>
    <w:rsid w:val="00B1155E"/>
    <w:rsid w:val="00B1289A"/>
    <w:rsid w:val="00B12987"/>
    <w:rsid w:val="00B13340"/>
    <w:rsid w:val="00B13763"/>
    <w:rsid w:val="00B20286"/>
    <w:rsid w:val="00B204B0"/>
    <w:rsid w:val="00B238B0"/>
    <w:rsid w:val="00B240CE"/>
    <w:rsid w:val="00B249F6"/>
    <w:rsid w:val="00B25132"/>
    <w:rsid w:val="00B2520D"/>
    <w:rsid w:val="00B25BB6"/>
    <w:rsid w:val="00B262F8"/>
    <w:rsid w:val="00B2739E"/>
    <w:rsid w:val="00B275B6"/>
    <w:rsid w:val="00B27A67"/>
    <w:rsid w:val="00B27CAB"/>
    <w:rsid w:val="00B305A9"/>
    <w:rsid w:val="00B316A1"/>
    <w:rsid w:val="00B319BF"/>
    <w:rsid w:val="00B33F9C"/>
    <w:rsid w:val="00B355E6"/>
    <w:rsid w:val="00B35BFC"/>
    <w:rsid w:val="00B366A1"/>
    <w:rsid w:val="00B37052"/>
    <w:rsid w:val="00B37C9B"/>
    <w:rsid w:val="00B37E5E"/>
    <w:rsid w:val="00B40536"/>
    <w:rsid w:val="00B405C5"/>
    <w:rsid w:val="00B40CCC"/>
    <w:rsid w:val="00B42707"/>
    <w:rsid w:val="00B432A0"/>
    <w:rsid w:val="00B43E15"/>
    <w:rsid w:val="00B4459B"/>
    <w:rsid w:val="00B46D42"/>
    <w:rsid w:val="00B46D5E"/>
    <w:rsid w:val="00B4720A"/>
    <w:rsid w:val="00B477D1"/>
    <w:rsid w:val="00B50716"/>
    <w:rsid w:val="00B50FC5"/>
    <w:rsid w:val="00B51438"/>
    <w:rsid w:val="00B523C7"/>
    <w:rsid w:val="00B55F78"/>
    <w:rsid w:val="00B561E8"/>
    <w:rsid w:val="00B56654"/>
    <w:rsid w:val="00B574FD"/>
    <w:rsid w:val="00B57549"/>
    <w:rsid w:val="00B57967"/>
    <w:rsid w:val="00B60A7D"/>
    <w:rsid w:val="00B64C19"/>
    <w:rsid w:val="00B64D3D"/>
    <w:rsid w:val="00B66A05"/>
    <w:rsid w:val="00B67668"/>
    <w:rsid w:val="00B676B8"/>
    <w:rsid w:val="00B67970"/>
    <w:rsid w:val="00B67996"/>
    <w:rsid w:val="00B67CB3"/>
    <w:rsid w:val="00B6905B"/>
    <w:rsid w:val="00B6BC47"/>
    <w:rsid w:val="00B717A7"/>
    <w:rsid w:val="00B718F1"/>
    <w:rsid w:val="00B720D3"/>
    <w:rsid w:val="00B7286F"/>
    <w:rsid w:val="00B72960"/>
    <w:rsid w:val="00B72C7B"/>
    <w:rsid w:val="00B72E13"/>
    <w:rsid w:val="00B7431E"/>
    <w:rsid w:val="00B74E47"/>
    <w:rsid w:val="00B768E2"/>
    <w:rsid w:val="00B769AD"/>
    <w:rsid w:val="00B76BB3"/>
    <w:rsid w:val="00B77E08"/>
    <w:rsid w:val="00B7ADD2"/>
    <w:rsid w:val="00B8053D"/>
    <w:rsid w:val="00B81025"/>
    <w:rsid w:val="00B81D11"/>
    <w:rsid w:val="00B823A1"/>
    <w:rsid w:val="00B823A2"/>
    <w:rsid w:val="00B82F46"/>
    <w:rsid w:val="00B86F6D"/>
    <w:rsid w:val="00B87F3D"/>
    <w:rsid w:val="00B905EC"/>
    <w:rsid w:val="00B90C10"/>
    <w:rsid w:val="00B91649"/>
    <w:rsid w:val="00B919C4"/>
    <w:rsid w:val="00B91AAC"/>
    <w:rsid w:val="00B9252C"/>
    <w:rsid w:val="00B92A35"/>
    <w:rsid w:val="00B93244"/>
    <w:rsid w:val="00B937AE"/>
    <w:rsid w:val="00B946ED"/>
    <w:rsid w:val="00B9498B"/>
    <w:rsid w:val="00B951B1"/>
    <w:rsid w:val="00B961EF"/>
    <w:rsid w:val="00B96277"/>
    <w:rsid w:val="00B974FB"/>
    <w:rsid w:val="00B979BD"/>
    <w:rsid w:val="00B97A23"/>
    <w:rsid w:val="00BA0162"/>
    <w:rsid w:val="00BA1DFD"/>
    <w:rsid w:val="00BA3DD1"/>
    <w:rsid w:val="00BA4A84"/>
    <w:rsid w:val="00BA4C9A"/>
    <w:rsid w:val="00BA535A"/>
    <w:rsid w:val="00BA53B5"/>
    <w:rsid w:val="00BA5B6F"/>
    <w:rsid w:val="00BA61A7"/>
    <w:rsid w:val="00BA68DB"/>
    <w:rsid w:val="00BA6B6A"/>
    <w:rsid w:val="00BA7ABE"/>
    <w:rsid w:val="00BAD8F6"/>
    <w:rsid w:val="00BB0761"/>
    <w:rsid w:val="00BB0A71"/>
    <w:rsid w:val="00BB0EF8"/>
    <w:rsid w:val="00BB201E"/>
    <w:rsid w:val="00BB3E10"/>
    <w:rsid w:val="00BB3E2D"/>
    <w:rsid w:val="00BB3E77"/>
    <w:rsid w:val="00BB5C1E"/>
    <w:rsid w:val="00BB6DF6"/>
    <w:rsid w:val="00BB7AA8"/>
    <w:rsid w:val="00BB7D12"/>
    <w:rsid w:val="00BC0359"/>
    <w:rsid w:val="00BC0711"/>
    <w:rsid w:val="00BC116C"/>
    <w:rsid w:val="00BC179B"/>
    <w:rsid w:val="00BC194A"/>
    <w:rsid w:val="00BC1EBF"/>
    <w:rsid w:val="00BC219D"/>
    <w:rsid w:val="00BC2E68"/>
    <w:rsid w:val="00BC44B6"/>
    <w:rsid w:val="00BC79C0"/>
    <w:rsid w:val="00BD18DA"/>
    <w:rsid w:val="00BD1D37"/>
    <w:rsid w:val="00BD212B"/>
    <w:rsid w:val="00BD42DB"/>
    <w:rsid w:val="00BD5F29"/>
    <w:rsid w:val="00BD6245"/>
    <w:rsid w:val="00BD742C"/>
    <w:rsid w:val="00BD80C0"/>
    <w:rsid w:val="00BE08DD"/>
    <w:rsid w:val="00BE1049"/>
    <w:rsid w:val="00BE17A9"/>
    <w:rsid w:val="00BE231E"/>
    <w:rsid w:val="00BE3468"/>
    <w:rsid w:val="00BE407A"/>
    <w:rsid w:val="00BE516C"/>
    <w:rsid w:val="00BE55E7"/>
    <w:rsid w:val="00BE595A"/>
    <w:rsid w:val="00BE5FEF"/>
    <w:rsid w:val="00BE634B"/>
    <w:rsid w:val="00BF0166"/>
    <w:rsid w:val="00BF0DD5"/>
    <w:rsid w:val="00BF1413"/>
    <w:rsid w:val="00BF19C4"/>
    <w:rsid w:val="00BF2FC4"/>
    <w:rsid w:val="00BF3BAD"/>
    <w:rsid w:val="00BF3CBD"/>
    <w:rsid w:val="00BF3E9D"/>
    <w:rsid w:val="00BF3FA3"/>
    <w:rsid w:val="00BF411A"/>
    <w:rsid w:val="00BF423A"/>
    <w:rsid w:val="00BF4C2E"/>
    <w:rsid w:val="00BF6B45"/>
    <w:rsid w:val="00C00B5F"/>
    <w:rsid w:val="00C00D58"/>
    <w:rsid w:val="00C018D4"/>
    <w:rsid w:val="00C020DA"/>
    <w:rsid w:val="00C022BC"/>
    <w:rsid w:val="00C027FC"/>
    <w:rsid w:val="00C02A15"/>
    <w:rsid w:val="00C02C4F"/>
    <w:rsid w:val="00C0327F"/>
    <w:rsid w:val="00C0387E"/>
    <w:rsid w:val="00C105DE"/>
    <w:rsid w:val="00C10902"/>
    <w:rsid w:val="00C10FF2"/>
    <w:rsid w:val="00C13954"/>
    <w:rsid w:val="00C157AF"/>
    <w:rsid w:val="00C157E9"/>
    <w:rsid w:val="00C1747F"/>
    <w:rsid w:val="00C20E79"/>
    <w:rsid w:val="00C226E8"/>
    <w:rsid w:val="00C233B8"/>
    <w:rsid w:val="00C23D0B"/>
    <w:rsid w:val="00C24F7C"/>
    <w:rsid w:val="00C254F1"/>
    <w:rsid w:val="00C25BEE"/>
    <w:rsid w:val="00C25C30"/>
    <w:rsid w:val="00C26D76"/>
    <w:rsid w:val="00C26F1C"/>
    <w:rsid w:val="00C27247"/>
    <w:rsid w:val="00C300E5"/>
    <w:rsid w:val="00C30548"/>
    <w:rsid w:val="00C30FD3"/>
    <w:rsid w:val="00C3280C"/>
    <w:rsid w:val="00C3421B"/>
    <w:rsid w:val="00C351F3"/>
    <w:rsid w:val="00C356C1"/>
    <w:rsid w:val="00C35E26"/>
    <w:rsid w:val="00C3672A"/>
    <w:rsid w:val="00C36C28"/>
    <w:rsid w:val="00C3701E"/>
    <w:rsid w:val="00C40619"/>
    <w:rsid w:val="00C4233A"/>
    <w:rsid w:val="00C42B07"/>
    <w:rsid w:val="00C42C73"/>
    <w:rsid w:val="00C43E30"/>
    <w:rsid w:val="00C446A8"/>
    <w:rsid w:val="00C44DC2"/>
    <w:rsid w:val="00C461BF"/>
    <w:rsid w:val="00C47AA5"/>
    <w:rsid w:val="00C50014"/>
    <w:rsid w:val="00C50E68"/>
    <w:rsid w:val="00C52C2C"/>
    <w:rsid w:val="00C5443A"/>
    <w:rsid w:val="00C55CBD"/>
    <w:rsid w:val="00C569A3"/>
    <w:rsid w:val="00C57517"/>
    <w:rsid w:val="00C60FF1"/>
    <w:rsid w:val="00C613B7"/>
    <w:rsid w:val="00C61512"/>
    <w:rsid w:val="00C61ADC"/>
    <w:rsid w:val="00C61ED0"/>
    <w:rsid w:val="00C644A6"/>
    <w:rsid w:val="00C64CE8"/>
    <w:rsid w:val="00C65A50"/>
    <w:rsid w:val="00C65E9D"/>
    <w:rsid w:val="00C67C28"/>
    <w:rsid w:val="00C67D1A"/>
    <w:rsid w:val="00C704B7"/>
    <w:rsid w:val="00C7066E"/>
    <w:rsid w:val="00C71D94"/>
    <w:rsid w:val="00C72AB3"/>
    <w:rsid w:val="00C72DFD"/>
    <w:rsid w:val="00C73155"/>
    <w:rsid w:val="00C7407E"/>
    <w:rsid w:val="00C7447E"/>
    <w:rsid w:val="00C74C5F"/>
    <w:rsid w:val="00C75B3B"/>
    <w:rsid w:val="00C76852"/>
    <w:rsid w:val="00C7767B"/>
    <w:rsid w:val="00C77D9C"/>
    <w:rsid w:val="00C7EC33"/>
    <w:rsid w:val="00C81005"/>
    <w:rsid w:val="00C81EC7"/>
    <w:rsid w:val="00C81F12"/>
    <w:rsid w:val="00C847AF"/>
    <w:rsid w:val="00C860DD"/>
    <w:rsid w:val="00C87140"/>
    <w:rsid w:val="00C8752E"/>
    <w:rsid w:val="00C901B4"/>
    <w:rsid w:val="00C92E3D"/>
    <w:rsid w:val="00C92F49"/>
    <w:rsid w:val="00C944BE"/>
    <w:rsid w:val="00C9535F"/>
    <w:rsid w:val="00C959C7"/>
    <w:rsid w:val="00C976EB"/>
    <w:rsid w:val="00C978F1"/>
    <w:rsid w:val="00C97DB7"/>
    <w:rsid w:val="00C97EA2"/>
    <w:rsid w:val="00CA1034"/>
    <w:rsid w:val="00CA2595"/>
    <w:rsid w:val="00CA2852"/>
    <w:rsid w:val="00CA3052"/>
    <w:rsid w:val="00CA3130"/>
    <w:rsid w:val="00CA3806"/>
    <w:rsid w:val="00CA3DFC"/>
    <w:rsid w:val="00CA3EAD"/>
    <w:rsid w:val="00CA3ED0"/>
    <w:rsid w:val="00CA5517"/>
    <w:rsid w:val="00CA6292"/>
    <w:rsid w:val="00CA6376"/>
    <w:rsid w:val="00CA670C"/>
    <w:rsid w:val="00CA69F1"/>
    <w:rsid w:val="00CA72D9"/>
    <w:rsid w:val="00CB0B3E"/>
    <w:rsid w:val="00CB14F9"/>
    <w:rsid w:val="00CB1680"/>
    <w:rsid w:val="00CB261F"/>
    <w:rsid w:val="00CB3318"/>
    <w:rsid w:val="00CB41C3"/>
    <w:rsid w:val="00CB5FAD"/>
    <w:rsid w:val="00CB6ABD"/>
    <w:rsid w:val="00CB6C6D"/>
    <w:rsid w:val="00CC01D4"/>
    <w:rsid w:val="00CC05D0"/>
    <w:rsid w:val="00CC2078"/>
    <w:rsid w:val="00CC29AE"/>
    <w:rsid w:val="00CC5CB2"/>
    <w:rsid w:val="00CD01DB"/>
    <w:rsid w:val="00CD10B1"/>
    <w:rsid w:val="00CD13CF"/>
    <w:rsid w:val="00CD15C3"/>
    <w:rsid w:val="00CD1C40"/>
    <w:rsid w:val="00CD38F0"/>
    <w:rsid w:val="00CD3EE5"/>
    <w:rsid w:val="00CD4D5D"/>
    <w:rsid w:val="00CD5018"/>
    <w:rsid w:val="00CD6D74"/>
    <w:rsid w:val="00CD7168"/>
    <w:rsid w:val="00CE0116"/>
    <w:rsid w:val="00CE01F4"/>
    <w:rsid w:val="00CE0AE1"/>
    <w:rsid w:val="00CE0E02"/>
    <w:rsid w:val="00CE267D"/>
    <w:rsid w:val="00CE285C"/>
    <w:rsid w:val="00CE2942"/>
    <w:rsid w:val="00CE43E0"/>
    <w:rsid w:val="00CE44DA"/>
    <w:rsid w:val="00CE5D7B"/>
    <w:rsid w:val="00CE692F"/>
    <w:rsid w:val="00CE78FF"/>
    <w:rsid w:val="00CF09E4"/>
    <w:rsid w:val="00CF0B8B"/>
    <w:rsid w:val="00CF0D89"/>
    <w:rsid w:val="00CF0F7A"/>
    <w:rsid w:val="00CF199D"/>
    <w:rsid w:val="00CF2301"/>
    <w:rsid w:val="00CF2F63"/>
    <w:rsid w:val="00CF53F5"/>
    <w:rsid w:val="00CF5885"/>
    <w:rsid w:val="00CF674D"/>
    <w:rsid w:val="00CF7A5C"/>
    <w:rsid w:val="00CF7B6A"/>
    <w:rsid w:val="00CF7DAD"/>
    <w:rsid w:val="00D01126"/>
    <w:rsid w:val="00D012D3"/>
    <w:rsid w:val="00D02587"/>
    <w:rsid w:val="00D03382"/>
    <w:rsid w:val="00D038AC"/>
    <w:rsid w:val="00D03B48"/>
    <w:rsid w:val="00D04928"/>
    <w:rsid w:val="00D056A2"/>
    <w:rsid w:val="00D1094B"/>
    <w:rsid w:val="00D10BD3"/>
    <w:rsid w:val="00D10EF6"/>
    <w:rsid w:val="00D12A9F"/>
    <w:rsid w:val="00D16593"/>
    <w:rsid w:val="00D171AD"/>
    <w:rsid w:val="00D1764E"/>
    <w:rsid w:val="00D17764"/>
    <w:rsid w:val="00D178E0"/>
    <w:rsid w:val="00D20C5C"/>
    <w:rsid w:val="00D21E06"/>
    <w:rsid w:val="00D23214"/>
    <w:rsid w:val="00D23CFD"/>
    <w:rsid w:val="00D23DE9"/>
    <w:rsid w:val="00D25E4D"/>
    <w:rsid w:val="00D26A0C"/>
    <w:rsid w:val="00D26EA4"/>
    <w:rsid w:val="00D2700C"/>
    <w:rsid w:val="00D272E5"/>
    <w:rsid w:val="00D276E4"/>
    <w:rsid w:val="00D32B32"/>
    <w:rsid w:val="00D32E56"/>
    <w:rsid w:val="00D336B8"/>
    <w:rsid w:val="00D3473B"/>
    <w:rsid w:val="00D353B7"/>
    <w:rsid w:val="00D37365"/>
    <w:rsid w:val="00D3778B"/>
    <w:rsid w:val="00D37BEE"/>
    <w:rsid w:val="00D37F0C"/>
    <w:rsid w:val="00D4133C"/>
    <w:rsid w:val="00D425BF"/>
    <w:rsid w:val="00D42A06"/>
    <w:rsid w:val="00D43A72"/>
    <w:rsid w:val="00D440C9"/>
    <w:rsid w:val="00D44A45"/>
    <w:rsid w:val="00D4501F"/>
    <w:rsid w:val="00D455B2"/>
    <w:rsid w:val="00D47B67"/>
    <w:rsid w:val="00D5114F"/>
    <w:rsid w:val="00D53F84"/>
    <w:rsid w:val="00D5407D"/>
    <w:rsid w:val="00D551DF"/>
    <w:rsid w:val="00D5566A"/>
    <w:rsid w:val="00D5567E"/>
    <w:rsid w:val="00D56944"/>
    <w:rsid w:val="00D56954"/>
    <w:rsid w:val="00D62996"/>
    <w:rsid w:val="00D62E47"/>
    <w:rsid w:val="00D6359D"/>
    <w:rsid w:val="00D64C29"/>
    <w:rsid w:val="00D70A58"/>
    <w:rsid w:val="00D710B1"/>
    <w:rsid w:val="00D7161F"/>
    <w:rsid w:val="00D7211C"/>
    <w:rsid w:val="00D73229"/>
    <w:rsid w:val="00D748A8"/>
    <w:rsid w:val="00D74BF3"/>
    <w:rsid w:val="00D74C4C"/>
    <w:rsid w:val="00D75C1C"/>
    <w:rsid w:val="00D75F2C"/>
    <w:rsid w:val="00D7644E"/>
    <w:rsid w:val="00D76C96"/>
    <w:rsid w:val="00D77DB6"/>
    <w:rsid w:val="00D80252"/>
    <w:rsid w:val="00D806CF"/>
    <w:rsid w:val="00D813E1"/>
    <w:rsid w:val="00D8251C"/>
    <w:rsid w:val="00D82A24"/>
    <w:rsid w:val="00D82DB4"/>
    <w:rsid w:val="00D833A4"/>
    <w:rsid w:val="00D83B95"/>
    <w:rsid w:val="00D83C45"/>
    <w:rsid w:val="00D83D32"/>
    <w:rsid w:val="00D840D1"/>
    <w:rsid w:val="00D846CA"/>
    <w:rsid w:val="00D84A3C"/>
    <w:rsid w:val="00D84FFD"/>
    <w:rsid w:val="00D85301"/>
    <w:rsid w:val="00D87D54"/>
    <w:rsid w:val="00D92179"/>
    <w:rsid w:val="00D9270F"/>
    <w:rsid w:val="00D9274C"/>
    <w:rsid w:val="00D934D8"/>
    <w:rsid w:val="00D94567"/>
    <w:rsid w:val="00D9647E"/>
    <w:rsid w:val="00D968AC"/>
    <w:rsid w:val="00DA030A"/>
    <w:rsid w:val="00DA0782"/>
    <w:rsid w:val="00DA150B"/>
    <w:rsid w:val="00DA1F2A"/>
    <w:rsid w:val="00DA382C"/>
    <w:rsid w:val="00DA5C32"/>
    <w:rsid w:val="00DA6607"/>
    <w:rsid w:val="00DA6D7B"/>
    <w:rsid w:val="00DA770E"/>
    <w:rsid w:val="00DB0BF5"/>
    <w:rsid w:val="00DB0CEC"/>
    <w:rsid w:val="00DB1185"/>
    <w:rsid w:val="00DB3C6E"/>
    <w:rsid w:val="00DB3D51"/>
    <w:rsid w:val="00DB4281"/>
    <w:rsid w:val="00DB7133"/>
    <w:rsid w:val="00DB7516"/>
    <w:rsid w:val="00DC0208"/>
    <w:rsid w:val="00DC3B82"/>
    <w:rsid w:val="00DC3D53"/>
    <w:rsid w:val="00DC4564"/>
    <w:rsid w:val="00DC465C"/>
    <w:rsid w:val="00DC4A2C"/>
    <w:rsid w:val="00DC4F6F"/>
    <w:rsid w:val="00DC6E1E"/>
    <w:rsid w:val="00DC748D"/>
    <w:rsid w:val="00DD1EC2"/>
    <w:rsid w:val="00DD4374"/>
    <w:rsid w:val="00DD473A"/>
    <w:rsid w:val="00DD6502"/>
    <w:rsid w:val="00DD6E07"/>
    <w:rsid w:val="00DD714C"/>
    <w:rsid w:val="00DE0CDD"/>
    <w:rsid w:val="00DE1039"/>
    <w:rsid w:val="00DE1254"/>
    <w:rsid w:val="00DE1E1C"/>
    <w:rsid w:val="00DE2961"/>
    <w:rsid w:val="00DE29D7"/>
    <w:rsid w:val="00DE3681"/>
    <w:rsid w:val="00DE42C5"/>
    <w:rsid w:val="00DE4B4B"/>
    <w:rsid w:val="00DE4B85"/>
    <w:rsid w:val="00DE4E5D"/>
    <w:rsid w:val="00DF3287"/>
    <w:rsid w:val="00DF4CAB"/>
    <w:rsid w:val="00DF5129"/>
    <w:rsid w:val="00DF55DF"/>
    <w:rsid w:val="00DF5A32"/>
    <w:rsid w:val="00DF61D8"/>
    <w:rsid w:val="00DF6435"/>
    <w:rsid w:val="00E00477"/>
    <w:rsid w:val="00E0083E"/>
    <w:rsid w:val="00E024D2"/>
    <w:rsid w:val="00E02754"/>
    <w:rsid w:val="00E030C9"/>
    <w:rsid w:val="00E0474C"/>
    <w:rsid w:val="00E05439"/>
    <w:rsid w:val="00E05F1D"/>
    <w:rsid w:val="00E07901"/>
    <w:rsid w:val="00E10534"/>
    <w:rsid w:val="00E10E97"/>
    <w:rsid w:val="00E1100F"/>
    <w:rsid w:val="00E117F7"/>
    <w:rsid w:val="00E1239A"/>
    <w:rsid w:val="00E13CFC"/>
    <w:rsid w:val="00E14310"/>
    <w:rsid w:val="00E15B63"/>
    <w:rsid w:val="00E17CF3"/>
    <w:rsid w:val="00E20D35"/>
    <w:rsid w:val="00E21932"/>
    <w:rsid w:val="00E22084"/>
    <w:rsid w:val="00E22767"/>
    <w:rsid w:val="00E2333E"/>
    <w:rsid w:val="00E244C4"/>
    <w:rsid w:val="00E245A6"/>
    <w:rsid w:val="00E24EE7"/>
    <w:rsid w:val="00E25C2D"/>
    <w:rsid w:val="00E2791D"/>
    <w:rsid w:val="00E30449"/>
    <w:rsid w:val="00E320C1"/>
    <w:rsid w:val="00E3293B"/>
    <w:rsid w:val="00E32A1D"/>
    <w:rsid w:val="00E32AAC"/>
    <w:rsid w:val="00E33788"/>
    <w:rsid w:val="00E33E32"/>
    <w:rsid w:val="00E3410E"/>
    <w:rsid w:val="00E35EBB"/>
    <w:rsid w:val="00E3756E"/>
    <w:rsid w:val="00E3799B"/>
    <w:rsid w:val="00E4045B"/>
    <w:rsid w:val="00E407B6"/>
    <w:rsid w:val="00E41D60"/>
    <w:rsid w:val="00E41FF3"/>
    <w:rsid w:val="00E420B0"/>
    <w:rsid w:val="00E42A3E"/>
    <w:rsid w:val="00E43E82"/>
    <w:rsid w:val="00E450B0"/>
    <w:rsid w:val="00E4620E"/>
    <w:rsid w:val="00E478F5"/>
    <w:rsid w:val="00E50B0C"/>
    <w:rsid w:val="00E5126D"/>
    <w:rsid w:val="00E519DA"/>
    <w:rsid w:val="00E51B67"/>
    <w:rsid w:val="00E5304B"/>
    <w:rsid w:val="00E535E6"/>
    <w:rsid w:val="00E53E5F"/>
    <w:rsid w:val="00E54167"/>
    <w:rsid w:val="00E569CA"/>
    <w:rsid w:val="00E57A45"/>
    <w:rsid w:val="00E613F6"/>
    <w:rsid w:val="00E617B2"/>
    <w:rsid w:val="00E63261"/>
    <w:rsid w:val="00E63383"/>
    <w:rsid w:val="00E63412"/>
    <w:rsid w:val="00E6347A"/>
    <w:rsid w:val="00E63E21"/>
    <w:rsid w:val="00E641CE"/>
    <w:rsid w:val="00E66849"/>
    <w:rsid w:val="00E70079"/>
    <w:rsid w:val="00E7010B"/>
    <w:rsid w:val="00E7093A"/>
    <w:rsid w:val="00E70BA3"/>
    <w:rsid w:val="00E7139A"/>
    <w:rsid w:val="00E7148B"/>
    <w:rsid w:val="00E71513"/>
    <w:rsid w:val="00E72195"/>
    <w:rsid w:val="00E729DF"/>
    <w:rsid w:val="00E72B84"/>
    <w:rsid w:val="00E73651"/>
    <w:rsid w:val="00E8003D"/>
    <w:rsid w:val="00E818C9"/>
    <w:rsid w:val="00E81995"/>
    <w:rsid w:val="00E823BB"/>
    <w:rsid w:val="00E8329C"/>
    <w:rsid w:val="00E83567"/>
    <w:rsid w:val="00E8430A"/>
    <w:rsid w:val="00E84FBC"/>
    <w:rsid w:val="00E8578F"/>
    <w:rsid w:val="00E857C9"/>
    <w:rsid w:val="00E86470"/>
    <w:rsid w:val="00E86BB5"/>
    <w:rsid w:val="00E86FD5"/>
    <w:rsid w:val="00E876BF"/>
    <w:rsid w:val="00E87C4A"/>
    <w:rsid w:val="00E90397"/>
    <w:rsid w:val="00E90BDB"/>
    <w:rsid w:val="00E9160D"/>
    <w:rsid w:val="00E91B23"/>
    <w:rsid w:val="00E92407"/>
    <w:rsid w:val="00E9262A"/>
    <w:rsid w:val="00E927E9"/>
    <w:rsid w:val="00E9632A"/>
    <w:rsid w:val="00EA0128"/>
    <w:rsid w:val="00EA01CE"/>
    <w:rsid w:val="00EA01D4"/>
    <w:rsid w:val="00EA0A6E"/>
    <w:rsid w:val="00EA0E46"/>
    <w:rsid w:val="00EA1D48"/>
    <w:rsid w:val="00EA3CBF"/>
    <w:rsid w:val="00EA444E"/>
    <w:rsid w:val="00EA5660"/>
    <w:rsid w:val="00EA6A93"/>
    <w:rsid w:val="00EB1275"/>
    <w:rsid w:val="00EB3DA4"/>
    <w:rsid w:val="00EB512C"/>
    <w:rsid w:val="00EB5CE0"/>
    <w:rsid w:val="00EB5E05"/>
    <w:rsid w:val="00EB6810"/>
    <w:rsid w:val="00EB6DB1"/>
    <w:rsid w:val="00EB7414"/>
    <w:rsid w:val="00EC04A9"/>
    <w:rsid w:val="00EC1936"/>
    <w:rsid w:val="00EC1B98"/>
    <w:rsid w:val="00EC212C"/>
    <w:rsid w:val="00EC319E"/>
    <w:rsid w:val="00EC3A14"/>
    <w:rsid w:val="00EC61E1"/>
    <w:rsid w:val="00EC6507"/>
    <w:rsid w:val="00EC77F7"/>
    <w:rsid w:val="00ED014B"/>
    <w:rsid w:val="00ED08E0"/>
    <w:rsid w:val="00ED0A35"/>
    <w:rsid w:val="00ED0E52"/>
    <w:rsid w:val="00ED208B"/>
    <w:rsid w:val="00ED2129"/>
    <w:rsid w:val="00ED3242"/>
    <w:rsid w:val="00ED38A7"/>
    <w:rsid w:val="00ED3E54"/>
    <w:rsid w:val="00ED3ECF"/>
    <w:rsid w:val="00ED4AF3"/>
    <w:rsid w:val="00ED5DA3"/>
    <w:rsid w:val="00ED627A"/>
    <w:rsid w:val="00ED67D5"/>
    <w:rsid w:val="00ED6D4F"/>
    <w:rsid w:val="00EE0E27"/>
    <w:rsid w:val="00EE126F"/>
    <w:rsid w:val="00EE1B66"/>
    <w:rsid w:val="00EE2602"/>
    <w:rsid w:val="00EE269D"/>
    <w:rsid w:val="00EE2DA4"/>
    <w:rsid w:val="00EE3490"/>
    <w:rsid w:val="00EE368A"/>
    <w:rsid w:val="00EE3CAE"/>
    <w:rsid w:val="00EE4132"/>
    <w:rsid w:val="00EE443A"/>
    <w:rsid w:val="00EE4DD1"/>
    <w:rsid w:val="00EE653E"/>
    <w:rsid w:val="00EE6840"/>
    <w:rsid w:val="00EE6DC8"/>
    <w:rsid w:val="00EE7827"/>
    <w:rsid w:val="00EF0368"/>
    <w:rsid w:val="00EF0D96"/>
    <w:rsid w:val="00EF0E91"/>
    <w:rsid w:val="00EF1231"/>
    <w:rsid w:val="00EF14C7"/>
    <w:rsid w:val="00EF2511"/>
    <w:rsid w:val="00EF2CC4"/>
    <w:rsid w:val="00EF5B11"/>
    <w:rsid w:val="00EF6512"/>
    <w:rsid w:val="00EF6B86"/>
    <w:rsid w:val="00EF7F42"/>
    <w:rsid w:val="00F00060"/>
    <w:rsid w:val="00F000D3"/>
    <w:rsid w:val="00F015C6"/>
    <w:rsid w:val="00F02790"/>
    <w:rsid w:val="00F02D90"/>
    <w:rsid w:val="00F0311A"/>
    <w:rsid w:val="00F058E6"/>
    <w:rsid w:val="00F072DE"/>
    <w:rsid w:val="00F07323"/>
    <w:rsid w:val="00F0772F"/>
    <w:rsid w:val="00F10B2A"/>
    <w:rsid w:val="00F10E1E"/>
    <w:rsid w:val="00F1110B"/>
    <w:rsid w:val="00F119B3"/>
    <w:rsid w:val="00F1392B"/>
    <w:rsid w:val="00F15160"/>
    <w:rsid w:val="00F16205"/>
    <w:rsid w:val="00F1633B"/>
    <w:rsid w:val="00F167E7"/>
    <w:rsid w:val="00F172D8"/>
    <w:rsid w:val="00F17675"/>
    <w:rsid w:val="00F17830"/>
    <w:rsid w:val="00F17C1C"/>
    <w:rsid w:val="00F17D6E"/>
    <w:rsid w:val="00F2007F"/>
    <w:rsid w:val="00F2043B"/>
    <w:rsid w:val="00F20F35"/>
    <w:rsid w:val="00F21048"/>
    <w:rsid w:val="00F21DC2"/>
    <w:rsid w:val="00F242C1"/>
    <w:rsid w:val="00F247CE"/>
    <w:rsid w:val="00F26236"/>
    <w:rsid w:val="00F26367"/>
    <w:rsid w:val="00F267CA"/>
    <w:rsid w:val="00F2778E"/>
    <w:rsid w:val="00F30696"/>
    <w:rsid w:val="00F30E8B"/>
    <w:rsid w:val="00F3167E"/>
    <w:rsid w:val="00F34D03"/>
    <w:rsid w:val="00F3576A"/>
    <w:rsid w:val="00F35B2B"/>
    <w:rsid w:val="00F35CEE"/>
    <w:rsid w:val="00F36A57"/>
    <w:rsid w:val="00F371AB"/>
    <w:rsid w:val="00F37B26"/>
    <w:rsid w:val="00F4046F"/>
    <w:rsid w:val="00F40B47"/>
    <w:rsid w:val="00F40F00"/>
    <w:rsid w:val="00F439AD"/>
    <w:rsid w:val="00F43A8B"/>
    <w:rsid w:val="00F44087"/>
    <w:rsid w:val="00F44722"/>
    <w:rsid w:val="00F44D62"/>
    <w:rsid w:val="00F45A2A"/>
    <w:rsid w:val="00F4664B"/>
    <w:rsid w:val="00F468FE"/>
    <w:rsid w:val="00F46E56"/>
    <w:rsid w:val="00F47480"/>
    <w:rsid w:val="00F476A1"/>
    <w:rsid w:val="00F51059"/>
    <w:rsid w:val="00F51EBA"/>
    <w:rsid w:val="00F52F10"/>
    <w:rsid w:val="00F533A3"/>
    <w:rsid w:val="00F576F1"/>
    <w:rsid w:val="00F59270"/>
    <w:rsid w:val="00F60494"/>
    <w:rsid w:val="00F62ABD"/>
    <w:rsid w:val="00F62DC9"/>
    <w:rsid w:val="00F639C2"/>
    <w:rsid w:val="00F63D09"/>
    <w:rsid w:val="00F6463B"/>
    <w:rsid w:val="00F656D5"/>
    <w:rsid w:val="00F65C1B"/>
    <w:rsid w:val="00F666EB"/>
    <w:rsid w:val="00F66A21"/>
    <w:rsid w:val="00F66DBB"/>
    <w:rsid w:val="00F70575"/>
    <w:rsid w:val="00F718BA"/>
    <w:rsid w:val="00F71D56"/>
    <w:rsid w:val="00F722CD"/>
    <w:rsid w:val="00F73366"/>
    <w:rsid w:val="00F750EA"/>
    <w:rsid w:val="00F7526B"/>
    <w:rsid w:val="00F80355"/>
    <w:rsid w:val="00F80DB1"/>
    <w:rsid w:val="00F8366A"/>
    <w:rsid w:val="00F8387B"/>
    <w:rsid w:val="00F83D33"/>
    <w:rsid w:val="00F8585F"/>
    <w:rsid w:val="00F85C06"/>
    <w:rsid w:val="00F87597"/>
    <w:rsid w:val="00F90250"/>
    <w:rsid w:val="00F90280"/>
    <w:rsid w:val="00F926E1"/>
    <w:rsid w:val="00F937C4"/>
    <w:rsid w:val="00F946AC"/>
    <w:rsid w:val="00F950A3"/>
    <w:rsid w:val="00F9738B"/>
    <w:rsid w:val="00FA036A"/>
    <w:rsid w:val="00FA0585"/>
    <w:rsid w:val="00FA07FA"/>
    <w:rsid w:val="00FA0C0A"/>
    <w:rsid w:val="00FA0E10"/>
    <w:rsid w:val="00FA11A4"/>
    <w:rsid w:val="00FA214F"/>
    <w:rsid w:val="00FA27DB"/>
    <w:rsid w:val="00FA27DF"/>
    <w:rsid w:val="00FA2914"/>
    <w:rsid w:val="00FA2B66"/>
    <w:rsid w:val="00FA2E73"/>
    <w:rsid w:val="00FA43B4"/>
    <w:rsid w:val="00FA57E3"/>
    <w:rsid w:val="00FA5B91"/>
    <w:rsid w:val="00FA5C55"/>
    <w:rsid w:val="00FA6106"/>
    <w:rsid w:val="00FA63E2"/>
    <w:rsid w:val="00FA75BD"/>
    <w:rsid w:val="00FA79DC"/>
    <w:rsid w:val="00FA7A71"/>
    <w:rsid w:val="00FB0F12"/>
    <w:rsid w:val="00FB1A3D"/>
    <w:rsid w:val="00FB1E81"/>
    <w:rsid w:val="00FB2431"/>
    <w:rsid w:val="00FB40D8"/>
    <w:rsid w:val="00FB4CCA"/>
    <w:rsid w:val="00FB6A43"/>
    <w:rsid w:val="00FC0100"/>
    <w:rsid w:val="00FC0D7C"/>
    <w:rsid w:val="00FC1A5A"/>
    <w:rsid w:val="00FC2A38"/>
    <w:rsid w:val="00FC38BB"/>
    <w:rsid w:val="00FC3A1F"/>
    <w:rsid w:val="00FC521A"/>
    <w:rsid w:val="00FC5408"/>
    <w:rsid w:val="00FC5E3A"/>
    <w:rsid w:val="00FC70EB"/>
    <w:rsid w:val="00FC7CF2"/>
    <w:rsid w:val="00FD0FBD"/>
    <w:rsid w:val="00FD242B"/>
    <w:rsid w:val="00FD330F"/>
    <w:rsid w:val="00FD3CB0"/>
    <w:rsid w:val="00FD4289"/>
    <w:rsid w:val="00FD4669"/>
    <w:rsid w:val="00FD4914"/>
    <w:rsid w:val="00FD5489"/>
    <w:rsid w:val="00FD5E6A"/>
    <w:rsid w:val="00FD67FF"/>
    <w:rsid w:val="00FD6F08"/>
    <w:rsid w:val="00FE008E"/>
    <w:rsid w:val="00FE038C"/>
    <w:rsid w:val="00FE0D7E"/>
    <w:rsid w:val="00FE18AC"/>
    <w:rsid w:val="00FE2F95"/>
    <w:rsid w:val="00FE4CF0"/>
    <w:rsid w:val="00FE591B"/>
    <w:rsid w:val="00FE7B9A"/>
    <w:rsid w:val="00FE7D76"/>
    <w:rsid w:val="00FF0C1D"/>
    <w:rsid w:val="00FF21DF"/>
    <w:rsid w:val="00FF31DD"/>
    <w:rsid w:val="00FF350D"/>
    <w:rsid w:val="00FF3C81"/>
    <w:rsid w:val="00FF3FD7"/>
    <w:rsid w:val="00FF4D9A"/>
    <w:rsid w:val="00FF6349"/>
    <w:rsid w:val="00FF6476"/>
    <w:rsid w:val="00FF6A4A"/>
    <w:rsid w:val="00FF73AB"/>
    <w:rsid w:val="00FF78E4"/>
    <w:rsid w:val="01096173"/>
    <w:rsid w:val="0112D6FD"/>
    <w:rsid w:val="013B7C4B"/>
    <w:rsid w:val="013E0723"/>
    <w:rsid w:val="013EAC15"/>
    <w:rsid w:val="014038C6"/>
    <w:rsid w:val="01407B95"/>
    <w:rsid w:val="0152776E"/>
    <w:rsid w:val="016838A1"/>
    <w:rsid w:val="0169295C"/>
    <w:rsid w:val="0169F376"/>
    <w:rsid w:val="017A8175"/>
    <w:rsid w:val="017A8DE6"/>
    <w:rsid w:val="0187F6C9"/>
    <w:rsid w:val="0190A397"/>
    <w:rsid w:val="01953623"/>
    <w:rsid w:val="01A15862"/>
    <w:rsid w:val="01A7551E"/>
    <w:rsid w:val="01B9BB9F"/>
    <w:rsid w:val="01BA5798"/>
    <w:rsid w:val="01DF489F"/>
    <w:rsid w:val="01ED5079"/>
    <w:rsid w:val="0208EB2E"/>
    <w:rsid w:val="0218EB43"/>
    <w:rsid w:val="021C13D1"/>
    <w:rsid w:val="021D90C9"/>
    <w:rsid w:val="021DEA42"/>
    <w:rsid w:val="021FA340"/>
    <w:rsid w:val="0239F45B"/>
    <w:rsid w:val="02537E33"/>
    <w:rsid w:val="0263647C"/>
    <w:rsid w:val="029C4FA5"/>
    <w:rsid w:val="029EC300"/>
    <w:rsid w:val="02A7472A"/>
    <w:rsid w:val="02A87512"/>
    <w:rsid w:val="02AEA75E"/>
    <w:rsid w:val="02AF1798"/>
    <w:rsid w:val="02B88C89"/>
    <w:rsid w:val="02C4BA76"/>
    <w:rsid w:val="02D01B14"/>
    <w:rsid w:val="02D74CAC"/>
    <w:rsid w:val="02ED9BE5"/>
    <w:rsid w:val="0304AE22"/>
    <w:rsid w:val="0304F9BD"/>
    <w:rsid w:val="0309803B"/>
    <w:rsid w:val="0317522A"/>
    <w:rsid w:val="03207E8A"/>
    <w:rsid w:val="03278CAD"/>
    <w:rsid w:val="032A9CE7"/>
    <w:rsid w:val="032F4BE7"/>
    <w:rsid w:val="0337C51A"/>
    <w:rsid w:val="033F66E5"/>
    <w:rsid w:val="03420F85"/>
    <w:rsid w:val="034FBE87"/>
    <w:rsid w:val="035A08F2"/>
    <w:rsid w:val="037A1A58"/>
    <w:rsid w:val="037D3370"/>
    <w:rsid w:val="03829C7F"/>
    <w:rsid w:val="0382A0A6"/>
    <w:rsid w:val="0391C01E"/>
    <w:rsid w:val="039896B4"/>
    <w:rsid w:val="039C3D5A"/>
    <w:rsid w:val="03D6E9DE"/>
    <w:rsid w:val="03DF2A8A"/>
    <w:rsid w:val="03E6D502"/>
    <w:rsid w:val="03E9F198"/>
    <w:rsid w:val="03EFDDDD"/>
    <w:rsid w:val="040EAECB"/>
    <w:rsid w:val="041E88A2"/>
    <w:rsid w:val="0422750A"/>
    <w:rsid w:val="04264259"/>
    <w:rsid w:val="0427BA67"/>
    <w:rsid w:val="044579B8"/>
    <w:rsid w:val="0445BCCD"/>
    <w:rsid w:val="04461557"/>
    <w:rsid w:val="044BC7B2"/>
    <w:rsid w:val="045C0C91"/>
    <w:rsid w:val="046CFB6B"/>
    <w:rsid w:val="046E53ED"/>
    <w:rsid w:val="046EB6D8"/>
    <w:rsid w:val="0470769F"/>
    <w:rsid w:val="04769CED"/>
    <w:rsid w:val="0479B78D"/>
    <w:rsid w:val="048A3DD6"/>
    <w:rsid w:val="04A2FBBE"/>
    <w:rsid w:val="04AE44B9"/>
    <w:rsid w:val="04B6B239"/>
    <w:rsid w:val="04C66D48"/>
    <w:rsid w:val="04DCB27F"/>
    <w:rsid w:val="04EB170C"/>
    <w:rsid w:val="04FCC25C"/>
    <w:rsid w:val="0521D900"/>
    <w:rsid w:val="052E09D0"/>
    <w:rsid w:val="053776B0"/>
    <w:rsid w:val="05487E49"/>
    <w:rsid w:val="054E2922"/>
    <w:rsid w:val="054E80C6"/>
    <w:rsid w:val="056B6431"/>
    <w:rsid w:val="058A3C0F"/>
    <w:rsid w:val="059350A2"/>
    <w:rsid w:val="059639A3"/>
    <w:rsid w:val="05A551C2"/>
    <w:rsid w:val="05ADCAB0"/>
    <w:rsid w:val="05B00B6F"/>
    <w:rsid w:val="05BA6BA9"/>
    <w:rsid w:val="05C407BB"/>
    <w:rsid w:val="05D3C6EC"/>
    <w:rsid w:val="05D6F508"/>
    <w:rsid w:val="05EB3A02"/>
    <w:rsid w:val="05F7DCF2"/>
    <w:rsid w:val="060F3446"/>
    <w:rsid w:val="0614E9B7"/>
    <w:rsid w:val="061C2873"/>
    <w:rsid w:val="0630F01A"/>
    <w:rsid w:val="0632957F"/>
    <w:rsid w:val="064DF298"/>
    <w:rsid w:val="06521237"/>
    <w:rsid w:val="065718DB"/>
    <w:rsid w:val="06586F09"/>
    <w:rsid w:val="06601957"/>
    <w:rsid w:val="066414BA"/>
    <w:rsid w:val="066ABB71"/>
    <w:rsid w:val="068F794D"/>
    <w:rsid w:val="069BBBA8"/>
    <w:rsid w:val="06B01594"/>
    <w:rsid w:val="06C7F2DF"/>
    <w:rsid w:val="06C9D495"/>
    <w:rsid w:val="06CE015D"/>
    <w:rsid w:val="06D38992"/>
    <w:rsid w:val="06DD5E3E"/>
    <w:rsid w:val="06DF4CA9"/>
    <w:rsid w:val="06E29F6F"/>
    <w:rsid w:val="06E4EB21"/>
    <w:rsid w:val="06F71010"/>
    <w:rsid w:val="06F7AB29"/>
    <w:rsid w:val="06FADBE2"/>
    <w:rsid w:val="071C0C82"/>
    <w:rsid w:val="0722552D"/>
    <w:rsid w:val="0722698E"/>
    <w:rsid w:val="07229D08"/>
    <w:rsid w:val="07260C70"/>
    <w:rsid w:val="0728F1F7"/>
    <w:rsid w:val="072E1A54"/>
    <w:rsid w:val="073A1F05"/>
    <w:rsid w:val="073E77AC"/>
    <w:rsid w:val="07414451"/>
    <w:rsid w:val="0747CACB"/>
    <w:rsid w:val="075545B1"/>
    <w:rsid w:val="076935E2"/>
    <w:rsid w:val="076ED400"/>
    <w:rsid w:val="07825D6F"/>
    <w:rsid w:val="0790D357"/>
    <w:rsid w:val="079852A3"/>
    <w:rsid w:val="07B0067B"/>
    <w:rsid w:val="07C20C21"/>
    <w:rsid w:val="07D6A320"/>
    <w:rsid w:val="07DDBF36"/>
    <w:rsid w:val="07EEE6B2"/>
    <w:rsid w:val="0811BBDE"/>
    <w:rsid w:val="0813BE2A"/>
    <w:rsid w:val="0816828C"/>
    <w:rsid w:val="081CDBB2"/>
    <w:rsid w:val="084CAEBE"/>
    <w:rsid w:val="0858830E"/>
    <w:rsid w:val="085A11F5"/>
    <w:rsid w:val="08634BFF"/>
    <w:rsid w:val="08658C59"/>
    <w:rsid w:val="0867F3C8"/>
    <w:rsid w:val="086C8794"/>
    <w:rsid w:val="08723DD1"/>
    <w:rsid w:val="0879148B"/>
    <w:rsid w:val="087E306A"/>
    <w:rsid w:val="08882584"/>
    <w:rsid w:val="0892073D"/>
    <w:rsid w:val="08A1E87E"/>
    <w:rsid w:val="08B0A1FA"/>
    <w:rsid w:val="08C5F9BF"/>
    <w:rsid w:val="08C75DAF"/>
    <w:rsid w:val="08CC0666"/>
    <w:rsid w:val="08DEAD17"/>
    <w:rsid w:val="08EEEC4E"/>
    <w:rsid w:val="08FBC32D"/>
    <w:rsid w:val="08FC9607"/>
    <w:rsid w:val="0905FD42"/>
    <w:rsid w:val="0908BB4A"/>
    <w:rsid w:val="090F0B76"/>
    <w:rsid w:val="0925695C"/>
    <w:rsid w:val="09301DC0"/>
    <w:rsid w:val="0933D9EC"/>
    <w:rsid w:val="094A8D70"/>
    <w:rsid w:val="095433D8"/>
    <w:rsid w:val="09546215"/>
    <w:rsid w:val="095F16AF"/>
    <w:rsid w:val="09627009"/>
    <w:rsid w:val="0962D71C"/>
    <w:rsid w:val="09646F25"/>
    <w:rsid w:val="096B0BCF"/>
    <w:rsid w:val="099EEB51"/>
    <w:rsid w:val="09C4765C"/>
    <w:rsid w:val="09C58BD0"/>
    <w:rsid w:val="09D0337F"/>
    <w:rsid w:val="09D7FAE7"/>
    <w:rsid w:val="09D8D2A5"/>
    <w:rsid w:val="09E7168D"/>
    <w:rsid w:val="09E90E43"/>
    <w:rsid w:val="09EEDDC5"/>
    <w:rsid w:val="0A0A1E0C"/>
    <w:rsid w:val="0A0B0164"/>
    <w:rsid w:val="0A0B7B4E"/>
    <w:rsid w:val="0A11EEAF"/>
    <w:rsid w:val="0A1585AC"/>
    <w:rsid w:val="0A1F5EC9"/>
    <w:rsid w:val="0A279AEF"/>
    <w:rsid w:val="0A373B08"/>
    <w:rsid w:val="0A39E806"/>
    <w:rsid w:val="0A44C25A"/>
    <w:rsid w:val="0A4C725B"/>
    <w:rsid w:val="0A4C914C"/>
    <w:rsid w:val="0A55547D"/>
    <w:rsid w:val="0A55DF37"/>
    <w:rsid w:val="0A60E65B"/>
    <w:rsid w:val="0A6917C5"/>
    <w:rsid w:val="0A71BA0D"/>
    <w:rsid w:val="0A90F7C8"/>
    <w:rsid w:val="0AA59461"/>
    <w:rsid w:val="0AB70A07"/>
    <w:rsid w:val="0AB84B4A"/>
    <w:rsid w:val="0AC0BEBA"/>
    <w:rsid w:val="0AC1A6C9"/>
    <w:rsid w:val="0AC53CEB"/>
    <w:rsid w:val="0AC9C9AA"/>
    <w:rsid w:val="0AD5F3F2"/>
    <w:rsid w:val="0AD988DB"/>
    <w:rsid w:val="0AE42136"/>
    <w:rsid w:val="0AE61FEF"/>
    <w:rsid w:val="0AF5C0B4"/>
    <w:rsid w:val="0AFD66A6"/>
    <w:rsid w:val="0B0B1BAE"/>
    <w:rsid w:val="0B14C7A0"/>
    <w:rsid w:val="0B2163BB"/>
    <w:rsid w:val="0B275B7F"/>
    <w:rsid w:val="0B35FF89"/>
    <w:rsid w:val="0B439DF2"/>
    <w:rsid w:val="0B6173BB"/>
    <w:rsid w:val="0B705736"/>
    <w:rsid w:val="0B731990"/>
    <w:rsid w:val="0B7B9F80"/>
    <w:rsid w:val="0B94B2A7"/>
    <w:rsid w:val="0BA88A9C"/>
    <w:rsid w:val="0BB0AF4B"/>
    <w:rsid w:val="0BB433F8"/>
    <w:rsid w:val="0BB72D26"/>
    <w:rsid w:val="0BB765BE"/>
    <w:rsid w:val="0BD363E6"/>
    <w:rsid w:val="0BDEC192"/>
    <w:rsid w:val="0BF6AC4F"/>
    <w:rsid w:val="0BFFA3AB"/>
    <w:rsid w:val="0C0D4C9A"/>
    <w:rsid w:val="0C1099DC"/>
    <w:rsid w:val="0C238566"/>
    <w:rsid w:val="0C23D591"/>
    <w:rsid w:val="0C486CC8"/>
    <w:rsid w:val="0C4ECFCD"/>
    <w:rsid w:val="0C53D5EC"/>
    <w:rsid w:val="0C5BEBD2"/>
    <w:rsid w:val="0C5D772A"/>
    <w:rsid w:val="0C5E0638"/>
    <w:rsid w:val="0C601BE1"/>
    <w:rsid w:val="0C701390"/>
    <w:rsid w:val="0C79D611"/>
    <w:rsid w:val="0C82489C"/>
    <w:rsid w:val="0CA2AC91"/>
    <w:rsid w:val="0CA893A4"/>
    <w:rsid w:val="0CB12BF0"/>
    <w:rsid w:val="0CBB5274"/>
    <w:rsid w:val="0CCC9EEA"/>
    <w:rsid w:val="0CDB6665"/>
    <w:rsid w:val="0CE72299"/>
    <w:rsid w:val="0CED6F9F"/>
    <w:rsid w:val="0CFBE35A"/>
    <w:rsid w:val="0D045BCC"/>
    <w:rsid w:val="0D04CDD0"/>
    <w:rsid w:val="0D05014A"/>
    <w:rsid w:val="0D0F9BA9"/>
    <w:rsid w:val="0D1C66F6"/>
    <w:rsid w:val="0D1E84BC"/>
    <w:rsid w:val="0D21053B"/>
    <w:rsid w:val="0D34DB9D"/>
    <w:rsid w:val="0D3B9D17"/>
    <w:rsid w:val="0D4AA668"/>
    <w:rsid w:val="0D60DA89"/>
    <w:rsid w:val="0D6507CE"/>
    <w:rsid w:val="0D7E2718"/>
    <w:rsid w:val="0D81BB1B"/>
    <w:rsid w:val="0D82A2E6"/>
    <w:rsid w:val="0D831E61"/>
    <w:rsid w:val="0D83FE94"/>
    <w:rsid w:val="0D8BCB07"/>
    <w:rsid w:val="0DA55B4C"/>
    <w:rsid w:val="0DA5B879"/>
    <w:rsid w:val="0DAA7612"/>
    <w:rsid w:val="0DB4D9F9"/>
    <w:rsid w:val="0DC54220"/>
    <w:rsid w:val="0DC55944"/>
    <w:rsid w:val="0DC80C98"/>
    <w:rsid w:val="0DC8E7B9"/>
    <w:rsid w:val="0DCF9D34"/>
    <w:rsid w:val="0DD345AF"/>
    <w:rsid w:val="0DDD3523"/>
    <w:rsid w:val="0DE0DC55"/>
    <w:rsid w:val="0DE3EB1F"/>
    <w:rsid w:val="0DE7D30F"/>
    <w:rsid w:val="0DEFC31E"/>
    <w:rsid w:val="0DF15A05"/>
    <w:rsid w:val="0E033113"/>
    <w:rsid w:val="0E044627"/>
    <w:rsid w:val="0E12B3DE"/>
    <w:rsid w:val="0E27C31B"/>
    <w:rsid w:val="0E2ACC61"/>
    <w:rsid w:val="0E306393"/>
    <w:rsid w:val="0E400A77"/>
    <w:rsid w:val="0E4233DA"/>
    <w:rsid w:val="0E448BC7"/>
    <w:rsid w:val="0E5658B7"/>
    <w:rsid w:val="0E5DAE95"/>
    <w:rsid w:val="0E78D78B"/>
    <w:rsid w:val="0E7B3650"/>
    <w:rsid w:val="0E84236D"/>
    <w:rsid w:val="0E9BE82B"/>
    <w:rsid w:val="0E9F8C09"/>
    <w:rsid w:val="0EB9610E"/>
    <w:rsid w:val="0EC0CF76"/>
    <w:rsid w:val="0ED9BB03"/>
    <w:rsid w:val="0EDB7BBA"/>
    <w:rsid w:val="0EDC1AAE"/>
    <w:rsid w:val="0EE1AD68"/>
    <w:rsid w:val="0EE35BCB"/>
    <w:rsid w:val="0EEB6B1E"/>
    <w:rsid w:val="0EFAA8C8"/>
    <w:rsid w:val="0F17F8AF"/>
    <w:rsid w:val="0F18337D"/>
    <w:rsid w:val="0F22F1D9"/>
    <w:rsid w:val="0F2B4E11"/>
    <w:rsid w:val="0F2D5CDE"/>
    <w:rsid w:val="0F339F13"/>
    <w:rsid w:val="0F390BDB"/>
    <w:rsid w:val="0F3CE33C"/>
    <w:rsid w:val="0F44D9EA"/>
    <w:rsid w:val="0F453846"/>
    <w:rsid w:val="0F45E672"/>
    <w:rsid w:val="0F5D60A6"/>
    <w:rsid w:val="0F5ED1DE"/>
    <w:rsid w:val="0F755DF1"/>
    <w:rsid w:val="0F788FB7"/>
    <w:rsid w:val="0F7A3B1F"/>
    <w:rsid w:val="0F7DF4F5"/>
    <w:rsid w:val="0F8D2A66"/>
    <w:rsid w:val="0F9517EC"/>
    <w:rsid w:val="0FB83D5F"/>
    <w:rsid w:val="0FC467E4"/>
    <w:rsid w:val="0FC59A6F"/>
    <w:rsid w:val="0FC75D4C"/>
    <w:rsid w:val="0FCC4D90"/>
    <w:rsid w:val="0FCE4B6D"/>
    <w:rsid w:val="0FD7091A"/>
    <w:rsid w:val="0FD82244"/>
    <w:rsid w:val="0FE05C28"/>
    <w:rsid w:val="0FE838C3"/>
    <w:rsid w:val="0FEFD4A3"/>
    <w:rsid w:val="0FF4D4DE"/>
    <w:rsid w:val="0FFA1027"/>
    <w:rsid w:val="0FFAD0B6"/>
    <w:rsid w:val="100837CA"/>
    <w:rsid w:val="100A8318"/>
    <w:rsid w:val="1030E162"/>
    <w:rsid w:val="10312FEF"/>
    <w:rsid w:val="1033D135"/>
    <w:rsid w:val="1035986E"/>
    <w:rsid w:val="104E7B85"/>
    <w:rsid w:val="105263A6"/>
    <w:rsid w:val="105B80F3"/>
    <w:rsid w:val="105C86CA"/>
    <w:rsid w:val="10622B34"/>
    <w:rsid w:val="1066FCBE"/>
    <w:rsid w:val="107FC48D"/>
    <w:rsid w:val="108CA82A"/>
    <w:rsid w:val="10A9A466"/>
    <w:rsid w:val="10AAB9D9"/>
    <w:rsid w:val="10BABD2B"/>
    <w:rsid w:val="10BBD2D0"/>
    <w:rsid w:val="10D10BA4"/>
    <w:rsid w:val="10D8D9E0"/>
    <w:rsid w:val="10DBB366"/>
    <w:rsid w:val="10DF553F"/>
    <w:rsid w:val="110082D9"/>
    <w:rsid w:val="110715BD"/>
    <w:rsid w:val="110DFB91"/>
    <w:rsid w:val="110E4A66"/>
    <w:rsid w:val="1112593B"/>
    <w:rsid w:val="1114D5E5"/>
    <w:rsid w:val="111ADE8A"/>
    <w:rsid w:val="111CB6CF"/>
    <w:rsid w:val="111D1A85"/>
    <w:rsid w:val="11239860"/>
    <w:rsid w:val="112E87DF"/>
    <w:rsid w:val="1134133F"/>
    <w:rsid w:val="114FA9CE"/>
    <w:rsid w:val="1159199E"/>
    <w:rsid w:val="1169422B"/>
    <w:rsid w:val="117074CF"/>
    <w:rsid w:val="11789AEF"/>
    <w:rsid w:val="11807016"/>
    <w:rsid w:val="1190A53F"/>
    <w:rsid w:val="1190D792"/>
    <w:rsid w:val="1195E088"/>
    <w:rsid w:val="11A7A555"/>
    <w:rsid w:val="11A9EF60"/>
    <w:rsid w:val="11B2F3DF"/>
    <w:rsid w:val="11B51F5B"/>
    <w:rsid w:val="11B79D99"/>
    <w:rsid w:val="11BE455A"/>
    <w:rsid w:val="11C86112"/>
    <w:rsid w:val="11D295F3"/>
    <w:rsid w:val="11D8BBEE"/>
    <w:rsid w:val="11E207ED"/>
    <w:rsid w:val="11E6DB52"/>
    <w:rsid w:val="11F115C3"/>
    <w:rsid w:val="11F38475"/>
    <w:rsid w:val="11F75E66"/>
    <w:rsid w:val="11FB24AD"/>
    <w:rsid w:val="11FF00E6"/>
    <w:rsid w:val="11FF375A"/>
    <w:rsid w:val="121662F1"/>
    <w:rsid w:val="121BC96F"/>
    <w:rsid w:val="121BCDC8"/>
    <w:rsid w:val="122A687F"/>
    <w:rsid w:val="123649AF"/>
    <w:rsid w:val="1239224F"/>
    <w:rsid w:val="1241C7DD"/>
    <w:rsid w:val="1260B801"/>
    <w:rsid w:val="12731019"/>
    <w:rsid w:val="127795AF"/>
    <w:rsid w:val="1279945A"/>
    <w:rsid w:val="127D92E9"/>
    <w:rsid w:val="12808BD1"/>
    <w:rsid w:val="1286F19D"/>
    <w:rsid w:val="128A2363"/>
    <w:rsid w:val="12A1F0D3"/>
    <w:rsid w:val="12A6D014"/>
    <w:rsid w:val="12AD812F"/>
    <w:rsid w:val="12C9CEA3"/>
    <w:rsid w:val="12CB07C8"/>
    <w:rsid w:val="12CCB8AE"/>
    <w:rsid w:val="12CE4912"/>
    <w:rsid w:val="12FB77A4"/>
    <w:rsid w:val="13041FBB"/>
    <w:rsid w:val="13083C71"/>
    <w:rsid w:val="132AA79E"/>
    <w:rsid w:val="1353386B"/>
    <w:rsid w:val="13710D6A"/>
    <w:rsid w:val="13746284"/>
    <w:rsid w:val="1378C3A7"/>
    <w:rsid w:val="137D2F29"/>
    <w:rsid w:val="137E9F3E"/>
    <w:rsid w:val="137F034B"/>
    <w:rsid w:val="139B9CA9"/>
    <w:rsid w:val="13A93201"/>
    <w:rsid w:val="13B1694B"/>
    <w:rsid w:val="13D28485"/>
    <w:rsid w:val="13D4C36A"/>
    <w:rsid w:val="13D67501"/>
    <w:rsid w:val="13E0A712"/>
    <w:rsid w:val="13F5BCBF"/>
    <w:rsid w:val="14122EFD"/>
    <w:rsid w:val="14183CF2"/>
    <w:rsid w:val="141ADA1A"/>
    <w:rsid w:val="142ED682"/>
    <w:rsid w:val="1432D669"/>
    <w:rsid w:val="1456D236"/>
    <w:rsid w:val="146321A5"/>
    <w:rsid w:val="1474F25F"/>
    <w:rsid w:val="147599C5"/>
    <w:rsid w:val="1489FBCA"/>
    <w:rsid w:val="148E4254"/>
    <w:rsid w:val="14912E80"/>
    <w:rsid w:val="149A8D19"/>
    <w:rsid w:val="14BC1F45"/>
    <w:rsid w:val="14C4A84E"/>
    <w:rsid w:val="14C4D83A"/>
    <w:rsid w:val="14C571DD"/>
    <w:rsid w:val="14CD814A"/>
    <w:rsid w:val="14F34756"/>
    <w:rsid w:val="150FFAE8"/>
    <w:rsid w:val="15184404"/>
    <w:rsid w:val="1523621D"/>
    <w:rsid w:val="153BA659"/>
    <w:rsid w:val="153C0FEE"/>
    <w:rsid w:val="155530B5"/>
    <w:rsid w:val="155C7C1A"/>
    <w:rsid w:val="15606B43"/>
    <w:rsid w:val="1566C23B"/>
    <w:rsid w:val="1574CE58"/>
    <w:rsid w:val="15779684"/>
    <w:rsid w:val="1583012C"/>
    <w:rsid w:val="159268B4"/>
    <w:rsid w:val="159547EF"/>
    <w:rsid w:val="15986755"/>
    <w:rsid w:val="159AEBEB"/>
    <w:rsid w:val="15ADD6C7"/>
    <w:rsid w:val="15AFEF60"/>
    <w:rsid w:val="15CB4348"/>
    <w:rsid w:val="15D28FBD"/>
    <w:rsid w:val="15D40E1C"/>
    <w:rsid w:val="15D825B1"/>
    <w:rsid w:val="15E0DD3B"/>
    <w:rsid w:val="15E136CA"/>
    <w:rsid w:val="15FFABF3"/>
    <w:rsid w:val="1606E252"/>
    <w:rsid w:val="161B7CAA"/>
    <w:rsid w:val="16212AB0"/>
    <w:rsid w:val="162502DD"/>
    <w:rsid w:val="1628468D"/>
    <w:rsid w:val="162FC71E"/>
    <w:rsid w:val="163F6021"/>
    <w:rsid w:val="1641DF84"/>
    <w:rsid w:val="16434DF7"/>
    <w:rsid w:val="165374B2"/>
    <w:rsid w:val="1682D31C"/>
    <w:rsid w:val="16866FD1"/>
    <w:rsid w:val="16905698"/>
    <w:rsid w:val="169AF319"/>
    <w:rsid w:val="16A6EAE5"/>
    <w:rsid w:val="16A938DC"/>
    <w:rsid w:val="16AA98CD"/>
    <w:rsid w:val="16C36640"/>
    <w:rsid w:val="16DA02AC"/>
    <w:rsid w:val="16DD4F03"/>
    <w:rsid w:val="16F84765"/>
    <w:rsid w:val="1710EC21"/>
    <w:rsid w:val="171534C8"/>
    <w:rsid w:val="171B9C3B"/>
    <w:rsid w:val="1727A88C"/>
    <w:rsid w:val="1730B0F6"/>
    <w:rsid w:val="174C69E0"/>
    <w:rsid w:val="174EFE7D"/>
    <w:rsid w:val="17500354"/>
    <w:rsid w:val="1750B7FB"/>
    <w:rsid w:val="1791E182"/>
    <w:rsid w:val="17921491"/>
    <w:rsid w:val="17968893"/>
    <w:rsid w:val="1797CF7C"/>
    <w:rsid w:val="17A78858"/>
    <w:rsid w:val="17BF43AB"/>
    <w:rsid w:val="17CC2460"/>
    <w:rsid w:val="17D3776C"/>
    <w:rsid w:val="17D4AA9B"/>
    <w:rsid w:val="17D69B88"/>
    <w:rsid w:val="17F429B4"/>
    <w:rsid w:val="17FAD055"/>
    <w:rsid w:val="17FD32C4"/>
    <w:rsid w:val="180D26B2"/>
    <w:rsid w:val="181349AF"/>
    <w:rsid w:val="181A7433"/>
    <w:rsid w:val="181E9911"/>
    <w:rsid w:val="182BD99B"/>
    <w:rsid w:val="18328A24"/>
    <w:rsid w:val="1834854C"/>
    <w:rsid w:val="1839C86E"/>
    <w:rsid w:val="183E18D1"/>
    <w:rsid w:val="1842C426"/>
    <w:rsid w:val="1852746E"/>
    <w:rsid w:val="187A2148"/>
    <w:rsid w:val="1894AC66"/>
    <w:rsid w:val="189910C6"/>
    <w:rsid w:val="189E6DC4"/>
    <w:rsid w:val="18B37A42"/>
    <w:rsid w:val="18BDBC44"/>
    <w:rsid w:val="18C6C5C4"/>
    <w:rsid w:val="18D21E49"/>
    <w:rsid w:val="18EEC4B9"/>
    <w:rsid w:val="18FD5944"/>
    <w:rsid w:val="1906D680"/>
    <w:rsid w:val="190AAB91"/>
    <w:rsid w:val="190FAD08"/>
    <w:rsid w:val="1916E534"/>
    <w:rsid w:val="19244D5B"/>
    <w:rsid w:val="193EFF79"/>
    <w:rsid w:val="194AC745"/>
    <w:rsid w:val="194B4CB2"/>
    <w:rsid w:val="194BCD6F"/>
    <w:rsid w:val="19607358"/>
    <w:rsid w:val="19639544"/>
    <w:rsid w:val="1963C6DC"/>
    <w:rsid w:val="1969E82C"/>
    <w:rsid w:val="196CB336"/>
    <w:rsid w:val="1978D974"/>
    <w:rsid w:val="19913E02"/>
    <w:rsid w:val="19B70796"/>
    <w:rsid w:val="19C3F178"/>
    <w:rsid w:val="19CED579"/>
    <w:rsid w:val="19CF27ED"/>
    <w:rsid w:val="19EB4F93"/>
    <w:rsid w:val="19EC83AD"/>
    <w:rsid w:val="19EE1EB1"/>
    <w:rsid w:val="19F02AD3"/>
    <w:rsid w:val="19F21475"/>
    <w:rsid w:val="1A189D23"/>
    <w:rsid w:val="1A1EC530"/>
    <w:rsid w:val="1A331AE8"/>
    <w:rsid w:val="1A373EC2"/>
    <w:rsid w:val="1A381015"/>
    <w:rsid w:val="1A3FB06A"/>
    <w:rsid w:val="1A49FD79"/>
    <w:rsid w:val="1A529C39"/>
    <w:rsid w:val="1A66C426"/>
    <w:rsid w:val="1A676D7D"/>
    <w:rsid w:val="1A67C33F"/>
    <w:rsid w:val="1A6A4E0F"/>
    <w:rsid w:val="1A6EAAD1"/>
    <w:rsid w:val="1A817D36"/>
    <w:rsid w:val="1A81894B"/>
    <w:rsid w:val="1A8F6CB1"/>
    <w:rsid w:val="1A941829"/>
    <w:rsid w:val="1A977ACB"/>
    <w:rsid w:val="1A9C6318"/>
    <w:rsid w:val="1AAE71D3"/>
    <w:rsid w:val="1AB1C8B7"/>
    <w:rsid w:val="1AC182C3"/>
    <w:rsid w:val="1ADD332A"/>
    <w:rsid w:val="1AE16D60"/>
    <w:rsid w:val="1AF7D6BA"/>
    <w:rsid w:val="1AFF3E73"/>
    <w:rsid w:val="1B056733"/>
    <w:rsid w:val="1B10DCAC"/>
    <w:rsid w:val="1B140854"/>
    <w:rsid w:val="1B172FD8"/>
    <w:rsid w:val="1B25C352"/>
    <w:rsid w:val="1B25D896"/>
    <w:rsid w:val="1B376F82"/>
    <w:rsid w:val="1B378785"/>
    <w:rsid w:val="1B3A2FAD"/>
    <w:rsid w:val="1B50A234"/>
    <w:rsid w:val="1B52A1D5"/>
    <w:rsid w:val="1B59D625"/>
    <w:rsid w:val="1B89EF12"/>
    <w:rsid w:val="1B94A36C"/>
    <w:rsid w:val="1BA3A8D9"/>
    <w:rsid w:val="1BA41CDA"/>
    <w:rsid w:val="1BB1C20A"/>
    <w:rsid w:val="1BB76FA7"/>
    <w:rsid w:val="1BC2E093"/>
    <w:rsid w:val="1BC430A4"/>
    <w:rsid w:val="1BC49646"/>
    <w:rsid w:val="1BCF4FF0"/>
    <w:rsid w:val="1BE58F53"/>
    <w:rsid w:val="1BF8E8DB"/>
    <w:rsid w:val="1BFE6686"/>
    <w:rsid w:val="1C01824F"/>
    <w:rsid w:val="1C121A65"/>
    <w:rsid w:val="1C12221B"/>
    <w:rsid w:val="1C19CD13"/>
    <w:rsid w:val="1C36D580"/>
    <w:rsid w:val="1C3E5DED"/>
    <w:rsid w:val="1C515C45"/>
    <w:rsid w:val="1C6BC8C2"/>
    <w:rsid w:val="1C6DD2A4"/>
    <w:rsid w:val="1C95F591"/>
    <w:rsid w:val="1C9E366E"/>
    <w:rsid w:val="1CA5B6D3"/>
    <w:rsid w:val="1CABF4D2"/>
    <w:rsid w:val="1CCFF6D0"/>
    <w:rsid w:val="1CD75EBD"/>
    <w:rsid w:val="1CDBDC19"/>
    <w:rsid w:val="1CE913BD"/>
    <w:rsid w:val="1CEEC23A"/>
    <w:rsid w:val="1D08F9A2"/>
    <w:rsid w:val="1D095D2D"/>
    <w:rsid w:val="1D0D5CA6"/>
    <w:rsid w:val="1D120B11"/>
    <w:rsid w:val="1D1A29CE"/>
    <w:rsid w:val="1D252D43"/>
    <w:rsid w:val="1D2B7876"/>
    <w:rsid w:val="1D2D87B5"/>
    <w:rsid w:val="1D454252"/>
    <w:rsid w:val="1D478D1F"/>
    <w:rsid w:val="1D4AC178"/>
    <w:rsid w:val="1D56695D"/>
    <w:rsid w:val="1D636D67"/>
    <w:rsid w:val="1D650ADE"/>
    <w:rsid w:val="1D8E292A"/>
    <w:rsid w:val="1D951180"/>
    <w:rsid w:val="1D95ED73"/>
    <w:rsid w:val="1DA2435E"/>
    <w:rsid w:val="1DAE00CF"/>
    <w:rsid w:val="1DB8FFCA"/>
    <w:rsid w:val="1DC45207"/>
    <w:rsid w:val="1DD77251"/>
    <w:rsid w:val="1DDAFB1F"/>
    <w:rsid w:val="1DE3A3E2"/>
    <w:rsid w:val="1DE5B6D0"/>
    <w:rsid w:val="1DF3A2C7"/>
    <w:rsid w:val="1DFB73B4"/>
    <w:rsid w:val="1DFD86FB"/>
    <w:rsid w:val="1E037E12"/>
    <w:rsid w:val="1E0948F6"/>
    <w:rsid w:val="1E0D6C43"/>
    <w:rsid w:val="1E0E9D7C"/>
    <w:rsid w:val="1E1117AC"/>
    <w:rsid w:val="1E198266"/>
    <w:rsid w:val="1E1E1A3A"/>
    <w:rsid w:val="1E36D4E0"/>
    <w:rsid w:val="1E38EEB7"/>
    <w:rsid w:val="1E3D31EC"/>
    <w:rsid w:val="1E4D5F71"/>
    <w:rsid w:val="1E4E5FDC"/>
    <w:rsid w:val="1E5649B7"/>
    <w:rsid w:val="1E676747"/>
    <w:rsid w:val="1E6F2847"/>
    <w:rsid w:val="1E71B1B2"/>
    <w:rsid w:val="1E766341"/>
    <w:rsid w:val="1E7E9B63"/>
    <w:rsid w:val="1E81923E"/>
    <w:rsid w:val="1E89784E"/>
    <w:rsid w:val="1E9A8BE7"/>
    <w:rsid w:val="1E9CC862"/>
    <w:rsid w:val="1E9EAF34"/>
    <w:rsid w:val="1EC18FD4"/>
    <w:rsid w:val="1EC2C873"/>
    <w:rsid w:val="1EEA3C80"/>
    <w:rsid w:val="1F309A80"/>
    <w:rsid w:val="1F37544A"/>
    <w:rsid w:val="1F6ADB53"/>
    <w:rsid w:val="1F6C117D"/>
    <w:rsid w:val="1F8E84AB"/>
    <w:rsid w:val="1F91389F"/>
    <w:rsid w:val="1F925DB8"/>
    <w:rsid w:val="1FA36984"/>
    <w:rsid w:val="1FA458BC"/>
    <w:rsid w:val="1FA93693"/>
    <w:rsid w:val="1FBF0332"/>
    <w:rsid w:val="1FDD6931"/>
    <w:rsid w:val="1FE03241"/>
    <w:rsid w:val="2003E605"/>
    <w:rsid w:val="20049421"/>
    <w:rsid w:val="200AF8A8"/>
    <w:rsid w:val="200CFFD7"/>
    <w:rsid w:val="2011A777"/>
    <w:rsid w:val="2015420C"/>
    <w:rsid w:val="2017726F"/>
    <w:rsid w:val="201B6A61"/>
    <w:rsid w:val="2020F790"/>
    <w:rsid w:val="20241357"/>
    <w:rsid w:val="2026AF66"/>
    <w:rsid w:val="202ADFF2"/>
    <w:rsid w:val="202D4748"/>
    <w:rsid w:val="205D6035"/>
    <w:rsid w:val="206C8CD5"/>
    <w:rsid w:val="2075D6B4"/>
    <w:rsid w:val="2079DF0D"/>
    <w:rsid w:val="2083D761"/>
    <w:rsid w:val="2092C387"/>
    <w:rsid w:val="209691AE"/>
    <w:rsid w:val="209F5797"/>
    <w:rsid w:val="20A601BD"/>
    <w:rsid w:val="20A68E14"/>
    <w:rsid w:val="20BA87AF"/>
    <w:rsid w:val="20D1D7A9"/>
    <w:rsid w:val="20DC98B6"/>
    <w:rsid w:val="20E5933E"/>
    <w:rsid w:val="20E6DB5D"/>
    <w:rsid w:val="20E6EEE6"/>
    <w:rsid w:val="20E78531"/>
    <w:rsid w:val="20F3B2CF"/>
    <w:rsid w:val="211601F4"/>
    <w:rsid w:val="211ADCA2"/>
    <w:rsid w:val="2124CD68"/>
    <w:rsid w:val="212858D3"/>
    <w:rsid w:val="212E53F4"/>
    <w:rsid w:val="21436E05"/>
    <w:rsid w:val="216C8CD6"/>
    <w:rsid w:val="216F5DB0"/>
    <w:rsid w:val="217158BF"/>
    <w:rsid w:val="21751849"/>
    <w:rsid w:val="2177D7F3"/>
    <w:rsid w:val="217E1318"/>
    <w:rsid w:val="217E2526"/>
    <w:rsid w:val="2182BC90"/>
    <w:rsid w:val="21835BC2"/>
    <w:rsid w:val="21938416"/>
    <w:rsid w:val="21993063"/>
    <w:rsid w:val="21A6C909"/>
    <w:rsid w:val="21A7B3DA"/>
    <w:rsid w:val="21B4D7D5"/>
    <w:rsid w:val="21B7DCD2"/>
    <w:rsid w:val="21B93882"/>
    <w:rsid w:val="21CAFED4"/>
    <w:rsid w:val="21DD8C39"/>
    <w:rsid w:val="21E64DDC"/>
    <w:rsid w:val="220EC5D6"/>
    <w:rsid w:val="2215EFD5"/>
    <w:rsid w:val="22218082"/>
    <w:rsid w:val="222CA9E5"/>
    <w:rsid w:val="22331819"/>
    <w:rsid w:val="224B0441"/>
    <w:rsid w:val="224BBF8D"/>
    <w:rsid w:val="225EAAAA"/>
    <w:rsid w:val="225EAE80"/>
    <w:rsid w:val="225F4830"/>
    <w:rsid w:val="2270B9F5"/>
    <w:rsid w:val="227328E8"/>
    <w:rsid w:val="227C6526"/>
    <w:rsid w:val="22903B46"/>
    <w:rsid w:val="22996307"/>
    <w:rsid w:val="22B22ADB"/>
    <w:rsid w:val="22B66F9A"/>
    <w:rsid w:val="22C90F1A"/>
    <w:rsid w:val="22DDB52E"/>
    <w:rsid w:val="22FBA7F6"/>
    <w:rsid w:val="23003C26"/>
    <w:rsid w:val="23073980"/>
    <w:rsid w:val="231AE7DA"/>
    <w:rsid w:val="232794EF"/>
    <w:rsid w:val="2329061B"/>
    <w:rsid w:val="233FB3B3"/>
    <w:rsid w:val="2343C1A1"/>
    <w:rsid w:val="2350C1E6"/>
    <w:rsid w:val="238385A0"/>
    <w:rsid w:val="2399973D"/>
    <w:rsid w:val="23B5F9C2"/>
    <w:rsid w:val="23C5A2D3"/>
    <w:rsid w:val="23C7FB95"/>
    <w:rsid w:val="23CC3791"/>
    <w:rsid w:val="23CC8F49"/>
    <w:rsid w:val="23DE2ED6"/>
    <w:rsid w:val="240355B9"/>
    <w:rsid w:val="2409786B"/>
    <w:rsid w:val="240E7C22"/>
    <w:rsid w:val="240EF949"/>
    <w:rsid w:val="243B7254"/>
    <w:rsid w:val="24478986"/>
    <w:rsid w:val="2449BF49"/>
    <w:rsid w:val="24563C0A"/>
    <w:rsid w:val="2460FD87"/>
    <w:rsid w:val="24645BB0"/>
    <w:rsid w:val="246A87F7"/>
    <w:rsid w:val="24729CCF"/>
    <w:rsid w:val="2488EA08"/>
    <w:rsid w:val="24A292B7"/>
    <w:rsid w:val="24B026BC"/>
    <w:rsid w:val="24BCA0F5"/>
    <w:rsid w:val="24CA017B"/>
    <w:rsid w:val="24CA9787"/>
    <w:rsid w:val="24DCA564"/>
    <w:rsid w:val="24DDD906"/>
    <w:rsid w:val="24F405E1"/>
    <w:rsid w:val="24F52DFD"/>
    <w:rsid w:val="250C09E6"/>
    <w:rsid w:val="251A5BE4"/>
    <w:rsid w:val="251CDBC6"/>
    <w:rsid w:val="252C4319"/>
    <w:rsid w:val="252DAD0C"/>
    <w:rsid w:val="2537146D"/>
    <w:rsid w:val="253F7BF3"/>
    <w:rsid w:val="254EF192"/>
    <w:rsid w:val="2559B7A9"/>
    <w:rsid w:val="255E62F2"/>
    <w:rsid w:val="2567891E"/>
    <w:rsid w:val="256CA91E"/>
    <w:rsid w:val="2570A701"/>
    <w:rsid w:val="2577E6D5"/>
    <w:rsid w:val="257972E0"/>
    <w:rsid w:val="25882B21"/>
    <w:rsid w:val="2591A14D"/>
    <w:rsid w:val="25A48BAB"/>
    <w:rsid w:val="25AC5AFF"/>
    <w:rsid w:val="25C7782E"/>
    <w:rsid w:val="25C8795D"/>
    <w:rsid w:val="25CDFAEA"/>
    <w:rsid w:val="25E14F53"/>
    <w:rsid w:val="260358E6"/>
    <w:rsid w:val="2606D0F9"/>
    <w:rsid w:val="262CE402"/>
    <w:rsid w:val="2637CE10"/>
    <w:rsid w:val="263852C2"/>
    <w:rsid w:val="263CB169"/>
    <w:rsid w:val="265971C1"/>
    <w:rsid w:val="267A3A2C"/>
    <w:rsid w:val="268CA9A5"/>
    <w:rsid w:val="268D0CE7"/>
    <w:rsid w:val="2692D197"/>
    <w:rsid w:val="26953B27"/>
    <w:rsid w:val="2695BEE8"/>
    <w:rsid w:val="26A4964C"/>
    <w:rsid w:val="26A5461B"/>
    <w:rsid w:val="26ABAAB5"/>
    <w:rsid w:val="26B6D8A3"/>
    <w:rsid w:val="26D203D6"/>
    <w:rsid w:val="26D47294"/>
    <w:rsid w:val="26E92E66"/>
    <w:rsid w:val="26F1D178"/>
    <w:rsid w:val="26F517D0"/>
    <w:rsid w:val="26FB938E"/>
    <w:rsid w:val="2702D43B"/>
    <w:rsid w:val="2710D3A7"/>
    <w:rsid w:val="27154341"/>
    <w:rsid w:val="273CA334"/>
    <w:rsid w:val="2790E146"/>
    <w:rsid w:val="27AE7B69"/>
    <w:rsid w:val="27B33D2E"/>
    <w:rsid w:val="27B424AC"/>
    <w:rsid w:val="27C53ADD"/>
    <w:rsid w:val="27C54AA4"/>
    <w:rsid w:val="27D773FA"/>
    <w:rsid w:val="27DC53DD"/>
    <w:rsid w:val="27E80447"/>
    <w:rsid w:val="27F9B787"/>
    <w:rsid w:val="27FDBE46"/>
    <w:rsid w:val="280A709F"/>
    <w:rsid w:val="281A97C9"/>
    <w:rsid w:val="281B23AE"/>
    <w:rsid w:val="2821FEEA"/>
    <w:rsid w:val="28227D4A"/>
    <w:rsid w:val="28230E0A"/>
    <w:rsid w:val="2841167C"/>
    <w:rsid w:val="2847009B"/>
    <w:rsid w:val="285B3919"/>
    <w:rsid w:val="285F9379"/>
    <w:rsid w:val="2873FFCB"/>
    <w:rsid w:val="28823448"/>
    <w:rsid w:val="2893BCB9"/>
    <w:rsid w:val="28B27E0D"/>
    <w:rsid w:val="28BA15A1"/>
    <w:rsid w:val="28C3C513"/>
    <w:rsid w:val="28C8EE4B"/>
    <w:rsid w:val="28C92A68"/>
    <w:rsid w:val="28CA0C58"/>
    <w:rsid w:val="28D77CC6"/>
    <w:rsid w:val="28F7802F"/>
    <w:rsid w:val="2904E883"/>
    <w:rsid w:val="290ADBBF"/>
    <w:rsid w:val="2917753C"/>
    <w:rsid w:val="291BD5CF"/>
    <w:rsid w:val="29208516"/>
    <w:rsid w:val="292FD212"/>
    <w:rsid w:val="2947DD28"/>
    <w:rsid w:val="294A7B5F"/>
    <w:rsid w:val="295C5B2B"/>
    <w:rsid w:val="299A95CE"/>
    <w:rsid w:val="29BEDE6B"/>
    <w:rsid w:val="29CCC2DA"/>
    <w:rsid w:val="29CD2B60"/>
    <w:rsid w:val="29D5E880"/>
    <w:rsid w:val="29DD1009"/>
    <w:rsid w:val="29F0D745"/>
    <w:rsid w:val="29FDF215"/>
    <w:rsid w:val="2A07D197"/>
    <w:rsid w:val="2A0C3001"/>
    <w:rsid w:val="2A0DCCBD"/>
    <w:rsid w:val="2A129AB6"/>
    <w:rsid w:val="2A136FF5"/>
    <w:rsid w:val="2A1EF407"/>
    <w:rsid w:val="2A2F7445"/>
    <w:rsid w:val="2A3FBB03"/>
    <w:rsid w:val="2A58C59C"/>
    <w:rsid w:val="2A60BD5D"/>
    <w:rsid w:val="2A6CAC32"/>
    <w:rsid w:val="2A73E096"/>
    <w:rsid w:val="2A7C3626"/>
    <w:rsid w:val="2A90D638"/>
    <w:rsid w:val="2A9FD870"/>
    <w:rsid w:val="2AA1244F"/>
    <w:rsid w:val="2AB646C1"/>
    <w:rsid w:val="2AC88208"/>
    <w:rsid w:val="2AD64B04"/>
    <w:rsid w:val="2ADED7C1"/>
    <w:rsid w:val="2AE08841"/>
    <w:rsid w:val="2AEF4FEC"/>
    <w:rsid w:val="2AF30ED4"/>
    <w:rsid w:val="2AF5C88E"/>
    <w:rsid w:val="2AF8557C"/>
    <w:rsid w:val="2B05E0F6"/>
    <w:rsid w:val="2B087F79"/>
    <w:rsid w:val="2B0CAA24"/>
    <w:rsid w:val="2B1480D7"/>
    <w:rsid w:val="2B155B91"/>
    <w:rsid w:val="2B15BFAA"/>
    <w:rsid w:val="2B2CE2E4"/>
    <w:rsid w:val="2B2ED82D"/>
    <w:rsid w:val="2B321FC2"/>
    <w:rsid w:val="2B33FD37"/>
    <w:rsid w:val="2B469DCB"/>
    <w:rsid w:val="2B4DAB4F"/>
    <w:rsid w:val="2B55C460"/>
    <w:rsid w:val="2B561698"/>
    <w:rsid w:val="2B795AD8"/>
    <w:rsid w:val="2B79FAB0"/>
    <w:rsid w:val="2B85BA92"/>
    <w:rsid w:val="2B86F157"/>
    <w:rsid w:val="2B8BA22E"/>
    <w:rsid w:val="2B9E68CD"/>
    <w:rsid w:val="2B9FF10C"/>
    <w:rsid w:val="2BA708FE"/>
    <w:rsid w:val="2BA80062"/>
    <w:rsid w:val="2BB86532"/>
    <w:rsid w:val="2BDCBCE6"/>
    <w:rsid w:val="2BE4D932"/>
    <w:rsid w:val="2BED0219"/>
    <w:rsid w:val="2BFCEA5F"/>
    <w:rsid w:val="2BFE1259"/>
    <w:rsid w:val="2C00E2D1"/>
    <w:rsid w:val="2C1ACD39"/>
    <w:rsid w:val="2C202F9D"/>
    <w:rsid w:val="2C276AC1"/>
    <w:rsid w:val="2C2845E5"/>
    <w:rsid w:val="2C2DAD2B"/>
    <w:rsid w:val="2C30EAF0"/>
    <w:rsid w:val="2C3CBFAD"/>
    <w:rsid w:val="2C4A5B39"/>
    <w:rsid w:val="2C5351D4"/>
    <w:rsid w:val="2C578528"/>
    <w:rsid w:val="2C5B7E15"/>
    <w:rsid w:val="2C5D7970"/>
    <w:rsid w:val="2C6378FE"/>
    <w:rsid w:val="2C7B3F9A"/>
    <w:rsid w:val="2CA0B538"/>
    <w:rsid w:val="2CAED379"/>
    <w:rsid w:val="2CB3A44E"/>
    <w:rsid w:val="2CC00B70"/>
    <w:rsid w:val="2CC9EECC"/>
    <w:rsid w:val="2CE26E2C"/>
    <w:rsid w:val="2CE97BB0"/>
    <w:rsid w:val="2CF70A1F"/>
    <w:rsid w:val="2CF7E274"/>
    <w:rsid w:val="2CFB6204"/>
    <w:rsid w:val="2D02054F"/>
    <w:rsid w:val="2D0909A4"/>
    <w:rsid w:val="2D0CB55C"/>
    <w:rsid w:val="2D15E352"/>
    <w:rsid w:val="2D173C35"/>
    <w:rsid w:val="2D316334"/>
    <w:rsid w:val="2D355973"/>
    <w:rsid w:val="2D3B281D"/>
    <w:rsid w:val="2D3F9FAB"/>
    <w:rsid w:val="2D3FFB70"/>
    <w:rsid w:val="2D44419A"/>
    <w:rsid w:val="2D5417A6"/>
    <w:rsid w:val="2D5B44EF"/>
    <w:rsid w:val="2D5D1B19"/>
    <w:rsid w:val="2D645954"/>
    <w:rsid w:val="2D6DC912"/>
    <w:rsid w:val="2D6F68EE"/>
    <w:rsid w:val="2D899648"/>
    <w:rsid w:val="2D9F3ECB"/>
    <w:rsid w:val="2DA02BDE"/>
    <w:rsid w:val="2DA70871"/>
    <w:rsid w:val="2DAAEDE9"/>
    <w:rsid w:val="2DACD544"/>
    <w:rsid w:val="2DB488B2"/>
    <w:rsid w:val="2DB8325E"/>
    <w:rsid w:val="2DBDFD37"/>
    <w:rsid w:val="2DD273F2"/>
    <w:rsid w:val="2DDF3B2E"/>
    <w:rsid w:val="2DF2DAB9"/>
    <w:rsid w:val="2DF3A722"/>
    <w:rsid w:val="2DF62ADE"/>
    <w:rsid w:val="2DF86CCA"/>
    <w:rsid w:val="2E0DC992"/>
    <w:rsid w:val="2E1AD939"/>
    <w:rsid w:val="2E2C96ED"/>
    <w:rsid w:val="2E2FDD4E"/>
    <w:rsid w:val="2E36373D"/>
    <w:rsid w:val="2E581C47"/>
    <w:rsid w:val="2E5FD028"/>
    <w:rsid w:val="2E669B26"/>
    <w:rsid w:val="2E929227"/>
    <w:rsid w:val="2EA74959"/>
    <w:rsid w:val="2EA79AB1"/>
    <w:rsid w:val="2EB48166"/>
    <w:rsid w:val="2EB7342B"/>
    <w:rsid w:val="2ECA1426"/>
    <w:rsid w:val="2EE2D832"/>
    <w:rsid w:val="2F1A1112"/>
    <w:rsid w:val="2F2109C4"/>
    <w:rsid w:val="2F21A84C"/>
    <w:rsid w:val="2F663950"/>
    <w:rsid w:val="2F668FD4"/>
    <w:rsid w:val="2F799B76"/>
    <w:rsid w:val="2F858DA5"/>
    <w:rsid w:val="2F942859"/>
    <w:rsid w:val="2FA6AF1F"/>
    <w:rsid w:val="2FBB93BA"/>
    <w:rsid w:val="2FCDD2A4"/>
    <w:rsid w:val="2FE35850"/>
    <w:rsid w:val="30018F8E"/>
    <w:rsid w:val="3013FE9D"/>
    <w:rsid w:val="30212978"/>
    <w:rsid w:val="30259E1B"/>
    <w:rsid w:val="302D10CF"/>
    <w:rsid w:val="3032303B"/>
    <w:rsid w:val="303A813D"/>
    <w:rsid w:val="30436B12"/>
    <w:rsid w:val="30538EEF"/>
    <w:rsid w:val="305AC5C0"/>
    <w:rsid w:val="306459AF"/>
    <w:rsid w:val="3065051A"/>
    <w:rsid w:val="3066A48E"/>
    <w:rsid w:val="306F97A4"/>
    <w:rsid w:val="3074EAB3"/>
    <w:rsid w:val="30770836"/>
    <w:rsid w:val="307B8FB2"/>
    <w:rsid w:val="30947CD3"/>
    <w:rsid w:val="30B043F8"/>
    <w:rsid w:val="30B29234"/>
    <w:rsid w:val="30BE54B3"/>
    <w:rsid w:val="30C0130F"/>
    <w:rsid w:val="30C09F92"/>
    <w:rsid w:val="30D14D89"/>
    <w:rsid w:val="30D53468"/>
    <w:rsid w:val="30DC7DFF"/>
    <w:rsid w:val="30E9A055"/>
    <w:rsid w:val="30EA9B21"/>
    <w:rsid w:val="30F0CEDA"/>
    <w:rsid w:val="30F3F379"/>
    <w:rsid w:val="30FCD458"/>
    <w:rsid w:val="3123E30C"/>
    <w:rsid w:val="3133DF9B"/>
    <w:rsid w:val="3140EB90"/>
    <w:rsid w:val="31590FDC"/>
    <w:rsid w:val="317C5A29"/>
    <w:rsid w:val="31895D41"/>
    <w:rsid w:val="318A3A82"/>
    <w:rsid w:val="31959821"/>
    <w:rsid w:val="3195F580"/>
    <w:rsid w:val="3196E984"/>
    <w:rsid w:val="3196FA57"/>
    <w:rsid w:val="31A20719"/>
    <w:rsid w:val="31B2F81A"/>
    <w:rsid w:val="31BE3384"/>
    <w:rsid w:val="31CE3B8E"/>
    <w:rsid w:val="31E9062E"/>
    <w:rsid w:val="31EC17A1"/>
    <w:rsid w:val="31EDC44F"/>
    <w:rsid w:val="31F85C5A"/>
    <w:rsid w:val="320460CB"/>
    <w:rsid w:val="321741E6"/>
    <w:rsid w:val="3228B0C2"/>
    <w:rsid w:val="3232B251"/>
    <w:rsid w:val="3237CA77"/>
    <w:rsid w:val="32392FFC"/>
    <w:rsid w:val="32435B48"/>
    <w:rsid w:val="3246DEFE"/>
    <w:rsid w:val="324EB6A6"/>
    <w:rsid w:val="32557B2F"/>
    <w:rsid w:val="32614DD9"/>
    <w:rsid w:val="326D33C5"/>
    <w:rsid w:val="32716F35"/>
    <w:rsid w:val="32791FF2"/>
    <w:rsid w:val="327F7E7A"/>
    <w:rsid w:val="328FE75B"/>
    <w:rsid w:val="3291BD38"/>
    <w:rsid w:val="32AAEA55"/>
    <w:rsid w:val="32BA565D"/>
    <w:rsid w:val="32C29358"/>
    <w:rsid w:val="32C52784"/>
    <w:rsid w:val="32C80756"/>
    <w:rsid w:val="32CB2BC4"/>
    <w:rsid w:val="32DDC29C"/>
    <w:rsid w:val="33058E5C"/>
    <w:rsid w:val="33072209"/>
    <w:rsid w:val="33077DF0"/>
    <w:rsid w:val="3310F914"/>
    <w:rsid w:val="332D3DD3"/>
    <w:rsid w:val="332E70EF"/>
    <w:rsid w:val="33396869"/>
    <w:rsid w:val="333C30C1"/>
    <w:rsid w:val="334111F6"/>
    <w:rsid w:val="334C3978"/>
    <w:rsid w:val="334CF5F7"/>
    <w:rsid w:val="335E5259"/>
    <w:rsid w:val="33601A21"/>
    <w:rsid w:val="336040DD"/>
    <w:rsid w:val="337387D7"/>
    <w:rsid w:val="3379128C"/>
    <w:rsid w:val="338825A7"/>
    <w:rsid w:val="338B4A5C"/>
    <w:rsid w:val="33A75F7A"/>
    <w:rsid w:val="33C55289"/>
    <w:rsid w:val="33C9EAF9"/>
    <w:rsid w:val="33EA2CE4"/>
    <w:rsid w:val="33EDD376"/>
    <w:rsid w:val="33F78683"/>
    <w:rsid w:val="33F813FE"/>
    <w:rsid w:val="3419BD34"/>
    <w:rsid w:val="341A5BF3"/>
    <w:rsid w:val="342AB751"/>
    <w:rsid w:val="34461BA0"/>
    <w:rsid w:val="344EA83C"/>
    <w:rsid w:val="344F7F20"/>
    <w:rsid w:val="34534A78"/>
    <w:rsid w:val="3458BC85"/>
    <w:rsid w:val="3463C2EB"/>
    <w:rsid w:val="34684DF3"/>
    <w:rsid w:val="347A2852"/>
    <w:rsid w:val="347B6F9C"/>
    <w:rsid w:val="347E35C5"/>
    <w:rsid w:val="34981E28"/>
    <w:rsid w:val="34A6D53A"/>
    <w:rsid w:val="34ABA0E7"/>
    <w:rsid w:val="34DAB245"/>
    <w:rsid w:val="34DFE7DC"/>
    <w:rsid w:val="34F5BCB5"/>
    <w:rsid w:val="3501689B"/>
    <w:rsid w:val="3503BFEF"/>
    <w:rsid w:val="35112153"/>
    <w:rsid w:val="35141994"/>
    <w:rsid w:val="352235C0"/>
    <w:rsid w:val="3524ABFA"/>
    <w:rsid w:val="352CA204"/>
    <w:rsid w:val="353EFD19"/>
    <w:rsid w:val="354A1438"/>
    <w:rsid w:val="354CA19E"/>
    <w:rsid w:val="354EE6F5"/>
    <w:rsid w:val="3555FF9A"/>
    <w:rsid w:val="35638464"/>
    <w:rsid w:val="3569B306"/>
    <w:rsid w:val="358E7859"/>
    <w:rsid w:val="359439B7"/>
    <w:rsid w:val="3598F592"/>
    <w:rsid w:val="359AF689"/>
    <w:rsid w:val="35B03F0F"/>
    <w:rsid w:val="35C776BD"/>
    <w:rsid w:val="35CDF352"/>
    <w:rsid w:val="35E03BF4"/>
    <w:rsid w:val="35E1FDC9"/>
    <w:rsid w:val="35E70F04"/>
    <w:rsid w:val="35E7C5C6"/>
    <w:rsid w:val="35F05D10"/>
    <w:rsid w:val="35F6A59A"/>
    <w:rsid w:val="3618719A"/>
    <w:rsid w:val="362BB375"/>
    <w:rsid w:val="362F3FE5"/>
    <w:rsid w:val="3630BC58"/>
    <w:rsid w:val="3634DD07"/>
    <w:rsid w:val="363E5B44"/>
    <w:rsid w:val="3641C0CA"/>
    <w:rsid w:val="36459EF1"/>
    <w:rsid w:val="364ACE43"/>
    <w:rsid w:val="364C4A81"/>
    <w:rsid w:val="365C6A2A"/>
    <w:rsid w:val="3670D112"/>
    <w:rsid w:val="3677F997"/>
    <w:rsid w:val="368329F6"/>
    <w:rsid w:val="369B59EF"/>
    <w:rsid w:val="369C3D89"/>
    <w:rsid w:val="36A9FFA1"/>
    <w:rsid w:val="36AF2F89"/>
    <w:rsid w:val="36C0CF93"/>
    <w:rsid w:val="36C4E1DE"/>
    <w:rsid w:val="36CDD14E"/>
    <w:rsid w:val="36E27927"/>
    <w:rsid w:val="36E8B377"/>
    <w:rsid w:val="36EABB64"/>
    <w:rsid w:val="36F08FDC"/>
    <w:rsid w:val="36F0EA71"/>
    <w:rsid w:val="36F825EC"/>
    <w:rsid w:val="36FAA6D4"/>
    <w:rsid w:val="36FB8D86"/>
    <w:rsid w:val="37273708"/>
    <w:rsid w:val="37288B08"/>
    <w:rsid w:val="37307013"/>
    <w:rsid w:val="37335491"/>
    <w:rsid w:val="37346B62"/>
    <w:rsid w:val="373CEB98"/>
    <w:rsid w:val="37408475"/>
    <w:rsid w:val="3742A47C"/>
    <w:rsid w:val="37569304"/>
    <w:rsid w:val="3769917B"/>
    <w:rsid w:val="37A76E49"/>
    <w:rsid w:val="37A9A9B1"/>
    <w:rsid w:val="37ADDED6"/>
    <w:rsid w:val="37B8467F"/>
    <w:rsid w:val="37BA953A"/>
    <w:rsid w:val="37C58244"/>
    <w:rsid w:val="37DBA784"/>
    <w:rsid w:val="37DD4E4C"/>
    <w:rsid w:val="37E399B5"/>
    <w:rsid w:val="37E4E145"/>
    <w:rsid w:val="37E5D630"/>
    <w:rsid w:val="37ED6268"/>
    <w:rsid w:val="37F41055"/>
    <w:rsid w:val="380A0D7F"/>
    <w:rsid w:val="380B65EC"/>
    <w:rsid w:val="381E766B"/>
    <w:rsid w:val="381EFA57"/>
    <w:rsid w:val="3820671A"/>
    <w:rsid w:val="3825C9D0"/>
    <w:rsid w:val="38515937"/>
    <w:rsid w:val="38573A46"/>
    <w:rsid w:val="3858E54B"/>
    <w:rsid w:val="387E5138"/>
    <w:rsid w:val="387E97D9"/>
    <w:rsid w:val="3885F03F"/>
    <w:rsid w:val="38906BA8"/>
    <w:rsid w:val="38A02E9C"/>
    <w:rsid w:val="38A70BFB"/>
    <w:rsid w:val="38AA6B98"/>
    <w:rsid w:val="38C02D84"/>
    <w:rsid w:val="38D1FFD3"/>
    <w:rsid w:val="38E0B0B9"/>
    <w:rsid w:val="38E425C4"/>
    <w:rsid w:val="38EE2135"/>
    <w:rsid w:val="38FBDDC4"/>
    <w:rsid w:val="392A77E5"/>
    <w:rsid w:val="39386281"/>
    <w:rsid w:val="393D0E70"/>
    <w:rsid w:val="39428D43"/>
    <w:rsid w:val="39451AB3"/>
    <w:rsid w:val="3951A346"/>
    <w:rsid w:val="39531EBC"/>
    <w:rsid w:val="39611E00"/>
    <w:rsid w:val="397718E4"/>
    <w:rsid w:val="39805C7B"/>
    <w:rsid w:val="3992B356"/>
    <w:rsid w:val="399ECBCD"/>
    <w:rsid w:val="39A871D4"/>
    <w:rsid w:val="39ABD11B"/>
    <w:rsid w:val="39C22024"/>
    <w:rsid w:val="39C98C71"/>
    <w:rsid w:val="39CCADA2"/>
    <w:rsid w:val="39D2F358"/>
    <w:rsid w:val="39D59574"/>
    <w:rsid w:val="39D5B465"/>
    <w:rsid w:val="39E5AF2E"/>
    <w:rsid w:val="39EDB811"/>
    <w:rsid w:val="39FE5DCA"/>
    <w:rsid w:val="3A088EA6"/>
    <w:rsid w:val="3A1CDA80"/>
    <w:rsid w:val="3A245238"/>
    <w:rsid w:val="3A2AFA29"/>
    <w:rsid w:val="3A2F650A"/>
    <w:rsid w:val="3A301928"/>
    <w:rsid w:val="3A369864"/>
    <w:rsid w:val="3A47DFD7"/>
    <w:rsid w:val="3A5B18EE"/>
    <w:rsid w:val="3A5C390F"/>
    <w:rsid w:val="3A6DBF07"/>
    <w:rsid w:val="3A74CB38"/>
    <w:rsid w:val="3A962F30"/>
    <w:rsid w:val="3A9D224C"/>
    <w:rsid w:val="3A9DEAB9"/>
    <w:rsid w:val="3AA41F99"/>
    <w:rsid w:val="3AA94F69"/>
    <w:rsid w:val="3AB7C699"/>
    <w:rsid w:val="3AB99F56"/>
    <w:rsid w:val="3AC17FBE"/>
    <w:rsid w:val="3AC28098"/>
    <w:rsid w:val="3ADBD32E"/>
    <w:rsid w:val="3AE69358"/>
    <w:rsid w:val="3AE9C0FE"/>
    <w:rsid w:val="3B16B2F0"/>
    <w:rsid w:val="3B250EA0"/>
    <w:rsid w:val="3B28D4F6"/>
    <w:rsid w:val="3B2A642D"/>
    <w:rsid w:val="3B40D134"/>
    <w:rsid w:val="3B444235"/>
    <w:rsid w:val="3B47149C"/>
    <w:rsid w:val="3B4DC127"/>
    <w:rsid w:val="3B5B9684"/>
    <w:rsid w:val="3B669752"/>
    <w:rsid w:val="3B67D193"/>
    <w:rsid w:val="3B69B5D4"/>
    <w:rsid w:val="3B7389A0"/>
    <w:rsid w:val="3B827FD6"/>
    <w:rsid w:val="3B87E4A2"/>
    <w:rsid w:val="3B917744"/>
    <w:rsid w:val="3B9CB2AD"/>
    <w:rsid w:val="3B9E39D1"/>
    <w:rsid w:val="3BA4067B"/>
    <w:rsid w:val="3BA41E68"/>
    <w:rsid w:val="3BA4C8B4"/>
    <w:rsid w:val="3BBB013A"/>
    <w:rsid w:val="3BBEC383"/>
    <w:rsid w:val="3BC58C48"/>
    <w:rsid w:val="3BCD71E6"/>
    <w:rsid w:val="3BD44A7E"/>
    <w:rsid w:val="3BDEF753"/>
    <w:rsid w:val="3BE163BB"/>
    <w:rsid w:val="3BE57E38"/>
    <w:rsid w:val="3BE7F7C5"/>
    <w:rsid w:val="3BF9FDEB"/>
    <w:rsid w:val="3C1BCFDB"/>
    <w:rsid w:val="3C369218"/>
    <w:rsid w:val="3C402BCE"/>
    <w:rsid w:val="3C4B6D2C"/>
    <w:rsid w:val="3C51D3E2"/>
    <w:rsid w:val="3C53E8F5"/>
    <w:rsid w:val="3C5BAF0E"/>
    <w:rsid w:val="3C638D10"/>
    <w:rsid w:val="3C649126"/>
    <w:rsid w:val="3C6D2E36"/>
    <w:rsid w:val="3C73A35C"/>
    <w:rsid w:val="3C7417BA"/>
    <w:rsid w:val="3C805F62"/>
    <w:rsid w:val="3C8F75BE"/>
    <w:rsid w:val="3C9EFBE9"/>
    <w:rsid w:val="3CA4F1A8"/>
    <w:rsid w:val="3CACD4F8"/>
    <w:rsid w:val="3CB12622"/>
    <w:rsid w:val="3CB28351"/>
    <w:rsid w:val="3CB4EBBA"/>
    <w:rsid w:val="3CB762A1"/>
    <w:rsid w:val="3CC22BC0"/>
    <w:rsid w:val="3CCBBB5E"/>
    <w:rsid w:val="3CD344ED"/>
    <w:rsid w:val="3CD7392D"/>
    <w:rsid w:val="3CDED70F"/>
    <w:rsid w:val="3CE21BAF"/>
    <w:rsid w:val="3CE5C42A"/>
    <w:rsid w:val="3CF3D83D"/>
    <w:rsid w:val="3CF93AF3"/>
    <w:rsid w:val="3D01FD27"/>
    <w:rsid w:val="3D0D3636"/>
    <w:rsid w:val="3D126EAC"/>
    <w:rsid w:val="3D1669F7"/>
    <w:rsid w:val="3D1B398F"/>
    <w:rsid w:val="3D1C8587"/>
    <w:rsid w:val="3D3A4701"/>
    <w:rsid w:val="3D442A7C"/>
    <w:rsid w:val="3D4D7313"/>
    <w:rsid w:val="3D59F48D"/>
    <w:rsid w:val="3D6A05BC"/>
    <w:rsid w:val="3D7CE3AF"/>
    <w:rsid w:val="3D83572B"/>
    <w:rsid w:val="3D8C9508"/>
    <w:rsid w:val="3DA4C541"/>
    <w:rsid w:val="3DAEFCAB"/>
    <w:rsid w:val="3DCD7A9C"/>
    <w:rsid w:val="3DD02EC2"/>
    <w:rsid w:val="3DD47F3F"/>
    <w:rsid w:val="3DDF6E1A"/>
    <w:rsid w:val="3DE407FD"/>
    <w:rsid w:val="3DECA989"/>
    <w:rsid w:val="3DF354BF"/>
    <w:rsid w:val="3DF90BA3"/>
    <w:rsid w:val="3E1FBE74"/>
    <w:rsid w:val="3E47EDC9"/>
    <w:rsid w:val="3E4C389F"/>
    <w:rsid w:val="3E4FF258"/>
    <w:rsid w:val="3E56E06E"/>
    <w:rsid w:val="3E630177"/>
    <w:rsid w:val="3E7136D7"/>
    <w:rsid w:val="3E74A532"/>
    <w:rsid w:val="3E882E39"/>
    <w:rsid w:val="3E88D858"/>
    <w:rsid w:val="3E9D9F37"/>
    <w:rsid w:val="3EA90697"/>
    <w:rsid w:val="3EC42363"/>
    <w:rsid w:val="3ECA4D80"/>
    <w:rsid w:val="3ED80AB6"/>
    <w:rsid w:val="3ED9CD73"/>
    <w:rsid w:val="3EDFE095"/>
    <w:rsid w:val="3F06C500"/>
    <w:rsid w:val="3F0F10F8"/>
    <w:rsid w:val="3F1AD982"/>
    <w:rsid w:val="3F1B50FA"/>
    <w:rsid w:val="3F26A884"/>
    <w:rsid w:val="3F270481"/>
    <w:rsid w:val="3F298BCE"/>
    <w:rsid w:val="3F2BB062"/>
    <w:rsid w:val="3F33D54D"/>
    <w:rsid w:val="3F3739DA"/>
    <w:rsid w:val="3F3E6676"/>
    <w:rsid w:val="3F4BF1B0"/>
    <w:rsid w:val="3F56411F"/>
    <w:rsid w:val="3F637C77"/>
    <w:rsid w:val="3F64FB09"/>
    <w:rsid w:val="3F830DEE"/>
    <w:rsid w:val="3F89A90A"/>
    <w:rsid w:val="3F904548"/>
    <w:rsid w:val="3F935A68"/>
    <w:rsid w:val="3F93947E"/>
    <w:rsid w:val="3F9FED79"/>
    <w:rsid w:val="3FA04F10"/>
    <w:rsid w:val="3FA749C5"/>
    <w:rsid w:val="3FA903E6"/>
    <w:rsid w:val="3FB77885"/>
    <w:rsid w:val="3FE746D7"/>
    <w:rsid w:val="3FEB8418"/>
    <w:rsid w:val="3FECCBE5"/>
    <w:rsid w:val="4004A211"/>
    <w:rsid w:val="4012FDDB"/>
    <w:rsid w:val="4014F1ED"/>
    <w:rsid w:val="4026FA4F"/>
    <w:rsid w:val="4028215E"/>
    <w:rsid w:val="402A0C3C"/>
    <w:rsid w:val="404904F9"/>
    <w:rsid w:val="4050A507"/>
    <w:rsid w:val="40513763"/>
    <w:rsid w:val="4064D2C9"/>
    <w:rsid w:val="40659673"/>
    <w:rsid w:val="40706216"/>
    <w:rsid w:val="4079E57B"/>
    <w:rsid w:val="4097CCB7"/>
    <w:rsid w:val="409DF8FE"/>
    <w:rsid w:val="409ED3BC"/>
    <w:rsid w:val="40A10F06"/>
    <w:rsid w:val="40BCA818"/>
    <w:rsid w:val="40C2CF73"/>
    <w:rsid w:val="40CF6EB6"/>
    <w:rsid w:val="40D3F27E"/>
    <w:rsid w:val="40D91D15"/>
    <w:rsid w:val="40DC6603"/>
    <w:rsid w:val="40E337CA"/>
    <w:rsid w:val="40F15929"/>
    <w:rsid w:val="410F9EE0"/>
    <w:rsid w:val="411402E7"/>
    <w:rsid w:val="4122D8A4"/>
    <w:rsid w:val="412D6FA9"/>
    <w:rsid w:val="4138C87B"/>
    <w:rsid w:val="41462497"/>
    <w:rsid w:val="414CE770"/>
    <w:rsid w:val="41560F1E"/>
    <w:rsid w:val="415A8CF0"/>
    <w:rsid w:val="4164687D"/>
    <w:rsid w:val="41690DFF"/>
    <w:rsid w:val="41699191"/>
    <w:rsid w:val="4174865F"/>
    <w:rsid w:val="419F58B9"/>
    <w:rsid w:val="41A7039B"/>
    <w:rsid w:val="41ACE3E7"/>
    <w:rsid w:val="41B1E88F"/>
    <w:rsid w:val="41B28188"/>
    <w:rsid w:val="41BFCD85"/>
    <w:rsid w:val="41BFCEFB"/>
    <w:rsid w:val="41C04843"/>
    <w:rsid w:val="41C2162F"/>
    <w:rsid w:val="41CA8134"/>
    <w:rsid w:val="41CF36E6"/>
    <w:rsid w:val="41E0A759"/>
    <w:rsid w:val="41E7906B"/>
    <w:rsid w:val="41EDF015"/>
    <w:rsid w:val="421A5E26"/>
    <w:rsid w:val="422361FC"/>
    <w:rsid w:val="422A5093"/>
    <w:rsid w:val="422B24A6"/>
    <w:rsid w:val="422CF255"/>
    <w:rsid w:val="424299BD"/>
    <w:rsid w:val="4248DA8D"/>
    <w:rsid w:val="42638C39"/>
    <w:rsid w:val="427068AE"/>
    <w:rsid w:val="4274592A"/>
    <w:rsid w:val="427771A3"/>
    <w:rsid w:val="427AB7A7"/>
    <w:rsid w:val="428A2E8A"/>
    <w:rsid w:val="428CE2C8"/>
    <w:rsid w:val="42A47ED5"/>
    <w:rsid w:val="42C34FB2"/>
    <w:rsid w:val="42C55CE1"/>
    <w:rsid w:val="42CC44DE"/>
    <w:rsid w:val="42D0AAC7"/>
    <w:rsid w:val="42D7E759"/>
    <w:rsid w:val="42E0D979"/>
    <w:rsid w:val="42EE51C8"/>
    <w:rsid w:val="42F1A53D"/>
    <w:rsid w:val="42FB8481"/>
    <w:rsid w:val="4310782D"/>
    <w:rsid w:val="431B821E"/>
    <w:rsid w:val="43260D96"/>
    <w:rsid w:val="4326AB38"/>
    <w:rsid w:val="432B94F7"/>
    <w:rsid w:val="4376C915"/>
    <w:rsid w:val="437804FD"/>
    <w:rsid w:val="43808B3F"/>
    <w:rsid w:val="438909C7"/>
    <w:rsid w:val="438A726A"/>
    <w:rsid w:val="438CCEC8"/>
    <w:rsid w:val="438FC255"/>
    <w:rsid w:val="4390334F"/>
    <w:rsid w:val="43CAABF6"/>
    <w:rsid w:val="43E8027E"/>
    <w:rsid w:val="43E80E31"/>
    <w:rsid w:val="43E8F918"/>
    <w:rsid w:val="43EBBF1D"/>
    <w:rsid w:val="4447C943"/>
    <w:rsid w:val="4461D433"/>
    <w:rsid w:val="44728B66"/>
    <w:rsid w:val="4473A5AC"/>
    <w:rsid w:val="4473B7BA"/>
    <w:rsid w:val="44748783"/>
    <w:rsid w:val="448D759E"/>
    <w:rsid w:val="449326FD"/>
    <w:rsid w:val="449F7A03"/>
    <w:rsid w:val="44A1E473"/>
    <w:rsid w:val="44AB395C"/>
    <w:rsid w:val="44BCF904"/>
    <w:rsid w:val="44BF65C9"/>
    <w:rsid w:val="44D7CD3B"/>
    <w:rsid w:val="4501A2E3"/>
    <w:rsid w:val="450AEDB7"/>
    <w:rsid w:val="45144678"/>
    <w:rsid w:val="45381DA2"/>
    <w:rsid w:val="454065E5"/>
    <w:rsid w:val="45442E9F"/>
    <w:rsid w:val="45490EF7"/>
    <w:rsid w:val="4554FAC5"/>
    <w:rsid w:val="4564E5A5"/>
    <w:rsid w:val="4580AF8E"/>
    <w:rsid w:val="4589A75F"/>
    <w:rsid w:val="458A927E"/>
    <w:rsid w:val="45987EF2"/>
    <w:rsid w:val="4599C2F6"/>
    <w:rsid w:val="459B9E2A"/>
    <w:rsid w:val="45C4838A"/>
    <w:rsid w:val="45C72E6E"/>
    <w:rsid w:val="45CB11FB"/>
    <w:rsid w:val="45CE44EE"/>
    <w:rsid w:val="45D37EE0"/>
    <w:rsid w:val="45D463F3"/>
    <w:rsid w:val="45E1A345"/>
    <w:rsid w:val="45E3A90F"/>
    <w:rsid w:val="45E7740A"/>
    <w:rsid w:val="45F54660"/>
    <w:rsid w:val="45FE66A4"/>
    <w:rsid w:val="4618456A"/>
    <w:rsid w:val="461DBC87"/>
    <w:rsid w:val="462F5C05"/>
    <w:rsid w:val="46393F4D"/>
    <w:rsid w:val="463FA108"/>
    <w:rsid w:val="4640A807"/>
    <w:rsid w:val="466D7069"/>
    <w:rsid w:val="46701772"/>
    <w:rsid w:val="4672D0E0"/>
    <w:rsid w:val="469E3F3A"/>
    <w:rsid w:val="46BFE68B"/>
    <w:rsid w:val="46C593FD"/>
    <w:rsid w:val="46C71E86"/>
    <w:rsid w:val="46CFA9CA"/>
    <w:rsid w:val="46D0E352"/>
    <w:rsid w:val="46E7FAC3"/>
    <w:rsid w:val="46E989A0"/>
    <w:rsid w:val="46EF2FEE"/>
    <w:rsid w:val="46F23974"/>
    <w:rsid w:val="47017298"/>
    <w:rsid w:val="47070E3B"/>
    <w:rsid w:val="47127436"/>
    <w:rsid w:val="4719564C"/>
    <w:rsid w:val="471BD78C"/>
    <w:rsid w:val="4723B66E"/>
    <w:rsid w:val="472577C0"/>
    <w:rsid w:val="472907E1"/>
    <w:rsid w:val="472B7125"/>
    <w:rsid w:val="47327F2A"/>
    <w:rsid w:val="4740CE0F"/>
    <w:rsid w:val="4743A700"/>
    <w:rsid w:val="474866C4"/>
    <w:rsid w:val="476A4F14"/>
    <w:rsid w:val="4774BD4C"/>
    <w:rsid w:val="4783446B"/>
    <w:rsid w:val="478378B5"/>
    <w:rsid w:val="4788D0C0"/>
    <w:rsid w:val="478EE25E"/>
    <w:rsid w:val="4792B589"/>
    <w:rsid w:val="47A99BDB"/>
    <w:rsid w:val="47AB587C"/>
    <w:rsid w:val="47B236DA"/>
    <w:rsid w:val="47B35F62"/>
    <w:rsid w:val="47B79076"/>
    <w:rsid w:val="47BFE5DC"/>
    <w:rsid w:val="47D51CC2"/>
    <w:rsid w:val="47DC0477"/>
    <w:rsid w:val="47E341D7"/>
    <w:rsid w:val="47FA4829"/>
    <w:rsid w:val="481AEDEF"/>
    <w:rsid w:val="482AB2C3"/>
    <w:rsid w:val="483A26CD"/>
    <w:rsid w:val="483BED9A"/>
    <w:rsid w:val="483C1975"/>
    <w:rsid w:val="483EA5B9"/>
    <w:rsid w:val="48446113"/>
    <w:rsid w:val="485906D3"/>
    <w:rsid w:val="485F3D71"/>
    <w:rsid w:val="4860B810"/>
    <w:rsid w:val="4864E280"/>
    <w:rsid w:val="486E20E3"/>
    <w:rsid w:val="4874C1BC"/>
    <w:rsid w:val="488333E1"/>
    <w:rsid w:val="4888E8B3"/>
    <w:rsid w:val="489604BA"/>
    <w:rsid w:val="48972DE9"/>
    <w:rsid w:val="489D395C"/>
    <w:rsid w:val="48A253B0"/>
    <w:rsid w:val="48A3A3D0"/>
    <w:rsid w:val="48A845E8"/>
    <w:rsid w:val="48AC5CD1"/>
    <w:rsid w:val="48AC6528"/>
    <w:rsid w:val="48BD4B19"/>
    <w:rsid w:val="48D06E14"/>
    <w:rsid w:val="48D200B2"/>
    <w:rsid w:val="48EDDA1E"/>
    <w:rsid w:val="49009298"/>
    <w:rsid w:val="4903C45A"/>
    <w:rsid w:val="491342F1"/>
    <w:rsid w:val="49143613"/>
    <w:rsid w:val="491DB0B5"/>
    <w:rsid w:val="493483AC"/>
    <w:rsid w:val="493AE02E"/>
    <w:rsid w:val="493CDE72"/>
    <w:rsid w:val="494623EA"/>
    <w:rsid w:val="494A94E2"/>
    <w:rsid w:val="4977736B"/>
    <w:rsid w:val="497DD2D7"/>
    <w:rsid w:val="4986719A"/>
    <w:rsid w:val="4996729D"/>
    <w:rsid w:val="49C8A0B5"/>
    <w:rsid w:val="49D84026"/>
    <w:rsid w:val="49DA48CB"/>
    <w:rsid w:val="49DBF128"/>
    <w:rsid w:val="49DF9B74"/>
    <w:rsid w:val="49E8AC01"/>
    <w:rsid w:val="49F2A250"/>
    <w:rsid w:val="49F7874D"/>
    <w:rsid w:val="4A04D8E6"/>
    <w:rsid w:val="4A0FAF8F"/>
    <w:rsid w:val="4A1D8380"/>
    <w:rsid w:val="4A3BBB99"/>
    <w:rsid w:val="4A400B7E"/>
    <w:rsid w:val="4A403697"/>
    <w:rsid w:val="4A463EC7"/>
    <w:rsid w:val="4A5007FE"/>
    <w:rsid w:val="4A51175F"/>
    <w:rsid w:val="4A54D13A"/>
    <w:rsid w:val="4A55947C"/>
    <w:rsid w:val="4A702971"/>
    <w:rsid w:val="4A7DC1C1"/>
    <w:rsid w:val="4A813DB1"/>
    <w:rsid w:val="4A82E623"/>
    <w:rsid w:val="4A842FD2"/>
    <w:rsid w:val="4A8B388E"/>
    <w:rsid w:val="4A8C8299"/>
    <w:rsid w:val="4A8FE730"/>
    <w:rsid w:val="4A92A9B7"/>
    <w:rsid w:val="4A9B1696"/>
    <w:rsid w:val="4AA9A096"/>
    <w:rsid w:val="4AA9F6C1"/>
    <w:rsid w:val="4AAA0CDF"/>
    <w:rsid w:val="4AABB8BF"/>
    <w:rsid w:val="4AAE3A8C"/>
    <w:rsid w:val="4ABC42A2"/>
    <w:rsid w:val="4ABEA3D3"/>
    <w:rsid w:val="4AC083FD"/>
    <w:rsid w:val="4ACCF227"/>
    <w:rsid w:val="4AE2F93E"/>
    <w:rsid w:val="4AE826F7"/>
    <w:rsid w:val="4AFA061F"/>
    <w:rsid w:val="4B0C0012"/>
    <w:rsid w:val="4B218AA0"/>
    <w:rsid w:val="4B222527"/>
    <w:rsid w:val="4B2E3497"/>
    <w:rsid w:val="4B2E69E4"/>
    <w:rsid w:val="4B33ED73"/>
    <w:rsid w:val="4B379865"/>
    <w:rsid w:val="4B49405E"/>
    <w:rsid w:val="4B513F27"/>
    <w:rsid w:val="4B66B141"/>
    <w:rsid w:val="4B6C3732"/>
    <w:rsid w:val="4B71FFC3"/>
    <w:rsid w:val="4B7892CF"/>
    <w:rsid w:val="4B7C4F95"/>
    <w:rsid w:val="4B7D7F99"/>
    <w:rsid w:val="4B7E2CC5"/>
    <w:rsid w:val="4B821CD7"/>
    <w:rsid w:val="4B8EA919"/>
    <w:rsid w:val="4B92236E"/>
    <w:rsid w:val="4B93D6B2"/>
    <w:rsid w:val="4BAE3FF9"/>
    <w:rsid w:val="4BB60CE0"/>
    <w:rsid w:val="4BBCEA4E"/>
    <w:rsid w:val="4BBD9AEA"/>
    <w:rsid w:val="4BD9C0CE"/>
    <w:rsid w:val="4BD9F472"/>
    <w:rsid w:val="4BDD7237"/>
    <w:rsid w:val="4BDE64A1"/>
    <w:rsid w:val="4BDF7B22"/>
    <w:rsid w:val="4BE1AA38"/>
    <w:rsid w:val="4BE405EA"/>
    <w:rsid w:val="4BF4EBDB"/>
    <w:rsid w:val="4BF7160E"/>
    <w:rsid w:val="4BFE5517"/>
    <w:rsid w:val="4C009392"/>
    <w:rsid w:val="4C0F903F"/>
    <w:rsid w:val="4C194165"/>
    <w:rsid w:val="4C1E17DD"/>
    <w:rsid w:val="4C235FCB"/>
    <w:rsid w:val="4C2C8BEC"/>
    <w:rsid w:val="4C34F525"/>
    <w:rsid w:val="4C3F961A"/>
    <w:rsid w:val="4C450FA7"/>
    <w:rsid w:val="4C4DD495"/>
    <w:rsid w:val="4C4E28F2"/>
    <w:rsid w:val="4C5B2CAE"/>
    <w:rsid w:val="4C5E8E7F"/>
    <w:rsid w:val="4C61D805"/>
    <w:rsid w:val="4C622435"/>
    <w:rsid w:val="4C67CCBE"/>
    <w:rsid w:val="4C8235A4"/>
    <w:rsid w:val="4C90BB77"/>
    <w:rsid w:val="4C92522D"/>
    <w:rsid w:val="4C93294D"/>
    <w:rsid w:val="4C98073A"/>
    <w:rsid w:val="4C9D811F"/>
    <w:rsid w:val="4CAAE17E"/>
    <w:rsid w:val="4CBD3C09"/>
    <w:rsid w:val="4CD4290B"/>
    <w:rsid w:val="4CD5FD70"/>
    <w:rsid w:val="4CD6BA4E"/>
    <w:rsid w:val="4CD9E022"/>
    <w:rsid w:val="4CE68E57"/>
    <w:rsid w:val="4CEB7D33"/>
    <w:rsid w:val="4CF01686"/>
    <w:rsid w:val="4CFE3BCE"/>
    <w:rsid w:val="4D09F3A8"/>
    <w:rsid w:val="4D0B765F"/>
    <w:rsid w:val="4D136564"/>
    <w:rsid w:val="4D18426B"/>
    <w:rsid w:val="4D2376ED"/>
    <w:rsid w:val="4D307345"/>
    <w:rsid w:val="4D3CE1A5"/>
    <w:rsid w:val="4D4A0F8E"/>
    <w:rsid w:val="4D4AE0D0"/>
    <w:rsid w:val="4D4CAAA1"/>
    <w:rsid w:val="4D5CC82A"/>
    <w:rsid w:val="4D670884"/>
    <w:rsid w:val="4D693E28"/>
    <w:rsid w:val="4D6B3493"/>
    <w:rsid w:val="4D74715C"/>
    <w:rsid w:val="4D759D27"/>
    <w:rsid w:val="4D771B2A"/>
    <w:rsid w:val="4D78FA6E"/>
    <w:rsid w:val="4D7EA034"/>
    <w:rsid w:val="4DA1C0AE"/>
    <w:rsid w:val="4DADBA3E"/>
    <w:rsid w:val="4DAEAD67"/>
    <w:rsid w:val="4DB4EBA0"/>
    <w:rsid w:val="4DBBA570"/>
    <w:rsid w:val="4DC89B8C"/>
    <w:rsid w:val="4DEA7F46"/>
    <w:rsid w:val="4DEAA849"/>
    <w:rsid w:val="4DEF3B1A"/>
    <w:rsid w:val="4DF383BC"/>
    <w:rsid w:val="4DFC1922"/>
    <w:rsid w:val="4E01A50D"/>
    <w:rsid w:val="4E0C6138"/>
    <w:rsid w:val="4E0C8A01"/>
    <w:rsid w:val="4E254887"/>
    <w:rsid w:val="4E39C0F8"/>
    <w:rsid w:val="4E3CC19C"/>
    <w:rsid w:val="4E42A061"/>
    <w:rsid w:val="4E59DE22"/>
    <w:rsid w:val="4E5B28C3"/>
    <w:rsid w:val="4E6348DE"/>
    <w:rsid w:val="4E6352F4"/>
    <w:rsid w:val="4E71C6C6"/>
    <w:rsid w:val="4E71F2D2"/>
    <w:rsid w:val="4E742E30"/>
    <w:rsid w:val="4E91F655"/>
    <w:rsid w:val="4E92B682"/>
    <w:rsid w:val="4E92C343"/>
    <w:rsid w:val="4E92C4C1"/>
    <w:rsid w:val="4EAA3005"/>
    <w:rsid w:val="4EACDC36"/>
    <w:rsid w:val="4EAE081B"/>
    <w:rsid w:val="4EB6BD3A"/>
    <w:rsid w:val="4EBFDC5F"/>
    <w:rsid w:val="4EC4876D"/>
    <w:rsid w:val="4EC92CB8"/>
    <w:rsid w:val="4EF6AE84"/>
    <w:rsid w:val="4F001E7E"/>
    <w:rsid w:val="4F034A21"/>
    <w:rsid w:val="4F0CEE23"/>
    <w:rsid w:val="4F2133A9"/>
    <w:rsid w:val="4F284EC5"/>
    <w:rsid w:val="4F528489"/>
    <w:rsid w:val="4F5C3D6A"/>
    <w:rsid w:val="4F64328B"/>
    <w:rsid w:val="4F78CCC4"/>
    <w:rsid w:val="4F7A8027"/>
    <w:rsid w:val="4F8D6E60"/>
    <w:rsid w:val="4F8FE59C"/>
    <w:rsid w:val="4F9EB7FA"/>
    <w:rsid w:val="4F9F6D80"/>
    <w:rsid w:val="4FA8937F"/>
    <w:rsid w:val="4FAD3670"/>
    <w:rsid w:val="4FBC6E6A"/>
    <w:rsid w:val="4FBC736C"/>
    <w:rsid w:val="4FBF27B0"/>
    <w:rsid w:val="4FCB1F25"/>
    <w:rsid w:val="4FD56BD7"/>
    <w:rsid w:val="4FDD8AC6"/>
    <w:rsid w:val="4FE226E5"/>
    <w:rsid w:val="4FF03E7D"/>
    <w:rsid w:val="4FF2E6FD"/>
    <w:rsid w:val="4FF5027B"/>
    <w:rsid w:val="4FF7AF86"/>
    <w:rsid w:val="500BE3C2"/>
    <w:rsid w:val="501FC4C4"/>
    <w:rsid w:val="50222EC6"/>
    <w:rsid w:val="502DD722"/>
    <w:rsid w:val="5037357C"/>
    <w:rsid w:val="503A8909"/>
    <w:rsid w:val="503C59B6"/>
    <w:rsid w:val="5040B09D"/>
    <w:rsid w:val="50420FEA"/>
    <w:rsid w:val="5048A4F5"/>
    <w:rsid w:val="50527081"/>
    <w:rsid w:val="505AFAC2"/>
    <w:rsid w:val="5071DB0D"/>
    <w:rsid w:val="507FE380"/>
    <w:rsid w:val="50820034"/>
    <w:rsid w:val="5089EF3C"/>
    <w:rsid w:val="5091D4C0"/>
    <w:rsid w:val="50A2D555"/>
    <w:rsid w:val="50BA546F"/>
    <w:rsid w:val="50C85CFE"/>
    <w:rsid w:val="50CD5FC4"/>
    <w:rsid w:val="50CD983A"/>
    <w:rsid w:val="50EFB04F"/>
    <w:rsid w:val="510E234C"/>
    <w:rsid w:val="5119B35D"/>
    <w:rsid w:val="5122781A"/>
    <w:rsid w:val="51260D09"/>
    <w:rsid w:val="5127FC63"/>
    <w:rsid w:val="5131D847"/>
    <w:rsid w:val="5141194B"/>
    <w:rsid w:val="5145925A"/>
    <w:rsid w:val="5152F35B"/>
    <w:rsid w:val="5153524F"/>
    <w:rsid w:val="515AEB87"/>
    <w:rsid w:val="516834BD"/>
    <w:rsid w:val="517E2501"/>
    <w:rsid w:val="51870A21"/>
    <w:rsid w:val="51884D44"/>
    <w:rsid w:val="518D8703"/>
    <w:rsid w:val="51921A27"/>
    <w:rsid w:val="51935FB3"/>
    <w:rsid w:val="5196C07C"/>
    <w:rsid w:val="51A13624"/>
    <w:rsid w:val="51B4CF28"/>
    <w:rsid w:val="51B834A7"/>
    <w:rsid w:val="51CC5FA2"/>
    <w:rsid w:val="51CD2463"/>
    <w:rsid w:val="51DAF445"/>
    <w:rsid w:val="51E8E9CE"/>
    <w:rsid w:val="51F15E5B"/>
    <w:rsid w:val="5203ED30"/>
    <w:rsid w:val="52175967"/>
    <w:rsid w:val="521E045A"/>
    <w:rsid w:val="521FA171"/>
    <w:rsid w:val="5227FEDC"/>
    <w:rsid w:val="522DF23A"/>
    <w:rsid w:val="523E30F2"/>
    <w:rsid w:val="52410F77"/>
    <w:rsid w:val="524561E3"/>
    <w:rsid w:val="52481C21"/>
    <w:rsid w:val="52489ABE"/>
    <w:rsid w:val="524935F6"/>
    <w:rsid w:val="5249C0E2"/>
    <w:rsid w:val="5262EAAB"/>
    <w:rsid w:val="5269FA6E"/>
    <w:rsid w:val="527017ED"/>
    <w:rsid w:val="52765EE2"/>
    <w:rsid w:val="5297DAF0"/>
    <w:rsid w:val="52AB05F7"/>
    <w:rsid w:val="52AED79E"/>
    <w:rsid w:val="52BEBF8E"/>
    <w:rsid w:val="52DA0735"/>
    <w:rsid w:val="52E0106D"/>
    <w:rsid w:val="52E63E60"/>
    <w:rsid w:val="52E7259F"/>
    <w:rsid w:val="5306537A"/>
    <w:rsid w:val="53171DE1"/>
    <w:rsid w:val="531C4203"/>
    <w:rsid w:val="531CC9B1"/>
    <w:rsid w:val="5325E155"/>
    <w:rsid w:val="532E99E6"/>
    <w:rsid w:val="533E6A6C"/>
    <w:rsid w:val="5344DE23"/>
    <w:rsid w:val="534DE866"/>
    <w:rsid w:val="53617A5E"/>
    <w:rsid w:val="536DF4B1"/>
    <w:rsid w:val="536FA059"/>
    <w:rsid w:val="53708A0C"/>
    <w:rsid w:val="537F9CA4"/>
    <w:rsid w:val="5384BE55"/>
    <w:rsid w:val="53937E6A"/>
    <w:rsid w:val="53A179CD"/>
    <w:rsid w:val="53A31F06"/>
    <w:rsid w:val="53B3CA0A"/>
    <w:rsid w:val="53B4FC84"/>
    <w:rsid w:val="53C95222"/>
    <w:rsid w:val="53CAD135"/>
    <w:rsid w:val="53CAFAA1"/>
    <w:rsid w:val="53F152E0"/>
    <w:rsid w:val="53F2F69E"/>
    <w:rsid w:val="53F8E4C4"/>
    <w:rsid w:val="5407A583"/>
    <w:rsid w:val="5407C91E"/>
    <w:rsid w:val="540BE84E"/>
    <w:rsid w:val="540FC964"/>
    <w:rsid w:val="5425E130"/>
    <w:rsid w:val="54268AF2"/>
    <w:rsid w:val="5439EBD1"/>
    <w:rsid w:val="5439FEFF"/>
    <w:rsid w:val="543F86D2"/>
    <w:rsid w:val="544CE81E"/>
    <w:rsid w:val="5452CE8B"/>
    <w:rsid w:val="545D6DD7"/>
    <w:rsid w:val="545DADCB"/>
    <w:rsid w:val="5468B99C"/>
    <w:rsid w:val="547AC91B"/>
    <w:rsid w:val="5480A793"/>
    <w:rsid w:val="54952CFF"/>
    <w:rsid w:val="5496F11D"/>
    <w:rsid w:val="54BE1929"/>
    <w:rsid w:val="54BF3A2B"/>
    <w:rsid w:val="54C14113"/>
    <w:rsid w:val="54F25269"/>
    <w:rsid w:val="54F339E4"/>
    <w:rsid w:val="54F39DE6"/>
    <w:rsid w:val="5506E3AE"/>
    <w:rsid w:val="551AC466"/>
    <w:rsid w:val="55252639"/>
    <w:rsid w:val="553FD84A"/>
    <w:rsid w:val="554ECCA6"/>
    <w:rsid w:val="554FD60A"/>
    <w:rsid w:val="5553F161"/>
    <w:rsid w:val="55653E93"/>
    <w:rsid w:val="5571F445"/>
    <w:rsid w:val="55A14C4F"/>
    <w:rsid w:val="55A7B8AF"/>
    <w:rsid w:val="55A7ED44"/>
    <w:rsid w:val="55AD32D0"/>
    <w:rsid w:val="55BB1B7B"/>
    <w:rsid w:val="55C8C003"/>
    <w:rsid w:val="55D574E5"/>
    <w:rsid w:val="55E96454"/>
    <w:rsid w:val="561989FF"/>
    <w:rsid w:val="561D4CA9"/>
    <w:rsid w:val="5625ABE5"/>
    <w:rsid w:val="562F13F5"/>
    <w:rsid w:val="5660667D"/>
    <w:rsid w:val="5670A5E4"/>
    <w:rsid w:val="5677B23E"/>
    <w:rsid w:val="568AB11E"/>
    <w:rsid w:val="568DB894"/>
    <w:rsid w:val="569C7F71"/>
    <w:rsid w:val="56A5AF02"/>
    <w:rsid w:val="56A65C02"/>
    <w:rsid w:val="56B694C7"/>
    <w:rsid w:val="56B8F59B"/>
    <w:rsid w:val="56CB1F2C"/>
    <w:rsid w:val="56D22C3E"/>
    <w:rsid w:val="56DE72A6"/>
    <w:rsid w:val="56FB2E80"/>
    <w:rsid w:val="5702BAF0"/>
    <w:rsid w:val="570385AD"/>
    <w:rsid w:val="57060853"/>
    <w:rsid w:val="57195CCA"/>
    <w:rsid w:val="5721B33F"/>
    <w:rsid w:val="5725F584"/>
    <w:rsid w:val="572EFACB"/>
    <w:rsid w:val="573BF809"/>
    <w:rsid w:val="5760FA04"/>
    <w:rsid w:val="577677B5"/>
    <w:rsid w:val="5776F0A3"/>
    <w:rsid w:val="5779B191"/>
    <w:rsid w:val="57865753"/>
    <w:rsid w:val="578780F0"/>
    <w:rsid w:val="57891583"/>
    <w:rsid w:val="578A0C20"/>
    <w:rsid w:val="578C711F"/>
    <w:rsid w:val="579D26DB"/>
    <w:rsid w:val="57A08821"/>
    <w:rsid w:val="57A155BB"/>
    <w:rsid w:val="57AAD28C"/>
    <w:rsid w:val="57AB1B9B"/>
    <w:rsid w:val="57AD7471"/>
    <w:rsid w:val="57B862A0"/>
    <w:rsid w:val="57C06F7E"/>
    <w:rsid w:val="57CD85A3"/>
    <w:rsid w:val="57D791E6"/>
    <w:rsid w:val="57EFC8D1"/>
    <w:rsid w:val="57F9F390"/>
    <w:rsid w:val="5807AC84"/>
    <w:rsid w:val="58116DA1"/>
    <w:rsid w:val="581BF407"/>
    <w:rsid w:val="5825EA6E"/>
    <w:rsid w:val="58355D32"/>
    <w:rsid w:val="5841994F"/>
    <w:rsid w:val="5846CF27"/>
    <w:rsid w:val="58765085"/>
    <w:rsid w:val="5876F4D2"/>
    <w:rsid w:val="58771343"/>
    <w:rsid w:val="587B0CF4"/>
    <w:rsid w:val="58889F6B"/>
    <w:rsid w:val="58961116"/>
    <w:rsid w:val="58A49169"/>
    <w:rsid w:val="58B8777A"/>
    <w:rsid w:val="58C4C07B"/>
    <w:rsid w:val="58DCF546"/>
    <w:rsid w:val="58EA6FDE"/>
    <w:rsid w:val="59070A3B"/>
    <w:rsid w:val="5930959F"/>
    <w:rsid w:val="593D261C"/>
    <w:rsid w:val="593E3A95"/>
    <w:rsid w:val="5940A73D"/>
    <w:rsid w:val="5952753C"/>
    <w:rsid w:val="596CF984"/>
    <w:rsid w:val="59808B0A"/>
    <w:rsid w:val="59836015"/>
    <w:rsid w:val="5992D68B"/>
    <w:rsid w:val="5995C3F1"/>
    <w:rsid w:val="59A21E48"/>
    <w:rsid w:val="59B9FCEA"/>
    <w:rsid w:val="59C12C74"/>
    <w:rsid w:val="59C67836"/>
    <w:rsid w:val="59CD4164"/>
    <w:rsid w:val="59D5BDF7"/>
    <w:rsid w:val="59D94CEF"/>
    <w:rsid w:val="59E0D394"/>
    <w:rsid w:val="59E7573A"/>
    <w:rsid w:val="5A015B57"/>
    <w:rsid w:val="5A079237"/>
    <w:rsid w:val="5A1A956B"/>
    <w:rsid w:val="5A2077ED"/>
    <w:rsid w:val="5A327B1B"/>
    <w:rsid w:val="5A3F441B"/>
    <w:rsid w:val="5A4DA38D"/>
    <w:rsid w:val="5A4E2CA7"/>
    <w:rsid w:val="5A57EDF8"/>
    <w:rsid w:val="5A5AD0FB"/>
    <w:rsid w:val="5A5B528F"/>
    <w:rsid w:val="5A68002A"/>
    <w:rsid w:val="5A853940"/>
    <w:rsid w:val="5A8F68B6"/>
    <w:rsid w:val="5A929A7C"/>
    <w:rsid w:val="5A9DE449"/>
    <w:rsid w:val="5AB9CF81"/>
    <w:rsid w:val="5AC31CA6"/>
    <w:rsid w:val="5AD94DBC"/>
    <w:rsid w:val="5ADF1BD4"/>
    <w:rsid w:val="5AEC6187"/>
    <w:rsid w:val="5B20B612"/>
    <w:rsid w:val="5B2D167A"/>
    <w:rsid w:val="5B3883AF"/>
    <w:rsid w:val="5B3F934B"/>
    <w:rsid w:val="5B45E865"/>
    <w:rsid w:val="5B4EC201"/>
    <w:rsid w:val="5B5B582B"/>
    <w:rsid w:val="5B68D45C"/>
    <w:rsid w:val="5B7089C9"/>
    <w:rsid w:val="5B78774F"/>
    <w:rsid w:val="5B803BBE"/>
    <w:rsid w:val="5B928DFF"/>
    <w:rsid w:val="5B9CD5A8"/>
    <w:rsid w:val="5BA316F1"/>
    <w:rsid w:val="5BB88718"/>
    <w:rsid w:val="5BC34C90"/>
    <w:rsid w:val="5BC54944"/>
    <w:rsid w:val="5BD42D0C"/>
    <w:rsid w:val="5BD48767"/>
    <w:rsid w:val="5BDB2CD6"/>
    <w:rsid w:val="5BF29599"/>
    <w:rsid w:val="5BFBE86D"/>
    <w:rsid w:val="5C1FB76A"/>
    <w:rsid w:val="5C4A2D88"/>
    <w:rsid w:val="5C4BC4B9"/>
    <w:rsid w:val="5C5311E5"/>
    <w:rsid w:val="5C5C9AEA"/>
    <w:rsid w:val="5C618ECE"/>
    <w:rsid w:val="5C685363"/>
    <w:rsid w:val="5C6BE489"/>
    <w:rsid w:val="5C74845D"/>
    <w:rsid w:val="5C7847FF"/>
    <w:rsid w:val="5C817575"/>
    <w:rsid w:val="5C817BC0"/>
    <w:rsid w:val="5C8890C7"/>
    <w:rsid w:val="5C9ACCE9"/>
    <w:rsid w:val="5CA046F4"/>
    <w:rsid w:val="5CA17478"/>
    <w:rsid w:val="5CC2044B"/>
    <w:rsid w:val="5CC32342"/>
    <w:rsid w:val="5CCB3DBE"/>
    <w:rsid w:val="5CCE4CED"/>
    <w:rsid w:val="5CCF072C"/>
    <w:rsid w:val="5CEF796A"/>
    <w:rsid w:val="5CF08743"/>
    <w:rsid w:val="5CF39CB7"/>
    <w:rsid w:val="5CFDE722"/>
    <w:rsid w:val="5D1E5C4B"/>
    <w:rsid w:val="5D2A1267"/>
    <w:rsid w:val="5D2B5226"/>
    <w:rsid w:val="5D2E24C5"/>
    <w:rsid w:val="5D4A0053"/>
    <w:rsid w:val="5D4C2013"/>
    <w:rsid w:val="5D53E62E"/>
    <w:rsid w:val="5D5895A2"/>
    <w:rsid w:val="5D6119A5"/>
    <w:rsid w:val="5D68C2EE"/>
    <w:rsid w:val="5D73D549"/>
    <w:rsid w:val="5D84ACD7"/>
    <w:rsid w:val="5D8BE706"/>
    <w:rsid w:val="5D966C29"/>
    <w:rsid w:val="5DD2FCFC"/>
    <w:rsid w:val="5DD5288F"/>
    <w:rsid w:val="5DDDB411"/>
    <w:rsid w:val="5DE37E7D"/>
    <w:rsid w:val="5DF304FE"/>
    <w:rsid w:val="5DFB007A"/>
    <w:rsid w:val="5DFE7B57"/>
    <w:rsid w:val="5E00CCDE"/>
    <w:rsid w:val="5E02A7ED"/>
    <w:rsid w:val="5E162299"/>
    <w:rsid w:val="5E175189"/>
    <w:rsid w:val="5E3D6EC3"/>
    <w:rsid w:val="5E4242E4"/>
    <w:rsid w:val="5E53E0A6"/>
    <w:rsid w:val="5E58372B"/>
    <w:rsid w:val="5E5AE6B7"/>
    <w:rsid w:val="5E5CA44B"/>
    <w:rsid w:val="5E670E1F"/>
    <w:rsid w:val="5E6CF19C"/>
    <w:rsid w:val="5E7A64C8"/>
    <w:rsid w:val="5E949D97"/>
    <w:rsid w:val="5EA6138E"/>
    <w:rsid w:val="5EB50260"/>
    <w:rsid w:val="5EB850CC"/>
    <w:rsid w:val="5EBA273D"/>
    <w:rsid w:val="5EC86C82"/>
    <w:rsid w:val="5ECA7C1B"/>
    <w:rsid w:val="5ECB9497"/>
    <w:rsid w:val="5ED621A4"/>
    <w:rsid w:val="5EDD7323"/>
    <w:rsid w:val="5EE69771"/>
    <w:rsid w:val="5EFB73B7"/>
    <w:rsid w:val="5F058540"/>
    <w:rsid w:val="5F0C2829"/>
    <w:rsid w:val="5F0EC465"/>
    <w:rsid w:val="5F1461DA"/>
    <w:rsid w:val="5F3332F9"/>
    <w:rsid w:val="5F418D9F"/>
    <w:rsid w:val="5F48965B"/>
    <w:rsid w:val="5F48FFC8"/>
    <w:rsid w:val="5F4E9AF5"/>
    <w:rsid w:val="5F51E4BA"/>
    <w:rsid w:val="5F5258A0"/>
    <w:rsid w:val="5F546C21"/>
    <w:rsid w:val="5F54ACB9"/>
    <w:rsid w:val="5F6C32BD"/>
    <w:rsid w:val="5F6C96F6"/>
    <w:rsid w:val="5F6DBCAF"/>
    <w:rsid w:val="5F6FEBBA"/>
    <w:rsid w:val="5F7B17AC"/>
    <w:rsid w:val="5F998477"/>
    <w:rsid w:val="5F9BED7E"/>
    <w:rsid w:val="5F9FF425"/>
    <w:rsid w:val="5FA56B18"/>
    <w:rsid w:val="5FB515DB"/>
    <w:rsid w:val="5FB5699F"/>
    <w:rsid w:val="5FC307AC"/>
    <w:rsid w:val="5FC9203F"/>
    <w:rsid w:val="5FC9D174"/>
    <w:rsid w:val="5FCECFD2"/>
    <w:rsid w:val="5FCFBADD"/>
    <w:rsid w:val="5FD0AAFD"/>
    <w:rsid w:val="5FE83364"/>
    <w:rsid w:val="5FF394E9"/>
    <w:rsid w:val="600C650C"/>
    <w:rsid w:val="600F35BA"/>
    <w:rsid w:val="60153A05"/>
    <w:rsid w:val="6033F1D1"/>
    <w:rsid w:val="60482AA1"/>
    <w:rsid w:val="6048F8CF"/>
    <w:rsid w:val="604BE872"/>
    <w:rsid w:val="6058D915"/>
    <w:rsid w:val="606BB433"/>
    <w:rsid w:val="6073BBDE"/>
    <w:rsid w:val="607FB432"/>
    <w:rsid w:val="60896A5F"/>
    <w:rsid w:val="6096074A"/>
    <w:rsid w:val="60965653"/>
    <w:rsid w:val="6096BDB3"/>
    <w:rsid w:val="60974418"/>
    <w:rsid w:val="6097A165"/>
    <w:rsid w:val="609AFC30"/>
    <w:rsid w:val="60A4CCCF"/>
    <w:rsid w:val="60BEAB79"/>
    <w:rsid w:val="60C0E6A5"/>
    <w:rsid w:val="60DBDF5F"/>
    <w:rsid w:val="60E2DC7D"/>
    <w:rsid w:val="60E91945"/>
    <w:rsid w:val="60E980D5"/>
    <w:rsid w:val="60F50095"/>
    <w:rsid w:val="60FDAE1B"/>
    <w:rsid w:val="610213E0"/>
    <w:rsid w:val="6105032E"/>
    <w:rsid w:val="610782D3"/>
    <w:rsid w:val="610F0A87"/>
    <w:rsid w:val="6146460F"/>
    <w:rsid w:val="61480040"/>
    <w:rsid w:val="61483801"/>
    <w:rsid w:val="6158F3BA"/>
    <w:rsid w:val="616357A1"/>
    <w:rsid w:val="61664A9B"/>
    <w:rsid w:val="616FA28C"/>
    <w:rsid w:val="6178D8DE"/>
    <w:rsid w:val="617A0F96"/>
    <w:rsid w:val="6189712B"/>
    <w:rsid w:val="618C5088"/>
    <w:rsid w:val="619C9C6A"/>
    <w:rsid w:val="61BB355D"/>
    <w:rsid w:val="61DA7985"/>
    <w:rsid w:val="61E7B8D3"/>
    <w:rsid w:val="61EB882D"/>
    <w:rsid w:val="61EF826D"/>
    <w:rsid w:val="61FBEF05"/>
    <w:rsid w:val="61FFE217"/>
    <w:rsid w:val="62078A36"/>
    <w:rsid w:val="621509C0"/>
    <w:rsid w:val="621513E5"/>
    <w:rsid w:val="622E5E38"/>
    <w:rsid w:val="6231D7AB"/>
    <w:rsid w:val="62328E14"/>
    <w:rsid w:val="6238E55B"/>
    <w:rsid w:val="624BB671"/>
    <w:rsid w:val="624FA1C3"/>
    <w:rsid w:val="6255A6F6"/>
    <w:rsid w:val="62574DE3"/>
    <w:rsid w:val="6262A035"/>
    <w:rsid w:val="62673EDA"/>
    <w:rsid w:val="626A8804"/>
    <w:rsid w:val="62863BB7"/>
    <w:rsid w:val="628CE64E"/>
    <w:rsid w:val="62930DC7"/>
    <w:rsid w:val="629FD770"/>
    <w:rsid w:val="62A72FB7"/>
    <w:rsid w:val="62ADEC81"/>
    <w:rsid w:val="62B97C64"/>
    <w:rsid w:val="62BF7B05"/>
    <w:rsid w:val="62BFC800"/>
    <w:rsid w:val="62D4AC4D"/>
    <w:rsid w:val="62D794E7"/>
    <w:rsid w:val="62DB2662"/>
    <w:rsid w:val="62E21CBB"/>
    <w:rsid w:val="62ED2DA7"/>
    <w:rsid w:val="62EF7709"/>
    <w:rsid w:val="63067094"/>
    <w:rsid w:val="630F095A"/>
    <w:rsid w:val="630FA74D"/>
    <w:rsid w:val="6312BCCF"/>
    <w:rsid w:val="632C1EF8"/>
    <w:rsid w:val="63378B22"/>
    <w:rsid w:val="6340D322"/>
    <w:rsid w:val="6344DD63"/>
    <w:rsid w:val="634BFC27"/>
    <w:rsid w:val="63531CB3"/>
    <w:rsid w:val="6359E9B2"/>
    <w:rsid w:val="6360D0D6"/>
    <w:rsid w:val="63680EBA"/>
    <w:rsid w:val="636987B6"/>
    <w:rsid w:val="636B3B00"/>
    <w:rsid w:val="63701A5A"/>
    <w:rsid w:val="637159F5"/>
    <w:rsid w:val="637B89A4"/>
    <w:rsid w:val="638CBAE7"/>
    <w:rsid w:val="639AB20D"/>
    <w:rsid w:val="63A2E04D"/>
    <w:rsid w:val="63AFCA5F"/>
    <w:rsid w:val="63B21E9A"/>
    <w:rsid w:val="63B7CC4E"/>
    <w:rsid w:val="63BF8B1D"/>
    <w:rsid w:val="63CDA80C"/>
    <w:rsid w:val="63D10C63"/>
    <w:rsid w:val="63D59592"/>
    <w:rsid w:val="63E05E30"/>
    <w:rsid w:val="63F46AA2"/>
    <w:rsid w:val="63FB6619"/>
    <w:rsid w:val="640F088E"/>
    <w:rsid w:val="64162733"/>
    <w:rsid w:val="64193ED0"/>
    <w:rsid w:val="64220C18"/>
    <w:rsid w:val="6424567C"/>
    <w:rsid w:val="6428C9BD"/>
    <w:rsid w:val="6437FFD1"/>
    <w:rsid w:val="64687E15"/>
    <w:rsid w:val="6471E971"/>
    <w:rsid w:val="6474B355"/>
    <w:rsid w:val="64759C1A"/>
    <w:rsid w:val="6482CA43"/>
    <w:rsid w:val="648359E4"/>
    <w:rsid w:val="64849ACF"/>
    <w:rsid w:val="648F6729"/>
    <w:rsid w:val="6492307C"/>
    <w:rsid w:val="64948726"/>
    <w:rsid w:val="649600EE"/>
    <w:rsid w:val="649AF863"/>
    <w:rsid w:val="64A3934F"/>
    <w:rsid w:val="64A757FB"/>
    <w:rsid w:val="64A8889E"/>
    <w:rsid w:val="64AF2591"/>
    <w:rsid w:val="64B96A79"/>
    <w:rsid w:val="64D64FA3"/>
    <w:rsid w:val="64F4B928"/>
    <w:rsid w:val="64F6892F"/>
    <w:rsid w:val="64F864CA"/>
    <w:rsid w:val="64FDCCAD"/>
    <w:rsid w:val="65013DD3"/>
    <w:rsid w:val="650A6438"/>
    <w:rsid w:val="6516E57F"/>
    <w:rsid w:val="65181A8F"/>
    <w:rsid w:val="6518CEA5"/>
    <w:rsid w:val="651F7E16"/>
    <w:rsid w:val="652AAA31"/>
    <w:rsid w:val="6530BB19"/>
    <w:rsid w:val="6534C904"/>
    <w:rsid w:val="6536FA0E"/>
    <w:rsid w:val="6540037C"/>
    <w:rsid w:val="65550CA8"/>
    <w:rsid w:val="655E6F09"/>
    <w:rsid w:val="6568BA86"/>
    <w:rsid w:val="6569786D"/>
    <w:rsid w:val="656A661D"/>
    <w:rsid w:val="656DC51D"/>
    <w:rsid w:val="657A99E4"/>
    <w:rsid w:val="659E11DD"/>
    <w:rsid w:val="65A54A09"/>
    <w:rsid w:val="65B50F31"/>
    <w:rsid w:val="65C1C288"/>
    <w:rsid w:val="65CC64E6"/>
    <w:rsid w:val="65F9F42B"/>
    <w:rsid w:val="660320F7"/>
    <w:rsid w:val="66118439"/>
    <w:rsid w:val="66200D2B"/>
    <w:rsid w:val="6628B231"/>
    <w:rsid w:val="6631BF41"/>
    <w:rsid w:val="663F79F3"/>
    <w:rsid w:val="664F01F7"/>
    <w:rsid w:val="6653C1A6"/>
    <w:rsid w:val="66540F0D"/>
    <w:rsid w:val="665B1C37"/>
    <w:rsid w:val="66666F51"/>
    <w:rsid w:val="6667EB49"/>
    <w:rsid w:val="6668894D"/>
    <w:rsid w:val="667375C8"/>
    <w:rsid w:val="66748837"/>
    <w:rsid w:val="668C919D"/>
    <w:rsid w:val="66AEBB99"/>
    <w:rsid w:val="66BF5A6E"/>
    <w:rsid w:val="66D3533A"/>
    <w:rsid w:val="66DB1FCE"/>
    <w:rsid w:val="66ED3A41"/>
    <w:rsid w:val="66FC0B95"/>
    <w:rsid w:val="67089363"/>
    <w:rsid w:val="6708A935"/>
    <w:rsid w:val="670ED053"/>
    <w:rsid w:val="67173A0E"/>
    <w:rsid w:val="671CB226"/>
    <w:rsid w:val="6722E02C"/>
    <w:rsid w:val="6725D299"/>
    <w:rsid w:val="673BCDD5"/>
    <w:rsid w:val="6742A53D"/>
    <w:rsid w:val="6746A950"/>
    <w:rsid w:val="676B3732"/>
    <w:rsid w:val="67714A87"/>
    <w:rsid w:val="678DC583"/>
    <w:rsid w:val="679B63F3"/>
    <w:rsid w:val="67A0B081"/>
    <w:rsid w:val="67A441F7"/>
    <w:rsid w:val="67A66D33"/>
    <w:rsid w:val="67A81D70"/>
    <w:rsid w:val="67A98A33"/>
    <w:rsid w:val="67C76C49"/>
    <w:rsid w:val="67CE502C"/>
    <w:rsid w:val="67D00985"/>
    <w:rsid w:val="67D28B95"/>
    <w:rsid w:val="67D9632E"/>
    <w:rsid w:val="67E2F99B"/>
    <w:rsid w:val="67E83016"/>
    <w:rsid w:val="67F35B45"/>
    <w:rsid w:val="67FDA5B0"/>
    <w:rsid w:val="67FEDF9C"/>
    <w:rsid w:val="68029C73"/>
    <w:rsid w:val="68141CAC"/>
    <w:rsid w:val="681C0A32"/>
    <w:rsid w:val="681DED4B"/>
    <w:rsid w:val="68302F14"/>
    <w:rsid w:val="68465B45"/>
    <w:rsid w:val="684B3ACD"/>
    <w:rsid w:val="68598D32"/>
    <w:rsid w:val="68606AB0"/>
    <w:rsid w:val="68730721"/>
    <w:rsid w:val="689674F8"/>
    <w:rsid w:val="689A5375"/>
    <w:rsid w:val="68A1CF98"/>
    <w:rsid w:val="68A353E7"/>
    <w:rsid w:val="68ABB9D2"/>
    <w:rsid w:val="68B15F4A"/>
    <w:rsid w:val="68B30A6F"/>
    <w:rsid w:val="68D1C663"/>
    <w:rsid w:val="68E279B1"/>
    <w:rsid w:val="68E7F4DE"/>
    <w:rsid w:val="68EB9847"/>
    <w:rsid w:val="68F65639"/>
    <w:rsid w:val="68F832CD"/>
    <w:rsid w:val="68FC7D53"/>
    <w:rsid w:val="6902D99A"/>
    <w:rsid w:val="690B878E"/>
    <w:rsid w:val="6914CF0C"/>
    <w:rsid w:val="692320EA"/>
    <w:rsid w:val="6927B79A"/>
    <w:rsid w:val="692C2320"/>
    <w:rsid w:val="693741D0"/>
    <w:rsid w:val="694A702C"/>
    <w:rsid w:val="694BBBD4"/>
    <w:rsid w:val="694F345B"/>
    <w:rsid w:val="694F53EC"/>
    <w:rsid w:val="695838F5"/>
    <w:rsid w:val="695EB88D"/>
    <w:rsid w:val="69618629"/>
    <w:rsid w:val="6969D938"/>
    <w:rsid w:val="696F0F19"/>
    <w:rsid w:val="6981720C"/>
    <w:rsid w:val="698C5A9E"/>
    <w:rsid w:val="69A68145"/>
    <w:rsid w:val="69A84701"/>
    <w:rsid w:val="69B008C3"/>
    <w:rsid w:val="69B16AAB"/>
    <w:rsid w:val="69BA96EC"/>
    <w:rsid w:val="69BFEF6B"/>
    <w:rsid w:val="69C5393A"/>
    <w:rsid w:val="69C9FA52"/>
    <w:rsid w:val="69D7503E"/>
    <w:rsid w:val="69DF3DC4"/>
    <w:rsid w:val="69F2CAB8"/>
    <w:rsid w:val="6A00E2AE"/>
    <w:rsid w:val="6A0EC481"/>
    <w:rsid w:val="6A0ED782"/>
    <w:rsid w:val="6A270DD2"/>
    <w:rsid w:val="6A344F54"/>
    <w:rsid w:val="6A34E2AA"/>
    <w:rsid w:val="6A367D08"/>
    <w:rsid w:val="6A391D87"/>
    <w:rsid w:val="6A44D716"/>
    <w:rsid w:val="6A478A33"/>
    <w:rsid w:val="6A582409"/>
    <w:rsid w:val="6A5A51CD"/>
    <w:rsid w:val="6A5D8E46"/>
    <w:rsid w:val="6A720FB1"/>
    <w:rsid w:val="6A72ABC4"/>
    <w:rsid w:val="6A7489CE"/>
    <w:rsid w:val="6A7B399F"/>
    <w:rsid w:val="6A8AC04C"/>
    <w:rsid w:val="6A8D28DB"/>
    <w:rsid w:val="6A8D71AE"/>
    <w:rsid w:val="6A8DA88B"/>
    <w:rsid w:val="6A90E498"/>
    <w:rsid w:val="6AA8774B"/>
    <w:rsid w:val="6AAE2976"/>
    <w:rsid w:val="6AB8317D"/>
    <w:rsid w:val="6AC0E5C8"/>
    <w:rsid w:val="6ACD654E"/>
    <w:rsid w:val="6ADA7C38"/>
    <w:rsid w:val="6AE53132"/>
    <w:rsid w:val="6AF0EBF2"/>
    <w:rsid w:val="6B044CE1"/>
    <w:rsid w:val="6B4316D3"/>
    <w:rsid w:val="6B5694FF"/>
    <w:rsid w:val="6B5725A3"/>
    <w:rsid w:val="6B58E4A8"/>
    <w:rsid w:val="6B5B48F0"/>
    <w:rsid w:val="6B6ACAF6"/>
    <w:rsid w:val="6B710216"/>
    <w:rsid w:val="6B73DD8F"/>
    <w:rsid w:val="6BAE646B"/>
    <w:rsid w:val="6BBB6B12"/>
    <w:rsid w:val="6BBDADAF"/>
    <w:rsid w:val="6BD49045"/>
    <w:rsid w:val="6BDC4706"/>
    <w:rsid w:val="6BE9DB68"/>
    <w:rsid w:val="6BEAAB31"/>
    <w:rsid w:val="6BEBCD2B"/>
    <w:rsid w:val="6BF298B7"/>
    <w:rsid w:val="6BF534F3"/>
    <w:rsid w:val="6C00D140"/>
    <w:rsid w:val="6C19F455"/>
    <w:rsid w:val="6C1A1A73"/>
    <w:rsid w:val="6C54C4A4"/>
    <w:rsid w:val="6C61E4E9"/>
    <w:rsid w:val="6C6C3F45"/>
    <w:rsid w:val="6C738467"/>
    <w:rsid w:val="6C759ED7"/>
    <w:rsid w:val="6C7E772D"/>
    <w:rsid w:val="6C7EB51F"/>
    <w:rsid w:val="6C991116"/>
    <w:rsid w:val="6CA027A6"/>
    <w:rsid w:val="6CAA406F"/>
    <w:rsid w:val="6CB71A90"/>
    <w:rsid w:val="6CB87B56"/>
    <w:rsid w:val="6CEA77DA"/>
    <w:rsid w:val="6CFBCCFC"/>
    <w:rsid w:val="6D0CD277"/>
    <w:rsid w:val="6D0FB0E3"/>
    <w:rsid w:val="6D19FEE7"/>
    <w:rsid w:val="6D231AB4"/>
    <w:rsid w:val="6D29E3E2"/>
    <w:rsid w:val="6D2A0A92"/>
    <w:rsid w:val="6D2A6B7A"/>
    <w:rsid w:val="6D3AA738"/>
    <w:rsid w:val="6D76CE1C"/>
    <w:rsid w:val="6D9636A7"/>
    <w:rsid w:val="6DB5EAD4"/>
    <w:rsid w:val="6DBB5209"/>
    <w:rsid w:val="6DD35B9D"/>
    <w:rsid w:val="6DD7765E"/>
    <w:rsid w:val="6DE83583"/>
    <w:rsid w:val="6E050610"/>
    <w:rsid w:val="6E115152"/>
    <w:rsid w:val="6E18F0CC"/>
    <w:rsid w:val="6E194524"/>
    <w:rsid w:val="6E205C74"/>
    <w:rsid w:val="6E3E13DF"/>
    <w:rsid w:val="6E466FDE"/>
    <w:rsid w:val="6E5D0397"/>
    <w:rsid w:val="6E6B0062"/>
    <w:rsid w:val="6E726CD7"/>
    <w:rsid w:val="6E7D2A79"/>
    <w:rsid w:val="6E87A667"/>
    <w:rsid w:val="6E87D4FE"/>
    <w:rsid w:val="6E8A4FFE"/>
    <w:rsid w:val="6E8B6553"/>
    <w:rsid w:val="6E90856A"/>
    <w:rsid w:val="6EC0526F"/>
    <w:rsid w:val="6ECE1B95"/>
    <w:rsid w:val="6EDE651F"/>
    <w:rsid w:val="6EE0A858"/>
    <w:rsid w:val="6EE6052D"/>
    <w:rsid w:val="6EED3DF9"/>
    <w:rsid w:val="6EF90AB9"/>
    <w:rsid w:val="6F09EA4B"/>
    <w:rsid w:val="6F0F0055"/>
    <w:rsid w:val="6F13A548"/>
    <w:rsid w:val="6F184839"/>
    <w:rsid w:val="6F1AFB56"/>
    <w:rsid w:val="6F1BF83F"/>
    <w:rsid w:val="6F1F542D"/>
    <w:rsid w:val="6F2824F0"/>
    <w:rsid w:val="6F297BB2"/>
    <w:rsid w:val="6F2CD5B5"/>
    <w:rsid w:val="6F3247E3"/>
    <w:rsid w:val="6F32F97F"/>
    <w:rsid w:val="6F34DB95"/>
    <w:rsid w:val="6F3D7D75"/>
    <w:rsid w:val="6F50868F"/>
    <w:rsid w:val="6F73E71C"/>
    <w:rsid w:val="6F80F349"/>
    <w:rsid w:val="6F819A99"/>
    <w:rsid w:val="6F8B4B1B"/>
    <w:rsid w:val="6F9A73C8"/>
    <w:rsid w:val="6FA8F58F"/>
    <w:rsid w:val="6FAF31E0"/>
    <w:rsid w:val="6FDE6683"/>
    <w:rsid w:val="6FE64ED0"/>
    <w:rsid w:val="6FFE423C"/>
    <w:rsid w:val="700055FD"/>
    <w:rsid w:val="7004EF53"/>
    <w:rsid w:val="702288D6"/>
    <w:rsid w:val="70230EE2"/>
    <w:rsid w:val="70271C17"/>
    <w:rsid w:val="702C55CB"/>
    <w:rsid w:val="70302204"/>
    <w:rsid w:val="7035589B"/>
    <w:rsid w:val="703F056B"/>
    <w:rsid w:val="704636BD"/>
    <w:rsid w:val="7048AE8C"/>
    <w:rsid w:val="705A23FE"/>
    <w:rsid w:val="70744EEB"/>
    <w:rsid w:val="70760AF8"/>
    <w:rsid w:val="70828BB3"/>
    <w:rsid w:val="70851DD4"/>
    <w:rsid w:val="7092E957"/>
    <w:rsid w:val="709AFDEB"/>
    <w:rsid w:val="70B4189A"/>
    <w:rsid w:val="70C89E06"/>
    <w:rsid w:val="70ECCFD7"/>
    <w:rsid w:val="70F808C1"/>
    <w:rsid w:val="70FF5C94"/>
    <w:rsid w:val="710BBD87"/>
    <w:rsid w:val="711D6AFA"/>
    <w:rsid w:val="71306FAA"/>
    <w:rsid w:val="7131FBE0"/>
    <w:rsid w:val="71616732"/>
    <w:rsid w:val="7162BFD2"/>
    <w:rsid w:val="71703622"/>
    <w:rsid w:val="717760CA"/>
    <w:rsid w:val="717818A0"/>
    <w:rsid w:val="718168F1"/>
    <w:rsid w:val="71A397D4"/>
    <w:rsid w:val="71A530DA"/>
    <w:rsid w:val="71AA0D04"/>
    <w:rsid w:val="71AD9829"/>
    <w:rsid w:val="71B818CD"/>
    <w:rsid w:val="71B8D5B9"/>
    <w:rsid w:val="71B9CCCD"/>
    <w:rsid w:val="71BEAB48"/>
    <w:rsid w:val="71C2EC78"/>
    <w:rsid w:val="71C3DF1C"/>
    <w:rsid w:val="71C56B08"/>
    <w:rsid w:val="71C7B1EE"/>
    <w:rsid w:val="71C8262C"/>
    <w:rsid w:val="71DB29B6"/>
    <w:rsid w:val="71DEEE0D"/>
    <w:rsid w:val="71E3C801"/>
    <w:rsid w:val="71E5F3E1"/>
    <w:rsid w:val="71FE18BA"/>
    <w:rsid w:val="72053974"/>
    <w:rsid w:val="720CED8E"/>
    <w:rsid w:val="720E3FE3"/>
    <w:rsid w:val="72222884"/>
    <w:rsid w:val="722FF888"/>
    <w:rsid w:val="7235BE8D"/>
    <w:rsid w:val="7241A49C"/>
    <w:rsid w:val="7249A107"/>
    <w:rsid w:val="724D0745"/>
    <w:rsid w:val="72512B06"/>
    <w:rsid w:val="726F5E94"/>
    <w:rsid w:val="72794010"/>
    <w:rsid w:val="727FD973"/>
    <w:rsid w:val="7290A254"/>
    <w:rsid w:val="72AA7136"/>
    <w:rsid w:val="72C102D3"/>
    <w:rsid w:val="72D341CC"/>
    <w:rsid w:val="72D87733"/>
    <w:rsid w:val="72E4C275"/>
    <w:rsid w:val="72E9B20A"/>
    <w:rsid w:val="72F0A077"/>
    <w:rsid w:val="730624EC"/>
    <w:rsid w:val="73097B5C"/>
    <w:rsid w:val="730A2E70"/>
    <w:rsid w:val="73122BE5"/>
    <w:rsid w:val="73343CEC"/>
    <w:rsid w:val="73373014"/>
    <w:rsid w:val="733F6835"/>
    <w:rsid w:val="734F571F"/>
    <w:rsid w:val="737280D8"/>
    <w:rsid w:val="7380C739"/>
    <w:rsid w:val="73840181"/>
    <w:rsid w:val="738B1CA9"/>
    <w:rsid w:val="738EA0C2"/>
    <w:rsid w:val="73A8D27D"/>
    <w:rsid w:val="73B0D79F"/>
    <w:rsid w:val="73BE9B91"/>
    <w:rsid w:val="73E5E876"/>
    <w:rsid w:val="73EB15AD"/>
    <w:rsid w:val="73EE6C79"/>
    <w:rsid w:val="73F6857A"/>
    <w:rsid w:val="74090EBF"/>
    <w:rsid w:val="7417AD8B"/>
    <w:rsid w:val="741D4620"/>
    <w:rsid w:val="74241B8F"/>
    <w:rsid w:val="742DC256"/>
    <w:rsid w:val="743B78F4"/>
    <w:rsid w:val="7448619D"/>
    <w:rsid w:val="745245CE"/>
    <w:rsid w:val="746179B6"/>
    <w:rsid w:val="74771B31"/>
    <w:rsid w:val="74773AE3"/>
    <w:rsid w:val="747DDB59"/>
    <w:rsid w:val="748C70D8"/>
    <w:rsid w:val="749BFE6C"/>
    <w:rsid w:val="74A5B4A6"/>
    <w:rsid w:val="74AA0132"/>
    <w:rsid w:val="74C8CD80"/>
    <w:rsid w:val="74D1CB65"/>
    <w:rsid w:val="74D2762E"/>
    <w:rsid w:val="74D84532"/>
    <w:rsid w:val="74DEAA1B"/>
    <w:rsid w:val="74E6544E"/>
    <w:rsid w:val="74E764B4"/>
    <w:rsid w:val="74F0EB03"/>
    <w:rsid w:val="74FA8D3A"/>
    <w:rsid w:val="75195AC4"/>
    <w:rsid w:val="751F0D21"/>
    <w:rsid w:val="75334FD3"/>
    <w:rsid w:val="75357D5F"/>
    <w:rsid w:val="754C57BC"/>
    <w:rsid w:val="754DA6A3"/>
    <w:rsid w:val="7554E00F"/>
    <w:rsid w:val="7562D520"/>
    <w:rsid w:val="7563EC19"/>
    <w:rsid w:val="75665A7A"/>
    <w:rsid w:val="7567B62A"/>
    <w:rsid w:val="756F0C0F"/>
    <w:rsid w:val="7582E6CC"/>
    <w:rsid w:val="758BC1E0"/>
    <w:rsid w:val="7592FF55"/>
    <w:rsid w:val="759FDFD0"/>
    <w:rsid w:val="75A93727"/>
    <w:rsid w:val="75AF9BC4"/>
    <w:rsid w:val="75B2897D"/>
    <w:rsid w:val="75DE7E9C"/>
    <w:rsid w:val="75E27632"/>
    <w:rsid w:val="75EC0865"/>
    <w:rsid w:val="75FD1BFE"/>
    <w:rsid w:val="7601B9FA"/>
    <w:rsid w:val="760AE28E"/>
    <w:rsid w:val="76117E03"/>
    <w:rsid w:val="761559BC"/>
    <w:rsid w:val="761F9C44"/>
    <w:rsid w:val="76243229"/>
    <w:rsid w:val="7632BDEC"/>
    <w:rsid w:val="764424A7"/>
    <w:rsid w:val="76565257"/>
    <w:rsid w:val="766ADC77"/>
    <w:rsid w:val="7676C556"/>
    <w:rsid w:val="7686F7E1"/>
    <w:rsid w:val="76965D9B"/>
    <w:rsid w:val="76A2F3C5"/>
    <w:rsid w:val="76AE9AD9"/>
    <w:rsid w:val="76B2C1ED"/>
    <w:rsid w:val="76CD20A9"/>
    <w:rsid w:val="76D72D45"/>
    <w:rsid w:val="76E97704"/>
    <w:rsid w:val="76F7B396"/>
    <w:rsid w:val="77022ADB"/>
    <w:rsid w:val="770AD09C"/>
    <w:rsid w:val="770C180D"/>
    <w:rsid w:val="7717CD52"/>
    <w:rsid w:val="77244895"/>
    <w:rsid w:val="7726A4B3"/>
    <w:rsid w:val="7727BC69"/>
    <w:rsid w:val="77337F79"/>
    <w:rsid w:val="77354B5E"/>
    <w:rsid w:val="773C70BB"/>
    <w:rsid w:val="77437977"/>
    <w:rsid w:val="7751C068"/>
    <w:rsid w:val="775B92E8"/>
    <w:rsid w:val="775BEA43"/>
    <w:rsid w:val="7763D385"/>
    <w:rsid w:val="77676169"/>
    <w:rsid w:val="778062E9"/>
    <w:rsid w:val="7790AE78"/>
    <w:rsid w:val="77ABE856"/>
    <w:rsid w:val="77AEA075"/>
    <w:rsid w:val="77D0614F"/>
    <w:rsid w:val="77D06622"/>
    <w:rsid w:val="77DEAF04"/>
    <w:rsid w:val="77E0A003"/>
    <w:rsid w:val="77F74FFC"/>
    <w:rsid w:val="780A502C"/>
    <w:rsid w:val="780B12A6"/>
    <w:rsid w:val="7825DD86"/>
    <w:rsid w:val="7837BC2B"/>
    <w:rsid w:val="783A9C51"/>
    <w:rsid w:val="784630AA"/>
    <w:rsid w:val="785772A4"/>
    <w:rsid w:val="785B02A4"/>
    <w:rsid w:val="786E4C8B"/>
    <w:rsid w:val="78854765"/>
    <w:rsid w:val="788689DD"/>
    <w:rsid w:val="788B8AE1"/>
    <w:rsid w:val="788B97E2"/>
    <w:rsid w:val="78A266B9"/>
    <w:rsid w:val="78A28389"/>
    <w:rsid w:val="78A39B4E"/>
    <w:rsid w:val="78D11BBF"/>
    <w:rsid w:val="78ECF540"/>
    <w:rsid w:val="78FAC02D"/>
    <w:rsid w:val="79097713"/>
    <w:rsid w:val="79172CD7"/>
    <w:rsid w:val="79199456"/>
    <w:rsid w:val="79215DAE"/>
    <w:rsid w:val="79342548"/>
    <w:rsid w:val="793B7A5B"/>
    <w:rsid w:val="79419648"/>
    <w:rsid w:val="7944AB1D"/>
    <w:rsid w:val="794ACF6F"/>
    <w:rsid w:val="79504097"/>
    <w:rsid w:val="79546BA7"/>
    <w:rsid w:val="79587508"/>
    <w:rsid w:val="796ED1CC"/>
    <w:rsid w:val="7973F45B"/>
    <w:rsid w:val="797FCA65"/>
    <w:rsid w:val="79907B4D"/>
    <w:rsid w:val="7992D6F9"/>
    <w:rsid w:val="79A31E87"/>
    <w:rsid w:val="79D1DA6F"/>
    <w:rsid w:val="79D6DC5C"/>
    <w:rsid w:val="79DE76F8"/>
    <w:rsid w:val="79E9ED63"/>
    <w:rsid w:val="79ED3FBB"/>
    <w:rsid w:val="79F60682"/>
    <w:rsid w:val="79F6C9A5"/>
    <w:rsid w:val="79FB880A"/>
    <w:rsid w:val="7A00510D"/>
    <w:rsid w:val="7A2117C6"/>
    <w:rsid w:val="7A26830A"/>
    <w:rsid w:val="7A29CF15"/>
    <w:rsid w:val="7A2F1F82"/>
    <w:rsid w:val="7A324011"/>
    <w:rsid w:val="7A43B8CF"/>
    <w:rsid w:val="7A553CC5"/>
    <w:rsid w:val="7A5E4575"/>
    <w:rsid w:val="7A6D9662"/>
    <w:rsid w:val="7A7CAC26"/>
    <w:rsid w:val="7A894AF2"/>
    <w:rsid w:val="7A957F04"/>
    <w:rsid w:val="7A9A42AB"/>
    <w:rsid w:val="7AA387F7"/>
    <w:rsid w:val="7AA504CD"/>
    <w:rsid w:val="7AB6630C"/>
    <w:rsid w:val="7AC8494F"/>
    <w:rsid w:val="7ADADC95"/>
    <w:rsid w:val="7ADB7749"/>
    <w:rsid w:val="7ADDCBE5"/>
    <w:rsid w:val="7AE853BD"/>
    <w:rsid w:val="7AEAABCF"/>
    <w:rsid w:val="7AF1A79A"/>
    <w:rsid w:val="7AF66293"/>
    <w:rsid w:val="7B10ACB8"/>
    <w:rsid w:val="7B11CCDE"/>
    <w:rsid w:val="7B17CC32"/>
    <w:rsid w:val="7B2803BD"/>
    <w:rsid w:val="7B44F996"/>
    <w:rsid w:val="7B49D6D9"/>
    <w:rsid w:val="7B53F4E7"/>
    <w:rsid w:val="7B63A277"/>
    <w:rsid w:val="7B6EDD04"/>
    <w:rsid w:val="7B702BCF"/>
    <w:rsid w:val="7B706079"/>
    <w:rsid w:val="7B7C5935"/>
    <w:rsid w:val="7B824412"/>
    <w:rsid w:val="7B92FB3C"/>
    <w:rsid w:val="7B95B368"/>
    <w:rsid w:val="7BA4BEE3"/>
    <w:rsid w:val="7BA5B895"/>
    <w:rsid w:val="7BB7FD05"/>
    <w:rsid w:val="7BD00E46"/>
    <w:rsid w:val="7BD59BFE"/>
    <w:rsid w:val="7BD6F7AE"/>
    <w:rsid w:val="7BE41F2A"/>
    <w:rsid w:val="7BE6D6D5"/>
    <w:rsid w:val="7BF0EFD7"/>
    <w:rsid w:val="7BF6CB41"/>
    <w:rsid w:val="7C0917B4"/>
    <w:rsid w:val="7C1C80FB"/>
    <w:rsid w:val="7C2C9192"/>
    <w:rsid w:val="7C3F65D9"/>
    <w:rsid w:val="7C3FE6F7"/>
    <w:rsid w:val="7C426205"/>
    <w:rsid w:val="7C57ABD7"/>
    <w:rsid w:val="7C58FE70"/>
    <w:rsid w:val="7C6B33A4"/>
    <w:rsid w:val="7C7B68A5"/>
    <w:rsid w:val="7C827031"/>
    <w:rsid w:val="7C87484C"/>
    <w:rsid w:val="7CB4D763"/>
    <w:rsid w:val="7CC41B98"/>
    <w:rsid w:val="7CDDC14F"/>
    <w:rsid w:val="7CE71932"/>
    <w:rsid w:val="7CEC274A"/>
    <w:rsid w:val="7CF457AC"/>
    <w:rsid w:val="7CFAA70B"/>
    <w:rsid w:val="7D0D2DDC"/>
    <w:rsid w:val="7D1C25A5"/>
    <w:rsid w:val="7D1D508A"/>
    <w:rsid w:val="7D2756EF"/>
    <w:rsid w:val="7D3681EB"/>
    <w:rsid w:val="7D3A1221"/>
    <w:rsid w:val="7D53CD66"/>
    <w:rsid w:val="7D546849"/>
    <w:rsid w:val="7D5D889C"/>
    <w:rsid w:val="7D64FAF5"/>
    <w:rsid w:val="7D77588C"/>
    <w:rsid w:val="7D790ED3"/>
    <w:rsid w:val="7D83E867"/>
    <w:rsid w:val="7D85036C"/>
    <w:rsid w:val="7D8FA484"/>
    <w:rsid w:val="7D929BA2"/>
    <w:rsid w:val="7DA82502"/>
    <w:rsid w:val="7DB66FEC"/>
    <w:rsid w:val="7DC8C69A"/>
    <w:rsid w:val="7DCDF7CD"/>
    <w:rsid w:val="7DE3A8D2"/>
    <w:rsid w:val="7DE54236"/>
    <w:rsid w:val="7DE72F69"/>
    <w:rsid w:val="7DEAF393"/>
    <w:rsid w:val="7E0B2E3D"/>
    <w:rsid w:val="7E33374C"/>
    <w:rsid w:val="7E3858DE"/>
    <w:rsid w:val="7E3B5171"/>
    <w:rsid w:val="7E3D37C7"/>
    <w:rsid w:val="7E4E0C2E"/>
    <w:rsid w:val="7E6B13A8"/>
    <w:rsid w:val="7E740E37"/>
    <w:rsid w:val="7E77A055"/>
    <w:rsid w:val="7E911EA7"/>
    <w:rsid w:val="7E947D78"/>
    <w:rsid w:val="7EB9ACBE"/>
    <w:rsid w:val="7EC4D027"/>
    <w:rsid w:val="7EEC3E03"/>
    <w:rsid w:val="7F0A31B2"/>
    <w:rsid w:val="7F126432"/>
    <w:rsid w:val="7F1E7797"/>
    <w:rsid w:val="7F20B93E"/>
    <w:rsid w:val="7F3134F2"/>
    <w:rsid w:val="7F42F97F"/>
    <w:rsid w:val="7F4553A6"/>
    <w:rsid w:val="7F4D9257"/>
    <w:rsid w:val="7F523E64"/>
    <w:rsid w:val="7F8D9EB9"/>
    <w:rsid w:val="7FA55269"/>
    <w:rsid w:val="7FD4293F"/>
    <w:rsid w:val="7FDBD73B"/>
    <w:rsid w:val="7FFE75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F89B7"/>
  <w15:docId w15:val="{241479C3-021E-4F0A-9FAB-9D665B82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6"/>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6"/>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6"/>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AA7115"/>
    <w:pPr>
      <w:numPr>
        <w:ilvl w:val="3"/>
        <w:numId w:val="26"/>
      </w:numPr>
      <w:tabs>
        <w:tab w:val="clear" w:pos="2880"/>
        <w:tab w:val="num" w:pos="2096"/>
      </w:tabs>
      <w:ind w:left="2096" w:hanging="864"/>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6"/>
      </w:numPr>
      <w:tabs>
        <w:tab w:val="clear" w:pos="3600"/>
        <w:tab w:val="num" w:pos="2240"/>
      </w:tabs>
      <w:ind w:left="2240" w:hanging="1008"/>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6"/>
      </w:numPr>
      <w:tabs>
        <w:tab w:val="clear" w:pos="4320"/>
        <w:tab w:val="num" w:pos="2384"/>
      </w:tabs>
      <w:ind w:left="2384" w:hanging="1152"/>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6"/>
      </w:numPr>
      <w:tabs>
        <w:tab w:val="clear" w:pos="5040"/>
        <w:tab w:val="num" w:pos="2528"/>
      </w:tabs>
      <w:ind w:left="2528" w:hanging="1296"/>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6"/>
      </w:numPr>
      <w:tabs>
        <w:tab w:val="clear" w:pos="5040"/>
        <w:tab w:val="num" w:pos="2672"/>
      </w:tabs>
      <w:ind w:left="2672" w:hanging="144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6"/>
      </w:numPr>
      <w:tabs>
        <w:tab w:val="clear" w:pos="5040"/>
        <w:tab w:val="num" w:pos="2816"/>
      </w:tabs>
      <w:ind w:left="2816"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9"/>
      </w:numPr>
    </w:pPr>
  </w:style>
  <w:style w:type="paragraph" w:styleId="BodyTextIndent2">
    <w:name w:val="Body Text Indent 2"/>
    <w:basedOn w:val="HouseStyleBase"/>
    <w:link w:val="BodyTextIndent2Char"/>
    <w:rsid w:val="00AA7115"/>
    <w:pPr>
      <w:numPr>
        <w:ilvl w:val="1"/>
        <w:numId w:val="9"/>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10"/>
      </w:numPr>
      <w:jc w:val="center"/>
      <w:outlineLvl w:val="0"/>
    </w:pPr>
    <w:rPr>
      <w:b/>
      <w:caps/>
    </w:rPr>
  </w:style>
  <w:style w:type="paragraph" w:customStyle="1" w:styleId="ListBullet1">
    <w:name w:val="List Bullet 1"/>
    <w:basedOn w:val="HouseStyleBase"/>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11"/>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6"/>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8"/>
      </w:numPr>
      <w:jc w:val="center"/>
      <w:outlineLvl w:val="0"/>
    </w:pPr>
    <w:rPr>
      <w:b/>
      <w:caps/>
    </w:rPr>
  </w:style>
  <w:style w:type="paragraph" w:customStyle="1" w:styleId="RecitalNumbering">
    <w:name w:val="Recital Numbering"/>
    <w:basedOn w:val="HouseStyleBase"/>
    <w:rsid w:val="00AA7115"/>
    <w:pPr>
      <w:numPr>
        <w:numId w:val="12"/>
      </w:numPr>
      <w:outlineLvl w:val="0"/>
    </w:pPr>
  </w:style>
  <w:style w:type="paragraph" w:customStyle="1" w:styleId="DefinitionNumbering1">
    <w:name w:val="Definition Numbering 1"/>
    <w:basedOn w:val="HouseStyleBase"/>
    <w:rsid w:val="00AA7115"/>
    <w:pPr>
      <w:numPr>
        <w:ilvl w:val="2"/>
        <w:numId w:val="9"/>
      </w:numPr>
      <w:outlineLvl w:val="0"/>
    </w:pPr>
  </w:style>
  <w:style w:type="paragraph" w:customStyle="1" w:styleId="DefinitionNumbering2">
    <w:name w:val="Definition Numbering 2"/>
    <w:basedOn w:val="HouseStyleBase"/>
    <w:rsid w:val="00AA7115"/>
    <w:pPr>
      <w:numPr>
        <w:ilvl w:val="3"/>
        <w:numId w:val="9"/>
      </w:numPr>
      <w:outlineLvl w:val="1"/>
    </w:pPr>
  </w:style>
  <w:style w:type="paragraph" w:customStyle="1" w:styleId="DefinitionNumbering3">
    <w:name w:val="Definition Numbering 3"/>
    <w:basedOn w:val="HouseStyleBase"/>
    <w:rsid w:val="00AA7115"/>
    <w:pPr>
      <w:numPr>
        <w:ilvl w:val="4"/>
        <w:numId w:val="9"/>
      </w:numPr>
      <w:outlineLvl w:val="2"/>
    </w:pPr>
  </w:style>
  <w:style w:type="paragraph" w:customStyle="1" w:styleId="DefinitionNumbering4">
    <w:name w:val="Definition Numbering 4"/>
    <w:basedOn w:val="HouseStyleBase"/>
    <w:rsid w:val="00AA7115"/>
    <w:pPr>
      <w:numPr>
        <w:ilvl w:val="5"/>
        <w:numId w:val="9"/>
      </w:numPr>
      <w:outlineLvl w:val="3"/>
    </w:pPr>
  </w:style>
  <w:style w:type="paragraph" w:customStyle="1" w:styleId="DefinitionNumbering5">
    <w:name w:val="Definition Numbering 5"/>
    <w:basedOn w:val="HouseStyleBase"/>
    <w:rsid w:val="00AA7115"/>
    <w:pPr>
      <w:numPr>
        <w:ilvl w:val="6"/>
        <w:numId w:val="9"/>
      </w:numPr>
      <w:outlineLvl w:val="4"/>
    </w:pPr>
  </w:style>
  <w:style w:type="paragraph" w:customStyle="1" w:styleId="DefinitionNumbering6">
    <w:name w:val="Definition Numbering 6"/>
    <w:basedOn w:val="HouseStyleBase"/>
    <w:rsid w:val="00AA7115"/>
    <w:pPr>
      <w:numPr>
        <w:ilvl w:val="7"/>
        <w:numId w:val="9"/>
      </w:numPr>
      <w:outlineLvl w:val="5"/>
    </w:pPr>
  </w:style>
  <w:style w:type="paragraph" w:customStyle="1" w:styleId="DefinitionNumbering7">
    <w:name w:val="Definition Numbering 7"/>
    <w:basedOn w:val="HouseStyleBase"/>
    <w:rsid w:val="00AA7115"/>
    <w:pPr>
      <w:numPr>
        <w:ilvl w:val="8"/>
        <w:numId w:val="9"/>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10"/>
      </w:numPr>
      <w:jc w:val="center"/>
      <w:outlineLvl w:val="1"/>
    </w:pPr>
    <w:rPr>
      <w:b/>
    </w:rPr>
  </w:style>
  <w:style w:type="paragraph" w:styleId="ListBullet3">
    <w:name w:val="List Bullet 3"/>
    <w:basedOn w:val="HouseStyleBase"/>
    <w:rsid w:val="00AA7115"/>
    <w:pPr>
      <w:numPr>
        <w:ilvl w:val="2"/>
        <w:numId w:val="11"/>
      </w:numPr>
    </w:pPr>
  </w:style>
  <w:style w:type="paragraph" w:styleId="ListBullet4">
    <w:name w:val="List Bullet 4"/>
    <w:basedOn w:val="HouseStyleBase"/>
    <w:rsid w:val="00AA7115"/>
    <w:pPr>
      <w:numPr>
        <w:ilvl w:val="3"/>
        <w:numId w:val="11"/>
      </w:numPr>
    </w:pPr>
  </w:style>
  <w:style w:type="paragraph" w:styleId="ListBullet5">
    <w:name w:val="List Bullet 5"/>
    <w:basedOn w:val="HouseStyleBase"/>
    <w:rsid w:val="00AA7115"/>
    <w:pPr>
      <w:numPr>
        <w:ilvl w:val="4"/>
        <w:numId w:val="11"/>
      </w:numPr>
    </w:pPr>
  </w:style>
  <w:style w:type="paragraph" w:customStyle="1" w:styleId="ListBullet6">
    <w:name w:val="List Bullet 6"/>
    <w:basedOn w:val="HouseStyleBase"/>
    <w:rsid w:val="00AA7115"/>
    <w:pPr>
      <w:numPr>
        <w:ilvl w:val="5"/>
        <w:numId w:val="11"/>
      </w:numPr>
    </w:pPr>
  </w:style>
  <w:style w:type="paragraph" w:customStyle="1" w:styleId="ListBullet7">
    <w:name w:val="List Bullet 7"/>
    <w:basedOn w:val="HouseStyleBase"/>
    <w:rsid w:val="00AA7115"/>
    <w:pPr>
      <w:numPr>
        <w:ilvl w:val="6"/>
        <w:numId w:val="11"/>
      </w:numPr>
    </w:pPr>
  </w:style>
  <w:style w:type="paragraph" w:customStyle="1" w:styleId="ListBullet8">
    <w:name w:val="List Bullet 8"/>
    <w:basedOn w:val="HouseStyleBase"/>
    <w:rsid w:val="00AA7115"/>
    <w:pPr>
      <w:numPr>
        <w:ilvl w:val="7"/>
        <w:numId w:val="11"/>
      </w:numPr>
    </w:pPr>
  </w:style>
  <w:style w:type="paragraph" w:customStyle="1" w:styleId="ListBullet9">
    <w:name w:val="List Bullet 9"/>
    <w:basedOn w:val="HouseStyleBase"/>
    <w:rsid w:val="00AA7115"/>
    <w:pPr>
      <w:numPr>
        <w:ilvl w:val="8"/>
        <w:numId w:val="11"/>
      </w:numPr>
    </w:pPr>
  </w:style>
  <w:style w:type="paragraph" w:customStyle="1" w:styleId="ScheduleL1">
    <w:name w:val="Schedule L1"/>
    <w:basedOn w:val="HouseStyleBase"/>
    <w:rsid w:val="00AA7115"/>
    <w:pPr>
      <w:numPr>
        <w:numId w:val="7"/>
      </w:numPr>
      <w:outlineLvl w:val="0"/>
    </w:pPr>
  </w:style>
  <w:style w:type="paragraph" w:customStyle="1" w:styleId="ScheduleL2">
    <w:name w:val="Schedule L2"/>
    <w:basedOn w:val="HouseStyleBase"/>
    <w:rsid w:val="00AA7115"/>
    <w:pPr>
      <w:numPr>
        <w:ilvl w:val="1"/>
        <w:numId w:val="7"/>
      </w:numPr>
      <w:outlineLvl w:val="1"/>
    </w:pPr>
  </w:style>
  <w:style w:type="paragraph" w:customStyle="1" w:styleId="ScheduleL3">
    <w:name w:val="Schedule L3"/>
    <w:basedOn w:val="HouseStyleBase"/>
    <w:rsid w:val="00AA7115"/>
    <w:pPr>
      <w:numPr>
        <w:ilvl w:val="2"/>
        <w:numId w:val="7"/>
      </w:numPr>
      <w:outlineLvl w:val="2"/>
    </w:pPr>
  </w:style>
  <w:style w:type="paragraph" w:customStyle="1" w:styleId="ScheduleL4">
    <w:name w:val="Schedule L4"/>
    <w:basedOn w:val="HouseStyleBase"/>
    <w:rsid w:val="00AA7115"/>
    <w:pPr>
      <w:numPr>
        <w:ilvl w:val="3"/>
        <w:numId w:val="7"/>
      </w:numPr>
      <w:outlineLvl w:val="3"/>
    </w:pPr>
  </w:style>
  <w:style w:type="paragraph" w:customStyle="1" w:styleId="ScheduleL5">
    <w:name w:val="Schedule L5"/>
    <w:basedOn w:val="HouseStyleBase"/>
    <w:rsid w:val="00AA7115"/>
    <w:pPr>
      <w:numPr>
        <w:ilvl w:val="4"/>
        <w:numId w:val="7"/>
      </w:numPr>
      <w:outlineLvl w:val="4"/>
    </w:pPr>
  </w:style>
  <w:style w:type="paragraph" w:customStyle="1" w:styleId="ScheduleL6">
    <w:name w:val="Schedule L6"/>
    <w:basedOn w:val="HouseStyleBase"/>
    <w:rsid w:val="00AA7115"/>
    <w:pPr>
      <w:numPr>
        <w:ilvl w:val="5"/>
        <w:numId w:val="7"/>
      </w:numPr>
      <w:outlineLvl w:val="5"/>
    </w:pPr>
  </w:style>
  <w:style w:type="paragraph" w:customStyle="1" w:styleId="ScheduleL7">
    <w:name w:val="Schedule L7"/>
    <w:basedOn w:val="HouseStyleBase"/>
    <w:rsid w:val="00AA7115"/>
    <w:pPr>
      <w:numPr>
        <w:ilvl w:val="6"/>
        <w:numId w:val="7"/>
      </w:numPr>
      <w:outlineLvl w:val="6"/>
    </w:pPr>
  </w:style>
  <w:style w:type="paragraph" w:customStyle="1" w:styleId="ScheduleL8">
    <w:name w:val="Schedule L8"/>
    <w:basedOn w:val="HouseStyleBase"/>
    <w:rsid w:val="00AA7115"/>
    <w:pPr>
      <w:numPr>
        <w:ilvl w:val="7"/>
        <w:numId w:val="7"/>
      </w:numPr>
      <w:outlineLvl w:val="7"/>
    </w:pPr>
  </w:style>
  <w:style w:type="paragraph" w:customStyle="1" w:styleId="ScheduleL9">
    <w:name w:val="Schedule L9"/>
    <w:basedOn w:val="HouseStyleBase"/>
    <w:rsid w:val="00AA7115"/>
    <w:pPr>
      <w:numPr>
        <w:ilvl w:val="8"/>
        <w:numId w:val="7"/>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8"/>
      </w:numPr>
      <w:jc w:val="center"/>
      <w:outlineLvl w:val="1"/>
    </w:pPr>
    <w:rPr>
      <w:b/>
    </w:rPr>
  </w:style>
  <w:style w:type="paragraph" w:customStyle="1" w:styleId="RecitalNumbering2">
    <w:name w:val="Recital Numbering 2"/>
    <w:basedOn w:val="HouseStyleBase"/>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13"/>
      </w:numPr>
    </w:pPr>
  </w:style>
  <w:style w:type="paragraph" w:styleId="ListNumber2">
    <w:name w:val="List Number 2"/>
    <w:basedOn w:val="Normal"/>
    <w:rsid w:val="00AA7115"/>
    <w:pPr>
      <w:numPr>
        <w:numId w:val="14"/>
      </w:numPr>
    </w:pPr>
  </w:style>
  <w:style w:type="paragraph" w:styleId="ListNumber3">
    <w:name w:val="List Number 3"/>
    <w:basedOn w:val="Normal"/>
    <w:rsid w:val="00AA7115"/>
    <w:pPr>
      <w:numPr>
        <w:numId w:val="15"/>
      </w:numPr>
    </w:pPr>
  </w:style>
  <w:style w:type="paragraph" w:styleId="ListNumber4">
    <w:name w:val="List Number 4"/>
    <w:basedOn w:val="Normal"/>
    <w:rsid w:val="00AA7115"/>
    <w:pPr>
      <w:numPr>
        <w:numId w:val="16"/>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8"/>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8"/>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8"/>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8"/>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8"/>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8"/>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8"/>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8"/>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9"/>
      </w:numPr>
      <w:spacing w:after="240"/>
      <w:jc w:val="both"/>
    </w:pPr>
    <w:rPr>
      <w:rFonts w:eastAsia="Times New Roman"/>
      <w:szCs w:val="20"/>
      <w:lang w:eastAsia="en-US"/>
    </w:rPr>
  </w:style>
  <w:style w:type="paragraph" w:customStyle="1" w:styleId="Level2">
    <w:name w:val="Level 2"/>
    <w:basedOn w:val="Normal"/>
    <w:rsid w:val="00AA7115"/>
    <w:pPr>
      <w:numPr>
        <w:ilvl w:val="1"/>
        <w:numId w:val="19"/>
      </w:numPr>
      <w:spacing w:after="240"/>
      <w:jc w:val="both"/>
    </w:pPr>
    <w:rPr>
      <w:rFonts w:eastAsia="Times New Roman"/>
      <w:szCs w:val="22"/>
      <w:lang w:eastAsia="en-US"/>
    </w:rPr>
  </w:style>
  <w:style w:type="paragraph" w:customStyle="1" w:styleId="Level3">
    <w:name w:val="Level 3"/>
    <w:basedOn w:val="Normal"/>
    <w:rsid w:val="00AA7115"/>
    <w:pPr>
      <w:numPr>
        <w:ilvl w:val="2"/>
        <w:numId w:val="19"/>
      </w:numPr>
      <w:spacing w:after="240"/>
      <w:jc w:val="both"/>
    </w:pPr>
    <w:rPr>
      <w:rFonts w:eastAsia="Times New Roman"/>
      <w:szCs w:val="20"/>
      <w:lang w:eastAsia="en-US"/>
    </w:rPr>
  </w:style>
  <w:style w:type="paragraph" w:customStyle="1" w:styleId="Level4">
    <w:name w:val="Level 4"/>
    <w:basedOn w:val="Normal"/>
    <w:rsid w:val="00AA7115"/>
    <w:pPr>
      <w:numPr>
        <w:ilvl w:val="3"/>
        <w:numId w:val="19"/>
      </w:numPr>
      <w:spacing w:after="240"/>
      <w:jc w:val="both"/>
    </w:pPr>
    <w:rPr>
      <w:rFonts w:eastAsia="Times New Roman"/>
      <w:szCs w:val="20"/>
      <w:lang w:eastAsia="en-US"/>
    </w:rPr>
  </w:style>
  <w:style w:type="paragraph" w:customStyle="1" w:styleId="Level5">
    <w:name w:val="Level 5"/>
    <w:basedOn w:val="Normal"/>
    <w:rsid w:val="00AA7115"/>
    <w:pPr>
      <w:numPr>
        <w:ilvl w:val="4"/>
        <w:numId w:val="19"/>
      </w:numPr>
      <w:spacing w:after="240"/>
      <w:jc w:val="both"/>
    </w:pPr>
    <w:rPr>
      <w:rFonts w:eastAsia="Times New Roman"/>
      <w:szCs w:val="20"/>
      <w:lang w:eastAsia="en-US"/>
    </w:rPr>
  </w:style>
  <w:style w:type="paragraph" w:customStyle="1" w:styleId="Level6">
    <w:name w:val="Level 6"/>
    <w:basedOn w:val="Normal"/>
    <w:rsid w:val="00AA7115"/>
    <w:pPr>
      <w:numPr>
        <w:ilvl w:val="5"/>
        <w:numId w:val="19"/>
      </w:numPr>
      <w:spacing w:after="240"/>
      <w:jc w:val="both"/>
    </w:pPr>
    <w:rPr>
      <w:rFonts w:eastAsia="Times New Roman"/>
      <w:szCs w:val="20"/>
      <w:lang w:eastAsia="en-US"/>
    </w:rPr>
  </w:style>
  <w:style w:type="paragraph" w:customStyle="1" w:styleId="Level7">
    <w:name w:val="Level 7"/>
    <w:basedOn w:val="Normal"/>
    <w:rsid w:val="00AA7115"/>
    <w:pPr>
      <w:numPr>
        <w:ilvl w:val="6"/>
        <w:numId w:val="19"/>
      </w:numPr>
      <w:spacing w:after="240"/>
      <w:jc w:val="both"/>
    </w:pPr>
    <w:rPr>
      <w:rFonts w:eastAsia="Times New Roman"/>
      <w:szCs w:val="20"/>
      <w:lang w:eastAsia="en-US"/>
    </w:rPr>
  </w:style>
  <w:style w:type="paragraph" w:customStyle="1" w:styleId="Level8">
    <w:name w:val="Level 8"/>
    <w:basedOn w:val="Normal"/>
    <w:rsid w:val="00AA7115"/>
    <w:pPr>
      <w:numPr>
        <w:ilvl w:val="7"/>
        <w:numId w:val="19"/>
      </w:numPr>
      <w:spacing w:after="240"/>
      <w:jc w:val="both"/>
    </w:pPr>
    <w:rPr>
      <w:rFonts w:eastAsia="Times New Roman"/>
      <w:szCs w:val="20"/>
      <w:lang w:eastAsia="en-US"/>
    </w:rPr>
  </w:style>
  <w:style w:type="paragraph" w:customStyle="1" w:styleId="Level9">
    <w:name w:val="Level 9"/>
    <w:basedOn w:val="Normal"/>
    <w:rsid w:val="00AA7115"/>
    <w:pPr>
      <w:numPr>
        <w:ilvl w:val="8"/>
        <w:numId w:val="19"/>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7"/>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20"/>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20"/>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21"/>
      </w:numPr>
      <w:jc w:val="both"/>
    </w:pPr>
    <w:rPr>
      <w:rFonts w:eastAsia="Times New Roman"/>
      <w:b/>
      <w:szCs w:val="20"/>
      <w:lang w:eastAsia="en-US"/>
    </w:rPr>
  </w:style>
  <w:style w:type="paragraph" w:customStyle="1" w:styleId="01-Level2-BB">
    <w:name w:val="01-Level2-BB"/>
    <w:basedOn w:val="Normal"/>
    <w:next w:val="Normal"/>
    <w:rsid w:val="00AA7115"/>
    <w:pPr>
      <w:numPr>
        <w:ilvl w:val="1"/>
        <w:numId w:val="21"/>
      </w:numPr>
      <w:jc w:val="both"/>
    </w:pPr>
    <w:rPr>
      <w:rFonts w:eastAsia="Times New Roman"/>
      <w:szCs w:val="20"/>
      <w:lang w:eastAsia="en-US"/>
    </w:rPr>
  </w:style>
  <w:style w:type="paragraph" w:customStyle="1" w:styleId="01-Level3-BB">
    <w:name w:val="01-Level3-BB"/>
    <w:basedOn w:val="Normal"/>
    <w:next w:val="Normal"/>
    <w:rsid w:val="00AA7115"/>
    <w:pPr>
      <w:numPr>
        <w:ilvl w:val="2"/>
        <w:numId w:val="21"/>
      </w:numPr>
      <w:jc w:val="both"/>
    </w:pPr>
    <w:rPr>
      <w:rFonts w:eastAsia="Times New Roman"/>
      <w:szCs w:val="20"/>
      <w:lang w:eastAsia="en-US"/>
    </w:rPr>
  </w:style>
  <w:style w:type="paragraph" w:customStyle="1" w:styleId="01-Level4-BB">
    <w:name w:val="01-Level4-BB"/>
    <w:basedOn w:val="Normal"/>
    <w:next w:val="Normal"/>
    <w:rsid w:val="00AA7115"/>
    <w:pPr>
      <w:numPr>
        <w:ilvl w:val="3"/>
        <w:numId w:val="21"/>
      </w:numPr>
      <w:jc w:val="both"/>
    </w:pPr>
    <w:rPr>
      <w:rFonts w:eastAsia="Times New Roman"/>
      <w:szCs w:val="20"/>
      <w:lang w:eastAsia="en-US"/>
    </w:rPr>
  </w:style>
  <w:style w:type="paragraph" w:customStyle="1" w:styleId="01-Level5-BB">
    <w:name w:val="01-Level5-BB"/>
    <w:basedOn w:val="Normal"/>
    <w:next w:val="Normal"/>
    <w:rsid w:val="00AA7115"/>
    <w:pPr>
      <w:numPr>
        <w:ilvl w:val="4"/>
        <w:numId w:val="21"/>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22"/>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23"/>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5"/>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5"/>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5"/>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4"/>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paragraph">
    <w:name w:val="paragraph"/>
    <w:basedOn w:val="Normal"/>
    <w:rsid w:val="002E23BB"/>
    <w:pPr>
      <w:spacing w:before="100" w:beforeAutospacing="1" w:after="100" w:afterAutospacing="1"/>
    </w:pPr>
    <w:rPr>
      <w:rFonts w:ascii="Times New Roman" w:eastAsia="Times New Roman" w:hAnsi="Times New Roman"/>
      <w:sz w:val="24"/>
      <w:lang w:eastAsia="en-GB"/>
    </w:rPr>
  </w:style>
  <w:style w:type="character" w:customStyle="1" w:styleId="apple-tab-span">
    <w:name w:val="apple-tab-span"/>
    <w:basedOn w:val="DefaultParagraphFont"/>
    <w:rsid w:val="00183DAF"/>
  </w:style>
  <w:style w:type="character" w:customStyle="1" w:styleId="normaltextrun">
    <w:name w:val="normaltextrun"/>
    <w:basedOn w:val="DefaultParagraphFont"/>
    <w:rsid w:val="002E23BB"/>
  </w:style>
  <w:style w:type="character" w:customStyle="1" w:styleId="eop">
    <w:name w:val="eop"/>
    <w:basedOn w:val="DefaultParagraphFont"/>
    <w:rsid w:val="002E23BB"/>
  </w:style>
  <w:style w:type="character" w:styleId="UnresolvedMention">
    <w:name w:val="Unresolved Mention"/>
    <w:basedOn w:val="DefaultParagraphFont"/>
    <w:uiPriority w:val="99"/>
    <w:semiHidden/>
    <w:unhideWhenUsed/>
    <w:rsid w:val="00944C2E"/>
    <w:rPr>
      <w:color w:val="605E5C"/>
      <w:shd w:val="clear" w:color="auto" w:fill="E1DFDD"/>
    </w:rPr>
  </w:style>
  <w:style w:type="character" w:customStyle="1" w:styleId="ListParagraphChar">
    <w:name w:val="List Paragraph Char"/>
    <w:basedOn w:val="DefaultParagraphFont"/>
    <w:link w:val="ListParagraph"/>
    <w:uiPriority w:val="34"/>
    <w:locked/>
    <w:rsid w:val="00E87C4A"/>
    <w:rPr>
      <w:rFonts w:ascii="Arial" w:eastAsia="SimSun" w:hAnsi="Arial"/>
      <w:sz w:val="22"/>
      <w:szCs w:val="24"/>
      <w:lang w:eastAsia="zh-CN"/>
    </w:rPr>
  </w:style>
  <w:style w:type="character" w:customStyle="1" w:styleId="BodytextChar0">
    <w:name w:val="¬Body text Char"/>
    <w:basedOn w:val="DefaultParagraphFont"/>
    <w:link w:val="Bodytext0"/>
    <w:locked/>
    <w:rsid w:val="005A4F37"/>
    <w:rPr>
      <w:rFonts w:ascii="Century Gothic" w:hAnsi="Century Gothic"/>
      <w:sz w:val="18"/>
      <w:szCs w:val="18"/>
    </w:rPr>
  </w:style>
  <w:style w:type="paragraph" w:customStyle="1" w:styleId="Bodytext0">
    <w:name w:val="¬Body text"/>
    <w:basedOn w:val="Normal"/>
    <w:link w:val="BodytextChar0"/>
    <w:qFormat/>
    <w:rsid w:val="005A4F37"/>
    <w:pPr>
      <w:spacing w:after="160"/>
    </w:pPr>
    <w:rPr>
      <w:rFonts w:ascii="Century Gothic" w:eastAsia="Times New Roman" w:hAnsi="Century Gothic"/>
      <w:sz w:val="18"/>
      <w:szCs w:val="18"/>
      <w:lang w:eastAsia="en-GB"/>
    </w:rPr>
  </w:style>
  <w:style w:type="paragraph" w:customStyle="1" w:styleId="GPSL1CLAUSEHEADING">
    <w:name w:val="GPS L1 CLAUSE HEADING"/>
    <w:basedOn w:val="Normal"/>
    <w:rsid w:val="00152248"/>
    <w:pPr>
      <w:keepNext/>
      <w:numPr>
        <w:numId w:val="31"/>
      </w:numPr>
      <w:spacing w:before="120" w:after="240"/>
    </w:pPr>
    <w:rPr>
      <w:rFonts w:ascii="Arial Bold" w:eastAsiaTheme="minorHAnsi" w:hAnsi="Arial Bold" w:cs="Calibri"/>
      <w:b/>
      <w:bCs/>
      <w:sz w:val="24"/>
    </w:rPr>
  </w:style>
  <w:style w:type="paragraph" w:customStyle="1" w:styleId="GPSL2numberedclause">
    <w:name w:val="GPS L2 numbered clause"/>
    <w:basedOn w:val="Normal"/>
    <w:rsid w:val="00152248"/>
    <w:pPr>
      <w:numPr>
        <w:ilvl w:val="1"/>
        <w:numId w:val="31"/>
      </w:numPr>
      <w:spacing w:before="120" w:after="120"/>
    </w:pPr>
    <w:rPr>
      <w:rFonts w:eastAsiaTheme="minorHAnsi" w:cs="Arial"/>
      <w:sz w:val="24"/>
    </w:rPr>
  </w:style>
  <w:style w:type="paragraph" w:customStyle="1" w:styleId="GPSL3numberedclause">
    <w:name w:val="GPS L3 numbered clause"/>
    <w:basedOn w:val="Normal"/>
    <w:rsid w:val="00152248"/>
    <w:pPr>
      <w:numPr>
        <w:ilvl w:val="2"/>
        <w:numId w:val="31"/>
      </w:numPr>
      <w:spacing w:before="120" w:after="120"/>
    </w:pPr>
    <w:rPr>
      <w:rFonts w:eastAsiaTheme="minorHAnsi" w:cs="Arial"/>
      <w:sz w:val="24"/>
    </w:rPr>
  </w:style>
  <w:style w:type="paragraph" w:customStyle="1" w:styleId="GPSL4numberedclause">
    <w:name w:val="GPS L4 numbered clause"/>
    <w:basedOn w:val="Normal"/>
    <w:rsid w:val="00152248"/>
    <w:pPr>
      <w:numPr>
        <w:ilvl w:val="3"/>
        <w:numId w:val="31"/>
      </w:numPr>
      <w:spacing w:before="120" w:after="120"/>
    </w:pPr>
    <w:rPr>
      <w:rFonts w:eastAsiaTheme="minorHAnsi" w:cs="Arial"/>
      <w:sz w:val="24"/>
    </w:rPr>
  </w:style>
  <w:style w:type="paragraph" w:customStyle="1" w:styleId="GPSL5numberedclause">
    <w:name w:val="GPS L5 numbered clause"/>
    <w:basedOn w:val="Normal"/>
    <w:rsid w:val="00152248"/>
    <w:pPr>
      <w:numPr>
        <w:ilvl w:val="4"/>
        <w:numId w:val="31"/>
      </w:numPr>
      <w:spacing w:before="120" w:after="120"/>
    </w:pPr>
    <w:rPr>
      <w:rFonts w:eastAsiaTheme="minorHAnsi" w:cs="Arial"/>
      <w:sz w:val="24"/>
    </w:rPr>
  </w:style>
  <w:style w:type="paragraph" w:customStyle="1" w:styleId="GPSL6numbered">
    <w:name w:val="GPS L6 numbered"/>
    <w:basedOn w:val="Normal"/>
    <w:rsid w:val="00152248"/>
    <w:pPr>
      <w:numPr>
        <w:ilvl w:val="5"/>
        <w:numId w:val="31"/>
      </w:numPr>
      <w:spacing w:before="120" w:after="120"/>
      <w:ind w:left="2880" w:hanging="720"/>
    </w:pPr>
    <w:rPr>
      <w:rFonts w:eastAsiaTheme="minorHAnsi" w:cs="Arial"/>
      <w:sz w:val="24"/>
    </w:rPr>
  </w:style>
  <w:style w:type="character" w:customStyle="1" w:styleId="tabchar">
    <w:name w:val="tabchar"/>
    <w:basedOn w:val="DefaultParagraphFont"/>
    <w:rsid w:val="00283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5674">
      <w:bodyDiv w:val="1"/>
      <w:marLeft w:val="0"/>
      <w:marRight w:val="0"/>
      <w:marTop w:val="0"/>
      <w:marBottom w:val="0"/>
      <w:divBdr>
        <w:top w:val="none" w:sz="0" w:space="0" w:color="auto"/>
        <w:left w:val="none" w:sz="0" w:space="0" w:color="auto"/>
        <w:bottom w:val="none" w:sz="0" w:space="0" w:color="auto"/>
        <w:right w:val="none" w:sz="0" w:space="0" w:color="auto"/>
      </w:divBdr>
    </w:div>
    <w:div w:id="280302989">
      <w:bodyDiv w:val="1"/>
      <w:marLeft w:val="0"/>
      <w:marRight w:val="0"/>
      <w:marTop w:val="0"/>
      <w:marBottom w:val="0"/>
      <w:divBdr>
        <w:top w:val="none" w:sz="0" w:space="0" w:color="auto"/>
        <w:left w:val="none" w:sz="0" w:space="0" w:color="auto"/>
        <w:bottom w:val="none" w:sz="0" w:space="0" w:color="auto"/>
        <w:right w:val="none" w:sz="0" w:space="0" w:color="auto"/>
      </w:divBdr>
      <w:divsChild>
        <w:div w:id="119418320">
          <w:marLeft w:val="0"/>
          <w:marRight w:val="0"/>
          <w:marTop w:val="0"/>
          <w:marBottom w:val="0"/>
          <w:divBdr>
            <w:top w:val="none" w:sz="0" w:space="0" w:color="auto"/>
            <w:left w:val="none" w:sz="0" w:space="0" w:color="auto"/>
            <w:bottom w:val="none" w:sz="0" w:space="0" w:color="auto"/>
            <w:right w:val="none" w:sz="0" w:space="0" w:color="auto"/>
          </w:divBdr>
        </w:div>
        <w:div w:id="180633317">
          <w:marLeft w:val="0"/>
          <w:marRight w:val="0"/>
          <w:marTop w:val="0"/>
          <w:marBottom w:val="0"/>
          <w:divBdr>
            <w:top w:val="none" w:sz="0" w:space="0" w:color="auto"/>
            <w:left w:val="none" w:sz="0" w:space="0" w:color="auto"/>
            <w:bottom w:val="none" w:sz="0" w:space="0" w:color="auto"/>
            <w:right w:val="none" w:sz="0" w:space="0" w:color="auto"/>
          </w:divBdr>
        </w:div>
        <w:div w:id="803353330">
          <w:marLeft w:val="0"/>
          <w:marRight w:val="0"/>
          <w:marTop w:val="0"/>
          <w:marBottom w:val="0"/>
          <w:divBdr>
            <w:top w:val="none" w:sz="0" w:space="0" w:color="auto"/>
            <w:left w:val="none" w:sz="0" w:space="0" w:color="auto"/>
            <w:bottom w:val="none" w:sz="0" w:space="0" w:color="auto"/>
            <w:right w:val="none" w:sz="0" w:space="0" w:color="auto"/>
          </w:divBdr>
        </w:div>
        <w:div w:id="855315447">
          <w:marLeft w:val="0"/>
          <w:marRight w:val="0"/>
          <w:marTop w:val="0"/>
          <w:marBottom w:val="0"/>
          <w:divBdr>
            <w:top w:val="none" w:sz="0" w:space="0" w:color="auto"/>
            <w:left w:val="none" w:sz="0" w:space="0" w:color="auto"/>
            <w:bottom w:val="none" w:sz="0" w:space="0" w:color="auto"/>
            <w:right w:val="none" w:sz="0" w:space="0" w:color="auto"/>
          </w:divBdr>
        </w:div>
        <w:div w:id="982738380">
          <w:marLeft w:val="0"/>
          <w:marRight w:val="0"/>
          <w:marTop w:val="0"/>
          <w:marBottom w:val="0"/>
          <w:divBdr>
            <w:top w:val="none" w:sz="0" w:space="0" w:color="auto"/>
            <w:left w:val="none" w:sz="0" w:space="0" w:color="auto"/>
            <w:bottom w:val="none" w:sz="0" w:space="0" w:color="auto"/>
            <w:right w:val="none" w:sz="0" w:space="0" w:color="auto"/>
          </w:divBdr>
        </w:div>
        <w:div w:id="1361316842">
          <w:marLeft w:val="0"/>
          <w:marRight w:val="0"/>
          <w:marTop w:val="0"/>
          <w:marBottom w:val="0"/>
          <w:divBdr>
            <w:top w:val="none" w:sz="0" w:space="0" w:color="auto"/>
            <w:left w:val="none" w:sz="0" w:space="0" w:color="auto"/>
            <w:bottom w:val="none" w:sz="0" w:space="0" w:color="auto"/>
            <w:right w:val="none" w:sz="0" w:space="0" w:color="auto"/>
          </w:divBdr>
        </w:div>
        <w:div w:id="1696735143">
          <w:marLeft w:val="0"/>
          <w:marRight w:val="0"/>
          <w:marTop w:val="0"/>
          <w:marBottom w:val="0"/>
          <w:divBdr>
            <w:top w:val="none" w:sz="0" w:space="0" w:color="auto"/>
            <w:left w:val="none" w:sz="0" w:space="0" w:color="auto"/>
            <w:bottom w:val="none" w:sz="0" w:space="0" w:color="auto"/>
            <w:right w:val="none" w:sz="0" w:space="0" w:color="auto"/>
          </w:divBdr>
        </w:div>
      </w:divsChild>
    </w:div>
    <w:div w:id="293759190">
      <w:bodyDiv w:val="1"/>
      <w:marLeft w:val="0"/>
      <w:marRight w:val="0"/>
      <w:marTop w:val="0"/>
      <w:marBottom w:val="0"/>
      <w:divBdr>
        <w:top w:val="none" w:sz="0" w:space="0" w:color="auto"/>
        <w:left w:val="none" w:sz="0" w:space="0" w:color="auto"/>
        <w:bottom w:val="none" w:sz="0" w:space="0" w:color="auto"/>
        <w:right w:val="none" w:sz="0" w:space="0" w:color="auto"/>
      </w:divBdr>
    </w:div>
    <w:div w:id="298807438">
      <w:bodyDiv w:val="1"/>
      <w:marLeft w:val="0"/>
      <w:marRight w:val="0"/>
      <w:marTop w:val="0"/>
      <w:marBottom w:val="0"/>
      <w:divBdr>
        <w:top w:val="none" w:sz="0" w:space="0" w:color="auto"/>
        <w:left w:val="none" w:sz="0" w:space="0" w:color="auto"/>
        <w:bottom w:val="none" w:sz="0" w:space="0" w:color="auto"/>
        <w:right w:val="none" w:sz="0" w:space="0" w:color="auto"/>
      </w:divBdr>
    </w:div>
    <w:div w:id="400835278">
      <w:bodyDiv w:val="1"/>
      <w:marLeft w:val="0"/>
      <w:marRight w:val="0"/>
      <w:marTop w:val="0"/>
      <w:marBottom w:val="0"/>
      <w:divBdr>
        <w:top w:val="none" w:sz="0" w:space="0" w:color="auto"/>
        <w:left w:val="none" w:sz="0" w:space="0" w:color="auto"/>
        <w:bottom w:val="none" w:sz="0" w:space="0" w:color="auto"/>
        <w:right w:val="none" w:sz="0" w:space="0" w:color="auto"/>
      </w:divBdr>
    </w:div>
    <w:div w:id="402144579">
      <w:bodyDiv w:val="1"/>
      <w:marLeft w:val="0"/>
      <w:marRight w:val="0"/>
      <w:marTop w:val="0"/>
      <w:marBottom w:val="0"/>
      <w:divBdr>
        <w:top w:val="none" w:sz="0" w:space="0" w:color="auto"/>
        <w:left w:val="none" w:sz="0" w:space="0" w:color="auto"/>
        <w:bottom w:val="none" w:sz="0" w:space="0" w:color="auto"/>
        <w:right w:val="none" w:sz="0" w:space="0" w:color="auto"/>
      </w:divBdr>
      <w:divsChild>
        <w:div w:id="55782000">
          <w:marLeft w:val="0"/>
          <w:marRight w:val="0"/>
          <w:marTop w:val="0"/>
          <w:marBottom w:val="0"/>
          <w:divBdr>
            <w:top w:val="none" w:sz="0" w:space="0" w:color="auto"/>
            <w:left w:val="none" w:sz="0" w:space="0" w:color="auto"/>
            <w:bottom w:val="none" w:sz="0" w:space="0" w:color="auto"/>
            <w:right w:val="none" w:sz="0" w:space="0" w:color="auto"/>
          </w:divBdr>
          <w:divsChild>
            <w:div w:id="817767066">
              <w:marLeft w:val="0"/>
              <w:marRight w:val="0"/>
              <w:marTop w:val="0"/>
              <w:marBottom w:val="0"/>
              <w:divBdr>
                <w:top w:val="none" w:sz="0" w:space="0" w:color="auto"/>
                <w:left w:val="none" w:sz="0" w:space="0" w:color="auto"/>
                <w:bottom w:val="none" w:sz="0" w:space="0" w:color="auto"/>
                <w:right w:val="none" w:sz="0" w:space="0" w:color="auto"/>
              </w:divBdr>
            </w:div>
          </w:divsChild>
        </w:div>
        <w:div w:id="88282737">
          <w:marLeft w:val="0"/>
          <w:marRight w:val="0"/>
          <w:marTop w:val="0"/>
          <w:marBottom w:val="0"/>
          <w:divBdr>
            <w:top w:val="none" w:sz="0" w:space="0" w:color="auto"/>
            <w:left w:val="none" w:sz="0" w:space="0" w:color="auto"/>
            <w:bottom w:val="none" w:sz="0" w:space="0" w:color="auto"/>
            <w:right w:val="none" w:sz="0" w:space="0" w:color="auto"/>
          </w:divBdr>
          <w:divsChild>
            <w:div w:id="1346244936">
              <w:marLeft w:val="0"/>
              <w:marRight w:val="0"/>
              <w:marTop w:val="0"/>
              <w:marBottom w:val="0"/>
              <w:divBdr>
                <w:top w:val="none" w:sz="0" w:space="0" w:color="auto"/>
                <w:left w:val="none" w:sz="0" w:space="0" w:color="auto"/>
                <w:bottom w:val="none" w:sz="0" w:space="0" w:color="auto"/>
                <w:right w:val="none" w:sz="0" w:space="0" w:color="auto"/>
              </w:divBdr>
            </w:div>
          </w:divsChild>
        </w:div>
        <w:div w:id="108015241">
          <w:marLeft w:val="0"/>
          <w:marRight w:val="0"/>
          <w:marTop w:val="0"/>
          <w:marBottom w:val="0"/>
          <w:divBdr>
            <w:top w:val="none" w:sz="0" w:space="0" w:color="auto"/>
            <w:left w:val="none" w:sz="0" w:space="0" w:color="auto"/>
            <w:bottom w:val="none" w:sz="0" w:space="0" w:color="auto"/>
            <w:right w:val="none" w:sz="0" w:space="0" w:color="auto"/>
          </w:divBdr>
          <w:divsChild>
            <w:div w:id="1795564126">
              <w:marLeft w:val="0"/>
              <w:marRight w:val="0"/>
              <w:marTop w:val="0"/>
              <w:marBottom w:val="0"/>
              <w:divBdr>
                <w:top w:val="none" w:sz="0" w:space="0" w:color="auto"/>
                <w:left w:val="none" w:sz="0" w:space="0" w:color="auto"/>
                <w:bottom w:val="none" w:sz="0" w:space="0" w:color="auto"/>
                <w:right w:val="none" w:sz="0" w:space="0" w:color="auto"/>
              </w:divBdr>
            </w:div>
          </w:divsChild>
        </w:div>
        <w:div w:id="147215217">
          <w:marLeft w:val="0"/>
          <w:marRight w:val="0"/>
          <w:marTop w:val="0"/>
          <w:marBottom w:val="0"/>
          <w:divBdr>
            <w:top w:val="none" w:sz="0" w:space="0" w:color="auto"/>
            <w:left w:val="none" w:sz="0" w:space="0" w:color="auto"/>
            <w:bottom w:val="none" w:sz="0" w:space="0" w:color="auto"/>
            <w:right w:val="none" w:sz="0" w:space="0" w:color="auto"/>
          </w:divBdr>
          <w:divsChild>
            <w:div w:id="1779256592">
              <w:marLeft w:val="0"/>
              <w:marRight w:val="0"/>
              <w:marTop w:val="0"/>
              <w:marBottom w:val="0"/>
              <w:divBdr>
                <w:top w:val="none" w:sz="0" w:space="0" w:color="auto"/>
                <w:left w:val="none" w:sz="0" w:space="0" w:color="auto"/>
                <w:bottom w:val="none" w:sz="0" w:space="0" w:color="auto"/>
                <w:right w:val="none" w:sz="0" w:space="0" w:color="auto"/>
              </w:divBdr>
            </w:div>
          </w:divsChild>
        </w:div>
        <w:div w:id="173570446">
          <w:marLeft w:val="0"/>
          <w:marRight w:val="0"/>
          <w:marTop w:val="0"/>
          <w:marBottom w:val="0"/>
          <w:divBdr>
            <w:top w:val="none" w:sz="0" w:space="0" w:color="auto"/>
            <w:left w:val="none" w:sz="0" w:space="0" w:color="auto"/>
            <w:bottom w:val="none" w:sz="0" w:space="0" w:color="auto"/>
            <w:right w:val="none" w:sz="0" w:space="0" w:color="auto"/>
          </w:divBdr>
          <w:divsChild>
            <w:div w:id="1388148191">
              <w:marLeft w:val="0"/>
              <w:marRight w:val="0"/>
              <w:marTop w:val="0"/>
              <w:marBottom w:val="0"/>
              <w:divBdr>
                <w:top w:val="none" w:sz="0" w:space="0" w:color="auto"/>
                <w:left w:val="none" w:sz="0" w:space="0" w:color="auto"/>
                <w:bottom w:val="none" w:sz="0" w:space="0" w:color="auto"/>
                <w:right w:val="none" w:sz="0" w:space="0" w:color="auto"/>
              </w:divBdr>
            </w:div>
          </w:divsChild>
        </w:div>
        <w:div w:id="176969553">
          <w:marLeft w:val="0"/>
          <w:marRight w:val="0"/>
          <w:marTop w:val="0"/>
          <w:marBottom w:val="0"/>
          <w:divBdr>
            <w:top w:val="none" w:sz="0" w:space="0" w:color="auto"/>
            <w:left w:val="none" w:sz="0" w:space="0" w:color="auto"/>
            <w:bottom w:val="none" w:sz="0" w:space="0" w:color="auto"/>
            <w:right w:val="none" w:sz="0" w:space="0" w:color="auto"/>
          </w:divBdr>
          <w:divsChild>
            <w:div w:id="981278492">
              <w:marLeft w:val="0"/>
              <w:marRight w:val="0"/>
              <w:marTop w:val="0"/>
              <w:marBottom w:val="0"/>
              <w:divBdr>
                <w:top w:val="none" w:sz="0" w:space="0" w:color="auto"/>
                <w:left w:val="none" w:sz="0" w:space="0" w:color="auto"/>
                <w:bottom w:val="none" w:sz="0" w:space="0" w:color="auto"/>
                <w:right w:val="none" w:sz="0" w:space="0" w:color="auto"/>
              </w:divBdr>
            </w:div>
          </w:divsChild>
        </w:div>
        <w:div w:id="177736080">
          <w:marLeft w:val="0"/>
          <w:marRight w:val="0"/>
          <w:marTop w:val="0"/>
          <w:marBottom w:val="0"/>
          <w:divBdr>
            <w:top w:val="none" w:sz="0" w:space="0" w:color="auto"/>
            <w:left w:val="none" w:sz="0" w:space="0" w:color="auto"/>
            <w:bottom w:val="none" w:sz="0" w:space="0" w:color="auto"/>
            <w:right w:val="none" w:sz="0" w:space="0" w:color="auto"/>
          </w:divBdr>
          <w:divsChild>
            <w:div w:id="1446538168">
              <w:marLeft w:val="0"/>
              <w:marRight w:val="0"/>
              <w:marTop w:val="0"/>
              <w:marBottom w:val="0"/>
              <w:divBdr>
                <w:top w:val="none" w:sz="0" w:space="0" w:color="auto"/>
                <w:left w:val="none" w:sz="0" w:space="0" w:color="auto"/>
                <w:bottom w:val="none" w:sz="0" w:space="0" w:color="auto"/>
                <w:right w:val="none" w:sz="0" w:space="0" w:color="auto"/>
              </w:divBdr>
            </w:div>
          </w:divsChild>
        </w:div>
        <w:div w:id="230772926">
          <w:marLeft w:val="0"/>
          <w:marRight w:val="0"/>
          <w:marTop w:val="0"/>
          <w:marBottom w:val="0"/>
          <w:divBdr>
            <w:top w:val="none" w:sz="0" w:space="0" w:color="auto"/>
            <w:left w:val="none" w:sz="0" w:space="0" w:color="auto"/>
            <w:bottom w:val="none" w:sz="0" w:space="0" w:color="auto"/>
            <w:right w:val="none" w:sz="0" w:space="0" w:color="auto"/>
          </w:divBdr>
          <w:divsChild>
            <w:div w:id="1945260562">
              <w:marLeft w:val="0"/>
              <w:marRight w:val="0"/>
              <w:marTop w:val="0"/>
              <w:marBottom w:val="0"/>
              <w:divBdr>
                <w:top w:val="none" w:sz="0" w:space="0" w:color="auto"/>
                <w:left w:val="none" w:sz="0" w:space="0" w:color="auto"/>
                <w:bottom w:val="none" w:sz="0" w:space="0" w:color="auto"/>
                <w:right w:val="none" w:sz="0" w:space="0" w:color="auto"/>
              </w:divBdr>
            </w:div>
          </w:divsChild>
        </w:div>
        <w:div w:id="250748043">
          <w:marLeft w:val="0"/>
          <w:marRight w:val="0"/>
          <w:marTop w:val="0"/>
          <w:marBottom w:val="0"/>
          <w:divBdr>
            <w:top w:val="none" w:sz="0" w:space="0" w:color="auto"/>
            <w:left w:val="none" w:sz="0" w:space="0" w:color="auto"/>
            <w:bottom w:val="none" w:sz="0" w:space="0" w:color="auto"/>
            <w:right w:val="none" w:sz="0" w:space="0" w:color="auto"/>
          </w:divBdr>
          <w:divsChild>
            <w:div w:id="641233298">
              <w:marLeft w:val="0"/>
              <w:marRight w:val="0"/>
              <w:marTop w:val="0"/>
              <w:marBottom w:val="0"/>
              <w:divBdr>
                <w:top w:val="none" w:sz="0" w:space="0" w:color="auto"/>
                <w:left w:val="none" w:sz="0" w:space="0" w:color="auto"/>
                <w:bottom w:val="none" w:sz="0" w:space="0" w:color="auto"/>
                <w:right w:val="none" w:sz="0" w:space="0" w:color="auto"/>
              </w:divBdr>
            </w:div>
          </w:divsChild>
        </w:div>
        <w:div w:id="258680794">
          <w:marLeft w:val="0"/>
          <w:marRight w:val="0"/>
          <w:marTop w:val="0"/>
          <w:marBottom w:val="0"/>
          <w:divBdr>
            <w:top w:val="none" w:sz="0" w:space="0" w:color="auto"/>
            <w:left w:val="none" w:sz="0" w:space="0" w:color="auto"/>
            <w:bottom w:val="none" w:sz="0" w:space="0" w:color="auto"/>
            <w:right w:val="none" w:sz="0" w:space="0" w:color="auto"/>
          </w:divBdr>
          <w:divsChild>
            <w:div w:id="589433163">
              <w:marLeft w:val="0"/>
              <w:marRight w:val="0"/>
              <w:marTop w:val="0"/>
              <w:marBottom w:val="0"/>
              <w:divBdr>
                <w:top w:val="none" w:sz="0" w:space="0" w:color="auto"/>
                <w:left w:val="none" w:sz="0" w:space="0" w:color="auto"/>
                <w:bottom w:val="none" w:sz="0" w:space="0" w:color="auto"/>
                <w:right w:val="none" w:sz="0" w:space="0" w:color="auto"/>
              </w:divBdr>
            </w:div>
          </w:divsChild>
        </w:div>
        <w:div w:id="447970611">
          <w:marLeft w:val="0"/>
          <w:marRight w:val="0"/>
          <w:marTop w:val="0"/>
          <w:marBottom w:val="0"/>
          <w:divBdr>
            <w:top w:val="none" w:sz="0" w:space="0" w:color="auto"/>
            <w:left w:val="none" w:sz="0" w:space="0" w:color="auto"/>
            <w:bottom w:val="none" w:sz="0" w:space="0" w:color="auto"/>
            <w:right w:val="none" w:sz="0" w:space="0" w:color="auto"/>
          </w:divBdr>
          <w:divsChild>
            <w:div w:id="2034182154">
              <w:marLeft w:val="0"/>
              <w:marRight w:val="0"/>
              <w:marTop w:val="0"/>
              <w:marBottom w:val="0"/>
              <w:divBdr>
                <w:top w:val="none" w:sz="0" w:space="0" w:color="auto"/>
                <w:left w:val="none" w:sz="0" w:space="0" w:color="auto"/>
                <w:bottom w:val="none" w:sz="0" w:space="0" w:color="auto"/>
                <w:right w:val="none" w:sz="0" w:space="0" w:color="auto"/>
              </w:divBdr>
            </w:div>
          </w:divsChild>
        </w:div>
        <w:div w:id="592935287">
          <w:marLeft w:val="0"/>
          <w:marRight w:val="0"/>
          <w:marTop w:val="0"/>
          <w:marBottom w:val="0"/>
          <w:divBdr>
            <w:top w:val="none" w:sz="0" w:space="0" w:color="auto"/>
            <w:left w:val="none" w:sz="0" w:space="0" w:color="auto"/>
            <w:bottom w:val="none" w:sz="0" w:space="0" w:color="auto"/>
            <w:right w:val="none" w:sz="0" w:space="0" w:color="auto"/>
          </w:divBdr>
          <w:divsChild>
            <w:div w:id="1117793768">
              <w:marLeft w:val="0"/>
              <w:marRight w:val="0"/>
              <w:marTop w:val="0"/>
              <w:marBottom w:val="0"/>
              <w:divBdr>
                <w:top w:val="none" w:sz="0" w:space="0" w:color="auto"/>
                <w:left w:val="none" w:sz="0" w:space="0" w:color="auto"/>
                <w:bottom w:val="none" w:sz="0" w:space="0" w:color="auto"/>
                <w:right w:val="none" w:sz="0" w:space="0" w:color="auto"/>
              </w:divBdr>
            </w:div>
          </w:divsChild>
        </w:div>
        <w:div w:id="593826701">
          <w:marLeft w:val="0"/>
          <w:marRight w:val="0"/>
          <w:marTop w:val="0"/>
          <w:marBottom w:val="0"/>
          <w:divBdr>
            <w:top w:val="none" w:sz="0" w:space="0" w:color="auto"/>
            <w:left w:val="none" w:sz="0" w:space="0" w:color="auto"/>
            <w:bottom w:val="none" w:sz="0" w:space="0" w:color="auto"/>
            <w:right w:val="none" w:sz="0" w:space="0" w:color="auto"/>
          </w:divBdr>
          <w:divsChild>
            <w:div w:id="1129982049">
              <w:marLeft w:val="0"/>
              <w:marRight w:val="0"/>
              <w:marTop w:val="0"/>
              <w:marBottom w:val="0"/>
              <w:divBdr>
                <w:top w:val="none" w:sz="0" w:space="0" w:color="auto"/>
                <w:left w:val="none" w:sz="0" w:space="0" w:color="auto"/>
                <w:bottom w:val="none" w:sz="0" w:space="0" w:color="auto"/>
                <w:right w:val="none" w:sz="0" w:space="0" w:color="auto"/>
              </w:divBdr>
            </w:div>
          </w:divsChild>
        </w:div>
        <w:div w:id="595595197">
          <w:marLeft w:val="0"/>
          <w:marRight w:val="0"/>
          <w:marTop w:val="0"/>
          <w:marBottom w:val="0"/>
          <w:divBdr>
            <w:top w:val="none" w:sz="0" w:space="0" w:color="auto"/>
            <w:left w:val="none" w:sz="0" w:space="0" w:color="auto"/>
            <w:bottom w:val="none" w:sz="0" w:space="0" w:color="auto"/>
            <w:right w:val="none" w:sz="0" w:space="0" w:color="auto"/>
          </w:divBdr>
          <w:divsChild>
            <w:div w:id="394933399">
              <w:marLeft w:val="0"/>
              <w:marRight w:val="0"/>
              <w:marTop w:val="0"/>
              <w:marBottom w:val="0"/>
              <w:divBdr>
                <w:top w:val="none" w:sz="0" w:space="0" w:color="auto"/>
                <w:left w:val="none" w:sz="0" w:space="0" w:color="auto"/>
                <w:bottom w:val="none" w:sz="0" w:space="0" w:color="auto"/>
                <w:right w:val="none" w:sz="0" w:space="0" w:color="auto"/>
              </w:divBdr>
            </w:div>
          </w:divsChild>
        </w:div>
        <w:div w:id="638152688">
          <w:marLeft w:val="0"/>
          <w:marRight w:val="0"/>
          <w:marTop w:val="0"/>
          <w:marBottom w:val="0"/>
          <w:divBdr>
            <w:top w:val="none" w:sz="0" w:space="0" w:color="auto"/>
            <w:left w:val="none" w:sz="0" w:space="0" w:color="auto"/>
            <w:bottom w:val="none" w:sz="0" w:space="0" w:color="auto"/>
            <w:right w:val="none" w:sz="0" w:space="0" w:color="auto"/>
          </w:divBdr>
          <w:divsChild>
            <w:div w:id="1155072204">
              <w:marLeft w:val="0"/>
              <w:marRight w:val="0"/>
              <w:marTop w:val="0"/>
              <w:marBottom w:val="0"/>
              <w:divBdr>
                <w:top w:val="none" w:sz="0" w:space="0" w:color="auto"/>
                <w:left w:val="none" w:sz="0" w:space="0" w:color="auto"/>
                <w:bottom w:val="none" w:sz="0" w:space="0" w:color="auto"/>
                <w:right w:val="none" w:sz="0" w:space="0" w:color="auto"/>
              </w:divBdr>
            </w:div>
          </w:divsChild>
        </w:div>
        <w:div w:id="641227269">
          <w:marLeft w:val="0"/>
          <w:marRight w:val="0"/>
          <w:marTop w:val="0"/>
          <w:marBottom w:val="0"/>
          <w:divBdr>
            <w:top w:val="none" w:sz="0" w:space="0" w:color="auto"/>
            <w:left w:val="none" w:sz="0" w:space="0" w:color="auto"/>
            <w:bottom w:val="none" w:sz="0" w:space="0" w:color="auto"/>
            <w:right w:val="none" w:sz="0" w:space="0" w:color="auto"/>
          </w:divBdr>
          <w:divsChild>
            <w:div w:id="313872544">
              <w:marLeft w:val="0"/>
              <w:marRight w:val="0"/>
              <w:marTop w:val="0"/>
              <w:marBottom w:val="0"/>
              <w:divBdr>
                <w:top w:val="none" w:sz="0" w:space="0" w:color="auto"/>
                <w:left w:val="none" w:sz="0" w:space="0" w:color="auto"/>
                <w:bottom w:val="none" w:sz="0" w:space="0" w:color="auto"/>
                <w:right w:val="none" w:sz="0" w:space="0" w:color="auto"/>
              </w:divBdr>
            </w:div>
          </w:divsChild>
        </w:div>
        <w:div w:id="663322291">
          <w:marLeft w:val="0"/>
          <w:marRight w:val="0"/>
          <w:marTop w:val="0"/>
          <w:marBottom w:val="0"/>
          <w:divBdr>
            <w:top w:val="none" w:sz="0" w:space="0" w:color="auto"/>
            <w:left w:val="none" w:sz="0" w:space="0" w:color="auto"/>
            <w:bottom w:val="none" w:sz="0" w:space="0" w:color="auto"/>
            <w:right w:val="none" w:sz="0" w:space="0" w:color="auto"/>
          </w:divBdr>
          <w:divsChild>
            <w:div w:id="31081668">
              <w:marLeft w:val="0"/>
              <w:marRight w:val="0"/>
              <w:marTop w:val="0"/>
              <w:marBottom w:val="0"/>
              <w:divBdr>
                <w:top w:val="none" w:sz="0" w:space="0" w:color="auto"/>
                <w:left w:val="none" w:sz="0" w:space="0" w:color="auto"/>
                <w:bottom w:val="none" w:sz="0" w:space="0" w:color="auto"/>
                <w:right w:val="none" w:sz="0" w:space="0" w:color="auto"/>
              </w:divBdr>
            </w:div>
          </w:divsChild>
        </w:div>
        <w:div w:id="669217927">
          <w:marLeft w:val="0"/>
          <w:marRight w:val="0"/>
          <w:marTop w:val="0"/>
          <w:marBottom w:val="0"/>
          <w:divBdr>
            <w:top w:val="none" w:sz="0" w:space="0" w:color="auto"/>
            <w:left w:val="none" w:sz="0" w:space="0" w:color="auto"/>
            <w:bottom w:val="none" w:sz="0" w:space="0" w:color="auto"/>
            <w:right w:val="none" w:sz="0" w:space="0" w:color="auto"/>
          </w:divBdr>
          <w:divsChild>
            <w:div w:id="343440650">
              <w:marLeft w:val="0"/>
              <w:marRight w:val="0"/>
              <w:marTop w:val="0"/>
              <w:marBottom w:val="0"/>
              <w:divBdr>
                <w:top w:val="none" w:sz="0" w:space="0" w:color="auto"/>
                <w:left w:val="none" w:sz="0" w:space="0" w:color="auto"/>
                <w:bottom w:val="none" w:sz="0" w:space="0" w:color="auto"/>
                <w:right w:val="none" w:sz="0" w:space="0" w:color="auto"/>
              </w:divBdr>
            </w:div>
          </w:divsChild>
        </w:div>
        <w:div w:id="967860285">
          <w:marLeft w:val="0"/>
          <w:marRight w:val="0"/>
          <w:marTop w:val="0"/>
          <w:marBottom w:val="0"/>
          <w:divBdr>
            <w:top w:val="none" w:sz="0" w:space="0" w:color="auto"/>
            <w:left w:val="none" w:sz="0" w:space="0" w:color="auto"/>
            <w:bottom w:val="none" w:sz="0" w:space="0" w:color="auto"/>
            <w:right w:val="none" w:sz="0" w:space="0" w:color="auto"/>
          </w:divBdr>
          <w:divsChild>
            <w:div w:id="927807780">
              <w:marLeft w:val="0"/>
              <w:marRight w:val="0"/>
              <w:marTop w:val="0"/>
              <w:marBottom w:val="0"/>
              <w:divBdr>
                <w:top w:val="none" w:sz="0" w:space="0" w:color="auto"/>
                <w:left w:val="none" w:sz="0" w:space="0" w:color="auto"/>
                <w:bottom w:val="none" w:sz="0" w:space="0" w:color="auto"/>
                <w:right w:val="none" w:sz="0" w:space="0" w:color="auto"/>
              </w:divBdr>
            </w:div>
          </w:divsChild>
        </w:div>
        <w:div w:id="1036849708">
          <w:marLeft w:val="0"/>
          <w:marRight w:val="0"/>
          <w:marTop w:val="0"/>
          <w:marBottom w:val="0"/>
          <w:divBdr>
            <w:top w:val="none" w:sz="0" w:space="0" w:color="auto"/>
            <w:left w:val="none" w:sz="0" w:space="0" w:color="auto"/>
            <w:bottom w:val="none" w:sz="0" w:space="0" w:color="auto"/>
            <w:right w:val="none" w:sz="0" w:space="0" w:color="auto"/>
          </w:divBdr>
          <w:divsChild>
            <w:div w:id="747729105">
              <w:marLeft w:val="0"/>
              <w:marRight w:val="0"/>
              <w:marTop w:val="0"/>
              <w:marBottom w:val="0"/>
              <w:divBdr>
                <w:top w:val="none" w:sz="0" w:space="0" w:color="auto"/>
                <w:left w:val="none" w:sz="0" w:space="0" w:color="auto"/>
                <w:bottom w:val="none" w:sz="0" w:space="0" w:color="auto"/>
                <w:right w:val="none" w:sz="0" w:space="0" w:color="auto"/>
              </w:divBdr>
            </w:div>
          </w:divsChild>
        </w:div>
        <w:div w:id="1070006869">
          <w:marLeft w:val="0"/>
          <w:marRight w:val="0"/>
          <w:marTop w:val="0"/>
          <w:marBottom w:val="0"/>
          <w:divBdr>
            <w:top w:val="none" w:sz="0" w:space="0" w:color="auto"/>
            <w:left w:val="none" w:sz="0" w:space="0" w:color="auto"/>
            <w:bottom w:val="none" w:sz="0" w:space="0" w:color="auto"/>
            <w:right w:val="none" w:sz="0" w:space="0" w:color="auto"/>
          </w:divBdr>
          <w:divsChild>
            <w:div w:id="1385985888">
              <w:marLeft w:val="0"/>
              <w:marRight w:val="0"/>
              <w:marTop w:val="0"/>
              <w:marBottom w:val="0"/>
              <w:divBdr>
                <w:top w:val="none" w:sz="0" w:space="0" w:color="auto"/>
                <w:left w:val="none" w:sz="0" w:space="0" w:color="auto"/>
                <w:bottom w:val="none" w:sz="0" w:space="0" w:color="auto"/>
                <w:right w:val="none" w:sz="0" w:space="0" w:color="auto"/>
              </w:divBdr>
            </w:div>
          </w:divsChild>
        </w:div>
        <w:div w:id="1123039157">
          <w:marLeft w:val="0"/>
          <w:marRight w:val="0"/>
          <w:marTop w:val="0"/>
          <w:marBottom w:val="0"/>
          <w:divBdr>
            <w:top w:val="none" w:sz="0" w:space="0" w:color="auto"/>
            <w:left w:val="none" w:sz="0" w:space="0" w:color="auto"/>
            <w:bottom w:val="none" w:sz="0" w:space="0" w:color="auto"/>
            <w:right w:val="none" w:sz="0" w:space="0" w:color="auto"/>
          </w:divBdr>
          <w:divsChild>
            <w:div w:id="1204099666">
              <w:marLeft w:val="0"/>
              <w:marRight w:val="0"/>
              <w:marTop w:val="0"/>
              <w:marBottom w:val="0"/>
              <w:divBdr>
                <w:top w:val="none" w:sz="0" w:space="0" w:color="auto"/>
                <w:left w:val="none" w:sz="0" w:space="0" w:color="auto"/>
                <w:bottom w:val="none" w:sz="0" w:space="0" w:color="auto"/>
                <w:right w:val="none" w:sz="0" w:space="0" w:color="auto"/>
              </w:divBdr>
            </w:div>
          </w:divsChild>
        </w:div>
        <w:div w:id="1143234647">
          <w:marLeft w:val="0"/>
          <w:marRight w:val="0"/>
          <w:marTop w:val="0"/>
          <w:marBottom w:val="0"/>
          <w:divBdr>
            <w:top w:val="none" w:sz="0" w:space="0" w:color="auto"/>
            <w:left w:val="none" w:sz="0" w:space="0" w:color="auto"/>
            <w:bottom w:val="none" w:sz="0" w:space="0" w:color="auto"/>
            <w:right w:val="none" w:sz="0" w:space="0" w:color="auto"/>
          </w:divBdr>
          <w:divsChild>
            <w:div w:id="1148787395">
              <w:marLeft w:val="0"/>
              <w:marRight w:val="0"/>
              <w:marTop w:val="0"/>
              <w:marBottom w:val="0"/>
              <w:divBdr>
                <w:top w:val="none" w:sz="0" w:space="0" w:color="auto"/>
                <w:left w:val="none" w:sz="0" w:space="0" w:color="auto"/>
                <w:bottom w:val="none" w:sz="0" w:space="0" w:color="auto"/>
                <w:right w:val="none" w:sz="0" w:space="0" w:color="auto"/>
              </w:divBdr>
            </w:div>
          </w:divsChild>
        </w:div>
        <w:div w:id="1151603381">
          <w:marLeft w:val="0"/>
          <w:marRight w:val="0"/>
          <w:marTop w:val="0"/>
          <w:marBottom w:val="0"/>
          <w:divBdr>
            <w:top w:val="none" w:sz="0" w:space="0" w:color="auto"/>
            <w:left w:val="none" w:sz="0" w:space="0" w:color="auto"/>
            <w:bottom w:val="none" w:sz="0" w:space="0" w:color="auto"/>
            <w:right w:val="none" w:sz="0" w:space="0" w:color="auto"/>
          </w:divBdr>
          <w:divsChild>
            <w:div w:id="169150766">
              <w:marLeft w:val="0"/>
              <w:marRight w:val="0"/>
              <w:marTop w:val="0"/>
              <w:marBottom w:val="0"/>
              <w:divBdr>
                <w:top w:val="none" w:sz="0" w:space="0" w:color="auto"/>
                <w:left w:val="none" w:sz="0" w:space="0" w:color="auto"/>
                <w:bottom w:val="none" w:sz="0" w:space="0" w:color="auto"/>
                <w:right w:val="none" w:sz="0" w:space="0" w:color="auto"/>
              </w:divBdr>
            </w:div>
          </w:divsChild>
        </w:div>
        <w:div w:id="1154296822">
          <w:marLeft w:val="0"/>
          <w:marRight w:val="0"/>
          <w:marTop w:val="0"/>
          <w:marBottom w:val="0"/>
          <w:divBdr>
            <w:top w:val="none" w:sz="0" w:space="0" w:color="auto"/>
            <w:left w:val="none" w:sz="0" w:space="0" w:color="auto"/>
            <w:bottom w:val="none" w:sz="0" w:space="0" w:color="auto"/>
            <w:right w:val="none" w:sz="0" w:space="0" w:color="auto"/>
          </w:divBdr>
          <w:divsChild>
            <w:div w:id="673995904">
              <w:marLeft w:val="0"/>
              <w:marRight w:val="0"/>
              <w:marTop w:val="0"/>
              <w:marBottom w:val="0"/>
              <w:divBdr>
                <w:top w:val="none" w:sz="0" w:space="0" w:color="auto"/>
                <w:left w:val="none" w:sz="0" w:space="0" w:color="auto"/>
                <w:bottom w:val="none" w:sz="0" w:space="0" w:color="auto"/>
                <w:right w:val="none" w:sz="0" w:space="0" w:color="auto"/>
              </w:divBdr>
            </w:div>
          </w:divsChild>
        </w:div>
        <w:div w:id="1190723741">
          <w:marLeft w:val="0"/>
          <w:marRight w:val="0"/>
          <w:marTop w:val="0"/>
          <w:marBottom w:val="0"/>
          <w:divBdr>
            <w:top w:val="none" w:sz="0" w:space="0" w:color="auto"/>
            <w:left w:val="none" w:sz="0" w:space="0" w:color="auto"/>
            <w:bottom w:val="none" w:sz="0" w:space="0" w:color="auto"/>
            <w:right w:val="none" w:sz="0" w:space="0" w:color="auto"/>
          </w:divBdr>
          <w:divsChild>
            <w:div w:id="109210026">
              <w:marLeft w:val="0"/>
              <w:marRight w:val="0"/>
              <w:marTop w:val="0"/>
              <w:marBottom w:val="0"/>
              <w:divBdr>
                <w:top w:val="none" w:sz="0" w:space="0" w:color="auto"/>
                <w:left w:val="none" w:sz="0" w:space="0" w:color="auto"/>
                <w:bottom w:val="none" w:sz="0" w:space="0" w:color="auto"/>
                <w:right w:val="none" w:sz="0" w:space="0" w:color="auto"/>
              </w:divBdr>
            </w:div>
          </w:divsChild>
        </w:div>
        <w:div w:id="1212615114">
          <w:marLeft w:val="0"/>
          <w:marRight w:val="0"/>
          <w:marTop w:val="0"/>
          <w:marBottom w:val="0"/>
          <w:divBdr>
            <w:top w:val="none" w:sz="0" w:space="0" w:color="auto"/>
            <w:left w:val="none" w:sz="0" w:space="0" w:color="auto"/>
            <w:bottom w:val="none" w:sz="0" w:space="0" w:color="auto"/>
            <w:right w:val="none" w:sz="0" w:space="0" w:color="auto"/>
          </w:divBdr>
          <w:divsChild>
            <w:div w:id="734283533">
              <w:marLeft w:val="0"/>
              <w:marRight w:val="0"/>
              <w:marTop w:val="0"/>
              <w:marBottom w:val="0"/>
              <w:divBdr>
                <w:top w:val="none" w:sz="0" w:space="0" w:color="auto"/>
                <w:left w:val="none" w:sz="0" w:space="0" w:color="auto"/>
                <w:bottom w:val="none" w:sz="0" w:space="0" w:color="auto"/>
                <w:right w:val="none" w:sz="0" w:space="0" w:color="auto"/>
              </w:divBdr>
            </w:div>
          </w:divsChild>
        </w:div>
        <w:div w:id="1371763064">
          <w:marLeft w:val="0"/>
          <w:marRight w:val="0"/>
          <w:marTop w:val="0"/>
          <w:marBottom w:val="0"/>
          <w:divBdr>
            <w:top w:val="none" w:sz="0" w:space="0" w:color="auto"/>
            <w:left w:val="none" w:sz="0" w:space="0" w:color="auto"/>
            <w:bottom w:val="none" w:sz="0" w:space="0" w:color="auto"/>
            <w:right w:val="none" w:sz="0" w:space="0" w:color="auto"/>
          </w:divBdr>
          <w:divsChild>
            <w:div w:id="414523226">
              <w:marLeft w:val="0"/>
              <w:marRight w:val="0"/>
              <w:marTop w:val="0"/>
              <w:marBottom w:val="0"/>
              <w:divBdr>
                <w:top w:val="none" w:sz="0" w:space="0" w:color="auto"/>
                <w:left w:val="none" w:sz="0" w:space="0" w:color="auto"/>
                <w:bottom w:val="none" w:sz="0" w:space="0" w:color="auto"/>
                <w:right w:val="none" w:sz="0" w:space="0" w:color="auto"/>
              </w:divBdr>
            </w:div>
          </w:divsChild>
        </w:div>
        <w:div w:id="1494881771">
          <w:marLeft w:val="0"/>
          <w:marRight w:val="0"/>
          <w:marTop w:val="0"/>
          <w:marBottom w:val="0"/>
          <w:divBdr>
            <w:top w:val="none" w:sz="0" w:space="0" w:color="auto"/>
            <w:left w:val="none" w:sz="0" w:space="0" w:color="auto"/>
            <w:bottom w:val="none" w:sz="0" w:space="0" w:color="auto"/>
            <w:right w:val="none" w:sz="0" w:space="0" w:color="auto"/>
          </w:divBdr>
          <w:divsChild>
            <w:div w:id="76949332">
              <w:marLeft w:val="0"/>
              <w:marRight w:val="0"/>
              <w:marTop w:val="0"/>
              <w:marBottom w:val="0"/>
              <w:divBdr>
                <w:top w:val="none" w:sz="0" w:space="0" w:color="auto"/>
                <w:left w:val="none" w:sz="0" w:space="0" w:color="auto"/>
                <w:bottom w:val="none" w:sz="0" w:space="0" w:color="auto"/>
                <w:right w:val="none" w:sz="0" w:space="0" w:color="auto"/>
              </w:divBdr>
            </w:div>
          </w:divsChild>
        </w:div>
        <w:div w:id="1496916757">
          <w:marLeft w:val="0"/>
          <w:marRight w:val="0"/>
          <w:marTop w:val="0"/>
          <w:marBottom w:val="0"/>
          <w:divBdr>
            <w:top w:val="none" w:sz="0" w:space="0" w:color="auto"/>
            <w:left w:val="none" w:sz="0" w:space="0" w:color="auto"/>
            <w:bottom w:val="none" w:sz="0" w:space="0" w:color="auto"/>
            <w:right w:val="none" w:sz="0" w:space="0" w:color="auto"/>
          </w:divBdr>
          <w:divsChild>
            <w:div w:id="93207061">
              <w:marLeft w:val="0"/>
              <w:marRight w:val="0"/>
              <w:marTop w:val="0"/>
              <w:marBottom w:val="0"/>
              <w:divBdr>
                <w:top w:val="none" w:sz="0" w:space="0" w:color="auto"/>
                <w:left w:val="none" w:sz="0" w:space="0" w:color="auto"/>
                <w:bottom w:val="none" w:sz="0" w:space="0" w:color="auto"/>
                <w:right w:val="none" w:sz="0" w:space="0" w:color="auto"/>
              </w:divBdr>
            </w:div>
          </w:divsChild>
        </w:div>
        <w:div w:id="1768696436">
          <w:marLeft w:val="0"/>
          <w:marRight w:val="0"/>
          <w:marTop w:val="0"/>
          <w:marBottom w:val="0"/>
          <w:divBdr>
            <w:top w:val="none" w:sz="0" w:space="0" w:color="auto"/>
            <w:left w:val="none" w:sz="0" w:space="0" w:color="auto"/>
            <w:bottom w:val="none" w:sz="0" w:space="0" w:color="auto"/>
            <w:right w:val="none" w:sz="0" w:space="0" w:color="auto"/>
          </w:divBdr>
          <w:divsChild>
            <w:div w:id="186334925">
              <w:marLeft w:val="0"/>
              <w:marRight w:val="0"/>
              <w:marTop w:val="0"/>
              <w:marBottom w:val="0"/>
              <w:divBdr>
                <w:top w:val="none" w:sz="0" w:space="0" w:color="auto"/>
                <w:left w:val="none" w:sz="0" w:space="0" w:color="auto"/>
                <w:bottom w:val="none" w:sz="0" w:space="0" w:color="auto"/>
                <w:right w:val="none" w:sz="0" w:space="0" w:color="auto"/>
              </w:divBdr>
            </w:div>
          </w:divsChild>
        </w:div>
        <w:div w:id="1796095968">
          <w:marLeft w:val="0"/>
          <w:marRight w:val="0"/>
          <w:marTop w:val="0"/>
          <w:marBottom w:val="0"/>
          <w:divBdr>
            <w:top w:val="none" w:sz="0" w:space="0" w:color="auto"/>
            <w:left w:val="none" w:sz="0" w:space="0" w:color="auto"/>
            <w:bottom w:val="none" w:sz="0" w:space="0" w:color="auto"/>
            <w:right w:val="none" w:sz="0" w:space="0" w:color="auto"/>
          </w:divBdr>
          <w:divsChild>
            <w:div w:id="1085570326">
              <w:marLeft w:val="0"/>
              <w:marRight w:val="0"/>
              <w:marTop w:val="0"/>
              <w:marBottom w:val="0"/>
              <w:divBdr>
                <w:top w:val="none" w:sz="0" w:space="0" w:color="auto"/>
                <w:left w:val="none" w:sz="0" w:space="0" w:color="auto"/>
                <w:bottom w:val="none" w:sz="0" w:space="0" w:color="auto"/>
                <w:right w:val="none" w:sz="0" w:space="0" w:color="auto"/>
              </w:divBdr>
            </w:div>
          </w:divsChild>
        </w:div>
        <w:div w:id="1827740986">
          <w:marLeft w:val="0"/>
          <w:marRight w:val="0"/>
          <w:marTop w:val="0"/>
          <w:marBottom w:val="0"/>
          <w:divBdr>
            <w:top w:val="none" w:sz="0" w:space="0" w:color="auto"/>
            <w:left w:val="none" w:sz="0" w:space="0" w:color="auto"/>
            <w:bottom w:val="none" w:sz="0" w:space="0" w:color="auto"/>
            <w:right w:val="none" w:sz="0" w:space="0" w:color="auto"/>
          </w:divBdr>
          <w:divsChild>
            <w:div w:id="121506503">
              <w:marLeft w:val="0"/>
              <w:marRight w:val="0"/>
              <w:marTop w:val="0"/>
              <w:marBottom w:val="0"/>
              <w:divBdr>
                <w:top w:val="none" w:sz="0" w:space="0" w:color="auto"/>
                <w:left w:val="none" w:sz="0" w:space="0" w:color="auto"/>
                <w:bottom w:val="none" w:sz="0" w:space="0" w:color="auto"/>
                <w:right w:val="none" w:sz="0" w:space="0" w:color="auto"/>
              </w:divBdr>
            </w:div>
          </w:divsChild>
        </w:div>
        <w:div w:id="1850287616">
          <w:marLeft w:val="0"/>
          <w:marRight w:val="0"/>
          <w:marTop w:val="0"/>
          <w:marBottom w:val="0"/>
          <w:divBdr>
            <w:top w:val="none" w:sz="0" w:space="0" w:color="auto"/>
            <w:left w:val="none" w:sz="0" w:space="0" w:color="auto"/>
            <w:bottom w:val="none" w:sz="0" w:space="0" w:color="auto"/>
            <w:right w:val="none" w:sz="0" w:space="0" w:color="auto"/>
          </w:divBdr>
          <w:divsChild>
            <w:div w:id="1862817627">
              <w:marLeft w:val="0"/>
              <w:marRight w:val="0"/>
              <w:marTop w:val="0"/>
              <w:marBottom w:val="0"/>
              <w:divBdr>
                <w:top w:val="none" w:sz="0" w:space="0" w:color="auto"/>
                <w:left w:val="none" w:sz="0" w:space="0" w:color="auto"/>
                <w:bottom w:val="none" w:sz="0" w:space="0" w:color="auto"/>
                <w:right w:val="none" w:sz="0" w:space="0" w:color="auto"/>
              </w:divBdr>
            </w:div>
          </w:divsChild>
        </w:div>
        <w:div w:id="1914781132">
          <w:marLeft w:val="0"/>
          <w:marRight w:val="0"/>
          <w:marTop w:val="0"/>
          <w:marBottom w:val="0"/>
          <w:divBdr>
            <w:top w:val="none" w:sz="0" w:space="0" w:color="auto"/>
            <w:left w:val="none" w:sz="0" w:space="0" w:color="auto"/>
            <w:bottom w:val="none" w:sz="0" w:space="0" w:color="auto"/>
            <w:right w:val="none" w:sz="0" w:space="0" w:color="auto"/>
          </w:divBdr>
          <w:divsChild>
            <w:div w:id="1877505739">
              <w:marLeft w:val="0"/>
              <w:marRight w:val="0"/>
              <w:marTop w:val="0"/>
              <w:marBottom w:val="0"/>
              <w:divBdr>
                <w:top w:val="none" w:sz="0" w:space="0" w:color="auto"/>
                <w:left w:val="none" w:sz="0" w:space="0" w:color="auto"/>
                <w:bottom w:val="none" w:sz="0" w:space="0" w:color="auto"/>
                <w:right w:val="none" w:sz="0" w:space="0" w:color="auto"/>
              </w:divBdr>
            </w:div>
          </w:divsChild>
        </w:div>
        <w:div w:id="1928609597">
          <w:marLeft w:val="0"/>
          <w:marRight w:val="0"/>
          <w:marTop w:val="0"/>
          <w:marBottom w:val="0"/>
          <w:divBdr>
            <w:top w:val="none" w:sz="0" w:space="0" w:color="auto"/>
            <w:left w:val="none" w:sz="0" w:space="0" w:color="auto"/>
            <w:bottom w:val="none" w:sz="0" w:space="0" w:color="auto"/>
            <w:right w:val="none" w:sz="0" w:space="0" w:color="auto"/>
          </w:divBdr>
          <w:divsChild>
            <w:div w:id="1514799267">
              <w:marLeft w:val="0"/>
              <w:marRight w:val="0"/>
              <w:marTop w:val="0"/>
              <w:marBottom w:val="0"/>
              <w:divBdr>
                <w:top w:val="none" w:sz="0" w:space="0" w:color="auto"/>
                <w:left w:val="none" w:sz="0" w:space="0" w:color="auto"/>
                <w:bottom w:val="none" w:sz="0" w:space="0" w:color="auto"/>
                <w:right w:val="none" w:sz="0" w:space="0" w:color="auto"/>
              </w:divBdr>
            </w:div>
          </w:divsChild>
        </w:div>
        <w:div w:id="1939824123">
          <w:marLeft w:val="0"/>
          <w:marRight w:val="0"/>
          <w:marTop w:val="0"/>
          <w:marBottom w:val="0"/>
          <w:divBdr>
            <w:top w:val="none" w:sz="0" w:space="0" w:color="auto"/>
            <w:left w:val="none" w:sz="0" w:space="0" w:color="auto"/>
            <w:bottom w:val="none" w:sz="0" w:space="0" w:color="auto"/>
            <w:right w:val="none" w:sz="0" w:space="0" w:color="auto"/>
          </w:divBdr>
          <w:divsChild>
            <w:div w:id="1173299342">
              <w:marLeft w:val="0"/>
              <w:marRight w:val="0"/>
              <w:marTop w:val="0"/>
              <w:marBottom w:val="0"/>
              <w:divBdr>
                <w:top w:val="none" w:sz="0" w:space="0" w:color="auto"/>
                <w:left w:val="none" w:sz="0" w:space="0" w:color="auto"/>
                <w:bottom w:val="none" w:sz="0" w:space="0" w:color="auto"/>
                <w:right w:val="none" w:sz="0" w:space="0" w:color="auto"/>
              </w:divBdr>
            </w:div>
          </w:divsChild>
        </w:div>
        <w:div w:id="1950506312">
          <w:marLeft w:val="0"/>
          <w:marRight w:val="0"/>
          <w:marTop w:val="0"/>
          <w:marBottom w:val="0"/>
          <w:divBdr>
            <w:top w:val="none" w:sz="0" w:space="0" w:color="auto"/>
            <w:left w:val="none" w:sz="0" w:space="0" w:color="auto"/>
            <w:bottom w:val="none" w:sz="0" w:space="0" w:color="auto"/>
            <w:right w:val="none" w:sz="0" w:space="0" w:color="auto"/>
          </w:divBdr>
          <w:divsChild>
            <w:div w:id="1564676037">
              <w:marLeft w:val="0"/>
              <w:marRight w:val="0"/>
              <w:marTop w:val="0"/>
              <w:marBottom w:val="0"/>
              <w:divBdr>
                <w:top w:val="none" w:sz="0" w:space="0" w:color="auto"/>
                <w:left w:val="none" w:sz="0" w:space="0" w:color="auto"/>
                <w:bottom w:val="none" w:sz="0" w:space="0" w:color="auto"/>
                <w:right w:val="none" w:sz="0" w:space="0" w:color="auto"/>
              </w:divBdr>
            </w:div>
          </w:divsChild>
        </w:div>
        <w:div w:id="1974482992">
          <w:marLeft w:val="0"/>
          <w:marRight w:val="0"/>
          <w:marTop w:val="0"/>
          <w:marBottom w:val="0"/>
          <w:divBdr>
            <w:top w:val="none" w:sz="0" w:space="0" w:color="auto"/>
            <w:left w:val="none" w:sz="0" w:space="0" w:color="auto"/>
            <w:bottom w:val="none" w:sz="0" w:space="0" w:color="auto"/>
            <w:right w:val="none" w:sz="0" w:space="0" w:color="auto"/>
          </w:divBdr>
          <w:divsChild>
            <w:div w:id="1690256322">
              <w:marLeft w:val="0"/>
              <w:marRight w:val="0"/>
              <w:marTop w:val="0"/>
              <w:marBottom w:val="0"/>
              <w:divBdr>
                <w:top w:val="none" w:sz="0" w:space="0" w:color="auto"/>
                <w:left w:val="none" w:sz="0" w:space="0" w:color="auto"/>
                <w:bottom w:val="none" w:sz="0" w:space="0" w:color="auto"/>
                <w:right w:val="none" w:sz="0" w:space="0" w:color="auto"/>
              </w:divBdr>
            </w:div>
          </w:divsChild>
        </w:div>
        <w:div w:id="2091392036">
          <w:marLeft w:val="0"/>
          <w:marRight w:val="0"/>
          <w:marTop w:val="0"/>
          <w:marBottom w:val="0"/>
          <w:divBdr>
            <w:top w:val="none" w:sz="0" w:space="0" w:color="auto"/>
            <w:left w:val="none" w:sz="0" w:space="0" w:color="auto"/>
            <w:bottom w:val="none" w:sz="0" w:space="0" w:color="auto"/>
            <w:right w:val="none" w:sz="0" w:space="0" w:color="auto"/>
          </w:divBdr>
          <w:divsChild>
            <w:div w:id="1702241169">
              <w:marLeft w:val="0"/>
              <w:marRight w:val="0"/>
              <w:marTop w:val="0"/>
              <w:marBottom w:val="0"/>
              <w:divBdr>
                <w:top w:val="none" w:sz="0" w:space="0" w:color="auto"/>
                <w:left w:val="none" w:sz="0" w:space="0" w:color="auto"/>
                <w:bottom w:val="none" w:sz="0" w:space="0" w:color="auto"/>
                <w:right w:val="none" w:sz="0" w:space="0" w:color="auto"/>
              </w:divBdr>
            </w:div>
          </w:divsChild>
        </w:div>
        <w:div w:id="2119253188">
          <w:marLeft w:val="0"/>
          <w:marRight w:val="0"/>
          <w:marTop w:val="0"/>
          <w:marBottom w:val="0"/>
          <w:divBdr>
            <w:top w:val="none" w:sz="0" w:space="0" w:color="auto"/>
            <w:left w:val="none" w:sz="0" w:space="0" w:color="auto"/>
            <w:bottom w:val="none" w:sz="0" w:space="0" w:color="auto"/>
            <w:right w:val="none" w:sz="0" w:space="0" w:color="auto"/>
          </w:divBdr>
          <w:divsChild>
            <w:div w:id="1187259151">
              <w:marLeft w:val="0"/>
              <w:marRight w:val="0"/>
              <w:marTop w:val="0"/>
              <w:marBottom w:val="0"/>
              <w:divBdr>
                <w:top w:val="none" w:sz="0" w:space="0" w:color="auto"/>
                <w:left w:val="none" w:sz="0" w:space="0" w:color="auto"/>
                <w:bottom w:val="none" w:sz="0" w:space="0" w:color="auto"/>
                <w:right w:val="none" w:sz="0" w:space="0" w:color="auto"/>
              </w:divBdr>
            </w:div>
          </w:divsChild>
        </w:div>
        <w:div w:id="2143771890">
          <w:marLeft w:val="0"/>
          <w:marRight w:val="0"/>
          <w:marTop w:val="0"/>
          <w:marBottom w:val="0"/>
          <w:divBdr>
            <w:top w:val="none" w:sz="0" w:space="0" w:color="auto"/>
            <w:left w:val="none" w:sz="0" w:space="0" w:color="auto"/>
            <w:bottom w:val="none" w:sz="0" w:space="0" w:color="auto"/>
            <w:right w:val="none" w:sz="0" w:space="0" w:color="auto"/>
          </w:divBdr>
          <w:divsChild>
            <w:div w:id="7261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38361">
      <w:bodyDiv w:val="1"/>
      <w:marLeft w:val="0"/>
      <w:marRight w:val="0"/>
      <w:marTop w:val="0"/>
      <w:marBottom w:val="0"/>
      <w:divBdr>
        <w:top w:val="none" w:sz="0" w:space="0" w:color="auto"/>
        <w:left w:val="none" w:sz="0" w:space="0" w:color="auto"/>
        <w:bottom w:val="none" w:sz="0" w:space="0" w:color="auto"/>
        <w:right w:val="none" w:sz="0" w:space="0" w:color="auto"/>
      </w:divBdr>
    </w:div>
    <w:div w:id="542986075">
      <w:bodyDiv w:val="1"/>
      <w:marLeft w:val="0"/>
      <w:marRight w:val="0"/>
      <w:marTop w:val="0"/>
      <w:marBottom w:val="0"/>
      <w:divBdr>
        <w:top w:val="none" w:sz="0" w:space="0" w:color="auto"/>
        <w:left w:val="none" w:sz="0" w:space="0" w:color="auto"/>
        <w:bottom w:val="none" w:sz="0" w:space="0" w:color="auto"/>
        <w:right w:val="none" w:sz="0" w:space="0" w:color="auto"/>
      </w:divBdr>
    </w:div>
    <w:div w:id="580797283">
      <w:bodyDiv w:val="1"/>
      <w:marLeft w:val="0"/>
      <w:marRight w:val="0"/>
      <w:marTop w:val="0"/>
      <w:marBottom w:val="0"/>
      <w:divBdr>
        <w:top w:val="none" w:sz="0" w:space="0" w:color="auto"/>
        <w:left w:val="none" w:sz="0" w:space="0" w:color="auto"/>
        <w:bottom w:val="none" w:sz="0" w:space="0" w:color="auto"/>
        <w:right w:val="none" w:sz="0" w:space="0" w:color="auto"/>
      </w:divBdr>
    </w:div>
    <w:div w:id="643705143">
      <w:bodyDiv w:val="1"/>
      <w:marLeft w:val="0"/>
      <w:marRight w:val="0"/>
      <w:marTop w:val="0"/>
      <w:marBottom w:val="0"/>
      <w:divBdr>
        <w:top w:val="none" w:sz="0" w:space="0" w:color="auto"/>
        <w:left w:val="none" w:sz="0" w:space="0" w:color="auto"/>
        <w:bottom w:val="none" w:sz="0" w:space="0" w:color="auto"/>
        <w:right w:val="none" w:sz="0" w:space="0" w:color="auto"/>
      </w:divBdr>
      <w:divsChild>
        <w:div w:id="393047757">
          <w:marLeft w:val="0"/>
          <w:marRight w:val="0"/>
          <w:marTop w:val="0"/>
          <w:marBottom w:val="0"/>
          <w:divBdr>
            <w:top w:val="none" w:sz="0" w:space="0" w:color="auto"/>
            <w:left w:val="none" w:sz="0" w:space="0" w:color="auto"/>
            <w:bottom w:val="none" w:sz="0" w:space="0" w:color="auto"/>
            <w:right w:val="none" w:sz="0" w:space="0" w:color="auto"/>
          </w:divBdr>
        </w:div>
        <w:div w:id="608777304">
          <w:marLeft w:val="0"/>
          <w:marRight w:val="0"/>
          <w:marTop w:val="0"/>
          <w:marBottom w:val="0"/>
          <w:divBdr>
            <w:top w:val="none" w:sz="0" w:space="0" w:color="auto"/>
            <w:left w:val="none" w:sz="0" w:space="0" w:color="auto"/>
            <w:bottom w:val="none" w:sz="0" w:space="0" w:color="auto"/>
            <w:right w:val="none" w:sz="0" w:space="0" w:color="auto"/>
          </w:divBdr>
        </w:div>
        <w:div w:id="877165107">
          <w:marLeft w:val="0"/>
          <w:marRight w:val="0"/>
          <w:marTop w:val="0"/>
          <w:marBottom w:val="0"/>
          <w:divBdr>
            <w:top w:val="none" w:sz="0" w:space="0" w:color="auto"/>
            <w:left w:val="none" w:sz="0" w:space="0" w:color="auto"/>
            <w:bottom w:val="none" w:sz="0" w:space="0" w:color="auto"/>
            <w:right w:val="none" w:sz="0" w:space="0" w:color="auto"/>
          </w:divBdr>
        </w:div>
        <w:div w:id="1011223468">
          <w:marLeft w:val="0"/>
          <w:marRight w:val="0"/>
          <w:marTop w:val="0"/>
          <w:marBottom w:val="0"/>
          <w:divBdr>
            <w:top w:val="none" w:sz="0" w:space="0" w:color="auto"/>
            <w:left w:val="none" w:sz="0" w:space="0" w:color="auto"/>
            <w:bottom w:val="none" w:sz="0" w:space="0" w:color="auto"/>
            <w:right w:val="none" w:sz="0" w:space="0" w:color="auto"/>
          </w:divBdr>
        </w:div>
        <w:div w:id="1060598580">
          <w:marLeft w:val="0"/>
          <w:marRight w:val="0"/>
          <w:marTop w:val="0"/>
          <w:marBottom w:val="0"/>
          <w:divBdr>
            <w:top w:val="none" w:sz="0" w:space="0" w:color="auto"/>
            <w:left w:val="none" w:sz="0" w:space="0" w:color="auto"/>
            <w:bottom w:val="none" w:sz="0" w:space="0" w:color="auto"/>
            <w:right w:val="none" w:sz="0" w:space="0" w:color="auto"/>
          </w:divBdr>
        </w:div>
        <w:div w:id="1230964486">
          <w:marLeft w:val="0"/>
          <w:marRight w:val="0"/>
          <w:marTop w:val="0"/>
          <w:marBottom w:val="0"/>
          <w:divBdr>
            <w:top w:val="none" w:sz="0" w:space="0" w:color="auto"/>
            <w:left w:val="none" w:sz="0" w:space="0" w:color="auto"/>
            <w:bottom w:val="none" w:sz="0" w:space="0" w:color="auto"/>
            <w:right w:val="none" w:sz="0" w:space="0" w:color="auto"/>
          </w:divBdr>
        </w:div>
        <w:div w:id="1775247974">
          <w:marLeft w:val="0"/>
          <w:marRight w:val="0"/>
          <w:marTop w:val="0"/>
          <w:marBottom w:val="0"/>
          <w:divBdr>
            <w:top w:val="none" w:sz="0" w:space="0" w:color="auto"/>
            <w:left w:val="none" w:sz="0" w:space="0" w:color="auto"/>
            <w:bottom w:val="none" w:sz="0" w:space="0" w:color="auto"/>
            <w:right w:val="none" w:sz="0" w:space="0" w:color="auto"/>
          </w:divBdr>
        </w:div>
        <w:div w:id="1956712460">
          <w:marLeft w:val="0"/>
          <w:marRight w:val="0"/>
          <w:marTop w:val="0"/>
          <w:marBottom w:val="0"/>
          <w:divBdr>
            <w:top w:val="none" w:sz="0" w:space="0" w:color="auto"/>
            <w:left w:val="none" w:sz="0" w:space="0" w:color="auto"/>
            <w:bottom w:val="none" w:sz="0" w:space="0" w:color="auto"/>
            <w:right w:val="none" w:sz="0" w:space="0" w:color="auto"/>
          </w:divBdr>
        </w:div>
      </w:divsChild>
    </w:div>
    <w:div w:id="704528757">
      <w:bodyDiv w:val="1"/>
      <w:marLeft w:val="0"/>
      <w:marRight w:val="0"/>
      <w:marTop w:val="0"/>
      <w:marBottom w:val="0"/>
      <w:divBdr>
        <w:top w:val="none" w:sz="0" w:space="0" w:color="auto"/>
        <w:left w:val="none" w:sz="0" w:space="0" w:color="auto"/>
        <w:bottom w:val="none" w:sz="0" w:space="0" w:color="auto"/>
        <w:right w:val="none" w:sz="0" w:space="0" w:color="auto"/>
      </w:divBdr>
    </w:div>
    <w:div w:id="768544238">
      <w:bodyDiv w:val="1"/>
      <w:marLeft w:val="0"/>
      <w:marRight w:val="0"/>
      <w:marTop w:val="0"/>
      <w:marBottom w:val="0"/>
      <w:divBdr>
        <w:top w:val="none" w:sz="0" w:space="0" w:color="auto"/>
        <w:left w:val="none" w:sz="0" w:space="0" w:color="auto"/>
        <w:bottom w:val="none" w:sz="0" w:space="0" w:color="auto"/>
        <w:right w:val="none" w:sz="0" w:space="0" w:color="auto"/>
      </w:divBdr>
    </w:div>
    <w:div w:id="867261726">
      <w:bodyDiv w:val="1"/>
      <w:marLeft w:val="0"/>
      <w:marRight w:val="0"/>
      <w:marTop w:val="0"/>
      <w:marBottom w:val="0"/>
      <w:divBdr>
        <w:top w:val="none" w:sz="0" w:space="0" w:color="auto"/>
        <w:left w:val="none" w:sz="0" w:space="0" w:color="auto"/>
        <w:bottom w:val="none" w:sz="0" w:space="0" w:color="auto"/>
        <w:right w:val="none" w:sz="0" w:space="0" w:color="auto"/>
      </w:divBdr>
    </w:div>
    <w:div w:id="899290982">
      <w:bodyDiv w:val="1"/>
      <w:marLeft w:val="0"/>
      <w:marRight w:val="0"/>
      <w:marTop w:val="0"/>
      <w:marBottom w:val="0"/>
      <w:divBdr>
        <w:top w:val="none" w:sz="0" w:space="0" w:color="auto"/>
        <w:left w:val="none" w:sz="0" w:space="0" w:color="auto"/>
        <w:bottom w:val="none" w:sz="0" w:space="0" w:color="auto"/>
        <w:right w:val="none" w:sz="0" w:space="0" w:color="auto"/>
      </w:divBdr>
    </w:div>
    <w:div w:id="936791044">
      <w:bodyDiv w:val="1"/>
      <w:marLeft w:val="0"/>
      <w:marRight w:val="0"/>
      <w:marTop w:val="0"/>
      <w:marBottom w:val="0"/>
      <w:divBdr>
        <w:top w:val="none" w:sz="0" w:space="0" w:color="auto"/>
        <w:left w:val="none" w:sz="0" w:space="0" w:color="auto"/>
        <w:bottom w:val="none" w:sz="0" w:space="0" w:color="auto"/>
        <w:right w:val="none" w:sz="0" w:space="0" w:color="auto"/>
      </w:divBdr>
    </w:div>
    <w:div w:id="965621248">
      <w:bodyDiv w:val="1"/>
      <w:marLeft w:val="0"/>
      <w:marRight w:val="0"/>
      <w:marTop w:val="0"/>
      <w:marBottom w:val="0"/>
      <w:divBdr>
        <w:top w:val="none" w:sz="0" w:space="0" w:color="auto"/>
        <w:left w:val="none" w:sz="0" w:space="0" w:color="auto"/>
        <w:bottom w:val="none" w:sz="0" w:space="0" w:color="auto"/>
        <w:right w:val="none" w:sz="0" w:space="0" w:color="auto"/>
      </w:divBdr>
    </w:div>
    <w:div w:id="1057363906">
      <w:bodyDiv w:val="1"/>
      <w:marLeft w:val="0"/>
      <w:marRight w:val="0"/>
      <w:marTop w:val="0"/>
      <w:marBottom w:val="0"/>
      <w:divBdr>
        <w:top w:val="none" w:sz="0" w:space="0" w:color="auto"/>
        <w:left w:val="none" w:sz="0" w:space="0" w:color="auto"/>
        <w:bottom w:val="none" w:sz="0" w:space="0" w:color="auto"/>
        <w:right w:val="none" w:sz="0" w:space="0" w:color="auto"/>
      </w:divBdr>
    </w:div>
    <w:div w:id="1168835712">
      <w:bodyDiv w:val="1"/>
      <w:marLeft w:val="0"/>
      <w:marRight w:val="0"/>
      <w:marTop w:val="0"/>
      <w:marBottom w:val="0"/>
      <w:divBdr>
        <w:top w:val="none" w:sz="0" w:space="0" w:color="auto"/>
        <w:left w:val="none" w:sz="0" w:space="0" w:color="auto"/>
        <w:bottom w:val="none" w:sz="0" w:space="0" w:color="auto"/>
        <w:right w:val="none" w:sz="0" w:space="0" w:color="auto"/>
      </w:divBdr>
      <w:divsChild>
        <w:div w:id="181284575">
          <w:marLeft w:val="0"/>
          <w:marRight w:val="0"/>
          <w:marTop w:val="0"/>
          <w:marBottom w:val="0"/>
          <w:divBdr>
            <w:top w:val="none" w:sz="0" w:space="0" w:color="auto"/>
            <w:left w:val="none" w:sz="0" w:space="0" w:color="auto"/>
            <w:bottom w:val="none" w:sz="0" w:space="0" w:color="auto"/>
            <w:right w:val="none" w:sz="0" w:space="0" w:color="auto"/>
          </w:divBdr>
          <w:divsChild>
            <w:div w:id="156657315">
              <w:marLeft w:val="0"/>
              <w:marRight w:val="0"/>
              <w:marTop w:val="0"/>
              <w:marBottom w:val="0"/>
              <w:divBdr>
                <w:top w:val="none" w:sz="0" w:space="0" w:color="auto"/>
                <w:left w:val="none" w:sz="0" w:space="0" w:color="auto"/>
                <w:bottom w:val="none" w:sz="0" w:space="0" w:color="auto"/>
                <w:right w:val="none" w:sz="0" w:space="0" w:color="auto"/>
              </w:divBdr>
            </w:div>
            <w:div w:id="1317032946">
              <w:marLeft w:val="0"/>
              <w:marRight w:val="0"/>
              <w:marTop w:val="0"/>
              <w:marBottom w:val="0"/>
              <w:divBdr>
                <w:top w:val="none" w:sz="0" w:space="0" w:color="auto"/>
                <w:left w:val="none" w:sz="0" w:space="0" w:color="auto"/>
                <w:bottom w:val="none" w:sz="0" w:space="0" w:color="auto"/>
                <w:right w:val="none" w:sz="0" w:space="0" w:color="auto"/>
              </w:divBdr>
            </w:div>
            <w:div w:id="1923876147">
              <w:marLeft w:val="0"/>
              <w:marRight w:val="0"/>
              <w:marTop w:val="0"/>
              <w:marBottom w:val="0"/>
              <w:divBdr>
                <w:top w:val="none" w:sz="0" w:space="0" w:color="auto"/>
                <w:left w:val="none" w:sz="0" w:space="0" w:color="auto"/>
                <w:bottom w:val="none" w:sz="0" w:space="0" w:color="auto"/>
                <w:right w:val="none" w:sz="0" w:space="0" w:color="auto"/>
              </w:divBdr>
            </w:div>
          </w:divsChild>
        </w:div>
        <w:div w:id="480847380">
          <w:marLeft w:val="0"/>
          <w:marRight w:val="0"/>
          <w:marTop w:val="0"/>
          <w:marBottom w:val="0"/>
          <w:divBdr>
            <w:top w:val="none" w:sz="0" w:space="0" w:color="auto"/>
            <w:left w:val="none" w:sz="0" w:space="0" w:color="auto"/>
            <w:bottom w:val="none" w:sz="0" w:space="0" w:color="auto"/>
            <w:right w:val="none" w:sz="0" w:space="0" w:color="auto"/>
          </w:divBdr>
          <w:divsChild>
            <w:div w:id="169415919">
              <w:marLeft w:val="0"/>
              <w:marRight w:val="0"/>
              <w:marTop w:val="0"/>
              <w:marBottom w:val="0"/>
              <w:divBdr>
                <w:top w:val="none" w:sz="0" w:space="0" w:color="auto"/>
                <w:left w:val="none" w:sz="0" w:space="0" w:color="auto"/>
                <w:bottom w:val="none" w:sz="0" w:space="0" w:color="auto"/>
                <w:right w:val="none" w:sz="0" w:space="0" w:color="auto"/>
              </w:divBdr>
            </w:div>
            <w:div w:id="1485194682">
              <w:marLeft w:val="0"/>
              <w:marRight w:val="0"/>
              <w:marTop w:val="0"/>
              <w:marBottom w:val="0"/>
              <w:divBdr>
                <w:top w:val="none" w:sz="0" w:space="0" w:color="auto"/>
                <w:left w:val="none" w:sz="0" w:space="0" w:color="auto"/>
                <w:bottom w:val="none" w:sz="0" w:space="0" w:color="auto"/>
                <w:right w:val="none" w:sz="0" w:space="0" w:color="auto"/>
              </w:divBdr>
            </w:div>
          </w:divsChild>
        </w:div>
        <w:div w:id="1813593996">
          <w:marLeft w:val="0"/>
          <w:marRight w:val="0"/>
          <w:marTop w:val="0"/>
          <w:marBottom w:val="0"/>
          <w:divBdr>
            <w:top w:val="none" w:sz="0" w:space="0" w:color="auto"/>
            <w:left w:val="none" w:sz="0" w:space="0" w:color="auto"/>
            <w:bottom w:val="none" w:sz="0" w:space="0" w:color="auto"/>
            <w:right w:val="none" w:sz="0" w:space="0" w:color="auto"/>
          </w:divBdr>
          <w:divsChild>
            <w:div w:id="512767743">
              <w:marLeft w:val="0"/>
              <w:marRight w:val="0"/>
              <w:marTop w:val="0"/>
              <w:marBottom w:val="0"/>
              <w:divBdr>
                <w:top w:val="none" w:sz="0" w:space="0" w:color="auto"/>
                <w:left w:val="none" w:sz="0" w:space="0" w:color="auto"/>
                <w:bottom w:val="none" w:sz="0" w:space="0" w:color="auto"/>
                <w:right w:val="none" w:sz="0" w:space="0" w:color="auto"/>
              </w:divBdr>
            </w:div>
            <w:div w:id="595556072">
              <w:marLeft w:val="0"/>
              <w:marRight w:val="0"/>
              <w:marTop w:val="0"/>
              <w:marBottom w:val="0"/>
              <w:divBdr>
                <w:top w:val="none" w:sz="0" w:space="0" w:color="auto"/>
                <w:left w:val="none" w:sz="0" w:space="0" w:color="auto"/>
                <w:bottom w:val="none" w:sz="0" w:space="0" w:color="auto"/>
                <w:right w:val="none" w:sz="0" w:space="0" w:color="auto"/>
              </w:divBdr>
            </w:div>
            <w:div w:id="1596399229">
              <w:marLeft w:val="0"/>
              <w:marRight w:val="0"/>
              <w:marTop w:val="0"/>
              <w:marBottom w:val="0"/>
              <w:divBdr>
                <w:top w:val="none" w:sz="0" w:space="0" w:color="auto"/>
                <w:left w:val="none" w:sz="0" w:space="0" w:color="auto"/>
                <w:bottom w:val="none" w:sz="0" w:space="0" w:color="auto"/>
                <w:right w:val="none" w:sz="0" w:space="0" w:color="auto"/>
              </w:divBdr>
            </w:div>
            <w:div w:id="1830319165">
              <w:marLeft w:val="0"/>
              <w:marRight w:val="0"/>
              <w:marTop w:val="0"/>
              <w:marBottom w:val="0"/>
              <w:divBdr>
                <w:top w:val="none" w:sz="0" w:space="0" w:color="auto"/>
                <w:left w:val="none" w:sz="0" w:space="0" w:color="auto"/>
                <w:bottom w:val="none" w:sz="0" w:space="0" w:color="auto"/>
                <w:right w:val="none" w:sz="0" w:space="0" w:color="auto"/>
              </w:divBdr>
            </w:div>
            <w:div w:id="18717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5218">
      <w:bodyDiv w:val="1"/>
      <w:marLeft w:val="0"/>
      <w:marRight w:val="0"/>
      <w:marTop w:val="0"/>
      <w:marBottom w:val="0"/>
      <w:divBdr>
        <w:top w:val="none" w:sz="0" w:space="0" w:color="auto"/>
        <w:left w:val="none" w:sz="0" w:space="0" w:color="auto"/>
        <w:bottom w:val="none" w:sz="0" w:space="0" w:color="auto"/>
        <w:right w:val="none" w:sz="0" w:space="0" w:color="auto"/>
      </w:divBdr>
    </w:div>
    <w:div w:id="1206601935">
      <w:bodyDiv w:val="1"/>
      <w:marLeft w:val="0"/>
      <w:marRight w:val="0"/>
      <w:marTop w:val="0"/>
      <w:marBottom w:val="0"/>
      <w:divBdr>
        <w:top w:val="none" w:sz="0" w:space="0" w:color="auto"/>
        <w:left w:val="none" w:sz="0" w:space="0" w:color="auto"/>
        <w:bottom w:val="none" w:sz="0" w:space="0" w:color="auto"/>
        <w:right w:val="none" w:sz="0" w:space="0" w:color="auto"/>
      </w:divBdr>
    </w:div>
    <w:div w:id="1395857448">
      <w:bodyDiv w:val="1"/>
      <w:marLeft w:val="0"/>
      <w:marRight w:val="0"/>
      <w:marTop w:val="0"/>
      <w:marBottom w:val="0"/>
      <w:divBdr>
        <w:top w:val="none" w:sz="0" w:space="0" w:color="auto"/>
        <w:left w:val="none" w:sz="0" w:space="0" w:color="auto"/>
        <w:bottom w:val="none" w:sz="0" w:space="0" w:color="auto"/>
        <w:right w:val="none" w:sz="0" w:space="0" w:color="auto"/>
      </w:divBdr>
    </w:div>
    <w:div w:id="1499492835">
      <w:bodyDiv w:val="1"/>
      <w:marLeft w:val="0"/>
      <w:marRight w:val="0"/>
      <w:marTop w:val="0"/>
      <w:marBottom w:val="0"/>
      <w:divBdr>
        <w:top w:val="none" w:sz="0" w:space="0" w:color="auto"/>
        <w:left w:val="none" w:sz="0" w:space="0" w:color="auto"/>
        <w:bottom w:val="none" w:sz="0" w:space="0" w:color="auto"/>
        <w:right w:val="none" w:sz="0" w:space="0" w:color="auto"/>
      </w:divBdr>
    </w:div>
    <w:div w:id="1542933242">
      <w:bodyDiv w:val="1"/>
      <w:marLeft w:val="0"/>
      <w:marRight w:val="0"/>
      <w:marTop w:val="0"/>
      <w:marBottom w:val="0"/>
      <w:divBdr>
        <w:top w:val="none" w:sz="0" w:space="0" w:color="auto"/>
        <w:left w:val="none" w:sz="0" w:space="0" w:color="auto"/>
        <w:bottom w:val="none" w:sz="0" w:space="0" w:color="auto"/>
        <w:right w:val="none" w:sz="0" w:space="0" w:color="auto"/>
      </w:divBdr>
    </w:div>
    <w:div w:id="1544828167">
      <w:bodyDiv w:val="1"/>
      <w:marLeft w:val="0"/>
      <w:marRight w:val="0"/>
      <w:marTop w:val="0"/>
      <w:marBottom w:val="0"/>
      <w:divBdr>
        <w:top w:val="none" w:sz="0" w:space="0" w:color="auto"/>
        <w:left w:val="none" w:sz="0" w:space="0" w:color="auto"/>
        <w:bottom w:val="none" w:sz="0" w:space="0" w:color="auto"/>
        <w:right w:val="none" w:sz="0" w:space="0" w:color="auto"/>
      </w:divBdr>
    </w:div>
    <w:div w:id="1554852187">
      <w:bodyDiv w:val="1"/>
      <w:marLeft w:val="0"/>
      <w:marRight w:val="0"/>
      <w:marTop w:val="0"/>
      <w:marBottom w:val="0"/>
      <w:divBdr>
        <w:top w:val="none" w:sz="0" w:space="0" w:color="auto"/>
        <w:left w:val="none" w:sz="0" w:space="0" w:color="auto"/>
        <w:bottom w:val="none" w:sz="0" w:space="0" w:color="auto"/>
        <w:right w:val="none" w:sz="0" w:space="0" w:color="auto"/>
      </w:divBdr>
      <w:divsChild>
        <w:div w:id="1543130802">
          <w:marLeft w:val="0"/>
          <w:marRight w:val="0"/>
          <w:marTop w:val="0"/>
          <w:marBottom w:val="0"/>
          <w:divBdr>
            <w:top w:val="none" w:sz="0" w:space="0" w:color="auto"/>
            <w:left w:val="none" w:sz="0" w:space="0" w:color="auto"/>
            <w:bottom w:val="none" w:sz="0" w:space="0" w:color="auto"/>
            <w:right w:val="none" w:sz="0" w:space="0" w:color="auto"/>
          </w:divBdr>
          <w:divsChild>
            <w:div w:id="406076749">
              <w:marLeft w:val="0"/>
              <w:marRight w:val="0"/>
              <w:marTop w:val="0"/>
              <w:marBottom w:val="0"/>
              <w:divBdr>
                <w:top w:val="none" w:sz="0" w:space="0" w:color="auto"/>
                <w:left w:val="none" w:sz="0" w:space="0" w:color="auto"/>
                <w:bottom w:val="none" w:sz="0" w:space="0" w:color="auto"/>
                <w:right w:val="none" w:sz="0" w:space="0" w:color="auto"/>
              </w:divBdr>
            </w:div>
          </w:divsChild>
        </w:div>
        <w:div w:id="2013335999">
          <w:marLeft w:val="0"/>
          <w:marRight w:val="0"/>
          <w:marTop w:val="0"/>
          <w:marBottom w:val="0"/>
          <w:divBdr>
            <w:top w:val="none" w:sz="0" w:space="0" w:color="auto"/>
            <w:left w:val="none" w:sz="0" w:space="0" w:color="auto"/>
            <w:bottom w:val="none" w:sz="0" w:space="0" w:color="auto"/>
            <w:right w:val="none" w:sz="0" w:space="0" w:color="auto"/>
          </w:divBdr>
          <w:divsChild>
            <w:div w:id="79567974">
              <w:marLeft w:val="0"/>
              <w:marRight w:val="0"/>
              <w:marTop w:val="0"/>
              <w:marBottom w:val="0"/>
              <w:divBdr>
                <w:top w:val="none" w:sz="0" w:space="0" w:color="auto"/>
                <w:left w:val="none" w:sz="0" w:space="0" w:color="auto"/>
                <w:bottom w:val="none" w:sz="0" w:space="0" w:color="auto"/>
                <w:right w:val="none" w:sz="0" w:space="0" w:color="auto"/>
              </w:divBdr>
            </w:div>
            <w:div w:id="10937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1824">
      <w:bodyDiv w:val="1"/>
      <w:marLeft w:val="0"/>
      <w:marRight w:val="0"/>
      <w:marTop w:val="0"/>
      <w:marBottom w:val="0"/>
      <w:divBdr>
        <w:top w:val="none" w:sz="0" w:space="0" w:color="auto"/>
        <w:left w:val="none" w:sz="0" w:space="0" w:color="auto"/>
        <w:bottom w:val="none" w:sz="0" w:space="0" w:color="auto"/>
        <w:right w:val="none" w:sz="0" w:space="0" w:color="auto"/>
      </w:divBdr>
    </w:div>
    <w:div w:id="1703941944">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756122074">
      <w:bodyDiv w:val="1"/>
      <w:marLeft w:val="0"/>
      <w:marRight w:val="0"/>
      <w:marTop w:val="0"/>
      <w:marBottom w:val="0"/>
      <w:divBdr>
        <w:top w:val="none" w:sz="0" w:space="0" w:color="auto"/>
        <w:left w:val="none" w:sz="0" w:space="0" w:color="auto"/>
        <w:bottom w:val="none" w:sz="0" w:space="0" w:color="auto"/>
        <w:right w:val="none" w:sz="0" w:space="0" w:color="auto"/>
      </w:divBdr>
      <w:divsChild>
        <w:div w:id="111635317">
          <w:marLeft w:val="0"/>
          <w:marRight w:val="0"/>
          <w:marTop w:val="0"/>
          <w:marBottom w:val="0"/>
          <w:divBdr>
            <w:top w:val="none" w:sz="0" w:space="0" w:color="auto"/>
            <w:left w:val="none" w:sz="0" w:space="0" w:color="auto"/>
            <w:bottom w:val="none" w:sz="0" w:space="0" w:color="auto"/>
            <w:right w:val="none" w:sz="0" w:space="0" w:color="auto"/>
          </w:divBdr>
          <w:divsChild>
            <w:div w:id="2029601493">
              <w:marLeft w:val="0"/>
              <w:marRight w:val="0"/>
              <w:marTop w:val="0"/>
              <w:marBottom w:val="0"/>
              <w:divBdr>
                <w:top w:val="none" w:sz="0" w:space="0" w:color="auto"/>
                <w:left w:val="none" w:sz="0" w:space="0" w:color="auto"/>
                <w:bottom w:val="none" w:sz="0" w:space="0" w:color="auto"/>
                <w:right w:val="none" w:sz="0" w:space="0" w:color="auto"/>
              </w:divBdr>
            </w:div>
          </w:divsChild>
        </w:div>
        <w:div w:id="169025197">
          <w:marLeft w:val="0"/>
          <w:marRight w:val="0"/>
          <w:marTop w:val="0"/>
          <w:marBottom w:val="0"/>
          <w:divBdr>
            <w:top w:val="none" w:sz="0" w:space="0" w:color="auto"/>
            <w:left w:val="none" w:sz="0" w:space="0" w:color="auto"/>
            <w:bottom w:val="none" w:sz="0" w:space="0" w:color="auto"/>
            <w:right w:val="none" w:sz="0" w:space="0" w:color="auto"/>
          </w:divBdr>
          <w:divsChild>
            <w:div w:id="400562371">
              <w:marLeft w:val="0"/>
              <w:marRight w:val="0"/>
              <w:marTop w:val="0"/>
              <w:marBottom w:val="0"/>
              <w:divBdr>
                <w:top w:val="none" w:sz="0" w:space="0" w:color="auto"/>
                <w:left w:val="none" w:sz="0" w:space="0" w:color="auto"/>
                <w:bottom w:val="none" w:sz="0" w:space="0" w:color="auto"/>
                <w:right w:val="none" w:sz="0" w:space="0" w:color="auto"/>
              </w:divBdr>
            </w:div>
          </w:divsChild>
        </w:div>
        <w:div w:id="210507245">
          <w:marLeft w:val="0"/>
          <w:marRight w:val="0"/>
          <w:marTop w:val="0"/>
          <w:marBottom w:val="0"/>
          <w:divBdr>
            <w:top w:val="none" w:sz="0" w:space="0" w:color="auto"/>
            <w:left w:val="none" w:sz="0" w:space="0" w:color="auto"/>
            <w:bottom w:val="none" w:sz="0" w:space="0" w:color="auto"/>
            <w:right w:val="none" w:sz="0" w:space="0" w:color="auto"/>
          </w:divBdr>
          <w:divsChild>
            <w:div w:id="432242437">
              <w:marLeft w:val="0"/>
              <w:marRight w:val="0"/>
              <w:marTop w:val="0"/>
              <w:marBottom w:val="0"/>
              <w:divBdr>
                <w:top w:val="none" w:sz="0" w:space="0" w:color="auto"/>
                <w:left w:val="none" w:sz="0" w:space="0" w:color="auto"/>
                <w:bottom w:val="none" w:sz="0" w:space="0" w:color="auto"/>
                <w:right w:val="none" w:sz="0" w:space="0" w:color="auto"/>
              </w:divBdr>
            </w:div>
          </w:divsChild>
        </w:div>
        <w:div w:id="219708074">
          <w:marLeft w:val="0"/>
          <w:marRight w:val="0"/>
          <w:marTop w:val="0"/>
          <w:marBottom w:val="0"/>
          <w:divBdr>
            <w:top w:val="none" w:sz="0" w:space="0" w:color="auto"/>
            <w:left w:val="none" w:sz="0" w:space="0" w:color="auto"/>
            <w:bottom w:val="none" w:sz="0" w:space="0" w:color="auto"/>
            <w:right w:val="none" w:sz="0" w:space="0" w:color="auto"/>
          </w:divBdr>
          <w:divsChild>
            <w:div w:id="634143696">
              <w:marLeft w:val="0"/>
              <w:marRight w:val="0"/>
              <w:marTop w:val="0"/>
              <w:marBottom w:val="0"/>
              <w:divBdr>
                <w:top w:val="none" w:sz="0" w:space="0" w:color="auto"/>
                <w:left w:val="none" w:sz="0" w:space="0" w:color="auto"/>
                <w:bottom w:val="none" w:sz="0" w:space="0" w:color="auto"/>
                <w:right w:val="none" w:sz="0" w:space="0" w:color="auto"/>
              </w:divBdr>
            </w:div>
          </w:divsChild>
        </w:div>
        <w:div w:id="223950673">
          <w:marLeft w:val="0"/>
          <w:marRight w:val="0"/>
          <w:marTop w:val="0"/>
          <w:marBottom w:val="0"/>
          <w:divBdr>
            <w:top w:val="none" w:sz="0" w:space="0" w:color="auto"/>
            <w:left w:val="none" w:sz="0" w:space="0" w:color="auto"/>
            <w:bottom w:val="none" w:sz="0" w:space="0" w:color="auto"/>
            <w:right w:val="none" w:sz="0" w:space="0" w:color="auto"/>
          </w:divBdr>
          <w:divsChild>
            <w:div w:id="898906169">
              <w:marLeft w:val="0"/>
              <w:marRight w:val="0"/>
              <w:marTop w:val="0"/>
              <w:marBottom w:val="0"/>
              <w:divBdr>
                <w:top w:val="none" w:sz="0" w:space="0" w:color="auto"/>
                <w:left w:val="none" w:sz="0" w:space="0" w:color="auto"/>
                <w:bottom w:val="none" w:sz="0" w:space="0" w:color="auto"/>
                <w:right w:val="none" w:sz="0" w:space="0" w:color="auto"/>
              </w:divBdr>
            </w:div>
          </w:divsChild>
        </w:div>
        <w:div w:id="228922514">
          <w:marLeft w:val="0"/>
          <w:marRight w:val="0"/>
          <w:marTop w:val="0"/>
          <w:marBottom w:val="0"/>
          <w:divBdr>
            <w:top w:val="none" w:sz="0" w:space="0" w:color="auto"/>
            <w:left w:val="none" w:sz="0" w:space="0" w:color="auto"/>
            <w:bottom w:val="none" w:sz="0" w:space="0" w:color="auto"/>
            <w:right w:val="none" w:sz="0" w:space="0" w:color="auto"/>
          </w:divBdr>
          <w:divsChild>
            <w:div w:id="382103954">
              <w:marLeft w:val="0"/>
              <w:marRight w:val="0"/>
              <w:marTop w:val="0"/>
              <w:marBottom w:val="0"/>
              <w:divBdr>
                <w:top w:val="none" w:sz="0" w:space="0" w:color="auto"/>
                <w:left w:val="none" w:sz="0" w:space="0" w:color="auto"/>
                <w:bottom w:val="none" w:sz="0" w:space="0" w:color="auto"/>
                <w:right w:val="none" w:sz="0" w:space="0" w:color="auto"/>
              </w:divBdr>
            </w:div>
          </w:divsChild>
        </w:div>
        <w:div w:id="306667522">
          <w:marLeft w:val="0"/>
          <w:marRight w:val="0"/>
          <w:marTop w:val="0"/>
          <w:marBottom w:val="0"/>
          <w:divBdr>
            <w:top w:val="none" w:sz="0" w:space="0" w:color="auto"/>
            <w:left w:val="none" w:sz="0" w:space="0" w:color="auto"/>
            <w:bottom w:val="none" w:sz="0" w:space="0" w:color="auto"/>
            <w:right w:val="none" w:sz="0" w:space="0" w:color="auto"/>
          </w:divBdr>
          <w:divsChild>
            <w:div w:id="1144468240">
              <w:marLeft w:val="0"/>
              <w:marRight w:val="0"/>
              <w:marTop w:val="0"/>
              <w:marBottom w:val="0"/>
              <w:divBdr>
                <w:top w:val="none" w:sz="0" w:space="0" w:color="auto"/>
                <w:left w:val="none" w:sz="0" w:space="0" w:color="auto"/>
                <w:bottom w:val="none" w:sz="0" w:space="0" w:color="auto"/>
                <w:right w:val="none" w:sz="0" w:space="0" w:color="auto"/>
              </w:divBdr>
            </w:div>
          </w:divsChild>
        </w:div>
        <w:div w:id="420613261">
          <w:marLeft w:val="0"/>
          <w:marRight w:val="0"/>
          <w:marTop w:val="0"/>
          <w:marBottom w:val="0"/>
          <w:divBdr>
            <w:top w:val="none" w:sz="0" w:space="0" w:color="auto"/>
            <w:left w:val="none" w:sz="0" w:space="0" w:color="auto"/>
            <w:bottom w:val="none" w:sz="0" w:space="0" w:color="auto"/>
            <w:right w:val="none" w:sz="0" w:space="0" w:color="auto"/>
          </w:divBdr>
          <w:divsChild>
            <w:div w:id="981467787">
              <w:marLeft w:val="0"/>
              <w:marRight w:val="0"/>
              <w:marTop w:val="0"/>
              <w:marBottom w:val="0"/>
              <w:divBdr>
                <w:top w:val="none" w:sz="0" w:space="0" w:color="auto"/>
                <w:left w:val="none" w:sz="0" w:space="0" w:color="auto"/>
                <w:bottom w:val="none" w:sz="0" w:space="0" w:color="auto"/>
                <w:right w:val="none" w:sz="0" w:space="0" w:color="auto"/>
              </w:divBdr>
            </w:div>
          </w:divsChild>
        </w:div>
        <w:div w:id="478772660">
          <w:marLeft w:val="0"/>
          <w:marRight w:val="0"/>
          <w:marTop w:val="0"/>
          <w:marBottom w:val="0"/>
          <w:divBdr>
            <w:top w:val="none" w:sz="0" w:space="0" w:color="auto"/>
            <w:left w:val="none" w:sz="0" w:space="0" w:color="auto"/>
            <w:bottom w:val="none" w:sz="0" w:space="0" w:color="auto"/>
            <w:right w:val="none" w:sz="0" w:space="0" w:color="auto"/>
          </w:divBdr>
          <w:divsChild>
            <w:div w:id="1254779258">
              <w:marLeft w:val="0"/>
              <w:marRight w:val="0"/>
              <w:marTop w:val="0"/>
              <w:marBottom w:val="0"/>
              <w:divBdr>
                <w:top w:val="none" w:sz="0" w:space="0" w:color="auto"/>
                <w:left w:val="none" w:sz="0" w:space="0" w:color="auto"/>
                <w:bottom w:val="none" w:sz="0" w:space="0" w:color="auto"/>
                <w:right w:val="none" w:sz="0" w:space="0" w:color="auto"/>
              </w:divBdr>
            </w:div>
          </w:divsChild>
        </w:div>
        <w:div w:id="635261545">
          <w:marLeft w:val="0"/>
          <w:marRight w:val="0"/>
          <w:marTop w:val="0"/>
          <w:marBottom w:val="0"/>
          <w:divBdr>
            <w:top w:val="none" w:sz="0" w:space="0" w:color="auto"/>
            <w:left w:val="none" w:sz="0" w:space="0" w:color="auto"/>
            <w:bottom w:val="none" w:sz="0" w:space="0" w:color="auto"/>
            <w:right w:val="none" w:sz="0" w:space="0" w:color="auto"/>
          </w:divBdr>
          <w:divsChild>
            <w:div w:id="1071081894">
              <w:marLeft w:val="0"/>
              <w:marRight w:val="0"/>
              <w:marTop w:val="0"/>
              <w:marBottom w:val="0"/>
              <w:divBdr>
                <w:top w:val="none" w:sz="0" w:space="0" w:color="auto"/>
                <w:left w:val="none" w:sz="0" w:space="0" w:color="auto"/>
                <w:bottom w:val="none" w:sz="0" w:space="0" w:color="auto"/>
                <w:right w:val="none" w:sz="0" w:space="0" w:color="auto"/>
              </w:divBdr>
            </w:div>
          </w:divsChild>
        </w:div>
        <w:div w:id="637609103">
          <w:marLeft w:val="0"/>
          <w:marRight w:val="0"/>
          <w:marTop w:val="0"/>
          <w:marBottom w:val="0"/>
          <w:divBdr>
            <w:top w:val="none" w:sz="0" w:space="0" w:color="auto"/>
            <w:left w:val="none" w:sz="0" w:space="0" w:color="auto"/>
            <w:bottom w:val="none" w:sz="0" w:space="0" w:color="auto"/>
            <w:right w:val="none" w:sz="0" w:space="0" w:color="auto"/>
          </w:divBdr>
          <w:divsChild>
            <w:div w:id="1515417839">
              <w:marLeft w:val="0"/>
              <w:marRight w:val="0"/>
              <w:marTop w:val="0"/>
              <w:marBottom w:val="0"/>
              <w:divBdr>
                <w:top w:val="none" w:sz="0" w:space="0" w:color="auto"/>
                <w:left w:val="none" w:sz="0" w:space="0" w:color="auto"/>
                <w:bottom w:val="none" w:sz="0" w:space="0" w:color="auto"/>
                <w:right w:val="none" w:sz="0" w:space="0" w:color="auto"/>
              </w:divBdr>
            </w:div>
          </w:divsChild>
        </w:div>
        <w:div w:id="666714745">
          <w:marLeft w:val="0"/>
          <w:marRight w:val="0"/>
          <w:marTop w:val="0"/>
          <w:marBottom w:val="0"/>
          <w:divBdr>
            <w:top w:val="none" w:sz="0" w:space="0" w:color="auto"/>
            <w:left w:val="none" w:sz="0" w:space="0" w:color="auto"/>
            <w:bottom w:val="none" w:sz="0" w:space="0" w:color="auto"/>
            <w:right w:val="none" w:sz="0" w:space="0" w:color="auto"/>
          </w:divBdr>
          <w:divsChild>
            <w:div w:id="1303002244">
              <w:marLeft w:val="0"/>
              <w:marRight w:val="0"/>
              <w:marTop w:val="0"/>
              <w:marBottom w:val="0"/>
              <w:divBdr>
                <w:top w:val="none" w:sz="0" w:space="0" w:color="auto"/>
                <w:left w:val="none" w:sz="0" w:space="0" w:color="auto"/>
                <w:bottom w:val="none" w:sz="0" w:space="0" w:color="auto"/>
                <w:right w:val="none" w:sz="0" w:space="0" w:color="auto"/>
              </w:divBdr>
            </w:div>
          </w:divsChild>
        </w:div>
        <w:div w:id="761491568">
          <w:marLeft w:val="0"/>
          <w:marRight w:val="0"/>
          <w:marTop w:val="0"/>
          <w:marBottom w:val="0"/>
          <w:divBdr>
            <w:top w:val="none" w:sz="0" w:space="0" w:color="auto"/>
            <w:left w:val="none" w:sz="0" w:space="0" w:color="auto"/>
            <w:bottom w:val="none" w:sz="0" w:space="0" w:color="auto"/>
            <w:right w:val="none" w:sz="0" w:space="0" w:color="auto"/>
          </w:divBdr>
          <w:divsChild>
            <w:div w:id="1805730782">
              <w:marLeft w:val="0"/>
              <w:marRight w:val="0"/>
              <w:marTop w:val="0"/>
              <w:marBottom w:val="0"/>
              <w:divBdr>
                <w:top w:val="none" w:sz="0" w:space="0" w:color="auto"/>
                <w:left w:val="none" w:sz="0" w:space="0" w:color="auto"/>
                <w:bottom w:val="none" w:sz="0" w:space="0" w:color="auto"/>
                <w:right w:val="none" w:sz="0" w:space="0" w:color="auto"/>
              </w:divBdr>
            </w:div>
          </w:divsChild>
        </w:div>
        <w:div w:id="768936132">
          <w:marLeft w:val="0"/>
          <w:marRight w:val="0"/>
          <w:marTop w:val="0"/>
          <w:marBottom w:val="0"/>
          <w:divBdr>
            <w:top w:val="none" w:sz="0" w:space="0" w:color="auto"/>
            <w:left w:val="none" w:sz="0" w:space="0" w:color="auto"/>
            <w:bottom w:val="none" w:sz="0" w:space="0" w:color="auto"/>
            <w:right w:val="none" w:sz="0" w:space="0" w:color="auto"/>
          </w:divBdr>
          <w:divsChild>
            <w:div w:id="2096584878">
              <w:marLeft w:val="0"/>
              <w:marRight w:val="0"/>
              <w:marTop w:val="0"/>
              <w:marBottom w:val="0"/>
              <w:divBdr>
                <w:top w:val="none" w:sz="0" w:space="0" w:color="auto"/>
                <w:left w:val="none" w:sz="0" w:space="0" w:color="auto"/>
                <w:bottom w:val="none" w:sz="0" w:space="0" w:color="auto"/>
                <w:right w:val="none" w:sz="0" w:space="0" w:color="auto"/>
              </w:divBdr>
            </w:div>
          </w:divsChild>
        </w:div>
        <w:div w:id="819152021">
          <w:marLeft w:val="0"/>
          <w:marRight w:val="0"/>
          <w:marTop w:val="0"/>
          <w:marBottom w:val="0"/>
          <w:divBdr>
            <w:top w:val="none" w:sz="0" w:space="0" w:color="auto"/>
            <w:left w:val="none" w:sz="0" w:space="0" w:color="auto"/>
            <w:bottom w:val="none" w:sz="0" w:space="0" w:color="auto"/>
            <w:right w:val="none" w:sz="0" w:space="0" w:color="auto"/>
          </w:divBdr>
          <w:divsChild>
            <w:div w:id="666832975">
              <w:marLeft w:val="0"/>
              <w:marRight w:val="0"/>
              <w:marTop w:val="0"/>
              <w:marBottom w:val="0"/>
              <w:divBdr>
                <w:top w:val="none" w:sz="0" w:space="0" w:color="auto"/>
                <w:left w:val="none" w:sz="0" w:space="0" w:color="auto"/>
                <w:bottom w:val="none" w:sz="0" w:space="0" w:color="auto"/>
                <w:right w:val="none" w:sz="0" w:space="0" w:color="auto"/>
              </w:divBdr>
            </w:div>
          </w:divsChild>
        </w:div>
        <w:div w:id="822233219">
          <w:marLeft w:val="0"/>
          <w:marRight w:val="0"/>
          <w:marTop w:val="0"/>
          <w:marBottom w:val="0"/>
          <w:divBdr>
            <w:top w:val="none" w:sz="0" w:space="0" w:color="auto"/>
            <w:left w:val="none" w:sz="0" w:space="0" w:color="auto"/>
            <w:bottom w:val="none" w:sz="0" w:space="0" w:color="auto"/>
            <w:right w:val="none" w:sz="0" w:space="0" w:color="auto"/>
          </w:divBdr>
          <w:divsChild>
            <w:div w:id="229123106">
              <w:marLeft w:val="0"/>
              <w:marRight w:val="0"/>
              <w:marTop w:val="0"/>
              <w:marBottom w:val="0"/>
              <w:divBdr>
                <w:top w:val="none" w:sz="0" w:space="0" w:color="auto"/>
                <w:left w:val="none" w:sz="0" w:space="0" w:color="auto"/>
                <w:bottom w:val="none" w:sz="0" w:space="0" w:color="auto"/>
                <w:right w:val="none" w:sz="0" w:space="0" w:color="auto"/>
              </w:divBdr>
            </w:div>
          </w:divsChild>
        </w:div>
        <w:div w:id="833758435">
          <w:marLeft w:val="0"/>
          <w:marRight w:val="0"/>
          <w:marTop w:val="0"/>
          <w:marBottom w:val="0"/>
          <w:divBdr>
            <w:top w:val="none" w:sz="0" w:space="0" w:color="auto"/>
            <w:left w:val="none" w:sz="0" w:space="0" w:color="auto"/>
            <w:bottom w:val="none" w:sz="0" w:space="0" w:color="auto"/>
            <w:right w:val="none" w:sz="0" w:space="0" w:color="auto"/>
          </w:divBdr>
          <w:divsChild>
            <w:div w:id="1786464989">
              <w:marLeft w:val="0"/>
              <w:marRight w:val="0"/>
              <w:marTop w:val="0"/>
              <w:marBottom w:val="0"/>
              <w:divBdr>
                <w:top w:val="none" w:sz="0" w:space="0" w:color="auto"/>
                <w:left w:val="none" w:sz="0" w:space="0" w:color="auto"/>
                <w:bottom w:val="none" w:sz="0" w:space="0" w:color="auto"/>
                <w:right w:val="none" w:sz="0" w:space="0" w:color="auto"/>
              </w:divBdr>
            </w:div>
          </w:divsChild>
        </w:div>
        <w:div w:id="854265274">
          <w:marLeft w:val="0"/>
          <w:marRight w:val="0"/>
          <w:marTop w:val="0"/>
          <w:marBottom w:val="0"/>
          <w:divBdr>
            <w:top w:val="none" w:sz="0" w:space="0" w:color="auto"/>
            <w:left w:val="none" w:sz="0" w:space="0" w:color="auto"/>
            <w:bottom w:val="none" w:sz="0" w:space="0" w:color="auto"/>
            <w:right w:val="none" w:sz="0" w:space="0" w:color="auto"/>
          </w:divBdr>
          <w:divsChild>
            <w:div w:id="671373293">
              <w:marLeft w:val="0"/>
              <w:marRight w:val="0"/>
              <w:marTop w:val="0"/>
              <w:marBottom w:val="0"/>
              <w:divBdr>
                <w:top w:val="none" w:sz="0" w:space="0" w:color="auto"/>
                <w:left w:val="none" w:sz="0" w:space="0" w:color="auto"/>
                <w:bottom w:val="none" w:sz="0" w:space="0" w:color="auto"/>
                <w:right w:val="none" w:sz="0" w:space="0" w:color="auto"/>
              </w:divBdr>
            </w:div>
          </w:divsChild>
        </w:div>
        <w:div w:id="971787153">
          <w:marLeft w:val="0"/>
          <w:marRight w:val="0"/>
          <w:marTop w:val="0"/>
          <w:marBottom w:val="0"/>
          <w:divBdr>
            <w:top w:val="none" w:sz="0" w:space="0" w:color="auto"/>
            <w:left w:val="none" w:sz="0" w:space="0" w:color="auto"/>
            <w:bottom w:val="none" w:sz="0" w:space="0" w:color="auto"/>
            <w:right w:val="none" w:sz="0" w:space="0" w:color="auto"/>
          </w:divBdr>
          <w:divsChild>
            <w:div w:id="2080401667">
              <w:marLeft w:val="0"/>
              <w:marRight w:val="0"/>
              <w:marTop w:val="0"/>
              <w:marBottom w:val="0"/>
              <w:divBdr>
                <w:top w:val="none" w:sz="0" w:space="0" w:color="auto"/>
                <w:left w:val="none" w:sz="0" w:space="0" w:color="auto"/>
                <w:bottom w:val="none" w:sz="0" w:space="0" w:color="auto"/>
                <w:right w:val="none" w:sz="0" w:space="0" w:color="auto"/>
              </w:divBdr>
            </w:div>
          </w:divsChild>
        </w:div>
        <w:div w:id="980885169">
          <w:marLeft w:val="0"/>
          <w:marRight w:val="0"/>
          <w:marTop w:val="0"/>
          <w:marBottom w:val="0"/>
          <w:divBdr>
            <w:top w:val="none" w:sz="0" w:space="0" w:color="auto"/>
            <w:left w:val="none" w:sz="0" w:space="0" w:color="auto"/>
            <w:bottom w:val="none" w:sz="0" w:space="0" w:color="auto"/>
            <w:right w:val="none" w:sz="0" w:space="0" w:color="auto"/>
          </w:divBdr>
          <w:divsChild>
            <w:div w:id="546406340">
              <w:marLeft w:val="0"/>
              <w:marRight w:val="0"/>
              <w:marTop w:val="0"/>
              <w:marBottom w:val="0"/>
              <w:divBdr>
                <w:top w:val="none" w:sz="0" w:space="0" w:color="auto"/>
                <w:left w:val="none" w:sz="0" w:space="0" w:color="auto"/>
                <w:bottom w:val="none" w:sz="0" w:space="0" w:color="auto"/>
                <w:right w:val="none" w:sz="0" w:space="0" w:color="auto"/>
              </w:divBdr>
            </w:div>
          </w:divsChild>
        </w:div>
        <w:div w:id="1081874158">
          <w:marLeft w:val="0"/>
          <w:marRight w:val="0"/>
          <w:marTop w:val="0"/>
          <w:marBottom w:val="0"/>
          <w:divBdr>
            <w:top w:val="none" w:sz="0" w:space="0" w:color="auto"/>
            <w:left w:val="none" w:sz="0" w:space="0" w:color="auto"/>
            <w:bottom w:val="none" w:sz="0" w:space="0" w:color="auto"/>
            <w:right w:val="none" w:sz="0" w:space="0" w:color="auto"/>
          </w:divBdr>
          <w:divsChild>
            <w:div w:id="1867598494">
              <w:marLeft w:val="0"/>
              <w:marRight w:val="0"/>
              <w:marTop w:val="0"/>
              <w:marBottom w:val="0"/>
              <w:divBdr>
                <w:top w:val="none" w:sz="0" w:space="0" w:color="auto"/>
                <w:left w:val="none" w:sz="0" w:space="0" w:color="auto"/>
                <w:bottom w:val="none" w:sz="0" w:space="0" w:color="auto"/>
                <w:right w:val="none" w:sz="0" w:space="0" w:color="auto"/>
              </w:divBdr>
            </w:div>
          </w:divsChild>
        </w:div>
        <w:div w:id="1105616091">
          <w:marLeft w:val="0"/>
          <w:marRight w:val="0"/>
          <w:marTop w:val="0"/>
          <w:marBottom w:val="0"/>
          <w:divBdr>
            <w:top w:val="none" w:sz="0" w:space="0" w:color="auto"/>
            <w:left w:val="none" w:sz="0" w:space="0" w:color="auto"/>
            <w:bottom w:val="none" w:sz="0" w:space="0" w:color="auto"/>
            <w:right w:val="none" w:sz="0" w:space="0" w:color="auto"/>
          </w:divBdr>
          <w:divsChild>
            <w:div w:id="841973670">
              <w:marLeft w:val="0"/>
              <w:marRight w:val="0"/>
              <w:marTop w:val="0"/>
              <w:marBottom w:val="0"/>
              <w:divBdr>
                <w:top w:val="none" w:sz="0" w:space="0" w:color="auto"/>
                <w:left w:val="none" w:sz="0" w:space="0" w:color="auto"/>
                <w:bottom w:val="none" w:sz="0" w:space="0" w:color="auto"/>
                <w:right w:val="none" w:sz="0" w:space="0" w:color="auto"/>
              </w:divBdr>
            </w:div>
          </w:divsChild>
        </w:div>
        <w:div w:id="1131287103">
          <w:marLeft w:val="0"/>
          <w:marRight w:val="0"/>
          <w:marTop w:val="0"/>
          <w:marBottom w:val="0"/>
          <w:divBdr>
            <w:top w:val="none" w:sz="0" w:space="0" w:color="auto"/>
            <w:left w:val="none" w:sz="0" w:space="0" w:color="auto"/>
            <w:bottom w:val="none" w:sz="0" w:space="0" w:color="auto"/>
            <w:right w:val="none" w:sz="0" w:space="0" w:color="auto"/>
          </w:divBdr>
          <w:divsChild>
            <w:div w:id="888734065">
              <w:marLeft w:val="0"/>
              <w:marRight w:val="0"/>
              <w:marTop w:val="0"/>
              <w:marBottom w:val="0"/>
              <w:divBdr>
                <w:top w:val="none" w:sz="0" w:space="0" w:color="auto"/>
                <w:left w:val="none" w:sz="0" w:space="0" w:color="auto"/>
                <w:bottom w:val="none" w:sz="0" w:space="0" w:color="auto"/>
                <w:right w:val="none" w:sz="0" w:space="0" w:color="auto"/>
              </w:divBdr>
            </w:div>
          </w:divsChild>
        </w:div>
        <w:div w:id="1157183663">
          <w:marLeft w:val="0"/>
          <w:marRight w:val="0"/>
          <w:marTop w:val="0"/>
          <w:marBottom w:val="0"/>
          <w:divBdr>
            <w:top w:val="none" w:sz="0" w:space="0" w:color="auto"/>
            <w:left w:val="none" w:sz="0" w:space="0" w:color="auto"/>
            <w:bottom w:val="none" w:sz="0" w:space="0" w:color="auto"/>
            <w:right w:val="none" w:sz="0" w:space="0" w:color="auto"/>
          </w:divBdr>
          <w:divsChild>
            <w:div w:id="54594262">
              <w:marLeft w:val="0"/>
              <w:marRight w:val="0"/>
              <w:marTop w:val="0"/>
              <w:marBottom w:val="0"/>
              <w:divBdr>
                <w:top w:val="none" w:sz="0" w:space="0" w:color="auto"/>
                <w:left w:val="none" w:sz="0" w:space="0" w:color="auto"/>
                <w:bottom w:val="none" w:sz="0" w:space="0" w:color="auto"/>
                <w:right w:val="none" w:sz="0" w:space="0" w:color="auto"/>
              </w:divBdr>
            </w:div>
          </w:divsChild>
        </w:div>
        <w:div w:id="1193345198">
          <w:marLeft w:val="0"/>
          <w:marRight w:val="0"/>
          <w:marTop w:val="0"/>
          <w:marBottom w:val="0"/>
          <w:divBdr>
            <w:top w:val="none" w:sz="0" w:space="0" w:color="auto"/>
            <w:left w:val="none" w:sz="0" w:space="0" w:color="auto"/>
            <w:bottom w:val="none" w:sz="0" w:space="0" w:color="auto"/>
            <w:right w:val="none" w:sz="0" w:space="0" w:color="auto"/>
          </w:divBdr>
          <w:divsChild>
            <w:div w:id="409012076">
              <w:marLeft w:val="0"/>
              <w:marRight w:val="0"/>
              <w:marTop w:val="0"/>
              <w:marBottom w:val="0"/>
              <w:divBdr>
                <w:top w:val="none" w:sz="0" w:space="0" w:color="auto"/>
                <w:left w:val="none" w:sz="0" w:space="0" w:color="auto"/>
                <w:bottom w:val="none" w:sz="0" w:space="0" w:color="auto"/>
                <w:right w:val="none" w:sz="0" w:space="0" w:color="auto"/>
              </w:divBdr>
            </w:div>
          </w:divsChild>
        </w:div>
        <w:div w:id="1293513854">
          <w:marLeft w:val="0"/>
          <w:marRight w:val="0"/>
          <w:marTop w:val="0"/>
          <w:marBottom w:val="0"/>
          <w:divBdr>
            <w:top w:val="none" w:sz="0" w:space="0" w:color="auto"/>
            <w:left w:val="none" w:sz="0" w:space="0" w:color="auto"/>
            <w:bottom w:val="none" w:sz="0" w:space="0" w:color="auto"/>
            <w:right w:val="none" w:sz="0" w:space="0" w:color="auto"/>
          </w:divBdr>
          <w:divsChild>
            <w:div w:id="977756943">
              <w:marLeft w:val="0"/>
              <w:marRight w:val="0"/>
              <w:marTop w:val="0"/>
              <w:marBottom w:val="0"/>
              <w:divBdr>
                <w:top w:val="none" w:sz="0" w:space="0" w:color="auto"/>
                <w:left w:val="none" w:sz="0" w:space="0" w:color="auto"/>
                <w:bottom w:val="none" w:sz="0" w:space="0" w:color="auto"/>
                <w:right w:val="none" w:sz="0" w:space="0" w:color="auto"/>
              </w:divBdr>
            </w:div>
          </w:divsChild>
        </w:div>
        <w:div w:id="1337731325">
          <w:marLeft w:val="0"/>
          <w:marRight w:val="0"/>
          <w:marTop w:val="0"/>
          <w:marBottom w:val="0"/>
          <w:divBdr>
            <w:top w:val="none" w:sz="0" w:space="0" w:color="auto"/>
            <w:left w:val="none" w:sz="0" w:space="0" w:color="auto"/>
            <w:bottom w:val="none" w:sz="0" w:space="0" w:color="auto"/>
            <w:right w:val="none" w:sz="0" w:space="0" w:color="auto"/>
          </w:divBdr>
          <w:divsChild>
            <w:div w:id="1488743754">
              <w:marLeft w:val="0"/>
              <w:marRight w:val="0"/>
              <w:marTop w:val="0"/>
              <w:marBottom w:val="0"/>
              <w:divBdr>
                <w:top w:val="none" w:sz="0" w:space="0" w:color="auto"/>
                <w:left w:val="none" w:sz="0" w:space="0" w:color="auto"/>
                <w:bottom w:val="none" w:sz="0" w:space="0" w:color="auto"/>
                <w:right w:val="none" w:sz="0" w:space="0" w:color="auto"/>
              </w:divBdr>
            </w:div>
          </w:divsChild>
        </w:div>
        <w:div w:id="1338311202">
          <w:marLeft w:val="0"/>
          <w:marRight w:val="0"/>
          <w:marTop w:val="0"/>
          <w:marBottom w:val="0"/>
          <w:divBdr>
            <w:top w:val="none" w:sz="0" w:space="0" w:color="auto"/>
            <w:left w:val="none" w:sz="0" w:space="0" w:color="auto"/>
            <w:bottom w:val="none" w:sz="0" w:space="0" w:color="auto"/>
            <w:right w:val="none" w:sz="0" w:space="0" w:color="auto"/>
          </w:divBdr>
          <w:divsChild>
            <w:div w:id="709720795">
              <w:marLeft w:val="0"/>
              <w:marRight w:val="0"/>
              <w:marTop w:val="0"/>
              <w:marBottom w:val="0"/>
              <w:divBdr>
                <w:top w:val="none" w:sz="0" w:space="0" w:color="auto"/>
                <w:left w:val="none" w:sz="0" w:space="0" w:color="auto"/>
                <w:bottom w:val="none" w:sz="0" w:space="0" w:color="auto"/>
                <w:right w:val="none" w:sz="0" w:space="0" w:color="auto"/>
              </w:divBdr>
            </w:div>
          </w:divsChild>
        </w:div>
        <w:div w:id="1612083686">
          <w:marLeft w:val="0"/>
          <w:marRight w:val="0"/>
          <w:marTop w:val="0"/>
          <w:marBottom w:val="0"/>
          <w:divBdr>
            <w:top w:val="none" w:sz="0" w:space="0" w:color="auto"/>
            <w:left w:val="none" w:sz="0" w:space="0" w:color="auto"/>
            <w:bottom w:val="none" w:sz="0" w:space="0" w:color="auto"/>
            <w:right w:val="none" w:sz="0" w:space="0" w:color="auto"/>
          </w:divBdr>
          <w:divsChild>
            <w:div w:id="277109212">
              <w:marLeft w:val="0"/>
              <w:marRight w:val="0"/>
              <w:marTop w:val="0"/>
              <w:marBottom w:val="0"/>
              <w:divBdr>
                <w:top w:val="none" w:sz="0" w:space="0" w:color="auto"/>
                <w:left w:val="none" w:sz="0" w:space="0" w:color="auto"/>
                <w:bottom w:val="none" w:sz="0" w:space="0" w:color="auto"/>
                <w:right w:val="none" w:sz="0" w:space="0" w:color="auto"/>
              </w:divBdr>
            </w:div>
          </w:divsChild>
        </w:div>
        <w:div w:id="1730152529">
          <w:marLeft w:val="0"/>
          <w:marRight w:val="0"/>
          <w:marTop w:val="0"/>
          <w:marBottom w:val="0"/>
          <w:divBdr>
            <w:top w:val="none" w:sz="0" w:space="0" w:color="auto"/>
            <w:left w:val="none" w:sz="0" w:space="0" w:color="auto"/>
            <w:bottom w:val="none" w:sz="0" w:space="0" w:color="auto"/>
            <w:right w:val="none" w:sz="0" w:space="0" w:color="auto"/>
          </w:divBdr>
          <w:divsChild>
            <w:div w:id="615912182">
              <w:marLeft w:val="0"/>
              <w:marRight w:val="0"/>
              <w:marTop w:val="0"/>
              <w:marBottom w:val="0"/>
              <w:divBdr>
                <w:top w:val="none" w:sz="0" w:space="0" w:color="auto"/>
                <w:left w:val="none" w:sz="0" w:space="0" w:color="auto"/>
                <w:bottom w:val="none" w:sz="0" w:space="0" w:color="auto"/>
                <w:right w:val="none" w:sz="0" w:space="0" w:color="auto"/>
              </w:divBdr>
            </w:div>
          </w:divsChild>
        </w:div>
        <w:div w:id="1730567031">
          <w:marLeft w:val="0"/>
          <w:marRight w:val="0"/>
          <w:marTop w:val="0"/>
          <w:marBottom w:val="0"/>
          <w:divBdr>
            <w:top w:val="none" w:sz="0" w:space="0" w:color="auto"/>
            <w:left w:val="none" w:sz="0" w:space="0" w:color="auto"/>
            <w:bottom w:val="none" w:sz="0" w:space="0" w:color="auto"/>
            <w:right w:val="none" w:sz="0" w:space="0" w:color="auto"/>
          </w:divBdr>
          <w:divsChild>
            <w:div w:id="1125779836">
              <w:marLeft w:val="0"/>
              <w:marRight w:val="0"/>
              <w:marTop w:val="0"/>
              <w:marBottom w:val="0"/>
              <w:divBdr>
                <w:top w:val="none" w:sz="0" w:space="0" w:color="auto"/>
                <w:left w:val="none" w:sz="0" w:space="0" w:color="auto"/>
                <w:bottom w:val="none" w:sz="0" w:space="0" w:color="auto"/>
                <w:right w:val="none" w:sz="0" w:space="0" w:color="auto"/>
              </w:divBdr>
            </w:div>
          </w:divsChild>
        </w:div>
        <w:div w:id="1744982260">
          <w:marLeft w:val="0"/>
          <w:marRight w:val="0"/>
          <w:marTop w:val="0"/>
          <w:marBottom w:val="0"/>
          <w:divBdr>
            <w:top w:val="none" w:sz="0" w:space="0" w:color="auto"/>
            <w:left w:val="none" w:sz="0" w:space="0" w:color="auto"/>
            <w:bottom w:val="none" w:sz="0" w:space="0" w:color="auto"/>
            <w:right w:val="none" w:sz="0" w:space="0" w:color="auto"/>
          </w:divBdr>
          <w:divsChild>
            <w:div w:id="1800764711">
              <w:marLeft w:val="0"/>
              <w:marRight w:val="0"/>
              <w:marTop w:val="0"/>
              <w:marBottom w:val="0"/>
              <w:divBdr>
                <w:top w:val="none" w:sz="0" w:space="0" w:color="auto"/>
                <w:left w:val="none" w:sz="0" w:space="0" w:color="auto"/>
                <w:bottom w:val="none" w:sz="0" w:space="0" w:color="auto"/>
                <w:right w:val="none" w:sz="0" w:space="0" w:color="auto"/>
              </w:divBdr>
            </w:div>
          </w:divsChild>
        </w:div>
        <w:div w:id="1765497540">
          <w:marLeft w:val="0"/>
          <w:marRight w:val="0"/>
          <w:marTop w:val="0"/>
          <w:marBottom w:val="0"/>
          <w:divBdr>
            <w:top w:val="none" w:sz="0" w:space="0" w:color="auto"/>
            <w:left w:val="none" w:sz="0" w:space="0" w:color="auto"/>
            <w:bottom w:val="none" w:sz="0" w:space="0" w:color="auto"/>
            <w:right w:val="none" w:sz="0" w:space="0" w:color="auto"/>
          </w:divBdr>
          <w:divsChild>
            <w:div w:id="683362111">
              <w:marLeft w:val="0"/>
              <w:marRight w:val="0"/>
              <w:marTop w:val="0"/>
              <w:marBottom w:val="0"/>
              <w:divBdr>
                <w:top w:val="none" w:sz="0" w:space="0" w:color="auto"/>
                <w:left w:val="none" w:sz="0" w:space="0" w:color="auto"/>
                <w:bottom w:val="none" w:sz="0" w:space="0" w:color="auto"/>
                <w:right w:val="none" w:sz="0" w:space="0" w:color="auto"/>
              </w:divBdr>
            </w:div>
          </w:divsChild>
        </w:div>
        <w:div w:id="1787774164">
          <w:marLeft w:val="0"/>
          <w:marRight w:val="0"/>
          <w:marTop w:val="0"/>
          <w:marBottom w:val="0"/>
          <w:divBdr>
            <w:top w:val="none" w:sz="0" w:space="0" w:color="auto"/>
            <w:left w:val="none" w:sz="0" w:space="0" w:color="auto"/>
            <w:bottom w:val="none" w:sz="0" w:space="0" w:color="auto"/>
            <w:right w:val="none" w:sz="0" w:space="0" w:color="auto"/>
          </w:divBdr>
          <w:divsChild>
            <w:div w:id="1342201328">
              <w:marLeft w:val="0"/>
              <w:marRight w:val="0"/>
              <w:marTop w:val="0"/>
              <w:marBottom w:val="0"/>
              <w:divBdr>
                <w:top w:val="none" w:sz="0" w:space="0" w:color="auto"/>
                <w:left w:val="none" w:sz="0" w:space="0" w:color="auto"/>
                <w:bottom w:val="none" w:sz="0" w:space="0" w:color="auto"/>
                <w:right w:val="none" w:sz="0" w:space="0" w:color="auto"/>
              </w:divBdr>
            </w:div>
          </w:divsChild>
        </w:div>
        <w:div w:id="1815443661">
          <w:marLeft w:val="0"/>
          <w:marRight w:val="0"/>
          <w:marTop w:val="0"/>
          <w:marBottom w:val="0"/>
          <w:divBdr>
            <w:top w:val="none" w:sz="0" w:space="0" w:color="auto"/>
            <w:left w:val="none" w:sz="0" w:space="0" w:color="auto"/>
            <w:bottom w:val="none" w:sz="0" w:space="0" w:color="auto"/>
            <w:right w:val="none" w:sz="0" w:space="0" w:color="auto"/>
          </w:divBdr>
          <w:divsChild>
            <w:div w:id="1199203294">
              <w:marLeft w:val="0"/>
              <w:marRight w:val="0"/>
              <w:marTop w:val="0"/>
              <w:marBottom w:val="0"/>
              <w:divBdr>
                <w:top w:val="none" w:sz="0" w:space="0" w:color="auto"/>
                <w:left w:val="none" w:sz="0" w:space="0" w:color="auto"/>
                <w:bottom w:val="none" w:sz="0" w:space="0" w:color="auto"/>
                <w:right w:val="none" w:sz="0" w:space="0" w:color="auto"/>
              </w:divBdr>
            </w:div>
          </w:divsChild>
        </w:div>
        <w:div w:id="1817798895">
          <w:marLeft w:val="0"/>
          <w:marRight w:val="0"/>
          <w:marTop w:val="0"/>
          <w:marBottom w:val="0"/>
          <w:divBdr>
            <w:top w:val="none" w:sz="0" w:space="0" w:color="auto"/>
            <w:left w:val="none" w:sz="0" w:space="0" w:color="auto"/>
            <w:bottom w:val="none" w:sz="0" w:space="0" w:color="auto"/>
            <w:right w:val="none" w:sz="0" w:space="0" w:color="auto"/>
          </w:divBdr>
          <w:divsChild>
            <w:div w:id="308293047">
              <w:marLeft w:val="0"/>
              <w:marRight w:val="0"/>
              <w:marTop w:val="0"/>
              <w:marBottom w:val="0"/>
              <w:divBdr>
                <w:top w:val="none" w:sz="0" w:space="0" w:color="auto"/>
                <w:left w:val="none" w:sz="0" w:space="0" w:color="auto"/>
                <w:bottom w:val="none" w:sz="0" w:space="0" w:color="auto"/>
                <w:right w:val="none" w:sz="0" w:space="0" w:color="auto"/>
              </w:divBdr>
            </w:div>
          </w:divsChild>
        </w:div>
        <w:div w:id="1826049547">
          <w:marLeft w:val="0"/>
          <w:marRight w:val="0"/>
          <w:marTop w:val="0"/>
          <w:marBottom w:val="0"/>
          <w:divBdr>
            <w:top w:val="none" w:sz="0" w:space="0" w:color="auto"/>
            <w:left w:val="none" w:sz="0" w:space="0" w:color="auto"/>
            <w:bottom w:val="none" w:sz="0" w:space="0" w:color="auto"/>
            <w:right w:val="none" w:sz="0" w:space="0" w:color="auto"/>
          </w:divBdr>
          <w:divsChild>
            <w:div w:id="1366129325">
              <w:marLeft w:val="0"/>
              <w:marRight w:val="0"/>
              <w:marTop w:val="0"/>
              <w:marBottom w:val="0"/>
              <w:divBdr>
                <w:top w:val="none" w:sz="0" w:space="0" w:color="auto"/>
                <w:left w:val="none" w:sz="0" w:space="0" w:color="auto"/>
                <w:bottom w:val="none" w:sz="0" w:space="0" w:color="auto"/>
                <w:right w:val="none" w:sz="0" w:space="0" w:color="auto"/>
              </w:divBdr>
            </w:div>
          </w:divsChild>
        </w:div>
        <w:div w:id="1832216018">
          <w:marLeft w:val="0"/>
          <w:marRight w:val="0"/>
          <w:marTop w:val="0"/>
          <w:marBottom w:val="0"/>
          <w:divBdr>
            <w:top w:val="none" w:sz="0" w:space="0" w:color="auto"/>
            <w:left w:val="none" w:sz="0" w:space="0" w:color="auto"/>
            <w:bottom w:val="none" w:sz="0" w:space="0" w:color="auto"/>
            <w:right w:val="none" w:sz="0" w:space="0" w:color="auto"/>
          </w:divBdr>
          <w:divsChild>
            <w:div w:id="561451285">
              <w:marLeft w:val="0"/>
              <w:marRight w:val="0"/>
              <w:marTop w:val="0"/>
              <w:marBottom w:val="0"/>
              <w:divBdr>
                <w:top w:val="none" w:sz="0" w:space="0" w:color="auto"/>
                <w:left w:val="none" w:sz="0" w:space="0" w:color="auto"/>
                <w:bottom w:val="none" w:sz="0" w:space="0" w:color="auto"/>
                <w:right w:val="none" w:sz="0" w:space="0" w:color="auto"/>
              </w:divBdr>
            </w:div>
          </w:divsChild>
        </w:div>
        <w:div w:id="1990210210">
          <w:marLeft w:val="0"/>
          <w:marRight w:val="0"/>
          <w:marTop w:val="0"/>
          <w:marBottom w:val="0"/>
          <w:divBdr>
            <w:top w:val="none" w:sz="0" w:space="0" w:color="auto"/>
            <w:left w:val="none" w:sz="0" w:space="0" w:color="auto"/>
            <w:bottom w:val="none" w:sz="0" w:space="0" w:color="auto"/>
            <w:right w:val="none" w:sz="0" w:space="0" w:color="auto"/>
          </w:divBdr>
          <w:divsChild>
            <w:div w:id="255020627">
              <w:marLeft w:val="0"/>
              <w:marRight w:val="0"/>
              <w:marTop w:val="0"/>
              <w:marBottom w:val="0"/>
              <w:divBdr>
                <w:top w:val="none" w:sz="0" w:space="0" w:color="auto"/>
                <w:left w:val="none" w:sz="0" w:space="0" w:color="auto"/>
                <w:bottom w:val="none" w:sz="0" w:space="0" w:color="auto"/>
                <w:right w:val="none" w:sz="0" w:space="0" w:color="auto"/>
              </w:divBdr>
            </w:div>
          </w:divsChild>
        </w:div>
        <w:div w:id="1992907848">
          <w:marLeft w:val="0"/>
          <w:marRight w:val="0"/>
          <w:marTop w:val="0"/>
          <w:marBottom w:val="0"/>
          <w:divBdr>
            <w:top w:val="none" w:sz="0" w:space="0" w:color="auto"/>
            <w:left w:val="none" w:sz="0" w:space="0" w:color="auto"/>
            <w:bottom w:val="none" w:sz="0" w:space="0" w:color="auto"/>
            <w:right w:val="none" w:sz="0" w:space="0" w:color="auto"/>
          </w:divBdr>
          <w:divsChild>
            <w:div w:id="1045252598">
              <w:marLeft w:val="0"/>
              <w:marRight w:val="0"/>
              <w:marTop w:val="0"/>
              <w:marBottom w:val="0"/>
              <w:divBdr>
                <w:top w:val="none" w:sz="0" w:space="0" w:color="auto"/>
                <w:left w:val="none" w:sz="0" w:space="0" w:color="auto"/>
                <w:bottom w:val="none" w:sz="0" w:space="0" w:color="auto"/>
                <w:right w:val="none" w:sz="0" w:space="0" w:color="auto"/>
              </w:divBdr>
            </w:div>
          </w:divsChild>
        </w:div>
        <w:div w:id="2079665701">
          <w:marLeft w:val="0"/>
          <w:marRight w:val="0"/>
          <w:marTop w:val="0"/>
          <w:marBottom w:val="0"/>
          <w:divBdr>
            <w:top w:val="none" w:sz="0" w:space="0" w:color="auto"/>
            <w:left w:val="none" w:sz="0" w:space="0" w:color="auto"/>
            <w:bottom w:val="none" w:sz="0" w:space="0" w:color="auto"/>
            <w:right w:val="none" w:sz="0" w:space="0" w:color="auto"/>
          </w:divBdr>
          <w:divsChild>
            <w:div w:id="184557126">
              <w:marLeft w:val="0"/>
              <w:marRight w:val="0"/>
              <w:marTop w:val="0"/>
              <w:marBottom w:val="0"/>
              <w:divBdr>
                <w:top w:val="none" w:sz="0" w:space="0" w:color="auto"/>
                <w:left w:val="none" w:sz="0" w:space="0" w:color="auto"/>
                <w:bottom w:val="none" w:sz="0" w:space="0" w:color="auto"/>
                <w:right w:val="none" w:sz="0" w:space="0" w:color="auto"/>
              </w:divBdr>
            </w:div>
          </w:divsChild>
        </w:div>
        <w:div w:id="2112702829">
          <w:marLeft w:val="0"/>
          <w:marRight w:val="0"/>
          <w:marTop w:val="0"/>
          <w:marBottom w:val="0"/>
          <w:divBdr>
            <w:top w:val="none" w:sz="0" w:space="0" w:color="auto"/>
            <w:left w:val="none" w:sz="0" w:space="0" w:color="auto"/>
            <w:bottom w:val="none" w:sz="0" w:space="0" w:color="auto"/>
            <w:right w:val="none" w:sz="0" w:space="0" w:color="auto"/>
          </w:divBdr>
          <w:divsChild>
            <w:div w:id="2627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0022">
      <w:bodyDiv w:val="1"/>
      <w:marLeft w:val="0"/>
      <w:marRight w:val="0"/>
      <w:marTop w:val="0"/>
      <w:marBottom w:val="0"/>
      <w:divBdr>
        <w:top w:val="none" w:sz="0" w:space="0" w:color="auto"/>
        <w:left w:val="none" w:sz="0" w:space="0" w:color="auto"/>
        <w:bottom w:val="none" w:sz="0" w:space="0" w:color="auto"/>
        <w:right w:val="none" w:sz="0" w:space="0" w:color="auto"/>
      </w:divBdr>
    </w:div>
    <w:div w:id="1957713922">
      <w:bodyDiv w:val="1"/>
      <w:marLeft w:val="0"/>
      <w:marRight w:val="0"/>
      <w:marTop w:val="0"/>
      <w:marBottom w:val="0"/>
      <w:divBdr>
        <w:top w:val="none" w:sz="0" w:space="0" w:color="auto"/>
        <w:left w:val="none" w:sz="0" w:space="0" w:color="auto"/>
        <w:bottom w:val="none" w:sz="0" w:space="0" w:color="auto"/>
        <w:right w:val="none" w:sz="0" w:space="0" w:color="auto"/>
      </w:divBdr>
      <w:divsChild>
        <w:div w:id="359665979">
          <w:marLeft w:val="0"/>
          <w:marRight w:val="0"/>
          <w:marTop w:val="0"/>
          <w:marBottom w:val="0"/>
          <w:divBdr>
            <w:top w:val="none" w:sz="0" w:space="0" w:color="auto"/>
            <w:left w:val="none" w:sz="0" w:space="0" w:color="auto"/>
            <w:bottom w:val="none" w:sz="0" w:space="0" w:color="auto"/>
            <w:right w:val="none" w:sz="0" w:space="0" w:color="auto"/>
          </w:divBdr>
        </w:div>
        <w:div w:id="870344987">
          <w:marLeft w:val="0"/>
          <w:marRight w:val="0"/>
          <w:marTop w:val="0"/>
          <w:marBottom w:val="0"/>
          <w:divBdr>
            <w:top w:val="none" w:sz="0" w:space="0" w:color="auto"/>
            <w:left w:val="none" w:sz="0" w:space="0" w:color="auto"/>
            <w:bottom w:val="none" w:sz="0" w:space="0" w:color="auto"/>
            <w:right w:val="none" w:sz="0" w:space="0" w:color="auto"/>
          </w:divBdr>
        </w:div>
        <w:div w:id="1126433198">
          <w:marLeft w:val="0"/>
          <w:marRight w:val="0"/>
          <w:marTop w:val="0"/>
          <w:marBottom w:val="0"/>
          <w:divBdr>
            <w:top w:val="none" w:sz="0" w:space="0" w:color="auto"/>
            <w:left w:val="none" w:sz="0" w:space="0" w:color="auto"/>
            <w:bottom w:val="none" w:sz="0" w:space="0" w:color="auto"/>
            <w:right w:val="none" w:sz="0" w:space="0" w:color="auto"/>
          </w:divBdr>
        </w:div>
        <w:div w:id="1179469107">
          <w:marLeft w:val="0"/>
          <w:marRight w:val="0"/>
          <w:marTop w:val="0"/>
          <w:marBottom w:val="0"/>
          <w:divBdr>
            <w:top w:val="none" w:sz="0" w:space="0" w:color="auto"/>
            <w:left w:val="none" w:sz="0" w:space="0" w:color="auto"/>
            <w:bottom w:val="none" w:sz="0" w:space="0" w:color="auto"/>
            <w:right w:val="none" w:sz="0" w:space="0" w:color="auto"/>
          </w:divBdr>
        </w:div>
        <w:div w:id="1269853326">
          <w:marLeft w:val="0"/>
          <w:marRight w:val="0"/>
          <w:marTop w:val="0"/>
          <w:marBottom w:val="0"/>
          <w:divBdr>
            <w:top w:val="none" w:sz="0" w:space="0" w:color="auto"/>
            <w:left w:val="none" w:sz="0" w:space="0" w:color="auto"/>
            <w:bottom w:val="none" w:sz="0" w:space="0" w:color="auto"/>
            <w:right w:val="none" w:sz="0" w:space="0" w:color="auto"/>
          </w:divBdr>
        </w:div>
        <w:div w:id="1884361000">
          <w:marLeft w:val="0"/>
          <w:marRight w:val="0"/>
          <w:marTop w:val="0"/>
          <w:marBottom w:val="0"/>
          <w:divBdr>
            <w:top w:val="none" w:sz="0" w:space="0" w:color="auto"/>
            <w:left w:val="none" w:sz="0" w:space="0" w:color="auto"/>
            <w:bottom w:val="none" w:sz="0" w:space="0" w:color="auto"/>
            <w:right w:val="none" w:sz="0" w:space="0" w:color="auto"/>
          </w:divBdr>
        </w:div>
      </w:divsChild>
    </w:div>
    <w:div w:id="2014408110">
      <w:bodyDiv w:val="1"/>
      <w:marLeft w:val="0"/>
      <w:marRight w:val="0"/>
      <w:marTop w:val="0"/>
      <w:marBottom w:val="0"/>
      <w:divBdr>
        <w:top w:val="none" w:sz="0" w:space="0" w:color="auto"/>
        <w:left w:val="none" w:sz="0" w:space="0" w:color="auto"/>
        <w:bottom w:val="none" w:sz="0" w:space="0" w:color="auto"/>
        <w:right w:val="none" w:sz="0" w:space="0" w:color="auto"/>
      </w:divBdr>
    </w:div>
    <w:div w:id="2020160436">
      <w:bodyDiv w:val="1"/>
      <w:marLeft w:val="0"/>
      <w:marRight w:val="0"/>
      <w:marTop w:val="0"/>
      <w:marBottom w:val="0"/>
      <w:divBdr>
        <w:top w:val="none" w:sz="0" w:space="0" w:color="auto"/>
        <w:left w:val="none" w:sz="0" w:space="0" w:color="auto"/>
        <w:bottom w:val="none" w:sz="0" w:space="0" w:color="auto"/>
        <w:right w:val="none" w:sz="0" w:space="0" w:color="auto"/>
      </w:divBdr>
      <w:divsChild>
        <w:div w:id="93208050">
          <w:marLeft w:val="0"/>
          <w:marRight w:val="0"/>
          <w:marTop w:val="0"/>
          <w:marBottom w:val="0"/>
          <w:divBdr>
            <w:top w:val="none" w:sz="0" w:space="0" w:color="auto"/>
            <w:left w:val="none" w:sz="0" w:space="0" w:color="auto"/>
            <w:bottom w:val="none" w:sz="0" w:space="0" w:color="auto"/>
            <w:right w:val="none" w:sz="0" w:space="0" w:color="auto"/>
          </w:divBdr>
        </w:div>
        <w:div w:id="168372414">
          <w:marLeft w:val="0"/>
          <w:marRight w:val="0"/>
          <w:marTop w:val="0"/>
          <w:marBottom w:val="0"/>
          <w:divBdr>
            <w:top w:val="none" w:sz="0" w:space="0" w:color="auto"/>
            <w:left w:val="none" w:sz="0" w:space="0" w:color="auto"/>
            <w:bottom w:val="none" w:sz="0" w:space="0" w:color="auto"/>
            <w:right w:val="none" w:sz="0" w:space="0" w:color="auto"/>
          </w:divBdr>
        </w:div>
        <w:div w:id="258220257">
          <w:marLeft w:val="0"/>
          <w:marRight w:val="0"/>
          <w:marTop w:val="0"/>
          <w:marBottom w:val="0"/>
          <w:divBdr>
            <w:top w:val="none" w:sz="0" w:space="0" w:color="auto"/>
            <w:left w:val="none" w:sz="0" w:space="0" w:color="auto"/>
            <w:bottom w:val="none" w:sz="0" w:space="0" w:color="auto"/>
            <w:right w:val="none" w:sz="0" w:space="0" w:color="auto"/>
          </w:divBdr>
        </w:div>
        <w:div w:id="575819438">
          <w:marLeft w:val="0"/>
          <w:marRight w:val="0"/>
          <w:marTop w:val="0"/>
          <w:marBottom w:val="0"/>
          <w:divBdr>
            <w:top w:val="none" w:sz="0" w:space="0" w:color="auto"/>
            <w:left w:val="none" w:sz="0" w:space="0" w:color="auto"/>
            <w:bottom w:val="none" w:sz="0" w:space="0" w:color="auto"/>
            <w:right w:val="none" w:sz="0" w:space="0" w:color="auto"/>
          </w:divBdr>
        </w:div>
        <w:div w:id="650061144">
          <w:marLeft w:val="0"/>
          <w:marRight w:val="0"/>
          <w:marTop w:val="0"/>
          <w:marBottom w:val="0"/>
          <w:divBdr>
            <w:top w:val="none" w:sz="0" w:space="0" w:color="auto"/>
            <w:left w:val="none" w:sz="0" w:space="0" w:color="auto"/>
            <w:bottom w:val="none" w:sz="0" w:space="0" w:color="auto"/>
            <w:right w:val="none" w:sz="0" w:space="0" w:color="auto"/>
          </w:divBdr>
        </w:div>
        <w:div w:id="670839671">
          <w:marLeft w:val="0"/>
          <w:marRight w:val="0"/>
          <w:marTop w:val="0"/>
          <w:marBottom w:val="0"/>
          <w:divBdr>
            <w:top w:val="none" w:sz="0" w:space="0" w:color="auto"/>
            <w:left w:val="none" w:sz="0" w:space="0" w:color="auto"/>
            <w:bottom w:val="none" w:sz="0" w:space="0" w:color="auto"/>
            <w:right w:val="none" w:sz="0" w:space="0" w:color="auto"/>
          </w:divBdr>
        </w:div>
        <w:div w:id="974719743">
          <w:marLeft w:val="0"/>
          <w:marRight w:val="0"/>
          <w:marTop w:val="0"/>
          <w:marBottom w:val="0"/>
          <w:divBdr>
            <w:top w:val="none" w:sz="0" w:space="0" w:color="auto"/>
            <w:left w:val="none" w:sz="0" w:space="0" w:color="auto"/>
            <w:bottom w:val="none" w:sz="0" w:space="0" w:color="auto"/>
            <w:right w:val="none" w:sz="0" w:space="0" w:color="auto"/>
          </w:divBdr>
        </w:div>
        <w:div w:id="985470210">
          <w:marLeft w:val="0"/>
          <w:marRight w:val="0"/>
          <w:marTop w:val="0"/>
          <w:marBottom w:val="0"/>
          <w:divBdr>
            <w:top w:val="none" w:sz="0" w:space="0" w:color="auto"/>
            <w:left w:val="none" w:sz="0" w:space="0" w:color="auto"/>
            <w:bottom w:val="none" w:sz="0" w:space="0" w:color="auto"/>
            <w:right w:val="none" w:sz="0" w:space="0" w:color="auto"/>
          </w:divBdr>
        </w:div>
        <w:div w:id="1027172557">
          <w:marLeft w:val="0"/>
          <w:marRight w:val="0"/>
          <w:marTop w:val="0"/>
          <w:marBottom w:val="0"/>
          <w:divBdr>
            <w:top w:val="none" w:sz="0" w:space="0" w:color="auto"/>
            <w:left w:val="none" w:sz="0" w:space="0" w:color="auto"/>
            <w:bottom w:val="none" w:sz="0" w:space="0" w:color="auto"/>
            <w:right w:val="none" w:sz="0" w:space="0" w:color="auto"/>
          </w:divBdr>
        </w:div>
        <w:div w:id="1400178442">
          <w:marLeft w:val="0"/>
          <w:marRight w:val="0"/>
          <w:marTop w:val="0"/>
          <w:marBottom w:val="0"/>
          <w:divBdr>
            <w:top w:val="none" w:sz="0" w:space="0" w:color="auto"/>
            <w:left w:val="none" w:sz="0" w:space="0" w:color="auto"/>
            <w:bottom w:val="none" w:sz="0" w:space="0" w:color="auto"/>
            <w:right w:val="none" w:sz="0" w:space="0" w:color="auto"/>
          </w:divBdr>
        </w:div>
        <w:div w:id="1425879874">
          <w:marLeft w:val="0"/>
          <w:marRight w:val="0"/>
          <w:marTop w:val="0"/>
          <w:marBottom w:val="0"/>
          <w:divBdr>
            <w:top w:val="none" w:sz="0" w:space="0" w:color="auto"/>
            <w:left w:val="none" w:sz="0" w:space="0" w:color="auto"/>
            <w:bottom w:val="none" w:sz="0" w:space="0" w:color="auto"/>
            <w:right w:val="none" w:sz="0" w:space="0" w:color="auto"/>
          </w:divBdr>
        </w:div>
        <w:div w:id="1794707944">
          <w:marLeft w:val="0"/>
          <w:marRight w:val="0"/>
          <w:marTop w:val="0"/>
          <w:marBottom w:val="0"/>
          <w:divBdr>
            <w:top w:val="none" w:sz="0" w:space="0" w:color="auto"/>
            <w:left w:val="none" w:sz="0" w:space="0" w:color="auto"/>
            <w:bottom w:val="none" w:sz="0" w:space="0" w:color="auto"/>
            <w:right w:val="none" w:sz="0" w:space="0" w:color="auto"/>
          </w:divBdr>
        </w:div>
        <w:div w:id="1846968204">
          <w:marLeft w:val="0"/>
          <w:marRight w:val="0"/>
          <w:marTop w:val="0"/>
          <w:marBottom w:val="0"/>
          <w:divBdr>
            <w:top w:val="none" w:sz="0" w:space="0" w:color="auto"/>
            <w:left w:val="none" w:sz="0" w:space="0" w:color="auto"/>
            <w:bottom w:val="none" w:sz="0" w:space="0" w:color="auto"/>
            <w:right w:val="none" w:sz="0" w:space="0" w:color="auto"/>
          </w:divBdr>
        </w:div>
        <w:div w:id="1911383900">
          <w:marLeft w:val="0"/>
          <w:marRight w:val="0"/>
          <w:marTop w:val="0"/>
          <w:marBottom w:val="0"/>
          <w:divBdr>
            <w:top w:val="none" w:sz="0" w:space="0" w:color="auto"/>
            <w:left w:val="none" w:sz="0" w:space="0" w:color="auto"/>
            <w:bottom w:val="none" w:sz="0" w:space="0" w:color="auto"/>
            <w:right w:val="none" w:sz="0" w:space="0" w:color="auto"/>
          </w:divBdr>
        </w:div>
        <w:div w:id="1914700861">
          <w:marLeft w:val="0"/>
          <w:marRight w:val="0"/>
          <w:marTop w:val="0"/>
          <w:marBottom w:val="0"/>
          <w:divBdr>
            <w:top w:val="none" w:sz="0" w:space="0" w:color="auto"/>
            <w:left w:val="none" w:sz="0" w:space="0" w:color="auto"/>
            <w:bottom w:val="none" w:sz="0" w:space="0" w:color="auto"/>
            <w:right w:val="none" w:sz="0" w:space="0" w:color="auto"/>
          </w:divBdr>
        </w:div>
        <w:div w:id="2073456119">
          <w:marLeft w:val="0"/>
          <w:marRight w:val="0"/>
          <w:marTop w:val="0"/>
          <w:marBottom w:val="0"/>
          <w:divBdr>
            <w:top w:val="none" w:sz="0" w:space="0" w:color="auto"/>
            <w:left w:val="none" w:sz="0" w:space="0" w:color="auto"/>
            <w:bottom w:val="none" w:sz="0" w:space="0" w:color="auto"/>
            <w:right w:val="none" w:sz="0" w:space="0" w:color="auto"/>
          </w:divBdr>
        </w:div>
      </w:divsChild>
    </w:div>
    <w:div w:id="202613172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6/Social-Value-Model-Edn-1.1-3-Dec-2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epartment-for-work-pensions/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7738E8CC87B4E94313D977F738875" ma:contentTypeVersion="18" ma:contentTypeDescription="Create a new document." ma:contentTypeScope="" ma:versionID="0db89dfeac6ad853bc63e0acdb77b4da">
  <xsd:schema xmlns:xsd="http://www.w3.org/2001/XMLSchema" xmlns:xs="http://www.w3.org/2001/XMLSchema" xmlns:p="http://schemas.microsoft.com/office/2006/metadata/properties" xmlns:ns1="http://schemas.microsoft.com/sharepoint/v3" xmlns:ns2="46363eb8-99d4-4ef9-bbae-00f92cfa606c" xmlns:ns3="33110dc5-b9d8-4062-b2b8-079262dd64fa" targetNamespace="http://schemas.microsoft.com/office/2006/metadata/properties" ma:root="true" ma:fieldsID="d11528c98c1c6cc040b14806a7c01d0d" ns1:_="" ns2:_="" ns3:_="">
    <xsd:import namespace="http://schemas.microsoft.com/sharepoint/v3"/>
    <xsd:import namespace="46363eb8-99d4-4ef9-bbae-00f92cfa606c"/>
    <xsd:import namespace="33110dc5-b9d8-4062-b2b8-079262dd64fa"/>
    <xsd:element name="properties">
      <xsd:complexType>
        <xsd:sequence>
          <xsd:element name="documentManagement">
            <xsd:complexType>
              <xsd:all>
                <xsd:element ref="ns2:_dlc_DocId" minOccurs="0"/>
                <xsd:element ref="ns2:_dlc_DocIdUrl" minOccurs="0"/>
                <xsd:element ref="ns2:_dlc_DocIdPersistId" minOccurs="0"/>
                <xsd:element ref="ns3:Team"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10dc5-b9d8-4062-b2b8-079262dd64fa" elementFormDefault="qualified">
    <xsd:import namespace="http://schemas.microsoft.com/office/2006/documentManagement/types"/>
    <xsd:import namespace="http://schemas.microsoft.com/office/infopath/2007/PartnerControls"/>
    <xsd:element name="Team" ma:index="11" nillable="true" ma:displayName="Team" ma:format="RadioButtons" ma:internalName="Team">
      <xsd:simpleType>
        <xsd:restriction base="dms:Choice">
          <xsd:enumeration value="Shared Services"/>
          <xsd:enumeration value="Banking"/>
          <xsd:enumeration value="Encashment"/>
          <xsd:enumeration value="Debt"/>
          <xsd:enumeration value="Choice 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_Flow_SignoffStatus" ma:index="26" nillable="true" ma:displayName="Sign-off status" ma:internalName="Sign_x002d_off_x0020_status">
      <xsd:simpleType>
        <xsd:restriction base="dms:Text"/>
      </xsd:simpleType>
    </xsd:element>
    <xsd:element name="DocumentTypes" ma:index="27" nillable="true" ma:displayName="Document Type" ma:format="Dropdown" ma:internalName="DocumentTypes">
      <xsd:simpleType>
        <xsd:restriction base="dms:Choice">
          <xsd:enumeration value="Governance"/>
          <xsd:enumeration value="Legal Advice"/>
          <xsd:enumeration value="Spend"/>
          <xsd:enumeration value="Contracts + Variations"/>
          <xsd:enumeration value="Management Information"/>
          <xsd:enumeration value="Invoicing and Payments"/>
          <xsd:enumeration value="Savings"/>
          <xsd:enumeration value="Framework Documents"/>
          <xsd:enumeration value="Business Cases"/>
          <xsd:enumeration value="Sourcing + Tender Documents"/>
          <xsd:enumeration value="FOI / PQ"/>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6363eb8-99d4-4ef9-bbae-00f92cfa606c">M46THUXQ7FDR-419866551-159254</_dlc_DocId>
    <_dlc_DocIdUrl xmlns="46363eb8-99d4-4ef9-bbae-00f92cfa606c">
      <Url>https://dwpgovuk.sharepoint.com/sites/SRO-120/_layouts/15/DocIdRedir.aspx?ID=M46THUXQ7FDR-419866551-159254</Url>
      <Description>M46THUXQ7FDR-419866551-159254</Description>
    </_dlc_DocIdUrl>
    <_ip_UnifiedCompliancePolicyUIAction xmlns="http://schemas.microsoft.com/sharepoint/v3" xsi:nil="true"/>
    <_Flow_SignoffStatus xmlns="33110dc5-b9d8-4062-b2b8-079262dd64fa" xsi:nil="true"/>
    <_ip_UnifiedCompliancePolicyProperties xmlns="http://schemas.microsoft.com/sharepoint/v3" xsi:nil="true"/>
    <DocumentTypes xmlns="33110dc5-b9d8-4062-b2b8-079262dd64fa" xsi:nil="true"/>
    <Team xmlns="33110dc5-b9d8-4062-b2b8-079262dd64fa" xsi:nil="true"/>
    <SharedWithUsers xmlns="46363eb8-99d4-4ef9-bbae-00f92cfa606c">
      <UserInfo>
        <DisplayName>MARSH-DAVIES ANGELA CMG Enforcement</DisplayName>
        <AccountId>1254</AccountId>
        <AccountType/>
      </UserInfo>
      <UserInfo>
        <DisplayName>Brodie Joanna DWP DWP Operational Centre - Partnerships  Contract Management Team</DisplayName>
        <AccountId>1004</AccountId>
        <AccountType/>
      </UserInfo>
      <UserInfo>
        <DisplayName>Russell Matthew CMG ENFORCEMENT (CENTRAL ENGLAND)</DisplayName>
        <AccountId>1255</AccountId>
        <AccountType/>
      </UserInfo>
      <UserInfo>
        <DisplayName>Wilkins Sally CMG DUDLEY LEGAL ENFORCEMENT</DisplayName>
        <AccountId>1256</AccountId>
        <AccountType/>
      </UserInfo>
      <UserInfo>
        <DisplayName>Colthart David DWP OPERATIONAL CENTRE</DisplayName>
        <AccountId>470</AccountId>
        <AccountType/>
      </UserInfo>
      <UserInfo>
        <DisplayName>Sheldon Karen CMG ENFORCEMENT (CENTRAL ENGLAND)</DisplayName>
        <AccountId>1257</AccountId>
        <AccountType/>
      </UserInfo>
      <UserInfo>
        <DisplayName>Campbell Sandra cmg Head of Enforcement</DisplayName>
        <AccountId>1022</AccountId>
        <AccountType/>
      </UserInfo>
      <UserInfo>
        <DisplayName>Richards Wendy CSA CENTRAL ENGLAND CMS LEGAL ENFORCEMENT LEADER</DisplayName>
        <AccountId>1258</AccountId>
        <AccountType/>
      </UserInfo>
      <UserInfo>
        <DisplayName>Paylor Sasha DWP COMMERCIAL DIRECTORATE</DisplayName>
        <AccountId>25</AccountId>
        <AccountType/>
      </UserInfo>
      <UserInfo>
        <DisplayName>Kistasamy Jayspragasen CD Quarry House</DisplayName>
        <AccountId>1085</AccountId>
        <AccountType/>
      </UserInfo>
      <UserInfo>
        <DisplayName>Richards Stuart CMG DWP Child Maintenance Group</DisplayName>
        <AccountId>1021</AccountId>
        <AccountType/>
      </UserInfo>
      <UserInfo>
        <DisplayName>Robinson Barry CMS TRANSFORMATION PROGRAMME</DisplayName>
        <AccountId>341</AccountId>
        <AccountType/>
      </UserInfo>
      <UserInfo>
        <DisplayName>Middleton Elaine DWP Sheffield Hartshead Square</DisplayName>
        <AccountId>1288</AccountId>
        <AccountType/>
      </UserInfo>
      <UserInfo>
        <DisplayName>Feher Charlie Digital Group Longbenton Zone 2 Block 8</DisplayName>
        <AccountId>1289</AccountId>
        <AccountType/>
      </UserInfo>
      <UserInfo>
        <DisplayName>Sykes Andy DWP SERVICE PLANNING AND DELIVERY</DisplayName>
        <AccountId>1290</AccountId>
        <AccountType/>
      </UserInfo>
      <UserInfo>
        <DisplayName>Roberts Susan DWP Financial Management and Partnering</DisplayName>
        <AccountId>622</AccountId>
        <AccountType/>
      </UserInfo>
      <UserInfo>
        <DisplayName>Emmanuel Maurice DWP Financial Management and Partnering</DisplayName>
        <AccountId>790</AccountId>
        <AccountType/>
      </UserInfo>
      <UserInfo>
        <DisplayName>Gakhal Harsumeet LEGAL GROUP CAXTON HOUSE</DisplayName>
        <AccountId>592</AccountId>
        <AccountType/>
      </UserInfo>
      <UserInfo>
        <DisplayName>Wilson Dianne CMG CM DELIVERY ASSURANCE</DisplayName>
        <AccountId>1317</AccountId>
        <AccountType/>
      </UserInfo>
      <UserInfo>
        <DisplayName>Fulton Christine CM DELIVERY ASSURANCE</DisplayName>
        <AccountId>1318</AccountId>
        <AccountType/>
      </UserInfo>
      <UserInfo>
        <DisplayName>Churchward Nicholas CMG CMG Delivery Assurance</DisplayName>
        <AccountId>1319</AccountId>
        <AccountType/>
      </UserInfo>
      <UserInfo>
        <DisplayName>Tait Lauren CM DWP Service Planning and Delivery</DisplayName>
        <AccountId>1291</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5E18D-5EDD-4ADE-A2E6-F5EC78052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33110dc5-b9d8-4062-b2b8-079262dd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D4557-C4CB-472E-8AB5-311F4A6D04AC}">
  <ds:schemaRefs>
    <ds:schemaRef ds:uri="http://schemas.microsoft.com/office/2006/metadata/properties"/>
    <ds:schemaRef ds:uri="http://schemas.microsoft.com/office/infopath/2007/PartnerControls"/>
    <ds:schemaRef ds:uri="46363eb8-99d4-4ef9-bbae-00f92cfa606c"/>
    <ds:schemaRef ds:uri="http://schemas.microsoft.com/sharepoint/v3"/>
    <ds:schemaRef ds:uri="33110dc5-b9d8-4062-b2b8-079262dd64fa"/>
  </ds:schemaRefs>
</ds:datastoreItem>
</file>

<file path=customXml/itemProps3.xml><?xml version="1.0" encoding="utf-8"?>
<ds:datastoreItem xmlns:ds="http://schemas.openxmlformats.org/officeDocument/2006/customXml" ds:itemID="{2F8B3241-A43A-4B4A-BF6A-0CA815EC11E1}">
  <ds:schemaRefs>
    <ds:schemaRef ds:uri="http://schemas.microsoft.com/sharepoint/events"/>
  </ds:schemaRefs>
</ds:datastoreItem>
</file>

<file path=customXml/itemProps4.xml><?xml version="1.0" encoding="utf-8"?>
<ds:datastoreItem xmlns:ds="http://schemas.openxmlformats.org/officeDocument/2006/customXml" ds:itemID="{9ACC10CA-58DA-4874-9DED-3C02E96EA9E6}">
  <ds:schemaRefs>
    <ds:schemaRef ds:uri="http://schemas.microsoft.com/sharepoint/v3/contenttype/forms"/>
  </ds:schemaRefs>
</ds:datastoreItem>
</file>

<file path=customXml/itemProps5.xml><?xml version="1.0" encoding="utf-8"?>
<ds:datastoreItem xmlns:ds="http://schemas.openxmlformats.org/officeDocument/2006/customXml" ds:itemID="{9F033B9C-5524-4BD0-93DD-17A801F5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43</Pages>
  <Words>10794</Words>
  <Characters>61532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72182</CharactersWithSpaces>
  <SharedDoc>false</SharedDoc>
  <HyperlinkBase/>
  <HLinks>
    <vt:vector size="138" baseType="variant">
      <vt:variant>
        <vt:i4>6094902</vt:i4>
      </vt:variant>
      <vt:variant>
        <vt:i4>129</vt:i4>
      </vt:variant>
      <vt:variant>
        <vt:i4>0</vt:i4>
      </vt:variant>
      <vt:variant>
        <vt:i4>5</vt:i4>
      </vt:variant>
      <vt:variant>
        <vt:lpwstr>https://assets.publishing.service.gov.uk/government/uploads/system/uploads/attachment_data/file/940826/Social-Value-Model-Edn-1.1-3-Dec-20.pdf</vt:lpwstr>
      </vt:variant>
      <vt:variant>
        <vt:lpwstr/>
      </vt:variant>
      <vt:variant>
        <vt:i4>4456475</vt:i4>
      </vt:variant>
      <vt:variant>
        <vt:i4>126</vt:i4>
      </vt:variant>
      <vt:variant>
        <vt:i4>0</vt:i4>
      </vt:variant>
      <vt:variant>
        <vt:i4>5</vt:i4>
      </vt:variant>
      <vt:variant>
        <vt:lpwstr>https://assets.publishing.service.gov.uk/government/uploads/system/uploads/attachment_data/file/921437/PPN-06_20-Taking-Account-of-Social-Value-in-the-Award-of-Central-Government-Contracts.pdf</vt:lpwstr>
      </vt:variant>
      <vt:variant>
        <vt:lpwstr/>
      </vt:variant>
      <vt:variant>
        <vt:i4>3342380</vt:i4>
      </vt:variant>
      <vt:variant>
        <vt:i4>120</vt:i4>
      </vt:variant>
      <vt:variant>
        <vt:i4>0</vt:i4>
      </vt:variant>
      <vt:variant>
        <vt:i4>5</vt:i4>
      </vt:variant>
      <vt:variant>
        <vt:lpwstr>https://www.gov.uk/government/organisations/department-for-work-pensions/about</vt:lpwstr>
      </vt:variant>
      <vt:variant>
        <vt:lpwstr/>
      </vt:variant>
      <vt:variant>
        <vt:i4>6684775</vt:i4>
      </vt:variant>
      <vt:variant>
        <vt:i4>117</vt:i4>
      </vt:variant>
      <vt:variant>
        <vt:i4>0</vt:i4>
      </vt:variant>
      <vt:variant>
        <vt:i4>5</vt:i4>
      </vt:variant>
      <vt:variant>
        <vt:lpwstr>https://www.gov.uk/government/organisations</vt:lpwstr>
      </vt:variant>
      <vt:variant>
        <vt:lpwstr>department-for-work-pensions</vt:lpwstr>
      </vt:variant>
      <vt:variant>
        <vt:i4>2424839</vt:i4>
      </vt:variant>
      <vt:variant>
        <vt:i4>110</vt:i4>
      </vt:variant>
      <vt:variant>
        <vt:i4>0</vt:i4>
      </vt:variant>
      <vt:variant>
        <vt:i4>5</vt:i4>
      </vt:variant>
      <vt:variant>
        <vt:lpwstr/>
      </vt:variant>
      <vt:variant>
        <vt:lpwstr>_Toc1924193167</vt:lpwstr>
      </vt:variant>
      <vt:variant>
        <vt:i4>1572919</vt:i4>
      </vt:variant>
      <vt:variant>
        <vt:i4>104</vt:i4>
      </vt:variant>
      <vt:variant>
        <vt:i4>0</vt:i4>
      </vt:variant>
      <vt:variant>
        <vt:i4>5</vt:i4>
      </vt:variant>
      <vt:variant>
        <vt:lpwstr/>
      </vt:variant>
      <vt:variant>
        <vt:lpwstr>_Toc978544295</vt:lpwstr>
      </vt:variant>
      <vt:variant>
        <vt:i4>2097165</vt:i4>
      </vt:variant>
      <vt:variant>
        <vt:i4>98</vt:i4>
      </vt:variant>
      <vt:variant>
        <vt:i4>0</vt:i4>
      </vt:variant>
      <vt:variant>
        <vt:i4>5</vt:i4>
      </vt:variant>
      <vt:variant>
        <vt:lpwstr/>
      </vt:variant>
      <vt:variant>
        <vt:lpwstr>_Toc1283498887</vt:lpwstr>
      </vt:variant>
      <vt:variant>
        <vt:i4>2686983</vt:i4>
      </vt:variant>
      <vt:variant>
        <vt:i4>92</vt:i4>
      </vt:variant>
      <vt:variant>
        <vt:i4>0</vt:i4>
      </vt:variant>
      <vt:variant>
        <vt:i4>5</vt:i4>
      </vt:variant>
      <vt:variant>
        <vt:lpwstr/>
      </vt:variant>
      <vt:variant>
        <vt:lpwstr>_Toc1877502564</vt:lpwstr>
      </vt:variant>
      <vt:variant>
        <vt:i4>1507379</vt:i4>
      </vt:variant>
      <vt:variant>
        <vt:i4>86</vt:i4>
      </vt:variant>
      <vt:variant>
        <vt:i4>0</vt:i4>
      </vt:variant>
      <vt:variant>
        <vt:i4>5</vt:i4>
      </vt:variant>
      <vt:variant>
        <vt:lpwstr/>
      </vt:variant>
      <vt:variant>
        <vt:lpwstr>_Toc405526031</vt:lpwstr>
      </vt:variant>
      <vt:variant>
        <vt:i4>2818057</vt:i4>
      </vt:variant>
      <vt:variant>
        <vt:i4>80</vt:i4>
      </vt:variant>
      <vt:variant>
        <vt:i4>0</vt:i4>
      </vt:variant>
      <vt:variant>
        <vt:i4>5</vt:i4>
      </vt:variant>
      <vt:variant>
        <vt:lpwstr/>
      </vt:variant>
      <vt:variant>
        <vt:lpwstr>_Toc2141760389</vt:lpwstr>
      </vt:variant>
      <vt:variant>
        <vt:i4>1179703</vt:i4>
      </vt:variant>
      <vt:variant>
        <vt:i4>74</vt:i4>
      </vt:variant>
      <vt:variant>
        <vt:i4>0</vt:i4>
      </vt:variant>
      <vt:variant>
        <vt:i4>5</vt:i4>
      </vt:variant>
      <vt:variant>
        <vt:lpwstr/>
      </vt:variant>
      <vt:variant>
        <vt:lpwstr>_Toc189578808</vt:lpwstr>
      </vt:variant>
      <vt:variant>
        <vt:i4>2031675</vt:i4>
      </vt:variant>
      <vt:variant>
        <vt:i4>68</vt:i4>
      </vt:variant>
      <vt:variant>
        <vt:i4>0</vt:i4>
      </vt:variant>
      <vt:variant>
        <vt:i4>5</vt:i4>
      </vt:variant>
      <vt:variant>
        <vt:lpwstr/>
      </vt:variant>
      <vt:variant>
        <vt:lpwstr>_Toc348931347</vt:lpwstr>
      </vt:variant>
      <vt:variant>
        <vt:i4>1441840</vt:i4>
      </vt:variant>
      <vt:variant>
        <vt:i4>62</vt:i4>
      </vt:variant>
      <vt:variant>
        <vt:i4>0</vt:i4>
      </vt:variant>
      <vt:variant>
        <vt:i4>5</vt:i4>
      </vt:variant>
      <vt:variant>
        <vt:lpwstr/>
      </vt:variant>
      <vt:variant>
        <vt:lpwstr>_Toc890888087</vt:lpwstr>
      </vt:variant>
      <vt:variant>
        <vt:i4>2359300</vt:i4>
      </vt:variant>
      <vt:variant>
        <vt:i4>56</vt:i4>
      </vt:variant>
      <vt:variant>
        <vt:i4>0</vt:i4>
      </vt:variant>
      <vt:variant>
        <vt:i4>5</vt:i4>
      </vt:variant>
      <vt:variant>
        <vt:lpwstr/>
      </vt:variant>
      <vt:variant>
        <vt:lpwstr>_Toc1439754358</vt:lpwstr>
      </vt:variant>
      <vt:variant>
        <vt:i4>2228237</vt:i4>
      </vt:variant>
      <vt:variant>
        <vt:i4>50</vt:i4>
      </vt:variant>
      <vt:variant>
        <vt:i4>0</vt:i4>
      </vt:variant>
      <vt:variant>
        <vt:i4>5</vt:i4>
      </vt:variant>
      <vt:variant>
        <vt:lpwstr/>
      </vt:variant>
      <vt:variant>
        <vt:lpwstr>_Toc1790484258</vt:lpwstr>
      </vt:variant>
      <vt:variant>
        <vt:i4>1114173</vt:i4>
      </vt:variant>
      <vt:variant>
        <vt:i4>44</vt:i4>
      </vt:variant>
      <vt:variant>
        <vt:i4>0</vt:i4>
      </vt:variant>
      <vt:variant>
        <vt:i4>5</vt:i4>
      </vt:variant>
      <vt:variant>
        <vt:lpwstr/>
      </vt:variant>
      <vt:variant>
        <vt:lpwstr>_Toc234781334</vt:lpwstr>
      </vt:variant>
      <vt:variant>
        <vt:i4>2686988</vt:i4>
      </vt:variant>
      <vt:variant>
        <vt:i4>38</vt:i4>
      </vt:variant>
      <vt:variant>
        <vt:i4>0</vt:i4>
      </vt:variant>
      <vt:variant>
        <vt:i4>5</vt:i4>
      </vt:variant>
      <vt:variant>
        <vt:lpwstr/>
      </vt:variant>
      <vt:variant>
        <vt:lpwstr>_Toc1794660922</vt:lpwstr>
      </vt:variant>
      <vt:variant>
        <vt:i4>2555911</vt:i4>
      </vt:variant>
      <vt:variant>
        <vt:i4>32</vt:i4>
      </vt:variant>
      <vt:variant>
        <vt:i4>0</vt:i4>
      </vt:variant>
      <vt:variant>
        <vt:i4>5</vt:i4>
      </vt:variant>
      <vt:variant>
        <vt:lpwstr/>
      </vt:variant>
      <vt:variant>
        <vt:lpwstr>_Toc1896418837</vt:lpwstr>
      </vt:variant>
      <vt:variant>
        <vt:i4>3014668</vt:i4>
      </vt:variant>
      <vt:variant>
        <vt:i4>26</vt:i4>
      </vt:variant>
      <vt:variant>
        <vt:i4>0</vt:i4>
      </vt:variant>
      <vt:variant>
        <vt:i4>5</vt:i4>
      </vt:variant>
      <vt:variant>
        <vt:lpwstr/>
      </vt:variant>
      <vt:variant>
        <vt:lpwstr>_Toc1996263454</vt:lpwstr>
      </vt:variant>
      <vt:variant>
        <vt:i4>1179697</vt:i4>
      </vt:variant>
      <vt:variant>
        <vt:i4>20</vt:i4>
      </vt:variant>
      <vt:variant>
        <vt:i4>0</vt:i4>
      </vt:variant>
      <vt:variant>
        <vt:i4>5</vt:i4>
      </vt:variant>
      <vt:variant>
        <vt:lpwstr/>
      </vt:variant>
      <vt:variant>
        <vt:lpwstr>_Toc75806686</vt:lpwstr>
      </vt:variant>
      <vt:variant>
        <vt:i4>2621447</vt:i4>
      </vt:variant>
      <vt:variant>
        <vt:i4>14</vt:i4>
      </vt:variant>
      <vt:variant>
        <vt:i4>0</vt:i4>
      </vt:variant>
      <vt:variant>
        <vt:i4>5</vt:i4>
      </vt:variant>
      <vt:variant>
        <vt:lpwstr/>
      </vt:variant>
      <vt:variant>
        <vt:lpwstr>_Toc1016035822</vt:lpwstr>
      </vt:variant>
      <vt:variant>
        <vt:i4>3080193</vt:i4>
      </vt:variant>
      <vt:variant>
        <vt:i4>8</vt:i4>
      </vt:variant>
      <vt:variant>
        <vt:i4>0</vt:i4>
      </vt:variant>
      <vt:variant>
        <vt:i4>5</vt:i4>
      </vt:variant>
      <vt:variant>
        <vt:lpwstr/>
      </vt:variant>
      <vt:variant>
        <vt:lpwstr>_Toc1102576834</vt:lpwstr>
      </vt:variant>
      <vt:variant>
        <vt:i4>1376304</vt:i4>
      </vt:variant>
      <vt:variant>
        <vt:i4>2</vt:i4>
      </vt:variant>
      <vt:variant>
        <vt:i4>0</vt:i4>
      </vt:variant>
      <vt:variant>
        <vt:i4>5</vt:i4>
      </vt:variant>
      <vt:variant>
        <vt:lpwstr/>
      </vt:variant>
      <vt:variant>
        <vt:lpwstr>_Toc30403341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cp:lastModifiedBy>May George DWP QUARRY HOUSE</cp:lastModifiedBy>
  <cp:revision>43</cp:revision>
  <dcterms:created xsi:type="dcterms:W3CDTF">2023-06-21T18:35:00Z</dcterms:created>
  <dcterms:modified xsi:type="dcterms:W3CDTF">2023-07-03T10:48:00Z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0x01010000B7738E8CC87B4E94313D977F738875</vt:lpwstr>
  </property>
  <property fmtid="{D5CDD505-2E9C-101B-9397-08002B2CF9AE}" pid="8" name="_dlc_DocIdItemGuid">
    <vt:lpwstr>a29239a2-8ab9-4ab3-9abe-ad4aaad2e421</vt:lpwstr>
  </property>
  <property fmtid="{D5CDD505-2E9C-101B-9397-08002B2CF9AE}" pid="9" name="SharedWithUsers">
    <vt:lpwstr>1254;#MARSH-DAVIES ANGELA CMG Enforcement;#1004;#Brodie Joanna DWP DWP Operational Centre - Partnerships  Contract Management Team;#1255;#Russell Matthew CMG ENFORCEMENT (CENTRAL ENGLAND);#1256;#Wilkins Sally CMG DUDLEY LEGAL ENFORCEMENT;#470;#Colthart David DWP OPERATIONAL CENTRE;#1257;#Sheldon Karen CMG ENFORCEMENT (CENTRAL ENGLAND);#1022;#Campbell Sandra cmg Head of Enforcement;#1258;#Richards Wendy CSA CENTRAL ENGLAND CMS LEGAL ENFORCEMENT LEADER;#25;#Paylor Sasha DWP COMMERCIAL DIRECTORATE;#1085;#Kistasamy Jayspragasen CD Quarry House</vt:lpwstr>
  </property>
</Properties>
</file>