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B68" w:rsidRDefault="00076B68" w:rsidP="00076B68">
      <w:pPr>
        <w:jc w:val="center"/>
        <w:rPr>
          <w:rFonts w:cs="Arial"/>
          <w:color w:val="2F2F32"/>
          <w:sz w:val="18"/>
          <w:szCs w:val="18"/>
          <w:lang w:eastAsia="en-GB"/>
        </w:rPr>
      </w:pPr>
      <w:bookmarkStart w:id="0" w:name="AGHEAD_GREY"/>
    </w:p>
    <w:p w:rsidR="00076B68" w:rsidRDefault="00076B68" w:rsidP="00076B68">
      <w:pPr>
        <w:jc w:val="center"/>
        <w:rPr>
          <w:rFonts w:cs="Arial"/>
          <w:color w:val="2F2F32"/>
          <w:sz w:val="18"/>
          <w:szCs w:val="18"/>
          <w:lang w:eastAsia="en-GB"/>
        </w:rPr>
      </w:pPr>
    </w:p>
    <w:p w:rsidR="00076B68" w:rsidRPr="00365AB6" w:rsidRDefault="00076B68" w:rsidP="00076B68">
      <w:pPr>
        <w:jc w:val="center"/>
        <w:rPr>
          <w:rFonts w:cs="Arial"/>
          <w:color w:val="2F2F32"/>
          <w:sz w:val="18"/>
          <w:szCs w:val="18"/>
          <w:lang w:eastAsia="en-GB"/>
        </w:rPr>
      </w:pPr>
    </w:p>
    <w:p w:rsidR="00076B68" w:rsidRDefault="00076B68" w:rsidP="00076B68">
      <w:pPr>
        <w:pStyle w:val="DatedTabs"/>
      </w:pPr>
      <w:bookmarkStart w:id="1" w:name="_GoBack"/>
      <w:bookmarkEnd w:id="0"/>
      <w:bookmarkEnd w:id="1"/>
    </w:p>
    <w:p w:rsidR="00076B68" w:rsidRPr="004B104E" w:rsidRDefault="00076B68" w:rsidP="00E93D52">
      <w:pPr>
        <w:ind w:right="379"/>
        <w:jc w:val="center"/>
        <w:rPr>
          <w:rFonts w:ascii="Calibri" w:hAnsi="Calibri" w:cs="Calibri"/>
          <w:b/>
          <w:color w:val="365F91"/>
          <w:sz w:val="36"/>
          <w:szCs w:val="36"/>
        </w:rPr>
      </w:pPr>
      <w:r w:rsidRPr="004B104E">
        <w:rPr>
          <w:rFonts w:ascii="Calibri" w:hAnsi="Calibri" w:cs="Calibri"/>
          <w:b/>
          <w:color w:val="365F91"/>
          <w:sz w:val="36"/>
          <w:szCs w:val="36"/>
        </w:rPr>
        <w:t>Selection Questionnaire Instruction Document</w:t>
      </w:r>
    </w:p>
    <w:p w:rsidR="00076B68" w:rsidRPr="004B104E" w:rsidRDefault="00076B68" w:rsidP="00076B68">
      <w:pPr>
        <w:ind w:right="379"/>
        <w:jc w:val="right"/>
        <w:rPr>
          <w:rFonts w:ascii="Calibri" w:hAnsi="Calibri" w:cs="Calibri"/>
          <w:b/>
          <w:color w:val="365F91"/>
          <w:sz w:val="36"/>
          <w:szCs w:val="36"/>
        </w:rPr>
      </w:pPr>
      <w:r w:rsidRPr="004B104E">
        <w:rPr>
          <w:rFonts w:ascii="Calibri" w:hAnsi="Calibri" w:cs="Calibri"/>
          <w:b/>
          <w:color w:val="365F91"/>
          <w:sz w:val="36"/>
          <w:szCs w:val="36"/>
        </w:rPr>
        <w:t xml:space="preserve">  </w:t>
      </w:r>
    </w:p>
    <w:p w:rsidR="00076B68" w:rsidRDefault="00076B68" w:rsidP="00E95C0C">
      <w:pPr>
        <w:ind w:right="379"/>
        <w:jc w:val="center"/>
        <w:rPr>
          <w:rFonts w:ascii="Calibri" w:hAnsi="Calibri" w:cs="Calibri"/>
          <w:b/>
          <w:color w:val="365F91"/>
          <w:sz w:val="44"/>
          <w:szCs w:val="44"/>
        </w:rPr>
      </w:pPr>
    </w:p>
    <w:p w:rsidR="00076B68" w:rsidRPr="002A76D7" w:rsidRDefault="00E93D52" w:rsidP="00E95C0C">
      <w:pPr>
        <w:ind w:right="379"/>
        <w:jc w:val="center"/>
        <w:rPr>
          <w:rFonts w:ascii="Calibri" w:hAnsi="Calibri" w:cs="Calibri"/>
          <w:b/>
          <w:color w:val="365F91"/>
          <w:sz w:val="32"/>
          <w:szCs w:val="32"/>
        </w:rPr>
      </w:pPr>
      <w:r>
        <w:rPr>
          <w:rFonts w:ascii="Calibri" w:hAnsi="Calibri" w:cs="Calibri"/>
          <w:b/>
          <w:color w:val="365F91"/>
          <w:sz w:val="32"/>
          <w:szCs w:val="32"/>
        </w:rPr>
        <w:t>Venture Capital Portfolio Management Services</w:t>
      </w:r>
    </w:p>
    <w:p w:rsidR="00076B68" w:rsidRPr="00C71F80" w:rsidRDefault="00076B68" w:rsidP="00E93D52">
      <w:pPr>
        <w:ind w:right="379"/>
        <w:jc w:val="center"/>
        <w:rPr>
          <w:rFonts w:ascii="Calibri" w:hAnsi="Calibri" w:cs="Calibri"/>
          <w:b/>
          <w:color w:val="365F91"/>
          <w:sz w:val="28"/>
          <w:szCs w:val="28"/>
        </w:rPr>
      </w:pPr>
      <w:bookmarkStart w:id="2" w:name="OLE_LINK1"/>
      <w:r>
        <w:rPr>
          <w:rFonts w:ascii="Calibri" w:hAnsi="Calibri" w:cs="Calibri"/>
          <w:b/>
          <w:color w:val="365F91"/>
          <w:sz w:val="28"/>
          <w:szCs w:val="28"/>
        </w:rPr>
        <w:t>Date:</w:t>
      </w:r>
      <w:r w:rsidR="00E93D52">
        <w:rPr>
          <w:rFonts w:ascii="Calibri" w:hAnsi="Calibri" w:cs="Calibri"/>
          <w:b/>
          <w:color w:val="365F91"/>
          <w:sz w:val="28"/>
          <w:szCs w:val="28"/>
        </w:rPr>
        <w:t xml:space="preserve"> </w:t>
      </w:r>
      <w:r w:rsidR="000826D1">
        <w:rPr>
          <w:rFonts w:ascii="Calibri" w:hAnsi="Calibri" w:cs="Calibri"/>
          <w:b/>
          <w:color w:val="365F91"/>
          <w:sz w:val="28"/>
          <w:szCs w:val="28"/>
        </w:rPr>
        <w:t xml:space="preserve">September </w:t>
      </w:r>
      <w:r w:rsidR="00E95C0C">
        <w:rPr>
          <w:rFonts w:ascii="Calibri" w:hAnsi="Calibri" w:cs="Calibri"/>
          <w:b/>
          <w:color w:val="365F91"/>
          <w:sz w:val="28"/>
          <w:szCs w:val="28"/>
        </w:rPr>
        <w:t>2018</w:t>
      </w:r>
    </w:p>
    <w:p w:rsidR="00076B68" w:rsidRDefault="00076B68" w:rsidP="00076B68">
      <w:pPr>
        <w:ind w:right="379"/>
        <w:jc w:val="right"/>
        <w:rPr>
          <w:rFonts w:cs="Arial"/>
          <w:sz w:val="32"/>
        </w:rPr>
      </w:pPr>
    </w:p>
    <w:p w:rsidR="00076B68" w:rsidRPr="00CD31AD" w:rsidRDefault="00076B68" w:rsidP="00076B68">
      <w:pPr>
        <w:ind w:right="379"/>
        <w:jc w:val="center"/>
        <w:rPr>
          <w:rFonts w:ascii="Calibri" w:hAnsi="Calibri" w:cs="Calibri"/>
          <w:b/>
          <w:color w:val="365F91"/>
          <w:sz w:val="28"/>
          <w:szCs w:val="28"/>
        </w:rPr>
      </w:pPr>
      <w:r w:rsidRPr="00CD31AD">
        <w:rPr>
          <w:rFonts w:ascii="Calibri" w:hAnsi="Calibri" w:cs="Calibri"/>
          <w:b/>
          <w:color w:val="365F91"/>
          <w:sz w:val="28"/>
          <w:szCs w:val="28"/>
        </w:rPr>
        <w:t>Commercial in Confidence</w:t>
      </w:r>
    </w:p>
    <w:p w:rsidR="00076B68" w:rsidRPr="00042CC2" w:rsidRDefault="00076B68" w:rsidP="00076B68">
      <w:pPr>
        <w:ind w:right="379"/>
        <w:jc w:val="right"/>
        <w:rPr>
          <w:rFonts w:cs="Arial"/>
          <w:sz w:val="32"/>
        </w:rPr>
      </w:pPr>
    </w:p>
    <w:bookmarkEnd w:id="2"/>
    <w:p w:rsidR="00076B68" w:rsidRPr="00042CC2" w:rsidRDefault="00076B68" w:rsidP="00076B68">
      <w:pPr>
        <w:pStyle w:val="Body"/>
        <w:jc w:val="left"/>
        <w:rPr>
          <w:rFonts w:cs="Arial"/>
          <w:b/>
          <w:bCs/>
          <w:sz w:val="24"/>
          <w:szCs w:val="24"/>
        </w:rPr>
      </w:pPr>
      <w:r>
        <w:br w:type="page"/>
      </w:r>
      <w:r w:rsidRPr="00042CC2">
        <w:rPr>
          <w:rFonts w:cs="Arial"/>
          <w:b/>
          <w:bCs/>
          <w:sz w:val="24"/>
          <w:szCs w:val="24"/>
        </w:rPr>
        <w:lastRenderedPageBreak/>
        <w:t xml:space="preserve"> </w:t>
      </w:r>
    </w:p>
    <w:p w:rsidR="00076B68" w:rsidRPr="007E573F" w:rsidRDefault="00076B68" w:rsidP="00076B68">
      <w:pPr>
        <w:pStyle w:val="Body"/>
        <w:jc w:val="center"/>
        <w:rPr>
          <w:b/>
          <w:sz w:val="22"/>
          <w:szCs w:val="22"/>
        </w:rPr>
      </w:pPr>
      <w:r w:rsidRPr="007E573F">
        <w:rPr>
          <w:b/>
          <w:sz w:val="22"/>
          <w:szCs w:val="22"/>
        </w:rPr>
        <w:t>Contents</w:t>
      </w:r>
    </w:p>
    <w:p w:rsidR="00076B68" w:rsidRDefault="00076B68">
      <w:pPr>
        <w:pStyle w:val="ContentsTabs"/>
      </w:pPr>
      <w:r>
        <w:tab/>
      </w:r>
    </w:p>
    <w:p w:rsidR="00076B68" w:rsidRPr="007E573F" w:rsidRDefault="00076B68">
      <w:pPr>
        <w:pStyle w:val="ContentsTabs"/>
        <w:rPr>
          <w:rFonts w:cs="Arial"/>
          <w:sz w:val="22"/>
          <w:szCs w:val="22"/>
        </w:rPr>
      </w:pPr>
      <w:r w:rsidRPr="007E573F">
        <w:rPr>
          <w:rFonts w:cs="Arial"/>
          <w:sz w:val="22"/>
          <w:szCs w:val="22"/>
        </w:rPr>
        <w:t>Section</w:t>
      </w:r>
      <w:r w:rsidRPr="007E573F">
        <w:rPr>
          <w:rFonts w:cs="Arial"/>
          <w:sz w:val="22"/>
          <w:szCs w:val="22"/>
        </w:rPr>
        <w:tab/>
        <w:t>Page</w:t>
      </w:r>
    </w:p>
    <w:p w:rsidR="008430EB" w:rsidRDefault="00076B68">
      <w:pPr>
        <w:pStyle w:val="TOC1"/>
        <w:rPr>
          <w:rFonts w:asciiTheme="minorHAnsi" w:eastAsiaTheme="minorEastAsia" w:hAnsiTheme="minorHAnsi" w:cstheme="minorBidi"/>
          <w:noProof/>
          <w:sz w:val="22"/>
          <w:szCs w:val="22"/>
          <w:lang w:eastAsia="en-GB"/>
        </w:rPr>
      </w:pPr>
      <w:r w:rsidRPr="007E573F">
        <w:rPr>
          <w:rFonts w:cs="Arial"/>
          <w:sz w:val="22"/>
          <w:szCs w:val="22"/>
        </w:rPr>
        <w:fldChar w:fldCharType="begin"/>
      </w:r>
      <w:r w:rsidRPr="007E573F">
        <w:rPr>
          <w:rFonts w:cs="Arial"/>
          <w:sz w:val="22"/>
          <w:szCs w:val="22"/>
        </w:rPr>
        <w:instrText xml:space="preserve"> TOC \n "6-9" \t "Agt/Level1 Heading,1,Schd The Head,2,Schd Parts,2, Schd Head,5,Appx The Head,6,Appx Parts,6,Schd The,7, Appx The,7,Appx Head,8,Centred Heading (TOC), 9"  </w:instrText>
      </w:r>
      <w:r w:rsidRPr="007E573F">
        <w:rPr>
          <w:rFonts w:cs="Arial"/>
          <w:sz w:val="22"/>
          <w:szCs w:val="22"/>
        </w:rPr>
        <w:fldChar w:fldCharType="separate"/>
      </w:r>
      <w:r w:rsidR="008430EB" w:rsidRPr="002B253E">
        <w:rPr>
          <w:rFonts w:cs="Arial"/>
          <w:noProof/>
        </w:rPr>
        <w:t>PART A: INSTRUCTIONS TO POTENTIAL SUPPLIERS</w:t>
      </w:r>
      <w:r w:rsidR="008430EB">
        <w:rPr>
          <w:noProof/>
        </w:rPr>
        <w:tab/>
      </w:r>
      <w:r w:rsidR="008430EB">
        <w:rPr>
          <w:noProof/>
        </w:rPr>
        <w:fldChar w:fldCharType="begin"/>
      </w:r>
      <w:r w:rsidR="008430EB">
        <w:rPr>
          <w:noProof/>
        </w:rPr>
        <w:instrText xml:space="preserve"> PAGEREF _Toc524448365 \h </w:instrText>
      </w:r>
      <w:r w:rsidR="008430EB">
        <w:rPr>
          <w:noProof/>
        </w:rPr>
      </w:r>
      <w:r w:rsidR="008430EB">
        <w:rPr>
          <w:noProof/>
        </w:rPr>
        <w:fldChar w:fldCharType="separate"/>
      </w:r>
      <w:r w:rsidR="008430EB">
        <w:rPr>
          <w:noProof/>
        </w:rPr>
        <w:t>2</w:t>
      </w:r>
      <w:r w:rsidR="008430EB">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1</w:t>
      </w:r>
      <w:r>
        <w:rPr>
          <w:rFonts w:asciiTheme="minorHAnsi" w:eastAsiaTheme="minorEastAsia" w:hAnsiTheme="minorHAnsi" w:cstheme="minorBidi"/>
          <w:noProof/>
          <w:sz w:val="22"/>
          <w:szCs w:val="22"/>
          <w:lang w:eastAsia="en-GB"/>
        </w:rPr>
        <w:tab/>
      </w:r>
      <w:r w:rsidRPr="002B253E">
        <w:rPr>
          <w:rFonts w:cs="Arial"/>
          <w:noProof/>
        </w:rPr>
        <w:t>Introduction</w:t>
      </w:r>
      <w:r>
        <w:rPr>
          <w:noProof/>
        </w:rPr>
        <w:tab/>
      </w:r>
      <w:r>
        <w:rPr>
          <w:noProof/>
        </w:rPr>
        <w:fldChar w:fldCharType="begin"/>
      </w:r>
      <w:r>
        <w:rPr>
          <w:noProof/>
        </w:rPr>
        <w:instrText xml:space="preserve"> PAGEREF _Toc524448366 \h </w:instrText>
      </w:r>
      <w:r>
        <w:rPr>
          <w:noProof/>
        </w:rPr>
      </w:r>
      <w:r>
        <w:rPr>
          <w:noProof/>
        </w:rPr>
        <w:fldChar w:fldCharType="separate"/>
      </w:r>
      <w:r>
        <w:rPr>
          <w:noProof/>
        </w:rPr>
        <w:t>2</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2</w:t>
      </w:r>
      <w:r>
        <w:rPr>
          <w:rFonts w:asciiTheme="minorHAnsi" w:eastAsiaTheme="minorEastAsia" w:hAnsiTheme="minorHAnsi" w:cstheme="minorBidi"/>
          <w:noProof/>
          <w:sz w:val="22"/>
          <w:szCs w:val="22"/>
          <w:lang w:eastAsia="en-GB"/>
        </w:rPr>
        <w:tab/>
      </w:r>
      <w:r w:rsidRPr="002B253E">
        <w:rPr>
          <w:rFonts w:cs="Arial"/>
          <w:noProof/>
        </w:rPr>
        <w:t>This procurement process</w:t>
      </w:r>
      <w:r>
        <w:rPr>
          <w:noProof/>
        </w:rPr>
        <w:tab/>
      </w:r>
      <w:r>
        <w:rPr>
          <w:noProof/>
        </w:rPr>
        <w:fldChar w:fldCharType="begin"/>
      </w:r>
      <w:r>
        <w:rPr>
          <w:noProof/>
        </w:rPr>
        <w:instrText xml:space="preserve"> PAGEREF _Toc524448367 \h </w:instrText>
      </w:r>
      <w:r>
        <w:rPr>
          <w:noProof/>
        </w:rPr>
      </w:r>
      <w:r>
        <w:rPr>
          <w:noProof/>
        </w:rPr>
        <w:fldChar w:fldCharType="separate"/>
      </w:r>
      <w:r>
        <w:rPr>
          <w:noProof/>
        </w:rPr>
        <w:t>2</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3</w:t>
      </w:r>
      <w:r>
        <w:rPr>
          <w:rFonts w:asciiTheme="minorHAnsi" w:eastAsiaTheme="minorEastAsia" w:hAnsiTheme="minorHAnsi" w:cstheme="minorBidi"/>
          <w:noProof/>
          <w:sz w:val="22"/>
          <w:szCs w:val="22"/>
          <w:lang w:eastAsia="en-GB"/>
        </w:rPr>
        <w:tab/>
      </w:r>
      <w:r w:rsidRPr="002B253E">
        <w:rPr>
          <w:rFonts w:cs="Arial"/>
          <w:noProof/>
        </w:rPr>
        <w:t>Instructions for SQ response</w:t>
      </w:r>
      <w:r>
        <w:rPr>
          <w:noProof/>
        </w:rPr>
        <w:tab/>
      </w:r>
      <w:r>
        <w:rPr>
          <w:noProof/>
        </w:rPr>
        <w:fldChar w:fldCharType="begin"/>
      </w:r>
      <w:r>
        <w:rPr>
          <w:noProof/>
        </w:rPr>
        <w:instrText xml:space="preserve"> PAGEREF _Toc524448368 \h </w:instrText>
      </w:r>
      <w:r>
        <w:rPr>
          <w:noProof/>
        </w:rPr>
      </w:r>
      <w:r>
        <w:rPr>
          <w:noProof/>
        </w:rPr>
        <w:fldChar w:fldCharType="separate"/>
      </w:r>
      <w:r>
        <w:rPr>
          <w:noProof/>
        </w:rPr>
        <w:t>3</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4</w:t>
      </w:r>
      <w:r>
        <w:rPr>
          <w:rFonts w:asciiTheme="minorHAnsi" w:eastAsiaTheme="minorEastAsia" w:hAnsiTheme="minorHAnsi" w:cstheme="minorBidi"/>
          <w:noProof/>
          <w:sz w:val="22"/>
          <w:szCs w:val="22"/>
          <w:lang w:eastAsia="en-GB"/>
        </w:rPr>
        <w:tab/>
      </w:r>
      <w:r w:rsidRPr="002B253E">
        <w:rPr>
          <w:rFonts w:cs="Arial"/>
          <w:noProof/>
        </w:rPr>
        <w:t>Selection Questionnaire Evidence</w:t>
      </w:r>
      <w:r>
        <w:rPr>
          <w:noProof/>
        </w:rPr>
        <w:tab/>
      </w:r>
      <w:r>
        <w:rPr>
          <w:noProof/>
        </w:rPr>
        <w:fldChar w:fldCharType="begin"/>
      </w:r>
      <w:r>
        <w:rPr>
          <w:noProof/>
        </w:rPr>
        <w:instrText xml:space="preserve"> PAGEREF _Toc524448369 \h </w:instrText>
      </w:r>
      <w:r>
        <w:rPr>
          <w:noProof/>
        </w:rPr>
      </w:r>
      <w:r>
        <w:rPr>
          <w:noProof/>
        </w:rPr>
        <w:fldChar w:fldCharType="separate"/>
      </w:r>
      <w:r>
        <w:rPr>
          <w:noProof/>
        </w:rPr>
        <w:t>5</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5</w:t>
      </w:r>
      <w:r>
        <w:rPr>
          <w:rFonts w:asciiTheme="minorHAnsi" w:eastAsiaTheme="minorEastAsia" w:hAnsiTheme="minorHAnsi" w:cstheme="minorBidi"/>
          <w:noProof/>
          <w:sz w:val="22"/>
          <w:szCs w:val="22"/>
          <w:lang w:eastAsia="en-GB"/>
        </w:rPr>
        <w:tab/>
      </w:r>
      <w:r w:rsidRPr="002B253E">
        <w:rPr>
          <w:rFonts w:cs="Arial"/>
          <w:noProof/>
        </w:rPr>
        <w:t>Queries about this procurement process</w:t>
      </w:r>
      <w:r>
        <w:rPr>
          <w:noProof/>
        </w:rPr>
        <w:tab/>
      </w:r>
      <w:r>
        <w:rPr>
          <w:noProof/>
        </w:rPr>
        <w:fldChar w:fldCharType="begin"/>
      </w:r>
      <w:r>
        <w:rPr>
          <w:noProof/>
        </w:rPr>
        <w:instrText xml:space="preserve"> PAGEREF _Toc524448370 \h </w:instrText>
      </w:r>
      <w:r>
        <w:rPr>
          <w:noProof/>
        </w:rPr>
      </w:r>
      <w:r>
        <w:rPr>
          <w:noProof/>
        </w:rPr>
        <w:fldChar w:fldCharType="separate"/>
      </w:r>
      <w:r>
        <w:rPr>
          <w:noProof/>
        </w:rPr>
        <w:t>5</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6</w:t>
      </w:r>
      <w:r>
        <w:rPr>
          <w:rFonts w:asciiTheme="minorHAnsi" w:eastAsiaTheme="minorEastAsia" w:hAnsiTheme="minorHAnsi" w:cstheme="minorBidi"/>
          <w:noProof/>
          <w:sz w:val="22"/>
          <w:szCs w:val="22"/>
          <w:lang w:eastAsia="en-GB"/>
        </w:rPr>
        <w:tab/>
      </w:r>
      <w:r w:rsidRPr="002B253E">
        <w:rPr>
          <w:rFonts w:cs="Arial"/>
          <w:noProof/>
        </w:rPr>
        <w:t>Disclosure pursuant to FOIA and EIR</w:t>
      </w:r>
      <w:r>
        <w:rPr>
          <w:noProof/>
        </w:rPr>
        <w:tab/>
      </w:r>
      <w:r>
        <w:rPr>
          <w:noProof/>
        </w:rPr>
        <w:fldChar w:fldCharType="begin"/>
      </w:r>
      <w:r>
        <w:rPr>
          <w:noProof/>
        </w:rPr>
        <w:instrText xml:space="preserve"> PAGEREF _Toc524448371 \h </w:instrText>
      </w:r>
      <w:r>
        <w:rPr>
          <w:noProof/>
        </w:rPr>
      </w:r>
      <w:r>
        <w:rPr>
          <w:noProof/>
        </w:rPr>
        <w:fldChar w:fldCharType="separate"/>
      </w:r>
      <w:r>
        <w:rPr>
          <w:noProof/>
        </w:rPr>
        <w:t>6</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7</w:t>
      </w:r>
      <w:r>
        <w:rPr>
          <w:rFonts w:asciiTheme="minorHAnsi" w:eastAsiaTheme="minorEastAsia" w:hAnsiTheme="minorHAnsi" w:cstheme="minorBidi"/>
          <w:noProof/>
          <w:sz w:val="22"/>
          <w:szCs w:val="22"/>
          <w:lang w:eastAsia="en-GB"/>
        </w:rPr>
        <w:tab/>
      </w:r>
      <w:r w:rsidRPr="002B253E">
        <w:rPr>
          <w:rFonts w:cs="Arial"/>
          <w:noProof/>
        </w:rPr>
        <w:t>General rights of the Authority</w:t>
      </w:r>
      <w:r>
        <w:rPr>
          <w:noProof/>
        </w:rPr>
        <w:tab/>
      </w:r>
      <w:r>
        <w:rPr>
          <w:noProof/>
        </w:rPr>
        <w:fldChar w:fldCharType="begin"/>
      </w:r>
      <w:r>
        <w:rPr>
          <w:noProof/>
        </w:rPr>
        <w:instrText xml:space="preserve"> PAGEREF _Toc524448372 \h </w:instrText>
      </w:r>
      <w:r>
        <w:rPr>
          <w:noProof/>
        </w:rPr>
      </w:r>
      <w:r>
        <w:rPr>
          <w:noProof/>
        </w:rPr>
        <w:fldChar w:fldCharType="separate"/>
      </w:r>
      <w:r>
        <w:rPr>
          <w:noProof/>
        </w:rPr>
        <w:t>6</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8</w:t>
      </w:r>
      <w:r>
        <w:rPr>
          <w:rFonts w:asciiTheme="minorHAnsi" w:eastAsiaTheme="minorEastAsia" w:hAnsiTheme="minorHAnsi" w:cstheme="minorBidi"/>
          <w:noProof/>
          <w:sz w:val="22"/>
          <w:szCs w:val="22"/>
          <w:lang w:eastAsia="en-GB"/>
        </w:rPr>
        <w:tab/>
      </w:r>
      <w:r w:rsidRPr="002B253E">
        <w:rPr>
          <w:rFonts w:cs="Arial"/>
          <w:noProof/>
        </w:rPr>
        <w:t>Other tender rules</w:t>
      </w:r>
      <w:r>
        <w:rPr>
          <w:noProof/>
        </w:rPr>
        <w:tab/>
      </w:r>
      <w:r>
        <w:rPr>
          <w:noProof/>
        </w:rPr>
        <w:fldChar w:fldCharType="begin"/>
      </w:r>
      <w:r>
        <w:rPr>
          <w:noProof/>
        </w:rPr>
        <w:instrText xml:space="preserve"> PAGEREF _Toc524448373 \h </w:instrText>
      </w:r>
      <w:r>
        <w:rPr>
          <w:noProof/>
        </w:rPr>
      </w:r>
      <w:r>
        <w:rPr>
          <w:noProof/>
        </w:rPr>
        <w:fldChar w:fldCharType="separate"/>
      </w:r>
      <w:r>
        <w:rPr>
          <w:noProof/>
        </w:rPr>
        <w:t>7</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9</w:t>
      </w:r>
      <w:r>
        <w:rPr>
          <w:rFonts w:asciiTheme="minorHAnsi" w:eastAsiaTheme="minorEastAsia" w:hAnsiTheme="minorHAnsi" w:cstheme="minorBidi"/>
          <w:noProof/>
          <w:sz w:val="22"/>
          <w:szCs w:val="22"/>
          <w:lang w:eastAsia="en-GB"/>
        </w:rPr>
        <w:tab/>
      </w:r>
      <w:r w:rsidRPr="002B253E">
        <w:rPr>
          <w:rFonts w:cs="Arial"/>
          <w:noProof/>
        </w:rPr>
        <w:t>Timetable</w:t>
      </w:r>
      <w:r>
        <w:rPr>
          <w:noProof/>
        </w:rPr>
        <w:tab/>
      </w:r>
      <w:r>
        <w:rPr>
          <w:noProof/>
        </w:rPr>
        <w:fldChar w:fldCharType="begin"/>
      </w:r>
      <w:r>
        <w:rPr>
          <w:noProof/>
        </w:rPr>
        <w:instrText xml:space="preserve"> PAGEREF _Toc524448374 \h </w:instrText>
      </w:r>
      <w:r>
        <w:rPr>
          <w:noProof/>
        </w:rPr>
      </w:r>
      <w:r>
        <w:rPr>
          <w:noProof/>
        </w:rPr>
        <w:fldChar w:fldCharType="separate"/>
      </w:r>
      <w:r>
        <w:rPr>
          <w:noProof/>
        </w:rPr>
        <w:t>8</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PART B: ASSESSMENT OF SQ RESPONSES</w:t>
      </w:r>
      <w:r>
        <w:rPr>
          <w:noProof/>
        </w:rPr>
        <w:tab/>
      </w:r>
      <w:r>
        <w:rPr>
          <w:noProof/>
        </w:rPr>
        <w:fldChar w:fldCharType="begin"/>
      </w:r>
      <w:r>
        <w:rPr>
          <w:noProof/>
        </w:rPr>
        <w:instrText xml:space="preserve"> PAGEREF _Toc524448375 \h </w:instrText>
      </w:r>
      <w:r>
        <w:rPr>
          <w:noProof/>
        </w:rPr>
      </w:r>
      <w:r>
        <w:rPr>
          <w:noProof/>
        </w:rPr>
        <w:fldChar w:fldCharType="separate"/>
      </w:r>
      <w:r>
        <w:rPr>
          <w:noProof/>
        </w:rPr>
        <w:t>9</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10</w:t>
      </w:r>
      <w:r>
        <w:rPr>
          <w:rFonts w:asciiTheme="minorHAnsi" w:eastAsiaTheme="minorEastAsia" w:hAnsiTheme="minorHAnsi" w:cstheme="minorBidi"/>
          <w:noProof/>
          <w:sz w:val="22"/>
          <w:szCs w:val="22"/>
          <w:lang w:eastAsia="en-GB"/>
        </w:rPr>
        <w:tab/>
      </w:r>
      <w:r w:rsidRPr="002B253E">
        <w:rPr>
          <w:rFonts w:cs="Arial"/>
          <w:noProof/>
        </w:rPr>
        <w:t>Minimum levels and scoring methodology</w:t>
      </w:r>
      <w:r>
        <w:rPr>
          <w:noProof/>
        </w:rPr>
        <w:tab/>
      </w:r>
      <w:r>
        <w:rPr>
          <w:noProof/>
        </w:rPr>
        <w:fldChar w:fldCharType="begin"/>
      </w:r>
      <w:r>
        <w:rPr>
          <w:noProof/>
        </w:rPr>
        <w:instrText xml:space="preserve"> PAGEREF _Toc524448376 \h </w:instrText>
      </w:r>
      <w:r>
        <w:rPr>
          <w:noProof/>
        </w:rPr>
      </w:r>
      <w:r>
        <w:rPr>
          <w:noProof/>
        </w:rPr>
        <w:fldChar w:fldCharType="separate"/>
      </w:r>
      <w:r>
        <w:rPr>
          <w:noProof/>
        </w:rPr>
        <w:t>9</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rFonts w:cs="Arial"/>
          <w:noProof/>
        </w:rPr>
        <w:t>11</w:t>
      </w:r>
      <w:r>
        <w:rPr>
          <w:rFonts w:asciiTheme="minorHAnsi" w:eastAsiaTheme="minorEastAsia" w:hAnsiTheme="minorHAnsi" w:cstheme="minorBidi"/>
          <w:noProof/>
          <w:sz w:val="22"/>
          <w:szCs w:val="22"/>
          <w:lang w:eastAsia="en-GB"/>
        </w:rPr>
        <w:tab/>
      </w:r>
      <w:r w:rsidRPr="002B253E">
        <w:rPr>
          <w:rFonts w:cs="Arial"/>
          <w:noProof/>
        </w:rPr>
        <w:t>Method for Calculating the weighted score for questions 8.2 (a) and 8.2(c) - 8.2 (f)</w:t>
      </w:r>
      <w:r>
        <w:rPr>
          <w:noProof/>
        </w:rPr>
        <w:tab/>
      </w:r>
      <w:r>
        <w:rPr>
          <w:noProof/>
        </w:rPr>
        <w:fldChar w:fldCharType="begin"/>
      </w:r>
      <w:r>
        <w:rPr>
          <w:noProof/>
        </w:rPr>
        <w:instrText xml:space="preserve"> PAGEREF _Toc524448377 \h </w:instrText>
      </w:r>
      <w:r>
        <w:rPr>
          <w:noProof/>
        </w:rPr>
      </w:r>
      <w:r>
        <w:rPr>
          <w:noProof/>
        </w:rPr>
        <w:fldChar w:fldCharType="separate"/>
      </w:r>
      <w:r>
        <w:rPr>
          <w:noProof/>
        </w:rPr>
        <w:t>15</w:t>
      </w:r>
      <w:r>
        <w:rPr>
          <w:noProof/>
        </w:rPr>
        <w:fldChar w:fldCharType="end"/>
      </w:r>
    </w:p>
    <w:p w:rsidR="008430EB" w:rsidRDefault="008430EB">
      <w:pPr>
        <w:pStyle w:val="TOC1"/>
        <w:rPr>
          <w:rFonts w:asciiTheme="minorHAnsi" w:eastAsiaTheme="minorEastAsia" w:hAnsiTheme="minorHAnsi" w:cstheme="minorBidi"/>
          <w:noProof/>
          <w:sz w:val="22"/>
          <w:szCs w:val="22"/>
          <w:lang w:eastAsia="en-GB"/>
        </w:rPr>
      </w:pPr>
      <w:r w:rsidRPr="002B253E">
        <w:rPr>
          <w:bCs/>
          <w:noProof/>
        </w:rPr>
        <w:t>12</w:t>
      </w:r>
      <w:r>
        <w:rPr>
          <w:rFonts w:asciiTheme="minorHAnsi" w:eastAsiaTheme="minorEastAsia" w:hAnsiTheme="minorHAnsi" w:cstheme="minorBidi"/>
          <w:noProof/>
          <w:sz w:val="22"/>
          <w:szCs w:val="22"/>
          <w:lang w:eastAsia="en-GB"/>
        </w:rPr>
        <w:tab/>
      </w:r>
      <w:r w:rsidRPr="002B253E">
        <w:rPr>
          <w:bCs/>
          <w:noProof/>
        </w:rPr>
        <w:t>Contract Requirements</w:t>
      </w:r>
      <w:r>
        <w:rPr>
          <w:noProof/>
        </w:rPr>
        <w:tab/>
      </w:r>
      <w:r>
        <w:rPr>
          <w:noProof/>
        </w:rPr>
        <w:fldChar w:fldCharType="begin"/>
      </w:r>
      <w:r>
        <w:rPr>
          <w:noProof/>
        </w:rPr>
        <w:instrText xml:space="preserve"> PAGEREF _Toc524448378 \h </w:instrText>
      </w:r>
      <w:r>
        <w:rPr>
          <w:noProof/>
        </w:rPr>
      </w:r>
      <w:r>
        <w:rPr>
          <w:noProof/>
        </w:rPr>
        <w:fldChar w:fldCharType="separate"/>
      </w:r>
      <w:r>
        <w:rPr>
          <w:noProof/>
        </w:rPr>
        <w:t>16</w:t>
      </w:r>
      <w:r>
        <w:rPr>
          <w:noProof/>
        </w:rPr>
        <w:fldChar w:fldCharType="end"/>
      </w:r>
    </w:p>
    <w:p w:rsidR="00076B68" w:rsidRPr="007E573F" w:rsidRDefault="00076B68" w:rsidP="00076B68">
      <w:pPr>
        <w:pStyle w:val="TOC1"/>
        <w:rPr>
          <w:rFonts w:cs="Arial"/>
          <w:sz w:val="22"/>
          <w:szCs w:val="22"/>
        </w:rPr>
      </w:pPr>
      <w:r w:rsidRPr="007E573F">
        <w:rPr>
          <w:rFonts w:cs="Arial"/>
          <w:sz w:val="22"/>
          <w:szCs w:val="22"/>
        </w:rPr>
        <w:fldChar w:fldCharType="end"/>
      </w:r>
      <w:bookmarkStart w:id="3" w:name="End_TOC"/>
      <w:bookmarkEnd w:id="3"/>
    </w:p>
    <w:p w:rsidR="00076B68" w:rsidRPr="007E573F" w:rsidRDefault="00076B68">
      <w:pPr>
        <w:rPr>
          <w:rFonts w:cs="Arial"/>
          <w:sz w:val="22"/>
          <w:szCs w:val="22"/>
        </w:rPr>
      </w:pPr>
    </w:p>
    <w:p w:rsidR="00076B68" w:rsidRPr="007E573F" w:rsidRDefault="00076B68">
      <w:pPr>
        <w:rPr>
          <w:rFonts w:cs="Arial"/>
          <w:sz w:val="22"/>
          <w:szCs w:val="22"/>
        </w:rPr>
      </w:pPr>
    </w:p>
    <w:p w:rsidR="00076B68" w:rsidRPr="007E573F" w:rsidRDefault="00076B68">
      <w:pPr>
        <w:rPr>
          <w:rFonts w:cs="Arial"/>
          <w:sz w:val="22"/>
          <w:szCs w:val="22"/>
        </w:rPr>
      </w:pPr>
    </w:p>
    <w:p w:rsidR="00076B68" w:rsidRPr="007E573F" w:rsidRDefault="00076B68">
      <w:pPr>
        <w:rPr>
          <w:rFonts w:cs="Arial"/>
          <w:sz w:val="22"/>
          <w:szCs w:val="22"/>
        </w:rPr>
        <w:sectPr w:rsidR="00076B68" w:rsidRPr="007E573F" w:rsidSect="00076B68">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03" w:footer="204" w:gutter="0"/>
          <w:pgNumType w:start="0"/>
          <w:cols w:space="720"/>
          <w:titlePg/>
        </w:sectPr>
      </w:pPr>
    </w:p>
    <w:p w:rsidR="00076B68" w:rsidRPr="007E573F" w:rsidRDefault="00076B68" w:rsidP="00076B68">
      <w:pPr>
        <w:pStyle w:val="AgtLevel1Heading"/>
        <w:numPr>
          <w:ilvl w:val="0"/>
          <w:numId w:val="0"/>
        </w:numPr>
        <w:rPr>
          <w:rFonts w:cs="Arial"/>
          <w:sz w:val="22"/>
          <w:szCs w:val="22"/>
        </w:rPr>
      </w:pPr>
      <w:bookmarkStart w:id="4" w:name="_Toc449688460"/>
      <w:bookmarkStart w:id="5" w:name="_Toc524448365"/>
      <w:r w:rsidRPr="007E573F">
        <w:rPr>
          <w:rFonts w:cs="Arial"/>
          <w:sz w:val="22"/>
          <w:szCs w:val="22"/>
        </w:rPr>
        <w:lastRenderedPageBreak/>
        <w:t>PART A: INSTRUCTIONS TO POTENTIAL SUPPLIERS</w:t>
      </w:r>
      <w:bookmarkEnd w:id="4"/>
      <w:bookmarkEnd w:id="5"/>
    </w:p>
    <w:p w:rsidR="00076B68" w:rsidRPr="007E573F" w:rsidRDefault="00076B68" w:rsidP="00076B68">
      <w:pPr>
        <w:pStyle w:val="AgtLevel1Heading"/>
        <w:rPr>
          <w:rFonts w:cs="Arial"/>
          <w:sz w:val="22"/>
          <w:szCs w:val="22"/>
        </w:rPr>
      </w:pPr>
      <w:bookmarkStart w:id="6" w:name="_Toc449688461"/>
      <w:bookmarkStart w:id="7" w:name="_Toc524448366"/>
      <w:r w:rsidRPr="007E573F">
        <w:rPr>
          <w:rFonts w:cs="Arial"/>
          <w:sz w:val="22"/>
          <w:szCs w:val="22"/>
        </w:rPr>
        <w:t>Introduction</w:t>
      </w:r>
      <w:bookmarkEnd w:id="6"/>
      <w:bookmarkEnd w:id="7"/>
    </w:p>
    <w:p w:rsidR="00076B68" w:rsidRPr="007E573F" w:rsidRDefault="00076B68" w:rsidP="00076B68">
      <w:pPr>
        <w:pStyle w:val="AgtLevel2"/>
        <w:rPr>
          <w:rFonts w:cs="Arial"/>
          <w:sz w:val="22"/>
          <w:szCs w:val="22"/>
        </w:rPr>
      </w:pPr>
      <w:r w:rsidRPr="007E573F">
        <w:rPr>
          <w:rFonts w:cs="Arial"/>
          <w:sz w:val="22"/>
          <w:szCs w:val="22"/>
        </w:rPr>
        <w:t>This Standard Selection Questionnaire Instruction Document (</w:t>
      </w:r>
      <w:r w:rsidRPr="007E573F">
        <w:rPr>
          <w:rFonts w:cs="Arial"/>
          <w:b/>
          <w:sz w:val="22"/>
          <w:szCs w:val="22"/>
        </w:rPr>
        <w:t>SQ Instruction Document</w:t>
      </w:r>
      <w:r w:rsidR="00032975">
        <w:rPr>
          <w:rFonts w:cs="Arial"/>
          <w:sz w:val="22"/>
          <w:szCs w:val="22"/>
        </w:rPr>
        <w:t xml:space="preserve">) has been prepared by </w:t>
      </w:r>
      <w:r w:rsidR="00E95C0C">
        <w:rPr>
          <w:rFonts w:cs="Arial"/>
          <w:sz w:val="22"/>
          <w:szCs w:val="22"/>
        </w:rPr>
        <w:t xml:space="preserve">North East </w:t>
      </w:r>
      <w:r w:rsidR="00032975">
        <w:rPr>
          <w:rFonts w:cs="Arial"/>
          <w:sz w:val="22"/>
          <w:szCs w:val="22"/>
        </w:rPr>
        <w:t xml:space="preserve">Finance (Holdco) Limited </w:t>
      </w:r>
      <w:r w:rsidRPr="007E573F">
        <w:rPr>
          <w:rFonts w:cs="Arial"/>
          <w:sz w:val="22"/>
          <w:szCs w:val="22"/>
        </w:rPr>
        <w:t>(</w:t>
      </w:r>
      <w:r w:rsidRPr="007E573F">
        <w:rPr>
          <w:rFonts w:cs="Arial"/>
          <w:b/>
          <w:sz w:val="22"/>
          <w:szCs w:val="22"/>
        </w:rPr>
        <w:t>Authority</w:t>
      </w:r>
      <w:r w:rsidRPr="007E573F">
        <w:rPr>
          <w:rFonts w:cs="Arial"/>
          <w:sz w:val="22"/>
          <w:szCs w:val="22"/>
        </w:rPr>
        <w:t>) and contains a link to the Standard Selection Questionnaire (</w:t>
      </w:r>
      <w:r w:rsidRPr="007E573F">
        <w:rPr>
          <w:rFonts w:cs="Arial"/>
          <w:b/>
          <w:sz w:val="22"/>
          <w:szCs w:val="22"/>
        </w:rPr>
        <w:t>SQ</w:t>
      </w:r>
      <w:r w:rsidRPr="007E573F">
        <w:rPr>
          <w:rFonts w:cs="Arial"/>
          <w:sz w:val="22"/>
          <w:szCs w:val="22"/>
        </w:rPr>
        <w:t xml:space="preserve">) for completion by Potential Suppliers. It relates to a contract for the </w:t>
      </w:r>
      <w:r w:rsidR="00E93D52">
        <w:rPr>
          <w:rFonts w:cs="Arial"/>
          <w:sz w:val="22"/>
          <w:szCs w:val="22"/>
        </w:rPr>
        <w:t>a</w:t>
      </w:r>
      <w:r w:rsidR="00032975">
        <w:rPr>
          <w:rFonts w:cs="Arial"/>
          <w:sz w:val="22"/>
          <w:szCs w:val="22"/>
        </w:rPr>
        <w:t xml:space="preserve">ppointment of a </w:t>
      </w:r>
      <w:r w:rsidR="00E93D52">
        <w:rPr>
          <w:rFonts w:cs="Arial"/>
          <w:sz w:val="22"/>
          <w:szCs w:val="22"/>
        </w:rPr>
        <w:t>f</w:t>
      </w:r>
      <w:r w:rsidR="00032975">
        <w:rPr>
          <w:rFonts w:cs="Arial"/>
          <w:sz w:val="22"/>
          <w:szCs w:val="22"/>
        </w:rPr>
        <w:t xml:space="preserve">und </w:t>
      </w:r>
      <w:r w:rsidR="00E93D52">
        <w:rPr>
          <w:rFonts w:cs="Arial"/>
          <w:sz w:val="22"/>
          <w:szCs w:val="22"/>
        </w:rPr>
        <w:t xml:space="preserve">manager to manage </w:t>
      </w:r>
      <w:r w:rsidR="00032975">
        <w:rPr>
          <w:rFonts w:cs="Arial"/>
          <w:sz w:val="22"/>
          <w:szCs w:val="22"/>
        </w:rPr>
        <w:t>the North East Technology Fund</w:t>
      </w:r>
      <w:r w:rsidR="00E93D52">
        <w:rPr>
          <w:rFonts w:cs="Arial"/>
          <w:sz w:val="22"/>
          <w:szCs w:val="22"/>
        </w:rPr>
        <w:t>,</w:t>
      </w:r>
      <w:r w:rsidR="00032975">
        <w:rPr>
          <w:rFonts w:cs="Arial"/>
          <w:sz w:val="22"/>
          <w:szCs w:val="22"/>
        </w:rPr>
        <w:t xml:space="preserve"> as </w:t>
      </w:r>
      <w:r w:rsidRPr="007E573F">
        <w:rPr>
          <w:rFonts w:cs="Arial"/>
          <w:sz w:val="22"/>
          <w:szCs w:val="22"/>
        </w:rPr>
        <w:t xml:space="preserve">set out in the draft Agreement as referred to in paragraph </w:t>
      </w:r>
      <w:r w:rsidRPr="007E573F">
        <w:rPr>
          <w:rFonts w:cs="Arial"/>
          <w:sz w:val="22"/>
          <w:szCs w:val="22"/>
        </w:rPr>
        <w:fldChar w:fldCharType="begin"/>
      </w:r>
      <w:r w:rsidRPr="007E573F">
        <w:rPr>
          <w:rFonts w:cs="Arial"/>
          <w:sz w:val="22"/>
          <w:szCs w:val="22"/>
        </w:rPr>
        <w:instrText xml:space="preserve"> REF _Ref452109765 \w \h  \* MERGEFORMAT </w:instrText>
      </w:r>
      <w:r w:rsidRPr="007E573F">
        <w:rPr>
          <w:rFonts w:cs="Arial"/>
          <w:sz w:val="22"/>
          <w:szCs w:val="22"/>
        </w:rPr>
      </w:r>
      <w:r w:rsidRPr="007E573F">
        <w:rPr>
          <w:rFonts w:cs="Arial"/>
          <w:sz w:val="22"/>
          <w:szCs w:val="22"/>
        </w:rPr>
        <w:fldChar w:fldCharType="separate"/>
      </w:r>
      <w:r w:rsidR="008430EB">
        <w:rPr>
          <w:rFonts w:cs="Arial"/>
          <w:sz w:val="22"/>
          <w:szCs w:val="22"/>
        </w:rPr>
        <w:t>2.3</w:t>
      </w:r>
      <w:r w:rsidRPr="007E573F">
        <w:rPr>
          <w:rFonts w:cs="Arial"/>
          <w:sz w:val="22"/>
          <w:szCs w:val="22"/>
        </w:rPr>
        <w:fldChar w:fldCharType="end"/>
      </w:r>
      <w:r w:rsidRPr="007E573F">
        <w:rPr>
          <w:rFonts w:cs="Arial"/>
          <w:sz w:val="22"/>
          <w:szCs w:val="22"/>
        </w:rPr>
        <w:t xml:space="preserve"> below (</w:t>
      </w:r>
      <w:r w:rsidRPr="007E573F">
        <w:rPr>
          <w:rFonts w:cs="Arial"/>
          <w:b/>
          <w:sz w:val="22"/>
          <w:szCs w:val="22"/>
        </w:rPr>
        <w:t>Services</w:t>
      </w:r>
      <w:r w:rsidRPr="007E573F">
        <w:rPr>
          <w:rFonts w:cs="Arial"/>
          <w:sz w:val="22"/>
          <w:szCs w:val="22"/>
        </w:rPr>
        <w:t>).</w:t>
      </w:r>
    </w:p>
    <w:p w:rsidR="00076B68" w:rsidRPr="007E573F" w:rsidRDefault="00076B68" w:rsidP="00076B68">
      <w:pPr>
        <w:pStyle w:val="AgtLevel2"/>
        <w:rPr>
          <w:rFonts w:cs="Arial"/>
          <w:sz w:val="22"/>
          <w:szCs w:val="22"/>
        </w:rPr>
      </w:pPr>
      <w:r w:rsidRPr="007E573F">
        <w:rPr>
          <w:rFonts w:cs="Arial"/>
          <w:sz w:val="22"/>
          <w:szCs w:val="22"/>
        </w:rPr>
        <w:t xml:space="preserve">This </w:t>
      </w:r>
      <w:r w:rsidRPr="007E573F">
        <w:rPr>
          <w:rFonts w:cs="Arial"/>
          <w:b/>
          <w:sz w:val="22"/>
          <w:szCs w:val="22"/>
        </w:rPr>
        <w:t>SQ Instruction Document</w:t>
      </w:r>
      <w:r w:rsidRPr="007E573F">
        <w:rPr>
          <w:rFonts w:cs="Arial"/>
          <w:sz w:val="22"/>
          <w:szCs w:val="22"/>
        </w:rPr>
        <w:t xml:space="preserve"> has been made available to all persons that have expressed an interest in providing this opportunity. Potential candidates are invited to express their interest by completing the SQ. In this SQ Instruction Document and the SQ, a reference to </w:t>
      </w:r>
      <w:r w:rsidRPr="007E573F">
        <w:rPr>
          <w:rFonts w:cs="Arial"/>
          <w:b/>
          <w:sz w:val="22"/>
          <w:szCs w:val="22"/>
        </w:rPr>
        <w:t>you</w:t>
      </w:r>
      <w:r w:rsidRPr="007E573F">
        <w:rPr>
          <w:rFonts w:cs="Arial"/>
          <w:sz w:val="22"/>
          <w:szCs w:val="22"/>
        </w:rPr>
        <w:t xml:space="preserve"> or </w:t>
      </w:r>
      <w:r w:rsidRPr="007E573F">
        <w:rPr>
          <w:rFonts w:cs="Arial"/>
          <w:b/>
          <w:sz w:val="22"/>
          <w:szCs w:val="22"/>
        </w:rPr>
        <w:t xml:space="preserve">Potential Supplier </w:t>
      </w:r>
      <w:r w:rsidRPr="007E573F">
        <w:rPr>
          <w:rFonts w:cs="Arial"/>
          <w:sz w:val="22"/>
          <w:szCs w:val="22"/>
        </w:rPr>
        <w:t xml:space="preserve">is a reference to the legal entity that has expressed an interest and is seeking to be invited to the next stage of this procurement process. The term “Potential Supplier” is intended to cover any economic operator as defined by the Public Contracts Regulations 2015 as amended (referred to as the </w:t>
      </w:r>
      <w:r w:rsidRPr="007E573F">
        <w:rPr>
          <w:rFonts w:cs="Arial"/>
          <w:b/>
          <w:sz w:val="22"/>
          <w:szCs w:val="22"/>
        </w:rPr>
        <w:t>Regulations</w:t>
      </w:r>
      <w:r w:rsidRPr="007E573F">
        <w:rPr>
          <w:rFonts w:cs="Arial"/>
          <w:sz w:val="22"/>
          <w:szCs w:val="22"/>
        </w:rPr>
        <w:t>) and could be a registered company; the lead contact for a group of economic operators; charitable organisation; Voluntary Community and Social Enterprise (VCSE); Special Purpose Vehicle; or other form of entity.</w:t>
      </w:r>
    </w:p>
    <w:p w:rsidR="00076B68" w:rsidRPr="007E573F" w:rsidRDefault="00076B68" w:rsidP="00076B68">
      <w:pPr>
        <w:pStyle w:val="AgtLevel2"/>
        <w:rPr>
          <w:rFonts w:cs="Arial"/>
          <w:sz w:val="22"/>
          <w:szCs w:val="22"/>
        </w:rPr>
      </w:pPr>
      <w:r w:rsidRPr="007E573F">
        <w:rPr>
          <w:rFonts w:cs="Arial"/>
          <w:sz w:val="22"/>
          <w:szCs w:val="22"/>
        </w:rPr>
        <w:t>The Authority currently intends to enter into a contract for the Services with the single, successful Supplier (or group of Suppliers where a consortium approach is proposed) identified at the conclusion of this procurement process.</w:t>
      </w:r>
    </w:p>
    <w:p w:rsidR="00076B68" w:rsidRPr="007E573F" w:rsidRDefault="00076B68" w:rsidP="00076B68">
      <w:pPr>
        <w:pStyle w:val="AgtLevel1Heading"/>
        <w:rPr>
          <w:rFonts w:cs="Arial"/>
          <w:sz w:val="22"/>
          <w:szCs w:val="22"/>
        </w:rPr>
      </w:pPr>
      <w:bookmarkStart w:id="8" w:name="_Toc449688462"/>
      <w:bookmarkStart w:id="9" w:name="_Toc524448367"/>
      <w:r w:rsidRPr="007E573F">
        <w:rPr>
          <w:rFonts w:cs="Arial"/>
          <w:sz w:val="22"/>
          <w:szCs w:val="22"/>
        </w:rPr>
        <w:t>This procurement process</w:t>
      </w:r>
      <w:bookmarkEnd w:id="8"/>
      <w:bookmarkEnd w:id="9"/>
    </w:p>
    <w:p w:rsidR="00076B68" w:rsidRPr="007E573F" w:rsidRDefault="00076B68" w:rsidP="00076B68">
      <w:pPr>
        <w:pStyle w:val="AgtLevel2"/>
        <w:rPr>
          <w:rFonts w:cs="Arial"/>
          <w:sz w:val="22"/>
          <w:szCs w:val="22"/>
        </w:rPr>
      </w:pPr>
      <w:r w:rsidRPr="007E573F">
        <w:rPr>
          <w:rFonts w:cs="Arial"/>
          <w:sz w:val="22"/>
          <w:szCs w:val="22"/>
        </w:rPr>
        <w:t xml:space="preserve">This procurement process is being conducted under the Regulations. The Authority is conducting the procurement process under a </w:t>
      </w:r>
      <w:r w:rsidR="00E93D52">
        <w:rPr>
          <w:rFonts w:cs="Arial"/>
          <w:sz w:val="22"/>
          <w:szCs w:val="22"/>
        </w:rPr>
        <w:t xml:space="preserve">Restricted </w:t>
      </w:r>
      <w:r w:rsidRPr="007E573F">
        <w:rPr>
          <w:rFonts w:cs="Arial"/>
          <w:sz w:val="22"/>
          <w:szCs w:val="22"/>
        </w:rPr>
        <w:t>Procedure in accordance with Regulation 2</w:t>
      </w:r>
      <w:r w:rsidR="00E93D52">
        <w:rPr>
          <w:rFonts w:cs="Arial"/>
          <w:sz w:val="22"/>
          <w:szCs w:val="22"/>
        </w:rPr>
        <w:t>8</w:t>
      </w:r>
      <w:r w:rsidRPr="007E573F">
        <w:rPr>
          <w:rFonts w:cs="Arial"/>
          <w:sz w:val="22"/>
          <w:szCs w:val="22"/>
        </w:rPr>
        <w:t xml:space="preserve"> of the Regulations.</w:t>
      </w:r>
    </w:p>
    <w:p w:rsidR="00076B68" w:rsidRPr="007E573F" w:rsidRDefault="00076B68" w:rsidP="00076B68">
      <w:pPr>
        <w:pStyle w:val="AgtLevel2"/>
        <w:rPr>
          <w:rFonts w:cs="Arial"/>
          <w:sz w:val="22"/>
          <w:szCs w:val="22"/>
        </w:rPr>
      </w:pPr>
      <w:r w:rsidRPr="007E573F">
        <w:rPr>
          <w:rFonts w:cs="Arial"/>
          <w:sz w:val="22"/>
          <w:szCs w:val="22"/>
        </w:rPr>
        <w:t xml:space="preserve">This procurement process will </w:t>
      </w:r>
      <w:r w:rsidR="00E93D52">
        <w:rPr>
          <w:rFonts w:cs="Arial"/>
          <w:sz w:val="22"/>
          <w:szCs w:val="22"/>
        </w:rPr>
        <w:t>i</w:t>
      </w:r>
      <w:r w:rsidRPr="007E573F">
        <w:rPr>
          <w:rFonts w:cs="Arial"/>
          <w:sz w:val="22"/>
          <w:szCs w:val="22"/>
        </w:rPr>
        <w:t>nvolve two stages:</w:t>
      </w:r>
    </w:p>
    <w:p w:rsidR="00076B68" w:rsidRPr="007E573F" w:rsidRDefault="00076B68" w:rsidP="00076B68">
      <w:pPr>
        <w:pStyle w:val="AgtLevel3"/>
        <w:rPr>
          <w:rFonts w:cs="Arial"/>
          <w:sz w:val="22"/>
          <w:szCs w:val="22"/>
        </w:rPr>
      </w:pPr>
      <w:r w:rsidRPr="007E573F">
        <w:rPr>
          <w:rFonts w:cs="Arial"/>
          <w:sz w:val="22"/>
          <w:szCs w:val="22"/>
        </w:rPr>
        <w:t>the selection stage (to which this SQ Instruction Document relates); and</w:t>
      </w:r>
    </w:p>
    <w:p w:rsidR="00076B68" w:rsidRPr="00E93D52" w:rsidRDefault="00076B68" w:rsidP="00E93D52">
      <w:pPr>
        <w:pStyle w:val="AgtLevel3"/>
        <w:rPr>
          <w:rFonts w:cs="Arial"/>
          <w:sz w:val="22"/>
          <w:szCs w:val="22"/>
        </w:rPr>
      </w:pPr>
      <w:r w:rsidRPr="007E573F">
        <w:rPr>
          <w:rFonts w:cs="Arial"/>
          <w:sz w:val="22"/>
          <w:szCs w:val="22"/>
        </w:rPr>
        <w:t xml:space="preserve">the </w:t>
      </w:r>
      <w:r w:rsidR="00E93D52">
        <w:rPr>
          <w:rFonts w:cs="Arial"/>
          <w:sz w:val="22"/>
          <w:szCs w:val="22"/>
        </w:rPr>
        <w:t xml:space="preserve">invitation to </w:t>
      </w:r>
      <w:r w:rsidRPr="007E573F">
        <w:rPr>
          <w:rFonts w:cs="Arial"/>
          <w:sz w:val="22"/>
          <w:szCs w:val="22"/>
        </w:rPr>
        <w:t xml:space="preserve">tender </w:t>
      </w:r>
      <w:r w:rsidR="00E93D52">
        <w:rPr>
          <w:rFonts w:cs="Arial"/>
          <w:sz w:val="22"/>
          <w:szCs w:val="22"/>
        </w:rPr>
        <w:t>(</w:t>
      </w:r>
      <w:r w:rsidR="00E93D52">
        <w:rPr>
          <w:rFonts w:cs="Arial"/>
          <w:b/>
          <w:sz w:val="22"/>
          <w:szCs w:val="22"/>
        </w:rPr>
        <w:t>ITT</w:t>
      </w:r>
      <w:r w:rsidR="00E93D52">
        <w:rPr>
          <w:rFonts w:cs="Arial"/>
          <w:sz w:val="22"/>
          <w:szCs w:val="22"/>
        </w:rPr>
        <w:t xml:space="preserve">) </w:t>
      </w:r>
      <w:r w:rsidRPr="007E573F">
        <w:rPr>
          <w:rFonts w:cs="Arial"/>
          <w:sz w:val="22"/>
          <w:szCs w:val="22"/>
        </w:rPr>
        <w:t>stage.</w:t>
      </w:r>
    </w:p>
    <w:p w:rsidR="00076B68" w:rsidRPr="007E573F" w:rsidRDefault="00076B68" w:rsidP="00076B68">
      <w:pPr>
        <w:pStyle w:val="AgtLevel2"/>
        <w:rPr>
          <w:rFonts w:cs="Arial"/>
          <w:sz w:val="22"/>
          <w:szCs w:val="22"/>
        </w:rPr>
      </w:pPr>
      <w:bookmarkStart w:id="10" w:name="_Ref452109765"/>
      <w:r w:rsidRPr="007E573F">
        <w:rPr>
          <w:rFonts w:cs="Arial"/>
          <w:sz w:val="22"/>
          <w:szCs w:val="22"/>
        </w:rPr>
        <w:t>In addition to the SQ, the full suite of tender documents have been made available at this stage for your information. Each of these documents is made available in draft and is subject to change, at the Authority’s discretion before the start of the tender stage. Potential Suppliers should therefore not assume that the documents are in final form. The tender documents made available are:</w:t>
      </w:r>
      <w:bookmarkEnd w:id="10"/>
    </w:p>
    <w:p w:rsidR="00076B68" w:rsidRPr="007E573F" w:rsidRDefault="00076B68" w:rsidP="00076B68">
      <w:pPr>
        <w:pStyle w:val="AgtLevel3"/>
        <w:rPr>
          <w:rFonts w:cs="Arial"/>
          <w:sz w:val="22"/>
          <w:szCs w:val="22"/>
        </w:rPr>
      </w:pPr>
      <w:r w:rsidRPr="007E573F">
        <w:rPr>
          <w:rFonts w:cs="Arial"/>
          <w:sz w:val="22"/>
          <w:szCs w:val="22"/>
        </w:rPr>
        <w:t>a</w:t>
      </w:r>
      <w:r w:rsidR="00E93D52">
        <w:rPr>
          <w:rFonts w:cs="Arial"/>
          <w:sz w:val="22"/>
          <w:szCs w:val="22"/>
        </w:rPr>
        <w:t>n invitation to submit a tender</w:t>
      </w:r>
      <w:r w:rsidRPr="007E573F">
        <w:rPr>
          <w:rFonts w:cs="Arial"/>
          <w:sz w:val="22"/>
          <w:szCs w:val="22"/>
        </w:rPr>
        <w:t>;</w:t>
      </w:r>
      <w:r w:rsidR="00E93D52">
        <w:rPr>
          <w:rFonts w:cs="Arial"/>
          <w:sz w:val="22"/>
          <w:szCs w:val="22"/>
        </w:rPr>
        <w:t xml:space="preserve"> and</w:t>
      </w:r>
    </w:p>
    <w:p w:rsidR="00076B68" w:rsidRPr="00E93D52" w:rsidRDefault="00076B68" w:rsidP="00E93D52">
      <w:pPr>
        <w:pStyle w:val="AgtLevel3"/>
        <w:rPr>
          <w:rFonts w:cs="Arial"/>
          <w:sz w:val="22"/>
          <w:szCs w:val="22"/>
        </w:rPr>
      </w:pPr>
      <w:r w:rsidRPr="007E573F">
        <w:rPr>
          <w:rFonts w:cs="Arial"/>
          <w:sz w:val="22"/>
          <w:szCs w:val="22"/>
        </w:rPr>
        <w:t xml:space="preserve">a draft </w:t>
      </w:r>
      <w:r w:rsidR="00E93D52">
        <w:rPr>
          <w:rFonts w:cs="Arial"/>
          <w:sz w:val="22"/>
          <w:szCs w:val="22"/>
        </w:rPr>
        <w:t xml:space="preserve">Fund Management </w:t>
      </w:r>
      <w:r w:rsidRPr="007E573F">
        <w:rPr>
          <w:rFonts w:cs="Arial"/>
          <w:sz w:val="22"/>
          <w:szCs w:val="22"/>
        </w:rPr>
        <w:t>Agreement</w:t>
      </w:r>
      <w:r w:rsidR="00E93D52">
        <w:rPr>
          <w:rFonts w:cs="Arial"/>
          <w:sz w:val="22"/>
          <w:szCs w:val="22"/>
        </w:rPr>
        <w:t>.</w:t>
      </w:r>
    </w:p>
    <w:p w:rsidR="00076B68" w:rsidRPr="007E573F" w:rsidRDefault="00076B68" w:rsidP="00076B68">
      <w:pPr>
        <w:pStyle w:val="AgtLevel1Heading"/>
        <w:rPr>
          <w:rFonts w:cs="Arial"/>
          <w:sz w:val="22"/>
          <w:szCs w:val="22"/>
        </w:rPr>
      </w:pPr>
      <w:bookmarkStart w:id="11" w:name="_Toc449688463"/>
      <w:bookmarkStart w:id="12" w:name="_Toc524448368"/>
      <w:r w:rsidRPr="007E573F">
        <w:rPr>
          <w:rFonts w:cs="Arial"/>
          <w:sz w:val="22"/>
          <w:szCs w:val="22"/>
        </w:rPr>
        <w:lastRenderedPageBreak/>
        <w:t>Instructions for SQ response</w:t>
      </w:r>
      <w:bookmarkEnd w:id="11"/>
      <w:bookmarkEnd w:id="12"/>
      <w:r w:rsidRPr="007E573F">
        <w:rPr>
          <w:rFonts w:cs="Arial"/>
          <w:sz w:val="22"/>
          <w:szCs w:val="22"/>
        </w:rPr>
        <w:t xml:space="preserve"> </w:t>
      </w:r>
    </w:p>
    <w:p w:rsidR="00076B68" w:rsidRPr="007E573F" w:rsidRDefault="00076B68" w:rsidP="00076B68">
      <w:pPr>
        <w:pStyle w:val="AgtLevel2"/>
        <w:rPr>
          <w:rFonts w:cs="Arial"/>
          <w:sz w:val="22"/>
          <w:szCs w:val="22"/>
        </w:rPr>
      </w:pPr>
      <w:bookmarkStart w:id="13" w:name="_Ref413069521"/>
      <w:r w:rsidRPr="007E573F">
        <w:rPr>
          <w:rFonts w:cs="Arial"/>
          <w:sz w:val="22"/>
          <w:szCs w:val="22"/>
        </w:rPr>
        <w:t>This Part A of this SQ Instruction Document sets out the instructions that you should follow in responding to the SQ, along with the general rules applicable to this procurement process.</w:t>
      </w:r>
    </w:p>
    <w:p w:rsidR="00076B68" w:rsidRPr="007E573F" w:rsidRDefault="00076B68" w:rsidP="00076B68">
      <w:pPr>
        <w:pStyle w:val="AgtLevel2"/>
        <w:rPr>
          <w:rFonts w:cs="Arial"/>
          <w:sz w:val="22"/>
          <w:szCs w:val="22"/>
        </w:rPr>
      </w:pPr>
      <w:r w:rsidRPr="007E573F">
        <w:rPr>
          <w:rFonts w:cs="Arial"/>
          <w:sz w:val="22"/>
          <w:szCs w:val="22"/>
        </w:rPr>
        <w:t>Part B of this SQ Instruction Document sets out the Authority's minimum levels in ter</w:t>
      </w:r>
      <w:r w:rsidR="00E93D52">
        <w:rPr>
          <w:rFonts w:cs="Arial"/>
          <w:sz w:val="22"/>
          <w:szCs w:val="22"/>
        </w:rPr>
        <w:t>ms of professional suitability</w:t>
      </w:r>
      <w:r w:rsidRPr="007E573F">
        <w:rPr>
          <w:rFonts w:cs="Arial"/>
          <w:sz w:val="22"/>
          <w:szCs w:val="22"/>
        </w:rPr>
        <w:t xml:space="preserve"> and technical and professional ability and the scoring methodology for SQ responses.</w:t>
      </w:r>
    </w:p>
    <w:p w:rsidR="00076B68" w:rsidRPr="00E93D52" w:rsidRDefault="00076B68" w:rsidP="00076B68">
      <w:pPr>
        <w:pStyle w:val="AgtLevel2"/>
        <w:rPr>
          <w:rFonts w:cs="Arial"/>
          <w:sz w:val="22"/>
          <w:szCs w:val="22"/>
        </w:rPr>
      </w:pPr>
      <w:r w:rsidRPr="00E93D52">
        <w:rPr>
          <w:rFonts w:cs="Arial"/>
          <w:sz w:val="22"/>
          <w:szCs w:val="22"/>
        </w:rPr>
        <w:t>You should complete th</w:t>
      </w:r>
      <w:r w:rsidR="00B93545" w:rsidRPr="00E93D52">
        <w:rPr>
          <w:rFonts w:cs="Arial"/>
          <w:sz w:val="22"/>
          <w:szCs w:val="22"/>
        </w:rPr>
        <w:t>e SQ cross referred to in Part B</w:t>
      </w:r>
      <w:r w:rsidR="00E93D52">
        <w:rPr>
          <w:rFonts w:cs="Arial"/>
          <w:sz w:val="22"/>
          <w:szCs w:val="22"/>
        </w:rPr>
        <w:t xml:space="preserve"> and submit your response by email, in accordance with paragraph 3.12.  </w:t>
      </w:r>
      <w:r w:rsidRPr="00E93D52">
        <w:rPr>
          <w:rFonts w:cs="Arial"/>
          <w:sz w:val="22"/>
          <w:szCs w:val="22"/>
        </w:rPr>
        <w:t xml:space="preserve">Responses should include answers to all of the questions along with any accompanying documentation required by the questions. </w:t>
      </w:r>
    </w:p>
    <w:p w:rsidR="00076B68" w:rsidRPr="007E573F" w:rsidRDefault="00076B68" w:rsidP="00076B68">
      <w:pPr>
        <w:pStyle w:val="AgtLevel2"/>
        <w:rPr>
          <w:rFonts w:cs="Arial"/>
          <w:sz w:val="22"/>
          <w:szCs w:val="22"/>
        </w:rPr>
      </w:pPr>
      <w:r w:rsidRPr="00E93D52">
        <w:rPr>
          <w:rFonts w:cs="Arial"/>
          <w:sz w:val="22"/>
          <w:szCs w:val="22"/>
        </w:rPr>
        <w:t>Th</w:t>
      </w:r>
      <w:r w:rsidRPr="007E573F">
        <w:rPr>
          <w:rFonts w:cs="Arial"/>
          <w:sz w:val="22"/>
          <w:szCs w:val="22"/>
        </w:rPr>
        <w:t>e SQ contains the following sections:</w:t>
      </w:r>
    </w:p>
    <w:p w:rsidR="00076B68" w:rsidRPr="007E573F" w:rsidRDefault="00076B68" w:rsidP="00076B68">
      <w:pPr>
        <w:pStyle w:val="AgtLevel3"/>
        <w:rPr>
          <w:rFonts w:cs="Arial"/>
          <w:sz w:val="22"/>
          <w:szCs w:val="22"/>
        </w:rPr>
      </w:pPr>
      <w:r w:rsidRPr="007E573F">
        <w:rPr>
          <w:rFonts w:cs="Arial"/>
          <w:sz w:val="22"/>
          <w:szCs w:val="22"/>
        </w:rPr>
        <w:t>Part 1 – Potential Supplier Information</w:t>
      </w:r>
    </w:p>
    <w:p w:rsidR="00076B68" w:rsidRPr="007E573F" w:rsidRDefault="00076B68" w:rsidP="00076B68">
      <w:pPr>
        <w:pStyle w:val="AgtLevel3"/>
        <w:rPr>
          <w:rFonts w:cs="Arial"/>
          <w:sz w:val="22"/>
          <w:szCs w:val="22"/>
        </w:rPr>
      </w:pPr>
      <w:r w:rsidRPr="007E573F">
        <w:rPr>
          <w:rFonts w:cs="Arial"/>
          <w:sz w:val="22"/>
          <w:szCs w:val="22"/>
        </w:rPr>
        <w:t>Part 2 – Exclusion Grounds</w:t>
      </w:r>
    </w:p>
    <w:p w:rsidR="00076B68" w:rsidRPr="007E573F" w:rsidRDefault="00076B68" w:rsidP="00076B68">
      <w:pPr>
        <w:pStyle w:val="AgtLevel3"/>
        <w:rPr>
          <w:rFonts w:cs="Arial"/>
          <w:sz w:val="22"/>
          <w:szCs w:val="22"/>
        </w:rPr>
      </w:pPr>
      <w:r w:rsidRPr="007E573F">
        <w:rPr>
          <w:rFonts w:cs="Arial"/>
          <w:sz w:val="22"/>
          <w:szCs w:val="22"/>
        </w:rPr>
        <w:t>Part 3 – Selection Questions</w:t>
      </w:r>
    </w:p>
    <w:p w:rsidR="00076B68" w:rsidRPr="007E573F" w:rsidRDefault="00076B68" w:rsidP="00076B68">
      <w:pPr>
        <w:pStyle w:val="AgtLevel2"/>
        <w:rPr>
          <w:rFonts w:cs="Arial"/>
          <w:sz w:val="22"/>
          <w:szCs w:val="22"/>
        </w:rPr>
      </w:pPr>
      <w:r w:rsidRPr="007E573F">
        <w:rPr>
          <w:rFonts w:cs="Arial"/>
          <w:sz w:val="22"/>
          <w:szCs w:val="22"/>
        </w:rPr>
        <w:t>The Authority recognises that arrangements set out in Section 1.2 of the SQ,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76B68" w:rsidRPr="007E573F" w:rsidRDefault="00076B68" w:rsidP="00076B68">
      <w:pPr>
        <w:pStyle w:val="AgtLevel2"/>
        <w:rPr>
          <w:rFonts w:cs="Arial"/>
          <w:sz w:val="22"/>
          <w:szCs w:val="22"/>
        </w:rPr>
      </w:pPr>
      <w:r w:rsidRPr="007E573F">
        <w:rPr>
          <w:rFonts w:cs="Arial"/>
          <w:sz w:val="22"/>
          <w:szCs w:val="22"/>
        </w:rPr>
        <w:t xml:space="preserve">For Part 1 and Part 2 of the SQ, every organisation that is being relied on to meet the selection criteria must complete and submit the self-declaration. </w:t>
      </w:r>
    </w:p>
    <w:p w:rsidR="00076B68" w:rsidRDefault="00076B68" w:rsidP="00076B68">
      <w:pPr>
        <w:pStyle w:val="AgtLevel2"/>
        <w:rPr>
          <w:rFonts w:cs="Arial"/>
          <w:sz w:val="22"/>
          <w:szCs w:val="22"/>
        </w:rPr>
      </w:pPr>
      <w:r w:rsidRPr="007E573F">
        <w:rPr>
          <w:rFonts w:cs="Arial"/>
          <w:sz w:val="22"/>
          <w:szCs w:val="22"/>
        </w:rPr>
        <w:t>For answers to Part 3 of the SQ, if you are bidding on behalf of a group, for example, a consortium, or you intend to use sub-contractors, you should complete all of the questions on behalf of the consortium and/ or any sub-contractors, providing one composite response and declaration.</w:t>
      </w:r>
    </w:p>
    <w:p w:rsidR="00076B68" w:rsidRPr="00CC0294" w:rsidRDefault="00076B68" w:rsidP="00076B68">
      <w:pPr>
        <w:pStyle w:val="AgtLevel2"/>
        <w:rPr>
          <w:rFonts w:cs="Arial"/>
          <w:sz w:val="22"/>
          <w:szCs w:val="22"/>
        </w:rPr>
      </w:pPr>
      <w:r w:rsidRPr="00CC0294">
        <w:rPr>
          <w:rFonts w:cs="Arial"/>
          <w:sz w:val="22"/>
          <w:szCs w:val="22"/>
        </w:rPr>
        <w:t>The standard SQ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rsidR="00076B68" w:rsidRPr="00CC0294" w:rsidRDefault="00076B68" w:rsidP="00076B68">
      <w:pPr>
        <w:pStyle w:val="AgtLevel2"/>
        <w:rPr>
          <w:rFonts w:cs="Arial"/>
          <w:sz w:val="22"/>
          <w:szCs w:val="22"/>
        </w:rPr>
      </w:pPr>
      <w:r w:rsidRPr="00CC0294">
        <w:rPr>
          <w:rFonts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w:t>
      </w:r>
      <w:r w:rsidRPr="00CC0294">
        <w:rPr>
          <w:rFonts w:cs="Arial"/>
          <w:sz w:val="22"/>
          <w:szCs w:val="22"/>
        </w:rPr>
        <w:lastRenderedPageBreak/>
        <w:t xml:space="preserve">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76B68" w:rsidRPr="00CC0294" w:rsidRDefault="00076B68" w:rsidP="00076B68">
      <w:pPr>
        <w:pStyle w:val="AgtLevel2"/>
        <w:rPr>
          <w:rFonts w:cs="Arial"/>
          <w:sz w:val="22"/>
          <w:szCs w:val="22"/>
        </w:rPr>
      </w:pPr>
      <w:r w:rsidRPr="00CC0294">
        <w:rPr>
          <w:rFonts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076B68" w:rsidRPr="007E573F" w:rsidRDefault="00076B68" w:rsidP="00076B68">
      <w:pPr>
        <w:pStyle w:val="AgtLevel2"/>
        <w:rPr>
          <w:rFonts w:cs="Arial"/>
          <w:sz w:val="22"/>
          <w:szCs w:val="22"/>
        </w:rPr>
      </w:pPr>
      <w:r w:rsidRPr="00CC0294">
        <w:rPr>
          <w:rFonts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076B68" w:rsidRPr="00E93D52" w:rsidRDefault="00076B68" w:rsidP="00076B68">
      <w:pPr>
        <w:pStyle w:val="AgtLevel2"/>
        <w:rPr>
          <w:rFonts w:cs="Arial"/>
          <w:sz w:val="22"/>
          <w:szCs w:val="22"/>
        </w:rPr>
      </w:pPr>
      <w:r w:rsidRPr="00E93D52">
        <w:rPr>
          <w:rFonts w:cs="Arial"/>
          <w:sz w:val="22"/>
          <w:szCs w:val="22"/>
        </w:rPr>
        <w:t xml:space="preserve">Responses should be </w:t>
      </w:r>
      <w:r w:rsidR="00E93D52">
        <w:rPr>
          <w:rFonts w:cs="Arial"/>
          <w:sz w:val="22"/>
          <w:szCs w:val="22"/>
        </w:rPr>
        <w:t>sent to</w:t>
      </w:r>
      <w:r w:rsidR="00710842">
        <w:rPr>
          <w:rFonts w:cs="Arial"/>
          <w:sz w:val="22"/>
          <w:szCs w:val="22"/>
        </w:rPr>
        <w:t xml:space="preserve"> North East</w:t>
      </w:r>
      <w:r w:rsidR="00E93D52">
        <w:rPr>
          <w:rFonts w:cs="Arial"/>
          <w:sz w:val="22"/>
          <w:szCs w:val="22"/>
        </w:rPr>
        <w:t xml:space="preserve"> </w:t>
      </w:r>
      <w:r w:rsidR="00710842">
        <w:rPr>
          <w:rFonts w:cs="Arial"/>
          <w:sz w:val="22"/>
          <w:szCs w:val="22"/>
        </w:rPr>
        <w:t xml:space="preserve">Finance by </w:t>
      </w:r>
      <w:r w:rsidR="00E93D52">
        <w:rPr>
          <w:rFonts w:cs="Arial"/>
          <w:sz w:val="22"/>
          <w:szCs w:val="22"/>
        </w:rPr>
        <w:t>email</w:t>
      </w:r>
      <w:r w:rsidR="003C50B4">
        <w:rPr>
          <w:rFonts w:cs="Arial"/>
          <w:sz w:val="22"/>
          <w:szCs w:val="22"/>
        </w:rPr>
        <w:t xml:space="preserve"> to: </w:t>
      </w:r>
      <w:hyperlink r:id="rId15" w:history="1">
        <w:r w:rsidR="00710842" w:rsidRPr="00F72405">
          <w:rPr>
            <w:rStyle w:val="Hyperlink"/>
            <w:rFonts w:cs="Arial"/>
            <w:sz w:val="22"/>
            <w:szCs w:val="22"/>
          </w:rPr>
          <w:t>tenders@northeastfinance.org</w:t>
        </w:r>
      </w:hyperlink>
      <w:r w:rsidR="00710842">
        <w:rPr>
          <w:rFonts w:cs="Arial"/>
          <w:sz w:val="22"/>
          <w:szCs w:val="22"/>
        </w:rPr>
        <w:t xml:space="preserve"> </w:t>
      </w:r>
      <w:r w:rsidR="003C50B4">
        <w:rPr>
          <w:rFonts w:cs="Arial"/>
          <w:sz w:val="22"/>
          <w:szCs w:val="22"/>
        </w:rPr>
        <w:t xml:space="preserve">by </w:t>
      </w:r>
      <w:r w:rsidR="00710842">
        <w:rPr>
          <w:rFonts w:cs="Arial"/>
          <w:sz w:val="22"/>
          <w:szCs w:val="22"/>
        </w:rPr>
        <w:t xml:space="preserve">13:00 (1pm) UK Time on Thursday 18 October </w:t>
      </w:r>
      <w:r w:rsidR="003C50B4">
        <w:rPr>
          <w:rFonts w:cs="Arial"/>
          <w:sz w:val="22"/>
          <w:szCs w:val="22"/>
        </w:rPr>
        <w:t xml:space="preserve">2018 </w:t>
      </w:r>
      <w:r w:rsidRPr="00E93D52">
        <w:rPr>
          <w:rFonts w:cs="Arial"/>
          <w:sz w:val="22"/>
          <w:szCs w:val="22"/>
        </w:rPr>
        <w:t>(</w:t>
      </w:r>
      <w:r w:rsidRPr="00E93D52">
        <w:rPr>
          <w:rFonts w:cs="Arial"/>
          <w:b/>
          <w:sz w:val="22"/>
          <w:szCs w:val="22"/>
        </w:rPr>
        <w:t>Closing Time</w:t>
      </w:r>
      <w:r w:rsidRPr="00E93D52">
        <w:rPr>
          <w:rFonts w:cs="Arial"/>
          <w:sz w:val="22"/>
          <w:szCs w:val="22"/>
        </w:rPr>
        <w:t>).</w:t>
      </w:r>
      <w:bookmarkEnd w:id="13"/>
    </w:p>
    <w:p w:rsidR="00076B68" w:rsidRPr="007E573F" w:rsidRDefault="00076B68" w:rsidP="00076B68">
      <w:pPr>
        <w:pStyle w:val="AgtLevel2"/>
        <w:rPr>
          <w:rFonts w:cs="Arial"/>
          <w:sz w:val="22"/>
          <w:szCs w:val="22"/>
        </w:rPr>
      </w:pPr>
      <w:r w:rsidRPr="007E573F">
        <w:rPr>
          <w:rFonts w:cs="Arial"/>
          <w:sz w:val="22"/>
          <w:szCs w:val="22"/>
        </w:rPr>
        <w:t xml:space="preserve">Responses submitted in any other way, or submitted after the Closing Time, will be rejected.  </w:t>
      </w:r>
    </w:p>
    <w:p w:rsidR="00076B68" w:rsidRPr="007E573F" w:rsidRDefault="00076B68" w:rsidP="00076B68">
      <w:pPr>
        <w:pStyle w:val="AgtLevel2"/>
        <w:rPr>
          <w:rFonts w:cs="Arial"/>
          <w:sz w:val="22"/>
          <w:szCs w:val="22"/>
        </w:rPr>
      </w:pPr>
      <w:r w:rsidRPr="007E573F">
        <w:rPr>
          <w:rFonts w:cs="Arial"/>
          <w:sz w:val="22"/>
          <w:szCs w:val="22"/>
        </w:rPr>
        <w:t>Responses and accompanying documentation must be submitted in English. Alternatively, where any required accompanying documentation is not in English in its original form (for example, financial information), an English translation should be provided.</w:t>
      </w:r>
    </w:p>
    <w:p w:rsidR="00076B68" w:rsidRPr="007E573F" w:rsidRDefault="00076B68" w:rsidP="00076B68">
      <w:pPr>
        <w:pStyle w:val="AgtLevel2"/>
        <w:rPr>
          <w:rFonts w:cs="Arial"/>
          <w:sz w:val="22"/>
          <w:szCs w:val="22"/>
        </w:rPr>
      </w:pPr>
      <w:r w:rsidRPr="007E573F">
        <w:rPr>
          <w:rFonts w:cs="Arial"/>
          <w:sz w:val="22"/>
          <w:szCs w:val="22"/>
        </w:rPr>
        <w:t>You should not include general marketing or promotional material. This will not be taken into account.</w:t>
      </w:r>
    </w:p>
    <w:p w:rsidR="00076B68" w:rsidRPr="007E573F" w:rsidRDefault="00076B68" w:rsidP="00076B68">
      <w:pPr>
        <w:pStyle w:val="AgtLevel2"/>
        <w:rPr>
          <w:rFonts w:cs="Arial"/>
          <w:sz w:val="22"/>
          <w:szCs w:val="22"/>
        </w:rPr>
      </w:pPr>
      <w:r w:rsidRPr="007E573F">
        <w:rPr>
          <w:rFonts w:cs="Arial"/>
          <w:sz w:val="22"/>
          <w:szCs w:val="22"/>
        </w:rPr>
        <w:t xml:space="preserve">Failure to provide the required information, make a satisfactory response to any question, or supply accompanying documents, may result in rejection from this procurement process. </w:t>
      </w:r>
    </w:p>
    <w:p w:rsidR="00076B68" w:rsidRPr="007E573F" w:rsidRDefault="00076B68" w:rsidP="00076B68">
      <w:pPr>
        <w:pStyle w:val="AgtLevel2"/>
        <w:rPr>
          <w:rFonts w:cs="Arial"/>
          <w:sz w:val="22"/>
          <w:szCs w:val="22"/>
        </w:rPr>
      </w:pPr>
      <w:r w:rsidRPr="007E573F">
        <w:rPr>
          <w:rFonts w:cs="Arial"/>
          <w:sz w:val="22"/>
          <w:szCs w:val="22"/>
        </w:rPr>
        <w:t>Responses to each question must be explicit and comprehensive as this will be the single source of information on which you will be assessed and scored. You should not make any assumptions about past or current Potential Supplier relationships with the Authority. Such prior business relationships will not be taken into account.</w:t>
      </w:r>
    </w:p>
    <w:p w:rsidR="00076B68" w:rsidRPr="007E573F" w:rsidRDefault="00076B68" w:rsidP="00076B68">
      <w:pPr>
        <w:pStyle w:val="AgtLevel2"/>
        <w:rPr>
          <w:rFonts w:cs="Arial"/>
          <w:sz w:val="22"/>
          <w:szCs w:val="22"/>
        </w:rPr>
      </w:pPr>
      <w:r w:rsidRPr="007E573F">
        <w:rPr>
          <w:rFonts w:cs="Arial"/>
          <w:sz w:val="22"/>
          <w:szCs w:val="22"/>
        </w:rPr>
        <w:t>The Authority reserves the right to seek clarification of</w:t>
      </w:r>
      <w:r w:rsidR="008B0802">
        <w:rPr>
          <w:rFonts w:cs="Arial"/>
          <w:sz w:val="22"/>
          <w:szCs w:val="22"/>
        </w:rPr>
        <w:t xml:space="preserve"> any aspect of a response and/</w:t>
      </w:r>
      <w:r w:rsidRPr="007E573F">
        <w:rPr>
          <w:rFonts w:cs="Arial"/>
          <w:sz w:val="22"/>
          <w:szCs w:val="22"/>
        </w:rPr>
        <w:t>or to require you to provide additional supplementary information. You should respond to such requests promptly. Independent financial and market advice may be sought.</w:t>
      </w:r>
    </w:p>
    <w:p w:rsidR="00076B68" w:rsidRPr="003C50B4" w:rsidRDefault="00076B68" w:rsidP="00076B68">
      <w:pPr>
        <w:pStyle w:val="AgtLevel2"/>
        <w:rPr>
          <w:rFonts w:cs="Arial"/>
          <w:sz w:val="22"/>
          <w:szCs w:val="22"/>
        </w:rPr>
      </w:pPr>
      <w:r w:rsidRPr="003C50B4">
        <w:rPr>
          <w:rFonts w:cs="Arial"/>
          <w:sz w:val="22"/>
          <w:szCs w:val="22"/>
        </w:rPr>
        <w:lastRenderedPageBreak/>
        <w:t>Where a word limit applies to a question, any words in excess of that limit will not be taken into account.</w:t>
      </w:r>
    </w:p>
    <w:p w:rsidR="00076B68" w:rsidRPr="007E573F" w:rsidRDefault="00076B68" w:rsidP="00076B68">
      <w:pPr>
        <w:pStyle w:val="AgtLevel1Heading"/>
        <w:rPr>
          <w:rFonts w:cs="Arial"/>
          <w:sz w:val="22"/>
          <w:szCs w:val="22"/>
        </w:rPr>
      </w:pPr>
      <w:bookmarkStart w:id="14" w:name="_Toc524448369"/>
      <w:r w:rsidRPr="007E573F">
        <w:rPr>
          <w:rFonts w:cs="Arial"/>
          <w:sz w:val="22"/>
          <w:szCs w:val="22"/>
        </w:rPr>
        <w:t>Selection Questionnaire Evidence</w:t>
      </w:r>
      <w:bookmarkEnd w:id="14"/>
    </w:p>
    <w:p w:rsidR="00076B68" w:rsidRPr="007E573F" w:rsidRDefault="00076B68" w:rsidP="00076B68">
      <w:pPr>
        <w:pStyle w:val="AgtLevel2"/>
        <w:rPr>
          <w:rFonts w:cs="Arial"/>
          <w:sz w:val="22"/>
          <w:szCs w:val="22"/>
        </w:rPr>
      </w:pPr>
      <w:r w:rsidRPr="007E573F">
        <w:rPr>
          <w:rFonts w:cs="Arial"/>
          <w:sz w:val="22"/>
          <w:szCs w:val="22"/>
        </w:rPr>
        <w:t>At the selection phase, some information is self-certified by Potential Suppliers as accurate. Prior to any contract award, the Authority will require the successful Potential Supplier to provide or may itself source independent evidence of the information (or update the information previously provided) as referenced in the selection phase.</w:t>
      </w:r>
    </w:p>
    <w:p w:rsidR="00076B68" w:rsidRPr="007E573F" w:rsidRDefault="00076B68" w:rsidP="00076B68">
      <w:pPr>
        <w:pStyle w:val="AgtLevel2"/>
        <w:rPr>
          <w:rFonts w:cs="Arial"/>
          <w:sz w:val="22"/>
          <w:szCs w:val="22"/>
        </w:rPr>
      </w:pPr>
      <w:r w:rsidRPr="007E573F">
        <w:rPr>
          <w:rFonts w:cs="Arial"/>
          <w:sz w:val="22"/>
          <w:szCs w:val="22"/>
        </w:rPr>
        <w:t>Should the successful Potential Supplier be unable to provide the necessary proof of information previously self-certified the Authority reserves the right to disqualify the Potential Supplier and select the successful Potential Supplier with the next highest final score as the successful Potential Supplier.</w:t>
      </w:r>
    </w:p>
    <w:p w:rsidR="00076B68" w:rsidRPr="007E573F" w:rsidRDefault="00076B68" w:rsidP="00076B68">
      <w:pPr>
        <w:pStyle w:val="AgtLevel1Heading"/>
        <w:rPr>
          <w:rFonts w:cs="Arial"/>
          <w:sz w:val="22"/>
          <w:szCs w:val="22"/>
        </w:rPr>
      </w:pPr>
      <w:bookmarkStart w:id="15" w:name="_Toc449688464"/>
      <w:bookmarkStart w:id="16" w:name="_Toc524448370"/>
      <w:r w:rsidRPr="007E573F">
        <w:rPr>
          <w:rFonts w:cs="Arial"/>
          <w:sz w:val="22"/>
          <w:szCs w:val="22"/>
        </w:rPr>
        <w:t>Queries about this procurement process</w:t>
      </w:r>
      <w:bookmarkEnd w:id="15"/>
      <w:bookmarkEnd w:id="16"/>
      <w:r w:rsidRPr="007E573F">
        <w:rPr>
          <w:rFonts w:cs="Arial"/>
          <w:sz w:val="22"/>
          <w:szCs w:val="22"/>
        </w:rPr>
        <w:t xml:space="preserve"> </w:t>
      </w:r>
    </w:p>
    <w:p w:rsidR="00076B68" w:rsidRPr="007E573F" w:rsidRDefault="00076B68" w:rsidP="00076B68">
      <w:pPr>
        <w:pStyle w:val="AgtLevel2"/>
        <w:rPr>
          <w:rFonts w:cs="Arial"/>
          <w:sz w:val="22"/>
          <w:szCs w:val="22"/>
        </w:rPr>
      </w:pPr>
      <w:r w:rsidRPr="007E573F">
        <w:rPr>
          <w:rFonts w:cs="Arial"/>
          <w:sz w:val="22"/>
          <w:szCs w:val="22"/>
        </w:rPr>
        <w:t>Any questions or requests for clarification regarding this procurement proc</w:t>
      </w:r>
      <w:r w:rsidR="008B0802">
        <w:rPr>
          <w:rFonts w:cs="Arial"/>
          <w:sz w:val="22"/>
          <w:szCs w:val="22"/>
        </w:rPr>
        <w:t xml:space="preserve">ess are to be submitted </w:t>
      </w:r>
      <w:r w:rsidR="003C50B4">
        <w:rPr>
          <w:rFonts w:cs="Arial"/>
          <w:sz w:val="22"/>
          <w:szCs w:val="22"/>
        </w:rPr>
        <w:t xml:space="preserve">by email to </w:t>
      </w:r>
      <w:hyperlink r:id="rId16" w:history="1">
        <w:r w:rsidR="003C50B4" w:rsidRPr="00A9228F">
          <w:rPr>
            <w:rStyle w:val="Hyperlink"/>
            <w:rFonts w:cs="Arial"/>
            <w:sz w:val="22"/>
            <w:szCs w:val="22"/>
          </w:rPr>
          <w:t>alastair.smith@northeastfinance.org</w:t>
        </w:r>
      </w:hyperlink>
      <w:r w:rsidR="003C50B4">
        <w:rPr>
          <w:rFonts w:cs="Arial"/>
          <w:sz w:val="22"/>
          <w:szCs w:val="22"/>
        </w:rPr>
        <w:t xml:space="preserve"> </w:t>
      </w:r>
      <w:r w:rsidRPr="007E573F">
        <w:rPr>
          <w:rFonts w:cs="Arial"/>
          <w:sz w:val="22"/>
          <w:szCs w:val="22"/>
        </w:rPr>
        <w:t>no later than 1</w:t>
      </w:r>
      <w:r w:rsidR="00710842">
        <w:rPr>
          <w:rFonts w:cs="Arial"/>
          <w:sz w:val="22"/>
          <w:szCs w:val="22"/>
        </w:rPr>
        <w:t>3</w:t>
      </w:r>
      <w:r w:rsidRPr="007E573F">
        <w:rPr>
          <w:rFonts w:cs="Arial"/>
          <w:sz w:val="22"/>
          <w:szCs w:val="22"/>
        </w:rPr>
        <w:t xml:space="preserve">:00 (UK time) on </w:t>
      </w:r>
      <w:r w:rsidR="00710842">
        <w:rPr>
          <w:rFonts w:cs="Arial"/>
          <w:sz w:val="22"/>
          <w:szCs w:val="22"/>
        </w:rPr>
        <w:t>Thursday 11 October 2018</w:t>
      </w:r>
      <w:r w:rsidRPr="007E573F">
        <w:rPr>
          <w:rFonts w:cs="Arial"/>
          <w:sz w:val="22"/>
          <w:szCs w:val="22"/>
        </w:rPr>
        <w:t xml:space="preserve"> so that the Authority can provide any additional information to interested Potential Suppliers in good time before the</w:t>
      </w:r>
      <w:r>
        <w:rPr>
          <w:rFonts w:cs="Arial"/>
          <w:sz w:val="22"/>
          <w:szCs w:val="22"/>
        </w:rPr>
        <w:t xml:space="preserve"> deadline for submission of SQ responses</w:t>
      </w:r>
      <w:r w:rsidRPr="007E573F">
        <w:rPr>
          <w:rFonts w:cs="Arial"/>
          <w:sz w:val="22"/>
          <w:szCs w:val="22"/>
        </w:rPr>
        <w:t>.</w:t>
      </w:r>
    </w:p>
    <w:p w:rsidR="00076B68" w:rsidRPr="007E573F" w:rsidRDefault="00076B68" w:rsidP="00076B68">
      <w:pPr>
        <w:pStyle w:val="AgtLevel2"/>
        <w:rPr>
          <w:rFonts w:cs="Arial"/>
          <w:sz w:val="22"/>
          <w:szCs w:val="22"/>
        </w:rPr>
      </w:pPr>
      <w:r w:rsidRPr="007E573F">
        <w:rPr>
          <w:rFonts w:cs="Arial"/>
          <w:sz w:val="22"/>
          <w:szCs w:val="22"/>
        </w:rPr>
        <w:t>No other approach of any kind in connection with this procurement process or the contract to which it relates should be made to any other person within, or associated with, the Authority.</w:t>
      </w:r>
    </w:p>
    <w:p w:rsidR="00076B68" w:rsidRPr="005B0AEF" w:rsidRDefault="00076B68" w:rsidP="003C50B4">
      <w:pPr>
        <w:pStyle w:val="AgtLevel2"/>
        <w:rPr>
          <w:sz w:val="22"/>
          <w:szCs w:val="22"/>
        </w:rPr>
      </w:pPr>
      <w:r w:rsidRPr="005B0AEF">
        <w:rPr>
          <w:sz w:val="22"/>
          <w:szCs w:val="22"/>
        </w:rPr>
        <w:t>If any question or request for clarification is considered to be of material significance, both the question / request and th</w:t>
      </w:r>
      <w:r w:rsidR="003C50B4" w:rsidRPr="005B0AEF">
        <w:rPr>
          <w:sz w:val="22"/>
          <w:szCs w:val="22"/>
        </w:rPr>
        <w:t xml:space="preserve">e response will be communicated to all Potential Suppliers.  To receive notice of any such questions and responses, Potential Suppliers should inform the Authority of the name and email address of the relevant person(s) to whom notices should be sent – by emailing these details to: </w:t>
      </w:r>
      <w:hyperlink r:id="rId17" w:history="1">
        <w:r w:rsidR="003C50B4" w:rsidRPr="005B0AEF">
          <w:rPr>
            <w:rStyle w:val="Hyperlink"/>
            <w:rFonts w:cs="Arial"/>
            <w:sz w:val="22"/>
            <w:szCs w:val="22"/>
          </w:rPr>
          <w:t>alastair.smith@northeastfinance.org</w:t>
        </w:r>
      </w:hyperlink>
      <w:r w:rsidR="003C50B4" w:rsidRPr="005B0AEF">
        <w:rPr>
          <w:sz w:val="22"/>
          <w:szCs w:val="22"/>
        </w:rPr>
        <w:t xml:space="preserve">.  The list of questions and responses will also be posted, as and when updated, on the “Latest News” page of the North East Finance website: </w:t>
      </w:r>
      <w:hyperlink r:id="rId18" w:history="1">
        <w:r w:rsidR="003C50B4" w:rsidRPr="005B0AEF">
          <w:rPr>
            <w:rStyle w:val="Hyperlink"/>
            <w:rFonts w:cs="Arial"/>
            <w:sz w:val="22"/>
            <w:szCs w:val="22"/>
          </w:rPr>
          <w:t>www.northeastfinance.org/news-events/latest-news.aspx</w:t>
        </w:r>
      </w:hyperlink>
      <w:r w:rsidR="003C50B4" w:rsidRPr="005B0AEF">
        <w:rPr>
          <w:rFonts w:cs="Arial"/>
          <w:sz w:val="22"/>
          <w:szCs w:val="22"/>
        </w:rPr>
        <w:t xml:space="preserve"> </w:t>
      </w:r>
    </w:p>
    <w:p w:rsidR="00076B68" w:rsidRPr="007E573F" w:rsidRDefault="00076B68" w:rsidP="00076B68">
      <w:pPr>
        <w:pStyle w:val="AgtLevel2"/>
        <w:rPr>
          <w:rFonts w:cs="Arial"/>
          <w:sz w:val="22"/>
          <w:szCs w:val="22"/>
        </w:rPr>
      </w:pPr>
      <w:r w:rsidRPr="007E573F">
        <w:rPr>
          <w:rFonts w:cs="Arial"/>
          <w:sz w:val="22"/>
          <w:szCs w:val="22"/>
        </w:rPr>
        <w:t>If you wish the Authority to treat a question or request for clarification, or the response, as confidential and not issue it to all interested Potential Suppliers, you must state this when submitting the question or request for clarification. If, in the opinion of the Authority, the question or request for clarification cannot be responded to on a confidential basis, the Authority will inform you and give you an opportunity to withdraw it. The Authority will not then respond to the question or request for clarification unless you have confirmed that the question / request, and the response, may be issued to all interested Potential Suppliers. If you do not respond within 3 business days of the Authority informing you that it cannot respond on a confidential basis, the Authority will deem the question / request to have been withdrawn.</w:t>
      </w:r>
    </w:p>
    <w:p w:rsidR="00076B68" w:rsidRPr="007E573F" w:rsidRDefault="00076B68" w:rsidP="00076B68">
      <w:pPr>
        <w:pStyle w:val="AgtLevel2"/>
        <w:rPr>
          <w:rFonts w:cs="Arial"/>
          <w:sz w:val="22"/>
          <w:szCs w:val="22"/>
        </w:rPr>
      </w:pPr>
      <w:r w:rsidRPr="007E573F">
        <w:rPr>
          <w:rFonts w:cs="Arial"/>
          <w:sz w:val="22"/>
          <w:szCs w:val="22"/>
        </w:rPr>
        <w:lastRenderedPageBreak/>
        <w:t xml:space="preserve">The </w:t>
      </w:r>
      <w:r>
        <w:rPr>
          <w:rFonts w:cs="Arial"/>
          <w:sz w:val="22"/>
          <w:szCs w:val="22"/>
        </w:rPr>
        <w:t>A</w:t>
      </w:r>
      <w:r w:rsidRPr="007E573F">
        <w:rPr>
          <w:rFonts w:cs="Arial"/>
          <w:sz w:val="22"/>
          <w:szCs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rsidR="00076B68" w:rsidRPr="007E573F" w:rsidRDefault="00076B68" w:rsidP="00076B68">
      <w:pPr>
        <w:pStyle w:val="AgtLevel1Heading"/>
        <w:rPr>
          <w:rFonts w:cs="Arial"/>
          <w:sz w:val="22"/>
          <w:szCs w:val="22"/>
        </w:rPr>
      </w:pPr>
      <w:bookmarkStart w:id="17" w:name="_Toc449688465"/>
      <w:bookmarkStart w:id="18" w:name="_Toc524448371"/>
      <w:r w:rsidRPr="007E573F">
        <w:rPr>
          <w:rFonts w:cs="Arial"/>
          <w:sz w:val="22"/>
          <w:szCs w:val="22"/>
        </w:rPr>
        <w:t>Disclosure pursuant to FOIA and EIR</w:t>
      </w:r>
      <w:bookmarkEnd w:id="17"/>
      <w:bookmarkEnd w:id="18"/>
    </w:p>
    <w:p w:rsidR="00076B68" w:rsidRPr="007E573F" w:rsidRDefault="00076B68" w:rsidP="00076B68">
      <w:pPr>
        <w:pStyle w:val="AgtLevel2"/>
        <w:rPr>
          <w:rFonts w:cs="Arial"/>
          <w:sz w:val="22"/>
          <w:szCs w:val="22"/>
        </w:rPr>
      </w:pPr>
      <w:r w:rsidRPr="007E573F">
        <w:rPr>
          <w:rFonts w:cs="Arial"/>
          <w:sz w:val="22"/>
          <w:szCs w:val="22"/>
        </w:rPr>
        <w:t>In accordance with the obligations placed upon public authorities by the Freedom of Information Act 2000 (</w:t>
      </w:r>
      <w:r w:rsidRPr="007E573F">
        <w:rPr>
          <w:rFonts w:cs="Arial"/>
          <w:b/>
          <w:sz w:val="22"/>
          <w:szCs w:val="22"/>
        </w:rPr>
        <w:t>FOIA</w:t>
      </w:r>
      <w:r w:rsidRPr="007E573F">
        <w:rPr>
          <w:rFonts w:cs="Arial"/>
          <w:sz w:val="22"/>
          <w:szCs w:val="22"/>
        </w:rPr>
        <w:t>) and the Environmental Information Regulations 2004 (</w:t>
      </w:r>
      <w:r w:rsidRPr="007E573F">
        <w:rPr>
          <w:rFonts w:cs="Arial"/>
          <w:b/>
          <w:sz w:val="22"/>
          <w:szCs w:val="22"/>
        </w:rPr>
        <w:t>EIR</w:t>
      </w:r>
      <w:r w:rsidRPr="007E573F">
        <w:rPr>
          <w:rFonts w:cs="Arial"/>
          <w:sz w:val="22"/>
          <w:szCs w:val="22"/>
        </w:rPr>
        <w:t>), all information submitted in response to this SQ may be disclosed in response to a request made pursuant to the FOIA and / or EIR.</w:t>
      </w:r>
    </w:p>
    <w:p w:rsidR="00076B68" w:rsidRPr="007E573F" w:rsidRDefault="00076B68" w:rsidP="00076B68">
      <w:pPr>
        <w:pStyle w:val="AgtLevel2"/>
        <w:rPr>
          <w:rFonts w:cs="Arial"/>
          <w:sz w:val="22"/>
          <w:szCs w:val="22"/>
        </w:rPr>
      </w:pPr>
      <w:r w:rsidRPr="007E573F">
        <w:rPr>
          <w:rFonts w:cs="Arial"/>
          <w:sz w:val="22"/>
          <w:szCs w:val="22"/>
        </w:rPr>
        <w:t>In respect of any information submitted which you consider to be commercially sensitive, you should:</w:t>
      </w:r>
    </w:p>
    <w:p w:rsidR="00076B68" w:rsidRPr="007E573F" w:rsidRDefault="00076B68" w:rsidP="00076B68">
      <w:pPr>
        <w:pStyle w:val="AgtLevel3"/>
        <w:rPr>
          <w:rFonts w:cs="Arial"/>
          <w:sz w:val="22"/>
          <w:szCs w:val="22"/>
        </w:rPr>
      </w:pPr>
      <w:r w:rsidRPr="007E573F">
        <w:rPr>
          <w:rFonts w:cs="Arial"/>
          <w:sz w:val="22"/>
          <w:szCs w:val="22"/>
        </w:rPr>
        <w:t>clearly identify such information as commercially sensitive;</w:t>
      </w:r>
    </w:p>
    <w:p w:rsidR="00076B68" w:rsidRPr="007E573F" w:rsidRDefault="00076B68" w:rsidP="00076B68">
      <w:pPr>
        <w:pStyle w:val="AgtLevel3"/>
        <w:rPr>
          <w:rFonts w:cs="Arial"/>
          <w:sz w:val="22"/>
          <w:szCs w:val="22"/>
        </w:rPr>
      </w:pPr>
      <w:r w:rsidRPr="007E573F">
        <w:rPr>
          <w:rFonts w:cs="Arial"/>
          <w:sz w:val="22"/>
          <w:szCs w:val="22"/>
        </w:rPr>
        <w:t>explain the implications of disclosure of such information; and</w:t>
      </w:r>
    </w:p>
    <w:p w:rsidR="00076B68" w:rsidRPr="007E573F" w:rsidRDefault="00076B68" w:rsidP="00076B68">
      <w:pPr>
        <w:pStyle w:val="AgtLevel3"/>
        <w:rPr>
          <w:rFonts w:cs="Arial"/>
          <w:sz w:val="22"/>
          <w:szCs w:val="22"/>
        </w:rPr>
      </w:pPr>
      <w:r w:rsidRPr="007E573F">
        <w:rPr>
          <w:rFonts w:cs="Arial"/>
          <w:sz w:val="22"/>
          <w:szCs w:val="22"/>
        </w:rPr>
        <w:t>detail the envisaged timeframe during which such information will remain commercially sensitive.</w:t>
      </w:r>
    </w:p>
    <w:p w:rsidR="00076B68" w:rsidRPr="007E573F" w:rsidRDefault="00076B68" w:rsidP="00076B68">
      <w:pPr>
        <w:pStyle w:val="AgtLevel2"/>
        <w:rPr>
          <w:rFonts w:cs="Arial"/>
          <w:sz w:val="22"/>
          <w:szCs w:val="22"/>
        </w:rPr>
      </w:pPr>
      <w:r w:rsidRPr="007E573F">
        <w:rPr>
          <w:rFonts w:cs="Arial"/>
          <w:sz w:val="22"/>
          <w:szCs w:val="22"/>
        </w:rPr>
        <w:t>Please note, even where information is identified as commercially sensitive, the Authority may be required to disclose such information in accordance with the FOIA and / or EIR if a request is received. Receipt of any information marked "confidential" should not be taken to mean that any duty of confidence is accepted by the Authority by virtue of the marking.</w:t>
      </w:r>
    </w:p>
    <w:p w:rsidR="00076B68" w:rsidRPr="007E573F" w:rsidRDefault="00076B68" w:rsidP="00076B68">
      <w:pPr>
        <w:pStyle w:val="AgtLevel1Heading"/>
        <w:rPr>
          <w:rFonts w:cs="Arial"/>
          <w:sz w:val="22"/>
          <w:szCs w:val="22"/>
        </w:rPr>
      </w:pPr>
      <w:bookmarkStart w:id="19" w:name="_Toc449688466"/>
      <w:bookmarkStart w:id="20" w:name="_Toc524448372"/>
      <w:r w:rsidRPr="007E573F">
        <w:rPr>
          <w:rFonts w:cs="Arial"/>
          <w:sz w:val="22"/>
          <w:szCs w:val="22"/>
        </w:rPr>
        <w:t>General rights of the Authority</w:t>
      </w:r>
      <w:bookmarkEnd w:id="19"/>
      <w:bookmarkEnd w:id="20"/>
    </w:p>
    <w:p w:rsidR="00076B68" w:rsidRPr="007E573F" w:rsidRDefault="00076B68" w:rsidP="00076B68">
      <w:pPr>
        <w:pStyle w:val="AgtLevel2"/>
        <w:rPr>
          <w:rFonts w:cs="Arial"/>
          <w:sz w:val="22"/>
          <w:szCs w:val="22"/>
        </w:rPr>
      </w:pPr>
      <w:r w:rsidRPr="007E573F">
        <w:rPr>
          <w:rFonts w:cs="Arial"/>
          <w:sz w:val="22"/>
          <w:szCs w:val="22"/>
        </w:rPr>
        <w:t>Without limiting any other rights included in this SQ and in any accompanying documents, the Authority reserves the right to (at any time during this procurement process):</w:t>
      </w:r>
    </w:p>
    <w:p w:rsidR="00076B68" w:rsidRPr="007E573F" w:rsidRDefault="00076B68" w:rsidP="00076B68">
      <w:pPr>
        <w:pStyle w:val="AgtLevel3"/>
        <w:rPr>
          <w:rFonts w:cs="Arial"/>
          <w:sz w:val="22"/>
          <w:szCs w:val="22"/>
        </w:rPr>
      </w:pPr>
      <w:r w:rsidRPr="007E573F">
        <w:rPr>
          <w:rFonts w:cs="Arial"/>
          <w:sz w:val="22"/>
          <w:szCs w:val="22"/>
        </w:rPr>
        <w:t>exclude any Potential Supplier that does not submit a compliant response in accordance with this SQ Instruction Document;</w:t>
      </w:r>
    </w:p>
    <w:p w:rsidR="00076B68" w:rsidRPr="007E573F" w:rsidRDefault="00076B68" w:rsidP="00076B68">
      <w:pPr>
        <w:pStyle w:val="AgtLevel3"/>
        <w:rPr>
          <w:rFonts w:cs="Arial"/>
          <w:sz w:val="22"/>
          <w:szCs w:val="22"/>
        </w:rPr>
      </w:pPr>
      <w:r w:rsidRPr="007E573F">
        <w:rPr>
          <w:rFonts w:cs="Arial"/>
          <w:sz w:val="22"/>
          <w:szCs w:val="22"/>
        </w:rPr>
        <w:t>exclude any Potential Supplier that does not meet any minimum requirements set out in this SQ Instruction Document;</w:t>
      </w:r>
    </w:p>
    <w:p w:rsidR="00076B68" w:rsidRPr="007E573F" w:rsidRDefault="00076B68" w:rsidP="00076B68">
      <w:pPr>
        <w:pStyle w:val="AgtLevel3"/>
        <w:rPr>
          <w:rFonts w:cs="Arial"/>
          <w:sz w:val="22"/>
          <w:szCs w:val="22"/>
        </w:rPr>
      </w:pPr>
      <w:r w:rsidRPr="007E573F">
        <w:rPr>
          <w:rFonts w:cs="Arial"/>
          <w:sz w:val="22"/>
          <w:szCs w:val="22"/>
        </w:rPr>
        <w:t>exclude any Potential Supplier that is guilty of serious misrepresentation in relation to its response or this procurement process;</w:t>
      </w:r>
    </w:p>
    <w:p w:rsidR="00076B68" w:rsidRPr="007E573F" w:rsidRDefault="00076B68" w:rsidP="00076B68">
      <w:pPr>
        <w:pStyle w:val="AgtLevel3"/>
        <w:rPr>
          <w:rFonts w:cs="Arial"/>
          <w:sz w:val="22"/>
          <w:szCs w:val="22"/>
        </w:rPr>
      </w:pPr>
      <w:r w:rsidRPr="007E573F">
        <w:rPr>
          <w:rFonts w:cs="Arial"/>
          <w:sz w:val="22"/>
          <w:szCs w:val="22"/>
        </w:rPr>
        <w:t>withdraw the SQ and re-invite responses on the same or any alternative basis;</w:t>
      </w:r>
    </w:p>
    <w:p w:rsidR="00076B68" w:rsidRPr="007E573F" w:rsidRDefault="00076B68" w:rsidP="00076B68">
      <w:pPr>
        <w:pStyle w:val="AgtLevel3"/>
        <w:rPr>
          <w:rFonts w:cs="Arial"/>
          <w:sz w:val="22"/>
          <w:szCs w:val="22"/>
        </w:rPr>
      </w:pPr>
      <w:r w:rsidRPr="007E573F">
        <w:rPr>
          <w:rFonts w:cs="Arial"/>
          <w:sz w:val="22"/>
          <w:szCs w:val="22"/>
        </w:rPr>
        <w:t>choose not to award any contract as a result of this procurement process and where appropriate re-advertise the requirement; and/or</w:t>
      </w:r>
    </w:p>
    <w:p w:rsidR="00076B68" w:rsidRPr="007E573F" w:rsidRDefault="00076B68" w:rsidP="00076B68">
      <w:pPr>
        <w:pStyle w:val="AgtLevel3"/>
        <w:rPr>
          <w:rFonts w:cs="Arial"/>
          <w:sz w:val="22"/>
          <w:szCs w:val="22"/>
        </w:rPr>
      </w:pPr>
      <w:r w:rsidRPr="007E573F">
        <w:rPr>
          <w:rFonts w:cs="Arial"/>
          <w:sz w:val="22"/>
          <w:szCs w:val="22"/>
        </w:rPr>
        <w:lastRenderedPageBreak/>
        <w:t>make whatever changes it sees fit to the timetable, structure or content of this procurement process.</w:t>
      </w:r>
    </w:p>
    <w:p w:rsidR="00076B68" w:rsidRPr="007E573F" w:rsidRDefault="00076B68" w:rsidP="00076B68">
      <w:pPr>
        <w:pStyle w:val="AgtLevel1Heading"/>
        <w:rPr>
          <w:rFonts w:cs="Arial"/>
          <w:sz w:val="22"/>
          <w:szCs w:val="22"/>
        </w:rPr>
      </w:pPr>
      <w:bookmarkStart w:id="21" w:name="_Toc449688467"/>
      <w:bookmarkStart w:id="22" w:name="_Toc524448373"/>
      <w:r w:rsidRPr="007E573F">
        <w:rPr>
          <w:rFonts w:cs="Arial"/>
          <w:sz w:val="22"/>
          <w:szCs w:val="22"/>
        </w:rPr>
        <w:t>Other tender rules</w:t>
      </w:r>
      <w:bookmarkEnd w:id="21"/>
      <w:bookmarkEnd w:id="22"/>
    </w:p>
    <w:p w:rsidR="00076B68" w:rsidRPr="007E573F" w:rsidRDefault="00076B68" w:rsidP="00076B68">
      <w:pPr>
        <w:pStyle w:val="AgtLevel2"/>
        <w:rPr>
          <w:rFonts w:cs="Arial"/>
          <w:sz w:val="22"/>
          <w:szCs w:val="22"/>
        </w:rPr>
      </w:pPr>
      <w:r w:rsidRPr="007E573F">
        <w:rPr>
          <w:rFonts w:cs="Arial"/>
          <w:sz w:val="22"/>
          <w:szCs w:val="22"/>
        </w:rPr>
        <w:t>This SQ Instruction Document shall not have contractual effect between the Authority and any other person. Participation in this procurement process does not create any form of contract (implied or otherwise) between the Authority and any Potential Supplier.</w:t>
      </w:r>
    </w:p>
    <w:p w:rsidR="00076B68" w:rsidRPr="007E573F" w:rsidRDefault="00076B68" w:rsidP="00076B68">
      <w:pPr>
        <w:pStyle w:val="AgtLevel2"/>
        <w:rPr>
          <w:rFonts w:cs="Arial"/>
          <w:sz w:val="22"/>
          <w:szCs w:val="22"/>
        </w:rPr>
      </w:pPr>
      <w:r w:rsidRPr="007E573F">
        <w:rPr>
          <w:rFonts w:cs="Arial"/>
          <w:sz w:val="22"/>
          <w:szCs w:val="22"/>
        </w:rPr>
        <w:t>Neither the issue of this SQ Instruction Document and the SQ, nor any of the information presented in it, should be regarded as a commitment of any kind on the part of the Authority (or any other person) to enter into a contractual arrangement.</w:t>
      </w:r>
    </w:p>
    <w:p w:rsidR="00076B68" w:rsidRPr="007E573F" w:rsidRDefault="00076B68" w:rsidP="00076B68">
      <w:pPr>
        <w:pStyle w:val="AgtLevel2"/>
        <w:rPr>
          <w:rFonts w:cs="Arial"/>
          <w:sz w:val="22"/>
          <w:szCs w:val="22"/>
        </w:rPr>
      </w:pPr>
      <w:r w:rsidRPr="007E573F">
        <w:rPr>
          <w:rFonts w:cs="Arial"/>
          <w:sz w:val="22"/>
          <w:szCs w:val="22"/>
        </w:rPr>
        <w:t>The Authority is not bound to award any contract as a result of this procurement process.</w:t>
      </w:r>
    </w:p>
    <w:p w:rsidR="00076B68" w:rsidRPr="007E573F" w:rsidRDefault="00076B68" w:rsidP="00076B68">
      <w:pPr>
        <w:pStyle w:val="AgtLevel2"/>
        <w:rPr>
          <w:rFonts w:cs="Arial"/>
          <w:sz w:val="22"/>
          <w:szCs w:val="22"/>
        </w:rPr>
      </w:pPr>
      <w:r w:rsidRPr="007E573F">
        <w:rPr>
          <w:rFonts w:cs="Arial"/>
          <w:sz w:val="22"/>
          <w:szCs w:val="22"/>
        </w:rPr>
        <w:t>This SQ and any accompanying documents and other information and documents issued by the Authority have been prepared by the Authority in good faith, and the Authority will prepare all subsequent documents and information in good faith. However, neither the Authority, nor any of its employees, agents or advisers gives any warranty, or accepts any liability (including, without limiting this, liability for loss or damage or expense suffered or incurred by a Potential Supplier) in relation to the reasonableness, completeness, fitness for purpose or accuracy of this SQ or such documents or information.</w:t>
      </w:r>
    </w:p>
    <w:p w:rsidR="00076B68" w:rsidRPr="007E573F" w:rsidRDefault="00076B68" w:rsidP="00076B68">
      <w:pPr>
        <w:pStyle w:val="AgtLevel2"/>
        <w:rPr>
          <w:rFonts w:cs="Arial"/>
          <w:sz w:val="22"/>
          <w:szCs w:val="22"/>
        </w:rPr>
      </w:pPr>
      <w:r w:rsidRPr="007E573F">
        <w:rPr>
          <w:rFonts w:cs="Arial"/>
          <w:sz w:val="22"/>
          <w:szCs w:val="22"/>
        </w:rPr>
        <w:t>Potential Suppliers should familiarise themselves with, and are deemed to be aware of, the contents of this SQ and any accompanying documents, and should seek legal and other advice as necessary.</w:t>
      </w:r>
    </w:p>
    <w:p w:rsidR="00076B68" w:rsidRPr="007E573F" w:rsidRDefault="00076B68" w:rsidP="00076B68">
      <w:pPr>
        <w:pStyle w:val="AgtLevel2"/>
        <w:rPr>
          <w:rFonts w:cs="Arial"/>
          <w:sz w:val="22"/>
          <w:szCs w:val="22"/>
        </w:rPr>
      </w:pPr>
      <w:r w:rsidRPr="007E573F">
        <w:rPr>
          <w:rFonts w:cs="Arial"/>
          <w:sz w:val="22"/>
          <w:szCs w:val="22"/>
        </w:rPr>
        <w:t>Potential Suppliers should make all necessary enquiries and investigations at their own expense as necessary in order to participate in this procurement process.</w:t>
      </w:r>
    </w:p>
    <w:p w:rsidR="00076B68" w:rsidRPr="007E573F" w:rsidRDefault="00076B68" w:rsidP="00076B68">
      <w:pPr>
        <w:pStyle w:val="AgtLevel2"/>
        <w:rPr>
          <w:rFonts w:cs="Arial"/>
          <w:sz w:val="22"/>
          <w:szCs w:val="22"/>
        </w:rPr>
      </w:pPr>
      <w:r w:rsidRPr="007E573F">
        <w:rPr>
          <w:rFonts w:cs="Arial"/>
          <w:sz w:val="22"/>
          <w:szCs w:val="22"/>
        </w:rPr>
        <w:t>If there is any conflict between this SQ Instruction Document and any other information made available to Potential Suppliers by the Authority</w:t>
      </w:r>
      <w:r w:rsidR="001A135E">
        <w:rPr>
          <w:rFonts w:cs="Arial"/>
          <w:sz w:val="22"/>
          <w:szCs w:val="22"/>
        </w:rPr>
        <w:t xml:space="preserve"> </w:t>
      </w:r>
      <w:r w:rsidRPr="007E573F">
        <w:rPr>
          <w:rFonts w:cs="Arial"/>
          <w:sz w:val="22"/>
          <w:szCs w:val="22"/>
        </w:rPr>
        <w:t>this SQ Instruction Document shall take precedence.</w:t>
      </w:r>
    </w:p>
    <w:p w:rsidR="00076B68" w:rsidRPr="007E573F" w:rsidRDefault="00076B68" w:rsidP="00076B68">
      <w:pPr>
        <w:pStyle w:val="AgtLevel2"/>
        <w:rPr>
          <w:rFonts w:cs="Arial"/>
          <w:sz w:val="22"/>
          <w:szCs w:val="22"/>
        </w:rPr>
      </w:pPr>
      <w:r w:rsidRPr="007E573F">
        <w:rPr>
          <w:rFonts w:cs="Arial"/>
          <w:sz w:val="22"/>
          <w:szCs w:val="22"/>
        </w:rPr>
        <w:t>No publicity regarding this procurement process or the award of any contract will be permitted unless and until the Authority has given express written consent to the relevant communication. For example, no statements may be made to the media regarding this procurement process or the nature of any response without the prior written consent of the Authority.</w:t>
      </w:r>
    </w:p>
    <w:p w:rsidR="00076B68" w:rsidRPr="007E573F" w:rsidRDefault="00076B68" w:rsidP="00076B68">
      <w:pPr>
        <w:pStyle w:val="AgtLevel2"/>
        <w:rPr>
          <w:rFonts w:cs="Arial"/>
          <w:sz w:val="22"/>
          <w:szCs w:val="22"/>
        </w:rPr>
      </w:pPr>
      <w:r w:rsidRPr="007E573F">
        <w:rPr>
          <w:rFonts w:cs="Arial"/>
          <w:sz w:val="22"/>
          <w:szCs w:val="22"/>
        </w:rPr>
        <w:t>The Authority will not be liable for any costs, expenditure, work or effort incurred by a Potential Supplier in proceeding with or participating in this procurement process, including but not limited to where this procurement process is terminated or amended by the Authority for whatever reason.</w:t>
      </w:r>
    </w:p>
    <w:p w:rsidR="00076B68" w:rsidRPr="007E573F" w:rsidRDefault="00076B68" w:rsidP="00076B68">
      <w:pPr>
        <w:pStyle w:val="AgtLevel1Heading"/>
        <w:rPr>
          <w:rFonts w:cs="Arial"/>
          <w:sz w:val="22"/>
          <w:szCs w:val="22"/>
        </w:rPr>
      </w:pPr>
      <w:bookmarkStart w:id="23" w:name="_Toc449688468"/>
      <w:bookmarkStart w:id="24" w:name="_Toc524448374"/>
      <w:bookmarkStart w:id="25" w:name="_Ref413071051"/>
      <w:r w:rsidRPr="007E573F">
        <w:rPr>
          <w:rFonts w:cs="Arial"/>
          <w:sz w:val="22"/>
          <w:szCs w:val="22"/>
        </w:rPr>
        <w:lastRenderedPageBreak/>
        <w:t>Timetable</w:t>
      </w:r>
      <w:bookmarkEnd w:id="23"/>
      <w:bookmarkEnd w:id="24"/>
    </w:p>
    <w:p w:rsidR="00076B68" w:rsidRDefault="00076B68" w:rsidP="00076B68">
      <w:pPr>
        <w:pStyle w:val="AgtLevel2"/>
        <w:rPr>
          <w:rFonts w:cs="Arial"/>
          <w:sz w:val="22"/>
          <w:szCs w:val="22"/>
        </w:rPr>
      </w:pPr>
      <w:r w:rsidRPr="007E573F">
        <w:rPr>
          <w:rFonts w:cs="Arial"/>
          <w:sz w:val="22"/>
          <w:szCs w:val="22"/>
        </w:rPr>
        <w:t>The proposed timetable for the SQ process is as follows. This is intended as a guide and, while the Authority does not intend to depart from the timetable, it reserves the right to do so at any time at its absolute discretion, including by adding or removing any stage:</w:t>
      </w:r>
    </w:p>
    <w:tbl>
      <w:tblPr>
        <w:tblW w:w="8280" w:type="dxa"/>
        <w:tblInd w:w="834" w:type="dxa"/>
        <w:tblLayout w:type="fixed"/>
        <w:tblCellMar>
          <w:left w:w="114" w:type="dxa"/>
          <w:right w:w="114" w:type="dxa"/>
        </w:tblCellMar>
        <w:tblLook w:val="0000" w:firstRow="0" w:lastRow="0" w:firstColumn="0" w:lastColumn="0" w:noHBand="0" w:noVBand="0"/>
      </w:tblPr>
      <w:tblGrid>
        <w:gridCol w:w="5400"/>
        <w:gridCol w:w="2880"/>
      </w:tblGrid>
      <w:tr w:rsidR="00B45B4B" w:rsidTr="00076B68">
        <w:trPr>
          <w:trHeight w:val="459"/>
        </w:trPr>
        <w:tc>
          <w:tcPr>
            <w:tcW w:w="5400" w:type="dxa"/>
            <w:tcBorders>
              <w:top w:val="single" w:sz="4" w:space="0" w:color="000000"/>
              <w:left w:val="single" w:sz="4" w:space="0" w:color="000000"/>
              <w:bottom w:val="single" w:sz="4" w:space="0" w:color="000000"/>
              <w:right w:val="single" w:sz="4" w:space="0" w:color="000000"/>
            </w:tcBorders>
            <w:shd w:val="clear" w:color="auto" w:fill="C6D9F1"/>
          </w:tcPr>
          <w:p w:rsidR="00076B68" w:rsidRPr="007E573F" w:rsidRDefault="00076B68" w:rsidP="00076B68">
            <w:pPr>
              <w:widowControl w:val="0"/>
              <w:tabs>
                <w:tab w:val="center" w:pos="4005"/>
              </w:tabs>
              <w:autoSpaceDE w:val="0"/>
              <w:autoSpaceDN w:val="0"/>
              <w:adjustRightInd w:val="0"/>
              <w:rPr>
                <w:rFonts w:cs="Arial"/>
                <w:b/>
                <w:sz w:val="22"/>
                <w:szCs w:val="22"/>
              </w:rPr>
            </w:pPr>
            <w:r w:rsidRPr="007E573F">
              <w:rPr>
                <w:rFonts w:cs="Arial"/>
                <w:b/>
                <w:sz w:val="22"/>
                <w:szCs w:val="22"/>
              </w:rPr>
              <w:t>Event</w:t>
            </w:r>
          </w:p>
        </w:tc>
        <w:tc>
          <w:tcPr>
            <w:tcW w:w="2880" w:type="dxa"/>
            <w:tcBorders>
              <w:top w:val="single" w:sz="4" w:space="0" w:color="000000"/>
              <w:left w:val="single" w:sz="4" w:space="0" w:color="000000"/>
              <w:bottom w:val="single" w:sz="4" w:space="0" w:color="000000"/>
              <w:right w:val="single" w:sz="4" w:space="0" w:color="000000"/>
            </w:tcBorders>
            <w:shd w:val="clear" w:color="auto" w:fill="C6D9F1"/>
          </w:tcPr>
          <w:p w:rsidR="00076B68" w:rsidRPr="007E573F" w:rsidRDefault="00076B68" w:rsidP="00076B68">
            <w:pPr>
              <w:widowControl w:val="0"/>
              <w:tabs>
                <w:tab w:val="center" w:pos="4005"/>
              </w:tabs>
              <w:autoSpaceDE w:val="0"/>
              <w:autoSpaceDN w:val="0"/>
              <w:adjustRightInd w:val="0"/>
              <w:rPr>
                <w:rFonts w:cs="Arial"/>
                <w:b/>
                <w:sz w:val="22"/>
                <w:szCs w:val="22"/>
              </w:rPr>
            </w:pPr>
            <w:r w:rsidRPr="007E573F">
              <w:rPr>
                <w:rFonts w:cs="Arial"/>
                <w:b/>
                <w:sz w:val="22"/>
                <w:szCs w:val="22"/>
              </w:rPr>
              <w:t>Date(s)</w:t>
            </w:r>
          </w:p>
        </w:tc>
      </w:tr>
      <w:tr w:rsidR="00B45B4B" w:rsidTr="00076B68">
        <w:trPr>
          <w:trHeight w:val="708"/>
        </w:trPr>
        <w:tc>
          <w:tcPr>
            <w:tcW w:w="540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076B68" w:rsidP="00076B68">
            <w:pPr>
              <w:widowControl w:val="0"/>
              <w:tabs>
                <w:tab w:val="center" w:pos="4005"/>
              </w:tabs>
              <w:autoSpaceDE w:val="0"/>
              <w:autoSpaceDN w:val="0"/>
              <w:adjustRightInd w:val="0"/>
              <w:rPr>
                <w:rFonts w:cs="Arial"/>
                <w:color w:val="000000"/>
                <w:sz w:val="22"/>
                <w:szCs w:val="22"/>
              </w:rPr>
            </w:pPr>
            <w:r w:rsidRPr="00710842">
              <w:rPr>
                <w:rFonts w:cs="Arial"/>
                <w:color w:val="000000"/>
                <w:sz w:val="22"/>
                <w:szCs w:val="22"/>
              </w:rPr>
              <w:t>Deadline for submission of SQ clarifications</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710842" w:rsidP="00710842">
            <w:pPr>
              <w:widowControl w:val="0"/>
              <w:tabs>
                <w:tab w:val="center" w:pos="4005"/>
              </w:tabs>
              <w:autoSpaceDE w:val="0"/>
              <w:autoSpaceDN w:val="0"/>
              <w:adjustRightInd w:val="0"/>
              <w:rPr>
                <w:rFonts w:cs="Arial"/>
                <w:color w:val="000000"/>
                <w:sz w:val="22"/>
                <w:szCs w:val="22"/>
              </w:rPr>
            </w:pPr>
            <w:r>
              <w:rPr>
                <w:rFonts w:cs="Arial"/>
                <w:color w:val="000000"/>
                <w:sz w:val="22"/>
                <w:szCs w:val="22"/>
              </w:rPr>
              <w:t>1pm (13:00)</w:t>
            </w:r>
            <w:r w:rsidR="009F0A7E" w:rsidRPr="00710842">
              <w:rPr>
                <w:rFonts w:cs="Arial"/>
                <w:color w:val="000000"/>
                <w:sz w:val="22"/>
                <w:szCs w:val="22"/>
              </w:rPr>
              <w:t xml:space="preserve">, </w:t>
            </w:r>
            <w:r>
              <w:rPr>
                <w:rFonts w:cs="Arial"/>
                <w:color w:val="000000"/>
                <w:sz w:val="22"/>
                <w:szCs w:val="22"/>
              </w:rPr>
              <w:t>Thursday</w:t>
            </w:r>
            <w:r w:rsidR="009F0A7E" w:rsidRPr="00710842">
              <w:rPr>
                <w:rFonts w:cs="Arial"/>
                <w:color w:val="000000"/>
                <w:sz w:val="22"/>
                <w:szCs w:val="22"/>
              </w:rPr>
              <w:t xml:space="preserve"> </w:t>
            </w:r>
            <w:r>
              <w:rPr>
                <w:rFonts w:cs="Arial"/>
                <w:color w:val="000000"/>
                <w:sz w:val="22"/>
                <w:szCs w:val="22"/>
              </w:rPr>
              <w:t xml:space="preserve">11 October </w:t>
            </w:r>
            <w:r w:rsidR="009F0A7E" w:rsidRPr="00710842">
              <w:rPr>
                <w:rFonts w:cs="Arial"/>
                <w:color w:val="000000"/>
                <w:sz w:val="22"/>
                <w:szCs w:val="22"/>
              </w:rPr>
              <w:t>2018</w:t>
            </w:r>
          </w:p>
        </w:tc>
      </w:tr>
      <w:tr w:rsidR="00B45B4B" w:rsidTr="00076B68">
        <w:trPr>
          <w:trHeight w:val="708"/>
        </w:trPr>
        <w:tc>
          <w:tcPr>
            <w:tcW w:w="540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076B68" w:rsidP="00076B68">
            <w:pPr>
              <w:widowControl w:val="0"/>
              <w:tabs>
                <w:tab w:val="center" w:pos="4005"/>
              </w:tabs>
              <w:autoSpaceDE w:val="0"/>
              <w:autoSpaceDN w:val="0"/>
              <w:adjustRightInd w:val="0"/>
              <w:rPr>
                <w:rFonts w:cs="Arial"/>
                <w:color w:val="000000"/>
                <w:sz w:val="22"/>
                <w:szCs w:val="22"/>
              </w:rPr>
            </w:pPr>
            <w:r w:rsidRPr="00710842">
              <w:rPr>
                <w:rFonts w:cs="Arial"/>
                <w:color w:val="000000"/>
                <w:sz w:val="22"/>
                <w:szCs w:val="22"/>
              </w:rPr>
              <w:t>Deadline for submission of SQ responses</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710842" w:rsidP="00710842">
            <w:pPr>
              <w:widowControl w:val="0"/>
              <w:tabs>
                <w:tab w:val="center" w:pos="4005"/>
              </w:tabs>
              <w:autoSpaceDE w:val="0"/>
              <w:autoSpaceDN w:val="0"/>
              <w:adjustRightInd w:val="0"/>
              <w:rPr>
                <w:rFonts w:cs="Arial"/>
                <w:color w:val="000000"/>
                <w:sz w:val="22"/>
                <w:szCs w:val="22"/>
              </w:rPr>
            </w:pPr>
            <w:r>
              <w:rPr>
                <w:rFonts w:cs="Arial"/>
                <w:color w:val="000000"/>
                <w:sz w:val="22"/>
                <w:szCs w:val="22"/>
              </w:rPr>
              <w:t>1pm (13:00)</w:t>
            </w:r>
            <w:r w:rsidR="009F0A7E" w:rsidRPr="00710842">
              <w:rPr>
                <w:rFonts w:cs="Arial"/>
                <w:color w:val="000000"/>
                <w:sz w:val="22"/>
                <w:szCs w:val="22"/>
              </w:rPr>
              <w:t xml:space="preserve">, </w:t>
            </w:r>
            <w:r>
              <w:rPr>
                <w:rFonts w:cs="Arial"/>
                <w:color w:val="000000"/>
                <w:sz w:val="22"/>
                <w:szCs w:val="22"/>
              </w:rPr>
              <w:t>Thursday 18</w:t>
            </w:r>
            <w:r w:rsidR="009F0A7E" w:rsidRPr="00710842">
              <w:rPr>
                <w:rFonts w:cs="Arial"/>
                <w:color w:val="000000"/>
                <w:sz w:val="22"/>
                <w:szCs w:val="22"/>
              </w:rPr>
              <w:t xml:space="preserve"> October 2018</w:t>
            </w:r>
          </w:p>
        </w:tc>
      </w:tr>
      <w:tr w:rsidR="00B45B4B" w:rsidTr="00076B68">
        <w:trPr>
          <w:trHeight w:val="708"/>
        </w:trPr>
        <w:tc>
          <w:tcPr>
            <w:tcW w:w="540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076B68" w:rsidP="00076B68">
            <w:pPr>
              <w:widowControl w:val="0"/>
              <w:tabs>
                <w:tab w:val="center" w:pos="4005"/>
              </w:tabs>
              <w:autoSpaceDE w:val="0"/>
              <w:autoSpaceDN w:val="0"/>
              <w:adjustRightInd w:val="0"/>
              <w:rPr>
                <w:rFonts w:cs="Arial"/>
                <w:color w:val="000000"/>
                <w:sz w:val="22"/>
                <w:szCs w:val="22"/>
              </w:rPr>
            </w:pPr>
            <w:r w:rsidRPr="00710842">
              <w:rPr>
                <w:rFonts w:cs="Arial"/>
                <w:color w:val="000000"/>
                <w:sz w:val="22"/>
                <w:szCs w:val="22"/>
              </w:rPr>
              <w:t>Evaluation of SQ responses complete</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710842" w:rsidP="00076B68">
            <w:pPr>
              <w:widowControl w:val="0"/>
              <w:tabs>
                <w:tab w:val="center" w:pos="4005"/>
              </w:tabs>
              <w:autoSpaceDE w:val="0"/>
              <w:autoSpaceDN w:val="0"/>
              <w:adjustRightInd w:val="0"/>
              <w:rPr>
                <w:rFonts w:cs="Arial"/>
                <w:color w:val="000000"/>
                <w:sz w:val="22"/>
                <w:szCs w:val="22"/>
              </w:rPr>
            </w:pPr>
            <w:r>
              <w:rPr>
                <w:rFonts w:cs="Arial"/>
                <w:color w:val="000000"/>
                <w:sz w:val="22"/>
                <w:szCs w:val="22"/>
              </w:rPr>
              <w:t>Thursday 25</w:t>
            </w:r>
            <w:r w:rsidR="009F0A7E" w:rsidRPr="00710842">
              <w:rPr>
                <w:rFonts w:cs="Arial"/>
                <w:color w:val="000000"/>
                <w:sz w:val="22"/>
                <w:szCs w:val="22"/>
              </w:rPr>
              <w:t xml:space="preserve"> October 2018</w:t>
            </w:r>
          </w:p>
        </w:tc>
      </w:tr>
      <w:tr w:rsidR="00B45B4B" w:rsidTr="00076B68">
        <w:trPr>
          <w:trHeight w:val="708"/>
        </w:trPr>
        <w:tc>
          <w:tcPr>
            <w:tcW w:w="540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076B68" w:rsidP="00076B68">
            <w:pPr>
              <w:widowControl w:val="0"/>
              <w:tabs>
                <w:tab w:val="center" w:pos="4005"/>
              </w:tabs>
              <w:autoSpaceDE w:val="0"/>
              <w:autoSpaceDN w:val="0"/>
              <w:adjustRightInd w:val="0"/>
              <w:rPr>
                <w:rFonts w:cs="Arial"/>
                <w:color w:val="000000"/>
                <w:sz w:val="22"/>
                <w:szCs w:val="22"/>
              </w:rPr>
            </w:pPr>
            <w:r w:rsidRPr="00710842">
              <w:rPr>
                <w:rFonts w:cs="Arial"/>
                <w:color w:val="000000"/>
                <w:sz w:val="22"/>
                <w:szCs w:val="22"/>
              </w:rPr>
              <w:t>Notification of shortlisting decision</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710842" w:rsidP="00710842">
            <w:pPr>
              <w:widowControl w:val="0"/>
              <w:tabs>
                <w:tab w:val="center" w:pos="4005"/>
              </w:tabs>
              <w:autoSpaceDE w:val="0"/>
              <w:autoSpaceDN w:val="0"/>
              <w:adjustRightInd w:val="0"/>
              <w:rPr>
                <w:rFonts w:cs="Arial"/>
                <w:color w:val="000000"/>
                <w:sz w:val="22"/>
                <w:szCs w:val="22"/>
              </w:rPr>
            </w:pPr>
            <w:r>
              <w:rPr>
                <w:rFonts w:cs="Arial"/>
                <w:color w:val="000000"/>
                <w:sz w:val="22"/>
                <w:szCs w:val="22"/>
              </w:rPr>
              <w:t>Thursday 2</w:t>
            </w:r>
            <w:r w:rsidR="009F0A7E" w:rsidRPr="00710842">
              <w:rPr>
                <w:rFonts w:cs="Arial"/>
                <w:color w:val="000000"/>
                <w:sz w:val="22"/>
                <w:szCs w:val="22"/>
              </w:rPr>
              <w:t>5 October 2018</w:t>
            </w:r>
          </w:p>
        </w:tc>
      </w:tr>
      <w:tr w:rsidR="00B45B4B" w:rsidTr="00076B68">
        <w:trPr>
          <w:trHeight w:val="708"/>
        </w:trPr>
        <w:tc>
          <w:tcPr>
            <w:tcW w:w="540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3E7AA8" w:rsidP="00710842">
            <w:pPr>
              <w:widowControl w:val="0"/>
              <w:tabs>
                <w:tab w:val="center" w:pos="4005"/>
              </w:tabs>
              <w:autoSpaceDE w:val="0"/>
              <w:autoSpaceDN w:val="0"/>
              <w:adjustRightInd w:val="0"/>
              <w:rPr>
                <w:rFonts w:cs="Arial"/>
                <w:color w:val="000000"/>
                <w:sz w:val="22"/>
                <w:szCs w:val="22"/>
              </w:rPr>
            </w:pPr>
            <w:r w:rsidRPr="00710842">
              <w:rPr>
                <w:rFonts w:cs="Arial"/>
                <w:color w:val="000000"/>
                <w:sz w:val="22"/>
                <w:szCs w:val="22"/>
              </w:rPr>
              <w:t>I</w:t>
            </w:r>
            <w:r w:rsidR="00710842">
              <w:rPr>
                <w:rFonts w:cs="Arial"/>
                <w:color w:val="000000"/>
                <w:sz w:val="22"/>
                <w:szCs w:val="22"/>
              </w:rPr>
              <w:t xml:space="preserve">nvitation to </w:t>
            </w:r>
            <w:r w:rsidRPr="00710842">
              <w:rPr>
                <w:rFonts w:cs="Arial"/>
                <w:color w:val="000000"/>
                <w:sz w:val="22"/>
                <w:szCs w:val="22"/>
              </w:rPr>
              <w:t>T</w:t>
            </w:r>
            <w:r w:rsidR="00710842">
              <w:rPr>
                <w:rFonts w:cs="Arial"/>
                <w:color w:val="000000"/>
                <w:sz w:val="22"/>
                <w:szCs w:val="22"/>
              </w:rPr>
              <w:t>ender</w:t>
            </w:r>
            <w:r w:rsidR="00076B68" w:rsidRPr="00710842">
              <w:rPr>
                <w:rFonts w:cs="Arial"/>
                <w:color w:val="000000"/>
                <w:sz w:val="22"/>
                <w:szCs w:val="22"/>
              </w:rPr>
              <w:t xml:space="preserve"> </w:t>
            </w:r>
            <w:r w:rsidR="009F0A7E" w:rsidRPr="00710842">
              <w:rPr>
                <w:rFonts w:cs="Arial"/>
                <w:color w:val="000000"/>
                <w:sz w:val="22"/>
                <w:szCs w:val="22"/>
              </w:rPr>
              <w:t xml:space="preserve">and access to data room </w:t>
            </w:r>
            <w:r w:rsidR="00076B68" w:rsidRPr="00710842">
              <w:rPr>
                <w:rFonts w:cs="Arial"/>
                <w:color w:val="000000"/>
                <w:sz w:val="22"/>
                <w:szCs w:val="22"/>
              </w:rPr>
              <w:t>made available to shortlisted Potential Suppliers</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710842" w:rsidRDefault="00710842" w:rsidP="001A135E">
            <w:pPr>
              <w:widowControl w:val="0"/>
              <w:tabs>
                <w:tab w:val="center" w:pos="4005"/>
              </w:tabs>
              <w:autoSpaceDE w:val="0"/>
              <w:autoSpaceDN w:val="0"/>
              <w:adjustRightInd w:val="0"/>
              <w:rPr>
                <w:rFonts w:cs="Arial"/>
                <w:color w:val="000000"/>
                <w:sz w:val="22"/>
                <w:szCs w:val="22"/>
              </w:rPr>
            </w:pPr>
            <w:r>
              <w:rPr>
                <w:rFonts w:cs="Arial"/>
                <w:color w:val="000000"/>
                <w:sz w:val="22"/>
                <w:szCs w:val="22"/>
              </w:rPr>
              <w:t>Thursday 2</w:t>
            </w:r>
            <w:r w:rsidR="009F0A7E" w:rsidRPr="00710842">
              <w:rPr>
                <w:rFonts w:cs="Arial"/>
                <w:color w:val="000000"/>
                <w:sz w:val="22"/>
                <w:szCs w:val="22"/>
              </w:rPr>
              <w:t>5 October 2018</w:t>
            </w:r>
          </w:p>
        </w:tc>
      </w:tr>
    </w:tbl>
    <w:p w:rsidR="00253D58" w:rsidRDefault="00253D58" w:rsidP="00253D58">
      <w:pPr>
        <w:pStyle w:val="AgtLevel2"/>
        <w:numPr>
          <w:ilvl w:val="0"/>
          <w:numId w:val="0"/>
        </w:numPr>
        <w:ind w:left="720"/>
        <w:rPr>
          <w:rFonts w:cs="Arial"/>
          <w:sz w:val="22"/>
          <w:szCs w:val="22"/>
        </w:rPr>
      </w:pPr>
      <w:bookmarkStart w:id="26" w:name="_Toc474483409"/>
      <w:bookmarkStart w:id="27" w:name="_Toc475365212"/>
    </w:p>
    <w:p w:rsidR="00076B68" w:rsidRPr="00CA6941" w:rsidRDefault="003E7AA8" w:rsidP="00076B68">
      <w:pPr>
        <w:pStyle w:val="AgtLevel2"/>
        <w:rPr>
          <w:rFonts w:cs="Arial"/>
          <w:sz w:val="22"/>
          <w:szCs w:val="22"/>
        </w:rPr>
      </w:pPr>
      <w:r>
        <w:rPr>
          <w:rFonts w:cs="Arial"/>
          <w:sz w:val="22"/>
          <w:szCs w:val="22"/>
        </w:rPr>
        <w:t>Please refer to the draft ITT</w:t>
      </w:r>
      <w:r w:rsidR="00076B68" w:rsidRPr="00CA6941">
        <w:rPr>
          <w:rFonts w:cs="Arial"/>
          <w:sz w:val="22"/>
          <w:szCs w:val="22"/>
        </w:rPr>
        <w:t xml:space="preserve"> for an overview of the timescales anticipated to apply to the overall procurement process</w:t>
      </w:r>
      <w:bookmarkEnd w:id="26"/>
      <w:bookmarkEnd w:id="27"/>
      <w:r w:rsidR="00076B68" w:rsidRPr="00CA6941">
        <w:rPr>
          <w:rFonts w:cs="Arial"/>
          <w:sz w:val="22"/>
          <w:szCs w:val="22"/>
        </w:rPr>
        <w:t>.</w:t>
      </w:r>
    </w:p>
    <w:p w:rsidR="00076B68" w:rsidRPr="00CA6941" w:rsidRDefault="00076B68" w:rsidP="00076B68">
      <w:pPr>
        <w:pStyle w:val="AgtLevel2"/>
        <w:rPr>
          <w:rFonts w:cs="Arial"/>
          <w:sz w:val="22"/>
          <w:szCs w:val="22"/>
        </w:rPr>
        <w:sectPr w:rsidR="00076B68" w:rsidRPr="00CA6941" w:rsidSect="0063033B">
          <w:headerReference w:type="even" r:id="rId19"/>
          <w:headerReference w:type="default" r:id="rId20"/>
          <w:footerReference w:type="default" r:id="rId21"/>
          <w:headerReference w:type="first" r:id="rId22"/>
          <w:pgSz w:w="11906" w:h="16838" w:code="9"/>
          <w:pgMar w:top="1077" w:right="1440" w:bottom="1418" w:left="1440" w:header="403" w:footer="204" w:gutter="0"/>
          <w:cols w:space="708"/>
          <w:docGrid w:linePitch="360"/>
        </w:sectPr>
      </w:pPr>
    </w:p>
    <w:p w:rsidR="00076B68" w:rsidRPr="00CA6941" w:rsidRDefault="00076B68" w:rsidP="00076B68">
      <w:pPr>
        <w:pStyle w:val="AgtLevel1Heading"/>
        <w:numPr>
          <w:ilvl w:val="0"/>
          <w:numId w:val="0"/>
        </w:numPr>
        <w:rPr>
          <w:rFonts w:cs="Arial"/>
          <w:sz w:val="22"/>
          <w:szCs w:val="22"/>
        </w:rPr>
      </w:pPr>
      <w:bookmarkStart w:id="29" w:name="_Toc524448375"/>
      <w:r w:rsidRPr="00CA6941">
        <w:rPr>
          <w:rFonts w:cs="Arial"/>
          <w:sz w:val="22"/>
          <w:szCs w:val="22"/>
        </w:rPr>
        <w:lastRenderedPageBreak/>
        <w:t>PART B: ASSESSMENT OF SQ RESPONSES</w:t>
      </w:r>
      <w:bookmarkEnd w:id="29"/>
    </w:p>
    <w:p w:rsidR="00076B68" w:rsidRPr="00CA6941" w:rsidRDefault="00076B68" w:rsidP="00076B68">
      <w:pPr>
        <w:pStyle w:val="AgtLevel1Heading"/>
        <w:rPr>
          <w:rFonts w:cs="Arial"/>
          <w:sz w:val="22"/>
          <w:szCs w:val="22"/>
        </w:rPr>
      </w:pPr>
      <w:bookmarkStart w:id="30" w:name="_Toc449688469"/>
      <w:bookmarkStart w:id="31" w:name="_Toc524448376"/>
      <w:bookmarkEnd w:id="25"/>
      <w:r w:rsidRPr="00CA6941">
        <w:rPr>
          <w:rFonts w:cs="Arial"/>
          <w:sz w:val="22"/>
          <w:szCs w:val="22"/>
        </w:rPr>
        <w:t>Minimum levels and scoring methodology</w:t>
      </w:r>
      <w:bookmarkEnd w:id="30"/>
      <w:bookmarkEnd w:id="31"/>
    </w:p>
    <w:p w:rsidR="00076B68" w:rsidRPr="00CA6941" w:rsidRDefault="001A135E" w:rsidP="00076B68">
      <w:pPr>
        <w:pStyle w:val="AgtLevel2"/>
        <w:rPr>
          <w:rFonts w:cs="Arial"/>
          <w:sz w:val="22"/>
          <w:szCs w:val="22"/>
        </w:rPr>
      </w:pPr>
      <w:bookmarkStart w:id="32" w:name="_Ref418161280"/>
      <w:bookmarkStart w:id="33" w:name="_Ref413067120"/>
      <w:r>
        <w:rPr>
          <w:rFonts w:cs="Arial"/>
          <w:sz w:val="22"/>
          <w:szCs w:val="22"/>
        </w:rPr>
        <w:t>Subject to paragraph 10.2</w:t>
      </w:r>
      <w:r w:rsidR="00076B68" w:rsidRPr="00CA6941">
        <w:rPr>
          <w:rFonts w:cs="Arial"/>
          <w:sz w:val="22"/>
          <w:szCs w:val="22"/>
        </w:rPr>
        <w:t xml:space="preserve"> of this SQ Instruction Document, the answers to the SQ questions will be assessed against the thresholds and requirements outlined in Table 1 of this SQ Instruction Document. These represent the Authority's minimum thresholds and requirements. A Potential Supplier that does not meet the stated threshold for any question will be excluded from this procurement process without further consideration of their response</w:t>
      </w:r>
      <w:bookmarkEnd w:id="32"/>
      <w:r w:rsidR="00076B68" w:rsidRPr="00CA6941">
        <w:rPr>
          <w:rFonts w:cs="Arial"/>
          <w:sz w:val="22"/>
          <w:szCs w:val="22"/>
        </w:rPr>
        <w:t>.</w:t>
      </w:r>
    </w:p>
    <w:p w:rsidR="00076B68" w:rsidRPr="00CA6941" w:rsidRDefault="00076B68" w:rsidP="00076B68">
      <w:pPr>
        <w:pStyle w:val="AgtLevel2"/>
        <w:rPr>
          <w:rFonts w:cs="Arial"/>
          <w:sz w:val="22"/>
          <w:szCs w:val="22"/>
        </w:rPr>
      </w:pPr>
      <w:r w:rsidRPr="00CA6941">
        <w:rPr>
          <w:rFonts w:cs="Arial"/>
          <w:sz w:val="22"/>
          <w:szCs w:val="22"/>
        </w:rPr>
        <w:t>The Authority will apply the scoring methodology (set out in Table 3 of this SQ Instruction Document) to the Potential Supplier’s response to the Additional Project Specifi</w:t>
      </w:r>
      <w:r w:rsidR="001A135E">
        <w:rPr>
          <w:rFonts w:cs="Arial"/>
          <w:sz w:val="22"/>
          <w:szCs w:val="22"/>
        </w:rPr>
        <w:t xml:space="preserve">c Questions </w:t>
      </w:r>
      <w:r w:rsidR="00A55C24" w:rsidRPr="00710842">
        <w:rPr>
          <w:rFonts w:cs="Arial"/>
          <w:sz w:val="22"/>
          <w:szCs w:val="22"/>
        </w:rPr>
        <w:t>8.1 to 8.2</w:t>
      </w:r>
      <w:r w:rsidR="001A135E" w:rsidRPr="00710842">
        <w:rPr>
          <w:rFonts w:cs="Arial"/>
          <w:sz w:val="22"/>
          <w:szCs w:val="22"/>
        </w:rPr>
        <w:t>.</w:t>
      </w:r>
      <w:r w:rsidRPr="00CA6941">
        <w:rPr>
          <w:rFonts w:cs="Arial"/>
          <w:sz w:val="22"/>
          <w:szCs w:val="22"/>
        </w:rPr>
        <w:t xml:space="preserve"> (set out in the SQ) where the Potential Supplier has met the Authority's minimum thresholds and requirements as set out in Table 1. The Potential Suppliers will then be ranked based on the scores awarded.</w:t>
      </w:r>
    </w:p>
    <w:p w:rsidR="00076B68" w:rsidRPr="00CA6941" w:rsidRDefault="00076B68" w:rsidP="00076B68">
      <w:pPr>
        <w:pStyle w:val="AgtLevel2"/>
        <w:rPr>
          <w:rFonts w:cs="Arial"/>
          <w:sz w:val="22"/>
          <w:szCs w:val="22"/>
        </w:rPr>
      </w:pPr>
      <w:r w:rsidRPr="00CA6941">
        <w:rPr>
          <w:rFonts w:cs="Arial"/>
          <w:sz w:val="22"/>
          <w:szCs w:val="22"/>
        </w:rPr>
        <w:t>The Authority intends to</w:t>
      </w:r>
      <w:r w:rsidR="00862CDA">
        <w:rPr>
          <w:rFonts w:cs="Arial"/>
          <w:sz w:val="22"/>
          <w:szCs w:val="22"/>
        </w:rPr>
        <w:t xml:space="preserve"> invite </w:t>
      </w:r>
      <w:r w:rsidR="00862CDA" w:rsidRPr="009F0A7E">
        <w:rPr>
          <w:rFonts w:cs="Arial"/>
          <w:sz w:val="22"/>
          <w:szCs w:val="22"/>
        </w:rPr>
        <w:t>5</w:t>
      </w:r>
      <w:r w:rsidRPr="00CA6941">
        <w:rPr>
          <w:rFonts w:cs="Arial"/>
          <w:sz w:val="22"/>
          <w:szCs w:val="22"/>
        </w:rPr>
        <w:t xml:space="preserve"> Potential Suppliers (selected on the basis of highest scores</w:t>
      </w:r>
      <w:r w:rsidR="009F0A7E">
        <w:rPr>
          <w:rFonts w:cs="Arial"/>
          <w:sz w:val="22"/>
          <w:szCs w:val="22"/>
        </w:rPr>
        <w:t>, subject to a minimum aggregate score of 50% being achieved</w:t>
      </w:r>
      <w:r w:rsidRPr="00CA6941">
        <w:rPr>
          <w:rFonts w:cs="Arial"/>
          <w:sz w:val="22"/>
          <w:szCs w:val="22"/>
        </w:rPr>
        <w:t xml:space="preserve">) to participate in the tender stage </w:t>
      </w:r>
      <w:r>
        <w:rPr>
          <w:rFonts w:cs="Arial"/>
          <w:sz w:val="22"/>
          <w:szCs w:val="22"/>
        </w:rPr>
        <w:t>regardless of the closeness of scores. Where a lower numb</w:t>
      </w:r>
      <w:r w:rsidR="00862CDA">
        <w:rPr>
          <w:rFonts w:cs="Arial"/>
          <w:sz w:val="22"/>
          <w:szCs w:val="22"/>
        </w:rPr>
        <w:t xml:space="preserve">er of Potential Suppliers than </w:t>
      </w:r>
      <w:r w:rsidR="00862CDA" w:rsidRPr="009F0A7E">
        <w:rPr>
          <w:rFonts w:cs="Arial"/>
          <w:sz w:val="22"/>
          <w:szCs w:val="22"/>
        </w:rPr>
        <w:t>5</w:t>
      </w:r>
      <w:r>
        <w:rPr>
          <w:rFonts w:cs="Arial"/>
          <w:sz w:val="22"/>
          <w:szCs w:val="22"/>
        </w:rPr>
        <w:t xml:space="preserve"> satisfy the Authority's minimum thresholds and requirements, that lower number will be invited. In the event of a tie in scores achieved by Potential Suppliers for the last available ranked place, the joint ranked Potential Suppliers will be invited, notwithstandin</w:t>
      </w:r>
      <w:r w:rsidR="00862CDA">
        <w:rPr>
          <w:rFonts w:cs="Arial"/>
          <w:sz w:val="22"/>
          <w:szCs w:val="22"/>
        </w:rPr>
        <w:t xml:space="preserve">g that this may mean more than </w:t>
      </w:r>
      <w:r w:rsidR="00862CDA" w:rsidRPr="009F0A7E">
        <w:rPr>
          <w:rFonts w:cs="Arial"/>
          <w:sz w:val="22"/>
          <w:szCs w:val="22"/>
        </w:rPr>
        <w:t>5</w:t>
      </w:r>
      <w:r>
        <w:rPr>
          <w:rFonts w:cs="Arial"/>
          <w:sz w:val="22"/>
          <w:szCs w:val="22"/>
        </w:rPr>
        <w:t xml:space="preserve"> Potential Suppliers are invited to participate.</w:t>
      </w:r>
    </w:p>
    <w:p w:rsidR="00076B68" w:rsidRPr="00CA6941" w:rsidRDefault="00076B68" w:rsidP="00076B68">
      <w:pPr>
        <w:pStyle w:val="AgtLevel2"/>
        <w:numPr>
          <w:ilvl w:val="0"/>
          <w:numId w:val="0"/>
        </w:numPr>
        <w:ind w:left="720"/>
        <w:rPr>
          <w:rFonts w:cs="Arial"/>
          <w:b/>
          <w:sz w:val="22"/>
          <w:szCs w:val="22"/>
          <w:u w:val="single"/>
        </w:rPr>
      </w:pPr>
      <w:r w:rsidRPr="00CA6941">
        <w:rPr>
          <w:rFonts w:cs="Arial"/>
          <w:b/>
          <w:sz w:val="22"/>
          <w:szCs w:val="22"/>
          <w:u w:val="single"/>
        </w:rPr>
        <w:t>Table 1: Authority's minimum thresholds and requirements</w:t>
      </w:r>
    </w:p>
    <w:tbl>
      <w:tblPr>
        <w:tblW w:w="8280" w:type="dxa"/>
        <w:tblInd w:w="834" w:type="dxa"/>
        <w:tblLayout w:type="fixed"/>
        <w:tblCellMar>
          <w:left w:w="114" w:type="dxa"/>
          <w:right w:w="114" w:type="dxa"/>
        </w:tblCellMar>
        <w:tblLook w:val="0000" w:firstRow="0" w:lastRow="0" w:firstColumn="0" w:lastColumn="0" w:noHBand="0" w:noVBand="0"/>
      </w:tblPr>
      <w:tblGrid>
        <w:gridCol w:w="1407"/>
        <w:gridCol w:w="6873"/>
      </w:tblGrid>
      <w:tr w:rsidR="00B45B4B" w:rsidTr="00231223">
        <w:trPr>
          <w:trHeight w:val="459"/>
          <w:tblHeader/>
        </w:trPr>
        <w:tc>
          <w:tcPr>
            <w:tcW w:w="1407" w:type="dxa"/>
            <w:tcBorders>
              <w:top w:val="single" w:sz="4" w:space="0" w:color="000000"/>
              <w:left w:val="single" w:sz="4" w:space="0" w:color="000000"/>
              <w:bottom w:val="single" w:sz="4" w:space="0" w:color="000000"/>
              <w:right w:val="single" w:sz="4" w:space="0" w:color="000000"/>
            </w:tcBorders>
            <w:shd w:val="clear" w:color="auto" w:fill="C6D9F1"/>
          </w:tcPr>
          <w:p w:rsidR="00076B68" w:rsidRPr="00CA6941" w:rsidRDefault="00076B68" w:rsidP="00076B68">
            <w:pPr>
              <w:widowControl w:val="0"/>
              <w:tabs>
                <w:tab w:val="center" w:pos="4005"/>
              </w:tabs>
              <w:autoSpaceDE w:val="0"/>
              <w:autoSpaceDN w:val="0"/>
              <w:adjustRightInd w:val="0"/>
              <w:rPr>
                <w:rFonts w:cs="Arial"/>
                <w:b/>
                <w:sz w:val="22"/>
                <w:szCs w:val="22"/>
              </w:rPr>
            </w:pPr>
            <w:r w:rsidRPr="00CA6941">
              <w:rPr>
                <w:rFonts w:cs="Arial"/>
                <w:b/>
                <w:sz w:val="22"/>
                <w:szCs w:val="22"/>
              </w:rPr>
              <w:t xml:space="preserve">Question number from SQ </w:t>
            </w:r>
          </w:p>
        </w:tc>
        <w:tc>
          <w:tcPr>
            <w:tcW w:w="6873" w:type="dxa"/>
            <w:tcBorders>
              <w:top w:val="single" w:sz="4" w:space="0" w:color="000000"/>
              <w:left w:val="single" w:sz="4" w:space="0" w:color="000000"/>
              <w:bottom w:val="single" w:sz="4" w:space="0" w:color="000000"/>
              <w:right w:val="single" w:sz="4" w:space="0" w:color="000000"/>
            </w:tcBorders>
            <w:shd w:val="clear" w:color="auto" w:fill="C6D9F1"/>
          </w:tcPr>
          <w:p w:rsidR="00076B68" w:rsidRPr="00CA6941" w:rsidRDefault="00076B68" w:rsidP="00076B68">
            <w:pPr>
              <w:widowControl w:val="0"/>
              <w:tabs>
                <w:tab w:val="center" w:pos="4005"/>
              </w:tabs>
              <w:autoSpaceDE w:val="0"/>
              <w:autoSpaceDN w:val="0"/>
              <w:adjustRightInd w:val="0"/>
              <w:rPr>
                <w:rFonts w:cs="Arial"/>
                <w:b/>
                <w:sz w:val="22"/>
                <w:szCs w:val="22"/>
              </w:rPr>
            </w:pPr>
            <w:r w:rsidRPr="00CA6941">
              <w:rPr>
                <w:rFonts w:cs="Arial"/>
                <w:b/>
                <w:sz w:val="22"/>
                <w:szCs w:val="22"/>
              </w:rPr>
              <w:t>Pass threshold</w:t>
            </w:r>
          </w:p>
        </w:tc>
      </w:tr>
      <w:tr w:rsidR="00B45B4B" w:rsidTr="00076B68">
        <w:trPr>
          <w:trHeight w:val="459"/>
        </w:trPr>
        <w:tc>
          <w:tcPr>
            <w:tcW w:w="8280" w:type="dxa"/>
            <w:gridSpan w:val="2"/>
            <w:tcBorders>
              <w:top w:val="single" w:sz="4" w:space="0" w:color="000000"/>
              <w:left w:val="single" w:sz="4" w:space="0" w:color="000000"/>
              <w:bottom w:val="single" w:sz="4" w:space="0" w:color="000000"/>
              <w:right w:val="single" w:sz="4" w:space="0" w:color="000000"/>
            </w:tcBorders>
            <w:shd w:val="clear" w:color="auto" w:fill="C6D9F1"/>
          </w:tcPr>
          <w:p w:rsidR="00076B68" w:rsidRPr="00CA6941" w:rsidRDefault="00076B68" w:rsidP="00076B68">
            <w:pPr>
              <w:widowControl w:val="0"/>
              <w:tabs>
                <w:tab w:val="left" w:pos="9285"/>
              </w:tabs>
              <w:autoSpaceDE w:val="0"/>
              <w:autoSpaceDN w:val="0"/>
              <w:adjustRightInd w:val="0"/>
              <w:rPr>
                <w:rFonts w:cs="Arial"/>
                <w:b/>
                <w:color w:val="000000"/>
                <w:sz w:val="22"/>
                <w:szCs w:val="22"/>
              </w:rPr>
            </w:pPr>
            <w:r w:rsidRPr="00CA6941">
              <w:rPr>
                <w:rFonts w:cs="Arial"/>
                <w:b/>
                <w:color w:val="000000"/>
                <w:sz w:val="22"/>
                <w:szCs w:val="22"/>
              </w:rPr>
              <w:t>Part 1 Section 1</w:t>
            </w:r>
          </w:p>
        </w:tc>
      </w:tr>
      <w:tr w:rsidR="00B45B4B" w:rsidTr="00231223">
        <w:trPr>
          <w:trHeight w:val="459"/>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left" w:pos="9285"/>
              </w:tabs>
              <w:autoSpaceDE w:val="0"/>
              <w:autoSpaceDN w:val="0"/>
              <w:adjustRightInd w:val="0"/>
              <w:rPr>
                <w:rFonts w:cs="Arial"/>
                <w:color w:val="000000"/>
                <w:sz w:val="22"/>
                <w:szCs w:val="22"/>
                <w:highlight w:val="yellow"/>
              </w:rPr>
            </w:pPr>
            <w:r w:rsidRPr="00CA6941">
              <w:rPr>
                <w:rFonts w:cs="Arial"/>
                <w:color w:val="000000"/>
                <w:sz w:val="22"/>
                <w:szCs w:val="22"/>
              </w:rPr>
              <w:t>1.1-1.3</w:t>
            </w: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num" w:pos="720"/>
                <w:tab w:val="left" w:pos="9285"/>
              </w:tabs>
              <w:autoSpaceDE w:val="0"/>
              <w:autoSpaceDN w:val="0"/>
              <w:adjustRightInd w:val="0"/>
              <w:rPr>
                <w:rFonts w:cs="Arial"/>
                <w:sz w:val="22"/>
                <w:szCs w:val="22"/>
              </w:rPr>
            </w:pPr>
            <w:bookmarkStart w:id="34" w:name="_Ref465503026"/>
            <w:r w:rsidRPr="00CA6941">
              <w:rPr>
                <w:rFonts w:cs="Arial"/>
                <w:sz w:val="22"/>
                <w:szCs w:val="22"/>
              </w:rPr>
              <w:t>The organisational details provided by the Potential Supplier in response to Section 1 of the SQ are not assessed, other than being checked for completeness and administrative compliance.</w:t>
            </w:r>
            <w:bookmarkEnd w:id="34"/>
          </w:p>
          <w:p w:rsidR="00076B68" w:rsidRPr="00CA6941" w:rsidRDefault="00076B68" w:rsidP="00076B68">
            <w:pPr>
              <w:widowControl w:val="0"/>
              <w:tabs>
                <w:tab w:val="num" w:pos="720"/>
                <w:tab w:val="left" w:pos="9285"/>
              </w:tabs>
              <w:autoSpaceDE w:val="0"/>
              <w:autoSpaceDN w:val="0"/>
              <w:adjustRightInd w:val="0"/>
              <w:rPr>
                <w:rFonts w:cs="Arial"/>
                <w:sz w:val="22"/>
                <w:szCs w:val="22"/>
              </w:rPr>
            </w:pPr>
          </w:p>
          <w:p w:rsidR="00076B68" w:rsidRPr="00CA6941" w:rsidRDefault="00076B68" w:rsidP="00076B68">
            <w:pPr>
              <w:widowControl w:val="0"/>
              <w:tabs>
                <w:tab w:val="num" w:pos="720"/>
                <w:tab w:val="left" w:pos="9285"/>
              </w:tabs>
              <w:autoSpaceDE w:val="0"/>
              <w:autoSpaceDN w:val="0"/>
              <w:adjustRightInd w:val="0"/>
              <w:rPr>
                <w:rFonts w:cs="Arial"/>
                <w:sz w:val="22"/>
                <w:szCs w:val="22"/>
              </w:rPr>
            </w:pPr>
            <w:r w:rsidRPr="00CA6941">
              <w:rPr>
                <w:rFonts w:cs="Arial"/>
                <w:sz w:val="22"/>
                <w:szCs w:val="22"/>
              </w:rPr>
              <w:t>The Authority may exclude Potential Suppliers that do not provide full and accurate information in Section 1.</w:t>
            </w:r>
          </w:p>
        </w:tc>
      </w:tr>
      <w:tr w:rsidR="00B45B4B" w:rsidTr="00076B68">
        <w:trPr>
          <w:trHeight w:val="459"/>
        </w:trPr>
        <w:tc>
          <w:tcPr>
            <w:tcW w:w="8280" w:type="dxa"/>
            <w:gridSpan w:val="2"/>
            <w:tcBorders>
              <w:top w:val="single" w:sz="4" w:space="0" w:color="000000"/>
              <w:left w:val="single" w:sz="4" w:space="0" w:color="000000"/>
              <w:bottom w:val="single" w:sz="4" w:space="0" w:color="000000"/>
              <w:right w:val="single" w:sz="4" w:space="0" w:color="000000"/>
            </w:tcBorders>
            <w:shd w:val="clear" w:color="auto" w:fill="C6D9F1"/>
          </w:tcPr>
          <w:p w:rsidR="00076B68" w:rsidRPr="00CA6941" w:rsidRDefault="00076B68" w:rsidP="00076B68">
            <w:pPr>
              <w:widowControl w:val="0"/>
              <w:tabs>
                <w:tab w:val="left" w:pos="9285"/>
              </w:tabs>
              <w:autoSpaceDE w:val="0"/>
              <w:autoSpaceDN w:val="0"/>
              <w:adjustRightInd w:val="0"/>
              <w:rPr>
                <w:rFonts w:cs="Arial"/>
                <w:b/>
                <w:color w:val="000000"/>
                <w:sz w:val="22"/>
                <w:szCs w:val="22"/>
              </w:rPr>
            </w:pPr>
            <w:r w:rsidRPr="00CA6941">
              <w:rPr>
                <w:rFonts w:cs="Arial"/>
                <w:b/>
                <w:color w:val="000000"/>
                <w:sz w:val="22"/>
                <w:szCs w:val="22"/>
              </w:rPr>
              <w:t>Grounds for mandatory exclusion (Part 2 Section 2)</w:t>
            </w:r>
          </w:p>
          <w:p w:rsidR="00076B68" w:rsidRPr="00CA6941" w:rsidRDefault="00076B68" w:rsidP="00076B68">
            <w:pPr>
              <w:widowControl w:val="0"/>
              <w:tabs>
                <w:tab w:val="left" w:pos="9285"/>
              </w:tabs>
              <w:autoSpaceDE w:val="0"/>
              <w:autoSpaceDN w:val="0"/>
              <w:adjustRightInd w:val="0"/>
              <w:rPr>
                <w:rFonts w:cs="Arial"/>
                <w:b/>
                <w:color w:val="000000"/>
                <w:sz w:val="22"/>
                <w:szCs w:val="22"/>
              </w:rPr>
            </w:pPr>
          </w:p>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The Authority shall exclude a Potential Supplier from further participation in this procurement if any of the mandatory exclusion grounds in Section 2 of the SQ apply, and the Potential Supplier has not provided sufficient evidence of ‘self-cleaning’ which is acceptable to the Authority.</w:t>
            </w:r>
          </w:p>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b/>
                <w:color w:val="000000"/>
                <w:sz w:val="22"/>
                <w:szCs w:val="22"/>
              </w:rPr>
              <w:tab/>
            </w:r>
          </w:p>
        </w:tc>
      </w:tr>
      <w:tr w:rsidR="00B45B4B" w:rsidTr="00231223">
        <w:trPr>
          <w:trHeight w:val="534"/>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2.1 (a-b)</w:t>
            </w: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Potential Suppliers who answer "Yes" to any of the mandatory exclusion grounds will fail unless they have:</w:t>
            </w:r>
          </w:p>
          <w:p w:rsidR="00076B68" w:rsidRPr="00CA6941" w:rsidRDefault="00076B68" w:rsidP="00076B68">
            <w:pPr>
              <w:widowControl w:val="0"/>
              <w:tabs>
                <w:tab w:val="center" w:pos="4005"/>
              </w:tabs>
              <w:autoSpaceDE w:val="0"/>
              <w:autoSpaceDN w:val="0"/>
              <w:adjustRightInd w:val="0"/>
              <w:rPr>
                <w:rFonts w:cs="Arial"/>
                <w:sz w:val="22"/>
                <w:szCs w:val="22"/>
              </w:rPr>
            </w:pPr>
          </w:p>
          <w:p w:rsidR="00076B68" w:rsidRPr="00CA6941" w:rsidRDefault="00076B68" w:rsidP="005B0AEF">
            <w:pPr>
              <w:pStyle w:val="ListParagraph"/>
              <w:widowControl w:val="0"/>
              <w:numPr>
                <w:ilvl w:val="0"/>
                <w:numId w:val="20"/>
              </w:numPr>
              <w:tabs>
                <w:tab w:val="center" w:pos="4005"/>
              </w:tabs>
              <w:autoSpaceDE w:val="0"/>
              <w:autoSpaceDN w:val="0"/>
              <w:adjustRightInd w:val="0"/>
              <w:ind w:left="360"/>
              <w:jc w:val="both"/>
              <w:rPr>
                <w:rFonts w:ascii="Arial" w:hAnsi="Arial" w:cs="Arial"/>
                <w:sz w:val="22"/>
                <w:szCs w:val="22"/>
              </w:rPr>
            </w:pPr>
            <w:r w:rsidRPr="00CA6941">
              <w:rPr>
                <w:rFonts w:ascii="Arial" w:hAnsi="Arial" w:cs="Arial"/>
                <w:sz w:val="22"/>
                <w:szCs w:val="22"/>
              </w:rPr>
              <w:t>provided the appropriate evidence referred to at 2.1(b) and referred to at 2.2 below; and</w:t>
            </w:r>
          </w:p>
          <w:p w:rsidR="00076B68" w:rsidRPr="00CA6941" w:rsidRDefault="00076B68" w:rsidP="005B0AEF">
            <w:pPr>
              <w:pStyle w:val="ListParagraph"/>
              <w:widowControl w:val="0"/>
              <w:tabs>
                <w:tab w:val="center" w:pos="4005"/>
              </w:tabs>
              <w:autoSpaceDE w:val="0"/>
              <w:autoSpaceDN w:val="0"/>
              <w:adjustRightInd w:val="0"/>
              <w:ind w:left="360"/>
              <w:jc w:val="both"/>
              <w:rPr>
                <w:rFonts w:ascii="Arial" w:hAnsi="Arial" w:cs="Arial"/>
                <w:sz w:val="22"/>
                <w:szCs w:val="22"/>
              </w:rPr>
            </w:pPr>
          </w:p>
          <w:p w:rsidR="00076B68" w:rsidRPr="00CA6941" w:rsidRDefault="00076B68" w:rsidP="005B0AEF">
            <w:pPr>
              <w:pStyle w:val="ListParagraph"/>
              <w:widowControl w:val="0"/>
              <w:numPr>
                <w:ilvl w:val="0"/>
                <w:numId w:val="20"/>
              </w:numPr>
              <w:tabs>
                <w:tab w:val="center" w:pos="4005"/>
              </w:tabs>
              <w:autoSpaceDE w:val="0"/>
              <w:autoSpaceDN w:val="0"/>
              <w:adjustRightInd w:val="0"/>
              <w:ind w:left="360"/>
              <w:jc w:val="both"/>
              <w:rPr>
                <w:rFonts w:ascii="Arial" w:hAnsi="Arial" w:cs="Arial"/>
                <w:sz w:val="22"/>
                <w:szCs w:val="22"/>
              </w:rPr>
            </w:pPr>
            <w:r w:rsidRPr="00CA6941">
              <w:rPr>
                <w:rFonts w:ascii="Arial" w:hAnsi="Arial" w:cs="Arial"/>
                <w:sz w:val="22"/>
                <w:szCs w:val="22"/>
              </w:rPr>
              <w:t>satisfied the Authority that the evidence provided at 2.1(b) is sufficient for the purposes of 2.2 below.</w:t>
            </w:r>
          </w:p>
          <w:p w:rsidR="00076B68" w:rsidRPr="00CA6941" w:rsidRDefault="00076B68" w:rsidP="00076B68">
            <w:pPr>
              <w:pStyle w:val="ListParagraph"/>
              <w:widowControl w:val="0"/>
              <w:tabs>
                <w:tab w:val="center" w:pos="4005"/>
              </w:tabs>
              <w:autoSpaceDE w:val="0"/>
              <w:autoSpaceDN w:val="0"/>
              <w:adjustRightInd w:val="0"/>
              <w:rPr>
                <w:rFonts w:ascii="Arial" w:hAnsi="Arial" w:cs="Arial"/>
                <w:sz w:val="22"/>
                <w:szCs w:val="22"/>
              </w:rPr>
            </w:pPr>
          </w:p>
        </w:tc>
      </w:tr>
      <w:tr w:rsidR="00B45B4B" w:rsidTr="00231223">
        <w:trPr>
          <w:trHeight w:val="708"/>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lastRenderedPageBreak/>
              <w:t>2.2</w:t>
            </w: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Potential Suppliers who answer "Yes" to any of the mandatory exclusion grounds will fail unless they have provided evidence of sufficient measures taken by them to demonstrate their reliability despite the existence of a relevant ground for exclusion. In considering whether evidence is sufficient the Authority will take into account Regulation 57(15) of the Public Contracts Regulations 2015.</w:t>
            </w:r>
          </w:p>
          <w:p w:rsidR="005B0AEF" w:rsidRPr="00CA6941" w:rsidRDefault="005B0AEF" w:rsidP="00076B68">
            <w:pPr>
              <w:widowControl w:val="0"/>
              <w:tabs>
                <w:tab w:val="center" w:pos="4005"/>
              </w:tabs>
              <w:autoSpaceDE w:val="0"/>
              <w:autoSpaceDN w:val="0"/>
              <w:adjustRightInd w:val="0"/>
              <w:rPr>
                <w:rFonts w:cs="Arial"/>
                <w:color w:val="000000"/>
                <w:sz w:val="22"/>
                <w:szCs w:val="22"/>
              </w:rPr>
            </w:pPr>
          </w:p>
        </w:tc>
      </w:tr>
      <w:tr w:rsidR="00B45B4B" w:rsidTr="00231223">
        <w:trPr>
          <w:trHeight w:val="708"/>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left" w:pos="641"/>
              </w:tabs>
              <w:autoSpaceDE w:val="0"/>
              <w:autoSpaceDN w:val="0"/>
              <w:adjustRightInd w:val="0"/>
              <w:rPr>
                <w:rFonts w:cs="Arial"/>
                <w:color w:val="000000"/>
                <w:sz w:val="22"/>
                <w:szCs w:val="22"/>
              </w:rPr>
            </w:pPr>
            <w:r w:rsidRPr="00CA6941">
              <w:rPr>
                <w:rFonts w:cs="Arial"/>
                <w:color w:val="000000"/>
                <w:sz w:val="22"/>
                <w:szCs w:val="22"/>
              </w:rPr>
              <w:t>2.3 (a)</w:t>
            </w: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Potential Suppliers who answer "Yes" to question 2.3(a) will fail unless they can provide. details of self-cleaning which the Authority considers to be sufficient in accordance with 2.3(b) below</w:t>
            </w:r>
          </w:p>
          <w:p w:rsidR="00076B68" w:rsidRPr="00CA6941" w:rsidRDefault="00076B68" w:rsidP="00076B68">
            <w:pPr>
              <w:widowControl w:val="0"/>
              <w:tabs>
                <w:tab w:val="center" w:pos="4005"/>
              </w:tabs>
              <w:autoSpaceDE w:val="0"/>
              <w:autoSpaceDN w:val="0"/>
              <w:adjustRightInd w:val="0"/>
              <w:rPr>
                <w:rFonts w:cs="Arial"/>
                <w:color w:val="000000"/>
                <w:sz w:val="22"/>
                <w:szCs w:val="22"/>
              </w:rPr>
            </w:pPr>
          </w:p>
        </w:tc>
      </w:tr>
      <w:tr w:rsidR="00B45B4B" w:rsidTr="00231223">
        <w:trPr>
          <w:trHeight w:val="708"/>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left" w:pos="641"/>
              </w:tabs>
              <w:autoSpaceDE w:val="0"/>
              <w:autoSpaceDN w:val="0"/>
              <w:adjustRightInd w:val="0"/>
              <w:rPr>
                <w:rFonts w:cs="Arial"/>
                <w:color w:val="000000"/>
                <w:sz w:val="22"/>
                <w:szCs w:val="22"/>
              </w:rPr>
            </w:pPr>
            <w:r w:rsidRPr="00CA6941">
              <w:rPr>
                <w:rFonts w:cs="Arial"/>
                <w:color w:val="000000"/>
                <w:sz w:val="22"/>
                <w:szCs w:val="22"/>
              </w:rPr>
              <w:t>2.3 (b)</w:t>
            </w: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color w:val="000000"/>
                <w:sz w:val="22"/>
                <w:szCs w:val="22"/>
              </w:rPr>
              <w:t xml:space="preserve">Where answer is "yes" to 2.3 (a) </w:t>
            </w:r>
            <w:r w:rsidRPr="00CA6941">
              <w:rPr>
                <w:rFonts w:cs="Arial"/>
                <w:sz w:val="22"/>
                <w:szCs w:val="22"/>
              </w:rPr>
              <w:t>provide full details of self-cleaning which the Authority considers to be sufficient.</w:t>
            </w:r>
          </w:p>
          <w:p w:rsidR="00076B68" w:rsidRPr="00CA6941" w:rsidRDefault="00076B68" w:rsidP="00076B68">
            <w:pPr>
              <w:widowControl w:val="0"/>
              <w:tabs>
                <w:tab w:val="center" w:pos="4005"/>
              </w:tabs>
              <w:autoSpaceDE w:val="0"/>
              <w:autoSpaceDN w:val="0"/>
              <w:adjustRightInd w:val="0"/>
              <w:rPr>
                <w:rFonts w:cs="Arial"/>
                <w:color w:val="000000"/>
                <w:sz w:val="22"/>
                <w:szCs w:val="22"/>
              </w:rPr>
            </w:pPr>
          </w:p>
          <w:p w:rsidR="00076B68"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In order to be considered sufficient, the Potential Supplier must demonstrate that it has paid, or has entered into a binding arrangement with a view to paying, the outstanding sum including where applicable any accrued interest and/or fines.</w:t>
            </w:r>
          </w:p>
          <w:p w:rsidR="005B0AEF" w:rsidRPr="00CA6941" w:rsidRDefault="005B0AEF" w:rsidP="00076B68">
            <w:pPr>
              <w:widowControl w:val="0"/>
              <w:tabs>
                <w:tab w:val="center" w:pos="4005"/>
              </w:tabs>
              <w:autoSpaceDE w:val="0"/>
              <w:autoSpaceDN w:val="0"/>
              <w:adjustRightInd w:val="0"/>
              <w:rPr>
                <w:rFonts w:cs="Arial"/>
                <w:color w:val="000000"/>
                <w:sz w:val="22"/>
                <w:szCs w:val="22"/>
              </w:rPr>
            </w:pPr>
          </w:p>
        </w:tc>
      </w:tr>
      <w:tr w:rsidR="00B45B4B" w:rsidTr="00076B68">
        <w:trPr>
          <w:trHeight w:val="355"/>
        </w:trPr>
        <w:tc>
          <w:tcPr>
            <w:tcW w:w="8280" w:type="dxa"/>
            <w:gridSpan w:val="2"/>
            <w:tcBorders>
              <w:top w:val="single" w:sz="4" w:space="0" w:color="000000"/>
              <w:left w:val="single" w:sz="4" w:space="0" w:color="000000"/>
              <w:bottom w:val="single" w:sz="4" w:space="0" w:color="000000"/>
              <w:right w:val="single" w:sz="4" w:space="0" w:color="000000"/>
            </w:tcBorders>
            <w:shd w:val="clear" w:color="auto" w:fill="C6D9F1"/>
          </w:tcPr>
          <w:p w:rsidR="00076B68" w:rsidRPr="00CA6941" w:rsidRDefault="00076B68" w:rsidP="00076B68">
            <w:pPr>
              <w:widowControl w:val="0"/>
              <w:tabs>
                <w:tab w:val="center" w:pos="4005"/>
              </w:tabs>
              <w:autoSpaceDE w:val="0"/>
              <w:autoSpaceDN w:val="0"/>
              <w:adjustRightInd w:val="0"/>
              <w:rPr>
                <w:rFonts w:cs="Arial"/>
                <w:b/>
                <w:color w:val="000000"/>
                <w:sz w:val="22"/>
                <w:szCs w:val="22"/>
              </w:rPr>
            </w:pPr>
            <w:r w:rsidRPr="00CA6941">
              <w:rPr>
                <w:rFonts w:cs="Arial"/>
                <w:b/>
                <w:color w:val="000000"/>
                <w:sz w:val="22"/>
                <w:szCs w:val="22"/>
              </w:rPr>
              <w:t>Grounds for discretionary exclusion (SQ Part 2 Section 3)</w:t>
            </w:r>
          </w:p>
          <w:p w:rsidR="00076B68" w:rsidRPr="00CA6941" w:rsidRDefault="00076B68" w:rsidP="00076B68">
            <w:pPr>
              <w:widowControl w:val="0"/>
              <w:tabs>
                <w:tab w:val="center" w:pos="4005"/>
              </w:tabs>
              <w:autoSpaceDE w:val="0"/>
              <w:autoSpaceDN w:val="0"/>
              <w:adjustRightInd w:val="0"/>
              <w:rPr>
                <w:rFonts w:cs="Arial"/>
                <w:b/>
                <w:color w:val="000000"/>
                <w:sz w:val="22"/>
                <w:szCs w:val="22"/>
              </w:rPr>
            </w:pPr>
          </w:p>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The Authority may exclude a Potential Supplier from further participation in this procurement if any of the discretionary exclusion grounds in Section 3 of the SQ apply, and the Potential Supplier has not provided sufficient evidence of ‘self-cleaning’ which is acceptable to the Authority.</w:t>
            </w:r>
          </w:p>
          <w:p w:rsidR="00076B68" w:rsidRPr="00CA6941" w:rsidRDefault="00076B68" w:rsidP="00076B68">
            <w:pPr>
              <w:widowControl w:val="0"/>
              <w:tabs>
                <w:tab w:val="center" w:pos="4005"/>
              </w:tabs>
              <w:autoSpaceDE w:val="0"/>
              <w:autoSpaceDN w:val="0"/>
              <w:adjustRightInd w:val="0"/>
              <w:rPr>
                <w:rFonts w:cs="Arial"/>
                <w:b/>
                <w:color w:val="000000"/>
                <w:sz w:val="22"/>
                <w:szCs w:val="22"/>
              </w:rPr>
            </w:pPr>
          </w:p>
        </w:tc>
      </w:tr>
      <w:tr w:rsidR="00B45B4B" w:rsidTr="00231223">
        <w:trPr>
          <w:trHeight w:val="516"/>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3.1 (a-j(</w:t>
            </w:r>
            <w:proofErr w:type="spellStart"/>
            <w:r w:rsidRPr="00CA6941">
              <w:rPr>
                <w:rFonts w:cs="Arial"/>
                <w:color w:val="000000"/>
                <w:sz w:val="22"/>
                <w:szCs w:val="22"/>
              </w:rPr>
              <w:t>i</w:t>
            </w:r>
            <w:proofErr w:type="spellEnd"/>
            <w:r w:rsidRPr="00CA6941">
              <w:rPr>
                <w:rFonts w:cs="Arial"/>
                <w:color w:val="000000"/>
                <w:sz w:val="22"/>
                <w:szCs w:val="22"/>
              </w:rPr>
              <w:t>-iv))</w:t>
            </w: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Default="00076B68" w:rsidP="00076B68">
            <w:pPr>
              <w:widowControl w:val="0"/>
              <w:tabs>
                <w:tab w:val="center" w:pos="4005"/>
              </w:tabs>
              <w:autoSpaceDE w:val="0"/>
              <w:autoSpaceDN w:val="0"/>
              <w:adjustRightInd w:val="0"/>
              <w:rPr>
                <w:rFonts w:cs="Arial"/>
                <w:sz w:val="22"/>
                <w:szCs w:val="22"/>
              </w:rPr>
            </w:pPr>
            <w:r w:rsidRPr="00CA6941">
              <w:rPr>
                <w:rFonts w:cs="Arial"/>
                <w:color w:val="000000"/>
                <w:sz w:val="22"/>
                <w:szCs w:val="22"/>
              </w:rPr>
              <w:t xml:space="preserve">Answer "no" to all </w:t>
            </w:r>
            <w:r w:rsidRPr="00CA6941">
              <w:rPr>
                <w:rFonts w:cs="Arial"/>
                <w:b/>
                <w:color w:val="000000"/>
                <w:sz w:val="22"/>
                <w:szCs w:val="22"/>
              </w:rPr>
              <w:t xml:space="preserve">OR </w:t>
            </w:r>
            <w:r w:rsidRPr="00CA6941">
              <w:rPr>
                <w:rFonts w:cs="Arial"/>
                <w:color w:val="000000"/>
                <w:sz w:val="22"/>
                <w:szCs w:val="22"/>
              </w:rPr>
              <w:t xml:space="preserve">where answer is "yes" </w:t>
            </w:r>
            <w:r w:rsidRPr="00CA6941">
              <w:rPr>
                <w:rFonts w:cs="Arial"/>
                <w:sz w:val="22"/>
                <w:szCs w:val="22"/>
              </w:rPr>
              <w:t>provide full details at 3.2.</w:t>
            </w:r>
          </w:p>
          <w:p w:rsidR="005B0AEF" w:rsidRPr="00CA6941" w:rsidRDefault="005B0AEF" w:rsidP="00076B68">
            <w:pPr>
              <w:widowControl w:val="0"/>
              <w:tabs>
                <w:tab w:val="center" w:pos="4005"/>
              </w:tabs>
              <w:autoSpaceDE w:val="0"/>
              <w:autoSpaceDN w:val="0"/>
              <w:adjustRightInd w:val="0"/>
              <w:rPr>
                <w:rFonts w:cs="Arial"/>
                <w:sz w:val="22"/>
                <w:szCs w:val="22"/>
              </w:rPr>
            </w:pPr>
          </w:p>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 xml:space="preserve">Potential Suppliers who answer "Yes" to any of the questions set out at </w:t>
            </w:r>
            <w:r w:rsidRPr="00CA6941">
              <w:rPr>
                <w:rFonts w:cs="Arial"/>
                <w:color w:val="000000"/>
                <w:sz w:val="22"/>
                <w:szCs w:val="22"/>
              </w:rPr>
              <w:t>3.1 (a-j(</w:t>
            </w:r>
            <w:proofErr w:type="spellStart"/>
            <w:r w:rsidRPr="00CA6941">
              <w:rPr>
                <w:rFonts w:cs="Arial"/>
                <w:color w:val="000000"/>
                <w:sz w:val="22"/>
                <w:szCs w:val="22"/>
              </w:rPr>
              <w:t>i</w:t>
            </w:r>
            <w:proofErr w:type="spellEnd"/>
            <w:r w:rsidRPr="00CA6941">
              <w:rPr>
                <w:rFonts w:cs="Arial"/>
                <w:color w:val="000000"/>
                <w:sz w:val="22"/>
                <w:szCs w:val="22"/>
              </w:rPr>
              <w:t>-iv))</w:t>
            </w:r>
            <w:r w:rsidRPr="00CA6941">
              <w:rPr>
                <w:rFonts w:cs="Arial"/>
                <w:sz w:val="22"/>
                <w:szCs w:val="22"/>
              </w:rPr>
              <w:t xml:space="preserve"> will fail unless they have provided appropriate evidence referred to at 3.2 below.</w:t>
            </w:r>
          </w:p>
          <w:p w:rsidR="00076B68" w:rsidRPr="00CA6941" w:rsidRDefault="00076B68" w:rsidP="00076B68">
            <w:pPr>
              <w:widowControl w:val="0"/>
              <w:tabs>
                <w:tab w:val="center" w:pos="4005"/>
              </w:tabs>
              <w:autoSpaceDE w:val="0"/>
              <w:autoSpaceDN w:val="0"/>
              <w:adjustRightInd w:val="0"/>
              <w:rPr>
                <w:rFonts w:cs="Arial"/>
                <w:color w:val="000000"/>
                <w:sz w:val="22"/>
                <w:szCs w:val="22"/>
              </w:rPr>
            </w:pPr>
          </w:p>
        </w:tc>
      </w:tr>
      <w:tr w:rsidR="00B45B4B" w:rsidTr="00231223">
        <w:trPr>
          <w:trHeight w:val="516"/>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3.2</w:t>
            </w: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color w:val="000000"/>
                <w:sz w:val="22"/>
                <w:szCs w:val="22"/>
              </w:rPr>
              <w:t>Where answer is "yes" to any of the questions at 3.1 (a-j(</w:t>
            </w:r>
            <w:proofErr w:type="spellStart"/>
            <w:r w:rsidRPr="00CA6941">
              <w:rPr>
                <w:rFonts w:cs="Arial"/>
                <w:color w:val="000000"/>
                <w:sz w:val="22"/>
                <w:szCs w:val="22"/>
              </w:rPr>
              <w:t>i</w:t>
            </w:r>
            <w:proofErr w:type="spellEnd"/>
            <w:r w:rsidRPr="00CA6941">
              <w:rPr>
                <w:rFonts w:cs="Arial"/>
                <w:color w:val="000000"/>
                <w:sz w:val="22"/>
                <w:szCs w:val="22"/>
              </w:rPr>
              <w:t xml:space="preserve">-iv)) </w:t>
            </w:r>
            <w:r w:rsidRPr="00CA6941">
              <w:rPr>
                <w:rFonts w:cs="Arial"/>
                <w:sz w:val="22"/>
                <w:szCs w:val="22"/>
              </w:rPr>
              <w:t>provide full details of self-cleaning which the Authority considers to be sufficient.</w:t>
            </w:r>
          </w:p>
          <w:p w:rsidR="00076B68" w:rsidRPr="00CA6941" w:rsidRDefault="00076B68" w:rsidP="00076B68">
            <w:pPr>
              <w:widowControl w:val="0"/>
              <w:tabs>
                <w:tab w:val="center" w:pos="4005"/>
              </w:tabs>
              <w:autoSpaceDE w:val="0"/>
              <w:autoSpaceDN w:val="0"/>
              <w:adjustRightInd w:val="0"/>
              <w:rPr>
                <w:rFonts w:cs="Arial"/>
                <w:sz w:val="22"/>
                <w:szCs w:val="22"/>
              </w:rPr>
            </w:pPr>
          </w:p>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sz w:val="22"/>
                <w:szCs w:val="22"/>
              </w:rPr>
              <w:t xml:space="preserve">Potential Suppliers who answer "Yes" to any of the discretionary exclusion grounds set out at </w:t>
            </w:r>
            <w:r w:rsidRPr="00CA6941">
              <w:rPr>
                <w:rFonts w:cs="Arial"/>
                <w:color w:val="000000"/>
                <w:sz w:val="22"/>
                <w:szCs w:val="22"/>
              </w:rPr>
              <w:t>3.1 (a-j(</w:t>
            </w:r>
            <w:proofErr w:type="spellStart"/>
            <w:r w:rsidRPr="00CA6941">
              <w:rPr>
                <w:rFonts w:cs="Arial"/>
                <w:color w:val="000000"/>
                <w:sz w:val="22"/>
                <w:szCs w:val="22"/>
              </w:rPr>
              <w:t>i</w:t>
            </w:r>
            <w:proofErr w:type="spellEnd"/>
            <w:r w:rsidRPr="00CA6941">
              <w:rPr>
                <w:rFonts w:cs="Arial"/>
                <w:color w:val="000000"/>
                <w:sz w:val="22"/>
                <w:szCs w:val="22"/>
              </w:rPr>
              <w:t xml:space="preserve">-iv)) </w:t>
            </w:r>
            <w:r w:rsidRPr="00CA6941">
              <w:rPr>
                <w:rFonts w:cs="Arial"/>
                <w:sz w:val="22"/>
                <w:szCs w:val="22"/>
              </w:rPr>
              <w:t>will fail unless they have provided evidence of sufficient measures taken by them to demonstrate their reliability despite the existence of a relevant ground for exclusion. In considering whether evidence is sufficient the Authority will take into account Regulation 57(15) of the Public Contracts Regulations 2015.</w:t>
            </w:r>
          </w:p>
        </w:tc>
      </w:tr>
      <w:tr w:rsidR="00B45B4B" w:rsidTr="00076B68">
        <w:trPr>
          <w:trHeight w:val="516"/>
        </w:trPr>
        <w:tc>
          <w:tcPr>
            <w:tcW w:w="8280" w:type="dxa"/>
            <w:gridSpan w:val="2"/>
            <w:tcBorders>
              <w:top w:val="single" w:sz="4" w:space="0" w:color="000000"/>
              <w:left w:val="single" w:sz="4" w:space="0" w:color="000000"/>
              <w:bottom w:val="single" w:sz="4" w:space="0" w:color="000000"/>
              <w:right w:val="single" w:sz="4" w:space="0" w:color="000000"/>
            </w:tcBorders>
            <w:shd w:val="clear" w:color="auto" w:fill="C6D9F1"/>
          </w:tcPr>
          <w:p w:rsidR="00076B68" w:rsidRPr="00CA6941" w:rsidRDefault="00076B68" w:rsidP="00076B68">
            <w:pPr>
              <w:widowControl w:val="0"/>
              <w:tabs>
                <w:tab w:val="center" w:pos="4005"/>
              </w:tabs>
              <w:autoSpaceDE w:val="0"/>
              <w:autoSpaceDN w:val="0"/>
              <w:adjustRightInd w:val="0"/>
              <w:rPr>
                <w:rFonts w:cs="Arial"/>
                <w:b/>
                <w:color w:val="000000"/>
                <w:sz w:val="22"/>
                <w:szCs w:val="22"/>
              </w:rPr>
            </w:pPr>
            <w:r w:rsidRPr="00CA6941">
              <w:rPr>
                <w:rFonts w:cs="Arial"/>
                <w:b/>
                <w:color w:val="000000"/>
                <w:sz w:val="22"/>
                <w:szCs w:val="22"/>
              </w:rPr>
              <w:lastRenderedPageBreak/>
              <w:t>Economic and financial standing (SQ Part 3 Section 4)</w:t>
            </w:r>
          </w:p>
        </w:tc>
      </w:tr>
      <w:tr w:rsidR="00B45B4B" w:rsidTr="00231223">
        <w:trPr>
          <w:trHeight w:val="530"/>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4.1(a-c)</w:t>
            </w:r>
          </w:p>
          <w:p w:rsidR="00076B68" w:rsidRPr="00CA6941" w:rsidRDefault="00076B68" w:rsidP="00076B68">
            <w:pPr>
              <w:widowControl w:val="0"/>
              <w:tabs>
                <w:tab w:val="center" w:pos="4005"/>
              </w:tabs>
              <w:autoSpaceDE w:val="0"/>
              <w:autoSpaceDN w:val="0"/>
              <w:adjustRightInd w:val="0"/>
              <w:rPr>
                <w:rFonts w:cs="Arial"/>
                <w:color w:val="000000"/>
                <w:sz w:val="22"/>
                <w:szCs w:val="22"/>
              </w:rPr>
            </w:pP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9F0A7E" w:rsidRDefault="009F0A7E" w:rsidP="005B0AEF">
            <w:pPr>
              <w:spacing w:line="240" w:lineRule="auto"/>
              <w:outlineLvl w:val="2"/>
              <w:rPr>
                <w:rFonts w:cs="Arial"/>
                <w:color w:val="000000"/>
                <w:sz w:val="22"/>
                <w:szCs w:val="22"/>
              </w:rPr>
            </w:pPr>
            <w:r>
              <w:rPr>
                <w:rFonts w:cs="Arial"/>
                <w:color w:val="000000"/>
                <w:sz w:val="22"/>
                <w:szCs w:val="22"/>
              </w:rPr>
              <w:t>Information only.</w:t>
            </w:r>
          </w:p>
          <w:p w:rsidR="00076B68" w:rsidRPr="00CA6941" w:rsidRDefault="00076B68" w:rsidP="005B0AEF">
            <w:pPr>
              <w:widowControl w:val="0"/>
              <w:tabs>
                <w:tab w:val="center" w:pos="4005"/>
              </w:tabs>
              <w:autoSpaceDE w:val="0"/>
              <w:autoSpaceDN w:val="0"/>
              <w:adjustRightInd w:val="0"/>
              <w:spacing w:line="240" w:lineRule="auto"/>
              <w:rPr>
                <w:rFonts w:cs="Arial"/>
                <w:iCs/>
                <w:color w:val="3366FF"/>
                <w:sz w:val="22"/>
                <w:szCs w:val="22"/>
              </w:rPr>
            </w:pPr>
          </w:p>
        </w:tc>
      </w:tr>
      <w:tr w:rsidR="00B45B4B" w:rsidTr="00231223">
        <w:trPr>
          <w:trHeight w:val="530"/>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4.2</w:t>
            </w: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76B68" w:rsidRDefault="00076B68" w:rsidP="00076B68">
            <w:pPr>
              <w:widowControl w:val="0"/>
              <w:tabs>
                <w:tab w:val="center" w:pos="4005"/>
              </w:tabs>
              <w:autoSpaceDE w:val="0"/>
              <w:autoSpaceDN w:val="0"/>
              <w:adjustRightInd w:val="0"/>
              <w:rPr>
                <w:rFonts w:cs="Arial"/>
                <w:sz w:val="22"/>
                <w:szCs w:val="22"/>
              </w:rPr>
            </w:pPr>
          </w:p>
          <w:p w:rsidR="00076B68" w:rsidRPr="00CA6941" w:rsidRDefault="00076B68" w:rsidP="00076B68">
            <w:pPr>
              <w:rPr>
                <w:rFonts w:cs="Arial"/>
                <w:sz w:val="22"/>
                <w:szCs w:val="22"/>
              </w:rPr>
            </w:pPr>
            <w:r w:rsidRPr="00CA6941">
              <w:rPr>
                <w:rFonts w:cs="Arial"/>
                <w:sz w:val="22"/>
                <w:szCs w:val="22"/>
              </w:rPr>
              <w:t xml:space="preserve">Where these requirements are not met (or where information is not available), we may seek further information including unaudited accounts, management accounts, cash-flow statements and any other appropriate documentation. </w:t>
            </w:r>
          </w:p>
          <w:p w:rsidR="00076B68" w:rsidRPr="00CA6941" w:rsidRDefault="00076B68" w:rsidP="00076B68">
            <w:pPr>
              <w:rPr>
                <w:rFonts w:cs="Arial"/>
                <w:sz w:val="22"/>
                <w:szCs w:val="22"/>
              </w:rPr>
            </w:pPr>
          </w:p>
          <w:p w:rsidR="00076B68" w:rsidRPr="00CA6941" w:rsidRDefault="00076B68" w:rsidP="00076B68">
            <w:pPr>
              <w:rPr>
                <w:rFonts w:cs="Arial"/>
                <w:sz w:val="22"/>
                <w:szCs w:val="22"/>
              </w:rPr>
            </w:pPr>
            <w:r w:rsidRPr="00CA6941">
              <w:rPr>
                <w:rFonts w:cs="Arial"/>
                <w:sz w:val="22"/>
                <w:szCs w:val="22"/>
              </w:rPr>
              <w:t xml:space="preserve">An assessment will be made using all available information, including financial accounts submitted, established indicators of risk and financial strength through D&amp;B (or equivalent), financial value and nature of the project.  </w:t>
            </w:r>
          </w:p>
          <w:p w:rsidR="00076B68" w:rsidRPr="00CA6941" w:rsidRDefault="00076B68" w:rsidP="00076B68">
            <w:pPr>
              <w:rPr>
                <w:rFonts w:cs="Arial"/>
                <w:sz w:val="22"/>
                <w:szCs w:val="22"/>
              </w:rPr>
            </w:pPr>
          </w:p>
          <w:p w:rsidR="00076B68" w:rsidRPr="00CA6941" w:rsidRDefault="00076B68" w:rsidP="00076B68">
            <w:pPr>
              <w:rPr>
                <w:rFonts w:cs="Arial"/>
                <w:color w:val="000000"/>
                <w:sz w:val="22"/>
                <w:szCs w:val="22"/>
              </w:rPr>
            </w:pPr>
            <w:r w:rsidRPr="00CA6941">
              <w:rPr>
                <w:rFonts w:cs="Arial"/>
                <w:sz w:val="22"/>
                <w:szCs w:val="22"/>
              </w:rPr>
              <w:t xml:space="preserve">We may (at our sole discretion) award a pass mark where Potential Suppliers can provide a </w:t>
            </w:r>
            <w:r w:rsidRPr="00CA6941">
              <w:rPr>
                <w:rFonts w:cs="Arial"/>
                <w:color w:val="000000"/>
                <w:sz w:val="22"/>
                <w:szCs w:val="22"/>
              </w:rPr>
              <w:t>guarantee of performance and financial standing through a parent company guarantee from the ultimate asset-owning parent.</w:t>
            </w:r>
          </w:p>
          <w:p w:rsidR="00076B68" w:rsidRPr="00CA6941" w:rsidRDefault="00076B68" w:rsidP="00076B68">
            <w:pPr>
              <w:rPr>
                <w:rFonts w:cs="Arial"/>
                <w:color w:val="000000"/>
                <w:sz w:val="22"/>
                <w:szCs w:val="22"/>
              </w:rPr>
            </w:pPr>
            <w:r w:rsidRPr="00CA6941">
              <w:rPr>
                <w:rFonts w:cs="Arial"/>
                <w:color w:val="000000"/>
                <w:sz w:val="22"/>
                <w:szCs w:val="22"/>
              </w:rPr>
              <w:t xml:space="preserve">  </w:t>
            </w:r>
          </w:p>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color w:val="000000"/>
                <w:sz w:val="22"/>
                <w:szCs w:val="22"/>
              </w:rPr>
              <w:t>Only in the event material concerns may not be rectified will Potential Suppliers receive a Fail.</w:t>
            </w:r>
          </w:p>
          <w:p w:rsidR="00076B68" w:rsidRPr="00CA6941" w:rsidRDefault="00076B68" w:rsidP="00076B68">
            <w:pPr>
              <w:widowControl w:val="0"/>
              <w:tabs>
                <w:tab w:val="center" w:pos="4005"/>
              </w:tabs>
              <w:autoSpaceDE w:val="0"/>
              <w:autoSpaceDN w:val="0"/>
              <w:adjustRightInd w:val="0"/>
              <w:rPr>
                <w:rFonts w:cs="Arial"/>
                <w:sz w:val="22"/>
                <w:szCs w:val="22"/>
              </w:rPr>
            </w:pPr>
          </w:p>
          <w:p w:rsidR="00076B68" w:rsidRPr="00CA6941" w:rsidRDefault="00076B68" w:rsidP="00076B68">
            <w:pPr>
              <w:widowControl w:val="0"/>
              <w:tabs>
                <w:tab w:val="center" w:pos="4005"/>
              </w:tabs>
              <w:autoSpaceDE w:val="0"/>
              <w:autoSpaceDN w:val="0"/>
              <w:adjustRightInd w:val="0"/>
              <w:rPr>
                <w:rFonts w:cs="Arial"/>
                <w:b/>
                <w:i/>
                <w:sz w:val="22"/>
                <w:szCs w:val="22"/>
              </w:rPr>
            </w:pPr>
            <w:r w:rsidRPr="00CA6941">
              <w:rPr>
                <w:rFonts w:cs="Arial"/>
                <w:b/>
                <w:i/>
                <w:sz w:val="22"/>
                <w:szCs w:val="22"/>
              </w:rPr>
              <w:t xml:space="preserve">Potential Suppliers should note that, whatever the basis on which the Potential Supplier passes this threshold, the Authority reserves the right to require the successful Potential Supplier to provide appropriate security for the performance of its contractual obligations, </w:t>
            </w:r>
            <w:r w:rsidRPr="00CA6941">
              <w:rPr>
                <w:rFonts w:cs="Arial"/>
                <w:b/>
                <w:i/>
                <w:iCs/>
                <w:sz w:val="22"/>
                <w:szCs w:val="22"/>
              </w:rPr>
              <w:t>including by providing parent company (or other) guarantees.</w:t>
            </w:r>
            <w:r w:rsidR="003E7AA8">
              <w:rPr>
                <w:rFonts w:cs="Arial"/>
                <w:b/>
                <w:i/>
                <w:iCs/>
                <w:sz w:val="22"/>
                <w:szCs w:val="22"/>
              </w:rPr>
              <w:t xml:space="preserve"> This will be considered at ITT</w:t>
            </w:r>
            <w:r w:rsidRPr="00CA6941">
              <w:rPr>
                <w:rFonts w:cs="Arial"/>
                <w:b/>
                <w:i/>
                <w:iCs/>
                <w:sz w:val="22"/>
                <w:szCs w:val="22"/>
              </w:rPr>
              <w:t xml:space="preserve"> stage.</w:t>
            </w:r>
            <w:r w:rsidRPr="00CA6941">
              <w:rPr>
                <w:rFonts w:cs="Arial"/>
                <w:b/>
                <w:i/>
                <w:sz w:val="22"/>
                <w:szCs w:val="22"/>
              </w:rPr>
              <w:t xml:space="preserve"> </w:t>
            </w:r>
          </w:p>
          <w:p w:rsidR="00076B68" w:rsidRDefault="00076B68" w:rsidP="00076B68">
            <w:pPr>
              <w:widowControl w:val="0"/>
              <w:tabs>
                <w:tab w:val="center" w:pos="4005"/>
              </w:tabs>
              <w:autoSpaceDE w:val="0"/>
              <w:autoSpaceDN w:val="0"/>
              <w:adjustRightInd w:val="0"/>
              <w:rPr>
                <w:rFonts w:cs="Arial"/>
                <w:sz w:val="22"/>
                <w:szCs w:val="22"/>
              </w:rPr>
            </w:pPr>
          </w:p>
          <w:p w:rsidR="00231223" w:rsidRDefault="00231223" w:rsidP="00076B68">
            <w:pPr>
              <w:widowControl w:val="0"/>
              <w:tabs>
                <w:tab w:val="center" w:pos="4005"/>
              </w:tabs>
              <w:autoSpaceDE w:val="0"/>
              <w:autoSpaceDN w:val="0"/>
              <w:adjustRightInd w:val="0"/>
              <w:rPr>
                <w:rFonts w:cs="Arial"/>
                <w:sz w:val="22"/>
                <w:szCs w:val="22"/>
              </w:rPr>
            </w:pPr>
          </w:p>
          <w:p w:rsidR="00231223" w:rsidRPr="00CA6941" w:rsidRDefault="00231223" w:rsidP="00076B68">
            <w:pPr>
              <w:widowControl w:val="0"/>
              <w:tabs>
                <w:tab w:val="center" w:pos="4005"/>
              </w:tabs>
              <w:autoSpaceDE w:val="0"/>
              <w:autoSpaceDN w:val="0"/>
              <w:adjustRightInd w:val="0"/>
              <w:rPr>
                <w:rFonts w:cs="Arial"/>
                <w:sz w:val="22"/>
                <w:szCs w:val="22"/>
              </w:rPr>
            </w:pPr>
          </w:p>
        </w:tc>
      </w:tr>
      <w:tr w:rsidR="00B45B4B" w:rsidTr="00076B68">
        <w:trPr>
          <w:trHeight w:val="516"/>
        </w:trPr>
        <w:tc>
          <w:tcPr>
            <w:tcW w:w="8280" w:type="dxa"/>
            <w:gridSpan w:val="2"/>
            <w:tcBorders>
              <w:top w:val="single" w:sz="4" w:space="0" w:color="000000"/>
              <w:left w:val="single" w:sz="4" w:space="0" w:color="000000"/>
              <w:bottom w:val="single" w:sz="4" w:space="0" w:color="000000"/>
              <w:right w:val="single" w:sz="4" w:space="0" w:color="000000"/>
            </w:tcBorders>
            <w:shd w:val="clear" w:color="auto" w:fill="C6D9F1"/>
          </w:tcPr>
          <w:p w:rsidR="00076B68" w:rsidRPr="00CA6941" w:rsidRDefault="00076B68" w:rsidP="00076B68">
            <w:pPr>
              <w:widowControl w:val="0"/>
              <w:tabs>
                <w:tab w:val="center" w:pos="4005"/>
              </w:tabs>
              <w:autoSpaceDE w:val="0"/>
              <w:autoSpaceDN w:val="0"/>
              <w:adjustRightInd w:val="0"/>
              <w:rPr>
                <w:rFonts w:cs="Arial"/>
                <w:b/>
                <w:color w:val="000000"/>
                <w:sz w:val="22"/>
                <w:szCs w:val="22"/>
              </w:rPr>
            </w:pPr>
            <w:r w:rsidRPr="00CA6941">
              <w:rPr>
                <w:rFonts w:cs="Arial"/>
                <w:b/>
                <w:color w:val="000000"/>
                <w:sz w:val="22"/>
                <w:szCs w:val="22"/>
              </w:rPr>
              <w:lastRenderedPageBreak/>
              <w:t>Group (SQ Part 3 Section 5)</w:t>
            </w:r>
          </w:p>
        </w:tc>
      </w:tr>
      <w:tr w:rsidR="00B45B4B" w:rsidTr="00231223">
        <w:trPr>
          <w:trHeight w:val="516"/>
        </w:trPr>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5 (a-b)-5.3</w:t>
            </w:r>
          </w:p>
        </w:tc>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Information Only</w:t>
            </w:r>
          </w:p>
        </w:tc>
      </w:tr>
      <w:tr w:rsidR="00B45B4B" w:rsidTr="00076B68">
        <w:trPr>
          <w:trHeight w:val="516"/>
        </w:trPr>
        <w:tc>
          <w:tcPr>
            <w:tcW w:w="828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76B68" w:rsidRPr="00CA6941" w:rsidRDefault="00076B68" w:rsidP="00076B68">
            <w:pPr>
              <w:widowControl w:val="0"/>
              <w:tabs>
                <w:tab w:val="center" w:pos="4005"/>
              </w:tabs>
              <w:autoSpaceDE w:val="0"/>
              <w:autoSpaceDN w:val="0"/>
              <w:adjustRightInd w:val="0"/>
              <w:rPr>
                <w:rFonts w:cs="Arial"/>
                <w:b/>
                <w:color w:val="000000"/>
                <w:sz w:val="22"/>
                <w:szCs w:val="22"/>
              </w:rPr>
            </w:pPr>
            <w:r w:rsidRPr="00CA6941">
              <w:rPr>
                <w:rFonts w:cs="Arial"/>
                <w:b/>
                <w:color w:val="000000"/>
                <w:sz w:val="22"/>
                <w:szCs w:val="22"/>
              </w:rPr>
              <w:t>Technical and Professional Ability (SQ Part 3 Section 6)</w:t>
            </w:r>
          </w:p>
        </w:tc>
      </w:tr>
      <w:tr w:rsidR="00B45B4B" w:rsidTr="00231223">
        <w:trPr>
          <w:trHeight w:val="516"/>
        </w:trPr>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6.1-6.3</w:t>
            </w:r>
          </w:p>
        </w:tc>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076B68" w:rsidRPr="00CA6941" w:rsidRDefault="00297683" w:rsidP="00076B68">
            <w:pPr>
              <w:widowControl w:val="0"/>
              <w:tabs>
                <w:tab w:val="center" w:pos="4005"/>
              </w:tabs>
              <w:autoSpaceDE w:val="0"/>
              <w:autoSpaceDN w:val="0"/>
              <w:adjustRightInd w:val="0"/>
              <w:rPr>
                <w:rFonts w:cs="Arial"/>
                <w:sz w:val="22"/>
                <w:szCs w:val="22"/>
              </w:rPr>
            </w:pPr>
            <w:r>
              <w:rPr>
                <w:rFonts w:cs="Arial"/>
                <w:sz w:val="22"/>
                <w:szCs w:val="22"/>
              </w:rPr>
              <w:t xml:space="preserve">This is </w:t>
            </w:r>
            <w:r w:rsidR="00A55C24">
              <w:rPr>
                <w:rFonts w:cs="Arial"/>
                <w:sz w:val="22"/>
                <w:szCs w:val="22"/>
              </w:rPr>
              <w:t>not used, but see Section 8.2</w:t>
            </w:r>
            <w:r>
              <w:rPr>
                <w:rFonts w:cs="Arial"/>
                <w:sz w:val="22"/>
                <w:szCs w:val="22"/>
              </w:rPr>
              <w:t>(a).</w:t>
            </w:r>
          </w:p>
        </w:tc>
      </w:tr>
      <w:tr w:rsidR="00B45B4B" w:rsidTr="00076B68">
        <w:trPr>
          <w:trHeight w:val="516"/>
        </w:trPr>
        <w:tc>
          <w:tcPr>
            <w:tcW w:w="8280"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76B68" w:rsidRPr="00CA6941" w:rsidRDefault="00076B68" w:rsidP="00076B68">
            <w:pPr>
              <w:widowControl w:val="0"/>
              <w:tabs>
                <w:tab w:val="center" w:pos="4005"/>
              </w:tabs>
              <w:autoSpaceDE w:val="0"/>
              <w:autoSpaceDN w:val="0"/>
              <w:adjustRightInd w:val="0"/>
              <w:rPr>
                <w:rFonts w:cs="Arial"/>
                <w:b/>
                <w:color w:val="000000"/>
                <w:sz w:val="22"/>
                <w:szCs w:val="22"/>
              </w:rPr>
            </w:pPr>
            <w:r w:rsidRPr="00CA6941">
              <w:rPr>
                <w:rFonts w:cs="Arial"/>
                <w:b/>
                <w:color w:val="000000"/>
                <w:sz w:val="22"/>
                <w:szCs w:val="22"/>
              </w:rPr>
              <w:t>Modern Slavery Act 2015 (SQ Part 3 Section 7)</w:t>
            </w:r>
          </w:p>
        </w:tc>
      </w:tr>
      <w:tr w:rsidR="00B45B4B" w:rsidTr="00231223">
        <w:trPr>
          <w:trHeight w:val="516"/>
        </w:trPr>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7.1</w:t>
            </w:r>
          </w:p>
        </w:tc>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Information only</w:t>
            </w:r>
          </w:p>
        </w:tc>
      </w:tr>
      <w:tr w:rsidR="00B45B4B" w:rsidTr="00231223">
        <w:trPr>
          <w:trHeight w:val="516"/>
        </w:trPr>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 xml:space="preserve">7.2 </w:t>
            </w:r>
          </w:p>
        </w:tc>
        <w:tc>
          <w:tcPr>
            <w:tcW w:w="6873" w:type="dxa"/>
            <w:tcBorders>
              <w:top w:val="single" w:sz="4" w:space="0" w:color="000000"/>
              <w:left w:val="single" w:sz="4" w:space="0" w:color="000000"/>
              <w:bottom w:val="single" w:sz="4" w:space="0" w:color="000000"/>
              <w:right w:val="single" w:sz="4" w:space="0" w:color="000000"/>
            </w:tcBorders>
            <w:shd w:val="clear" w:color="auto" w:fill="auto"/>
          </w:tcPr>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 xml:space="preserve">This will be assessed by the Authority on a Pass/Fail basis.  </w:t>
            </w:r>
          </w:p>
          <w:p w:rsidR="00076B68" w:rsidRPr="00CA6941" w:rsidRDefault="00076B68" w:rsidP="00076B68">
            <w:pPr>
              <w:widowControl w:val="0"/>
              <w:tabs>
                <w:tab w:val="center" w:pos="4005"/>
              </w:tabs>
              <w:autoSpaceDE w:val="0"/>
              <w:autoSpaceDN w:val="0"/>
              <w:adjustRightInd w:val="0"/>
              <w:rPr>
                <w:rFonts w:cs="Arial"/>
                <w:color w:val="000000"/>
                <w:sz w:val="22"/>
                <w:szCs w:val="22"/>
              </w:rPr>
            </w:pPr>
          </w:p>
          <w:p w:rsidR="00076B68"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Any Potential Supplier that in Section 7.2 fails to provide a full response to explain, to the Authority's satisfaction, why it does not meet the requirements as set out in 7.2 may be excluded from further participation in the procurement.</w:t>
            </w:r>
          </w:p>
          <w:p w:rsidR="005B0AEF" w:rsidRPr="00CA6941" w:rsidRDefault="005B0AEF" w:rsidP="00076B68">
            <w:pPr>
              <w:widowControl w:val="0"/>
              <w:tabs>
                <w:tab w:val="center" w:pos="4005"/>
              </w:tabs>
              <w:autoSpaceDE w:val="0"/>
              <w:autoSpaceDN w:val="0"/>
              <w:adjustRightInd w:val="0"/>
              <w:rPr>
                <w:rFonts w:cs="Arial"/>
                <w:color w:val="000000"/>
                <w:sz w:val="22"/>
                <w:szCs w:val="22"/>
              </w:rPr>
            </w:pPr>
          </w:p>
        </w:tc>
      </w:tr>
      <w:tr w:rsidR="00B45B4B" w:rsidTr="00076B68">
        <w:trPr>
          <w:trHeight w:val="516"/>
        </w:trPr>
        <w:tc>
          <w:tcPr>
            <w:tcW w:w="8280" w:type="dxa"/>
            <w:gridSpan w:val="2"/>
            <w:tcBorders>
              <w:top w:val="single" w:sz="4" w:space="0" w:color="000000"/>
              <w:left w:val="single" w:sz="4" w:space="0" w:color="000000"/>
              <w:bottom w:val="single" w:sz="4" w:space="0" w:color="000000"/>
              <w:right w:val="single" w:sz="4" w:space="0" w:color="000000"/>
            </w:tcBorders>
            <w:shd w:val="clear" w:color="auto" w:fill="C6D9F1"/>
          </w:tcPr>
          <w:p w:rsidR="00076B68" w:rsidRPr="00CA6941" w:rsidRDefault="00076B68" w:rsidP="00076B68">
            <w:pPr>
              <w:widowControl w:val="0"/>
              <w:tabs>
                <w:tab w:val="center" w:pos="4005"/>
              </w:tabs>
              <w:autoSpaceDE w:val="0"/>
              <w:autoSpaceDN w:val="0"/>
              <w:adjustRightInd w:val="0"/>
              <w:rPr>
                <w:rFonts w:cs="Arial"/>
                <w:b/>
                <w:color w:val="000000"/>
                <w:sz w:val="22"/>
                <w:szCs w:val="22"/>
              </w:rPr>
            </w:pPr>
            <w:r w:rsidRPr="00CA6941">
              <w:rPr>
                <w:rFonts w:cs="Arial"/>
                <w:b/>
                <w:color w:val="000000"/>
                <w:sz w:val="22"/>
                <w:szCs w:val="22"/>
              </w:rPr>
              <w:t>Insurance (SQ Part 3 Section 8</w:t>
            </w:r>
            <w:r w:rsidR="004C5EA3">
              <w:rPr>
                <w:rFonts w:cs="Arial"/>
                <w:b/>
                <w:color w:val="000000"/>
                <w:sz w:val="22"/>
                <w:szCs w:val="22"/>
              </w:rPr>
              <w:t>.1</w:t>
            </w:r>
            <w:r w:rsidRPr="00CA6941">
              <w:rPr>
                <w:rFonts w:cs="Arial"/>
                <w:b/>
                <w:color w:val="000000"/>
                <w:sz w:val="22"/>
                <w:szCs w:val="22"/>
              </w:rPr>
              <w:t>)</w:t>
            </w:r>
          </w:p>
        </w:tc>
      </w:tr>
      <w:tr w:rsidR="00B45B4B" w:rsidTr="00231223">
        <w:trPr>
          <w:trHeight w:val="247"/>
        </w:trPr>
        <w:tc>
          <w:tcPr>
            <w:tcW w:w="1407"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8.1 (a)</w:t>
            </w:r>
          </w:p>
          <w:p w:rsidR="00076B68" w:rsidRPr="00CA6941" w:rsidRDefault="00076B68" w:rsidP="00076B68">
            <w:pPr>
              <w:widowControl w:val="0"/>
              <w:tabs>
                <w:tab w:val="center" w:pos="4005"/>
              </w:tabs>
              <w:autoSpaceDE w:val="0"/>
              <w:autoSpaceDN w:val="0"/>
              <w:adjustRightInd w:val="0"/>
              <w:rPr>
                <w:rFonts w:cs="Arial"/>
                <w:color w:val="000000"/>
                <w:sz w:val="22"/>
                <w:szCs w:val="22"/>
              </w:rPr>
            </w:pPr>
          </w:p>
        </w:tc>
        <w:tc>
          <w:tcPr>
            <w:tcW w:w="6873" w:type="dxa"/>
            <w:tcBorders>
              <w:top w:val="single" w:sz="4" w:space="0" w:color="000000"/>
              <w:left w:val="single" w:sz="4" w:space="0" w:color="000000"/>
              <w:bottom w:val="single" w:sz="4" w:space="0" w:color="000000"/>
              <w:right w:val="single" w:sz="4" w:space="0" w:color="000000"/>
            </w:tcBorders>
            <w:shd w:val="clear" w:color="000000" w:fill="FFFFFF"/>
          </w:tcPr>
          <w:p w:rsidR="00076B68" w:rsidRPr="00CA6941" w:rsidRDefault="00076B68" w:rsidP="00076B68">
            <w:pPr>
              <w:widowControl w:val="0"/>
              <w:tabs>
                <w:tab w:val="center" w:pos="4005"/>
              </w:tabs>
              <w:autoSpaceDE w:val="0"/>
              <w:autoSpaceDN w:val="0"/>
              <w:adjustRightInd w:val="0"/>
              <w:rPr>
                <w:rFonts w:cs="Arial"/>
                <w:sz w:val="22"/>
                <w:szCs w:val="22"/>
              </w:rPr>
            </w:pPr>
            <w:r w:rsidRPr="00CA6941">
              <w:rPr>
                <w:rFonts w:cs="Arial"/>
                <w:sz w:val="22"/>
                <w:szCs w:val="22"/>
              </w:rPr>
              <w:t>This will be assessed by the Authority on a Pass/Fail basis.</w:t>
            </w:r>
          </w:p>
          <w:p w:rsidR="00076B68" w:rsidRPr="00CA6941" w:rsidRDefault="00076B68" w:rsidP="00076B68">
            <w:pPr>
              <w:widowControl w:val="0"/>
              <w:tabs>
                <w:tab w:val="center" w:pos="4005"/>
              </w:tabs>
              <w:autoSpaceDE w:val="0"/>
              <w:autoSpaceDN w:val="0"/>
              <w:adjustRightInd w:val="0"/>
              <w:rPr>
                <w:rFonts w:cs="Arial"/>
                <w:color w:val="000000"/>
                <w:sz w:val="22"/>
                <w:szCs w:val="22"/>
              </w:rPr>
            </w:pPr>
          </w:p>
          <w:p w:rsidR="00076B68" w:rsidRDefault="00076B68" w:rsidP="00076B68">
            <w:pPr>
              <w:widowControl w:val="0"/>
              <w:tabs>
                <w:tab w:val="center" w:pos="4005"/>
              </w:tabs>
              <w:autoSpaceDE w:val="0"/>
              <w:autoSpaceDN w:val="0"/>
              <w:adjustRightInd w:val="0"/>
              <w:rPr>
                <w:rFonts w:cs="Arial"/>
                <w:color w:val="000000"/>
                <w:sz w:val="22"/>
                <w:szCs w:val="22"/>
              </w:rPr>
            </w:pPr>
            <w:r w:rsidRPr="00CA6941">
              <w:rPr>
                <w:rFonts w:cs="Arial"/>
                <w:color w:val="000000"/>
                <w:sz w:val="22"/>
                <w:szCs w:val="22"/>
              </w:rPr>
              <w:t>Answer "yes" equates to a Pass.</w:t>
            </w:r>
          </w:p>
          <w:p w:rsidR="004C5EA3" w:rsidRPr="00CA6941" w:rsidRDefault="004C5EA3" w:rsidP="00076B68">
            <w:pPr>
              <w:widowControl w:val="0"/>
              <w:tabs>
                <w:tab w:val="center" w:pos="4005"/>
              </w:tabs>
              <w:autoSpaceDE w:val="0"/>
              <w:autoSpaceDN w:val="0"/>
              <w:adjustRightInd w:val="0"/>
              <w:rPr>
                <w:rFonts w:cs="Arial"/>
                <w:color w:val="000000"/>
                <w:sz w:val="22"/>
                <w:szCs w:val="22"/>
              </w:rPr>
            </w:pPr>
          </w:p>
        </w:tc>
      </w:tr>
    </w:tbl>
    <w:p w:rsidR="00076B68" w:rsidRPr="00CA6941" w:rsidRDefault="00076B68" w:rsidP="00076B68">
      <w:pPr>
        <w:pStyle w:val="AgtLevel2"/>
        <w:numPr>
          <w:ilvl w:val="0"/>
          <w:numId w:val="0"/>
        </w:numPr>
        <w:ind w:left="720"/>
        <w:rPr>
          <w:rFonts w:cs="Arial"/>
          <w:sz w:val="22"/>
          <w:szCs w:val="22"/>
        </w:rPr>
      </w:pPr>
    </w:p>
    <w:p w:rsidR="00076B68" w:rsidRPr="00CA6941" w:rsidRDefault="00076B68" w:rsidP="00076B68">
      <w:pPr>
        <w:pStyle w:val="AgtLevel2"/>
        <w:rPr>
          <w:rFonts w:cs="Arial"/>
          <w:sz w:val="22"/>
          <w:szCs w:val="22"/>
        </w:rPr>
      </w:pPr>
      <w:r w:rsidRPr="00CA6941">
        <w:rPr>
          <w:rFonts w:cs="Arial"/>
          <w:sz w:val="22"/>
          <w:szCs w:val="22"/>
        </w:rPr>
        <w:t>For the remaining Potential Suppliers (that have passed all such thresholds)</w:t>
      </w:r>
      <w:r w:rsidR="00A55C24">
        <w:rPr>
          <w:rFonts w:cs="Arial"/>
          <w:sz w:val="22"/>
          <w:szCs w:val="22"/>
        </w:rPr>
        <w:t>, the answers to questions 8.2</w:t>
      </w:r>
      <w:r w:rsidRPr="00CA6941">
        <w:rPr>
          <w:rFonts w:cs="Arial"/>
          <w:sz w:val="22"/>
          <w:szCs w:val="22"/>
        </w:rPr>
        <w:t xml:space="preserve"> </w:t>
      </w:r>
      <w:r w:rsidR="00A55C24">
        <w:rPr>
          <w:rFonts w:cs="Arial"/>
          <w:sz w:val="22"/>
          <w:szCs w:val="22"/>
        </w:rPr>
        <w:t>a – f</w:t>
      </w:r>
      <w:r w:rsidR="001E5F52">
        <w:rPr>
          <w:rFonts w:cs="Arial"/>
          <w:sz w:val="22"/>
          <w:szCs w:val="22"/>
        </w:rPr>
        <w:t xml:space="preserve"> </w:t>
      </w:r>
      <w:r w:rsidR="006E05CA">
        <w:rPr>
          <w:rFonts w:cs="Arial"/>
          <w:sz w:val="22"/>
          <w:szCs w:val="22"/>
        </w:rPr>
        <w:t>will each be scored out of 5</w:t>
      </w:r>
      <w:r w:rsidRPr="00CA6941">
        <w:rPr>
          <w:rFonts w:cs="Arial"/>
          <w:sz w:val="22"/>
          <w:szCs w:val="22"/>
        </w:rPr>
        <w:t>, before being weighted</w:t>
      </w:r>
      <w:bookmarkStart w:id="35" w:name="_Ref418161625"/>
      <w:r w:rsidRPr="00CA6941">
        <w:rPr>
          <w:rFonts w:cs="Arial"/>
          <w:sz w:val="22"/>
          <w:szCs w:val="22"/>
        </w:rPr>
        <w:t>.</w:t>
      </w:r>
    </w:p>
    <w:p w:rsidR="00076B68" w:rsidRPr="00CA6941" w:rsidRDefault="00076B68" w:rsidP="00076B68">
      <w:pPr>
        <w:pStyle w:val="AgtLevel2"/>
        <w:rPr>
          <w:rFonts w:cs="Arial"/>
          <w:sz w:val="22"/>
          <w:szCs w:val="22"/>
        </w:rPr>
      </w:pPr>
      <w:r w:rsidRPr="00CA6941">
        <w:rPr>
          <w:rFonts w:cs="Arial"/>
          <w:sz w:val="22"/>
          <w:szCs w:val="22"/>
        </w:rPr>
        <w:t>T</w:t>
      </w:r>
      <w:r w:rsidR="00A55C24">
        <w:rPr>
          <w:rFonts w:cs="Arial"/>
          <w:sz w:val="22"/>
          <w:szCs w:val="22"/>
        </w:rPr>
        <w:t>he weightings for questions 8.2 a- f</w:t>
      </w:r>
      <w:r w:rsidRPr="00CA6941">
        <w:rPr>
          <w:rFonts w:cs="Arial"/>
          <w:sz w:val="22"/>
          <w:szCs w:val="22"/>
        </w:rPr>
        <w:t xml:space="preserve"> are as follows:</w:t>
      </w:r>
      <w:r w:rsidR="00DF060C">
        <w:rPr>
          <w:rFonts w:cs="Arial"/>
          <w:sz w:val="22"/>
          <w:szCs w:val="22"/>
        </w:rPr>
        <w:t xml:space="preserve">  </w:t>
      </w:r>
    </w:p>
    <w:p w:rsidR="00076B68" w:rsidRPr="00CA6941" w:rsidRDefault="00076B68" w:rsidP="00076B68">
      <w:pPr>
        <w:pStyle w:val="AgtLevel2"/>
        <w:numPr>
          <w:ilvl w:val="0"/>
          <w:numId w:val="0"/>
        </w:numPr>
        <w:ind w:left="720"/>
        <w:rPr>
          <w:rFonts w:cs="Arial"/>
          <w:b/>
          <w:sz w:val="22"/>
          <w:szCs w:val="22"/>
          <w:u w:val="single"/>
        </w:rPr>
      </w:pPr>
      <w:r>
        <w:rPr>
          <w:rFonts w:cs="Arial"/>
          <w:b/>
          <w:sz w:val="22"/>
          <w:szCs w:val="22"/>
          <w:u w:val="single"/>
        </w:rPr>
        <w:t xml:space="preserve">Table 2: Additional Project Specific Questions and Response Requirements </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3330"/>
        <w:gridCol w:w="2199"/>
        <w:gridCol w:w="1621"/>
      </w:tblGrid>
      <w:tr w:rsidR="005E0568" w:rsidTr="00C14F40">
        <w:trPr>
          <w:trHeight w:val="600"/>
          <w:tblHeader/>
        </w:trPr>
        <w:tc>
          <w:tcPr>
            <w:tcW w:w="4038" w:type="pct"/>
            <w:gridSpan w:val="3"/>
            <w:shd w:val="clear" w:color="auto" w:fill="C6D9F1" w:themeFill="text2" w:themeFillTint="33"/>
          </w:tcPr>
          <w:p w:rsidR="005E0568" w:rsidRPr="00CA6941" w:rsidRDefault="005E0568" w:rsidP="00076B68">
            <w:pPr>
              <w:pStyle w:val="Body"/>
              <w:rPr>
                <w:rFonts w:cs="Arial"/>
                <w:b/>
                <w:bCs/>
                <w:sz w:val="22"/>
                <w:szCs w:val="22"/>
              </w:rPr>
            </w:pPr>
            <w:r w:rsidRPr="00CA6941">
              <w:rPr>
                <w:rFonts w:cs="Arial"/>
                <w:b/>
                <w:bCs/>
                <w:sz w:val="22"/>
                <w:szCs w:val="22"/>
              </w:rPr>
              <w:t>Additional Questions – Project Specific (SQ Part 3 Section 8</w:t>
            </w:r>
            <w:r w:rsidR="00A55C24">
              <w:rPr>
                <w:rFonts w:cs="Arial"/>
                <w:b/>
                <w:bCs/>
                <w:sz w:val="22"/>
                <w:szCs w:val="22"/>
              </w:rPr>
              <w:t>.2</w:t>
            </w:r>
            <w:r w:rsidRPr="00CA6941">
              <w:rPr>
                <w:rFonts w:cs="Arial"/>
                <w:b/>
                <w:bCs/>
                <w:sz w:val="22"/>
                <w:szCs w:val="22"/>
              </w:rPr>
              <w:t>)</w:t>
            </w:r>
          </w:p>
        </w:tc>
        <w:tc>
          <w:tcPr>
            <w:tcW w:w="962" w:type="pct"/>
            <w:shd w:val="clear" w:color="auto" w:fill="C6D9F1" w:themeFill="text2" w:themeFillTint="33"/>
          </w:tcPr>
          <w:p w:rsidR="005E0568" w:rsidRPr="00CA6941" w:rsidRDefault="005E0568" w:rsidP="00C14F40">
            <w:pPr>
              <w:pStyle w:val="Body"/>
              <w:jc w:val="center"/>
              <w:rPr>
                <w:rFonts w:cs="Arial"/>
                <w:b/>
                <w:bCs/>
                <w:sz w:val="22"/>
                <w:szCs w:val="22"/>
              </w:rPr>
            </w:pPr>
          </w:p>
        </w:tc>
      </w:tr>
      <w:tr w:rsidR="005E0568" w:rsidTr="00C14F40">
        <w:trPr>
          <w:trHeight w:val="600"/>
          <w:tblHeader/>
        </w:trPr>
        <w:tc>
          <w:tcPr>
            <w:tcW w:w="757" w:type="pct"/>
            <w:shd w:val="clear" w:color="auto" w:fill="C6D9F1" w:themeFill="text2" w:themeFillTint="33"/>
          </w:tcPr>
          <w:p w:rsidR="005E0568" w:rsidRPr="00CA6941" w:rsidRDefault="005E0568" w:rsidP="00076B68">
            <w:pPr>
              <w:pStyle w:val="Body"/>
              <w:rPr>
                <w:rFonts w:cs="Arial"/>
                <w:b/>
                <w:bCs/>
                <w:sz w:val="22"/>
                <w:szCs w:val="22"/>
              </w:rPr>
            </w:pPr>
            <w:r w:rsidRPr="00CA6941">
              <w:rPr>
                <w:rFonts w:cs="Arial"/>
                <w:b/>
                <w:bCs/>
                <w:sz w:val="22"/>
                <w:szCs w:val="22"/>
              </w:rPr>
              <w:t>Question Number from SQ</w:t>
            </w:r>
          </w:p>
        </w:tc>
        <w:tc>
          <w:tcPr>
            <w:tcW w:w="1976" w:type="pct"/>
            <w:shd w:val="clear" w:color="auto" w:fill="C6D9F1" w:themeFill="text2" w:themeFillTint="33"/>
            <w:noWrap/>
          </w:tcPr>
          <w:p w:rsidR="005E0568" w:rsidRPr="00CA6941" w:rsidRDefault="005E0568" w:rsidP="00076B68">
            <w:pPr>
              <w:pStyle w:val="Body"/>
              <w:rPr>
                <w:rFonts w:cs="Arial"/>
                <w:b/>
                <w:bCs/>
                <w:sz w:val="22"/>
                <w:szCs w:val="22"/>
              </w:rPr>
            </w:pPr>
            <w:r w:rsidRPr="00CA6941">
              <w:rPr>
                <w:rFonts w:cs="Arial"/>
                <w:b/>
                <w:bCs/>
                <w:sz w:val="22"/>
                <w:szCs w:val="22"/>
              </w:rPr>
              <w:t>Project Specific Questions and Required Standards</w:t>
            </w:r>
          </w:p>
        </w:tc>
        <w:tc>
          <w:tcPr>
            <w:tcW w:w="1305" w:type="pct"/>
            <w:shd w:val="clear" w:color="auto" w:fill="C6D9F1" w:themeFill="text2" w:themeFillTint="33"/>
          </w:tcPr>
          <w:p w:rsidR="005E0568" w:rsidRPr="00CA6941" w:rsidRDefault="005E0568" w:rsidP="00076B68">
            <w:pPr>
              <w:pStyle w:val="Body"/>
              <w:rPr>
                <w:rFonts w:cs="Arial"/>
                <w:b/>
                <w:bCs/>
                <w:sz w:val="22"/>
                <w:szCs w:val="22"/>
              </w:rPr>
            </w:pPr>
            <w:r>
              <w:rPr>
                <w:rFonts w:cs="Arial"/>
                <w:b/>
                <w:bCs/>
                <w:sz w:val="22"/>
                <w:szCs w:val="22"/>
              </w:rPr>
              <w:t>Points Available</w:t>
            </w:r>
          </w:p>
        </w:tc>
        <w:tc>
          <w:tcPr>
            <w:tcW w:w="962" w:type="pct"/>
            <w:shd w:val="clear" w:color="auto" w:fill="C6D9F1" w:themeFill="text2" w:themeFillTint="33"/>
          </w:tcPr>
          <w:p w:rsidR="005E0568" w:rsidRPr="00CA6941" w:rsidRDefault="005E0568" w:rsidP="00C14F40">
            <w:pPr>
              <w:pStyle w:val="Body"/>
              <w:jc w:val="center"/>
              <w:rPr>
                <w:rFonts w:cs="Arial"/>
                <w:b/>
                <w:bCs/>
                <w:sz w:val="22"/>
                <w:szCs w:val="22"/>
              </w:rPr>
            </w:pPr>
            <w:r w:rsidRPr="00CA6941">
              <w:rPr>
                <w:rFonts w:cs="Arial"/>
                <w:b/>
                <w:bCs/>
                <w:sz w:val="22"/>
                <w:szCs w:val="22"/>
              </w:rPr>
              <w:t>Weighting</w:t>
            </w:r>
          </w:p>
        </w:tc>
      </w:tr>
      <w:tr w:rsidR="005E0568" w:rsidTr="00C14F40">
        <w:trPr>
          <w:trHeight w:val="567"/>
        </w:trPr>
        <w:tc>
          <w:tcPr>
            <w:tcW w:w="757" w:type="pct"/>
          </w:tcPr>
          <w:p w:rsidR="005E0568" w:rsidRPr="00CA6941" w:rsidRDefault="00A55C24" w:rsidP="00076B68">
            <w:pPr>
              <w:pStyle w:val="Body"/>
              <w:rPr>
                <w:rFonts w:cs="Arial"/>
                <w:sz w:val="22"/>
                <w:szCs w:val="22"/>
              </w:rPr>
            </w:pPr>
            <w:r>
              <w:rPr>
                <w:rFonts w:cs="Arial"/>
                <w:sz w:val="22"/>
                <w:szCs w:val="22"/>
              </w:rPr>
              <w:t>8.2</w:t>
            </w:r>
            <w:r w:rsidR="005E0568">
              <w:rPr>
                <w:rFonts w:cs="Arial"/>
                <w:sz w:val="22"/>
                <w:szCs w:val="22"/>
              </w:rPr>
              <w:t xml:space="preserve"> (a) </w:t>
            </w:r>
          </w:p>
        </w:tc>
        <w:tc>
          <w:tcPr>
            <w:tcW w:w="1976" w:type="pct"/>
            <w:shd w:val="clear" w:color="auto" w:fill="auto"/>
            <w:vAlign w:val="center"/>
          </w:tcPr>
          <w:p w:rsidR="005E0568" w:rsidRPr="006775D5" w:rsidRDefault="009D2CCE" w:rsidP="005B0AEF">
            <w:pPr>
              <w:pStyle w:val="Body"/>
              <w:jc w:val="left"/>
              <w:rPr>
                <w:rFonts w:cs="Arial"/>
                <w:iCs/>
                <w:sz w:val="22"/>
                <w:szCs w:val="22"/>
              </w:rPr>
            </w:pPr>
            <w:r w:rsidRPr="009D2CCE">
              <w:rPr>
                <w:rFonts w:cs="Arial"/>
                <w:i/>
                <w:iCs/>
                <w:sz w:val="22"/>
                <w:szCs w:val="22"/>
              </w:rPr>
              <w:t>Please provide a description of 3 current or previous contracts relevant to the Contract Requirements</w:t>
            </w:r>
            <w:r w:rsidR="001513BA">
              <w:rPr>
                <w:rFonts w:cs="Arial"/>
                <w:i/>
                <w:iCs/>
                <w:sz w:val="22"/>
                <w:szCs w:val="22"/>
              </w:rPr>
              <w:t>*</w:t>
            </w:r>
            <w:r w:rsidRPr="009D2CCE">
              <w:rPr>
                <w:rFonts w:cs="Arial"/>
                <w:i/>
                <w:iCs/>
                <w:sz w:val="22"/>
                <w:szCs w:val="22"/>
              </w:rPr>
              <w:t xml:space="preserve">, including details of the financial returns </w:t>
            </w:r>
            <w:r w:rsidRPr="009D2CCE">
              <w:rPr>
                <w:rFonts w:cs="Arial"/>
                <w:i/>
                <w:iCs/>
                <w:sz w:val="22"/>
                <w:szCs w:val="22"/>
              </w:rPr>
              <w:lastRenderedPageBreak/>
              <w:t>achieved to date and of performance against any targets in those contracts.  Alternatively, please give an explanation of why you are unable to provide relevant contract examples.  Maximum 750 words per contract example.</w:t>
            </w:r>
            <w:r w:rsidR="005E0568">
              <w:rPr>
                <w:rFonts w:cs="Arial"/>
                <w:i/>
                <w:iCs/>
                <w:sz w:val="22"/>
                <w:szCs w:val="22"/>
              </w:rPr>
              <w:t xml:space="preserve"> </w:t>
            </w:r>
          </w:p>
        </w:tc>
        <w:tc>
          <w:tcPr>
            <w:tcW w:w="1305" w:type="pct"/>
            <w:shd w:val="clear" w:color="auto" w:fill="auto"/>
            <w:noWrap/>
            <w:vAlign w:val="center"/>
          </w:tcPr>
          <w:p w:rsidR="005E0568" w:rsidRPr="00CA6941" w:rsidRDefault="009D2CCE" w:rsidP="009D2CCE">
            <w:pPr>
              <w:pStyle w:val="Body"/>
              <w:jc w:val="center"/>
              <w:rPr>
                <w:rFonts w:cs="Arial"/>
                <w:sz w:val="22"/>
                <w:szCs w:val="22"/>
              </w:rPr>
            </w:pPr>
            <w:r>
              <w:rPr>
                <w:rFonts w:cs="Arial"/>
                <w:sz w:val="22"/>
                <w:szCs w:val="22"/>
              </w:rPr>
              <w:lastRenderedPageBreak/>
              <w:t>5</w:t>
            </w:r>
          </w:p>
        </w:tc>
        <w:tc>
          <w:tcPr>
            <w:tcW w:w="962" w:type="pct"/>
          </w:tcPr>
          <w:p w:rsidR="009D2CCE" w:rsidRDefault="009D2CCE" w:rsidP="00C14F40">
            <w:pPr>
              <w:pStyle w:val="Body"/>
              <w:jc w:val="center"/>
              <w:rPr>
                <w:rFonts w:cs="Arial"/>
                <w:sz w:val="22"/>
                <w:szCs w:val="22"/>
              </w:rPr>
            </w:pPr>
          </w:p>
          <w:p w:rsidR="009D2CCE" w:rsidRDefault="009D2CCE" w:rsidP="00C14F40">
            <w:pPr>
              <w:pStyle w:val="Body"/>
              <w:jc w:val="center"/>
              <w:rPr>
                <w:rFonts w:cs="Arial"/>
                <w:sz w:val="22"/>
                <w:szCs w:val="22"/>
              </w:rPr>
            </w:pPr>
          </w:p>
          <w:p w:rsidR="009D2CCE" w:rsidRDefault="009D2CCE" w:rsidP="00C14F40">
            <w:pPr>
              <w:pStyle w:val="Body"/>
              <w:jc w:val="center"/>
              <w:rPr>
                <w:rFonts w:cs="Arial"/>
                <w:sz w:val="22"/>
                <w:szCs w:val="22"/>
              </w:rPr>
            </w:pPr>
          </w:p>
          <w:p w:rsidR="00C14F40" w:rsidRDefault="00C14F40" w:rsidP="00C14F40">
            <w:pPr>
              <w:pStyle w:val="Body"/>
              <w:spacing w:after="0"/>
              <w:jc w:val="center"/>
              <w:rPr>
                <w:rFonts w:cs="Arial"/>
                <w:sz w:val="22"/>
                <w:szCs w:val="22"/>
              </w:rPr>
            </w:pPr>
          </w:p>
          <w:p w:rsidR="005E0568" w:rsidRDefault="009D2CCE" w:rsidP="00C14F40">
            <w:pPr>
              <w:pStyle w:val="Body"/>
              <w:jc w:val="center"/>
              <w:rPr>
                <w:rFonts w:cs="Arial"/>
                <w:sz w:val="22"/>
                <w:szCs w:val="22"/>
              </w:rPr>
            </w:pPr>
            <w:r>
              <w:rPr>
                <w:rFonts w:cs="Arial"/>
                <w:sz w:val="22"/>
                <w:szCs w:val="22"/>
              </w:rPr>
              <w:t>35</w:t>
            </w:r>
          </w:p>
        </w:tc>
      </w:tr>
      <w:tr w:rsidR="005E0568" w:rsidTr="00C14F40">
        <w:trPr>
          <w:trHeight w:val="567"/>
        </w:trPr>
        <w:tc>
          <w:tcPr>
            <w:tcW w:w="757" w:type="pct"/>
          </w:tcPr>
          <w:p w:rsidR="005E0568" w:rsidRPr="00CA6941" w:rsidRDefault="00A55C24">
            <w:pPr>
              <w:rPr>
                <w:rFonts w:cs="Arial"/>
                <w:sz w:val="22"/>
                <w:szCs w:val="22"/>
              </w:rPr>
            </w:pPr>
            <w:r>
              <w:rPr>
                <w:rFonts w:cs="Arial"/>
                <w:sz w:val="22"/>
                <w:szCs w:val="22"/>
              </w:rPr>
              <w:lastRenderedPageBreak/>
              <w:t>8.2</w:t>
            </w:r>
            <w:r w:rsidR="005E0568">
              <w:rPr>
                <w:rFonts w:cs="Arial"/>
                <w:sz w:val="22"/>
                <w:szCs w:val="22"/>
              </w:rPr>
              <w:t>. (b)</w:t>
            </w:r>
          </w:p>
        </w:tc>
        <w:tc>
          <w:tcPr>
            <w:tcW w:w="1976" w:type="pct"/>
            <w:shd w:val="clear" w:color="auto" w:fill="auto"/>
            <w:vAlign w:val="center"/>
          </w:tcPr>
          <w:p w:rsidR="005E0568" w:rsidRPr="009D2CCE" w:rsidRDefault="009D2CCE" w:rsidP="009D2CCE">
            <w:pPr>
              <w:rPr>
                <w:rFonts w:cs="Arial"/>
                <w:iCs/>
                <w:sz w:val="22"/>
                <w:szCs w:val="22"/>
              </w:rPr>
            </w:pPr>
            <w:r w:rsidRPr="009D2CCE">
              <w:rPr>
                <w:rFonts w:cs="Arial"/>
                <w:iCs/>
                <w:sz w:val="22"/>
                <w:szCs w:val="22"/>
              </w:rPr>
              <w:t>Please confirm that your organisation is authorised and regulated by the FCA and holds the appropriate permissions to deliver the services required by this contract.</w:t>
            </w:r>
          </w:p>
          <w:p w:rsidR="005E0568" w:rsidRPr="003175E1" w:rsidRDefault="005E0568" w:rsidP="00AB162B">
            <w:pPr>
              <w:pStyle w:val="ListParagraph"/>
              <w:rPr>
                <w:rFonts w:cs="Arial"/>
                <w:iCs/>
                <w:sz w:val="22"/>
                <w:szCs w:val="22"/>
              </w:rPr>
            </w:pPr>
          </w:p>
        </w:tc>
        <w:tc>
          <w:tcPr>
            <w:tcW w:w="1305" w:type="pct"/>
            <w:shd w:val="clear" w:color="auto" w:fill="auto"/>
            <w:noWrap/>
            <w:vAlign w:val="center"/>
          </w:tcPr>
          <w:p w:rsidR="005E0568" w:rsidRPr="00CA6941" w:rsidRDefault="009D2CCE" w:rsidP="00076B68">
            <w:pPr>
              <w:jc w:val="center"/>
              <w:rPr>
                <w:rFonts w:cs="Arial"/>
                <w:sz w:val="22"/>
                <w:szCs w:val="22"/>
              </w:rPr>
            </w:pPr>
            <w:r>
              <w:rPr>
                <w:rFonts w:cs="Arial"/>
                <w:sz w:val="22"/>
                <w:szCs w:val="22"/>
              </w:rPr>
              <w:t>N/A – pass/fail</w:t>
            </w:r>
          </w:p>
        </w:tc>
        <w:tc>
          <w:tcPr>
            <w:tcW w:w="962" w:type="pct"/>
          </w:tcPr>
          <w:p w:rsidR="009D2CCE" w:rsidRDefault="009D2CCE" w:rsidP="00C14F40">
            <w:pPr>
              <w:jc w:val="center"/>
              <w:rPr>
                <w:rFonts w:cs="Arial"/>
                <w:sz w:val="22"/>
                <w:szCs w:val="22"/>
              </w:rPr>
            </w:pPr>
          </w:p>
          <w:p w:rsidR="009D2CCE" w:rsidRDefault="009D2CCE" w:rsidP="00C14F40">
            <w:pPr>
              <w:jc w:val="center"/>
              <w:rPr>
                <w:rFonts w:cs="Arial"/>
                <w:sz w:val="22"/>
                <w:szCs w:val="22"/>
              </w:rPr>
            </w:pPr>
          </w:p>
          <w:p w:rsidR="009D2CCE" w:rsidRDefault="009D2CCE" w:rsidP="00C14F40">
            <w:pPr>
              <w:jc w:val="center"/>
              <w:rPr>
                <w:rFonts w:cs="Arial"/>
                <w:sz w:val="22"/>
                <w:szCs w:val="22"/>
              </w:rPr>
            </w:pPr>
          </w:p>
          <w:p w:rsidR="005E0568" w:rsidRDefault="009D2CCE" w:rsidP="00C14F40">
            <w:pPr>
              <w:jc w:val="center"/>
              <w:rPr>
                <w:rFonts w:cs="Arial"/>
                <w:sz w:val="22"/>
                <w:szCs w:val="22"/>
              </w:rPr>
            </w:pPr>
            <w:r>
              <w:rPr>
                <w:rFonts w:cs="Arial"/>
                <w:sz w:val="22"/>
                <w:szCs w:val="22"/>
              </w:rPr>
              <w:t>N/A – pass/fail</w:t>
            </w:r>
          </w:p>
          <w:p w:rsidR="009D2CCE" w:rsidRDefault="009D2CCE" w:rsidP="00C14F40">
            <w:pPr>
              <w:jc w:val="center"/>
              <w:rPr>
                <w:rFonts w:cs="Arial"/>
                <w:sz w:val="22"/>
                <w:szCs w:val="22"/>
              </w:rPr>
            </w:pPr>
          </w:p>
        </w:tc>
      </w:tr>
      <w:tr w:rsidR="005E0568" w:rsidTr="00C14F40">
        <w:trPr>
          <w:trHeight w:val="567"/>
        </w:trPr>
        <w:tc>
          <w:tcPr>
            <w:tcW w:w="757" w:type="pct"/>
          </w:tcPr>
          <w:p w:rsidR="005E0568" w:rsidRPr="00CA6941" w:rsidRDefault="00A55C24">
            <w:pPr>
              <w:rPr>
                <w:rFonts w:cs="Arial"/>
                <w:sz w:val="22"/>
                <w:szCs w:val="22"/>
              </w:rPr>
            </w:pPr>
            <w:r>
              <w:rPr>
                <w:rFonts w:cs="Arial"/>
                <w:sz w:val="22"/>
                <w:szCs w:val="22"/>
              </w:rPr>
              <w:t>8.2</w:t>
            </w:r>
            <w:r w:rsidR="005E0568">
              <w:rPr>
                <w:rFonts w:cs="Arial"/>
                <w:sz w:val="22"/>
                <w:szCs w:val="22"/>
              </w:rPr>
              <w:t xml:space="preserve"> (c) </w:t>
            </w:r>
          </w:p>
        </w:tc>
        <w:tc>
          <w:tcPr>
            <w:tcW w:w="1976" w:type="pct"/>
            <w:shd w:val="clear" w:color="auto" w:fill="auto"/>
            <w:vAlign w:val="center"/>
          </w:tcPr>
          <w:p w:rsidR="005E0568" w:rsidRPr="009E7C8F" w:rsidRDefault="009E7C8F" w:rsidP="009E7C8F">
            <w:pPr>
              <w:rPr>
                <w:rFonts w:cs="Arial"/>
                <w:i/>
                <w:iCs/>
                <w:sz w:val="22"/>
                <w:szCs w:val="22"/>
              </w:rPr>
            </w:pPr>
            <w:r w:rsidRPr="009E7C8F">
              <w:rPr>
                <w:rFonts w:cs="Arial"/>
                <w:iCs/>
                <w:sz w:val="22"/>
                <w:szCs w:val="22"/>
              </w:rPr>
              <w:t>Please describe the main business activities of your organisation and your managerial structure, and how these are relevant to the Contract Requirements</w:t>
            </w:r>
            <w:r w:rsidR="001513BA">
              <w:rPr>
                <w:rFonts w:cs="Arial"/>
                <w:iCs/>
                <w:sz w:val="22"/>
                <w:szCs w:val="22"/>
              </w:rPr>
              <w:t>*</w:t>
            </w:r>
            <w:r w:rsidRPr="009E7C8F">
              <w:rPr>
                <w:rFonts w:cs="Arial"/>
                <w:iCs/>
                <w:sz w:val="22"/>
                <w:szCs w:val="22"/>
              </w:rPr>
              <w:t>.  Maximum 750 words.</w:t>
            </w:r>
          </w:p>
          <w:p w:rsidR="005E0568" w:rsidRPr="00CA6941" w:rsidRDefault="005E0568" w:rsidP="00487A5F">
            <w:pPr>
              <w:rPr>
                <w:rFonts w:cs="Arial"/>
                <w:i/>
                <w:iCs/>
                <w:sz w:val="22"/>
                <w:szCs w:val="22"/>
              </w:rPr>
            </w:pPr>
          </w:p>
        </w:tc>
        <w:tc>
          <w:tcPr>
            <w:tcW w:w="1305" w:type="pct"/>
            <w:shd w:val="clear" w:color="auto" w:fill="auto"/>
            <w:noWrap/>
            <w:vAlign w:val="center"/>
          </w:tcPr>
          <w:p w:rsidR="005E0568" w:rsidRPr="00CA6941" w:rsidRDefault="009E7C8F" w:rsidP="00076B68">
            <w:pPr>
              <w:jc w:val="center"/>
              <w:rPr>
                <w:rFonts w:cs="Arial"/>
                <w:sz w:val="22"/>
                <w:szCs w:val="22"/>
              </w:rPr>
            </w:pPr>
            <w:r>
              <w:rPr>
                <w:rFonts w:cs="Arial"/>
                <w:sz w:val="22"/>
                <w:szCs w:val="22"/>
              </w:rPr>
              <w:t>5</w:t>
            </w:r>
          </w:p>
        </w:tc>
        <w:tc>
          <w:tcPr>
            <w:tcW w:w="962" w:type="pct"/>
          </w:tcPr>
          <w:p w:rsidR="009E7C8F" w:rsidRDefault="009E7C8F" w:rsidP="00C14F40">
            <w:pPr>
              <w:jc w:val="center"/>
              <w:rPr>
                <w:rFonts w:cs="Arial"/>
                <w:sz w:val="22"/>
                <w:szCs w:val="22"/>
              </w:rPr>
            </w:pPr>
          </w:p>
          <w:p w:rsidR="009E7C8F" w:rsidRDefault="009E7C8F" w:rsidP="00C14F40">
            <w:pPr>
              <w:jc w:val="center"/>
              <w:rPr>
                <w:rFonts w:cs="Arial"/>
                <w:sz w:val="22"/>
                <w:szCs w:val="22"/>
              </w:rPr>
            </w:pPr>
          </w:p>
          <w:p w:rsidR="009E7C8F" w:rsidRDefault="009E7C8F" w:rsidP="00C14F40">
            <w:pPr>
              <w:jc w:val="center"/>
              <w:rPr>
                <w:rFonts w:cs="Arial"/>
                <w:sz w:val="22"/>
                <w:szCs w:val="22"/>
              </w:rPr>
            </w:pPr>
          </w:p>
          <w:p w:rsidR="009E7C8F" w:rsidRDefault="009E7C8F" w:rsidP="00C14F40">
            <w:pPr>
              <w:jc w:val="center"/>
              <w:rPr>
                <w:rFonts w:cs="Arial"/>
                <w:sz w:val="22"/>
                <w:szCs w:val="22"/>
              </w:rPr>
            </w:pPr>
          </w:p>
          <w:p w:rsidR="005E0568" w:rsidRPr="00CA6941" w:rsidRDefault="009E7C8F" w:rsidP="00C14F40">
            <w:pPr>
              <w:jc w:val="center"/>
              <w:rPr>
                <w:rFonts w:cs="Arial"/>
                <w:sz w:val="22"/>
                <w:szCs w:val="22"/>
              </w:rPr>
            </w:pPr>
            <w:r>
              <w:rPr>
                <w:rFonts w:cs="Arial"/>
                <w:sz w:val="22"/>
                <w:szCs w:val="22"/>
              </w:rPr>
              <w:t>20</w:t>
            </w:r>
          </w:p>
        </w:tc>
      </w:tr>
      <w:tr w:rsidR="005E0568" w:rsidTr="00C14F40">
        <w:trPr>
          <w:trHeight w:val="567"/>
        </w:trPr>
        <w:tc>
          <w:tcPr>
            <w:tcW w:w="757" w:type="pct"/>
          </w:tcPr>
          <w:p w:rsidR="005E0568" w:rsidRPr="00CA6941" w:rsidRDefault="00A55C24">
            <w:pPr>
              <w:rPr>
                <w:rFonts w:cs="Arial"/>
                <w:sz w:val="22"/>
                <w:szCs w:val="22"/>
              </w:rPr>
            </w:pPr>
            <w:r>
              <w:rPr>
                <w:rFonts w:cs="Arial"/>
                <w:sz w:val="22"/>
                <w:szCs w:val="22"/>
              </w:rPr>
              <w:t>8.2</w:t>
            </w:r>
            <w:r w:rsidR="005E0568">
              <w:rPr>
                <w:rFonts w:cs="Arial"/>
                <w:sz w:val="22"/>
                <w:szCs w:val="22"/>
              </w:rPr>
              <w:t xml:space="preserve"> (d)</w:t>
            </w:r>
          </w:p>
        </w:tc>
        <w:tc>
          <w:tcPr>
            <w:tcW w:w="1976" w:type="pct"/>
            <w:shd w:val="clear" w:color="auto" w:fill="auto"/>
            <w:vAlign w:val="center"/>
          </w:tcPr>
          <w:p w:rsidR="005E0568" w:rsidRDefault="000320AF" w:rsidP="00076B68">
            <w:pPr>
              <w:rPr>
                <w:rFonts w:cs="Arial"/>
                <w:b/>
                <w:iCs/>
                <w:sz w:val="22"/>
                <w:szCs w:val="22"/>
              </w:rPr>
            </w:pPr>
            <w:r w:rsidRPr="000320AF">
              <w:rPr>
                <w:rFonts w:cs="Arial"/>
                <w:iCs/>
                <w:sz w:val="22"/>
                <w:szCs w:val="22"/>
              </w:rPr>
              <w:t>Please provide summaries of: (1) the professional and educational qualifications and relevant prior experience of your senior staff and (2) the other resources and services available to your organisation, relevant to successful delivery of the Contract Requirements</w:t>
            </w:r>
            <w:r w:rsidR="001513BA">
              <w:rPr>
                <w:rFonts w:cs="Arial"/>
                <w:iCs/>
                <w:sz w:val="22"/>
                <w:szCs w:val="22"/>
              </w:rPr>
              <w:t>*</w:t>
            </w:r>
            <w:r w:rsidRPr="000320AF">
              <w:rPr>
                <w:rFonts w:cs="Arial"/>
                <w:iCs/>
                <w:sz w:val="22"/>
                <w:szCs w:val="22"/>
              </w:rPr>
              <w:t>.  Maximum 1500 words.</w:t>
            </w:r>
          </w:p>
          <w:p w:rsidR="005E0568" w:rsidRPr="00CA6941" w:rsidRDefault="005E0568" w:rsidP="009F1DC2">
            <w:pPr>
              <w:rPr>
                <w:rFonts w:cs="Arial"/>
                <w:i/>
                <w:iCs/>
                <w:sz w:val="22"/>
                <w:szCs w:val="22"/>
              </w:rPr>
            </w:pPr>
          </w:p>
        </w:tc>
        <w:tc>
          <w:tcPr>
            <w:tcW w:w="1305" w:type="pct"/>
            <w:shd w:val="clear" w:color="auto" w:fill="auto"/>
            <w:noWrap/>
            <w:vAlign w:val="center"/>
          </w:tcPr>
          <w:p w:rsidR="005E0568" w:rsidRPr="00CA6941" w:rsidRDefault="000320AF" w:rsidP="00076B68">
            <w:pPr>
              <w:jc w:val="center"/>
              <w:rPr>
                <w:rFonts w:cs="Arial"/>
                <w:sz w:val="22"/>
                <w:szCs w:val="22"/>
              </w:rPr>
            </w:pPr>
            <w:r>
              <w:rPr>
                <w:rFonts w:cs="Arial"/>
                <w:sz w:val="22"/>
                <w:szCs w:val="22"/>
              </w:rPr>
              <w:t>5</w:t>
            </w:r>
          </w:p>
        </w:tc>
        <w:tc>
          <w:tcPr>
            <w:tcW w:w="962" w:type="pct"/>
          </w:tcPr>
          <w:p w:rsidR="000320AF" w:rsidRDefault="000320AF" w:rsidP="00C14F40">
            <w:pPr>
              <w:jc w:val="center"/>
              <w:rPr>
                <w:rFonts w:cs="Arial"/>
                <w:sz w:val="22"/>
                <w:szCs w:val="22"/>
              </w:rPr>
            </w:pPr>
          </w:p>
          <w:p w:rsidR="000320AF" w:rsidRDefault="000320AF" w:rsidP="00C14F40">
            <w:pPr>
              <w:jc w:val="center"/>
              <w:rPr>
                <w:rFonts w:cs="Arial"/>
                <w:sz w:val="22"/>
                <w:szCs w:val="22"/>
              </w:rPr>
            </w:pPr>
          </w:p>
          <w:p w:rsidR="000320AF" w:rsidRDefault="000320AF" w:rsidP="00C14F40">
            <w:pPr>
              <w:jc w:val="center"/>
              <w:rPr>
                <w:rFonts w:cs="Arial"/>
                <w:sz w:val="22"/>
                <w:szCs w:val="22"/>
              </w:rPr>
            </w:pPr>
          </w:p>
          <w:p w:rsidR="000320AF" w:rsidRDefault="000320AF" w:rsidP="00C14F40">
            <w:pPr>
              <w:jc w:val="center"/>
              <w:rPr>
                <w:rFonts w:cs="Arial"/>
                <w:sz w:val="22"/>
                <w:szCs w:val="22"/>
              </w:rPr>
            </w:pPr>
          </w:p>
          <w:p w:rsidR="000320AF" w:rsidRDefault="000320AF" w:rsidP="00C14F40">
            <w:pPr>
              <w:jc w:val="center"/>
              <w:rPr>
                <w:rFonts w:cs="Arial"/>
                <w:sz w:val="22"/>
                <w:szCs w:val="22"/>
              </w:rPr>
            </w:pPr>
          </w:p>
          <w:p w:rsidR="005E0568" w:rsidRPr="00CA6941" w:rsidRDefault="000320AF" w:rsidP="00C14F40">
            <w:pPr>
              <w:jc w:val="center"/>
              <w:rPr>
                <w:rFonts w:cs="Arial"/>
                <w:sz w:val="22"/>
                <w:szCs w:val="22"/>
              </w:rPr>
            </w:pPr>
            <w:r>
              <w:rPr>
                <w:rFonts w:cs="Arial"/>
                <w:sz w:val="22"/>
                <w:szCs w:val="22"/>
              </w:rPr>
              <w:t>15</w:t>
            </w:r>
          </w:p>
        </w:tc>
      </w:tr>
      <w:tr w:rsidR="005E0568" w:rsidTr="00C14F40">
        <w:trPr>
          <w:trHeight w:val="567"/>
        </w:trPr>
        <w:tc>
          <w:tcPr>
            <w:tcW w:w="757" w:type="pct"/>
          </w:tcPr>
          <w:p w:rsidR="005E0568" w:rsidRPr="00CA6941" w:rsidRDefault="00A55C24">
            <w:pPr>
              <w:rPr>
                <w:rFonts w:cs="Arial"/>
                <w:sz w:val="22"/>
                <w:szCs w:val="22"/>
              </w:rPr>
            </w:pPr>
            <w:r>
              <w:rPr>
                <w:rFonts w:cs="Arial"/>
                <w:sz w:val="22"/>
                <w:szCs w:val="22"/>
              </w:rPr>
              <w:t>8.2</w:t>
            </w:r>
            <w:r w:rsidR="005E0568">
              <w:rPr>
                <w:rFonts w:cs="Arial"/>
                <w:sz w:val="22"/>
                <w:szCs w:val="22"/>
              </w:rPr>
              <w:t xml:space="preserve"> (e) </w:t>
            </w:r>
          </w:p>
        </w:tc>
        <w:tc>
          <w:tcPr>
            <w:tcW w:w="1976" w:type="pct"/>
            <w:shd w:val="clear" w:color="auto" w:fill="auto"/>
            <w:vAlign w:val="center"/>
          </w:tcPr>
          <w:p w:rsidR="000320AF" w:rsidRPr="000320AF" w:rsidRDefault="000320AF" w:rsidP="000320AF">
            <w:pPr>
              <w:rPr>
                <w:rFonts w:cs="Arial"/>
                <w:iCs/>
                <w:sz w:val="22"/>
                <w:szCs w:val="22"/>
              </w:rPr>
            </w:pPr>
            <w:r w:rsidRPr="000320AF">
              <w:rPr>
                <w:rFonts w:cs="Arial"/>
                <w:iCs/>
                <w:sz w:val="22"/>
                <w:szCs w:val="22"/>
              </w:rPr>
              <w:t xml:space="preserve">Please describe how you have approached managing, resourcing and realising value from funds similar to North East Finance’s Technology Fund.  </w:t>
            </w:r>
            <w:r w:rsidRPr="000320AF">
              <w:rPr>
                <w:rFonts w:cs="Arial"/>
                <w:iCs/>
                <w:sz w:val="22"/>
                <w:szCs w:val="22"/>
              </w:rPr>
              <w:lastRenderedPageBreak/>
              <w:t>Maximum 1000 words.</w:t>
            </w:r>
          </w:p>
          <w:p w:rsidR="005E0568" w:rsidRDefault="000320AF" w:rsidP="000320AF">
            <w:pPr>
              <w:rPr>
                <w:rFonts w:cs="Arial"/>
                <w:i/>
                <w:iCs/>
                <w:sz w:val="22"/>
                <w:szCs w:val="22"/>
              </w:rPr>
            </w:pPr>
            <w:r w:rsidRPr="000320AF">
              <w:rPr>
                <w:rFonts w:cs="Arial"/>
                <w:i/>
                <w:iCs/>
                <w:sz w:val="22"/>
                <w:szCs w:val="22"/>
              </w:rPr>
              <w:t>Relevant Contract Requirements</w:t>
            </w:r>
            <w:r w:rsidR="001513BA">
              <w:rPr>
                <w:rFonts w:cs="Arial"/>
                <w:i/>
                <w:iCs/>
                <w:sz w:val="22"/>
                <w:szCs w:val="22"/>
              </w:rPr>
              <w:t>*</w:t>
            </w:r>
            <w:r w:rsidRPr="000320AF">
              <w:rPr>
                <w:rFonts w:cs="Arial"/>
                <w:i/>
                <w:iCs/>
                <w:sz w:val="22"/>
                <w:szCs w:val="22"/>
              </w:rPr>
              <w:t xml:space="preserve"> for the purpose of this question are those numbered: 3, 4, 5, 6, 7, 8, 9 and 10.</w:t>
            </w:r>
          </w:p>
          <w:p w:rsidR="005B0AEF" w:rsidRPr="00CA6941" w:rsidRDefault="005B0AEF" w:rsidP="000320AF">
            <w:pPr>
              <w:rPr>
                <w:rFonts w:cs="Arial"/>
                <w:i/>
                <w:iCs/>
                <w:sz w:val="22"/>
                <w:szCs w:val="22"/>
              </w:rPr>
            </w:pPr>
          </w:p>
        </w:tc>
        <w:tc>
          <w:tcPr>
            <w:tcW w:w="1305" w:type="pct"/>
            <w:shd w:val="clear" w:color="auto" w:fill="auto"/>
            <w:noWrap/>
            <w:vAlign w:val="center"/>
          </w:tcPr>
          <w:p w:rsidR="005E0568" w:rsidRPr="00CA6941" w:rsidRDefault="000320AF" w:rsidP="00076B68">
            <w:pPr>
              <w:jc w:val="center"/>
              <w:rPr>
                <w:rFonts w:cs="Arial"/>
                <w:sz w:val="22"/>
                <w:szCs w:val="22"/>
              </w:rPr>
            </w:pPr>
            <w:r>
              <w:rPr>
                <w:rFonts w:cs="Arial"/>
                <w:sz w:val="22"/>
                <w:szCs w:val="22"/>
              </w:rPr>
              <w:lastRenderedPageBreak/>
              <w:t>5</w:t>
            </w:r>
          </w:p>
        </w:tc>
        <w:tc>
          <w:tcPr>
            <w:tcW w:w="962" w:type="pct"/>
          </w:tcPr>
          <w:p w:rsidR="000320AF" w:rsidRDefault="000320AF" w:rsidP="00C14F40">
            <w:pPr>
              <w:jc w:val="center"/>
              <w:rPr>
                <w:rFonts w:cs="Arial"/>
                <w:sz w:val="22"/>
                <w:szCs w:val="22"/>
              </w:rPr>
            </w:pPr>
          </w:p>
          <w:p w:rsidR="000320AF" w:rsidRDefault="000320AF" w:rsidP="00C14F40">
            <w:pPr>
              <w:jc w:val="center"/>
              <w:rPr>
                <w:rFonts w:cs="Arial"/>
                <w:sz w:val="22"/>
                <w:szCs w:val="22"/>
              </w:rPr>
            </w:pPr>
          </w:p>
          <w:p w:rsidR="000320AF" w:rsidRDefault="000320AF" w:rsidP="00C14F40">
            <w:pPr>
              <w:jc w:val="center"/>
              <w:rPr>
                <w:rFonts w:cs="Arial"/>
                <w:sz w:val="22"/>
                <w:szCs w:val="22"/>
              </w:rPr>
            </w:pPr>
          </w:p>
          <w:p w:rsidR="000320AF" w:rsidRDefault="000320AF" w:rsidP="00C14F40">
            <w:pPr>
              <w:jc w:val="center"/>
              <w:rPr>
                <w:rFonts w:cs="Arial"/>
                <w:sz w:val="22"/>
                <w:szCs w:val="22"/>
              </w:rPr>
            </w:pPr>
          </w:p>
          <w:p w:rsidR="00C14F40" w:rsidRDefault="00C14F40" w:rsidP="00C14F40">
            <w:pPr>
              <w:spacing w:after="120"/>
              <w:jc w:val="center"/>
              <w:rPr>
                <w:rFonts w:cs="Arial"/>
                <w:sz w:val="22"/>
                <w:szCs w:val="22"/>
              </w:rPr>
            </w:pPr>
          </w:p>
          <w:p w:rsidR="005E0568" w:rsidRPr="00CA6941" w:rsidRDefault="000320AF" w:rsidP="00C14F40">
            <w:pPr>
              <w:jc w:val="center"/>
              <w:rPr>
                <w:rFonts w:cs="Arial"/>
                <w:sz w:val="22"/>
                <w:szCs w:val="22"/>
              </w:rPr>
            </w:pPr>
            <w:r>
              <w:rPr>
                <w:rFonts w:cs="Arial"/>
                <w:sz w:val="22"/>
                <w:szCs w:val="22"/>
              </w:rPr>
              <w:lastRenderedPageBreak/>
              <w:t>20</w:t>
            </w:r>
          </w:p>
        </w:tc>
      </w:tr>
      <w:tr w:rsidR="000320AF" w:rsidTr="00C14F40">
        <w:trPr>
          <w:trHeight w:val="567"/>
        </w:trPr>
        <w:tc>
          <w:tcPr>
            <w:tcW w:w="757" w:type="pct"/>
          </w:tcPr>
          <w:p w:rsidR="000320AF" w:rsidRDefault="00A55C24">
            <w:pPr>
              <w:rPr>
                <w:rFonts w:cs="Arial"/>
                <w:sz w:val="22"/>
                <w:szCs w:val="22"/>
              </w:rPr>
            </w:pPr>
            <w:r>
              <w:rPr>
                <w:rFonts w:cs="Arial"/>
                <w:sz w:val="22"/>
                <w:szCs w:val="22"/>
              </w:rPr>
              <w:lastRenderedPageBreak/>
              <w:t>8.2</w:t>
            </w:r>
            <w:r w:rsidR="000320AF">
              <w:rPr>
                <w:rFonts w:cs="Arial"/>
                <w:sz w:val="22"/>
                <w:szCs w:val="22"/>
              </w:rPr>
              <w:t>(f)</w:t>
            </w:r>
          </w:p>
        </w:tc>
        <w:tc>
          <w:tcPr>
            <w:tcW w:w="1976" w:type="pct"/>
            <w:shd w:val="clear" w:color="auto" w:fill="auto"/>
            <w:vAlign w:val="center"/>
          </w:tcPr>
          <w:p w:rsidR="000320AF" w:rsidRDefault="000320AF" w:rsidP="000320AF">
            <w:pPr>
              <w:rPr>
                <w:rFonts w:cs="Arial"/>
                <w:iCs/>
                <w:sz w:val="22"/>
                <w:szCs w:val="22"/>
              </w:rPr>
            </w:pPr>
            <w:r w:rsidRPr="000320AF">
              <w:rPr>
                <w:rFonts w:cs="Arial"/>
                <w:iCs/>
                <w:sz w:val="22"/>
                <w:szCs w:val="22"/>
              </w:rPr>
              <w:t>Please set out how you have approached the management of the process of taking-on new contracts, and how you have achieved expectations regarding the timescales to resource and implement delivery arrangements, providing examples if applicable.  Maximum 500 words.</w:t>
            </w:r>
          </w:p>
          <w:p w:rsidR="00C14F40" w:rsidRPr="000320AF" w:rsidRDefault="00C14F40" w:rsidP="000320AF">
            <w:pPr>
              <w:rPr>
                <w:rFonts w:cs="Arial"/>
                <w:iCs/>
                <w:sz w:val="22"/>
                <w:szCs w:val="22"/>
              </w:rPr>
            </w:pPr>
          </w:p>
          <w:p w:rsidR="000320AF" w:rsidRDefault="000320AF" w:rsidP="000320AF">
            <w:pPr>
              <w:rPr>
                <w:rFonts w:cs="Arial"/>
                <w:i/>
                <w:iCs/>
                <w:sz w:val="22"/>
                <w:szCs w:val="22"/>
              </w:rPr>
            </w:pPr>
            <w:r w:rsidRPr="000320AF">
              <w:rPr>
                <w:rFonts w:cs="Arial"/>
                <w:i/>
                <w:iCs/>
                <w:sz w:val="22"/>
                <w:szCs w:val="22"/>
              </w:rPr>
              <w:t>Relevant Contract Requirements</w:t>
            </w:r>
            <w:r w:rsidR="001513BA">
              <w:rPr>
                <w:rFonts w:cs="Arial"/>
                <w:i/>
                <w:iCs/>
                <w:sz w:val="22"/>
                <w:szCs w:val="22"/>
              </w:rPr>
              <w:t>*</w:t>
            </w:r>
            <w:r w:rsidRPr="000320AF">
              <w:rPr>
                <w:rFonts w:cs="Arial"/>
                <w:i/>
                <w:iCs/>
                <w:sz w:val="22"/>
                <w:szCs w:val="22"/>
              </w:rPr>
              <w:t xml:space="preserve"> for the purposes of this question are those numbered: 1, 2, 11, 12, 13 and 14.</w:t>
            </w:r>
          </w:p>
          <w:p w:rsidR="005B0AEF" w:rsidRPr="000320AF" w:rsidRDefault="005B0AEF" w:rsidP="000320AF">
            <w:pPr>
              <w:rPr>
                <w:rFonts w:cs="Arial"/>
                <w:iCs/>
                <w:sz w:val="22"/>
                <w:szCs w:val="22"/>
              </w:rPr>
            </w:pPr>
          </w:p>
        </w:tc>
        <w:tc>
          <w:tcPr>
            <w:tcW w:w="1305" w:type="pct"/>
            <w:shd w:val="clear" w:color="auto" w:fill="auto"/>
            <w:noWrap/>
            <w:vAlign w:val="center"/>
          </w:tcPr>
          <w:p w:rsidR="000320AF" w:rsidRDefault="000320AF" w:rsidP="00076B68">
            <w:pPr>
              <w:jc w:val="center"/>
              <w:rPr>
                <w:rFonts w:cs="Arial"/>
                <w:sz w:val="22"/>
                <w:szCs w:val="22"/>
              </w:rPr>
            </w:pPr>
            <w:r>
              <w:rPr>
                <w:rFonts w:cs="Arial"/>
                <w:sz w:val="22"/>
                <w:szCs w:val="22"/>
              </w:rPr>
              <w:t>5</w:t>
            </w:r>
          </w:p>
        </w:tc>
        <w:tc>
          <w:tcPr>
            <w:tcW w:w="962" w:type="pct"/>
          </w:tcPr>
          <w:p w:rsidR="000320AF" w:rsidRDefault="000320AF" w:rsidP="00C14F40">
            <w:pPr>
              <w:jc w:val="center"/>
              <w:rPr>
                <w:rFonts w:cs="Arial"/>
                <w:sz w:val="22"/>
                <w:szCs w:val="22"/>
              </w:rPr>
            </w:pPr>
          </w:p>
          <w:p w:rsidR="000320AF" w:rsidRDefault="000320AF" w:rsidP="00C14F40">
            <w:pPr>
              <w:spacing w:after="120"/>
              <w:jc w:val="center"/>
              <w:rPr>
                <w:rFonts w:cs="Arial"/>
                <w:sz w:val="22"/>
                <w:szCs w:val="22"/>
              </w:rPr>
            </w:pPr>
          </w:p>
          <w:p w:rsidR="000320AF" w:rsidRDefault="000320AF" w:rsidP="00C14F40">
            <w:pPr>
              <w:jc w:val="center"/>
              <w:rPr>
                <w:rFonts w:cs="Arial"/>
                <w:sz w:val="22"/>
                <w:szCs w:val="22"/>
              </w:rPr>
            </w:pPr>
            <w:r>
              <w:rPr>
                <w:rFonts w:cs="Arial"/>
                <w:sz w:val="22"/>
                <w:szCs w:val="22"/>
              </w:rPr>
              <w:t>10</w:t>
            </w:r>
          </w:p>
        </w:tc>
      </w:tr>
    </w:tbl>
    <w:p w:rsidR="00076B68" w:rsidRDefault="00076B68" w:rsidP="00C14F40">
      <w:pPr>
        <w:pStyle w:val="AgtLevel2"/>
        <w:numPr>
          <w:ilvl w:val="0"/>
          <w:numId w:val="0"/>
        </w:numPr>
        <w:spacing w:after="0"/>
        <w:ind w:left="720"/>
        <w:rPr>
          <w:rFonts w:cs="Arial"/>
          <w:sz w:val="22"/>
          <w:szCs w:val="22"/>
        </w:rPr>
      </w:pPr>
    </w:p>
    <w:p w:rsidR="001513BA" w:rsidRDefault="00710842" w:rsidP="00710842">
      <w:pPr>
        <w:pStyle w:val="AgtLevel2"/>
        <w:numPr>
          <w:ilvl w:val="0"/>
          <w:numId w:val="0"/>
        </w:numPr>
        <w:ind w:left="720"/>
        <w:rPr>
          <w:rFonts w:cs="Arial"/>
          <w:sz w:val="22"/>
          <w:szCs w:val="22"/>
        </w:rPr>
      </w:pPr>
      <w:r w:rsidRPr="00710842">
        <w:rPr>
          <w:rFonts w:cs="Arial"/>
          <w:b/>
          <w:sz w:val="22"/>
          <w:szCs w:val="22"/>
        </w:rPr>
        <w:t>*</w:t>
      </w:r>
      <w:r w:rsidRPr="00710842">
        <w:rPr>
          <w:rFonts w:cs="Arial"/>
          <w:sz w:val="22"/>
          <w:szCs w:val="22"/>
        </w:rPr>
        <w:t xml:space="preserve"> </w:t>
      </w:r>
      <w:r w:rsidR="001513BA" w:rsidRPr="00710842">
        <w:rPr>
          <w:rFonts w:cs="Arial"/>
          <w:b/>
          <w:sz w:val="22"/>
          <w:szCs w:val="22"/>
        </w:rPr>
        <w:t>The Contract Requirements are described in Section 12 below.</w:t>
      </w:r>
    </w:p>
    <w:p w:rsidR="00076B68" w:rsidRPr="0044172E" w:rsidRDefault="00076B68" w:rsidP="00076B68">
      <w:pPr>
        <w:pStyle w:val="AgtLevel2"/>
        <w:rPr>
          <w:rFonts w:cs="Arial"/>
          <w:sz w:val="22"/>
          <w:szCs w:val="22"/>
        </w:rPr>
      </w:pPr>
      <w:r w:rsidRPr="0044172E">
        <w:rPr>
          <w:rFonts w:cs="Arial"/>
          <w:sz w:val="22"/>
          <w:szCs w:val="22"/>
        </w:rPr>
        <w:t xml:space="preserve">The </w:t>
      </w:r>
      <w:bookmarkEnd w:id="35"/>
      <w:r w:rsidRPr="0044172E">
        <w:rPr>
          <w:rFonts w:cs="Arial"/>
          <w:sz w:val="22"/>
          <w:szCs w:val="22"/>
        </w:rPr>
        <w:t>scoring met</w:t>
      </w:r>
      <w:r w:rsidR="00610AFA" w:rsidRPr="0044172E">
        <w:rPr>
          <w:rFonts w:cs="Arial"/>
          <w:sz w:val="22"/>
          <w:szCs w:val="22"/>
        </w:rPr>
        <w:t>hodology</w:t>
      </w:r>
      <w:r w:rsidR="00A55C24">
        <w:rPr>
          <w:rFonts w:cs="Arial"/>
          <w:sz w:val="22"/>
          <w:szCs w:val="22"/>
        </w:rPr>
        <w:t xml:space="preserve"> for questions 8.2 (a) and 8.2(c) to 8.2</w:t>
      </w:r>
      <w:r w:rsidR="0044172E" w:rsidRPr="0044172E">
        <w:rPr>
          <w:rFonts w:cs="Arial"/>
          <w:sz w:val="22"/>
          <w:szCs w:val="22"/>
        </w:rPr>
        <w:t xml:space="preserve"> (f</w:t>
      </w:r>
      <w:r w:rsidR="00610AFA" w:rsidRPr="0044172E">
        <w:rPr>
          <w:rFonts w:cs="Arial"/>
          <w:sz w:val="22"/>
          <w:szCs w:val="22"/>
        </w:rPr>
        <w:t>) is as follows:</w:t>
      </w:r>
    </w:p>
    <w:p w:rsidR="00076B68" w:rsidRPr="0044172E" w:rsidRDefault="00A55C24" w:rsidP="0044172E">
      <w:pPr>
        <w:pStyle w:val="AgtLevel2"/>
        <w:numPr>
          <w:ilvl w:val="0"/>
          <w:numId w:val="0"/>
        </w:numPr>
        <w:ind w:left="720"/>
        <w:rPr>
          <w:rFonts w:cs="Arial"/>
          <w:sz w:val="22"/>
          <w:szCs w:val="22"/>
        </w:rPr>
      </w:pPr>
      <w:r>
        <w:rPr>
          <w:rFonts w:cs="Arial"/>
          <w:sz w:val="22"/>
          <w:szCs w:val="22"/>
        </w:rPr>
        <w:t>Questions 8.2</w:t>
      </w:r>
      <w:r w:rsidR="00610AFA" w:rsidRPr="0044172E">
        <w:rPr>
          <w:rFonts w:cs="Arial"/>
          <w:sz w:val="22"/>
          <w:szCs w:val="22"/>
        </w:rPr>
        <w:t xml:space="preserve"> (a) </w:t>
      </w:r>
      <w:r>
        <w:rPr>
          <w:rFonts w:cs="Arial"/>
          <w:sz w:val="22"/>
          <w:szCs w:val="22"/>
        </w:rPr>
        <w:t>and 8.2(c) to 8.2</w:t>
      </w:r>
      <w:r w:rsidR="008D09C8">
        <w:rPr>
          <w:rFonts w:cs="Arial"/>
          <w:sz w:val="22"/>
          <w:szCs w:val="22"/>
        </w:rPr>
        <w:t xml:space="preserve"> (f</w:t>
      </w:r>
      <w:r w:rsidR="00610AFA" w:rsidRPr="0044172E">
        <w:rPr>
          <w:rFonts w:cs="Arial"/>
          <w:sz w:val="22"/>
          <w:szCs w:val="22"/>
        </w:rPr>
        <w:t>)</w:t>
      </w:r>
      <w:r w:rsidR="00076B68" w:rsidRPr="0044172E">
        <w:rPr>
          <w:rFonts w:cs="Arial"/>
          <w:sz w:val="22"/>
          <w:szCs w:val="22"/>
        </w:rPr>
        <w:t xml:space="preserve"> of Section 8 of the SQ will be assessed using the Marking Scheme provided in Table 3 below by reference to the response requirements set out against each question in the SQ. The responses are a</w:t>
      </w:r>
      <w:r w:rsidR="0044172E" w:rsidRPr="0044172E">
        <w:rPr>
          <w:rFonts w:cs="Arial"/>
          <w:sz w:val="22"/>
          <w:szCs w:val="22"/>
        </w:rPr>
        <w:t>ssessed out of a maximum of five (5</w:t>
      </w:r>
      <w:r w:rsidR="00076B68" w:rsidRPr="0044172E">
        <w:rPr>
          <w:rFonts w:cs="Arial"/>
          <w:sz w:val="22"/>
          <w:szCs w:val="22"/>
        </w:rPr>
        <w:t xml:space="preserve">) marks. The individual evaluators will be unable to give partial marks (for example 2.5). The Potential Suppliers will then be ranked based on the scores awarded. </w:t>
      </w:r>
    </w:p>
    <w:p w:rsidR="00076B68" w:rsidRPr="00DB1AC0" w:rsidRDefault="00076B68">
      <w:pPr>
        <w:spacing w:line="240" w:lineRule="auto"/>
        <w:jc w:val="left"/>
        <w:rPr>
          <w:rFonts w:cs="Arial"/>
          <w:sz w:val="22"/>
          <w:szCs w:val="22"/>
          <w:highlight w:val="yellow"/>
        </w:rPr>
      </w:pPr>
      <w:r w:rsidRPr="00DB1AC0">
        <w:rPr>
          <w:rFonts w:cs="Arial"/>
          <w:sz w:val="22"/>
          <w:szCs w:val="22"/>
          <w:highlight w:val="yellow"/>
        </w:rPr>
        <w:br w:type="page"/>
      </w:r>
    </w:p>
    <w:p w:rsidR="00076B68" w:rsidRPr="00A97267" w:rsidRDefault="00076B68" w:rsidP="00076B68">
      <w:pPr>
        <w:pStyle w:val="AgtLevel2"/>
        <w:numPr>
          <w:ilvl w:val="0"/>
          <w:numId w:val="0"/>
        </w:numPr>
        <w:ind w:left="720"/>
        <w:rPr>
          <w:rFonts w:cs="Arial"/>
          <w:b/>
          <w:sz w:val="22"/>
          <w:szCs w:val="22"/>
          <w:u w:val="single"/>
        </w:rPr>
      </w:pPr>
      <w:r w:rsidRPr="00A97267">
        <w:rPr>
          <w:rFonts w:cs="Arial"/>
          <w:b/>
          <w:sz w:val="22"/>
          <w:szCs w:val="22"/>
          <w:u w:val="single"/>
        </w:rPr>
        <w:lastRenderedPageBreak/>
        <w:t>Table 3: Section 8 Marking Scheme</w:t>
      </w:r>
    </w:p>
    <w:tbl>
      <w:tblPr>
        <w:tblW w:w="4573" w:type="pct"/>
        <w:tblInd w:w="7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5388"/>
        <w:gridCol w:w="1445"/>
      </w:tblGrid>
      <w:tr w:rsidR="008D09C8" w:rsidRPr="00DB1AC0" w:rsidTr="005B0AEF">
        <w:tc>
          <w:tcPr>
            <w:tcW w:w="929" w:type="pct"/>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hideMark/>
          </w:tcPr>
          <w:p w:rsidR="008D09C8" w:rsidRPr="00DF4A9D" w:rsidRDefault="008D09C8" w:rsidP="00A55C24">
            <w:pPr>
              <w:rPr>
                <w:rFonts w:eastAsia="Calibri" w:cs="Arial"/>
                <w:b/>
                <w:bCs/>
                <w:sz w:val="22"/>
                <w:szCs w:val="22"/>
              </w:rPr>
            </w:pPr>
            <w:r w:rsidRPr="00DF4A9D">
              <w:rPr>
                <w:rFonts w:eastAsia="Calibri" w:cs="Arial"/>
                <w:b/>
                <w:bCs/>
                <w:sz w:val="22"/>
                <w:szCs w:val="22"/>
              </w:rPr>
              <w:t>Assessment</w:t>
            </w:r>
          </w:p>
        </w:tc>
        <w:tc>
          <w:tcPr>
            <w:tcW w:w="3210" w:type="pct"/>
            <w:tcBorders>
              <w:top w:val="outset" w:sz="6" w:space="0" w:color="auto"/>
              <w:left w:val="outset" w:sz="6" w:space="0" w:color="auto"/>
              <w:bottom w:val="outset" w:sz="6" w:space="0" w:color="auto"/>
              <w:right w:val="outset" w:sz="6" w:space="0" w:color="auto"/>
            </w:tcBorders>
            <w:shd w:val="clear" w:color="auto" w:fill="8DB3E2" w:themeFill="text2" w:themeFillTint="66"/>
            <w:hideMark/>
          </w:tcPr>
          <w:p w:rsidR="008D09C8" w:rsidRPr="00DF4A9D" w:rsidRDefault="008D09C8" w:rsidP="00DF4A9D">
            <w:pPr>
              <w:ind w:left="146"/>
              <w:rPr>
                <w:rFonts w:eastAsia="Calibri" w:cs="Arial"/>
                <w:b/>
                <w:bCs/>
                <w:sz w:val="22"/>
                <w:szCs w:val="22"/>
              </w:rPr>
            </w:pPr>
            <w:r w:rsidRPr="00DF4A9D">
              <w:rPr>
                <w:rFonts w:eastAsia="Calibri" w:cs="Arial"/>
                <w:b/>
                <w:bCs/>
                <w:sz w:val="22"/>
                <w:szCs w:val="22"/>
              </w:rPr>
              <w:t>Interpretation</w:t>
            </w:r>
          </w:p>
        </w:tc>
        <w:tc>
          <w:tcPr>
            <w:tcW w:w="861" w:type="pct"/>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hideMark/>
          </w:tcPr>
          <w:p w:rsidR="008D09C8" w:rsidRPr="00DF4A9D" w:rsidRDefault="008D09C8" w:rsidP="00DF4A9D">
            <w:pPr>
              <w:jc w:val="center"/>
              <w:rPr>
                <w:rFonts w:eastAsia="Calibri" w:cs="Arial"/>
                <w:b/>
                <w:bCs/>
                <w:sz w:val="22"/>
                <w:szCs w:val="22"/>
              </w:rPr>
            </w:pPr>
            <w:r w:rsidRPr="00DF4A9D">
              <w:rPr>
                <w:rFonts w:eastAsia="Calibri" w:cs="Arial"/>
                <w:b/>
                <w:bCs/>
                <w:sz w:val="22"/>
                <w:szCs w:val="22"/>
              </w:rPr>
              <w:t>Score</w:t>
            </w:r>
          </w:p>
        </w:tc>
      </w:tr>
      <w:tr w:rsidR="008D09C8" w:rsidRPr="00DB1AC0" w:rsidTr="005B0AEF">
        <w:tc>
          <w:tcPr>
            <w:tcW w:w="9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rPr>
                <w:rFonts w:eastAsia="Calibri" w:cs="Arial"/>
                <w:sz w:val="22"/>
                <w:szCs w:val="22"/>
              </w:rPr>
            </w:pPr>
            <w:r w:rsidRPr="00DF4A9D">
              <w:rPr>
                <w:rFonts w:eastAsia="Calibri" w:cs="Arial"/>
                <w:sz w:val="22"/>
                <w:szCs w:val="22"/>
              </w:rPr>
              <w:t>Excellent</w:t>
            </w:r>
          </w:p>
        </w:tc>
        <w:tc>
          <w:tcPr>
            <w:tcW w:w="3210" w:type="pct"/>
            <w:tcBorders>
              <w:top w:val="outset" w:sz="6" w:space="0" w:color="auto"/>
              <w:left w:val="outset" w:sz="6" w:space="0" w:color="auto"/>
              <w:bottom w:val="outset" w:sz="6" w:space="0" w:color="auto"/>
              <w:right w:val="outset" w:sz="6" w:space="0" w:color="auto"/>
            </w:tcBorders>
            <w:hideMark/>
          </w:tcPr>
          <w:p w:rsidR="008D09C8" w:rsidRPr="00DF4A9D" w:rsidRDefault="008D09C8" w:rsidP="00DF4A9D">
            <w:pPr>
              <w:ind w:left="146"/>
              <w:rPr>
                <w:rFonts w:eastAsia="Calibri" w:cs="Arial"/>
                <w:sz w:val="22"/>
                <w:szCs w:val="22"/>
              </w:rPr>
            </w:pPr>
            <w:r w:rsidRPr="00DF4A9D">
              <w:rPr>
                <w:rFonts w:eastAsia="Calibri" w:cs="Arial"/>
                <w:sz w:val="22"/>
                <w:szCs w:val="22"/>
              </w:rPr>
              <w:t>The information provided demonstrates capability which meets all of the contract requirements.</w:t>
            </w:r>
          </w:p>
        </w:tc>
        <w:tc>
          <w:tcPr>
            <w:tcW w:w="86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jc w:val="center"/>
              <w:rPr>
                <w:rFonts w:eastAsia="Calibri" w:cs="Arial"/>
                <w:sz w:val="22"/>
                <w:szCs w:val="22"/>
              </w:rPr>
            </w:pPr>
            <w:r w:rsidRPr="00DF4A9D">
              <w:rPr>
                <w:rFonts w:eastAsia="Calibri" w:cs="Arial"/>
                <w:sz w:val="22"/>
                <w:szCs w:val="22"/>
              </w:rPr>
              <w:t>5</w:t>
            </w:r>
          </w:p>
        </w:tc>
      </w:tr>
      <w:tr w:rsidR="008D09C8" w:rsidRPr="00DB1AC0" w:rsidTr="005B0AEF">
        <w:tc>
          <w:tcPr>
            <w:tcW w:w="9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rPr>
                <w:rFonts w:eastAsia="Calibri" w:cs="Arial"/>
                <w:sz w:val="22"/>
                <w:szCs w:val="22"/>
              </w:rPr>
            </w:pPr>
            <w:r w:rsidRPr="00DF4A9D">
              <w:rPr>
                <w:rFonts w:eastAsia="Calibri" w:cs="Arial"/>
                <w:sz w:val="22"/>
                <w:szCs w:val="22"/>
              </w:rPr>
              <w:t>Good</w:t>
            </w:r>
          </w:p>
        </w:tc>
        <w:tc>
          <w:tcPr>
            <w:tcW w:w="3210" w:type="pct"/>
            <w:tcBorders>
              <w:top w:val="outset" w:sz="6" w:space="0" w:color="auto"/>
              <w:left w:val="outset" w:sz="6" w:space="0" w:color="auto"/>
              <w:bottom w:val="outset" w:sz="6" w:space="0" w:color="auto"/>
              <w:right w:val="outset" w:sz="6" w:space="0" w:color="auto"/>
            </w:tcBorders>
            <w:hideMark/>
          </w:tcPr>
          <w:p w:rsidR="008D09C8" w:rsidRPr="00DF4A9D" w:rsidRDefault="008D09C8" w:rsidP="00DF4A9D">
            <w:pPr>
              <w:ind w:left="146"/>
              <w:rPr>
                <w:rFonts w:eastAsia="Calibri" w:cs="Arial"/>
                <w:sz w:val="22"/>
                <w:szCs w:val="22"/>
              </w:rPr>
            </w:pPr>
            <w:r w:rsidRPr="00DF4A9D">
              <w:rPr>
                <w:rFonts w:eastAsia="Calibri" w:cs="Arial"/>
                <w:sz w:val="22"/>
                <w:szCs w:val="22"/>
              </w:rPr>
              <w:t>The information provided demonstrates capability which meets most of the contract requirements.</w:t>
            </w:r>
          </w:p>
        </w:tc>
        <w:tc>
          <w:tcPr>
            <w:tcW w:w="86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jc w:val="center"/>
              <w:rPr>
                <w:rFonts w:eastAsia="Calibri" w:cs="Arial"/>
                <w:sz w:val="22"/>
                <w:szCs w:val="22"/>
              </w:rPr>
            </w:pPr>
            <w:r w:rsidRPr="00DF4A9D">
              <w:rPr>
                <w:rFonts w:eastAsia="Calibri" w:cs="Arial"/>
                <w:sz w:val="22"/>
                <w:szCs w:val="22"/>
              </w:rPr>
              <w:t>4</w:t>
            </w:r>
          </w:p>
        </w:tc>
      </w:tr>
      <w:tr w:rsidR="008D09C8" w:rsidRPr="00DB1AC0" w:rsidTr="005B0AEF">
        <w:tc>
          <w:tcPr>
            <w:tcW w:w="9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rPr>
                <w:rFonts w:eastAsia="Calibri" w:cs="Arial"/>
                <w:sz w:val="22"/>
                <w:szCs w:val="22"/>
              </w:rPr>
            </w:pPr>
            <w:r w:rsidRPr="00DF4A9D">
              <w:rPr>
                <w:rFonts w:eastAsia="Calibri" w:cs="Arial"/>
                <w:sz w:val="22"/>
                <w:szCs w:val="22"/>
              </w:rPr>
              <w:t>Acceptable</w:t>
            </w:r>
          </w:p>
        </w:tc>
        <w:tc>
          <w:tcPr>
            <w:tcW w:w="3210" w:type="pct"/>
            <w:tcBorders>
              <w:top w:val="outset" w:sz="6" w:space="0" w:color="auto"/>
              <w:left w:val="outset" w:sz="6" w:space="0" w:color="auto"/>
              <w:bottom w:val="outset" w:sz="6" w:space="0" w:color="auto"/>
              <w:right w:val="outset" w:sz="6" w:space="0" w:color="auto"/>
            </w:tcBorders>
            <w:hideMark/>
          </w:tcPr>
          <w:p w:rsidR="008D09C8" w:rsidRPr="00DF4A9D" w:rsidRDefault="008D09C8" w:rsidP="00DF4A9D">
            <w:pPr>
              <w:ind w:left="146"/>
              <w:rPr>
                <w:rFonts w:eastAsia="Calibri" w:cs="Arial"/>
                <w:sz w:val="22"/>
                <w:szCs w:val="22"/>
              </w:rPr>
            </w:pPr>
            <w:r w:rsidRPr="00DF4A9D">
              <w:rPr>
                <w:rFonts w:eastAsia="Calibri" w:cs="Arial"/>
                <w:sz w:val="22"/>
                <w:szCs w:val="22"/>
              </w:rPr>
              <w:t>The information provided demonstrates capability which meets some of the contract requirements.</w:t>
            </w:r>
          </w:p>
        </w:tc>
        <w:tc>
          <w:tcPr>
            <w:tcW w:w="86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jc w:val="center"/>
              <w:rPr>
                <w:rFonts w:eastAsia="Calibri" w:cs="Arial"/>
                <w:sz w:val="22"/>
                <w:szCs w:val="22"/>
              </w:rPr>
            </w:pPr>
            <w:r w:rsidRPr="00DF4A9D">
              <w:rPr>
                <w:rFonts w:eastAsia="Calibri" w:cs="Arial"/>
                <w:sz w:val="22"/>
                <w:szCs w:val="22"/>
              </w:rPr>
              <w:t>3</w:t>
            </w:r>
          </w:p>
        </w:tc>
      </w:tr>
      <w:tr w:rsidR="008D09C8" w:rsidRPr="00DB1AC0" w:rsidTr="005B0AEF">
        <w:tc>
          <w:tcPr>
            <w:tcW w:w="9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rPr>
                <w:rFonts w:eastAsia="Calibri" w:cs="Arial"/>
                <w:sz w:val="22"/>
                <w:szCs w:val="22"/>
              </w:rPr>
            </w:pPr>
            <w:r w:rsidRPr="00DF4A9D">
              <w:rPr>
                <w:rFonts w:eastAsia="Calibri" w:cs="Arial"/>
                <w:sz w:val="22"/>
                <w:szCs w:val="22"/>
              </w:rPr>
              <w:t xml:space="preserve">Minor Reservations </w:t>
            </w:r>
          </w:p>
        </w:tc>
        <w:tc>
          <w:tcPr>
            <w:tcW w:w="3210" w:type="pct"/>
            <w:tcBorders>
              <w:top w:val="outset" w:sz="6" w:space="0" w:color="auto"/>
              <w:left w:val="outset" w:sz="6" w:space="0" w:color="auto"/>
              <w:bottom w:val="outset" w:sz="6" w:space="0" w:color="auto"/>
              <w:right w:val="outset" w:sz="6" w:space="0" w:color="auto"/>
            </w:tcBorders>
            <w:hideMark/>
          </w:tcPr>
          <w:p w:rsidR="008D09C8" w:rsidRPr="00DF4A9D" w:rsidRDefault="008D09C8" w:rsidP="00DF4A9D">
            <w:pPr>
              <w:ind w:left="146"/>
              <w:rPr>
                <w:rFonts w:eastAsia="Calibri" w:cs="Arial"/>
                <w:sz w:val="22"/>
                <w:szCs w:val="22"/>
              </w:rPr>
            </w:pPr>
            <w:r w:rsidRPr="00DF4A9D">
              <w:rPr>
                <w:rFonts w:eastAsia="Calibri" w:cs="Arial"/>
                <w:sz w:val="22"/>
                <w:szCs w:val="22"/>
              </w:rPr>
              <w:t>The information provided demonstrates capability which fails to meet some of the contract requirements.</w:t>
            </w:r>
          </w:p>
        </w:tc>
        <w:tc>
          <w:tcPr>
            <w:tcW w:w="86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jc w:val="center"/>
              <w:rPr>
                <w:rFonts w:eastAsia="Calibri" w:cs="Arial"/>
                <w:sz w:val="22"/>
                <w:szCs w:val="22"/>
              </w:rPr>
            </w:pPr>
            <w:r w:rsidRPr="00DF4A9D">
              <w:rPr>
                <w:rFonts w:eastAsia="Calibri" w:cs="Arial"/>
                <w:sz w:val="22"/>
                <w:szCs w:val="22"/>
              </w:rPr>
              <w:t>2</w:t>
            </w:r>
          </w:p>
        </w:tc>
      </w:tr>
      <w:tr w:rsidR="008D09C8" w:rsidRPr="00DB1AC0" w:rsidTr="005B0AEF">
        <w:tc>
          <w:tcPr>
            <w:tcW w:w="92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rPr>
                <w:rFonts w:eastAsia="Calibri" w:cs="Arial"/>
                <w:sz w:val="22"/>
                <w:szCs w:val="22"/>
              </w:rPr>
            </w:pPr>
            <w:r w:rsidRPr="00DF4A9D">
              <w:rPr>
                <w:rFonts w:eastAsia="Calibri" w:cs="Arial"/>
                <w:sz w:val="22"/>
                <w:szCs w:val="22"/>
              </w:rPr>
              <w:t>Major Reservations</w:t>
            </w:r>
          </w:p>
        </w:tc>
        <w:tc>
          <w:tcPr>
            <w:tcW w:w="3210" w:type="pct"/>
            <w:tcBorders>
              <w:top w:val="outset" w:sz="6" w:space="0" w:color="auto"/>
              <w:left w:val="outset" w:sz="6" w:space="0" w:color="auto"/>
              <w:bottom w:val="outset" w:sz="6" w:space="0" w:color="auto"/>
              <w:right w:val="outset" w:sz="6" w:space="0" w:color="auto"/>
            </w:tcBorders>
            <w:hideMark/>
          </w:tcPr>
          <w:p w:rsidR="008D09C8" w:rsidRPr="00DF4A9D" w:rsidRDefault="008D09C8" w:rsidP="00DF4A9D">
            <w:pPr>
              <w:ind w:left="146"/>
              <w:rPr>
                <w:rFonts w:eastAsia="Calibri" w:cs="Arial"/>
                <w:sz w:val="22"/>
                <w:szCs w:val="22"/>
              </w:rPr>
            </w:pPr>
            <w:r w:rsidRPr="00DF4A9D">
              <w:rPr>
                <w:rFonts w:eastAsia="Calibri" w:cs="Arial"/>
                <w:sz w:val="22"/>
                <w:szCs w:val="22"/>
              </w:rPr>
              <w:t>The information provided demonstrates capability which fails to meet most of the contract requirements.</w:t>
            </w:r>
          </w:p>
        </w:tc>
        <w:tc>
          <w:tcPr>
            <w:tcW w:w="86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D09C8" w:rsidRPr="00DF4A9D" w:rsidRDefault="008D09C8" w:rsidP="00A55C24">
            <w:pPr>
              <w:jc w:val="center"/>
              <w:rPr>
                <w:rFonts w:eastAsia="Calibri" w:cs="Arial"/>
                <w:sz w:val="22"/>
                <w:szCs w:val="22"/>
              </w:rPr>
            </w:pPr>
            <w:r w:rsidRPr="00DF4A9D">
              <w:rPr>
                <w:rFonts w:eastAsia="Calibri" w:cs="Arial"/>
                <w:sz w:val="22"/>
                <w:szCs w:val="22"/>
              </w:rPr>
              <w:t>1</w:t>
            </w:r>
          </w:p>
        </w:tc>
      </w:tr>
    </w:tbl>
    <w:p w:rsidR="00076B68" w:rsidRPr="005B0AEF" w:rsidRDefault="00076B68" w:rsidP="005B0AEF">
      <w:pPr>
        <w:rPr>
          <w:highlight w:val="yellow"/>
        </w:rPr>
      </w:pPr>
    </w:p>
    <w:p w:rsidR="00076B68" w:rsidRPr="00A97267" w:rsidRDefault="00076B68" w:rsidP="00076B68">
      <w:pPr>
        <w:pStyle w:val="AgtLevel1Heading"/>
        <w:rPr>
          <w:rFonts w:cs="Arial"/>
          <w:sz w:val="22"/>
          <w:szCs w:val="22"/>
        </w:rPr>
      </w:pPr>
      <w:bookmarkStart w:id="36" w:name="_Toc524448377"/>
      <w:r w:rsidRPr="00A97267">
        <w:rPr>
          <w:rFonts w:cs="Arial"/>
          <w:sz w:val="22"/>
          <w:szCs w:val="22"/>
        </w:rPr>
        <w:t>Method for Calculating the we</w:t>
      </w:r>
      <w:r w:rsidR="00A55C24">
        <w:rPr>
          <w:rFonts w:cs="Arial"/>
          <w:sz w:val="22"/>
          <w:szCs w:val="22"/>
        </w:rPr>
        <w:t>ighted score for questions 8.2</w:t>
      </w:r>
      <w:r w:rsidR="002E6726" w:rsidRPr="00A97267">
        <w:rPr>
          <w:rFonts w:cs="Arial"/>
          <w:sz w:val="22"/>
          <w:szCs w:val="22"/>
        </w:rPr>
        <w:t xml:space="preserve"> (a)</w:t>
      </w:r>
      <w:r w:rsidR="00A55C24">
        <w:rPr>
          <w:rFonts w:cs="Arial"/>
          <w:sz w:val="22"/>
          <w:szCs w:val="22"/>
        </w:rPr>
        <w:t xml:space="preserve"> and 8.2</w:t>
      </w:r>
      <w:r w:rsidR="008D09C8" w:rsidRPr="00A97267">
        <w:rPr>
          <w:rFonts w:cs="Arial"/>
          <w:sz w:val="22"/>
          <w:szCs w:val="22"/>
        </w:rPr>
        <w:t>(c)</w:t>
      </w:r>
      <w:r w:rsidR="00DF4A9D">
        <w:rPr>
          <w:rFonts w:cs="Arial"/>
          <w:sz w:val="22"/>
          <w:szCs w:val="22"/>
        </w:rPr>
        <w:t xml:space="preserve"> - </w:t>
      </w:r>
      <w:r w:rsidR="00A55C24">
        <w:rPr>
          <w:rFonts w:cs="Arial"/>
          <w:sz w:val="22"/>
          <w:szCs w:val="22"/>
        </w:rPr>
        <w:t>8.2</w:t>
      </w:r>
      <w:r w:rsidR="008D09C8" w:rsidRPr="00A97267">
        <w:rPr>
          <w:rFonts w:cs="Arial"/>
          <w:sz w:val="22"/>
          <w:szCs w:val="22"/>
        </w:rPr>
        <w:t xml:space="preserve"> (f</w:t>
      </w:r>
      <w:r w:rsidR="002E6726" w:rsidRPr="00A97267">
        <w:rPr>
          <w:rFonts w:cs="Arial"/>
          <w:sz w:val="22"/>
          <w:szCs w:val="22"/>
        </w:rPr>
        <w:t>)</w:t>
      </w:r>
      <w:bookmarkEnd w:id="36"/>
    </w:p>
    <w:p w:rsidR="00076B68" w:rsidRPr="00A97267" w:rsidRDefault="00076B68" w:rsidP="00076B68">
      <w:pPr>
        <w:pStyle w:val="AgtLevel2"/>
        <w:rPr>
          <w:rFonts w:cs="Arial"/>
          <w:sz w:val="22"/>
          <w:szCs w:val="22"/>
        </w:rPr>
      </w:pPr>
      <w:r w:rsidRPr="00A97267">
        <w:rPr>
          <w:rFonts w:cs="Arial"/>
          <w:sz w:val="22"/>
          <w:szCs w:val="22"/>
        </w:rPr>
        <w:t>The weighted score is established by the evaluatio</w:t>
      </w:r>
      <w:r w:rsidR="002E6726" w:rsidRPr="00A97267">
        <w:rPr>
          <w:rFonts w:cs="Arial"/>
          <w:sz w:val="22"/>
          <w:szCs w:val="22"/>
        </w:rPr>
        <w:t xml:space="preserve">n of each of the </w:t>
      </w:r>
      <w:r w:rsidR="00C06EE1">
        <w:rPr>
          <w:rFonts w:cs="Arial"/>
          <w:sz w:val="22"/>
          <w:szCs w:val="22"/>
        </w:rPr>
        <w:t>questions 8.2</w:t>
      </w:r>
      <w:r w:rsidR="002E6726" w:rsidRPr="00A97267">
        <w:rPr>
          <w:rFonts w:cs="Arial"/>
          <w:sz w:val="22"/>
          <w:szCs w:val="22"/>
        </w:rPr>
        <w:t xml:space="preserve"> (a) </w:t>
      </w:r>
      <w:r w:rsidR="00A55C24">
        <w:rPr>
          <w:rFonts w:cs="Arial"/>
          <w:sz w:val="22"/>
          <w:szCs w:val="22"/>
        </w:rPr>
        <w:t>and 8.2(c) – 8.2</w:t>
      </w:r>
      <w:r w:rsidR="008D09C8" w:rsidRPr="00A97267">
        <w:rPr>
          <w:rFonts w:cs="Arial"/>
          <w:sz w:val="22"/>
          <w:szCs w:val="22"/>
        </w:rPr>
        <w:t xml:space="preserve"> (f)</w:t>
      </w:r>
      <w:r w:rsidRPr="00A97267">
        <w:rPr>
          <w:rFonts w:cs="Arial"/>
          <w:sz w:val="22"/>
          <w:szCs w:val="22"/>
        </w:rPr>
        <w:t xml:space="preserve"> against the criteria and weightings stated above, applying the following formula:</w:t>
      </w:r>
    </w:p>
    <w:p w:rsidR="00076B68" w:rsidRPr="00A97267" w:rsidRDefault="00076B68" w:rsidP="00076B68">
      <w:pPr>
        <w:pStyle w:val="AgtLevel3"/>
        <w:rPr>
          <w:rFonts w:cs="Arial"/>
          <w:sz w:val="22"/>
          <w:szCs w:val="22"/>
        </w:rPr>
      </w:pPr>
      <w:r w:rsidRPr="00A97267">
        <w:rPr>
          <w:rFonts w:cs="Arial"/>
          <w:sz w:val="22"/>
          <w:szCs w:val="22"/>
        </w:rPr>
        <w:t>Potential Su</w:t>
      </w:r>
      <w:r w:rsidR="007D50BB" w:rsidRPr="00A97267">
        <w:rPr>
          <w:rFonts w:cs="Arial"/>
          <w:sz w:val="22"/>
          <w:szCs w:val="22"/>
        </w:rPr>
        <w:t>pplier Score for each question/5</w:t>
      </w:r>
      <w:r w:rsidRPr="00A97267">
        <w:rPr>
          <w:rFonts w:cs="Arial"/>
          <w:sz w:val="22"/>
          <w:szCs w:val="22"/>
        </w:rPr>
        <w:t xml:space="preserve"> x Weighting for the respective question.</w:t>
      </w:r>
    </w:p>
    <w:p w:rsidR="00076B68" w:rsidRPr="00A97267" w:rsidRDefault="00076B68" w:rsidP="00076B68">
      <w:pPr>
        <w:pStyle w:val="AgtLevel3"/>
        <w:rPr>
          <w:rFonts w:cs="Arial"/>
          <w:sz w:val="22"/>
          <w:szCs w:val="22"/>
        </w:rPr>
      </w:pPr>
      <w:r w:rsidRPr="00A97267">
        <w:rPr>
          <w:rFonts w:cs="Arial"/>
          <w:sz w:val="22"/>
          <w:szCs w:val="22"/>
        </w:rPr>
        <w:t>The Weighted Scores per respective question will be added together to determine a Total Weighted Score out of 100%.</w:t>
      </w:r>
    </w:p>
    <w:p w:rsidR="00076B68" w:rsidRPr="00A97267" w:rsidRDefault="00076B68" w:rsidP="00076B68">
      <w:pPr>
        <w:pStyle w:val="AgtLevel2"/>
        <w:rPr>
          <w:rFonts w:cs="Arial"/>
          <w:sz w:val="22"/>
          <w:szCs w:val="22"/>
        </w:rPr>
      </w:pPr>
      <w:r w:rsidRPr="00A97267">
        <w:rPr>
          <w:rFonts w:cs="Arial"/>
          <w:sz w:val="22"/>
          <w:szCs w:val="22"/>
        </w:rPr>
        <w:t>Wor</w:t>
      </w:r>
      <w:r w:rsidR="00C06EE1">
        <w:rPr>
          <w:rFonts w:cs="Arial"/>
          <w:sz w:val="22"/>
          <w:szCs w:val="22"/>
        </w:rPr>
        <w:t>ked example: Question e.g. 8.2</w:t>
      </w:r>
      <w:r w:rsidR="00224CE5" w:rsidRPr="00A97267">
        <w:rPr>
          <w:rFonts w:cs="Arial"/>
          <w:sz w:val="22"/>
          <w:szCs w:val="22"/>
        </w:rPr>
        <w:t>(a)</w:t>
      </w:r>
    </w:p>
    <w:p w:rsidR="00076B68" w:rsidRPr="00A97267" w:rsidRDefault="00076B68" w:rsidP="00076B68">
      <w:pPr>
        <w:pStyle w:val="AgtLevel2"/>
        <w:rPr>
          <w:rFonts w:cs="Arial"/>
          <w:sz w:val="22"/>
          <w:szCs w:val="22"/>
        </w:rPr>
      </w:pPr>
      <w:r w:rsidRPr="00A97267">
        <w:rPr>
          <w:rFonts w:cs="Arial"/>
          <w:sz w:val="22"/>
          <w:szCs w:val="22"/>
        </w:rPr>
        <w:t xml:space="preserve">Potential Supplier </w:t>
      </w:r>
      <w:r w:rsidR="00224CE5" w:rsidRPr="00A97267">
        <w:rPr>
          <w:rFonts w:cs="Arial"/>
          <w:sz w:val="22"/>
          <w:szCs w:val="22"/>
        </w:rPr>
        <w:t>Score = 3 (out of a maximum of 5)</w:t>
      </w:r>
      <w:r w:rsidR="00C06EE1">
        <w:rPr>
          <w:rFonts w:cs="Arial"/>
          <w:sz w:val="22"/>
          <w:szCs w:val="22"/>
        </w:rPr>
        <w:t>/5 x Weighting for Question ‘8.2</w:t>
      </w:r>
      <w:r w:rsidR="00224CE5" w:rsidRPr="00A97267">
        <w:rPr>
          <w:rFonts w:cs="Arial"/>
          <w:sz w:val="22"/>
          <w:szCs w:val="22"/>
        </w:rPr>
        <w:t>(a)’ (3</w:t>
      </w:r>
      <w:r w:rsidRPr="00A97267">
        <w:rPr>
          <w:rFonts w:cs="Arial"/>
          <w:sz w:val="22"/>
          <w:szCs w:val="22"/>
        </w:rPr>
        <w:t xml:space="preserve">5%) = </w:t>
      </w:r>
      <w:r w:rsidR="00224CE5" w:rsidRPr="00A97267">
        <w:rPr>
          <w:rFonts w:cs="Arial"/>
          <w:sz w:val="22"/>
          <w:szCs w:val="22"/>
        </w:rPr>
        <w:t>21</w:t>
      </w:r>
      <w:r w:rsidRPr="00A97267">
        <w:rPr>
          <w:rFonts w:cs="Arial"/>
          <w:sz w:val="22"/>
          <w:szCs w:val="22"/>
        </w:rPr>
        <w:t>%.</w:t>
      </w:r>
    </w:p>
    <w:p w:rsidR="00076B68" w:rsidRPr="00A97267" w:rsidRDefault="00076B68" w:rsidP="00076B68">
      <w:pPr>
        <w:pStyle w:val="AgtLevel2"/>
        <w:rPr>
          <w:rFonts w:cs="Arial"/>
          <w:sz w:val="22"/>
          <w:szCs w:val="22"/>
        </w:rPr>
      </w:pPr>
      <w:r w:rsidRPr="00A97267">
        <w:rPr>
          <w:rFonts w:cs="Arial"/>
          <w:sz w:val="22"/>
          <w:szCs w:val="22"/>
        </w:rPr>
        <w:t>A summary of how the SQ will be scored is set out within the table below:</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2785"/>
      </w:tblGrid>
      <w:tr w:rsidR="00B45B4B" w:rsidRPr="00A97267" w:rsidTr="008E698F">
        <w:trPr>
          <w:trHeight w:val="600"/>
          <w:tblHeader/>
        </w:trPr>
        <w:tc>
          <w:tcPr>
            <w:tcW w:w="3347" w:type="pct"/>
            <w:shd w:val="clear" w:color="auto" w:fill="C6D9F1" w:themeFill="text2" w:themeFillTint="33"/>
            <w:noWrap/>
          </w:tcPr>
          <w:bookmarkEnd w:id="33"/>
          <w:p w:rsidR="00076B68" w:rsidRPr="00A97267" w:rsidRDefault="00076B68" w:rsidP="00076B68">
            <w:pPr>
              <w:pStyle w:val="Body"/>
              <w:rPr>
                <w:rFonts w:cs="Arial"/>
                <w:b/>
                <w:bCs/>
                <w:sz w:val="22"/>
                <w:szCs w:val="22"/>
              </w:rPr>
            </w:pPr>
            <w:r w:rsidRPr="00A97267">
              <w:rPr>
                <w:rFonts w:cs="Arial"/>
                <w:b/>
                <w:bCs/>
                <w:sz w:val="22"/>
                <w:szCs w:val="22"/>
              </w:rPr>
              <w:t>SQ question</w:t>
            </w:r>
          </w:p>
        </w:tc>
        <w:tc>
          <w:tcPr>
            <w:tcW w:w="1653" w:type="pct"/>
            <w:shd w:val="clear" w:color="auto" w:fill="C6D9F1" w:themeFill="text2" w:themeFillTint="33"/>
          </w:tcPr>
          <w:p w:rsidR="00076B68" w:rsidRPr="00A97267" w:rsidRDefault="00076B68" w:rsidP="00076B68">
            <w:pPr>
              <w:pStyle w:val="Body"/>
              <w:rPr>
                <w:rFonts w:cs="Arial"/>
                <w:b/>
                <w:bCs/>
                <w:sz w:val="22"/>
                <w:szCs w:val="22"/>
              </w:rPr>
            </w:pPr>
            <w:r w:rsidRPr="00A97267">
              <w:rPr>
                <w:rFonts w:cs="Arial"/>
                <w:b/>
                <w:bCs/>
                <w:sz w:val="22"/>
                <w:szCs w:val="22"/>
              </w:rPr>
              <w:t>Scoring methodology</w:t>
            </w:r>
          </w:p>
        </w:tc>
      </w:tr>
      <w:tr w:rsidR="00B45B4B" w:rsidRPr="00A97267" w:rsidTr="008E698F">
        <w:trPr>
          <w:trHeight w:val="567"/>
        </w:trPr>
        <w:tc>
          <w:tcPr>
            <w:tcW w:w="3347" w:type="pct"/>
            <w:shd w:val="clear" w:color="auto" w:fill="auto"/>
            <w:vAlign w:val="center"/>
          </w:tcPr>
          <w:p w:rsidR="00076B68" w:rsidRPr="00A97267" w:rsidRDefault="00076B68" w:rsidP="00A97267">
            <w:pPr>
              <w:pStyle w:val="Body"/>
              <w:spacing w:after="0" w:line="240" w:lineRule="auto"/>
              <w:jc w:val="left"/>
              <w:rPr>
                <w:rFonts w:cs="Arial"/>
                <w:sz w:val="22"/>
                <w:szCs w:val="22"/>
              </w:rPr>
            </w:pPr>
            <w:r w:rsidRPr="00A97267">
              <w:rPr>
                <w:rFonts w:cs="Arial"/>
                <w:sz w:val="22"/>
                <w:szCs w:val="22"/>
              </w:rPr>
              <w:t>1.1 Potential Supplier Information</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 xml:space="preserve">Information only </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1.2 Bidding model</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Information only</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Declaration</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Pass / Fail</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1.3 Contact Details</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Information only</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lastRenderedPageBreak/>
              <w:t>2.1 Grounds for mandatory exclusion</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Pass / Fail</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2.2 Grounds for mandatory exclusion</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Pass / Fail</w:t>
            </w:r>
          </w:p>
        </w:tc>
      </w:tr>
      <w:tr w:rsidR="00224CE5" w:rsidRPr="00A97267" w:rsidTr="008E698F">
        <w:trPr>
          <w:trHeight w:val="567"/>
        </w:trPr>
        <w:tc>
          <w:tcPr>
            <w:tcW w:w="3347" w:type="pct"/>
            <w:shd w:val="clear" w:color="auto" w:fill="auto"/>
            <w:vAlign w:val="center"/>
          </w:tcPr>
          <w:p w:rsidR="00224CE5" w:rsidRPr="00A97267" w:rsidRDefault="00224CE5" w:rsidP="00076B68">
            <w:pPr>
              <w:pStyle w:val="Body"/>
              <w:spacing w:after="0" w:line="240" w:lineRule="auto"/>
              <w:jc w:val="left"/>
              <w:rPr>
                <w:rFonts w:cs="Arial"/>
                <w:sz w:val="22"/>
                <w:szCs w:val="22"/>
              </w:rPr>
            </w:pPr>
            <w:r w:rsidRPr="00A97267">
              <w:rPr>
                <w:rFonts w:cs="Arial"/>
                <w:sz w:val="22"/>
                <w:szCs w:val="22"/>
              </w:rPr>
              <w:t>2.3 Grounds for mandatory exclusion</w:t>
            </w:r>
          </w:p>
        </w:tc>
        <w:tc>
          <w:tcPr>
            <w:tcW w:w="1653" w:type="pct"/>
            <w:shd w:val="clear" w:color="auto" w:fill="auto"/>
            <w:noWrap/>
            <w:vAlign w:val="center"/>
          </w:tcPr>
          <w:p w:rsidR="00224CE5" w:rsidRPr="00A97267" w:rsidRDefault="00224CE5" w:rsidP="00076B68">
            <w:pPr>
              <w:pStyle w:val="Body"/>
              <w:spacing w:after="0" w:line="240" w:lineRule="auto"/>
              <w:jc w:val="left"/>
              <w:rPr>
                <w:rFonts w:cs="Arial"/>
                <w:sz w:val="22"/>
                <w:szCs w:val="22"/>
              </w:rPr>
            </w:pPr>
            <w:r w:rsidRPr="00A97267">
              <w:rPr>
                <w:rFonts w:cs="Arial"/>
                <w:sz w:val="22"/>
                <w:szCs w:val="22"/>
              </w:rPr>
              <w:t>Pass / Fail</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3.1 Grounds for discretionary exclusion</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Pass / Fail</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3.2 Grounds for discretionary exclusion</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Pass / Fail</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4.1 Economic and financial standing</w:t>
            </w:r>
          </w:p>
        </w:tc>
        <w:tc>
          <w:tcPr>
            <w:tcW w:w="1653" w:type="pct"/>
            <w:vMerge w:val="restar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 </w:t>
            </w:r>
          </w:p>
          <w:p w:rsidR="00076B68" w:rsidRPr="00A97267" w:rsidRDefault="00710842" w:rsidP="00076B68">
            <w:pPr>
              <w:pStyle w:val="Body"/>
              <w:spacing w:after="0" w:line="240" w:lineRule="auto"/>
              <w:jc w:val="left"/>
              <w:rPr>
                <w:rFonts w:cs="Arial"/>
                <w:sz w:val="22"/>
                <w:szCs w:val="22"/>
              </w:rPr>
            </w:pPr>
            <w:r>
              <w:rPr>
                <w:rFonts w:cs="Arial"/>
                <w:sz w:val="22"/>
                <w:szCs w:val="22"/>
              </w:rPr>
              <w:t>Information only</w:t>
            </w:r>
          </w:p>
          <w:p w:rsidR="00076B68" w:rsidRPr="00A97267" w:rsidRDefault="00076B68" w:rsidP="00076B68">
            <w:pPr>
              <w:pStyle w:val="Body"/>
              <w:spacing w:after="0" w:line="240" w:lineRule="auto"/>
              <w:jc w:val="left"/>
              <w:rPr>
                <w:rFonts w:cs="Arial"/>
                <w:sz w:val="22"/>
                <w:szCs w:val="22"/>
              </w:rPr>
            </w:pPr>
            <w:r w:rsidRPr="00A97267">
              <w:rPr>
                <w:rFonts w:cs="Arial"/>
                <w:sz w:val="22"/>
                <w:szCs w:val="22"/>
              </w:rPr>
              <w:t> </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4.2 Economic and financial standing</w:t>
            </w:r>
          </w:p>
        </w:tc>
        <w:tc>
          <w:tcPr>
            <w:tcW w:w="1653" w:type="pct"/>
            <w:vMerge/>
            <w:shd w:val="clear" w:color="auto" w:fill="auto"/>
            <w:noWrap/>
            <w:vAlign w:val="center"/>
          </w:tcPr>
          <w:p w:rsidR="00076B68" w:rsidRPr="00A97267" w:rsidRDefault="00076B68" w:rsidP="00076B68">
            <w:pPr>
              <w:pStyle w:val="Body"/>
              <w:spacing w:after="0" w:line="240" w:lineRule="auto"/>
              <w:jc w:val="left"/>
              <w:rPr>
                <w:rFonts w:cs="Arial"/>
                <w:sz w:val="22"/>
                <w:szCs w:val="22"/>
              </w:rPr>
            </w:pP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5.1 Group</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Information only</w:t>
            </w:r>
          </w:p>
        </w:tc>
      </w:tr>
      <w:tr w:rsidR="00B45B4B" w:rsidRPr="00A97267" w:rsidTr="008E698F">
        <w:trPr>
          <w:trHeight w:val="567"/>
        </w:trPr>
        <w:tc>
          <w:tcPr>
            <w:tcW w:w="3347" w:type="pct"/>
            <w:shd w:val="clear" w:color="auto" w:fill="auto"/>
            <w:vAlign w:val="center"/>
          </w:tcPr>
          <w:p w:rsidR="00076B68" w:rsidRPr="00A97267" w:rsidRDefault="00076B68" w:rsidP="008E698F">
            <w:pPr>
              <w:pStyle w:val="Body"/>
              <w:spacing w:after="0" w:line="240" w:lineRule="auto"/>
              <w:jc w:val="left"/>
              <w:rPr>
                <w:rFonts w:cs="Arial"/>
                <w:sz w:val="22"/>
                <w:szCs w:val="22"/>
              </w:rPr>
            </w:pPr>
            <w:r w:rsidRPr="00A97267">
              <w:rPr>
                <w:rFonts w:cs="Arial"/>
                <w:sz w:val="22"/>
                <w:szCs w:val="22"/>
              </w:rPr>
              <w:t xml:space="preserve">6.1 </w:t>
            </w:r>
            <w:r w:rsidR="008E698F" w:rsidRPr="00A97267">
              <w:rPr>
                <w:rFonts w:cs="Arial"/>
                <w:sz w:val="22"/>
                <w:szCs w:val="22"/>
              </w:rPr>
              <w:t>Not Used</w:t>
            </w:r>
          </w:p>
        </w:tc>
        <w:tc>
          <w:tcPr>
            <w:tcW w:w="1653" w:type="pct"/>
            <w:shd w:val="clear" w:color="auto" w:fill="auto"/>
            <w:noWrap/>
            <w:vAlign w:val="center"/>
          </w:tcPr>
          <w:p w:rsidR="00076B68" w:rsidRPr="00A97267" w:rsidRDefault="008E698F" w:rsidP="00076B68">
            <w:pPr>
              <w:pStyle w:val="Body"/>
              <w:spacing w:after="0" w:line="240" w:lineRule="auto"/>
              <w:jc w:val="left"/>
              <w:rPr>
                <w:rFonts w:cs="Arial"/>
                <w:sz w:val="22"/>
                <w:szCs w:val="22"/>
              </w:rPr>
            </w:pPr>
            <w:r w:rsidRPr="00A97267">
              <w:rPr>
                <w:rFonts w:cs="Arial"/>
                <w:sz w:val="22"/>
                <w:szCs w:val="22"/>
              </w:rPr>
              <w:t>N/A</w:t>
            </w:r>
            <w:r w:rsidR="00076B68" w:rsidRPr="00A97267">
              <w:rPr>
                <w:rFonts w:cs="Arial"/>
                <w:sz w:val="22"/>
                <w:szCs w:val="22"/>
              </w:rPr>
              <w:t xml:space="preserve"> </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 xml:space="preserve">7.1 Modern Slavery Act 2015 </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Pass / Fail</w:t>
            </w:r>
          </w:p>
        </w:tc>
      </w:tr>
      <w:tr w:rsidR="00B45B4B" w:rsidRPr="00A97267" w:rsidTr="008E698F">
        <w:trPr>
          <w:trHeight w:val="567"/>
        </w:trPr>
        <w:tc>
          <w:tcPr>
            <w:tcW w:w="3347" w:type="pct"/>
            <w:shd w:val="clear" w:color="auto" w:fill="auto"/>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8.1 Insurance</w:t>
            </w:r>
          </w:p>
        </w:tc>
        <w:tc>
          <w:tcPr>
            <w:tcW w:w="1653" w:type="pct"/>
            <w:shd w:val="clear" w:color="auto" w:fill="auto"/>
            <w:noWrap/>
            <w:vAlign w:val="center"/>
          </w:tcPr>
          <w:p w:rsidR="00076B68" w:rsidRPr="00A97267" w:rsidRDefault="00076B68" w:rsidP="00076B68">
            <w:pPr>
              <w:pStyle w:val="Body"/>
              <w:spacing w:after="0" w:line="240" w:lineRule="auto"/>
              <w:jc w:val="left"/>
              <w:rPr>
                <w:rFonts w:cs="Arial"/>
                <w:sz w:val="22"/>
                <w:szCs w:val="22"/>
              </w:rPr>
            </w:pPr>
            <w:r w:rsidRPr="00A97267">
              <w:rPr>
                <w:rFonts w:cs="Arial"/>
                <w:sz w:val="22"/>
                <w:szCs w:val="22"/>
              </w:rPr>
              <w:t>Pass / Fail</w:t>
            </w:r>
          </w:p>
        </w:tc>
      </w:tr>
      <w:tr w:rsidR="00B45B4B" w:rsidRPr="00A97267" w:rsidTr="008E698F">
        <w:trPr>
          <w:trHeight w:val="567"/>
        </w:trPr>
        <w:tc>
          <w:tcPr>
            <w:tcW w:w="3347" w:type="pct"/>
            <w:shd w:val="clear" w:color="auto" w:fill="auto"/>
            <w:vAlign w:val="center"/>
          </w:tcPr>
          <w:p w:rsidR="00076B68" w:rsidRPr="00A97267" w:rsidRDefault="00C06EE1" w:rsidP="008E698F">
            <w:pPr>
              <w:pStyle w:val="Body"/>
              <w:rPr>
                <w:rFonts w:cs="Arial"/>
                <w:sz w:val="22"/>
                <w:szCs w:val="22"/>
              </w:rPr>
            </w:pPr>
            <w:r>
              <w:rPr>
                <w:rFonts w:cs="Arial"/>
                <w:sz w:val="22"/>
                <w:szCs w:val="22"/>
              </w:rPr>
              <w:t>8.2</w:t>
            </w:r>
            <w:r w:rsidR="00D75DF1" w:rsidRPr="00A97267">
              <w:rPr>
                <w:rFonts w:cs="Arial"/>
                <w:sz w:val="22"/>
                <w:szCs w:val="22"/>
              </w:rPr>
              <w:t>(a)</w:t>
            </w:r>
            <w:r w:rsidR="000725C4" w:rsidRPr="00A97267">
              <w:rPr>
                <w:rFonts w:cs="Arial"/>
                <w:sz w:val="22"/>
                <w:szCs w:val="22"/>
              </w:rPr>
              <w:t xml:space="preserve"> </w:t>
            </w:r>
            <w:r w:rsidR="008E698F" w:rsidRPr="00A97267">
              <w:rPr>
                <w:rFonts w:cs="Arial"/>
                <w:sz w:val="22"/>
                <w:szCs w:val="22"/>
              </w:rPr>
              <w:t>Description of three contracts</w:t>
            </w:r>
          </w:p>
        </w:tc>
        <w:tc>
          <w:tcPr>
            <w:tcW w:w="1653" w:type="pct"/>
            <w:shd w:val="clear" w:color="auto" w:fill="auto"/>
            <w:noWrap/>
          </w:tcPr>
          <w:p w:rsidR="00076B68" w:rsidRPr="00A97267" w:rsidRDefault="008E698F" w:rsidP="00076B68">
            <w:pPr>
              <w:rPr>
                <w:rFonts w:cs="Arial"/>
                <w:sz w:val="22"/>
                <w:szCs w:val="22"/>
              </w:rPr>
            </w:pPr>
            <w:r w:rsidRPr="00A97267">
              <w:rPr>
                <w:rFonts w:cs="Arial"/>
                <w:sz w:val="22"/>
                <w:szCs w:val="22"/>
              </w:rPr>
              <w:t>Scored and weighted 35</w:t>
            </w:r>
            <w:r w:rsidR="00076B68" w:rsidRPr="00A97267">
              <w:rPr>
                <w:rFonts w:cs="Arial"/>
                <w:sz w:val="22"/>
                <w:szCs w:val="22"/>
              </w:rPr>
              <w:t>%</w:t>
            </w:r>
          </w:p>
        </w:tc>
      </w:tr>
      <w:tr w:rsidR="00B45B4B" w:rsidRPr="00A97267" w:rsidTr="008E698F">
        <w:trPr>
          <w:trHeight w:val="567"/>
        </w:trPr>
        <w:tc>
          <w:tcPr>
            <w:tcW w:w="3347" w:type="pct"/>
            <w:shd w:val="clear" w:color="auto" w:fill="auto"/>
          </w:tcPr>
          <w:p w:rsidR="00076B68" w:rsidRPr="00A97267" w:rsidRDefault="00C06EE1" w:rsidP="008E698F">
            <w:pPr>
              <w:rPr>
                <w:rFonts w:cs="Arial"/>
                <w:sz w:val="22"/>
                <w:szCs w:val="22"/>
              </w:rPr>
            </w:pPr>
            <w:r>
              <w:rPr>
                <w:rFonts w:cs="Arial"/>
                <w:sz w:val="22"/>
                <w:szCs w:val="22"/>
              </w:rPr>
              <w:t>8.2</w:t>
            </w:r>
            <w:r w:rsidR="00D75DF1" w:rsidRPr="00A97267">
              <w:rPr>
                <w:rFonts w:cs="Arial"/>
                <w:sz w:val="22"/>
                <w:szCs w:val="22"/>
              </w:rPr>
              <w:t>(b)</w:t>
            </w:r>
            <w:r w:rsidR="00076B68" w:rsidRPr="00A97267">
              <w:rPr>
                <w:rFonts w:cs="Arial"/>
                <w:sz w:val="22"/>
                <w:szCs w:val="22"/>
              </w:rPr>
              <w:t xml:space="preserve"> </w:t>
            </w:r>
            <w:r w:rsidR="008E698F" w:rsidRPr="00A97267">
              <w:rPr>
                <w:rFonts w:cs="Arial"/>
                <w:sz w:val="22"/>
                <w:szCs w:val="22"/>
              </w:rPr>
              <w:t>FCA authorisation</w:t>
            </w:r>
          </w:p>
        </w:tc>
        <w:tc>
          <w:tcPr>
            <w:tcW w:w="1653" w:type="pct"/>
            <w:shd w:val="clear" w:color="auto" w:fill="auto"/>
            <w:noWrap/>
          </w:tcPr>
          <w:p w:rsidR="00076B68" w:rsidRPr="00A97267" w:rsidRDefault="008E698F" w:rsidP="00076B68">
            <w:pPr>
              <w:rPr>
                <w:rFonts w:cs="Arial"/>
                <w:sz w:val="22"/>
                <w:szCs w:val="22"/>
              </w:rPr>
            </w:pPr>
            <w:r w:rsidRPr="00A97267">
              <w:rPr>
                <w:rFonts w:cs="Arial"/>
                <w:sz w:val="22"/>
                <w:szCs w:val="22"/>
              </w:rPr>
              <w:t>Pass / Fail</w:t>
            </w:r>
          </w:p>
        </w:tc>
      </w:tr>
      <w:tr w:rsidR="00B45B4B" w:rsidRPr="00A97267" w:rsidTr="008E698F">
        <w:trPr>
          <w:trHeight w:val="567"/>
        </w:trPr>
        <w:tc>
          <w:tcPr>
            <w:tcW w:w="3347" w:type="pct"/>
            <w:shd w:val="clear" w:color="auto" w:fill="auto"/>
          </w:tcPr>
          <w:p w:rsidR="00076B68" w:rsidRPr="00A97267" w:rsidRDefault="00C06EE1" w:rsidP="00D75DF1">
            <w:pPr>
              <w:rPr>
                <w:rFonts w:cs="Arial"/>
                <w:sz w:val="22"/>
                <w:szCs w:val="22"/>
              </w:rPr>
            </w:pPr>
            <w:r>
              <w:rPr>
                <w:rFonts w:cs="Arial"/>
                <w:sz w:val="22"/>
                <w:szCs w:val="22"/>
              </w:rPr>
              <w:t>8.2</w:t>
            </w:r>
            <w:r w:rsidR="00D75DF1" w:rsidRPr="00A97267">
              <w:rPr>
                <w:rFonts w:cs="Arial"/>
                <w:sz w:val="22"/>
                <w:szCs w:val="22"/>
              </w:rPr>
              <w:t>(c)</w:t>
            </w:r>
            <w:r w:rsidR="000725C4" w:rsidRPr="00A97267">
              <w:rPr>
                <w:rFonts w:cs="Arial"/>
                <w:sz w:val="22"/>
                <w:szCs w:val="22"/>
              </w:rPr>
              <w:t xml:space="preserve"> </w:t>
            </w:r>
            <w:r w:rsidR="00D75DF1" w:rsidRPr="00A97267">
              <w:rPr>
                <w:rFonts w:cs="Arial"/>
                <w:sz w:val="22"/>
                <w:szCs w:val="22"/>
              </w:rPr>
              <w:t>Business activities and management structure</w:t>
            </w:r>
            <w:r w:rsidR="000725C4" w:rsidRPr="00A97267">
              <w:rPr>
                <w:rFonts w:cs="Arial"/>
                <w:sz w:val="22"/>
                <w:szCs w:val="22"/>
              </w:rPr>
              <w:t xml:space="preserve"> </w:t>
            </w:r>
          </w:p>
        </w:tc>
        <w:tc>
          <w:tcPr>
            <w:tcW w:w="1653" w:type="pct"/>
            <w:shd w:val="clear" w:color="auto" w:fill="auto"/>
            <w:noWrap/>
          </w:tcPr>
          <w:p w:rsidR="00076B68" w:rsidRPr="00A97267" w:rsidRDefault="00D75DF1" w:rsidP="00076B68">
            <w:pPr>
              <w:rPr>
                <w:rFonts w:cs="Arial"/>
                <w:sz w:val="22"/>
                <w:szCs w:val="22"/>
              </w:rPr>
            </w:pPr>
            <w:r w:rsidRPr="00A97267">
              <w:rPr>
                <w:rFonts w:cs="Arial"/>
                <w:sz w:val="22"/>
                <w:szCs w:val="22"/>
              </w:rPr>
              <w:t>Scored and weighted 20</w:t>
            </w:r>
            <w:r w:rsidR="00076B68" w:rsidRPr="00A97267">
              <w:rPr>
                <w:rFonts w:cs="Arial"/>
                <w:sz w:val="22"/>
                <w:szCs w:val="22"/>
              </w:rPr>
              <w:t>%</w:t>
            </w:r>
          </w:p>
        </w:tc>
      </w:tr>
      <w:tr w:rsidR="00B45B4B" w:rsidRPr="00A97267" w:rsidTr="008E698F">
        <w:trPr>
          <w:trHeight w:val="567"/>
        </w:trPr>
        <w:tc>
          <w:tcPr>
            <w:tcW w:w="3347" w:type="pct"/>
            <w:shd w:val="clear" w:color="auto" w:fill="auto"/>
          </w:tcPr>
          <w:p w:rsidR="00076B68" w:rsidRPr="00A97267" w:rsidRDefault="00C06EE1" w:rsidP="00D75DF1">
            <w:pPr>
              <w:rPr>
                <w:rFonts w:cs="Arial"/>
                <w:sz w:val="22"/>
                <w:szCs w:val="22"/>
              </w:rPr>
            </w:pPr>
            <w:r>
              <w:rPr>
                <w:rFonts w:cs="Arial"/>
                <w:sz w:val="22"/>
                <w:szCs w:val="22"/>
              </w:rPr>
              <w:t>8.2</w:t>
            </w:r>
            <w:r w:rsidR="00D75DF1" w:rsidRPr="00A97267">
              <w:rPr>
                <w:rFonts w:cs="Arial"/>
                <w:sz w:val="22"/>
                <w:szCs w:val="22"/>
              </w:rPr>
              <w:t>(d)</w:t>
            </w:r>
            <w:r w:rsidR="000725C4" w:rsidRPr="00A97267">
              <w:rPr>
                <w:rFonts w:cs="Arial"/>
                <w:sz w:val="22"/>
                <w:szCs w:val="22"/>
              </w:rPr>
              <w:t xml:space="preserve"> </w:t>
            </w:r>
            <w:r w:rsidR="00D75DF1" w:rsidRPr="00A97267">
              <w:rPr>
                <w:rFonts w:cs="Arial"/>
                <w:sz w:val="22"/>
                <w:szCs w:val="22"/>
              </w:rPr>
              <w:t>Qualifications and experience of staff</w:t>
            </w:r>
            <w:r w:rsidR="000725C4" w:rsidRPr="00A97267">
              <w:rPr>
                <w:rFonts w:cs="Arial"/>
                <w:sz w:val="22"/>
                <w:szCs w:val="22"/>
              </w:rPr>
              <w:t xml:space="preserve"> </w:t>
            </w:r>
          </w:p>
        </w:tc>
        <w:tc>
          <w:tcPr>
            <w:tcW w:w="1653" w:type="pct"/>
            <w:shd w:val="clear" w:color="auto" w:fill="auto"/>
            <w:noWrap/>
          </w:tcPr>
          <w:p w:rsidR="00076B68" w:rsidRPr="00A97267" w:rsidRDefault="00076B68" w:rsidP="00076B68">
            <w:pPr>
              <w:rPr>
                <w:rFonts w:cs="Arial"/>
                <w:sz w:val="22"/>
                <w:szCs w:val="22"/>
              </w:rPr>
            </w:pPr>
            <w:r w:rsidRPr="00A97267">
              <w:rPr>
                <w:rFonts w:cs="Arial"/>
                <w:sz w:val="22"/>
                <w:szCs w:val="22"/>
              </w:rPr>
              <w:t>Scored a</w:t>
            </w:r>
            <w:r w:rsidR="00D75DF1" w:rsidRPr="00A97267">
              <w:rPr>
                <w:rFonts w:cs="Arial"/>
                <w:sz w:val="22"/>
                <w:szCs w:val="22"/>
              </w:rPr>
              <w:t>nd weighted 15</w:t>
            </w:r>
            <w:r w:rsidRPr="00A97267">
              <w:rPr>
                <w:rFonts w:cs="Arial"/>
                <w:sz w:val="22"/>
                <w:szCs w:val="22"/>
              </w:rPr>
              <w:t>%</w:t>
            </w:r>
          </w:p>
        </w:tc>
      </w:tr>
      <w:tr w:rsidR="00B45B4B" w:rsidRPr="00A97267" w:rsidTr="00D75DF1">
        <w:trPr>
          <w:trHeight w:val="782"/>
        </w:trPr>
        <w:tc>
          <w:tcPr>
            <w:tcW w:w="3347" w:type="pct"/>
            <w:shd w:val="clear" w:color="auto" w:fill="auto"/>
          </w:tcPr>
          <w:p w:rsidR="00076B68" w:rsidRPr="00A97267" w:rsidRDefault="00C06EE1" w:rsidP="00D75DF1">
            <w:pPr>
              <w:rPr>
                <w:rFonts w:cs="Arial"/>
                <w:sz w:val="22"/>
                <w:szCs w:val="22"/>
              </w:rPr>
            </w:pPr>
            <w:r>
              <w:rPr>
                <w:rFonts w:cs="Arial"/>
                <w:sz w:val="22"/>
                <w:szCs w:val="22"/>
              </w:rPr>
              <w:t>8.2</w:t>
            </w:r>
            <w:r w:rsidR="00D75DF1" w:rsidRPr="00A97267">
              <w:rPr>
                <w:rFonts w:cs="Arial"/>
                <w:sz w:val="22"/>
                <w:szCs w:val="22"/>
              </w:rPr>
              <w:t>(e)</w:t>
            </w:r>
            <w:r w:rsidR="00076B68" w:rsidRPr="00A97267">
              <w:rPr>
                <w:rFonts w:cs="Arial"/>
                <w:sz w:val="22"/>
                <w:szCs w:val="22"/>
              </w:rPr>
              <w:t xml:space="preserve"> </w:t>
            </w:r>
            <w:r w:rsidR="00D75DF1" w:rsidRPr="00A97267">
              <w:rPr>
                <w:rFonts w:cs="Arial"/>
                <w:sz w:val="22"/>
                <w:szCs w:val="22"/>
              </w:rPr>
              <w:t>Approach to managing similar funds</w:t>
            </w:r>
          </w:p>
        </w:tc>
        <w:tc>
          <w:tcPr>
            <w:tcW w:w="1653" w:type="pct"/>
            <w:shd w:val="clear" w:color="auto" w:fill="auto"/>
            <w:noWrap/>
          </w:tcPr>
          <w:p w:rsidR="00076B68" w:rsidRPr="00A97267" w:rsidRDefault="00076B68" w:rsidP="00076B68">
            <w:pPr>
              <w:rPr>
                <w:rFonts w:cs="Arial"/>
                <w:sz w:val="22"/>
                <w:szCs w:val="22"/>
              </w:rPr>
            </w:pPr>
            <w:r w:rsidRPr="00A97267">
              <w:rPr>
                <w:rFonts w:cs="Arial"/>
                <w:sz w:val="22"/>
                <w:szCs w:val="22"/>
              </w:rPr>
              <w:t>Scored and weighted 20%</w:t>
            </w:r>
          </w:p>
        </w:tc>
      </w:tr>
      <w:tr w:rsidR="00D75DF1" w:rsidTr="008E698F">
        <w:trPr>
          <w:trHeight w:val="567"/>
        </w:trPr>
        <w:tc>
          <w:tcPr>
            <w:tcW w:w="3347" w:type="pct"/>
            <w:shd w:val="clear" w:color="auto" w:fill="auto"/>
          </w:tcPr>
          <w:p w:rsidR="00D75DF1" w:rsidRPr="00A97267" w:rsidRDefault="00C06EE1" w:rsidP="00D75DF1">
            <w:pPr>
              <w:rPr>
                <w:rFonts w:cs="Arial"/>
                <w:sz w:val="22"/>
                <w:szCs w:val="22"/>
              </w:rPr>
            </w:pPr>
            <w:r>
              <w:rPr>
                <w:rFonts w:cs="Arial"/>
                <w:sz w:val="22"/>
                <w:szCs w:val="22"/>
              </w:rPr>
              <w:t>8.2</w:t>
            </w:r>
            <w:r w:rsidR="00D75DF1" w:rsidRPr="00A97267">
              <w:rPr>
                <w:rFonts w:cs="Arial"/>
                <w:sz w:val="22"/>
                <w:szCs w:val="22"/>
              </w:rPr>
              <w:t>(f) Approach to taking on new contracts</w:t>
            </w:r>
          </w:p>
        </w:tc>
        <w:tc>
          <w:tcPr>
            <w:tcW w:w="1653" w:type="pct"/>
            <w:shd w:val="clear" w:color="auto" w:fill="auto"/>
            <w:noWrap/>
          </w:tcPr>
          <w:p w:rsidR="00D75DF1" w:rsidRPr="00A97267" w:rsidRDefault="00D75DF1" w:rsidP="00076B68">
            <w:pPr>
              <w:rPr>
                <w:rFonts w:cs="Arial"/>
                <w:sz w:val="22"/>
                <w:szCs w:val="22"/>
              </w:rPr>
            </w:pPr>
            <w:r w:rsidRPr="00A97267">
              <w:rPr>
                <w:rFonts w:cs="Arial"/>
                <w:sz w:val="22"/>
                <w:szCs w:val="22"/>
              </w:rPr>
              <w:t>Scored and weighted 10%</w:t>
            </w:r>
          </w:p>
        </w:tc>
      </w:tr>
    </w:tbl>
    <w:p w:rsidR="00076B68" w:rsidRPr="00CA6941" w:rsidRDefault="00076B68" w:rsidP="00DF4A9D">
      <w:pPr>
        <w:pStyle w:val="Body"/>
        <w:spacing w:after="0"/>
        <w:rPr>
          <w:rFonts w:cs="Arial"/>
          <w:sz w:val="22"/>
          <w:szCs w:val="22"/>
        </w:rPr>
      </w:pPr>
    </w:p>
    <w:p w:rsidR="002E6726" w:rsidRPr="000E76E2" w:rsidRDefault="001513BA" w:rsidP="000E76E2">
      <w:pPr>
        <w:pStyle w:val="AgtLevel1Heading"/>
        <w:rPr>
          <w:bCs/>
          <w:sz w:val="22"/>
        </w:rPr>
      </w:pPr>
      <w:bookmarkStart w:id="37" w:name="_Toc524448378"/>
      <w:r w:rsidRPr="000E76E2">
        <w:rPr>
          <w:bCs/>
          <w:sz w:val="22"/>
        </w:rPr>
        <w:t>Contract Requirements</w:t>
      </w:r>
      <w:bookmarkEnd w:id="37"/>
    </w:p>
    <w:p w:rsidR="001513BA" w:rsidRPr="000E76E2" w:rsidRDefault="001513BA" w:rsidP="000E76E2">
      <w:pPr>
        <w:pStyle w:val="AgtLevel2"/>
        <w:rPr>
          <w:sz w:val="22"/>
        </w:rPr>
      </w:pPr>
      <w:r w:rsidRPr="000E76E2">
        <w:rPr>
          <w:sz w:val="22"/>
        </w:rPr>
        <w:t>Taking-over from Top Technology Ventures (</w:t>
      </w:r>
      <w:r w:rsidRPr="00710842">
        <w:rPr>
          <w:b/>
          <w:sz w:val="22"/>
        </w:rPr>
        <w:t>TTV</w:t>
      </w:r>
      <w:r w:rsidRPr="000E76E2">
        <w:rPr>
          <w:sz w:val="22"/>
        </w:rPr>
        <w:t xml:space="preserve">) the management of the North East Technology Fund Limited Partnership (the </w:t>
      </w:r>
      <w:r w:rsidRPr="00710842">
        <w:rPr>
          <w:b/>
          <w:sz w:val="22"/>
        </w:rPr>
        <w:t>Technology Fund</w:t>
      </w:r>
      <w:r w:rsidRPr="000E76E2">
        <w:rPr>
          <w:sz w:val="22"/>
        </w:rPr>
        <w:t>), including becoming the owner of the company which is the General Partner of the Fund (North East Technology (GP) Limited).</w:t>
      </w:r>
    </w:p>
    <w:p w:rsidR="001513BA" w:rsidRPr="000E76E2" w:rsidRDefault="001513BA" w:rsidP="000E76E2">
      <w:pPr>
        <w:pStyle w:val="AgtLevel2"/>
        <w:rPr>
          <w:sz w:val="22"/>
        </w:rPr>
      </w:pPr>
      <w:r w:rsidRPr="000E76E2">
        <w:rPr>
          <w:sz w:val="22"/>
        </w:rPr>
        <w:t xml:space="preserve">Quickly develop an understanding of the position of the Technology Fund portfolio as a whole and of its underlying portfolio companies, from information which will be made available in the data room and, subsequent to the contract award, from liaising </w:t>
      </w:r>
      <w:r w:rsidRPr="000E76E2">
        <w:rPr>
          <w:sz w:val="22"/>
        </w:rPr>
        <w:lastRenderedPageBreak/>
        <w:t xml:space="preserve">with TTV and taking-over possession and management of all TTV files relating to the Technology Fund and its portfolio. </w:t>
      </w:r>
    </w:p>
    <w:p w:rsidR="001513BA" w:rsidRDefault="001513BA" w:rsidP="000E76E2">
      <w:pPr>
        <w:pStyle w:val="AgtLevel2"/>
        <w:rPr>
          <w:sz w:val="22"/>
        </w:rPr>
      </w:pPr>
      <w:r w:rsidRPr="000E76E2">
        <w:rPr>
          <w:sz w:val="22"/>
        </w:rPr>
        <w:t>Managing the Fund for the remainder of its realisation phase, in accordance with the terms of the Limited Partnership Agreement and Fund Management Agreement, and winding-up the partnership at the end of the contract term (30 June 2021, extendable by up to 1 year).</w:t>
      </w:r>
    </w:p>
    <w:p w:rsidR="009F4ABD" w:rsidRPr="009F4ABD" w:rsidRDefault="009F4ABD" w:rsidP="009F4ABD">
      <w:pPr>
        <w:pStyle w:val="AgtLevel2"/>
        <w:rPr>
          <w:sz w:val="22"/>
        </w:rPr>
      </w:pPr>
      <w:r w:rsidRPr="009F4ABD">
        <w:rPr>
          <w:sz w:val="22"/>
        </w:rPr>
        <w:t xml:space="preserve">Within 28 days of completing the Fund Management </w:t>
      </w:r>
      <w:r>
        <w:rPr>
          <w:sz w:val="22"/>
        </w:rPr>
        <w:t>Agreement</w:t>
      </w:r>
      <w:r w:rsidRPr="009F4ABD">
        <w:rPr>
          <w:sz w:val="22"/>
        </w:rPr>
        <w:t>, agreeing with NEF a Technology Fund Business Plan which sets out the financial returns which the new Manager forecasts the Fund will achieve in the period covered by the plan, and will commit the Manager to remitting a specified minimum quantum of financial returns to the Holding Fund during the period to 31 December 2019.  Updates to this Business Plans must also be prepared and agreed by 31 January 2020 and 31 January 2021, and include updated forecasts for the period to be covered by each plan.</w:t>
      </w:r>
    </w:p>
    <w:p w:rsidR="001513BA" w:rsidRPr="000E76E2" w:rsidRDefault="001513BA" w:rsidP="000E76E2">
      <w:pPr>
        <w:pStyle w:val="AgtLevel2"/>
        <w:rPr>
          <w:sz w:val="22"/>
        </w:rPr>
      </w:pPr>
      <w:r w:rsidRPr="000E76E2">
        <w:rPr>
          <w:sz w:val="22"/>
        </w:rPr>
        <w:t>Working with the management teams of investee companies and with co-investors in investee companies to agree strategies which will facilitate the growth and expansion of the investee companies and which will maximise the financial return on the Fund’s investment in the portfolio companies.</w:t>
      </w:r>
    </w:p>
    <w:p w:rsidR="001513BA" w:rsidRPr="000E76E2" w:rsidRDefault="001513BA" w:rsidP="000E76E2">
      <w:pPr>
        <w:pStyle w:val="AgtLevel2"/>
        <w:rPr>
          <w:sz w:val="22"/>
        </w:rPr>
      </w:pPr>
      <w:r w:rsidRPr="000E76E2">
        <w:rPr>
          <w:sz w:val="22"/>
        </w:rPr>
        <w:t>Sourcing relevant contacts for investee companies which will assist their growth and development, for example: individuals within organisations which are prospective customers, suppliers, collaborators or investors; sources of services or human resources which will benefit the investee companies.</w:t>
      </w:r>
    </w:p>
    <w:p w:rsidR="001513BA" w:rsidRPr="000E76E2" w:rsidRDefault="001513BA" w:rsidP="000E76E2">
      <w:pPr>
        <w:pStyle w:val="AgtLevel2"/>
        <w:rPr>
          <w:sz w:val="22"/>
        </w:rPr>
      </w:pPr>
      <w:r w:rsidRPr="000E76E2">
        <w:rPr>
          <w:sz w:val="22"/>
        </w:rPr>
        <w:t>Where appropriate, assisting the Fund’s investee companies to identify and access new sources of funding / investment.</w:t>
      </w:r>
    </w:p>
    <w:p w:rsidR="001513BA" w:rsidRPr="000E76E2" w:rsidRDefault="001513BA" w:rsidP="000E76E2">
      <w:pPr>
        <w:pStyle w:val="AgtLevel2"/>
        <w:rPr>
          <w:sz w:val="22"/>
        </w:rPr>
      </w:pPr>
      <w:r w:rsidRPr="000E76E2">
        <w:rPr>
          <w:sz w:val="22"/>
        </w:rPr>
        <w:t>Where appropriate, participating in the management of investee companies by appointing observers and/or non-executive directors to their boards.</w:t>
      </w:r>
    </w:p>
    <w:p w:rsidR="001513BA" w:rsidRPr="000E76E2" w:rsidRDefault="001513BA" w:rsidP="000E76E2">
      <w:pPr>
        <w:pStyle w:val="AgtLevel2"/>
        <w:rPr>
          <w:sz w:val="22"/>
        </w:rPr>
      </w:pPr>
      <w:r w:rsidRPr="000E76E2">
        <w:rPr>
          <w:sz w:val="22"/>
        </w:rPr>
        <w:t>In general, managing the Fund’s investment portfolio to add value to investee companies and to maximise the financial returns to the fund, while minimising the operational costs.</w:t>
      </w:r>
    </w:p>
    <w:p w:rsidR="001513BA" w:rsidRPr="000E76E2" w:rsidRDefault="001513BA" w:rsidP="000E76E2">
      <w:pPr>
        <w:pStyle w:val="AgtLevel2"/>
        <w:rPr>
          <w:sz w:val="22"/>
        </w:rPr>
      </w:pPr>
      <w:r w:rsidRPr="000E76E2">
        <w:rPr>
          <w:sz w:val="22"/>
        </w:rPr>
        <w:t>In the event that additional investment capital can be provided by the existing investors in the Fund (which is not currently anticipated), negotiating and completing a small number of follow-on investments in the Fund’s portfolio, with a view to aiding investees’ commercial progress and to maximising the financial return to the Fund by minimising any dilutive effect from investment rounds in which the Fund does not participate.</w:t>
      </w:r>
    </w:p>
    <w:p w:rsidR="001513BA" w:rsidRPr="000E76E2" w:rsidRDefault="001513BA" w:rsidP="000E76E2">
      <w:pPr>
        <w:pStyle w:val="AgtLevel2"/>
        <w:rPr>
          <w:sz w:val="22"/>
        </w:rPr>
      </w:pPr>
      <w:r w:rsidRPr="000E76E2">
        <w:rPr>
          <w:sz w:val="22"/>
        </w:rPr>
        <w:t>Where appropriate, negotiating exits from under-performing investments, if doing so represents the best prospect of avoiding the total loss of the Fund’s investment and will assist achieving partial returns and, ultimately, the winding-up of the Fund.</w:t>
      </w:r>
    </w:p>
    <w:p w:rsidR="001513BA" w:rsidRPr="000E76E2" w:rsidRDefault="001513BA" w:rsidP="000E76E2">
      <w:pPr>
        <w:pStyle w:val="AgtLevel2"/>
        <w:rPr>
          <w:sz w:val="22"/>
        </w:rPr>
      </w:pPr>
      <w:r w:rsidRPr="000E76E2">
        <w:rPr>
          <w:sz w:val="22"/>
        </w:rPr>
        <w:t xml:space="preserve">Ensuring that all of the Fund’s performance metrics are monitored and continue to be collected and, where necessary, evidenced in accordance with the requirements of </w:t>
      </w:r>
      <w:r w:rsidRPr="000E76E2">
        <w:rPr>
          <w:sz w:val="22"/>
        </w:rPr>
        <w:lastRenderedPageBreak/>
        <w:t>the European Regional Development Fund, in particular as regards the monitoring, reporting and evidencing of new employment positions created by the Fund’s investees and former investees, during the term of the contract.</w:t>
      </w:r>
    </w:p>
    <w:p w:rsidR="001513BA" w:rsidRPr="000E76E2" w:rsidRDefault="001513BA" w:rsidP="000E76E2">
      <w:pPr>
        <w:pStyle w:val="AgtLevel2"/>
        <w:rPr>
          <w:sz w:val="22"/>
        </w:rPr>
      </w:pPr>
      <w:r w:rsidRPr="000E76E2">
        <w:rPr>
          <w:sz w:val="22"/>
        </w:rPr>
        <w:t>Performing all necessary investment management, corporate governance, finance and accounting functions for the Fund, including: establishing and maintaining appropriate Investment/Portfolio Committee(s); taking-over responsibility for pre-existing records; maintaining and keeping all proper accounting records; preparing fund accounts; preparing semi-annual valuations of individual investments and of the fund portfolio as a whole.</w:t>
      </w:r>
    </w:p>
    <w:p w:rsidR="001513BA" w:rsidRPr="000E76E2" w:rsidRDefault="001513BA" w:rsidP="000E76E2">
      <w:pPr>
        <w:pStyle w:val="AgtLevel2"/>
        <w:rPr>
          <w:sz w:val="22"/>
        </w:rPr>
      </w:pPr>
      <w:r w:rsidRPr="000E76E2">
        <w:rPr>
          <w:sz w:val="22"/>
        </w:rPr>
        <w:t>Maintaining complete and accurate records of the Fund’s activities and retaining them for the prescribed period (until at least 2025), in accordance with the requirements detailed in the Fund Management Agreement.</w:t>
      </w:r>
    </w:p>
    <w:p w:rsidR="001513BA" w:rsidRPr="000E76E2" w:rsidRDefault="001513BA" w:rsidP="000E76E2">
      <w:pPr>
        <w:pStyle w:val="AgtLevel2"/>
        <w:rPr>
          <w:sz w:val="22"/>
        </w:rPr>
      </w:pPr>
      <w:r w:rsidRPr="000E76E2">
        <w:rPr>
          <w:sz w:val="22"/>
        </w:rPr>
        <w:t>Performing administrative functions on behalf of the fund, including the services of the general partner of the limited partnership; representing the fund/partnership in engaging auditors, accountants, solicitors, custodians, agents etc.</w:t>
      </w:r>
    </w:p>
    <w:p w:rsidR="001513BA" w:rsidRPr="000E76E2" w:rsidRDefault="001513BA" w:rsidP="000E76E2">
      <w:pPr>
        <w:pStyle w:val="AgtLevel2"/>
        <w:rPr>
          <w:sz w:val="22"/>
        </w:rPr>
      </w:pPr>
      <w:r w:rsidRPr="000E76E2">
        <w:rPr>
          <w:sz w:val="22"/>
        </w:rPr>
        <w:t>Monitoring the investment portfolio and providing regular reports on its performance across all KPI metrics, in accordance with the requirements detailed in the Fund Management Agreement.</w:t>
      </w:r>
    </w:p>
    <w:p w:rsidR="001513BA" w:rsidRPr="000E76E2" w:rsidRDefault="001513BA" w:rsidP="000E76E2">
      <w:pPr>
        <w:pStyle w:val="AgtLevel2"/>
        <w:rPr>
          <w:sz w:val="22"/>
        </w:rPr>
      </w:pPr>
      <w:r w:rsidRPr="000E76E2">
        <w:rPr>
          <w:sz w:val="22"/>
        </w:rPr>
        <w:t>Providing information regarding the Fund and its investee companies in response to any ad hoc requests from North East Finance.</w:t>
      </w:r>
    </w:p>
    <w:p w:rsidR="001513BA" w:rsidRPr="000E76E2" w:rsidRDefault="001513BA" w:rsidP="000E76E2">
      <w:pPr>
        <w:pStyle w:val="AgtLevel2"/>
        <w:rPr>
          <w:sz w:val="22"/>
        </w:rPr>
      </w:pPr>
      <w:r w:rsidRPr="000E76E2">
        <w:rPr>
          <w:sz w:val="22"/>
        </w:rPr>
        <w:t>Meeting regularly with representatives of North East Finance to provide regular updates on the performance of the Fund’s portfolio and its future prospects.</w:t>
      </w:r>
    </w:p>
    <w:p w:rsidR="001513BA" w:rsidRPr="000E76E2" w:rsidRDefault="001513BA" w:rsidP="000E76E2">
      <w:pPr>
        <w:pStyle w:val="AgtLevel2"/>
        <w:rPr>
          <w:sz w:val="22"/>
        </w:rPr>
      </w:pPr>
      <w:r w:rsidRPr="000E76E2">
        <w:rPr>
          <w:sz w:val="22"/>
        </w:rPr>
        <w:t>Giving presentations on the Fund’s performance on a quarterly basis to the supervisory boards of North East Finance.</w:t>
      </w:r>
    </w:p>
    <w:p w:rsidR="001513BA" w:rsidRPr="000E76E2" w:rsidRDefault="001513BA" w:rsidP="000E76E2">
      <w:pPr>
        <w:pStyle w:val="AgtLevel2"/>
        <w:rPr>
          <w:sz w:val="22"/>
        </w:rPr>
      </w:pPr>
      <w:r w:rsidRPr="000E76E2">
        <w:rPr>
          <w:sz w:val="22"/>
        </w:rPr>
        <w:t>Cooperating with any auditors engaged by or on behalf of any of the investors in the Fund (including the European Investment Bank and European Regional Development Fund), in relation to any audits which may be undertaken on the Fund.</w:t>
      </w:r>
    </w:p>
    <w:p w:rsidR="001513BA" w:rsidRPr="000E76E2" w:rsidRDefault="001513BA" w:rsidP="000E76E2">
      <w:pPr>
        <w:pStyle w:val="AgtLevel2"/>
        <w:rPr>
          <w:sz w:val="22"/>
        </w:rPr>
      </w:pPr>
      <w:r w:rsidRPr="000E76E2">
        <w:rPr>
          <w:sz w:val="22"/>
        </w:rPr>
        <w:t xml:space="preserve">Undertaking any or all of the above services in respect of other investee companies from within the North East Finance portfolio but not currently held by the Fund, should any such assets be transferred into the Fund’s portfolio by agreement with the company to which the Fund management contract is awarded (in accordance with the provisions of </w:t>
      </w:r>
      <w:r w:rsidR="00CC2057">
        <w:rPr>
          <w:sz w:val="22"/>
        </w:rPr>
        <w:t>section 2.14</w:t>
      </w:r>
      <w:r w:rsidRPr="000E76E2">
        <w:rPr>
          <w:sz w:val="22"/>
        </w:rPr>
        <w:t xml:space="preserve"> of</w:t>
      </w:r>
      <w:r w:rsidR="00CC2057">
        <w:rPr>
          <w:sz w:val="22"/>
        </w:rPr>
        <w:t xml:space="preserve"> </w:t>
      </w:r>
      <w:r w:rsidRPr="000E76E2">
        <w:rPr>
          <w:sz w:val="22"/>
        </w:rPr>
        <w:t xml:space="preserve">the Invitation to Tender </w:t>
      </w:r>
      <w:r w:rsidR="00CC2057">
        <w:rPr>
          <w:sz w:val="22"/>
        </w:rPr>
        <w:t>and Clause 5.5 of the Fund Management Agreement</w:t>
      </w:r>
      <w:r w:rsidRPr="000E76E2">
        <w:rPr>
          <w:sz w:val="22"/>
        </w:rPr>
        <w:t>).</w:t>
      </w:r>
    </w:p>
    <w:p w:rsidR="000E76E2" w:rsidRDefault="000E76E2" w:rsidP="00076B68">
      <w:pPr>
        <w:pStyle w:val="AgtLevel2"/>
        <w:numPr>
          <w:ilvl w:val="0"/>
          <w:numId w:val="0"/>
        </w:numPr>
        <w:rPr>
          <w:rFonts w:cs="Arial"/>
          <w:sz w:val="22"/>
          <w:szCs w:val="22"/>
        </w:rPr>
      </w:pPr>
    </w:p>
    <w:sectPr w:rsidR="000E76E2" w:rsidSect="005B0AEF">
      <w:pgSz w:w="11906" w:h="16838" w:code="9"/>
      <w:pgMar w:top="1077" w:right="1440" w:bottom="1418" w:left="1440" w:header="403"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EF" w:rsidRDefault="005B0AEF">
      <w:pPr>
        <w:spacing w:line="240" w:lineRule="auto"/>
      </w:pPr>
      <w:r>
        <w:separator/>
      </w:r>
    </w:p>
  </w:endnote>
  <w:endnote w:type="continuationSeparator" w:id="0">
    <w:p w:rsidR="005B0AEF" w:rsidRDefault="005B0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502" w:rsidRDefault="003445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Pr="002C47E3" w:rsidRDefault="005B0AEF" w:rsidP="005B0AEF">
    <w:pPr>
      <w:pStyle w:val="Footer"/>
      <w:tabs>
        <w:tab w:val="clear" w:pos="4536"/>
        <w:tab w:val="left" w:pos="3969"/>
      </w:tabs>
      <w:rPr>
        <w:rFonts w:cs="Arial"/>
        <w:sz w:val="18"/>
        <w:szCs w:val="18"/>
      </w:rPr>
    </w:pPr>
    <w:r>
      <w:rPr>
        <w:rFonts w:cs="Arial"/>
        <w:sz w:val="22"/>
        <w:szCs w:val="22"/>
      </w:rPr>
      <w:fldChar w:fldCharType="begin"/>
    </w:r>
    <w:r>
      <w:rPr>
        <w:rFonts w:cs="Arial"/>
        <w:sz w:val="22"/>
        <w:szCs w:val="22"/>
      </w:rPr>
      <w:instrText xml:space="preserve"> DOCPROPERTY whdocref </w:instrText>
    </w:r>
    <w:r>
      <w:rPr>
        <w:rFonts w:cs="Arial"/>
        <w:sz w:val="22"/>
        <w:szCs w:val="22"/>
      </w:rPr>
      <w:fldChar w:fldCharType="separate"/>
    </w:r>
    <w:r w:rsidR="008430EB">
      <w:rPr>
        <w:rFonts w:cs="Arial"/>
        <w:sz w:val="22"/>
        <w:szCs w:val="22"/>
      </w:rPr>
      <w:t>wh21654453v2</w:t>
    </w:r>
    <w:r>
      <w:rPr>
        <w:rFonts w:cs="Arial"/>
        <w:sz w:val="22"/>
        <w:szCs w:val="22"/>
      </w:rPr>
      <w:fldChar w:fldCharType="end"/>
    </w:r>
    <w:r>
      <w:rPr>
        <w:rFonts w:cs="Arial"/>
        <w:sz w:val="22"/>
        <w:szCs w:val="22"/>
      </w:rPr>
      <w:tab/>
    </w:r>
    <w:r w:rsidRPr="002C47E3">
      <w:rPr>
        <w:rFonts w:cs="Arial"/>
        <w:sz w:val="18"/>
        <w:szCs w:val="18"/>
      </w:rPr>
      <w:t xml:space="preserve">Page </w:t>
    </w:r>
    <w:r w:rsidRPr="002C47E3">
      <w:rPr>
        <w:rFonts w:cs="Arial"/>
        <w:b/>
        <w:bCs/>
        <w:sz w:val="18"/>
        <w:szCs w:val="18"/>
      </w:rPr>
      <w:fldChar w:fldCharType="begin"/>
    </w:r>
    <w:r w:rsidRPr="002C47E3">
      <w:rPr>
        <w:rFonts w:cs="Arial"/>
        <w:b/>
        <w:bCs/>
        <w:sz w:val="18"/>
        <w:szCs w:val="18"/>
      </w:rPr>
      <w:instrText xml:space="preserve"> PAGE </w:instrText>
    </w:r>
    <w:r w:rsidRPr="002C47E3">
      <w:rPr>
        <w:rFonts w:cs="Arial"/>
        <w:b/>
        <w:bCs/>
        <w:sz w:val="18"/>
        <w:szCs w:val="18"/>
      </w:rPr>
      <w:fldChar w:fldCharType="separate"/>
    </w:r>
    <w:r w:rsidR="002A4F9B">
      <w:rPr>
        <w:rFonts w:cs="Arial"/>
        <w:b/>
        <w:bCs/>
        <w:noProof/>
        <w:sz w:val="18"/>
        <w:szCs w:val="18"/>
      </w:rPr>
      <w:t>1</w:t>
    </w:r>
    <w:r w:rsidRPr="002C47E3">
      <w:rPr>
        <w:rFonts w:cs="Arial"/>
        <w:b/>
        <w:bCs/>
        <w:sz w:val="18"/>
        <w:szCs w:val="18"/>
      </w:rPr>
      <w:fldChar w:fldCharType="end"/>
    </w:r>
    <w:r w:rsidRPr="002C47E3">
      <w:rPr>
        <w:rFonts w:cs="Arial"/>
        <w:sz w:val="18"/>
        <w:szCs w:val="18"/>
      </w:rPr>
      <w:t xml:space="preserve"> of </w:t>
    </w:r>
    <w:r w:rsidRPr="002C47E3">
      <w:rPr>
        <w:rFonts w:cs="Arial"/>
        <w:b/>
        <w:bCs/>
        <w:sz w:val="18"/>
        <w:szCs w:val="18"/>
      </w:rPr>
      <w:fldChar w:fldCharType="begin"/>
    </w:r>
    <w:r w:rsidRPr="002C47E3">
      <w:rPr>
        <w:rFonts w:cs="Arial"/>
        <w:b/>
        <w:bCs/>
        <w:sz w:val="18"/>
        <w:szCs w:val="18"/>
      </w:rPr>
      <w:instrText xml:space="preserve"> NUMPAGES  </w:instrText>
    </w:r>
    <w:r w:rsidRPr="002C47E3">
      <w:rPr>
        <w:rFonts w:cs="Arial"/>
        <w:b/>
        <w:bCs/>
        <w:sz w:val="18"/>
        <w:szCs w:val="18"/>
      </w:rPr>
      <w:fldChar w:fldCharType="separate"/>
    </w:r>
    <w:r w:rsidR="002A4F9B">
      <w:rPr>
        <w:rFonts w:cs="Arial"/>
        <w:b/>
        <w:bCs/>
        <w:noProof/>
        <w:sz w:val="18"/>
        <w:szCs w:val="18"/>
      </w:rPr>
      <w:t>2</w:t>
    </w:r>
    <w:r w:rsidRPr="002C47E3">
      <w:rPr>
        <w:rFonts w:cs="Arial"/>
        <w:b/>
        <w:bCs/>
        <w:sz w:val="18"/>
        <w:szCs w:val="18"/>
      </w:rPr>
      <w:fldChar w:fldCharType="end"/>
    </w:r>
  </w:p>
  <w:p w:rsidR="005B0AEF" w:rsidRDefault="005B0AEF" w:rsidP="00076B68">
    <w:pPr>
      <w:pStyle w:val="FileName"/>
      <w:tabs>
        <w:tab w:val="clear" w:pos="4508"/>
        <w:tab w:val="left" w:pos="3679"/>
      </w:tabs>
      <w:spacing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Default="005B0AEF">
    <w:pPr>
      <w:pStyle w:val="Footer"/>
    </w:pPr>
    <w:r>
      <w:t>Version 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Pr="002C47E3" w:rsidRDefault="005B0AEF" w:rsidP="00ED7779">
    <w:pPr>
      <w:pStyle w:val="Footer"/>
      <w:tabs>
        <w:tab w:val="clear" w:pos="4536"/>
        <w:tab w:val="left" w:pos="3969"/>
      </w:tabs>
      <w:rPr>
        <w:rFonts w:cs="Arial"/>
        <w:sz w:val="18"/>
        <w:szCs w:val="18"/>
      </w:rPr>
    </w:pPr>
    <w:r w:rsidRPr="00DF4A9D">
      <w:rPr>
        <w:rFonts w:cs="Arial"/>
        <w:sz w:val="16"/>
        <w:szCs w:val="16"/>
      </w:rPr>
      <w:fldChar w:fldCharType="begin"/>
    </w:r>
    <w:r w:rsidRPr="00DF4A9D">
      <w:rPr>
        <w:rFonts w:cs="Arial"/>
        <w:sz w:val="16"/>
        <w:szCs w:val="16"/>
      </w:rPr>
      <w:instrText xml:space="preserve"> DOCPROPERTY whdocref </w:instrText>
    </w:r>
    <w:r w:rsidRPr="00DF4A9D">
      <w:rPr>
        <w:rFonts w:cs="Arial"/>
        <w:sz w:val="16"/>
        <w:szCs w:val="16"/>
      </w:rPr>
      <w:fldChar w:fldCharType="separate"/>
    </w:r>
    <w:r w:rsidR="008430EB">
      <w:rPr>
        <w:rFonts w:cs="Arial"/>
        <w:sz w:val="16"/>
        <w:szCs w:val="16"/>
      </w:rPr>
      <w:t>wh21654453v2</w:t>
    </w:r>
    <w:r w:rsidRPr="00DF4A9D">
      <w:rPr>
        <w:rFonts w:cs="Arial"/>
        <w:sz w:val="16"/>
        <w:szCs w:val="16"/>
      </w:rPr>
      <w:fldChar w:fldCharType="end"/>
    </w:r>
    <w:r>
      <w:rPr>
        <w:rFonts w:cs="Arial"/>
        <w:sz w:val="22"/>
        <w:szCs w:val="22"/>
      </w:rPr>
      <w:tab/>
    </w:r>
    <w:r w:rsidRPr="002C47E3">
      <w:rPr>
        <w:rFonts w:cs="Arial"/>
        <w:sz w:val="18"/>
        <w:szCs w:val="18"/>
      </w:rPr>
      <w:t xml:space="preserve">Page </w:t>
    </w:r>
    <w:r w:rsidRPr="002C47E3">
      <w:rPr>
        <w:rFonts w:cs="Arial"/>
        <w:b/>
        <w:bCs/>
        <w:sz w:val="18"/>
        <w:szCs w:val="18"/>
      </w:rPr>
      <w:fldChar w:fldCharType="begin"/>
    </w:r>
    <w:r w:rsidRPr="002C47E3">
      <w:rPr>
        <w:rFonts w:cs="Arial"/>
        <w:b/>
        <w:bCs/>
        <w:sz w:val="18"/>
        <w:szCs w:val="18"/>
      </w:rPr>
      <w:instrText xml:space="preserve"> PAGE </w:instrText>
    </w:r>
    <w:r w:rsidRPr="002C47E3">
      <w:rPr>
        <w:rFonts w:cs="Arial"/>
        <w:b/>
        <w:bCs/>
        <w:sz w:val="18"/>
        <w:szCs w:val="18"/>
      </w:rPr>
      <w:fldChar w:fldCharType="separate"/>
    </w:r>
    <w:r w:rsidR="002A4F9B">
      <w:rPr>
        <w:rFonts w:cs="Arial"/>
        <w:b/>
        <w:bCs/>
        <w:noProof/>
        <w:sz w:val="18"/>
        <w:szCs w:val="18"/>
      </w:rPr>
      <w:t>18</w:t>
    </w:r>
    <w:r w:rsidRPr="002C47E3">
      <w:rPr>
        <w:rFonts w:cs="Arial"/>
        <w:b/>
        <w:bCs/>
        <w:sz w:val="18"/>
        <w:szCs w:val="18"/>
      </w:rPr>
      <w:fldChar w:fldCharType="end"/>
    </w:r>
    <w:r w:rsidRPr="002C47E3">
      <w:rPr>
        <w:rFonts w:cs="Arial"/>
        <w:sz w:val="18"/>
        <w:szCs w:val="18"/>
      </w:rPr>
      <w:t xml:space="preserve"> of </w:t>
    </w:r>
    <w:r w:rsidRPr="002C47E3">
      <w:rPr>
        <w:rFonts w:cs="Arial"/>
        <w:b/>
        <w:bCs/>
        <w:sz w:val="18"/>
        <w:szCs w:val="18"/>
      </w:rPr>
      <w:fldChar w:fldCharType="begin"/>
    </w:r>
    <w:r w:rsidRPr="002C47E3">
      <w:rPr>
        <w:rFonts w:cs="Arial"/>
        <w:b/>
        <w:bCs/>
        <w:sz w:val="18"/>
        <w:szCs w:val="18"/>
      </w:rPr>
      <w:instrText xml:space="preserve"> NUMPAGES  </w:instrText>
    </w:r>
    <w:r w:rsidRPr="002C47E3">
      <w:rPr>
        <w:rFonts w:cs="Arial"/>
        <w:b/>
        <w:bCs/>
        <w:sz w:val="18"/>
        <w:szCs w:val="18"/>
      </w:rPr>
      <w:fldChar w:fldCharType="separate"/>
    </w:r>
    <w:r w:rsidR="002A4F9B">
      <w:rPr>
        <w:rFonts w:cs="Arial"/>
        <w:b/>
        <w:bCs/>
        <w:noProof/>
        <w:sz w:val="18"/>
        <w:szCs w:val="18"/>
      </w:rPr>
      <w:t>19</w:t>
    </w:r>
    <w:r w:rsidRPr="002C47E3">
      <w:rPr>
        <w:rFonts w:cs="Arial"/>
        <w:b/>
        <w:bCs/>
        <w:sz w:val="18"/>
        <w:szCs w:val="18"/>
      </w:rPr>
      <w:fldChar w:fldCharType="end"/>
    </w:r>
  </w:p>
  <w:p w:rsidR="005B0AEF" w:rsidRDefault="005B0AEF" w:rsidP="00076B68">
    <w:pPr>
      <w:pStyle w:val="FileName"/>
      <w:spacing w:before="240"/>
    </w:pPr>
    <w:bookmarkStart w:id="28" w:name="Start_TOC"/>
    <w:bookmarkEnd w:id="28"/>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EF" w:rsidRDefault="005B0AEF">
      <w:pPr>
        <w:spacing w:line="240" w:lineRule="auto"/>
      </w:pPr>
      <w:r>
        <w:separator/>
      </w:r>
    </w:p>
  </w:footnote>
  <w:footnote w:type="continuationSeparator" w:id="0">
    <w:p w:rsidR="005B0AEF" w:rsidRDefault="005B0A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Default="005B0A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Default="005B0AEF" w:rsidP="00076B6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Default="005B0AE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Default="005B0A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Default="005B0AE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EF" w:rsidRDefault="005B0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F48"/>
    <w:multiLevelType w:val="singleLevel"/>
    <w:tmpl w:val="BD7E113C"/>
    <w:name w:val="AppxPartsTemplate"/>
    <w:lvl w:ilvl="0">
      <w:start w:val="1"/>
      <w:numFmt w:val="decimal"/>
      <w:isLgl/>
      <w:suff w:val="nothing"/>
      <w:lvlText w:val="%1"/>
      <w:lvlJc w:val="left"/>
      <w:pPr>
        <w:tabs>
          <w:tab w:val="num" w:pos="0"/>
        </w:tabs>
        <w:ind w:left="0" w:firstLine="0"/>
      </w:pPr>
    </w:lvl>
  </w:abstractNum>
  <w:abstractNum w:abstractNumId="1">
    <w:nsid w:val="13776083"/>
    <w:multiLevelType w:val="singleLevel"/>
    <w:tmpl w:val="08FE31BE"/>
    <w:name w:val="AppxNumTemplate"/>
    <w:lvl w:ilvl="0">
      <w:start w:val="1"/>
      <w:numFmt w:val="decimal"/>
      <w:isLgl/>
      <w:suff w:val="nothing"/>
      <w:lvlText w:val="%1"/>
      <w:lvlJc w:val="left"/>
      <w:pPr>
        <w:tabs>
          <w:tab w:val="num" w:pos="0"/>
        </w:tabs>
        <w:ind w:left="0" w:firstLine="0"/>
      </w:pPr>
    </w:lvl>
  </w:abstractNum>
  <w:abstractNum w:abstractNumId="2">
    <w:nsid w:val="1A9A4DA7"/>
    <w:multiLevelType w:val="hybridMultilevel"/>
    <w:tmpl w:val="A762DF80"/>
    <w:lvl w:ilvl="0" w:tplc="1862AD8A">
      <w:start w:val="2"/>
      <w:numFmt w:val="bullet"/>
      <w:lvlText w:val="-"/>
      <w:lvlJc w:val="left"/>
      <w:pPr>
        <w:ind w:left="720" w:hanging="360"/>
      </w:pPr>
      <w:rPr>
        <w:rFonts w:ascii="Arial" w:eastAsia="Times New Roman" w:hAnsi="Arial" w:cs="Arial" w:hint="default"/>
      </w:rPr>
    </w:lvl>
    <w:lvl w:ilvl="1" w:tplc="2042F6E2" w:tentative="1">
      <w:start w:val="1"/>
      <w:numFmt w:val="bullet"/>
      <w:lvlText w:val="o"/>
      <w:lvlJc w:val="left"/>
      <w:pPr>
        <w:ind w:left="1440" w:hanging="360"/>
      </w:pPr>
      <w:rPr>
        <w:rFonts w:ascii="Courier New" w:hAnsi="Courier New" w:cs="Courier New" w:hint="default"/>
      </w:rPr>
    </w:lvl>
    <w:lvl w:ilvl="2" w:tplc="02608886" w:tentative="1">
      <w:start w:val="1"/>
      <w:numFmt w:val="bullet"/>
      <w:lvlText w:val=""/>
      <w:lvlJc w:val="left"/>
      <w:pPr>
        <w:ind w:left="2160" w:hanging="360"/>
      </w:pPr>
      <w:rPr>
        <w:rFonts w:ascii="Wingdings" w:hAnsi="Wingdings" w:hint="default"/>
      </w:rPr>
    </w:lvl>
    <w:lvl w:ilvl="3" w:tplc="13E0F7DE" w:tentative="1">
      <w:start w:val="1"/>
      <w:numFmt w:val="bullet"/>
      <w:lvlText w:val=""/>
      <w:lvlJc w:val="left"/>
      <w:pPr>
        <w:ind w:left="2880" w:hanging="360"/>
      </w:pPr>
      <w:rPr>
        <w:rFonts w:ascii="Symbol" w:hAnsi="Symbol" w:hint="default"/>
      </w:rPr>
    </w:lvl>
    <w:lvl w:ilvl="4" w:tplc="A5E4AF26" w:tentative="1">
      <w:start w:val="1"/>
      <w:numFmt w:val="bullet"/>
      <w:lvlText w:val="o"/>
      <w:lvlJc w:val="left"/>
      <w:pPr>
        <w:ind w:left="3600" w:hanging="360"/>
      </w:pPr>
      <w:rPr>
        <w:rFonts w:ascii="Courier New" w:hAnsi="Courier New" w:cs="Courier New" w:hint="default"/>
      </w:rPr>
    </w:lvl>
    <w:lvl w:ilvl="5" w:tplc="BA8644C6" w:tentative="1">
      <w:start w:val="1"/>
      <w:numFmt w:val="bullet"/>
      <w:lvlText w:val=""/>
      <w:lvlJc w:val="left"/>
      <w:pPr>
        <w:ind w:left="4320" w:hanging="360"/>
      </w:pPr>
      <w:rPr>
        <w:rFonts w:ascii="Wingdings" w:hAnsi="Wingdings" w:hint="default"/>
      </w:rPr>
    </w:lvl>
    <w:lvl w:ilvl="6" w:tplc="D8AA6C26" w:tentative="1">
      <w:start w:val="1"/>
      <w:numFmt w:val="bullet"/>
      <w:lvlText w:val=""/>
      <w:lvlJc w:val="left"/>
      <w:pPr>
        <w:ind w:left="5040" w:hanging="360"/>
      </w:pPr>
      <w:rPr>
        <w:rFonts w:ascii="Symbol" w:hAnsi="Symbol" w:hint="default"/>
      </w:rPr>
    </w:lvl>
    <w:lvl w:ilvl="7" w:tplc="7F02EA00" w:tentative="1">
      <w:start w:val="1"/>
      <w:numFmt w:val="bullet"/>
      <w:lvlText w:val="o"/>
      <w:lvlJc w:val="left"/>
      <w:pPr>
        <w:ind w:left="5760" w:hanging="360"/>
      </w:pPr>
      <w:rPr>
        <w:rFonts w:ascii="Courier New" w:hAnsi="Courier New" w:cs="Courier New" w:hint="default"/>
      </w:rPr>
    </w:lvl>
    <w:lvl w:ilvl="8" w:tplc="84A668D2" w:tentative="1">
      <w:start w:val="1"/>
      <w:numFmt w:val="bullet"/>
      <w:lvlText w:val=""/>
      <w:lvlJc w:val="left"/>
      <w:pPr>
        <w:ind w:left="6480" w:hanging="360"/>
      </w:pPr>
      <w:rPr>
        <w:rFonts w:ascii="Wingdings" w:hAnsi="Wingdings" w:hint="default"/>
      </w:rPr>
    </w:lvl>
  </w:abstractNum>
  <w:abstractNum w:abstractNumId="3">
    <w:nsid w:val="28AE428F"/>
    <w:multiLevelType w:val="hybridMultilevel"/>
    <w:tmpl w:val="3058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4B2CA7"/>
    <w:multiLevelType w:val="hybridMultilevel"/>
    <w:tmpl w:val="568CD2C2"/>
    <w:lvl w:ilvl="0" w:tplc="5DA03FCA">
      <w:start w:val="1"/>
      <w:numFmt w:val="bullet"/>
      <w:lvlText w:val=""/>
      <w:lvlJc w:val="left"/>
      <w:pPr>
        <w:ind w:left="360" w:hanging="360"/>
      </w:pPr>
      <w:rPr>
        <w:rFonts w:ascii="Symbol" w:hAnsi="Symbol" w:hint="default"/>
      </w:rPr>
    </w:lvl>
    <w:lvl w:ilvl="1" w:tplc="95763AA0" w:tentative="1">
      <w:start w:val="1"/>
      <w:numFmt w:val="bullet"/>
      <w:lvlText w:val="o"/>
      <w:lvlJc w:val="left"/>
      <w:pPr>
        <w:ind w:left="1080" w:hanging="360"/>
      </w:pPr>
      <w:rPr>
        <w:rFonts w:ascii="Courier New" w:hAnsi="Courier New" w:cs="Courier New" w:hint="default"/>
      </w:rPr>
    </w:lvl>
    <w:lvl w:ilvl="2" w:tplc="79C88F82" w:tentative="1">
      <w:start w:val="1"/>
      <w:numFmt w:val="bullet"/>
      <w:lvlText w:val=""/>
      <w:lvlJc w:val="left"/>
      <w:pPr>
        <w:ind w:left="1800" w:hanging="360"/>
      </w:pPr>
      <w:rPr>
        <w:rFonts w:ascii="Wingdings" w:hAnsi="Wingdings" w:hint="default"/>
      </w:rPr>
    </w:lvl>
    <w:lvl w:ilvl="3" w:tplc="184224BE" w:tentative="1">
      <w:start w:val="1"/>
      <w:numFmt w:val="bullet"/>
      <w:lvlText w:val=""/>
      <w:lvlJc w:val="left"/>
      <w:pPr>
        <w:ind w:left="2520" w:hanging="360"/>
      </w:pPr>
      <w:rPr>
        <w:rFonts w:ascii="Symbol" w:hAnsi="Symbol" w:hint="default"/>
      </w:rPr>
    </w:lvl>
    <w:lvl w:ilvl="4" w:tplc="DCBA50B8" w:tentative="1">
      <w:start w:val="1"/>
      <w:numFmt w:val="bullet"/>
      <w:lvlText w:val="o"/>
      <w:lvlJc w:val="left"/>
      <w:pPr>
        <w:ind w:left="3240" w:hanging="360"/>
      </w:pPr>
      <w:rPr>
        <w:rFonts w:ascii="Courier New" w:hAnsi="Courier New" w:cs="Courier New" w:hint="default"/>
      </w:rPr>
    </w:lvl>
    <w:lvl w:ilvl="5" w:tplc="2F180C5E" w:tentative="1">
      <w:start w:val="1"/>
      <w:numFmt w:val="bullet"/>
      <w:lvlText w:val=""/>
      <w:lvlJc w:val="left"/>
      <w:pPr>
        <w:ind w:left="3960" w:hanging="360"/>
      </w:pPr>
      <w:rPr>
        <w:rFonts w:ascii="Wingdings" w:hAnsi="Wingdings" w:hint="default"/>
      </w:rPr>
    </w:lvl>
    <w:lvl w:ilvl="6" w:tplc="B0541F3E" w:tentative="1">
      <w:start w:val="1"/>
      <w:numFmt w:val="bullet"/>
      <w:lvlText w:val=""/>
      <w:lvlJc w:val="left"/>
      <w:pPr>
        <w:ind w:left="4680" w:hanging="360"/>
      </w:pPr>
      <w:rPr>
        <w:rFonts w:ascii="Symbol" w:hAnsi="Symbol" w:hint="default"/>
      </w:rPr>
    </w:lvl>
    <w:lvl w:ilvl="7" w:tplc="E74CE256" w:tentative="1">
      <w:start w:val="1"/>
      <w:numFmt w:val="bullet"/>
      <w:lvlText w:val="o"/>
      <w:lvlJc w:val="left"/>
      <w:pPr>
        <w:ind w:left="5400" w:hanging="360"/>
      </w:pPr>
      <w:rPr>
        <w:rFonts w:ascii="Courier New" w:hAnsi="Courier New" w:cs="Courier New" w:hint="default"/>
      </w:rPr>
    </w:lvl>
    <w:lvl w:ilvl="8" w:tplc="88A6F0D2" w:tentative="1">
      <w:start w:val="1"/>
      <w:numFmt w:val="bullet"/>
      <w:lvlText w:val=""/>
      <w:lvlJc w:val="left"/>
      <w:pPr>
        <w:ind w:left="6120" w:hanging="360"/>
      </w:pPr>
      <w:rPr>
        <w:rFonts w:ascii="Wingdings" w:hAnsi="Wingdings" w:hint="default"/>
      </w:rPr>
    </w:lvl>
  </w:abstractNum>
  <w:abstractNum w:abstractNumId="5">
    <w:nsid w:val="2A8F6422"/>
    <w:multiLevelType w:val="hybridMultilevel"/>
    <w:tmpl w:val="720465D4"/>
    <w:lvl w:ilvl="0" w:tplc="C908B3BE">
      <w:start w:val="1"/>
      <w:numFmt w:val="bullet"/>
      <w:lvlText w:val=""/>
      <w:lvlJc w:val="left"/>
      <w:pPr>
        <w:ind w:left="720" w:hanging="360"/>
      </w:pPr>
      <w:rPr>
        <w:rFonts w:ascii="Symbol" w:hAnsi="Symbol" w:hint="default"/>
      </w:rPr>
    </w:lvl>
    <w:lvl w:ilvl="1" w:tplc="F690A938" w:tentative="1">
      <w:start w:val="1"/>
      <w:numFmt w:val="bullet"/>
      <w:lvlText w:val="o"/>
      <w:lvlJc w:val="left"/>
      <w:pPr>
        <w:ind w:left="1440" w:hanging="360"/>
      </w:pPr>
      <w:rPr>
        <w:rFonts w:ascii="Courier New" w:hAnsi="Courier New" w:cs="Courier New" w:hint="default"/>
      </w:rPr>
    </w:lvl>
    <w:lvl w:ilvl="2" w:tplc="525E50C8" w:tentative="1">
      <w:start w:val="1"/>
      <w:numFmt w:val="bullet"/>
      <w:lvlText w:val=""/>
      <w:lvlJc w:val="left"/>
      <w:pPr>
        <w:ind w:left="2160" w:hanging="360"/>
      </w:pPr>
      <w:rPr>
        <w:rFonts w:ascii="Wingdings" w:hAnsi="Wingdings" w:hint="default"/>
      </w:rPr>
    </w:lvl>
    <w:lvl w:ilvl="3" w:tplc="6B64640A" w:tentative="1">
      <w:start w:val="1"/>
      <w:numFmt w:val="bullet"/>
      <w:lvlText w:val=""/>
      <w:lvlJc w:val="left"/>
      <w:pPr>
        <w:ind w:left="2880" w:hanging="360"/>
      </w:pPr>
      <w:rPr>
        <w:rFonts w:ascii="Symbol" w:hAnsi="Symbol" w:hint="default"/>
      </w:rPr>
    </w:lvl>
    <w:lvl w:ilvl="4" w:tplc="4E42AB4A" w:tentative="1">
      <w:start w:val="1"/>
      <w:numFmt w:val="bullet"/>
      <w:lvlText w:val="o"/>
      <w:lvlJc w:val="left"/>
      <w:pPr>
        <w:ind w:left="3600" w:hanging="360"/>
      </w:pPr>
      <w:rPr>
        <w:rFonts w:ascii="Courier New" w:hAnsi="Courier New" w:cs="Courier New" w:hint="default"/>
      </w:rPr>
    </w:lvl>
    <w:lvl w:ilvl="5" w:tplc="BE847BF0" w:tentative="1">
      <w:start w:val="1"/>
      <w:numFmt w:val="bullet"/>
      <w:lvlText w:val=""/>
      <w:lvlJc w:val="left"/>
      <w:pPr>
        <w:ind w:left="4320" w:hanging="360"/>
      </w:pPr>
      <w:rPr>
        <w:rFonts w:ascii="Wingdings" w:hAnsi="Wingdings" w:hint="default"/>
      </w:rPr>
    </w:lvl>
    <w:lvl w:ilvl="6" w:tplc="15F00B1E" w:tentative="1">
      <w:start w:val="1"/>
      <w:numFmt w:val="bullet"/>
      <w:lvlText w:val=""/>
      <w:lvlJc w:val="left"/>
      <w:pPr>
        <w:ind w:left="5040" w:hanging="360"/>
      </w:pPr>
      <w:rPr>
        <w:rFonts w:ascii="Symbol" w:hAnsi="Symbol" w:hint="default"/>
      </w:rPr>
    </w:lvl>
    <w:lvl w:ilvl="7" w:tplc="BD96C6BA" w:tentative="1">
      <w:start w:val="1"/>
      <w:numFmt w:val="bullet"/>
      <w:lvlText w:val="o"/>
      <w:lvlJc w:val="left"/>
      <w:pPr>
        <w:ind w:left="5760" w:hanging="360"/>
      </w:pPr>
      <w:rPr>
        <w:rFonts w:ascii="Courier New" w:hAnsi="Courier New" w:cs="Courier New" w:hint="default"/>
      </w:rPr>
    </w:lvl>
    <w:lvl w:ilvl="8" w:tplc="58F2A330" w:tentative="1">
      <w:start w:val="1"/>
      <w:numFmt w:val="bullet"/>
      <w:lvlText w:val=""/>
      <w:lvlJc w:val="left"/>
      <w:pPr>
        <w:ind w:left="6480" w:hanging="360"/>
      </w:pPr>
      <w:rPr>
        <w:rFonts w:ascii="Wingdings" w:hAnsi="Wingdings" w:hint="default"/>
      </w:rPr>
    </w:lvl>
  </w:abstractNum>
  <w:abstractNum w:abstractNumId="6">
    <w:nsid w:val="3038192B"/>
    <w:multiLevelType w:val="multilevel"/>
    <w:tmpl w:val="12943884"/>
    <w:name w:val="BulletsTemplate"/>
    <w:lvl w:ilvl="0">
      <w:start w:val="2"/>
      <w:numFmt w:val="bullet"/>
      <w:pStyle w:val="Bullets1"/>
      <w:lvlText w:val=""/>
      <w:lvlJc w:val="left"/>
      <w:pPr>
        <w:tabs>
          <w:tab w:val="num" w:pos="720"/>
        </w:tabs>
        <w:ind w:left="720" w:hanging="720"/>
      </w:pPr>
      <w:rPr>
        <w:rFonts w:ascii="Symbol" w:hAnsi="Symbol" w:hint="default"/>
        <w:b w:val="0"/>
        <w:i w:val="0"/>
        <w:u w:val="none"/>
      </w:rPr>
    </w:lvl>
    <w:lvl w:ilvl="1">
      <w:start w:val="1"/>
      <w:numFmt w:val="bullet"/>
      <w:pStyle w:val="Bullets2"/>
      <w:lvlText w:val=""/>
      <w:lvlJc w:val="left"/>
      <w:pPr>
        <w:tabs>
          <w:tab w:val="num" w:pos="1440"/>
        </w:tabs>
        <w:ind w:left="1440" w:hanging="720"/>
      </w:pPr>
      <w:rPr>
        <w:rFonts w:ascii="Symbol" w:hAnsi="Symbol" w:hint="default"/>
        <w:b w:val="0"/>
        <w:i w:val="0"/>
        <w:u w:val="none"/>
      </w:rPr>
    </w:lvl>
    <w:lvl w:ilvl="2">
      <w:start w:val="1"/>
      <w:numFmt w:val="bullet"/>
      <w:pStyle w:val="Bullets3"/>
      <w:lvlText w:val=""/>
      <w:lvlJc w:val="left"/>
      <w:pPr>
        <w:tabs>
          <w:tab w:val="num" w:pos="2160"/>
        </w:tabs>
        <w:ind w:left="2160" w:hanging="720"/>
      </w:pPr>
      <w:rPr>
        <w:rFonts w:ascii="Symbol" w:hAnsi="Symbol" w:hint="default"/>
      </w:rPr>
    </w:lvl>
    <w:lvl w:ilvl="3">
      <w:start w:val="1"/>
      <w:numFmt w:val="bullet"/>
      <w:pStyle w:val="Bullets4"/>
      <w:lvlText w:val=""/>
      <w:lvlJc w:val="left"/>
      <w:pPr>
        <w:tabs>
          <w:tab w:val="num" w:pos="2880"/>
        </w:tabs>
        <w:ind w:left="2880" w:hanging="720"/>
      </w:pPr>
      <w:rPr>
        <w:rFonts w:ascii="Symbol" w:hAnsi="Symbol" w:hint="default"/>
      </w:rPr>
    </w:lvl>
    <w:lvl w:ilvl="4">
      <w:start w:val="1"/>
      <w:numFmt w:val="bullet"/>
      <w:pStyle w:val="Bullets5"/>
      <w:lvlText w:val=""/>
      <w:lvlJc w:val="left"/>
      <w:pPr>
        <w:tabs>
          <w:tab w:val="num" w:pos="3600"/>
        </w:tabs>
        <w:ind w:left="3600" w:hanging="720"/>
      </w:pPr>
      <w:rPr>
        <w:rFonts w:ascii="Symbol" w:hAnsi="Symbol" w:hint="default"/>
      </w:rPr>
    </w:lvl>
    <w:lvl w:ilvl="5">
      <w:start w:val="1"/>
      <w:numFmt w:val="bullet"/>
      <w:pStyle w:val="Bullets6"/>
      <w:lvlText w:val=""/>
      <w:lvlJc w:val="left"/>
      <w:pPr>
        <w:tabs>
          <w:tab w:val="num" w:pos="4320"/>
        </w:tabs>
        <w:ind w:left="4320" w:hanging="720"/>
      </w:pPr>
      <w:rPr>
        <w:rFonts w:ascii="Symbol" w:hAnsi="Symbol" w:hint="default"/>
      </w:rPr>
    </w:lvl>
    <w:lvl w:ilvl="6">
      <w:start w:val="1"/>
      <w:numFmt w:val="bullet"/>
      <w:pStyle w:val="Bullets7"/>
      <w:lvlText w:val=""/>
      <w:lvlJc w:val="left"/>
      <w:pPr>
        <w:tabs>
          <w:tab w:val="num" w:pos="5040"/>
        </w:tabs>
        <w:ind w:left="5040" w:hanging="720"/>
      </w:pPr>
      <w:rPr>
        <w:rFonts w:ascii="Symbol" w:hAnsi="Symbol" w:hint="default"/>
      </w:rPr>
    </w:lvl>
    <w:lvl w:ilvl="7">
      <w:start w:val="1"/>
      <w:numFmt w:val="bullet"/>
      <w:pStyle w:val="Bullets8"/>
      <w:lvlText w:val=""/>
      <w:lvlJc w:val="left"/>
      <w:pPr>
        <w:tabs>
          <w:tab w:val="num" w:pos="5760"/>
        </w:tabs>
        <w:ind w:left="5760" w:hanging="720"/>
      </w:pPr>
      <w:rPr>
        <w:rFonts w:ascii="Symbol" w:hAnsi="Symbol" w:hint="default"/>
      </w:rPr>
    </w:lvl>
    <w:lvl w:ilvl="8">
      <w:start w:val="1"/>
      <w:numFmt w:val="bullet"/>
      <w:pStyle w:val="Bullets9"/>
      <w:lvlText w:val=""/>
      <w:lvlJc w:val="left"/>
      <w:pPr>
        <w:tabs>
          <w:tab w:val="num" w:pos="6480"/>
        </w:tabs>
        <w:ind w:left="6480" w:hanging="720"/>
      </w:pPr>
      <w:rPr>
        <w:rFonts w:ascii="Symbol" w:hAnsi="Symbol" w:hint="default"/>
      </w:rPr>
    </w:lvl>
  </w:abstractNum>
  <w:abstractNum w:abstractNumId="7">
    <w:nsid w:val="354025DC"/>
    <w:multiLevelType w:val="multilevel"/>
    <w:tmpl w:val="5448B456"/>
    <w:name w:val="ScheduleTemplate"/>
    <w:lvl w:ilvl="0">
      <w:start w:val="1"/>
      <w:numFmt w:val="decimal"/>
      <w:pStyle w:val="SchdLevel1Heading"/>
      <w:isLgl/>
      <w:lvlText w:val="%1"/>
      <w:lvlJc w:val="left"/>
      <w:pPr>
        <w:tabs>
          <w:tab w:val="num" w:pos="720"/>
        </w:tabs>
        <w:ind w:left="720" w:hanging="720"/>
      </w:pPr>
      <w:rPr>
        <w:b/>
        <w:i w:val="0"/>
        <w:u w:val="none"/>
      </w:rPr>
    </w:lvl>
    <w:lvl w:ilvl="1">
      <w:start w:val="1"/>
      <w:numFmt w:val="decimal"/>
      <w:pStyle w:val="SchdLevel2"/>
      <w:isLgl/>
      <w:lvlText w:val="%1.%2"/>
      <w:lvlJc w:val="left"/>
      <w:pPr>
        <w:tabs>
          <w:tab w:val="num" w:pos="720"/>
        </w:tabs>
        <w:ind w:left="720" w:hanging="720"/>
      </w:pPr>
    </w:lvl>
    <w:lvl w:ilvl="2">
      <w:start w:val="1"/>
      <w:numFmt w:val="lowerLetter"/>
      <w:pStyle w:val="SchdLevel3"/>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SchdLevel5"/>
      <w:lvlText w:val="(%5)"/>
      <w:lvlJc w:val="left"/>
      <w:pPr>
        <w:tabs>
          <w:tab w:val="num" w:pos="2880"/>
        </w:tabs>
        <w:ind w:left="2880" w:hanging="720"/>
      </w:pPr>
    </w:lvl>
    <w:lvl w:ilvl="5">
      <w:start w:val="1"/>
      <w:numFmt w:val="decimal"/>
      <w:pStyle w:val="SchdLevel6"/>
      <w:lvlText w:val="%6)"/>
      <w:lvlJc w:val="left"/>
      <w:pPr>
        <w:tabs>
          <w:tab w:val="num" w:pos="3600"/>
        </w:tabs>
        <w:ind w:left="3600" w:hanging="720"/>
      </w:pPr>
    </w:lvl>
    <w:lvl w:ilvl="6">
      <w:start w:val="1"/>
      <w:numFmt w:val="lowerLetter"/>
      <w:pStyle w:val="SchdLevel7"/>
      <w:lvlText w:val="%7)"/>
      <w:lvlJc w:val="left"/>
      <w:pPr>
        <w:tabs>
          <w:tab w:val="num" w:pos="4320"/>
        </w:tabs>
        <w:ind w:left="4320" w:hanging="720"/>
      </w:pPr>
    </w:lvl>
    <w:lvl w:ilvl="7">
      <w:start w:val="1"/>
      <w:numFmt w:val="lowerRoman"/>
      <w:pStyle w:val="Schd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8">
    <w:nsid w:val="3777213F"/>
    <w:multiLevelType w:val="multilevel"/>
    <w:tmpl w:val="81307BCE"/>
    <w:name w:val="AgreementTemplate"/>
    <w:lvl w:ilvl="0">
      <w:start w:val="1"/>
      <w:numFmt w:val="decimal"/>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9">
    <w:nsid w:val="3BEF6D78"/>
    <w:multiLevelType w:val="hybridMultilevel"/>
    <w:tmpl w:val="D04EDC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E852985"/>
    <w:multiLevelType w:val="multilevel"/>
    <w:tmpl w:val="04EACF0A"/>
    <w:name w:val="NoteTemplate"/>
    <w:lvl w:ilvl="0">
      <w:start w:val="1"/>
      <w:numFmt w:val="decimal"/>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11">
    <w:nsid w:val="3EBF56CA"/>
    <w:multiLevelType w:val="hybridMultilevel"/>
    <w:tmpl w:val="34341BDE"/>
    <w:lvl w:ilvl="0" w:tplc="7B40B716">
      <w:start w:val="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40873031"/>
    <w:multiLevelType w:val="hybridMultilevel"/>
    <w:tmpl w:val="0870F8F4"/>
    <w:lvl w:ilvl="0" w:tplc="F6F4A1A6">
      <w:start w:val="1"/>
      <w:numFmt w:val="bullet"/>
      <w:lvlText w:val=""/>
      <w:lvlJc w:val="left"/>
      <w:pPr>
        <w:ind w:left="720" w:hanging="360"/>
      </w:pPr>
      <w:rPr>
        <w:rFonts w:ascii="Symbol" w:hAnsi="Symbol" w:hint="default"/>
        <w:color w:val="00AE9C"/>
      </w:rPr>
    </w:lvl>
    <w:lvl w:ilvl="1" w:tplc="ECA62A0C" w:tentative="1">
      <w:start w:val="1"/>
      <w:numFmt w:val="bullet"/>
      <w:lvlText w:val="o"/>
      <w:lvlJc w:val="left"/>
      <w:pPr>
        <w:ind w:left="1440" w:hanging="360"/>
      </w:pPr>
      <w:rPr>
        <w:rFonts w:ascii="Courier New" w:hAnsi="Courier New" w:cs="Courier New" w:hint="default"/>
      </w:rPr>
    </w:lvl>
    <w:lvl w:ilvl="2" w:tplc="856CF48C" w:tentative="1">
      <w:start w:val="1"/>
      <w:numFmt w:val="bullet"/>
      <w:lvlText w:val=""/>
      <w:lvlJc w:val="left"/>
      <w:pPr>
        <w:ind w:left="2160" w:hanging="360"/>
      </w:pPr>
      <w:rPr>
        <w:rFonts w:ascii="Wingdings" w:hAnsi="Wingdings" w:hint="default"/>
      </w:rPr>
    </w:lvl>
    <w:lvl w:ilvl="3" w:tplc="4CD01F7E" w:tentative="1">
      <w:start w:val="1"/>
      <w:numFmt w:val="bullet"/>
      <w:lvlText w:val=""/>
      <w:lvlJc w:val="left"/>
      <w:pPr>
        <w:ind w:left="2880" w:hanging="360"/>
      </w:pPr>
      <w:rPr>
        <w:rFonts w:ascii="Symbol" w:hAnsi="Symbol" w:hint="default"/>
      </w:rPr>
    </w:lvl>
    <w:lvl w:ilvl="4" w:tplc="AFDE7878" w:tentative="1">
      <w:start w:val="1"/>
      <w:numFmt w:val="bullet"/>
      <w:lvlText w:val="o"/>
      <w:lvlJc w:val="left"/>
      <w:pPr>
        <w:ind w:left="3600" w:hanging="360"/>
      </w:pPr>
      <w:rPr>
        <w:rFonts w:ascii="Courier New" w:hAnsi="Courier New" w:cs="Courier New" w:hint="default"/>
      </w:rPr>
    </w:lvl>
    <w:lvl w:ilvl="5" w:tplc="15304756" w:tentative="1">
      <w:start w:val="1"/>
      <w:numFmt w:val="bullet"/>
      <w:lvlText w:val=""/>
      <w:lvlJc w:val="left"/>
      <w:pPr>
        <w:ind w:left="4320" w:hanging="360"/>
      </w:pPr>
      <w:rPr>
        <w:rFonts w:ascii="Wingdings" w:hAnsi="Wingdings" w:hint="default"/>
      </w:rPr>
    </w:lvl>
    <w:lvl w:ilvl="6" w:tplc="0D306518" w:tentative="1">
      <w:start w:val="1"/>
      <w:numFmt w:val="bullet"/>
      <w:lvlText w:val=""/>
      <w:lvlJc w:val="left"/>
      <w:pPr>
        <w:ind w:left="5040" w:hanging="360"/>
      </w:pPr>
      <w:rPr>
        <w:rFonts w:ascii="Symbol" w:hAnsi="Symbol" w:hint="default"/>
      </w:rPr>
    </w:lvl>
    <w:lvl w:ilvl="7" w:tplc="C818BA2E" w:tentative="1">
      <w:start w:val="1"/>
      <w:numFmt w:val="bullet"/>
      <w:lvlText w:val="o"/>
      <w:lvlJc w:val="left"/>
      <w:pPr>
        <w:ind w:left="5760" w:hanging="360"/>
      </w:pPr>
      <w:rPr>
        <w:rFonts w:ascii="Courier New" w:hAnsi="Courier New" w:cs="Courier New" w:hint="default"/>
      </w:rPr>
    </w:lvl>
    <w:lvl w:ilvl="8" w:tplc="FC9465C4" w:tentative="1">
      <w:start w:val="1"/>
      <w:numFmt w:val="bullet"/>
      <w:lvlText w:val=""/>
      <w:lvlJc w:val="left"/>
      <w:pPr>
        <w:ind w:left="6480" w:hanging="360"/>
      </w:pPr>
      <w:rPr>
        <w:rFonts w:ascii="Wingdings" w:hAnsi="Wingdings" w:hint="default"/>
      </w:rPr>
    </w:lvl>
  </w:abstractNum>
  <w:abstractNum w:abstractNumId="13">
    <w:nsid w:val="4C843942"/>
    <w:multiLevelType w:val="hybridMultilevel"/>
    <w:tmpl w:val="946A30C0"/>
    <w:lvl w:ilvl="0" w:tplc="550E6BC4">
      <w:start w:val="1"/>
      <w:numFmt w:val="bullet"/>
      <w:lvlText w:val=""/>
      <w:lvlJc w:val="left"/>
      <w:pPr>
        <w:ind w:left="720" w:hanging="360"/>
      </w:pPr>
      <w:rPr>
        <w:rFonts w:ascii="Symbol" w:hAnsi="Symbol" w:hint="default"/>
      </w:rPr>
    </w:lvl>
    <w:lvl w:ilvl="1" w:tplc="A560D25E" w:tentative="1">
      <w:start w:val="1"/>
      <w:numFmt w:val="bullet"/>
      <w:lvlText w:val="o"/>
      <w:lvlJc w:val="left"/>
      <w:pPr>
        <w:ind w:left="1440" w:hanging="360"/>
      </w:pPr>
      <w:rPr>
        <w:rFonts w:ascii="Courier New" w:hAnsi="Courier New" w:cs="Courier New" w:hint="default"/>
      </w:rPr>
    </w:lvl>
    <w:lvl w:ilvl="2" w:tplc="E38E6218" w:tentative="1">
      <w:start w:val="1"/>
      <w:numFmt w:val="bullet"/>
      <w:lvlText w:val=""/>
      <w:lvlJc w:val="left"/>
      <w:pPr>
        <w:ind w:left="2160" w:hanging="360"/>
      </w:pPr>
      <w:rPr>
        <w:rFonts w:ascii="Wingdings" w:hAnsi="Wingdings" w:hint="default"/>
      </w:rPr>
    </w:lvl>
    <w:lvl w:ilvl="3" w:tplc="C3309432" w:tentative="1">
      <w:start w:val="1"/>
      <w:numFmt w:val="bullet"/>
      <w:lvlText w:val=""/>
      <w:lvlJc w:val="left"/>
      <w:pPr>
        <w:ind w:left="2880" w:hanging="360"/>
      </w:pPr>
      <w:rPr>
        <w:rFonts w:ascii="Symbol" w:hAnsi="Symbol" w:hint="default"/>
      </w:rPr>
    </w:lvl>
    <w:lvl w:ilvl="4" w:tplc="A6267A6A" w:tentative="1">
      <w:start w:val="1"/>
      <w:numFmt w:val="bullet"/>
      <w:lvlText w:val="o"/>
      <w:lvlJc w:val="left"/>
      <w:pPr>
        <w:ind w:left="3600" w:hanging="360"/>
      </w:pPr>
      <w:rPr>
        <w:rFonts w:ascii="Courier New" w:hAnsi="Courier New" w:cs="Courier New" w:hint="default"/>
      </w:rPr>
    </w:lvl>
    <w:lvl w:ilvl="5" w:tplc="94E48768" w:tentative="1">
      <w:start w:val="1"/>
      <w:numFmt w:val="bullet"/>
      <w:lvlText w:val=""/>
      <w:lvlJc w:val="left"/>
      <w:pPr>
        <w:ind w:left="4320" w:hanging="360"/>
      </w:pPr>
      <w:rPr>
        <w:rFonts w:ascii="Wingdings" w:hAnsi="Wingdings" w:hint="default"/>
      </w:rPr>
    </w:lvl>
    <w:lvl w:ilvl="6" w:tplc="3B72F83C" w:tentative="1">
      <w:start w:val="1"/>
      <w:numFmt w:val="bullet"/>
      <w:lvlText w:val=""/>
      <w:lvlJc w:val="left"/>
      <w:pPr>
        <w:ind w:left="5040" w:hanging="360"/>
      </w:pPr>
      <w:rPr>
        <w:rFonts w:ascii="Symbol" w:hAnsi="Symbol" w:hint="default"/>
      </w:rPr>
    </w:lvl>
    <w:lvl w:ilvl="7" w:tplc="E2765DEE" w:tentative="1">
      <w:start w:val="1"/>
      <w:numFmt w:val="bullet"/>
      <w:lvlText w:val="o"/>
      <w:lvlJc w:val="left"/>
      <w:pPr>
        <w:ind w:left="5760" w:hanging="360"/>
      </w:pPr>
      <w:rPr>
        <w:rFonts w:ascii="Courier New" w:hAnsi="Courier New" w:cs="Courier New" w:hint="default"/>
      </w:rPr>
    </w:lvl>
    <w:lvl w:ilvl="8" w:tplc="D7380AD4" w:tentative="1">
      <w:start w:val="1"/>
      <w:numFmt w:val="bullet"/>
      <w:lvlText w:val=""/>
      <w:lvlJc w:val="left"/>
      <w:pPr>
        <w:ind w:left="6480" w:hanging="360"/>
      </w:pPr>
      <w:rPr>
        <w:rFonts w:ascii="Wingdings" w:hAnsi="Wingdings" w:hint="default"/>
      </w:rPr>
    </w:lvl>
  </w:abstractNum>
  <w:abstractNum w:abstractNumId="14">
    <w:nsid w:val="506572DA"/>
    <w:multiLevelType w:val="hybridMultilevel"/>
    <w:tmpl w:val="AD9CC022"/>
    <w:lvl w:ilvl="0" w:tplc="E8D0FB4C">
      <w:start w:val="1"/>
      <w:numFmt w:val="bullet"/>
      <w:lvlText w:val=""/>
      <w:lvlJc w:val="left"/>
      <w:pPr>
        <w:tabs>
          <w:tab w:val="num" w:pos="720"/>
        </w:tabs>
        <w:ind w:left="720" w:hanging="360"/>
      </w:pPr>
      <w:rPr>
        <w:rFonts w:ascii="Symbol" w:hAnsi="Symbol" w:hint="default"/>
      </w:rPr>
    </w:lvl>
    <w:lvl w:ilvl="1" w:tplc="4CB8B8CE">
      <w:start w:val="1"/>
      <w:numFmt w:val="bullet"/>
      <w:lvlText w:val="o"/>
      <w:lvlJc w:val="left"/>
      <w:pPr>
        <w:tabs>
          <w:tab w:val="num" w:pos="1440"/>
        </w:tabs>
        <w:ind w:left="1440" w:hanging="360"/>
      </w:pPr>
      <w:rPr>
        <w:rFonts w:ascii="Courier New" w:hAnsi="Courier New" w:cs="Courier New" w:hint="default"/>
      </w:rPr>
    </w:lvl>
    <w:lvl w:ilvl="2" w:tplc="4014BB14" w:tentative="1">
      <w:start w:val="1"/>
      <w:numFmt w:val="bullet"/>
      <w:lvlText w:val=""/>
      <w:lvlJc w:val="left"/>
      <w:pPr>
        <w:tabs>
          <w:tab w:val="num" w:pos="2160"/>
        </w:tabs>
        <w:ind w:left="2160" w:hanging="360"/>
      </w:pPr>
      <w:rPr>
        <w:rFonts w:ascii="Wingdings" w:hAnsi="Wingdings" w:hint="default"/>
      </w:rPr>
    </w:lvl>
    <w:lvl w:ilvl="3" w:tplc="A1363DA6" w:tentative="1">
      <w:start w:val="1"/>
      <w:numFmt w:val="bullet"/>
      <w:lvlText w:val=""/>
      <w:lvlJc w:val="left"/>
      <w:pPr>
        <w:tabs>
          <w:tab w:val="num" w:pos="2880"/>
        </w:tabs>
        <w:ind w:left="2880" w:hanging="360"/>
      </w:pPr>
      <w:rPr>
        <w:rFonts w:ascii="Symbol" w:hAnsi="Symbol" w:hint="default"/>
      </w:rPr>
    </w:lvl>
    <w:lvl w:ilvl="4" w:tplc="8BE8DB2C" w:tentative="1">
      <w:start w:val="1"/>
      <w:numFmt w:val="bullet"/>
      <w:lvlText w:val="o"/>
      <w:lvlJc w:val="left"/>
      <w:pPr>
        <w:tabs>
          <w:tab w:val="num" w:pos="3600"/>
        </w:tabs>
        <w:ind w:left="3600" w:hanging="360"/>
      </w:pPr>
      <w:rPr>
        <w:rFonts w:ascii="Courier New" w:hAnsi="Courier New" w:cs="Courier New" w:hint="default"/>
      </w:rPr>
    </w:lvl>
    <w:lvl w:ilvl="5" w:tplc="D7325BD8" w:tentative="1">
      <w:start w:val="1"/>
      <w:numFmt w:val="bullet"/>
      <w:lvlText w:val=""/>
      <w:lvlJc w:val="left"/>
      <w:pPr>
        <w:tabs>
          <w:tab w:val="num" w:pos="4320"/>
        </w:tabs>
        <w:ind w:left="4320" w:hanging="360"/>
      </w:pPr>
      <w:rPr>
        <w:rFonts w:ascii="Wingdings" w:hAnsi="Wingdings" w:hint="default"/>
      </w:rPr>
    </w:lvl>
    <w:lvl w:ilvl="6" w:tplc="F1B66C9C" w:tentative="1">
      <w:start w:val="1"/>
      <w:numFmt w:val="bullet"/>
      <w:lvlText w:val=""/>
      <w:lvlJc w:val="left"/>
      <w:pPr>
        <w:tabs>
          <w:tab w:val="num" w:pos="5040"/>
        </w:tabs>
        <w:ind w:left="5040" w:hanging="360"/>
      </w:pPr>
      <w:rPr>
        <w:rFonts w:ascii="Symbol" w:hAnsi="Symbol" w:hint="default"/>
      </w:rPr>
    </w:lvl>
    <w:lvl w:ilvl="7" w:tplc="F6F6FC76" w:tentative="1">
      <w:start w:val="1"/>
      <w:numFmt w:val="bullet"/>
      <w:lvlText w:val="o"/>
      <w:lvlJc w:val="left"/>
      <w:pPr>
        <w:tabs>
          <w:tab w:val="num" w:pos="5760"/>
        </w:tabs>
        <w:ind w:left="5760" w:hanging="360"/>
      </w:pPr>
      <w:rPr>
        <w:rFonts w:ascii="Courier New" w:hAnsi="Courier New" w:cs="Courier New" w:hint="default"/>
      </w:rPr>
    </w:lvl>
    <w:lvl w:ilvl="8" w:tplc="F1863110" w:tentative="1">
      <w:start w:val="1"/>
      <w:numFmt w:val="bullet"/>
      <w:lvlText w:val=""/>
      <w:lvlJc w:val="left"/>
      <w:pPr>
        <w:tabs>
          <w:tab w:val="num" w:pos="6480"/>
        </w:tabs>
        <w:ind w:left="6480" w:hanging="360"/>
      </w:pPr>
      <w:rPr>
        <w:rFonts w:ascii="Wingdings" w:hAnsi="Wingdings" w:hint="default"/>
      </w:rPr>
    </w:lvl>
  </w:abstractNum>
  <w:abstractNum w:abstractNumId="15">
    <w:nsid w:val="51200365"/>
    <w:multiLevelType w:val="multilevel"/>
    <w:tmpl w:val="8A986A42"/>
    <w:lvl w:ilvl="0">
      <w:start w:val="1"/>
      <w:numFmt w:val="decimal"/>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1004"/>
        </w:tabs>
        <w:ind w:left="1004" w:hanging="720"/>
      </w:pPr>
      <w:rPr>
        <w:rFonts w:cs="Times New Roman"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nsid w:val="51962541"/>
    <w:multiLevelType w:val="multilevel"/>
    <w:tmpl w:val="D24E72A4"/>
    <w:name w:val="SchdTOCTemplate"/>
    <w:lvl w:ilvl="0">
      <w:start w:val="1"/>
      <w:numFmt w:val="decimal"/>
      <w:pStyle w:val="TOC5"/>
      <w:isLg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1A913BF"/>
    <w:multiLevelType w:val="hybridMultilevel"/>
    <w:tmpl w:val="80DC0000"/>
    <w:lvl w:ilvl="0" w:tplc="9E2EE6E8">
      <w:start w:val="1"/>
      <w:numFmt w:val="bullet"/>
      <w:lvlText w:val=""/>
      <w:lvlJc w:val="left"/>
      <w:pPr>
        <w:ind w:left="360" w:hanging="360"/>
      </w:pPr>
      <w:rPr>
        <w:rFonts w:ascii="Symbol" w:hAnsi="Symbol" w:hint="default"/>
      </w:rPr>
    </w:lvl>
    <w:lvl w:ilvl="1" w:tplc="EB8635D8" w:tentative="1">
      <w:start w:val="1"/>
      <w:numFmt w:val="bullet"/>
      <w:lvlText w:val="o"/>
      <w:lvlJc w:val="left"/>
      <w:pPr>
        <w:ind w:left="1080" w:hanging="360"/>
      </w:pPr>
      <w:rPr>
        <w:rFonts w:ascii="Courier New" w:hAnsi="Courier New" w:cs="Courier New" w:hint="default"/>
      </w:rPr>
    </w:lvl>
    <w:lvl w:ilvl="2" w:tplc="1EF29ECE" w:tentative="1">
      <w:start w:val="1"/>
      <w:numFmt w:val="bullet"/>
      <w:lvlText w:val=""/>
      <w:lvlJc w:val="left"/>
      <w:pPr>
        <w:ind w:left="1800" w:hanging="360"/>
      </w:pPr>
      <w:rPr>
        <w:rFonts w:ascii="Wingdings" w:hAnsi="Wingdings" w:hint="default"/>
      </w:rPr>
    </w:lvl>
    <w:lvl w:ilvl="3" w:tplc="ACFA8BB6" w:tentative="1">
      <w:start w:val="1"/>
      <w:numFmt w:val="bullet"/>
      <w:lvlText w:val=""/>
      <w:lvlJc w:val="left"/>
      <w:pPr>
        <w:ind w:left="2520" w:hanging="360"/>
      </w:pPr>
      <w:rPr>
        <w:rFonts w:ascii="Symbol" w:hAnsi="Symbol" w:hint="default"/>
      </w:rPr>
    </w:lvl>
    <w:lvl w:ilvl="4" w:tplc="52B68444" w:tentative="1">
      <w:start w:val="1"/>
      <w:numFmt w:val="bullet"/>
      <w:lvlText w:val="o"/>
      <w:lvlJc w:val="left"/>
      <w:pPr>
        <w:ind w:left="3240" w:hanging="360"/>
      </w:pPr>
      <w:rPr>
        <w:rFonts w:ascii="Courier New" w:hAnsi="Courier New" w:cs="Courier New" w:hint="default"/>
      </w:rPr>
    </w:lvl>
    <w:lvl w:ilvl="5" w:tplc="BE2E9F32" w:tentative="1">
      <w:start w:val="1"/>
      <w:numFmt w:val="bullet"/>
      <w:lvlText w:val=""/>
      <w:lvlJc w:val="left"/>
      <w:pPr>
        <w:ind w:left="3960" w:hanging="360"/>
      </w:pPr>
      <w:rPr>
        <w:rFonts w:ascii="Wingdings" w:hAnsi="Wingdings" w:hint="default"/>
      </w:rPr>
    </w:lvl>
    <w:lvl w:ilvl="6" w:tplc="DF8A6ADE" w:tentative="1">
      <w:start w:val="1"/>
      <w:numFmt w:val="bullet"/>
      <w:lvlText w:val=""/>
      <w:lvlJc w:val="left"/>
      <w:pPr>
        <w:ind w:left="4680" w:hanging="360"/>
      </w:pPr>
      <w:rPr>
        <w:rFonts w:ascii="Symbol" w:hAnsi="Symbol" w:hint="default"/>
      </w:rPr>
    </w:lvl>
    <w:lvl w:ilvl="7" w:tplc="39862BFC" w:tentative="1">
      <w:start w:val="1"/>
      <w:numFmt w:val="bullet"/>
      <w:lvlText w:val="o"/>
      <w:lvlJc w:val="left"/>
      <w:pPr>
        <w:ind w:left="5400" w:hanging="360"/>
      </w:pPr>
      <w:rPr>
        <w:rFonts w:ascii="Courier New" w:hAnsi="Courier New" w:cs="Courier New" w:hint="default"/>
      </w:rPr>
    </w:lvl>
    <w:lvl w:ilvl="8" w:tplc="C6BEEB52" w:tentative="1">
      <w:start w:val="1"/>
      <w:numFmt w:val="bullet"/>
      <w:lvlText w:val=""/>
      <w:lvlJc w:val="left"/>
      <w:pPr>
        <w:ind w:left="6120" w:hanging="360"/>
      </w:pPr>
      <w:rPr>
        <w:rFonts w:ascii="Wingdings" w:hAnsi="Wingdings" w:hint="default"/>
      </w:rPr>
    </w:lvl>
  </w:abstractNum>
  <w:abstractNum w:abstractNumId="18">
    <w:nsid w:val="5B1A3EA5"/>
    <w:multiLevelType w:val="hybridMultilevel"/>
    <w:tmpl w:val="C1764FFC"/>
    <w:lvl w:ilvl="0" w:tplc="649E8322">
      <w:start w:val="1"/>
      <w:numFmt w:val="bullet"/>
      <w:pStyle w:val="Bullet"/>
      <w:lvlText w:val=""/>
      <w:lvlJc w:val="left"/>
      <w:pPr>
        <w:ind w:left="720" w:hanging="360"/>
      </w:pPr>
      <w:rPr>
        <w:rFonts w:ascii="Symbol" w:hAnsi="Symbol" w:hint="default"/>
        <w:color w:val="00AE9C"/>
      </w:rPr>
    </w:lvl>
    <w:lvl w:ilvl="1" w:tplc="135E5740" w:tentative="1">
      <w:start w:val="1"/>
      <w:numFmt w:val="bullet"/>
      <w:lvlText w:val="o"/>
      <w:lvlJc w:val="left"/>
      <w:pPr>
        <w:ind w:left="1440" w:hanging="360"/>
      </w:pPr>
      <w:rPr>
        <w:rFonts w:ascii="Courier New" w:hAnsi="Courier New" w:cs="Courier New" w:hint="default"/>
      </w:rPr>
    </w:lvl>
    <w:lvl w:ilvl="2" w:tplc="B554004A" w:tentative="1">
      <w:start w:val="1"/>
      <w:numFmt w:val="bullet"/>
      <w:lvlText w:val=""/>
      <w:lvlJc w:val="left"/>
      <w:pPr>
        <w:ind w:left="2160" w:hanging="360"/>
      </w:pPr>
      <w:rPr>
        <w:rFonts w:ascii="Wingdings" w:hAnsi="Wingdings" w:hint="default"/>
      </w:rPr>
    </w:lvl>
    <w:lvl w:ilvl="3" w:tplc="6DB29FA4" w:tentative="1">
      <w:start w:val="1"/>
      <w:numFmt w:val="bullet"/>
      <w:lvlText w:val=""/>
      <w:lvlJc w:val="left"/>
      <w:pPr>
        <w:ind w:left="2880" w:hanging="360"/>
      </w:pPr>
      <w:rPr>
        <w:rFonts w:ascii="Symbol" w:hAnsi="Symbol" w:hint="default"/>
      </w:rPr>
    </w:lvl>
    <w:lvl w:ilvl="4" w:tplc="FB049192" w:tentative="1">
      <w:start w:val="1"/>
      <w:numFmt w:val="bullet"/>
      <w:lvlText w:val="o"/>
      <w:lvlJc w:val="left"/>
      <w:pPr>
        <w:ind w:left="3600" w:hanging="360"/>
      </w:pPr>
      <w:rPr>
        <w:rFonts w:ascii="Courier New" w:hAnsi="Courier New" w:cs="Courier New" w:hint="default"/>
      </w:rPr>
    </w:lvl>
    <w:lvl w:ilvl="5" w:tplc="201A0960" w:tentative="1">
      <w:start w:val="1"/>
      <w:numFmt w:val="bullet"/>
      <w:lvlText w:val=""/>
      <w:lvlJc w:val="left"/>
      <w:pPr>
        <w:ind w:left="4320" w:hanging="360"/>
      </w:pPr>
      <w:rPr>
        <w:rFonts w:ascii="Wingdings" w:hAnsi="Wingdings" w:hint="default"/>
      </w:rPr>
    </w:lvl>
    <w:lvl w:ilvl="6" w:tplc="24A42CEA" w:tentative="1">
      <w:start w:val="1"/>
      <w:numFmt w:val="bullet"/>
      <w:lvlText w:val=""/>
      <w:lvlJc w:val="left"/>
      <w:pPr>
        <w:ind w:left="5040" w:hanging="360"/>
      </w:pPr>
      <w:rPr>
        <w:rFonts w:ascii="Symbol" w:hAnsi="Symbol" w:hint="default"/>
      </w:rPr>
    </w:lvl>
    <w:lvl w:ilvl="7" w:tplc="79063624" w:tentative="1">
      <w:start w:val="1"/>
      <w:numFmt w:val="bullet"/>
      <w:lvlText w:val="o"/>
      <w:lvlJc w:val="left"/>
      <w:pPr>
        <w:ind w:left="5760" w:hanging="360"/>
      </w:pPr>
      <w:rPr>
        <w:rFonts w:ascii="Courier New" w:hAnsi="Courier New" w:cs="Courier New" w:hint="default"/>
      </w:rPr>
    </w:lvl>
    <w:lvl w:ilvl="8" w:tplc="814A5988" w:tentative="1">
      <w:start w:val="1"/>
      <w:numFmt w:val="bullet"/>
      <w:lvlText w:val=""/>
      <w:lvlJc w:val="left"/>
      <w:pPr>
        <w:ind w:left="6480" w:hanging="360"/>
      </w:pPr>
      <w:rPr>
        <w:rFonts w:ascii="Wingdings" w:hAnsi="Wingdings" w:hint="default"/>
      </w:rPr>
    </w:lvl>
  </w:abstractNum>
  <w:abstractNum w:abstractNumId="19">
    <w:nsid w:val="5BE40483"/>
    <w:multiLevelType w:val="singleLevel"/>
    <w:tmpl w:val="1992586E"/>
    <w:name w:val="SchdPartsTemplate"/>
    <w:lvl w:ilvl="0">
      <w:start w:val="1"/>
      <w:numFmt w:val="decimal"/>
      <w:isLgl/>
      <w:suff w:val="nothing"/>
      <w:lvlText w:val="%1"/>
      <w:lvlJc w:val="left"/>
      <w:pPr>
        <w:tabs>
          <w:tab w:val="num" w:pos="0"/>
        </w:tabs>
        <w:ind w:left="0" w:firstLine="0"/>
      </w:pPr>
    </w:lvl>
  </w:abstractNum>
  <w:abstractNum w:abstractNumId="20">
    <w:nsid w:val="5E663A9E"/>
    <w:multiLevelType w:val="multilevel"/>
    <w:tmpl w:val="81FE68BA"/>
    <w:name w:val="PrecNotesTemplate"/>
    <w:lvl w:ilvl="0">
      <w:start w:val="1"/>
      <w:numFmt w:val="decimal"/>
      <w:pStyle w:val="PrecedentNotes1"/>
      <w:isLgl/>
      <w:lvlText w:val="%1"/>
      <w:lvlJc w:val="left"/>
      <w:pPr>
        <w:tabs>
          <w:tab w:val="num" w:pos="720"/>
        </w:tabs>
        <w:ind w:left="720" w:hanging="720"/>
      </w:pPr>
      <w:rPr>
        <w:b w:val="0"/>
        <w:i w:val="0"/>
        <w:u w:val="none"/>
      </w:rPr>
    </w:lvl>
    <w:lvl w:ilvl="1">
      <w:start w:val="1"/>
      <w:numFmt w:val="lowerLetter"/>
      <w:pStyle w:val="PrecedentNotes2"/>
      <w:lvlText w:val="(%2)"/>
      <w:lvlJc w:val="left"/>
      <w:pPr>
        <w:tabs>
          <w:tab w:val="num" w:pos="1440"/>
        </w:tabs>
        <w:ind w:left="1440" w:hanging="720"/>
      </w:pPr>
    </w:lvl>
    <w:lvl w:ilvl="2">
      <w:start w:val="1"/>
      <w:numFmt w:val="lowerRoman"/>
      <w:pStyle w:val="PrecedentNotes3"/>
      <w:lvlText w:val="(%3)"/>
      <w:lvlJc w:val="left"/>
      <w:pPr>
        <w:tabs>
          <w:tab w:val="num" w:pos="2160"/>
        </w:tabs>
        <w:ind w:left="2160" w:hanging="720"/>
      </w:pPr>
    </w:lvl>
    <w:lvl w:ilvl="3">
      <w:start w:val="1"/>
      <w:numFmt w:val="upperLetter"/>
      <w:pStyle w:val="PrecedentNote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1">
    <w:nsid w:val="64781B93"/>
    <w:multiLevelType w:val="multilevel"/>
    <w:tmpl w:val="90DCC8F2"/>
    <w:name w:val="PartiesTemplate"/>
    <w:lvl w:ilvl="0">
      <w:start w:val="1"/>
      <w:numFmt w:val="decimal"/>
      <w:pStyle w:val="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4E91CC4"/>
    <w:multiLevelType w:val="hybridMultilevel"/>
    <w:tmpl w:val="A3D4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6B6B50"/>
    <w:multiLevelType w:val="hybridMultilevel"/>
    <w:tmpl w:val="4FA8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8D0EEC"/>
    <w:multiLevelType w:val="hybridMultilevel"/>
    <w:tmpl w:val="65201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0DB4C47"/>
    <w:multiLevelType w:val="singleLevel"/>
    <w:tmpl w:val="EA427E58"/>
    <w:lvl w:ilvl="0">
      <w:start w:val="1"/>
      <w:numFmt w:val="bullet"/>
      <w:pStyle w:val="Bullet2"/>
      <w:lvlText w:val=""/>
      <w:lvlJc w:val="left"/>
      <w:pPr>
        <w:tabs>
          <w:tab w:val="num" w:pos="1077"/>
        </w:tabs>
        <w:ind w:left="1077" w:hanging="357"/>
      </w:pPr>
      <w:rPr>
        <w:rFonts w:ascii="Symbol" w:hAnsi="Symbol" w:hint="default"/>
        <w:color w:val="auto"/>
        <w:sz w:val="18"/>
        <w:szCs w:val="18"/>
      </w:rPr>
    </w:lvl>
  </w:abstractNum>
  <w:abstractNum w:abstractNumId="26">
    <w:nsid w:val="74AD68B5"/>
    <w:multiLevelType w:val="multilevel"/>
    <w:tmpl w:val="80162C10"/>
    <w:name w:val="RecitalsTemplate"/>
    <w:lvl w:ilvl="0">
      <w:start w:val="1"/>
      <w:numFmt w:val="upperLetter"/>
      <w:pStyle w:val="Recitals1"/>
      <w:lvlText w:val="(%1)"/>
      <w:lvlJc w:val="left"/>
      <w:pPr>
        <w:tabs>
          <w:tab w:val="num" w:pos="720"/>
        </w:tabs>
        <w:ind w:left="720" w:hanging="720"/>
      </w:pPr>
    </w:lvl>
    <w:lvl w:ilvl="1">
      <w:start w:val="1"/>
      <w:numFmt w:val="decimal"/>
      <w:pStyle w:val="Recitals2"/>
      <w:lvlText w:val="%2)"/>
      <w:lvlJc w:val="left"/>
      <w:pPr>
        <w:tabs>
          <w:tab w:val="num" w:pos="1440"/>
        </w:tabs>
        <w:ind w:left="1440" w:hanging="720"/>
      </w:pPr>
    </w:lvl>
    <w:lvl w:ilvl="2">
      <w:start w:val="1"/>
      <w:numFmt w:val="lowerLetter"/>
      <w:pStyle w:val="Recitals3"/>
      <w:lvlText w:val="%3)"/>
      <w:lvlJc w:val="left"/>
      <w:pPr>
        <w:tabs>
          <w:tab w:val="num" w:pos="2160"/>
        </w:tabs>
        <w:ind w:left="2160" w:hanging="720"/>
      </w:pPr>
    </w:lvl>
    <w:lvl w:ilvl="3">
      <w:start w:val="1"/>
      <w:numFmt w:val="lowerRoman"/>
      <w:pStyle w:val="Recital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7">
    <w:nsid w:val="74D433FF"/>
    <w:multiLevelType w:val="singleLevel"/>
    <w:tmpl w:val="3D100F2A"/>
    <w:name w:val="SchdNumTemplate"/>
    <w:lvl w:ilvl="0">
      <w:start w:val="1"/>
      <w:numFmt w:val="decimal"/>
      <w:isLgl/>
      <w:suff w:val="nothing"/>
      <w:lvlText w:val="%1"/>
      <w:lvlJc w:val="left"/>
      <w:pPr>
        <w:tabs>
          <w:tab w:val="num" w:pos="0"/>
        </w:tabs>
        <w:ind w:left="0" w:firstLine="0"/>
      </w:pPr>
    </w:lvl>
  </w:abstractNum>
  <w:abstractNum w:abstractNumId="28">
    <w:nsid w:val="7F972B5E"/>
    <w:multiLevelType w:val="multilevel"/>
    <w:tmpl w:val="E4CE5250"/>
    <w:name w:val="AppxTOCTemplate"/>
    <w:lvl w:ilvl="0">
      <w:start w:val="1"/>
      <w:numFmt w:val="decimal"/>
      <w:pStyle w:val="TOC8"/>
      <w:isLg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6"/>
  </w:num>
  <w:num w:numId="3">
    <w:abstractNumId w:val="10"/>
  </w:num>
  <w:num w:numId="4">
    <w:abstractNumId w:val="21"/>
  </w:num>
  <w:num w:numId="5">
    <w:abstractNumId w:val="20"/>
  </w:num>
  <w:num w:numId="6">
    <w:abstractNumId w:val="26"/>
  </w:num>
  <w:num w:numId="7">
    <w:abstractNumId w:val="7"/>
  </w:num>
  <w:num w:numId="8">
    <w:abstractNumId w:val="16"/>
  </w:num>
  <w:num w:numId="9">
    <w:abstractNumId w:val="28"/>
  </w:num>
  <w:num w:numId="10">
    <w:abstractNumId w:val="25"/>
  </w:num>
  <w:num w:numId="11">
    <w:abstractNumId w:val="14"/>
  </w:num>
  <w:num w:numId="12">
    <w:abstractNumId w:val="13"/>
  </w:num>
  <w:num w:numId="13">
    <w:abstractNumId w:val="4"/>
  </w:num>
  <w:num w:numId="14">
    <w:abstractNumId w:val="8"/>
  </w:num>
  <w:num w:numId="15">
    <w:abstractNumId w:val="17"/>
  </w:num>
  <w:num w:numId="16">
    <w:abstractNumId w:val="15"/>
  </w:num>
  <w:num w:numId="17">
    <w:abstractNumId w:val="8"/>
  </w:num>
  <w:num w:numId="18">
    <w:abstractNumId w:val="18"/>
  </w:num>
  <w:num w:numId="19">
    <w:abstractNumId w:val="12"/>
  </w:num>
  <w:num w:numId="20">
    <w:abstractNumId w:val="2"/>
  </w:num>
  <w:num w:numId="21">
    <w:abstractNumId w:val="5"/>
  </w:num>
  <w:num w:numId="22">
    <w:abstractNumId w:val="22"/>
  </w:num>
  <w:num w:numId="23">
    <w:abstractNumId w:val="24"/>
  </w:num>
  <w:num w:numId="24">
    <w:abstractNumId w:val="3"/>
  </w:num>
  <w:num w:numId="25">
    <w:abstractNumId w:val="2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GuY1enKEz34j6Q6RzCeDbCeRJ1E=" w:salt="SU5tOorwTg546AdVlmadkw=="/>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4B"/>
    <w:rsid w:val="000320AF"/>
    <w:rsid w:val="00032975"/>
    <w:rsid w:val="000725C4"/>
    <w:rsid w:val="0007374F"/>
    <w:rsid w:val="00076B68"/>
    <w:rsid w:val="000826D1"/>
    <w:rsid w:val="000B3395"/>
    <w:rsid w:val="000E76E2"/>
    <w:rsid w:val="001513BA"/>
    <w:rsid w:val="00163B0D"/>
    <w:rsid w:val="00186DC1"/>
    <w:rsid w:val="00194FE5"/>
    <w:rsid w:val="001A135E"/>
    <w:rsid w:val="001E5F52"/>
    <w:rsid w:val="00224CE5"/>
    <w:rsid w:val="00231223"/>
    <w:rsid w:val="00253D58"/>
    <w:rsid w:val="00297683"/>
    <w:rsid w:val="002A4F9B"/>
    <w:rsid w:val="002E6726"/>
    <w:rsid w:val="00306F72"/>
    <w:rsid w:val="00315F0A"/>
    <w:rsid w:val="003175E1"/>
    <w:rsid w:val="0033233D"/>
    <w:rsid w:val="00344502"/>
    <w:rsid w:val="003A0DA4"/>
    <w:rsid w:val="003A35CA"/>
    <w:rsid w:val="003C50B4"/>
    <w:rsid w:val="003E7AA8"/>
    <w:rsid w:val="0044172E"/>
    <w:rsid w:val="00442583"/>
    <w:rsid w:val="004647A6"/>
    <w:rsid w:val="00464D76"/>
    <w:rsid w:val="00470786"/>
    <w:rsid w:val="00473EC9"/>
    <w:rsid w:val="00477463"/>
    <w:rsid w:val="00487A5F"/>
    <w:rsid w:val="004C5EA3"/>
    <w:rsid w:val="005112FC"/>
    <w:rsid w:val="005549A3"/>
    <w:rsid w:val="00583898"/>
    <w:rsid w:val="005B0AEF"/>
    <w:rsid w:val="005E0568"/>
    <w:rsid w:val="005E2F1B"/>
    <w:rsid w:val="005F2A6F"/>
    <w:rsid w:val="00610AFA"/>
    <w:rsid w:val="006122D4"/>
    <w:rsid w:val="0063033B"/>
    <w:rsid w:val="006344E7"/>
    <w:rsid w:val="006775D5"/>
    <w:rsid w:val="00694FCC"/>
    <w:rsid w:val="006D0701"/>
    <w:rsid w:val="006E05CA"/>
    <w:rsid w:val="00710842"/>
    <w:rsid w:val="00724DFB"/>
    <w:rsid w:val="00733494"/>
    <w:rsid w:val="00742B1A"/>
    <w:rsid w:val="007436E7"/>
    <w:rsid w:val="00794C2C"/>
    <w:rsid w:val="007B662D"/>
    <w:rsid w:val="007D50BB"/>
    <w:rsid w:val="00841AB5"/>
    <w:rsid w:val="008430EB"/>
    <w:rsid w:val="00862CDA"/>
    <w:rsid w:val="008A2EFB"/>
    <w:rsid w:val="008A3060"/>
    <w:rsid w:val="008B0802"/>
    <w:rsid w:val="008C4FD4"/>
    <w:rsid w:val="008D09C8"/>
    <w:rsid w:val="008E698F"/>
    <w:rsid w:val="00904765"/>
    <w:rsid w:val="00962D50"/>
    <w:rsid w:val="009672BC"/>
    <w:rsid w:val="009B6CAA"/>
    <w:rsid w:val="009D27E5"/>
    <w:rsid w:val="009D2CCE"/>
    <w:rsid w:val="009E7C8F"/>
    <w:rsid w:val="009F0A7E"/>
    <w:rsid w:val="009F1DC2"/>
    <w:rsid w:val="009F4ABD"/>
    <w:rsid w:val="009F5074"/>
    <w:rsid w:val="00A52D01"/>
    <w:rsid w:val="00A55C24"/>
    <w:rsid w:val="00A56168"/>
    <w:rsid w:val="00A97267"/>
    <w:rsid w:val="00AB162B"/>
    <w:rsid w:val="00B3575E"/>
    <w:rsid w:val="00B45B4B"/>
    <w:rsid w:val="00B73E96"/>
    <w:rsid w:val="00B93545"/>
    <w:rsid w:val="00BA60D4"/>
    <w:rsid w:val="00BD7F3E"/>
    <w:rsid w:val="00C06EE1"/>
    <w:rsid w:val="00C14F40"/>
    <w:rsid w:val="00C530D8"/>
    <w:rsid w:val="00C64E5A"/>
    <w:rsid w:val="00C82FE2"/>
    <w:rsid w:val="00CC2057"/>
    <w:rsid w:val="00CC39F8"/>
    <w:rsid w:val="00D13DEA"/>
    <w:rsid w:val="00D70A2B"/>
    <w:rsid w:val="00D75DF1"/>
    <w:rsid w:val="00DB1AC0"/>
    <w:rsid w:val="00DB62FD"/>
    <w:rsid w:val="00DD6E67"/>
    <w:rsid w:val="00DF060C"/>
    <w:rsid w:val="00DF4A9D"/>
    <w:rsid w:val="00E24F72"/>
    <w:rsid w:val="00E8666E"/>
    <w:rsid w:val="00E939F9"/>
    <w:rsid w:val="00E93D52"/>
    <w:rsid w:val="00E95C0C"/>
    <w:rsid w:val="00EA749F"/>
    <w:rsid w:val="00EB5735"/>
    <w:rsid w:val="00ED7779"/>
    <w:rsid w:val="00F27502"/>
    <w:rsid w:val="00F8453C"/>
    <w:rsid w:val="00F96DBF"/>
    <w:rsid w:val="00FF3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qFormat="1"/>
    <w:lsdException w:name="heading 9" w:qFormat="1"/>
    <w:lsdException w:name="toc 1" w:uiPriority="3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jc w:val="both"/>
    </w:pPr>
    <w:rPr>
      <w:rFonts w:ascii="Arial" w:hAnsi="Arial"/>
      <w:lang w:eastAsia="en-US"/>
    </w:rPr>
  </w:style>
  <w:style w:type="paragraph" w:styleId="Heading1">
    <w:name w:val="heading 1"/>
    <w:aliases w:val="1st level,2,A MAJOR/BOLD,Attribute Heading 1,H1,Heading 1(Report Only),Heading.CAPS,MPS Standard Heading 1,Numbered - 1,PA Chapter,Paragraph,Roman 14 B Heading,Schedheading,Se,Section,Section Heading,h1,h1 chapter heading,ni1,numbered indent 1"/>
    <w:basedOn w:val="Normal"/>
    <w:next w:val="Normal"/>
    <w:uiPriority w:val="99"/>
    <w:qFormat/>
    <w:pPr>
      <w:keepNext/>
      <w:spacing w:after="240"/>
      <w:outlineLvl w:val="0"/>
    </w:pPr>
    <w:rPr>
      <w:b/>
      <w:sz w:val="32"/>
    </w:rPr>
  </w:style>
  <w:style w:type="paragraph" w:styleId="Heading2">
    <w:name w:val="heading 2"/>
    <w:aliases w:val="1.1.1 heading,2m,B Sub/Bold,B Sub/Bold1,B Sub/Bold11,B Sub/Bold2,Body Text (Reset numbering),H2,KJL:1st Level,L2,Ma,Major heading,Numbered - 2,PARA2,Reset numbering,S Heading,S Heading 2,TF-Overskrit 2,h 2,h2,h2 main heading,h2 main heading1,m"/>
    <w:basedOn w:val="Normal"/>
    <w:next w:val="Normal"/>
    <w:qFormat/>
    <w:pPr>
      <w:keepNext/>
      <w:spacing w:after="240"/>
      <w:outlineLvl w:val="1"/>
    </w:pPr>
    <w:rPr>
      <w:b/>
      <w:i/>
      <w:sz w:val="28"/>
    </w:rPr>
  </w:style>
  <w:style w:type="paragraph" w:styleId="Heading3">
    <w:name w:val="heading 3"/>
    <w:aliases w:val="3,3m,C Sub-Sub/Italic,C Sub-Sub/Italic1,GPH Heading 3,H3,H31,Head 31,Head 32,HeadC,L3,Level 1 - 1,Level 1 - 2,Level 2.1,Minor,Numbered - 3,Numbered para,Oscar Faber 3,Sub-section,h3,h3 sub heading,h3 sub heading1,h31,h32,h33,heading3,heading3+"/>
    <w:basedOn w:val="Normal"/>
    <w:next w:val="Normal"/>
    <w:uiPriority w:val="99"/>
    <w:qFormat/>
    <w:pPr>
      <w:keepNext/>
      <w:spacing w:after="240"/>
      <w:outlineLvl w:val="2"/>
    </w:pPr>
    <w:rPr>
      <w:b/>
      <w:sz w:val="28"/>
    </w:rPr>
  </w:style>
  <w:style w:type="paragraph" w:styleId="Heading4">
    <w:name w:val="heading 4"/>
    <w:aliases w:val="(i),D Sub-Sub/Plain,GPH Heading 4,H4,Level 2 - (a),Level 2 - a,MPS Standard Sub- Sub-Sub Heading,Numbered - 4,PA Micro Section,Project table,Propos,Schedules,Second Level Heading HM,Su,Sub-Minor,Subhead C,Te,dash,h4,h4 sub sub heading,n"/>
    <w:basedOn w:val="Normal"/>
    <w:next w:val="Normal"/>
    <w:uiPriority w:val="99"/>
    <w:qFormat/>
    <w:pPr>
      <w:keepNext/>
      <w:spacing w:after="240"/>
      <w:outlineLvl w:val="3"/>
    </w:pPr>
    <w:rPr>
      <w:bCs/>
      <w:i/>
      <w:sz w:val="28"/>
      <w:szCs w:val="28"/>
    </w:rPr>
  </w:style>
  <w:style w:type="paragraph" w:styleId="Heading5">
    <w:name w:val="heading 5"/>
    <w:aliases w:val="Appendix A to X,H5,Heading 5   Appendix A to X,Heading 5(unused),Level 3 - (i),Response Type,Response Type1,Response Type2,Response Type3,Response Type4,Response Type5,Response Type6,Response Type7,Subheading,Third Level Heading,h5,l5"/>
    <w:basedOn w:val="Normal"/>
    <w:next w:val="Normal"/>
    <w:uiPriority w:val="99"/>
    <w:qFormat/>
    <w:pPr>
      <w:keepNext/>
      <w:spacing w:after="240"/>
      <w:outlineLvl w:val="4"/>
    </w:pPr>
    <w:rPr>
      <w:bCs/>
      <w:iCs/>
      <w:sz w:val="28"/>
      <w:szCs w:val="26"/>
    </w:rPr>
  </w:style>
  <w:style w:type="paragraph" w:styleId="Heading6">
    <w:name w:val="heading 6"/>
    <w:aliases w:val="Bullet list,H6,H6 DO NOT USE,H61,Heading 6  Appendix Y &amp; Z,Heading 6 (Do Not Use),Heading 6(unused),L1 PIP,Legal Level 1.,Lev 6,PA Appendix,PR14"/>
    <w:basedOn w:val="Normal"/>
    <w:next w:val="Normal"/>
    <w:uiPriority w:val="99"/>
    <w:qFormat/>
    <w:pPr>
      <w:keepNext/>
      <w:spacing w:after="240"/>
      <w:outlineLvl w:val="5"/>
    </w:pPr>
    <w:rPr>
      <w:b/>
      <w:bCs/>
      <w:i/>
      <w:szCs w:val="22"/>
    </w:rPr>
  </w:style>
  <w:style w:type="paragraph" w:styleId="Heading7">
    <w:name w:val="heading 7"/>
    <w:aliases w:val="H7DO NOT USE,Heading 7 (Do Not Use),Heading 7(unused),L2 PIP,Legal Level 1.1.,Lev 7,PA Appendix Major"/>
    <w:basedOn w:val="Normal"/>
    <w:next w:val="Normal"/>
    <w:uiPriority w:val="99"/>
    <w:qFormat/>
    <w:pPr>
      <w:keepNext/>
      <w:spacing w:after="240"/>
      <w:outlineLvl w:val="6"/>
    </w:pPr>
    <w:rPr>
      <w:b/>
      <w:szCs w:val="24"/>
    </w:rPr>
  </w:style>
  <w:style w:type="paragraph" w:styleId="Heading8">
    <w:name w:val="heading 8"/>
    <w:basedOn w:val="Normal"/>
    <w:next w:val="Normal"/>
    <w:qFormat/>
    <w:pPr>
      <w:keepNext/>
      <w:spacing w:after="240"/>
      <w:outlineLvl w:val="7"/>
    </w:pPr>
    <w:rPr>
      <w:i/>
      <w:iCs/>
      <w:szCs w:val="24"/>
    </w:rPr>
  </w:style>
  <w:style w:type="paragraph" w:styleId="Heading9">
    <w:name w:val="heading 9"/>
    <w:basedOn w:val="Normal"/>
    <w:next w:val="Normal"/>
    <w:qFormat/>
    <w:pPr>
      <w:keepNext/>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pPr>
      <w:spacing w:after="240"/>
    </w:pPr>
  </w:style>
  <w:style w:type="paragraph" w:customStyle="1" w:styleId="AgtLevel1Heading">
    <w:name w:val="Agt/Level1 Heading"/>
    <w:basedOn w:val="Body"/>
    <w:pPr>
      <w:keepNext/>
      <w:numPr>
        <w:numId w:val="1"/>
      </w:numPr>
    </w:pPr>
    <w:rPr>
      <w:b/>
    </w:rPr>
  </w:style>
  <w:style w:type="paragraph" w:customStyle="1" w:styleId="AgtLevel2">
    <w:name w:val="Agt/Level2"/>
    <w:basedOn w:val="Body"/>
    <w:pPr>
      <w:numPr>
        <w:ilvl w:val="1"/>
        <w:numId w:val="1"/>
      </w:numPr>
    </w:pPr>
  </w:style>
  <w:style w:type="paragraph" w:customStyle="1" w:styleId="AgtLevel2Heading">
    <w:name w:val="Agt/Level2 Heading"/>
    <w:basedOn w:val="Body"/>
    <w:next w:val="AgtLevel2"/>
    <w:pPr>
      <w:keepNext/>
      <w:tabs>
        <w:tab w:val="left" w:pos="720"/>
      </w:tabs>
      <w:ind w:left="720" w:hanging="720"/>
      <w:outlineLvl w:val="1"/>
    </w:pPr>
  </w:style>
  <w:style w:type="paragraph" w:customStyle="1" w:styleId="AgtLevel3">
    <w:name w:val="Agt/Level3"/>
    <w:basedOn w:val="Body"/>
    <w:pPr>
      <w:numPr>
        <w:ilvl w:val="2"/>
        <w:numId w:val="1"/>
      </w:numPr>
    </w:pPr>
  </w:style>
  <w:style w:type="paragraph" w:customStyle="1" w:styleId="AgtLevel4">
    <w:name w:val="Agt/Level4"/>
    <w:basedOn w:val="Body"/>
    <w:pPr>
      <w:numPr>
        <w:ilvl w:val="3"/>
        <w:numId w:val="1"/>
      </w:numPr>
    </w:pPr>
  </w:style>
  <w:style w:type="paragraph" w:customStyle="1" w:styleId="AgtLevel5">
    <w:name w:val="Agt/Level5"/>
    <w:basedOn w:val="Body"/>
    <w:pPr>
      <w:numPr>
        <w:ilvl w:val="4"/>
        <w:numId w:val="1"/>
      </w:numPr>
    </w:pPr>
  </w:style>
  <w:style w:type="paragraph" w:customStyle="1" w:styleId="AgtLevel6">
    <w:name w:val="Agt/Level6"/>
    <w:basedOn w:val="Body"/>
    <w:pPr>
      <w:numPr>
        <w:ilvl w:val="5"/>
        <w:numId w:val="1"/>
      </w:numPr>
    </w:pPr>
  </w:style>
  <w:style w:type="paragraph" w:customStyle="1" w:styleId="AgtLevel7">
    <w:name w:val="Agt/Level7"/>
    <w:basedOn w:val="Body"/>
    <w:pPr>
      <w:numPr>
        <w:ilvl w:val="6"/>
        <w:numId w:val="1"/>
      </w:numPr>
    </w:pPr>
  </w:style>
  <w:style w:type="paragraph" w:customStyle="1" w:styleId="AgtLevel8">
    <w:name w:val="Agt/Level8"/>
    <w:basedOn w:val="Body"/>
    <w:pPr>
      <w:numPr>
        <w:ilvl w:val="7"/>
        <w:numId w:val="1"/>
      </w:numPr>
    </w:pPr>
  </w:style>
  <w:style w:type="paragraph" w:customStyle="1" w:styleId="AppxHead">
    <w:name w:val="Appx Head"/>
    <w:basedOn w:val="Body"/>
    <w:next w:val="Body"/>
    <w:pPr>
      <w:keepNext/>
      <w:jc w:val="center"/>
    </w:pPr>
    <w:rPr>
      <w:b/>
    </w:rPr>
  </w:style>
  <w:style w:type="paragraph" w:customStyle="1" w:styleId="AppxNum">
    <w:name w:val="Appx Num"/>
    <w:basedOn w:val="Body"/>
    <w:next w:val="AppxHead"/>
    <w:pPr>
      <w:keepNext/>
      <w:jc w:val="center"/>
    </w:pPr>
    <w:rPr>
      <w:b/>
    </w:rPr>
  </w:style>
  <w:style w:type="paragraph" w:customStyle="1" w:styleId="AppxParts">
    <w:name w:val="Appx Parts"/>
    <w:basedOn w:val="Body"/>
    <w:next w:val="Body"/>
    <w:pPr>
      <w:keepNext/>
      <w:jc w:val="center"/>
    </w:pPr>
    <w:rPr>
      <w:b/>
    </w:rPr>
  </w:style>
  <w:style w:type="paragraph" w:customStyle="1" w:styleId="AppxThe">
    <w:name w:val="Appx The"/>
    <w:basedOn w:val="Body"/>
    <w:next w:val="AppxTheHead"/>
    <w:pPr>
      <w:keepNext/>
      <w:jc w:val="center"/>
    </w:pPr>
    <w:rPr>
      <w:b/>
    </w:rPr>
  </w:style>
  <w:style w:type="paragraph" w:customStyle="1" w:styleId="AppxTheHead">
    <w:name w:val="Appx The Head"/>
    <w:basedOn w:val="Body"/>
    <w:next w:val="Body"/>
    <w:pPr>
      <w:keepNext/>
      <w:jc w:val="center"/>
    </w:pPr>
    <w:rPr>
      <w:b/>
    </w:rPr>
  </w:style>
  <w:style w:type="paragraph" w:customStyle="1" w:styleId="AppxTOC">
    <w:name w:val="AppxTOC"/>
    <w:basedOn w:val="Body"/>
    <w:next w:val="TOC8"/>
    <w:pPr>
      <w:keepNext/>
      <w:spacing w:before="240"/>
      <w:ind w:left="720"/>
    </w:pPr>
    <w:rPr>
      <w:b/>
    </w:rPr>
  </w:style>
  <w:style w:type="paragraph" w:styleId="TOC8">
    <w:name w:val="toc 8"/>
    <w:basedOn w:val="Normal"/>
    <w:next w:val="Normal"/>
    <w:semiHidden/>
    <w:pPr>
      <w:numPr>
        <w:numId w:val="9"/>
      </w:numPr>
      <w:tabs>
        <w:tab w:val="right" w:leader="dot" w:pos="9000"/>
      </w:tabs>
      <w:ind w:right="360"/>
    </w:pPr>
  </w:style>
  <w:style w:type="paragraph" w:styleId="BlockText">
    <w:name w:val="Block Text"/>
    <w:basedOn w:val="Normal"/>
    <w:pPr>
      <w:spacing w:after="480"/>
      <w:ind w:left="1440" w:right="1440"/>
    </w:pPr>
  </w:style>
  <w:style w:type="paragraph" w:customStyle="1" w:styleId="Body1">
    <w:name w:val="Body 1"/>
    <w:basedOn w:val="Body"/>
  </w:style>
  <w:style w:type="paragraph" w:customStyle="1" w:styleId="Body2">
    <w:name w:val="Body 2"/>
    <w:basedOn w:val="Body"/>
    <w:pPr>
      <w:ind w:left="720"/>
    </w:pPr>
  </w:style>
  <w:style w:type="paragraph" w:customStyle="1" w:styleId="Body3">
    <w:name w:val="Body 3"/>
    <w:basedOn w:val="Body"/>
    <w:pPr>
      <w:ind w:left="1440"/>
    </w:pPr>
  </w:style>
  <w:style w:type="paragraph" w:customStyle="1" w:styleId="Body4">
    <w:name w:val="Body 4"/>
    <w:basedOn w:val="Body"/>
    <w:pPr>
      <w:ind w:left="2160"/>
    </w:pPr>
  </w:style>
  <w:style w:type="paragraph" w:customStyle="1" w:styleId="Body5">
    <w:name w:val="Body 5"/>
    <w:basedOn w:val="Body"/>
    <w:pPr>
      <w:ind w:left="2880"/>
    </w:pPr>
  </w:style>
  <w:style w:type="paragraph" w:customStyle="1" w:styleId="Body6">
    <w:name w:val="Body 6"/>
    <w:basedOn w:val="Body"/>
    <w:pPr>
      <w:ind w:left="3600"/>
    </w:pPr>
  </w:style>
  <w:style w:type="paragraph" w:customStyle="1" w:styleId="Body7">
    <w:name w:val="Body 7"/>
    <w:basedOn w:val="Body"/>
    <w:pPr>
      <w:ind w:left="4320"/>
    </w:pPr>
  </w:style>
  <w:style w:type="paragraph" w:customStyle="1" w:styleId="Body8">
    <w:name w:val="Body 8"/>
    <w:basedOn w:val="Body"/>
    <w:pPr>
      <w:ind w:left="5040"/>
    </w:pPr>
  </w:style>
  <w:style w:type="paragraph" w:customStyle="1" w:styleId="BodyHangingLevel1">
    <w:name w:val="Body Hanging Level1"/>
    <w:basedOn w:val="Body"/>
    <w:pPr>
      <w:ind w:left="720" w:hanging="720"/>
    </w:pPr>
  </w:style>
  <w:style w:type="paragraph" w:customStyle="1" w:styleId="BodyHangingLevel2">
    <w:name w:val="Body Hanging Level2"/>
    <w:basedOn w:val="Body"/>
    <w:pPr>
      <w:ind w:left="1440" w:hanging="1440"/>
    </w:pPr>
  </w:style>
  <w:style w:type="paragraph" w:customStyle="1" w:styleId="BodyHangingLevel5">
    <w:name w:val="Body Hanging Level5"/>
    <w:basedOn w:val="Body"/>
    <w:pPr>
      <w:ind w:left="3600" w:hanging="3600"/>
    </w:pPr>
  </w:style>
  <w:style w:type="paragraph" w:styleId="BodyText">
    <w:name w:val="Body Text"/>
    <w:basedOn w:val="Normal"/>
    <w:pPr>
      <w:spacing w:after="240"/>
    </w:pPr>
  </w:style>
  <w:style w:type="paragraph" w:styleId="BodyText2">
    <w:name w:val="Body Text 2"/>
    <w:basedOn w:val="Normal"/>
    <w:pPr>
      <w:spacing w:after="240" w:line="480" w:lineRule="auto"/>
    </w:pPr>
  </w:style>
  <w:style w:type="paragraph" w:styleId="BodyText3">
    <w:name w:val="Body Text 3"/>
    <w:basedOn w:val="Normal"/>
    <w:pPr>
      <w:spacing w:after="240"/>
    </w:pPr>
    <w:rPr>
      <w:sz w:val="16"/>
      <w:szCs w:val="16"/>
    </w:rPr>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pPr>
  </w:style>
  <w:style w:type="paragraph" w:styleId="BodyTextFirstIndent2">
    <w:name w:val="Body Text First Indent 2"/>
    <w:basedOn w:val="BodyTextIndent"/>
    <w:pPr>
      <w:ind w:firstLine="720"/>
    </w:pPr>
  </w:style>
  <w:style w:type="paragraph" w:styleId="BodyTextIndent2">
    <w:name w:val="Body Text Indent 2"/>
    <w:basedOn w:val="Normal"/>
    <w:pPr>
      <w:spacing w:after="240" w:line="480" w:lineRule="auto"/>
      <w:ind w:left="720"/>
    </w:pPr>
  </w:style>
  <w:style w:type="paragraph" w:styleId="BodyTextIndent3">
    <w:name w:val="Body Text Indent 3"/>
    <w:basedOn w:val="Normal"/>
    <w:pPr>
      <w:spacing w:after="240"/>
      <w:ind w:left="720"/>
    </w:pPr>
    <w:rPr>
      <w:sz w:val="16"/>
      <w:szCs w:val="16"/>
    </w:rPr>
  </w:style>
  <w:style w:type="paragraph" w:customStyle="1" w:styleId="Bullets1">
    <w:name w:val="Bullets 1"/>
    <w:basedOn w:val="Body"/>
    <w:pPr>
      <w:numPr>
        <w:numId w:val="2"/>
      </w:numPr>
      <w:outlineLvl w:val="0"/>
    </w:pPr>
  </w:style>
  <w:style w:type="paragraph" w:customStyle="1" w:styleId="Bullets2">
    <w:name w:val="Bullets 2"/>
    <w:basedOn w:val="Body"/>
    <w:pPr>
      <w:numPr>
        <w:ilvl w:val="1"/>
        <w:numId w:val="2"/>
      </w:numPr>
    </w:pPr>
  </w:style>
  <w:style w:type="paragraph" w:customStyle="1" w:styleId="Bullets3">
    <w:name w:val="Bullets 3"/>
    <w:basedOn w:val="Body"/>
    <w:pPr>
      <w:numPr>
        <w:ilvl w:val="2"/>
        <w:numId w:val="2"/>
      </w:numPr>
    </w:pPr>
  </w:style>
  <w:style w:type="paragraph" w:customStyle="1" w:styleId="Bullets4">
    <w:name w:val="Bullets 4"/>
    <w:basedOn w:val="Body"/>
    <w:pPr>
      <w:numPr>
        <w:ilvl w:val="3"/>
        <w:numId w:val="2"/>
      </w:numPr>
    </w:pPr>
  </w:style>
  <w:style w:type="paragraph" w:customStyle="1" w:styleId="Bullets5">
    <w:name w:val="Bullets 5"/>
    <w:basedOn w:val="Body"/>
    <w:pPr>
      <w:numPr>
        <w:ilvl w:val="4"/>
        <w:numId w:val="2"/>
      </w:numPr>
    </w:pPr>
  </w:style>
  <w:style w:type="paragraph" w:customStyle="1" w:styleId="Bullets6">
    <w:name w:val="Bullets 6"/>
    <w:basedOn w:val="Body"/>
    <w:pPr>
      <w:numPr>
        <w:ilvl w:val="5"/>
        <w:numId w:val="2"/>
      </w:numPr>
    </w:pPr>
  </w:style>
  <w:style w:type="paragraph" w:customStyle="1" w:styleId="Bullets7">
    <w:name w:val="Bullets 7"/>
    <w:basedOn w:val="Body"/>
    <w:pPr>
      <w:numPr>
        <w:ilvl w:val="6"/>
        <w:numId w:val="2"/>
      </w:numPr>
    </w:pPr>
  </w:style>
  <w:style w:type="paragraph" w:customStyle="1" w:styleId="Bullets8">
    <w:name w:val="Bullets 8"/>
    <w:basedOn w:val="Body"/>
    <w:pPr>
      <w:numPr>
        <w:ilvl w:val="7"/>
        <w:numId w:val="2"/>
      </w:numPr>
    </w:pPr>
  </w:style>
  <w:style w:type="paragraph" w:customStyle="1" w:styleId="Bullets9">
    <w:name w:val="Bullets 9"/>
    <w:basedOn w:val="Body"/>
    <w:pPr>
      <w:numPr>
        <w:ilvl w:val="8"/>
        <w:numId w:val="2"/>
      </w:numPr>
    </w:pPr>
  </w:style>
  <w:style w:type="paragraph" w:styleId="Caption">
    <w:name w:val="caption"/>
    <w:basedOn w:val="Normal"/>
    <w:next w:val="Normal"/>
    <w:qFormat/>
    <w:pPr>
      <w:spacing w:before="120" w:after="120"/>
    </w:pPr>
    <w:rPr>
      <w:b/>
      <w:bCs/>
      <w:sz w:val="18"/>
    </w:rPr>
  </w:style>
  <w:style w:type="paragraph" w:customStyle="1" w:styleId="CentredHeading">
    <w:name w:val="Centred Heading"/>
    <w:basedOn w:val="Body"/>
    <w:next w:val="Body"/>
    <w:pPr>
      <w:keepNext/>
      <w:jc w:val="center"/>
    </w:pPr>
    <w:rPr>
      <w:b/>
      <w:caps/>
    </w:rPr>
  </w:style>
  <w:style w:type="paragraph" w:customStyle="1" w:styleId="CentredHeadingTOC">
    <w:name w:val="Centred Heading (TOC)"/>
    <w:basedOn w:val="Body"/>
    <w:next w:val="Body"/>
    <w:pPr>
      <w:keepNext/>
      <w:jc w:val="center"/>
    </w:pPr>
    <w:rPr>
      <w:b/>
      <w:cap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jc w:val="left"/>
    </w:pPr>
  </w:style>
  <w:style w:type="paragraph" w:customStyle="1" w:styleId="Contents">
    <w:name w:val="Contents"/>
    <w:basedOn w:val="Normal"/>
    <w:next w:val="ContentsTabs"/>
    <w:pPr>
      <w:spacing w:after="240"/>
      <w:jc w:val="center"/>
    </w:pPr>
    <w:rPr>
      <w:b/>
    </w:rPr>
  </w:style>
  <w:style w:type="paragraph" w:customStyle="1" w:styleId="ContentsTabs">
    <w:name w:val="ContentsTabs"/>
    <w:basedOn w:val="Normal"/>
    <w:pPr>
      <w:tabs>
        <w:tab w:val="left" w:pos="720"/>
        <w:tab w:val="right" w:pos="8998"/>
      </w:tabs>
      <w:spacing w:after="240"/>
    </w:pPr>
    <w:rPr>
      <w:b/>
    </w:rPr>
  </w:style>
  <w:style w:type="paragraph" w:styleId="Date">
    <w:name w:val="Date"/>
    <w:basedOn w:val="Normal"/>
    <w:next w:val="Normal"/>
  </w:style>
  <w:style w:type="paragraph" w:customStyle="1" w:styleId="DatedTabs">
    <w:name w:val="Dated Tabs"/>
    <w:basedOn w:val="Normal"/>
    <w:rsid w:val="00CB0643"/>
    <w:pPr>
      <w:tabs>
        <w:tab w:val="left" w:pos="2347"/>
        <w:tab w:val="right" w:pos="6667"/>
      </w:tabs>
      <w:spacing w:before="480" w:after="1920"/>
    </w:pPr>
    <w:rPr>
      <w:b/>
      <w:sz w:val="24"/>
    </w:rPr>
  </w:style>
  <w:style w:type="paragraph" w:customStyle="1" w:styleId="DocName">
    <w:name w:val="Doc Name"/>
    <w:basedOn w:val="Normal"/>
    <w:next w:val="Normal"/>
    <w:pPr>
      <w:ind w:left="2419" w:right="2419"/>
      <w:jc w:val="center"/>
    </w:pPr>
    <w:rPr>
      <w:b/>
      <w:sz w:val="24"/>
    </w:rPr>
  </w:style>
  <w:style w:type="paragraph" w:styleId="DocumentMap">
    <w:name w:val="Document Map"/>
    <w:basedOn w:val="Normal"/>
    <w:semiHidden/>
    <w:pPr>
      <w:shd w:val="clear" w:color="auto" w:fill="000080"/>
    </w:pPr>
    <w:rPr>
      <w:rFonts w:ascii="Tahoma" w:hAnsi="Tahoma"/>
    </w:rPr>
  </w:style>
  <w:style w:type="paragraph" w:customStyle="1" w:styleId="DraftTabs">
    <w:name w:val="Draft Tabs"/>
    <w:basedOn w:val="Normal"/>
    <w:pPr>
      <w:tabs>
        <w:tab w:val="right" w:pos="9000"/>
      </w:tabs>
    </w:p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pPr>
      <w:spacing w:after="240"/>
      <w:ind w:left="720" w:hanging="720"/>
    </w:pPr>
    <w:rPr>
      <w:sz w:val="16"/>
    </w:rPr>
  </w:style>
  <w:style w:type="paragraph" w:styleId="EnvelopeAddress">
    <w:name w:val="envelope address"/>
    <w:basedOn w:val="Normal"/>
    <w:pPr>
      <w:framePr w:w="7920" w:hSpace="187" w:vSpace="187" w:wrap="around" w:vAnchor="page" w:hAnchor="page" w:x="4753" w:y="2161"/>
      <w:ind w:left="288"/>
    </w:pPr>
  </w:style>
  <w:style w:type="paragraph" w:styleId="EnvelopeReturn">
    <w:name w:val="envelope return"/>
    <w:basedOn w:val="Normal"/>
    <w:pPr>
      <w:jc w:val="left"/>
    </w:pPr>
    <w:rPr>
      <w:sz w:val="16"/>
    </w:rPr>
  </w:style>
  <w:style w:type="paragraph" w:customStyle="1" w:styleId="FileName">
    <w:name w:val="FileName"/>
    <w:basedOn w:val="Normal"/>
    <w:pPr>
      <w:tabs>
        <w:tab w:val="center" w:pos="4508"/>
      </w:tabs>
      <w:spacing w:before="120" w:after="240"/>
      <w:jc w:val="left"/>
    </w:pPr>
    <w:rPr>
      <w:snapToGrid w:val="0"/>
      <w:sz w:val="12"/>
    </w:rPr>
  </w:style>
  <w:style w:type="paragraph" w:customStyle="1" w:styleId="FlushRightTab">
    <w:name w:val="Flush Right Tab"/>
    <w:basedOn w:val="Body"/>
    <w:next w:val="Body"/>
    <w:pPr>
      <w:tabs>
        <w:tab w:val="right" w:pos="9000"/>
      </w:tabs>
    </w:p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536"/>
        <w:tab w:val="right" w:pos="9000"/>
      </w:tabs>
    </w:pPr>
  </w:style>
  <w:style w:type="paragraph" w:customStyle="1" w:styleId="FooterS1">
    <w:name w:val="FooterS1"/>
    <w:basedOn w:val="Normal"/>
    <w:next w:val="Normal"/>
    <w:pPr>
      <w:tabs>
        <w:tab w:val="right" w:pos="9000"/>
      </w:tabs>
      <w:spacing w:before="240" w:after="360"/>
    </w:pPr>
    <w:rPr>
      <w:sz w:val="12"/>
    </w:rPr>
  </w:style>
  <w:style w:type="paragraph" w:customStyle="1" w:styleId="FooterS2">
    <w:name w:val="FooterS2"/>
    <w:basedOn w:val="Normal"/>
    <w:pPr>
      <w:tabs>
        <w:tab w:val="right" w:pos="8998"/>
      </w:tabs>
      <w:spacing w:before="120" w:after="120"/>
    </w:pPr>
  </w:style>
  <w:style w:type="character" w:styleId="FootnoteReference">
    <w:name w:val="footnote reference"/>
    <w:uiPriority w:val="99"/>
    <w:semiHidden/>
    <w:rPr>
      <w:vertAlign w:val="superscript"/>
    </w:rPr>
  </w:style>
  <w:style w:type="paragraph" w:styleId="FootnoteText">
    <w:name w:val="footnote text"/>
    <w:basedOn w:val="Normal"/>
    <w:semiHidden/>
    <w:pPr>
      <w:spacing w:after="240"/>
      <w:ind w:left="720" w:hanging="720"/>
    </w:pPr>
    <w:rPr>
      <w:sz w:val="16"/>
    </w:rPr>
  </w:style>
  <w:style w:type="character" w:customStyle="1" w:styleId="FractDenominator">
    <w:name w:val="FractDenominator"/>
    <w:rPr>
      <w:sz w:val="12"/>
    </w:rPr>
  </w:style>
  <w:style w:type="character" w:customStyle="1" w:styleId="FractNumerator">
    <w:name w:val="FractNumerator"/>
    <w:rPr>
      <w:position w:val="8"/>
      <w:sz w:val="12"/>
    </w:rPr>
  </w:style>
  <w:style w:type="paragraph" w:customStyle="1" w:styleId="HdrFtrTabs">
    <w:name w:val="Hdr/Ftr Tabs"/>
    <w:basedOn w:val="Normal"/>
    <w:next w:val="Normal"/>
    <w:pPr>
      <w:tabs>
        <w:tab w:val="center" w:pos="4536"/>
        <w:tab w:val="right" w:pos="9000"/>
      </w:tabs>
    </w:pPr>
  </w:style>
  <w:style w:type="paragraph" w:styleId="Header">
    <w:name w:val="header"/>
    <w:basedOn w:val="Normal"/>
  </w:style>
  <w:style w:type="paragraph" w:customStyle="1" w:styleId="Heading">
    <w:name w:val="Heading"/>
    <w:basedOn w:val="Body"/>
    <w:next w:val="Body"/>
    <w:semiHidden/>
    <w:pPr>
      <w:keepNext/>
      <w:ind w:left="720"/>
    </w:pPr>
    <w:rPr>
      <w:b/>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styleId="ListBullet">
    <w:name w:val="List Bullet"/>
    <w:basedOn w:val="Normal"/>
    <w:pPr>
      <w:spacing w:after="240"/>
      <w:ind w:left="720" w:hanging="720"/>
    </w:pPr>
  </w:style>
  <w:style w:type="paragraph" w:styleId="ListBullet2">
    <w:name w:val="List Bullet 2"/>
    <w:basedOn w:val="Normal"/>
    <w:pPr>
      <w:ind w:left="1440" w:hanging="720"/>
    </w:pPr>
  </w:style>
  <w:style w:type="paragraph" w:styleId="ListBullet3">
    <w:name w:val="List Bullet 3"/>
    <w:basedOn w:val="Normal"/>
    <w:pPr>
      <w:ind w:left="2160" w:hanging="720"/>
    </w:pPr>
  </w:style>
  <w:style w:type="paragraph" w:styleId="ListBullet4">
    <w:name w:val="List Bullet 4"/>
    <w:basedOn w:val="Normal"/>
    <w:pPr>
      <w:ind w:left="2880" w:hanging="720"/>
    </w:pPr>
  </w:style>
  <w:style w:type="paragraph" w:styleId="ListBullet5">
    <w:name w:val="List Bullet 5"/>
    <w:basedOn w:val="Normal"/>
    <w:pPr>
      <w:ind w:left="3600" w:hanging="720"/>
    </w:pPr>
  </w:style>
  <w:style w:type="paragraph" w:styleId="ListContinue">
    <w:name w:val="List Continue"/>
    <w:basedOn w:val="Normal"/>
    <w:pPr>
      <w:ind w:left="720"/>
    </w:pPr>
  </w:style>
  <w:style w:type="paragraph" w:styleId="ListContinue2">
    <w:name w:val="List Continue 2"/>
    <w:basedOn w:val="Normal"/>
    <w:pPr>
      <w:ind w:left="1440"/>
    </w:pPr>
  </w:style>
  <w:style w:type="paragraph" w:styleId="ListContinue3">
    <w:name w:val="List Continue 3"/>
    <w:basedOn w:val="Normal"/>
    <w:pPr>
      <w:ind w:left="2160"/>
    </w:pPr>
  </w:style>
  <w:style w:type="paragraph" w:styleId="ListContinue4">
    <w:name w:val="List Continue 4"/>
    <w:basedOn w:val="Normal"/>
    <w:pPr>
      <w:ind w:left="2880"/>
    </w:pPr>
  </w:style>
  <w:style w:type="paragraph" w:styleId="ListContinue5">
    <w:name w:val="List Continue 5"/>
    <w:basedOn w:val="Normal"/>
    <w:pPr>
      <w:ind w:left="36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1080"/>
      </w:tabs>
      <w:ind w:left="1080" w:hanging="360"/>
    </w:pPr>
  </w:style>
  <w:style w:type="paragraph" w:styleId="ListNumber3">
    <w:name w:val="List Number 3"/>
    <w:basedOn w:val="Normal"/>
    <w:pPr>
      <w:tabs>
        <w:tab w:val="num" w:pos="1800"/>
      </w:tabs>
      <w:ind w:left="1800" w:hanging="360"/>
    </w:pPr>
  </w:style>
  <w:style w:type="paragraph" w:styleId="ListNumber4">
    <w:name w:val="List Number 4"/>
    <w:basedOn w:val="Normal"/>
    <w:pPr>
      <w:tabs>
        <w:tab w:val="num" w:pos="2520"/>
      </w:tabs>
      <w:ind w:left="2520" w:hanging="360"/>
    </w:pPr>
  </w:style>
  <w:style w:type="paragraph" w:styleId="ListNumber5">
    <w:name w:val="List Number 5"/>
    <w:basedOn w:val="Normal"/>
    <w:pPr>
      <w:tabs>
        <w:tab w:val="num" w:pos="3240"/>
      </w:tabs>
      <w:ind w:left="3240" w:hanging="360"/>
    </w:pPr>
  </w:style>
  <w:style w:type="paragraph" w:styleId="MacroText">
    <w:name w:val="macro"/>
    <w:semiHidden/>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Pr>
      <w:szCs w:val="24"/>
    </w:rPr>
  </w:style>
  <w:style w:type="paragraph" w:customStyle="1" w:styleId="NormalHangingLevel1">
    <w:name w:val="Normal Hanging Level1"/>
    <w:basedOn w:val="Normal"/>
    <w:pPr>
      <w:ind w:left="720" w:hanging="720"/>
    </w:pPr>
  </w:style>
  <w:style w:type="paragraph" w:customStyle="1" w:styleId="NormalHangingLevel2">
    <w:name w:val="Normal Hanging Level2"/>
    <w:basedOn w:val="Normal"/>
    <w:pPr>
      <w:ind w:left="1440" w:hanging="1440"/>
    </w:pPr>
  </w:style>
  <w:style w:type="paragraph" w:styleId="NormalIndent">
    <w:name w:val="Normal Indent"/>
    <w:basedOn w:val="Normal"/>
    <w:pPr>
      <w:ind w:left="720"/>
    </w:pPr>
  </w:style>
  <w:style w:type="character" w:customStyle="1" w:styleId="Note">
    <w:name w:val="Note"/>
    <w:rPr>
      <w:b/>
      <w:i/>
    </w:rPr>
  </w:style>
  <w:style w:type="paragraph" w:customStyle="1" w:styleId="NoteHeading1">
    <w:name w:val="Note Heading1"/>
    <w:basedOn w:val="Normal"/>
    <w:next w:val="Normal"/>
  </w:style>
  <w:style w:type="paragraph" w:customStyle="1" w:styleId="NoteLevel1">
    <w:name w:val="Note/Level1"/>
    <w:basedOn w:val="Body"/>
    <w:pPr>
      <w:numPr>
        <w:numId w:val="3"/>
      </w:numPr>
    </w:pPr>
  </w:style>
  <w:style w:type="paragraph" w:customStyle="1" w:styleId="NoteLevel2">
    <w:name w:val="Note/Level2"/>
    <w:basedOn w:val="Body"/>
    <w:pPr>
      <w:numPr>
        <w:ilvl w:val="1"/>
        <w:numId w:val="3"/>
      </w:numPr>
    </w:pPr>
  </w:style>
  <w:style w:type="paragraph" w:customStyle="1" w:styleId="NoteLevel3">
    <w:name w:val="Note/Level3"/>
    <w:basedOn w:val="Body"/>
    <w:pPr>
      <w:numPr>
        <w:ilvl w:val="2"/>
        <w:numId w:val="3"/>
      </w:numPr>
    </w:pPr>
  </w:style>
  <w:style w:type="paragraph" w:customStyle="1" w:styleId="NoteLevel4">
    <w:name w:val="Note/Level4"/>
    <w:basedOn w:val="Body"/>
    <w:pPr>
      <w:numPr>
        <w:ilvl w:val="3"/>
        <w:numId w:val="3"/>
      </w:numPr>
    </w:pPr>
  </w:style>
  <w:style w:type="paragraph" w:customStyle="1" w:styleId="NoteLevel5">
    <w:name w:val="Note/Level5"/>
    <w:basedOn w:val="Body"/>
    <w:pPr>
      <w:numPr>
        <w:ilvl w:val="4"/>
        <w:numId w:val="3"/>
      </w:numPr>
    </w:pPr>
  </w:style>
  <w:style w:type="paragraph" w:customStyle="1" w:styleId="NoteLevel6">
    <w:name w:val="Note/Level6"/>
    <w:basedOn w:val="Body"/>
    <w:pPr>
      <w:numPr>
        <w:ilvl w:val="5"/>
        <w:numId w:val="3"/>
      </w:numPr>
    </w:pPr>
  </w:style>
  <w:style w:type="paragraph" w:customStyle="1" w:styleId="NoteLevel7">
    <w:name w:val="Note/Level7"/>
    <w:basedOn w:val="Body"/>
    <w:pPr>
      <w:numPr>
        <w:ilvl w:val="6"/>
        <w:numId w:val="3"/>
      </w:numPr>
    </w:pPr>
  </w:style>
  <w:style w:type="paragraph" w:customStyle="1" w:styleId="NoteLevel8">
    <w:name w:val="Note/Level8"/>
    <w:basedOn w:val="Body"/>
    <w:pPr>
      <w:numPr>
        <w:ilvl w:val="7"/>
        <w:numId w:val="3"/>
      </w:numPr>
    </w:pPr>
  </w:style>
  <w:style w:type="paragraph" w:customStyle="1" w:styleId="Notes">
    <w:name w:val="Notes"/>
    <w:basedOn w:val="Body"/>
    <w:rPr>
      <w:b/>
      <w:i/>
    </w:rPr>
  </w:style>
  <w:style w:type="paragraph" w:customStyle="1" w:styleId="Notes2">
    <w:name w:val="Notes 2"/>
    <w:basedOn w:val="Body2"/>
    <w:rPr>
      <w:b/>
      <w:i/>
    </w:rPr>
  </w:style>
  <w:style w:type="paragraph" w:customStyle="1" w:styleId="Notes3">
    <w:name w:val="Notes 3"/>
    <w:basedOn w:val="Body3"/>
    <w:rPr>
      <w:b/>
      <w:i/>
    </w:rPr>
  </w:style>
  <w:style w:type="paragraph" w:customStyle="1" w:styleId="Notes4">
    <w:name w:val="Notes 4"/>
    <w:basedOn w:val="Body4"/>
    <w:rPr>
      <w:b/>
      <w:i/>
    </w:rPr>
  </w:style>
  <w:style w:type="character" w:styleId="PageNumber">
    <w:name w:val="page number"/>
    <w:basedOn w:val="DefaultParagraphFont"/>
  </w:style>
  <w:style w:type="paragraph" w:customStyle="1" w:styleId="Parties">
    <w:name w:val="Parties"/>
    <w:basedOn w:val="Body"/>
    <w:pPr>
      <w:numPr>
        <w:numId w:val="4"/>
      </w:numPr>
      <w:outlineLvl w:val="0"/>
    </w:pPr>
  </w:style>
  <w:style w:type="paragraph" w:customStyle="1" w:styleId="PartyFS">
    <w:name w:val="Party FS"/>
    <w:basedOn w:val="Normal"/>
    <w:pPr>
      <w:spacing w:after="240"/>
      <w:jc w:val="center"/>
    </w:pPr>
    <w:rPr>
      <w:b/>
      <w:sz w:val="24"/>
    </w:rPr>
  </w:style>
  <w:style w:type="paragraph" w:customStyle="1" w:styleId="PgNumber">
    <w:name w:val="PgNumber"/>
    <w:basedOn w:val="Normal"/>
    <w:next w:val="FileName"/>
    <w:pPr>
      <w:spacing w:before="120" w:after="120"/>
      <w:jc w:val="center"/>
    </w:pPr>
  </w:style>
  <w:style w:type="paragraph" w:styleId="PlainText">
    <w:name w:val="Plain Text"/>
    <w:basedOn w:val="Normal"/>
  </w:style>
  <w:style w:type="paragraph" w:customStyle="1" w:styleId="PrecedentNotes1">
    <w:name w:val="Precedent Notes 1"/>
    <w:basedOn w:val="Body"/>
    <w:pPr>
      <w:numPr>
        <w:numId w:val="5"/>
      </w:numPr>
      <w:outlineLvl w:val="0"/>
    </w:pPr>
  </w:style>
  <w:style w:type="paragraph" w:customStyle="1" w:styleId="PrecedentNotes2">
    <w:name w:val="Precedent Notes 2"/>
    <w:basedOn w:val="Body"/>
    <w:pPr>
      <w:numPr>
        <w:ilvl w:val="1"/>
        <w:numId w:val="5"/>
      </w:numPr>
      <w:outlineLvl w:val="1"/>
    </w:pPr>
  </w:style>
  <w:style w:type="paragraph" w:customStyle="1" w:styleId="PrecedentNotes3">
    <w:name w:val="Precedent Notes 3"/>
    <w:basedOn w:val="Body"/>
    <w:pPr>
      <w:numPr>
        <w:ilvl w:val="2"/>
        <w:numId w:val="5"/>
      </w:numPr>
      <w:outlineLvl w:val="2"/>
    </w:pPr>
  </w:style>
  <w:style w:type="paragraph" w:customStyle="1" w:styleId="PrecedentNotes4">
    <w:name w:val="Precedent Notes 4"/>
    <w:basedOn w:val="Body"/>
    <w:pPr>
      <w:numPr>
        <w:ilvl w:val="3"/>
        <w:numId w:val="5"/>
      </w:numPr>
      <w:outlineLvl w:val="3"/>
    </w:pPr>
  </w:style>
  <w:style w:type="paragraph" w:customStyle="1" w:styleId="Recitals1">
    <w:name w:val="Recitals 1"/>
    <w:basedOn w:val="Body"/>
    <w:pPr>
      <w:numPr>
        <w:numId w:val="6"/>
      </w:numPr>
    </w:pPr>
  </w:style>
  <w:style w:type="paragraph" w:customStyle="1" w:styleId="Recitals2">
    <w:name w:val="Recitals 2"/>
    <w:basedOn w:val="Body"/>
    <w:pPr>
      <w:numPr>
        <w:ilvl w:val="1"/>
        <w:numId w:val="6"/>
      </w:numPr>
    </w:pPr>
  </w:style>
  <w:style w:type="paragraph" w:customStyle="1" w:styleId="Recitals3">
    <w:name w:val="Recitals 3"/>
    <w:basedOn w:val="Body"/>
    <w:pPr>
      <w:numPr>
        <w:ilvl w:val="2"/>
        <w:numId w:val="6"/>
      </w:numPr>
    </w:pPr>
  </w:style>
  <w:style w:type="paragraph" w:customStyle="1" w:styleId="Recitals4">
    <w:name w:val="Recitals 4"/>
    <w:basedOn w:val="Body"/>
    <w:pPr>
      <w:numPr>
        <w:ilvl w:val="3"/>
        <w:numId w:val="6"/>
      </w:numPr>
    </w:pPr>
  </w:style>
  <w:style w:type="paragraph" w:styleId="Salutation">
    <w:name w:val="Salutation"/>
    <w:basedOn w:val="Normal"/>
    <w:next w:val="Normal"/>
  </w:style>
  <w:style w:type="paragraph" w:customStyle="1" w:styleId="SCTableTabs">
    <w:name w:val="SC Table Tabs"/>
    <w:basedOn w:val="Normal"/>
    <w:pPr>
      <w:keepNext/>
      <w:tabs>
        <w:tab w:val="right" w:leader="dot" w:pos="4320"/>
        <w:tab w:val="right" w:leader="dot" w:pos="8928"/>
      </w:tabs>
    </w:pPr>
  </w:style>
  <w:style w:type="paragraph" w:customStyle="1" w:styleId="SchdHead">
    <w:name w:val="Schd Head"/>
    <w:basedOn w:val="Body"/>
    <w:next w:val="Body"/>
    <w:pPr>
      <w:keepNext/>
      <w:jc w:val="center"/>
    </w:pPr>
    <w:rPr>
      <w:b/>
    </w:rPr>
  </w:style>
  <w:style w:type="paragraph" w:customStyle="1" w:styleId="SchdNum">
    <w:name w:val="Schd Num"/>
    <w:basedOn w:val="Body"/>
    <w:next w:val="SchdHead"/>
    <w:pPr>
      <w:keepNext/>
      <w:jc w:val="center"/>
    </w:pPr>
    <w:rPr>
      <w:b/>
    </w:rPr>
  </w:style>
  <w:style w:type="paragraph" w:customStyle="1" w:styleId="SchdParts">
    <w:name w:val="Schd Parts"/>
    <w:basedOn w:val="Body"/>
    <w:next w:val="Body"/>
    <w:pPr>
      <w:keepNext/>
      <w:jc w:val="center"/>
    </w:pPr>
    <w:rPr>
      <w:b/>
    </w:rPr>
  </w:style>
  <w:style w:type="paragraph" w:customStyle="1" w:styleId="SchdThe">
    <w:name w:val="Schd The"/>
    <w:basedOn w:val="Body"/>
    <w:next w:val="SchdTheHead"/>
    <w:pPr>
      <w:keepNext/>
      <w:jc w:val="center"/>
    </w:pPr>
    <w:rPr>
      <w:b/>
    </w:rPr>
  </w:style>
  <w:style w:type="paragraph" w:customStyle="1" w:styleId="SchdTheHead">
    <w:name w:val="Schd The Head"/>
    <w:basedOn w:val="Body"/>
    <w:next w:val="Body"/>
    <w:pPr>
      <w:keepNext/>
      <w:jc w:val="center"/>
    </w:pPr>
    <w:rPr>
      <w:b/>
    </w:rPr>
  </w:style>
  <w:style w:type="paragraph" w:customStyle="1" w:styleId="SchdLevel1Heading">
    <w:name w:val="Schd/Level1 Heading"/>
    <w:basedOn w:val="Body"/>
    <w:pPr>
      <w:keepNext/>
      <w:numPr>
        <w:numId w:val="7"/>
      </w:numPr>
    </w:pPr>
    <w:rPr>
      <w:b/>
    </w:rPr>
  </w:style>
  <w:style w:type="paragraph" w:customStyle="1" w:styleId="SchdLevel2">
    <w:name w:val="Schd/Level2"/>
    <w:basedOn w:val="AgtLevel2"/>
    <w:pPr>
      <w:numPr>
        <w:numId w:val="7"/>
      </w:numPr>
    </w:pPr>
  </w:style>
  <w:style w:type="paragraph" w:customStyle="1" w:styleId="SchdLevel2Heading">
    <w:name w:val="Schd/Level2 Heading"/>
    <w:basedOn w:val="Body"/>
    <w:next w:val="SchdLevel2"/>
    <w:pPr>
      <w:keepNext/>
      <w:tabs>
        <w:tab w:val="left" w:pos="720"/>
      </w:tabs>
      <w:ind w:left="720" w:hanging="720"/>
      <w:outlineLvl w:val="1"/>
    </w:pPr>
  </w:style>
  <w:style w:type="paragraph" w:customStyle="1" w:styleId="SchdLevel3">
    <w:name w:val="Schd/Level3"/>
    <w:basedOn w:val="AgtLevel3"/>
    <w:pPr>
      <w:numPr>
        <w:numId w:val="7"/>
      </w:numPr>
    </w:pPr>
  </w:style>
  <w:style w:type="paragraph" w:customStyle="1" w:styleId="SchdLevel4">
    <w:name w:val="Schd/Level4"/>
    <w:basedOn w:val="AgtLevel4"/>
    <w:pPr>
      <w:numPr>
        <w:numId w:val="7"/>
      </w:numPr>
    </w:pPr>
  </w:style>
  <w:style w:type="paragraph" w:customStyle="1" w:styleId="SchdLevel5">
    <w:name w:val="Schd/Level5"/>
    <w:basedOn w:val="AgtLevel5"/>
    <w:pPr>
      <w:numPr>
        <w:numId w:val="7"/>
      </w:numPr>
    </w:pPr>
  </w:style>
  <w:style w:type="paragraph" w:customStyle="1" w:styleId="SchdLevel6">
    <w:name w:val="Schd/Level6"/>
    <w:basedOn w:val="AgtLevel6"/>
    <w:pPr>
      <w:numPr>
        <w:numId w:val="7"/>
      </w:numPr>
    </w:pPr>
  </w:style>
  <w:style w:type="paragraph" w:customStyle="1" w:styleId="SchdLevel7">
    <w:name w:val="Schd/Level7"/>
    <w:basedOn w:val="AgtLevel7"/>
    <w:pPr>
      <w:numPr>
        <w:numId w:val="7"/>
      </w:numPr>
    </w:pPr>
  </w:style>
  <w:style w:type="paragraph" w:customStyle="1" w:styleId="SchdLevel8">
    <w:name w:val="Schd/Level8"/>
    <w:basedOn w:val="AgtLevel8"/>
    <w:pPr>
      <w:numPr>
        <w:numId w:val="7"/>
      </w:numPr>
    </w:pPr>
  </w:style>
  <w:style w:type="paragraph" w:customStyle="1" w:styleId="SchdTOC">
    <w:name w:val="SchdTOC"/>
    <w:basedOn w:val="Body"/>
    <w:next w:val="TOC4"/>
    <w:pPr>
      <w:keepNext/>
      <w:spacing w:before="240"/>
      <w:ind w:left="720"/>
    </w:pPr>
    <w:rPr>
      <w:b/>
    </w:rPr>
  </w:style>
  <w:style w:type="paragraph" w:styleId="TOC4">
    <w:name w:val="toc 4"/>
    <w:basedOn w:val="Normal"/>
    <w:next w:val="Normal"/>
    <w:semiHidden/>
    <w:pPr>
      <w:tabs>
        <w:tab w:val="left" w:pos="2160"/>
        <w:tab w:val="left" w:pos="2880"/>
        <w:tab w:val="right" w:leader="dot" w:pos="9000"/>
      </w:tabs>
      <w:ind w:left="2880" w:right="360" w:hanging="720"/>
    </w:pPr>
  </w:style>
  <w:style w:type="paragraph" w:styleId="Signature">
    <w:name w:val="Signature"/>
    <w:basedOn w:val="Normal"/>
    <w:pPr>
      <w:ind w:left="4252"/>
    </w:pPr>
  </w:style>
  <w:style w:type="paragraph" w:customStyle="1" w:styleId="SigningTabs1">
    <w:name w:val="Signing Tabs1"/>
    <w:basedOn w:val="Normal"/>
    <w:pPr>
      <w:keepNext/>
      <w:tabs>
        <w:tab w:val="left" w:pos="4514"/>
        <w:tab w:val="left" w:pos="4867"/>
        <w:tab w:val="right" w:leader="dot" w:pos="9029"/>
      </w:tabs>
      <w:spacing w:line="240" w:lineRule="auto"/>
    </w:pPr>
  </w:style>
  <w:style w:type="character" w:styleId="Strong">
    <w:name w:val="Strong"/>
    <w:qFormat/>
    <w:rPr>
      <w:b/>
      <w:bCs/>
    </w:rPr>
  </w:style>
  <w:style w:type="paragraph" w:styleId="Subtitle">
    <w:name w:val="Subtitle"/>
    <w:basedOn w:val="Normal"/>
    <w:qFormat/>
    <w:pPr>
      <w:spacing w:after="60"/>
      <w:jc w:val="center"/>
      <w:outlineLvl w:val="1"/>
    </w:pPr>
    <w:rPr>
      <w:rFonts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Cs w:val="24"/>
    </w:rPr>
  </w:style>
  <w:style w:type="paragraph" w:styleId="TOC1">
    <w:name w:val="toc 1"/>
    <w:basedOn w:val="Normal"/>
    <w:next w:val="Normal"/>
    <w:uiPriority w:val="39"/>
    <w:rsid w:val="00A23440"/>
    <w:pPr>
      <w:tabs>
        <w:tab w:val="left" w:pos="720"/>
        <w:tab w:val="right" w:leader="dot" w:pos="9000"/>
      </w:tabs>
      <w:ind w:left="720" w:right="360" w:hanging="720"/>
    </w:pPr>
  </w:style>
  <w:style w:type="paragraph" w:styleId="TOC2">
    <w:name w:val="toc 2"/>
    <w:basedOn w:val="Normal"/>
    <w:next w:val="Normal"/>
    <w:semiHidden/>
    <w:pPr>
      <w:tabs>
        <w:tab w:val="left" w:pos="720"/>
        <w:tab w:val="left" w:pos="1440"/>
        <w:tab w:val="right" w:leader="dot" w:pos="9000"/>
      </w:tabs>
      <w:ind w:left="1440" w:right="360" w:hanging="720"/>
    </w:pPr>
  </w:style>
  <w:style w:type="paragraph" w:styleId="TOC3">
    <w:name w:val="toc 3"/>
    <w:basedOn w:val="Normal"/>
    <w:next w:val="Normal"/>
    <w:semiHidden/>
    <w:pPr>
      <w:tabs>
        <w:tab w:val="left" w:pos="1440"/>
        <w:tab w:val="left" w:pos="2160"/>
        <w:tab w:val="right" w:leader="dot" w:pos="9000"/>
      </w:tabs>
      <w:ind w:left="2160" w:right="360" w:hanging="720"/>
    </w:pPr>
  </w:style>
  <w:style w:type="paragraph" w:styleId="TOC5">
    <w:name w:val="toc 5"/>
    <w:basedOn w:val="Normal"/>
    <w:next w:val="Normal"/>
    <w:semiHidden/>
    <w:pPr>
      <w:numPr>
        <w:numId w:val="8"/>
      </w:numPr>
      <w:tabs>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left="720" w:right="360"/>
    </w:pPr>
    <w:rPr>
      <w:b/>
    </w:rPr>
  </w:style>
  <w:style w:type="paragraph" w:styleId="TOC9">
    <w:name w:val="toc 9"/>
    <w:basedOn w:val="Normal"/>
    <w:next w:val="Normal"/>
    <w:semiHidden/>
    <w:pPr>
      <w:tabs>
        <w:tab w:val="right" w:leader="dot" w:pos="9000"/>
      </w:tabs>
      <w:spacing w:before="120"/>
      <w:ind w:left="720" w:right="360"/>
    </w:pPr>
    <w:rPr>
      <w:b/>
    </w:rPr>
  </w:style>
  <w:style w:type="paragraph" w:styleId="BalloonText">
    <w:name w:val="Balloon Text"/>
    <w:basedOn w:val="Normal"/>
    <w:semiHidden/>
    <w:rPr>
      <w:rFonts w:ascii="Tahoma" w:hAnsi="Tahoma" w:cs="Tahoma"/>
      <w:sz w:val="16"/>
      <w:szCs w:val="16"/>
    </w:rPr>
  </w:style>
  <w:style w:type="paragraph" w:customStyle="1" w:styleId="TableText">
    <w:name w:val="Table Text"/>
    <w:basedOn w:val="Normal"/>
    <w:rsid w:val="00365AB6"/>
    <w:pPr>
      <w:autoSpaceDE w:val="0"/>
      <w:autoSpaceDN w:val="0"/>
      <w:adjustRightInd w:val="0"/>
      <w:spacing w:line="240" w:lineRule="auto"/>
      <w:jc w:val="right"/>
    </w:pPr>
    <w:rPr>
      <w:rFonts w:ascii="Times New Roman" w:hAnsi="Times New Roman"/>
      <w:sz w:val="24"/>
      <w:szCs w:val="24"/>
      <w:lang w:val="en-US"/>
    </w:rPr>
  </w:style>
  <w:style w:type="paragraph" w:customStyle="1" w:styleId="Bullet2">
    <w:name w:val="Bullet 2"/>
    <w:rsid w:val="00365AB6"/>
    <w:pPr>
      <w:numPr>
        <w:numId w:val="10"/>
      </w:numPr>
      <w:spacing w:before="60" w:after="60" w:line="360" w:lineRule="auto"/>
      <w:jc w:val="both"/>
    </w:pPr>
    <w:rPr>
      <w:rFonts w:ascii="Arial" w:hAnsi="Arial"/>
      <w:sz w:val="22"/>
      <w:szCs w:val="22"/>
      <w:lang w:eastAsia="en-US"/>
    </w:rPr>
  </w:style>
  <w:style w:type="paragraph" w:customStyle="1" w:styleId="DefaultText">
    <w:name w:val="Default Text"/>
    <w:basedOn w:val="Normal"/>
    <w:rsid w:val="00365AB6"/>
    <w:pPr>
      <w:autoSpaceDE w:val="0"/>
      <w:autoSpaceDN w:val="0"/>
      <w:adjustRightInd w:val="0"/>
      <w:spacing w:line="240" w:lineRule="auto"/>
      <w:jc w:val="left"/>
    </w:pPr>
    <w:rPr>
      <w:rFonts w:ascii="Times New Roman" w:hAnsi="Times New Roman"/>
      <w:sz w:val="24"/>
      <w:szCs w:val="24"/>
      <w:lang w:val="en-US"/>
    </w:rPr>
  </w:style>
  <w:style w:type="table" w:styleId="TableGrid">
    <w:name w:val="Table Grid"/>
    <w:basedOn w:val="TableNormal"/>
    <w:rsid w:val="00365AB6"/>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AB6"/>
    <w:pPr>
      <w:spacing w:line="240" w:lineRule="auto"/>
      <w:ind w:left="720"/>
      <w:jc w:val="left"/>
    </w:pPr>
    <w:rPr>
      <w:rFonts w:ascii="Times New Roman" w:hAnsi="Times New Roman"/>
      <w:sz w:val="24"/>
      <w:szCs w:val="24"/>
    </w:rPr>
  </w:style>
  <w:style w:type="paragraph" w:styleId="CommentSubject">
    <w:name w:val="annotation subject"/>
    <w:basedOn w:val="CommentText"/>
    <w:next w:val="CommentText"/>
    <w:link w:val="CommentSubjectChar"/>
    <w:rsid w:val="00D71C78"/>
    <w:pPr>
      <w:jc w:val="both"/>
    </w:pPr>
    <w:rPr>
      <w:b/>
      <w:bCs/>
    </w:rPr>
  </w:style>
  <w:style w:type="character" w:customStyle="1" w:styleId="CommentTextChar">
    <w:name w:val="Comment Text Char"/>
    <w:link w:val="CommentText"/>
    <w:uiPriority w:val="99"/>
    <w:rsid w:val="00D71C78"/>
    <w:rPr>
      <w:rFonts w:ascii="Arial" w:hAnsi="Arial"/>
      <w:lang w:eastAsia="en-US"/>
    </w:rPr>
  </w:style>
  <w:style w:type="character" w:customStyle="1" w:styleId="CommentSubjectChar">
    <w:name w:val="Comment Subject Char"/>
    <w:link w:val="CommentSubject"/>
    <w:rsid w:val="00D71C78"/>
    <w:rPr>
      <w:rFonts w:ascii="Arial" w:hAnsi="Arial"/>
      <w:b/>
      <w:bCs/>
      <w:lang w:eastAsia="en-US"/>
    </w:rPr>
  </w:style>
  <w:style w:type="character" w:customStyle="1" w:styleId="FooterChar">
    <w:name w:val="Footer Char"/>
    <w:link w:val="Footer"/>
    <w:uiPriority w:val="99"/>
    <w:rsid w:val="00B93A68"/>
    <w:rPr>
      <w:rFonts w:ascii="Arial" w:hAnsi="Arial"/>
      <w:lang w:eastAsia="en-US"/>
    </w:rPr>
  </w:style>
  <w:style w:type="character" w:customStyle="1" w:styleId="BodyChar">
    <w:name w:val="Body Char"/>
    <w:link w:val="Body"/>
    <w:rsid w:val="00B93A68"/>
    <w:rPr>
      <w:rFonts w:ascii="Arial" w:hAnsi="Arial"/>
      <w:lang w:eastAsia="en-US"/>
    </w:rPr>
  </w:style>
  <w:style w:type="paragraph" w:styleId="Revision">
    <w:name w:val="Revision"/>
    <w:hidden/>
    <w:uiPriority w:val="99"/>
    <w:semiHidden/>
    <w:rsid w:val="00A23440"/>
    <w:rPr>
      <w:rFonts w:ascii="Arial" w:hAnsi="Arial"/>
      <w:lang w:eastAsia="en-US"/>
    </w:rPr>
  </w:style>
  <w:style w:type="paragraph" w:customStyle="1" w:styleId="Bullet">
    <w:name w:val="Bullet"/>
    <w:basedOn w:val="ListParagraph"/>
    <w:link w:val="BulletChar"/>
    <w:qFormat/>
    <w:rsid w:val="00C205AF"/>
    <w:pPr>
      <w:numPr>
        <w:numId w:val="18"/>
      </w:numPr>
    </w:pPr>
    <w:rPr>
      <w:rFonts w:ascii="Helvetica Neue" w:eastAsia="SimSun" w:hAnsi="Helvetica Neue" w:cs="Arial"/>
      <w:sz w:val="20"/>
      <w:lang w:eastAsia="zh-CN"/>
    </w:rPr>
  </w:style>
  <w:style w:type="character" w:customStyle="1" w:styleId="BulletChar">
    <w:name w:val="Bullet Char"/>
    <w:basedOn w:val="DefaultParagraphFont"/>
    <w:link w:val="Bullet"/>
    <w:rsid w:val="00C205AF"/>
    <w:rPr>
      <w:rFonts w:ascii="Helvetica Neue" w:eastAsia="SimSun" w:hAnsi="Helvetica Neue" w:cs="Arial"/>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qFormat="1"/>
    <w:lsdException w:name="heading 9" w:qFormat="1"/>
    <w:lsdException w:name="toc 1" w:uiPriority="3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jc w:val="both"/>
    </w:pPr>
    <w:rPr>
      <w:rFonts w:ascii="Arial" w:hAnsi="Arial"/>
      <w:lang w:eastAsia="en-US"/>
    </w:rPr>
  </w:style>
  <w:style w:type="paragraph" w:styleId="Heading1">
    <w:name w:val="heading 1"/>
    <w:aliases w:val="1st level,2,A MAJOR/BOLD,Attribute Heading 1,H1,Heading 1(Report Only),Heading.CAPS,MPS Standard Heading 1,Numbered - 1,PA Chapter,Paragraph,Roman 14 B Heading,Schedheading,Se,Section,Section Heading,h1,h1 chapter heading,ni1,numbered indent 1"/>
    <w:basedOn w:val="Normal"/>
    <w:next w:val="Normal"/>
    <w:uiPriority w:val="99"/>
    <w:qFormat/>
    <w:pPr>
      <w:keepNext/>
      <w:spacing w:after="240"/>
      <w:outlineLvl w:val="0"/>
    </w:pPr>
    <w:rPr>
      <w:b/>
      <w:sz w:val="32"/>
    </w:rPr>
  </w:style>
  <w:style w:type="paragraph" w:styleId="Heading2">
    <w:name w:val="heading 2"/>
    <w:aliases w:val="1.1.1 heading,2m,B Sub/Bold,B Sub/Bold1,B Sub/Bold11,B Sub/Bold2,Body Text (Reset numbering),H2,KJL:1st Level,L2,Ma,Major heading,Numbered - 2,PARA2,Reset numbering,S Heading,S Heading 2,TF-Overskrit 2,h 2,h2,h2 main heading,h2 main heading1,m"/>
    <w:basedOn w:val="Normal"/>
    <w:next w:val="Normal"/>
    <w:qFormat/>
    <w:pPr>
      <w:keepNext/>
      <w:spacing w:after="240"/>
      <w:outlineLvl w:val="1"/>
    </w:pPr>
    <w:rPr>
      <w:b/>
      <w:i/>
      <w:sz w:val="28"/>
    </w:rPr>
  </w:style>
  <w:style w:type="paragraph" w:styleId="Heading3">
    <w:name w:val="heading 3"/>
    <w:aliases w:val="3,3m,C Sub-Sub/Italic,C Sub-Sub/Italic1,GPH Heading 3,H3,H31,Head 31,Head 32,HeadC,L3,Level 1 - 1,Level 1 - 2,Level 2.1,Minor,Numbered - 3,Numbered para,Oscar Faber 3,Sub-section,h3,h3 sub heading,h3 sub heading1,h31,h32,h33,heading3,heading3+"/>
    <w:basedOn w:val="Normal"/>
    <w:next w:val="Normal"/>
    <w:uiPriority w:val="99"/>
    <w:qFormat/>
    <w:pPr>
      <w:keepNext/>
      <w:spacing w:after="240"/>
      <w:outlineLvl w:val="2"/>
    </w:pPr>
    <w:rPr>
      <w:b/>
      <w:sz w:val="28"/>
    </w:rPr>
  </w:style>
  <w:style w:type="paragraph" w:styleId="Heading4">
    <w:name w:val="heading 4"/>
    <w:aliases w:val="(i),D Sub-Sub/Plain,GPH Heading 4,H4,Level 2 - (a),Level 2 - a,MPS Standard Sub- Sub-Sub Heading,Numbered - 4,PA Micro Section,Project table,Propos,Schedules,Second Level Heading HM,Su,Sub-Minor,Subhead C,Te,dash,h4,h4 sub sub heading,n"/>
    <w:basedOn w:val="Normal"/>
    <w:next w:val="Normal"/>
    <w:uiPriority w:val="99"/>
    <w:qFormat/>
    <w:pPr>
      <w:keepNext/>
      <w:spacing w:after="240"/>
      <w:outlineLvl w:val="3"/>
    </w:pPr>
    <w:rPr>
      <w:bCs/>
      <w:i/>
      <w:sz w:val="28"/>
      <w:szCs w:val="28"/>
    </w:rPr>
  </w:style>
  <w:style w:type="paragraph" w:styleId="Heading5">
    <w:name w:val="heading 5"/>
    <w:aliases w:val="Appendix A to X,H5,Heading 5   Appendix A to X,Heading 5(unused),Level 3 - (i),Response Type,Response Type1,Response Type2,Response Type3,Response Type4,Response Type5,Response Type6,Response Type7,Subheading,Third Level Heading,h5,l5"/>
    <w:basedOn w:val="Normal"/>
    <w:next w:val="Normal"/>
    <w:uiPriority w:val="99"/>
    <w:qFormat/>
    <w:pPr>
      <w:keepNext/>
      <w:spacing w:after="240"/>
      <w:outlineLvl w:val="4"/>
    </w:pPr>
    <w:rPr>
      <w:bCs/>
      <w:iCs/>
      <w:sz w:val="28"/>
      <w:szCs w:val="26"/>
    </w:rPr>
  </w:style>
  <w:style w:type="paragraph" w:styleId="Heading6">
    <w:name w:val="heading 6"/>
    <w:aliases w:val="Bullet list,H6,H6 DO NOT USE,H61,Heading 6  Appendix Y &amp; Z,Heading 6 (Do Not Use),Heading 6(unused),L1 PIP,Legal Level 1.,Lev 6,PA Appendix,PR14"/>
    <w:basedOn w:val="Normal"/>
    <w:next w:val="Normal"/>
    <w:uiPriority w:val="99"/>
    <w:qFormat/>
    <w:pPr>
      <w:keepNext/>
      <w:spacing w:after="240"/>
      <w:outlineLvl w:val="5"/>
    </w:pPr>
    <w:rPr>
      <w:b/>
      <w:bCs/>
      <w:i/>
      <w:szCs w:val="22"/>
    </w:rPr>
  </w:style>
  <w:style w:type="paragraph" w:styleId="Heading7">
    <w:name w:val="heading 7"/>
    <w:aliases w:val="H7DO NOT USE,Heading 7 (Do Not Use),Heading 7(unused),L2 PIP,Legal Level 1.1.,Lev 7,PA Appendix Major"/>
    <w:basedOn w:val="Normal"/>
    <w:next w:val="Normal"/>
    <w:uiPriority w:val="99"/>
    <w:qFormat/>
    <w:pPr>
      <w:keepNext/>
      <w:spacing w:after="240"/>
      <w:outlineLvl w:val="6"/>
    </w:pPr>
    <w:rPr>
      <w:b/>
      <w:szCs w:val="24"/>
    </w:rPr>
  </w:style>
  <w:style w:type="paragraph" w:styleId="Heading8">
    <w:name w:val="heading 8"/>
    <w:basedOn w:val="Normal"/>
    <w:next w:val="Normal"/>
    <w:qFormat/>
    <w:pPr>
      <w:keepNext/>
      <w:spacing w:after="240"/>
      <w:outlineLvl w:val="7"/>
    </w:pPr>
    <w:rPr>
      <w:i/>
      <w:iCs/>
      <w:szCs w:val="24"/>
    </w:rPr>
  </w:style>
  <w:style w:type="paragraph" w:styleId="Heading9">
    <w:name w:val="heading 9"/>
    <w:basedOn w:val="Normal"/>
    <w:next w:val="Normal"/>
    <w:qFormat/>
    <w:pPr>
      <w:keepNext/>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pPr>
      <w:spacing w:after="240"/>
    </w:pPr>
  </w:style>
  <w:style w:type="paragraph" w:customStyle="1" w:styleId="AgtLevel1Heading">
    <w:name w:val="Agt/Level1 Heading"/>
    <w:basedOn w:val="Body"/>
    <w:pPr>
      <w:keepNext/>
      <w:numPr>
        <w:numId w:val="1"/>
      </w:numPr>
    </w:pPr>
    <w:rPr>
      <w:b/>
    </w:rPr>
  </w:style>
  <w:style w:type="paragraph" w:customStyle="1" w:styleId="AgtLevel2">
    <w:name w:val="Agt/Level2"/>
    <w:basedOn w:val="Body"/>
    <w:pPr>
      <w:numPr>
        <w:ilvl w:val="1"/>
        <w:numId w:val="1"/>
      </w:numPr>
    </w:pPr>
  </w:style>
  <w:style w:type="paragraph" w:customStyle="1" w:styleId="AgtLevel2Heading">
    <w:name w:val="Agt/Level2 Heading"/>
    <w:basedOn w:val="Body"/>
    <w:next w:val="AgtLevel2"/>
    <w:pPr>
      <w:keepNext/>
      <w:tabs>
        <w:tab w:val="left" w:pos="720"/>
      </w:tabs>
      <w:ind w:left="720" w:hanging="720"/>
      <w:outlineLvl w:val="1"/>
    </w:pPr>
  </w:style>
  <w:style w:type="paragraph" w:customStyle="1" w:styleId="AgtLevel3">
    <w:name w:val="Agt/Level3"/>
    <w:basedOn w:val="Body"/>
    <w:pPr>
      <w:numPr>
        <w:ilvl w:val="2"/>
        <w:numId w:val="1"/>
      </w:numPr>
    </w:pPr>
  </w:style>
  <w:style w:type="paragraph" w:customStyle="1" w:styleId="AgtLevel4">
    <w:name w:val="Agt/Level4"/>
    <w:basedOn w:val="Body"/>
    <w:pPr>
      <w:numPr>
        <w:ilvl w:val="3"/>
        <w:numId w:val="1"/>
      </w:numPr>
    </w:pPr>
  </w:style>
  <w:style w:type="paragraph" w:customStyle="1" w:styleId="AgtLevel5">
    <w:name w:val="Agt/Level5"/>
    <w:basedOn w:val="Body"/>
    <w:pPr>
      <w:numPr>
        <w:ilvl w:val="4"/>
        <w:numId w:val="1"/>
      </w:numPr>
    </w:pPr>
  </w:style>
  <w:style w:type="paragraph" w:customStyle="1" w:styleId="AgtLevel6">
    <w:name w:val="Agt/Level6"/>
    <w:basedOn w:val="Body"/>
    <w:pPr>
      <w:numPr>
        <w:ilvl w:val="5"/>
        <w:numId w:val="1"/>
      </w:numPr>
    </w:pPr>
  </w:style>
  <w:style w:type="paragraph" w:customStyle="1" w:styleId="AgtLevel7">
    <w:name w:val="Agt/Level7"/>
    <w:basedOn w:val="Body"/>
    <w:pPr>
      <w:numPr>
        <w:ilvl w:val="6"/>
        <w:numId w:val="1"/>
      </w:numPr>
    </w:pPr>
  </w:style>
  <w:style w:type="paragraph" w:customStyle="1" w:styleId="AgtLevel8">
    <w:name w:val="Agt/Level8"/>
    <w:basedOn w:val="Body"/>
    <w:pPr>
      <w:numPr>
        <w:ilvl w:val="7"/>
        <w:numId w:val="1"/>
      </w:numPr>
    </w:pPr>
  </w:style>
  <w:style w:type="paragraph" w:customStyle="1" w:styleId="AppxHead">
    <w:name w:val="Appx Head"/>
    <w:basedOn w:val="Body"/>
    <w:next w:val="Body"/>
    <w:pPr>
      <w:keepNext/>
      <w:jc w:val="center"/>
    </w:pPr>
    <w:rPr>
      <w:b/>
    </w:rPr>
  </w:style>
  <w:style w:type="paragraph" w:customStyle="1" w:styleId="AppxNum">
    <w:name w:val="Appx Num"/>
    <w:basedOn w:val="Body"/>
    <w:next w:val="AppxHead"/>
    <w:pPr>
      <w:keepNext/>
      <w:jc w:val="center"/>
    </w:pPr>
    <w:rPr>
      <w:b/>
    </w:rPr>
  </w:style>
  <w:style w:type="paragraph" w:customStyle="1" w:styleId="AppxParts">
    <w:name w:val="Appx Parts"/>
    <w:basedOn w:val="Body"/>
    <w:next w:val="Body"/>
    <w:pPr>
      <w:keepNext/>
      <w:jc w:val="center"/>
    </w:pPr>
    <w:rPr>
      <w:b/>
    </w:rPr>
  </w:style>
  <w:style w:type="paragraph" w:customStyle="1" w:styleId="AppxThe">
    <w:name w:val="Appx The"/>
    <w:basedOn w:val="Body"/>
    <w:next w:val="AppxTheHead"/>
    <w:pPr>
      <w:keepNext/>
      <w:jc w:val="center"/>
    </w:pPr>
    <w:rPr>
      <w:b/>
    </w:rPr>
  </w:style>
  <w:style w:type="paragraph" w:customStyle="1" w:styleId="AppxTheHead">
    <w:name w:val="Appx The Head"/>
    <w:basedOn w:val="Body"/>
    <w:next w:val="Body"/>
    <w:pPr>
      <w:keepNext/>
      <w:jc w:val="center"/>
    </w:pPr>
    <w:rPr>
      <w:b/>
    </w:rPr>
  </w:style>
  <w:style w:type="paragraph" w:customStyle="1" w:styleId="AppxTOC">
    <w:name w:val="AppxTOC"/>
    <w:basedOn w:val="Body"/>
    <w:next w:val="TOC8"/>
    <w:pPr>
      <w:keepNext/>
      <w:spacing w:before="240"/>
      <w:ind w:left="720"/>
    </w:pPr>
    <w:rPr>
      <w:b/>
    </w:rPr>
  </w:style>
  <w:style w:type="paragraph" w:styleId="TOC8">
    <w:name w:val="toc 8"/>
    <w:basedOn w:val="Normal"/>
    <w:next w:val="Normal"/>
    <w:semiHidden/>
    <w:pPr>
      <w:numPr>
        <w:numId w:val="9"/>
      </w:numPr>
      <w:tabs>
        <w:tab w:val="right" w:leader="dot" w:pos="9000"/>
      </w:tabs>
      <w:ind w:right="360"/>
    </w:pPr>
  </w:style>
  <w:style w:type="paragraph" w:styleId="BlockText">
    <w:name w:val="Block Text"/>
    <w:basedOn w:val="Normal"/>
    <w:pPr>
      <w:spacing w:after="480"/>
      <w:ind w:left="1440" w:right="1440"/>
    </w:pPr>
  </w:style>
  <w:style w:type="paragraph" w:customStyle="1" w:styleId="Body1">
    <w:name w:val="Body 1"/>
    <w:basedOn w:val="Body"/>
  </w:style>
  <w:style w:type="paragraph" w:customStyle="1" w:styleId="Body2">
    <w:name w:val="Body 2"/>
    <w:basedOn w:val="Body"/>
    <w:pPr>
      <w:ind w:left="720"/>
    </w:pPr>
  </w:style>
  <w:style w:type="paragraph" w:customStyle="1" w:styleId="Body3">
    <w:name w:val="Body 3"/>
    <w:basedOn w:val="Body"/>
    <w:pPr>
      <w:ind w:left="1440"/>
    </w:pPr>
  </w:style>
  <w:style w:type="paragraph" w:customStyle="1" w:styleId="Body4">
    <w:name w:val="Body 4"/>
    <w:basedOn w:val="Body"/>
    <w:pPr>
      <w:ind w:left="2160"/>
    </w:pPr>
  </w:style>
  <w:style w:type="paragraph" w:customStyle="1" w:styleId="Body5">
    <w:name w:val="Body 5"/>
    <w:basedOn w:val="Body"/>
    <w:pPr>
      <w:ind w:left="2880"/>
    </w:pPr>
  </w:style>
  <w:style w:type="paragraph" w:customStyle="1" w:styleId="Body6">
    <w:name w:val="Body 6"/>
    <w:basedOn w:val="Body"/>
    <w:pPr>
      <w:ind w:left="3600"/>
    </w:pPr>
  </w:style>
  <w:style w:type="paragraph" w:customStyle="1" w:styleId="Body7">
    <w:name w:val="Body 7"/>
    <w:basedOn w:val="Body"/>
    <w:pPr>
      <w:ind w:left="4320"/>
    </w:pPr>
  </w:style>
  <w:style w:type="paragraph" w:customStyle="1" w:styleId="Body8">
    <w:name w:val="Body 8"/>
    <w:basedOn w:val="Body"/>
    <w:pPr>
      <w:ind w:left="5040"/>
    </w:pPr>
  </w:style>
  <w:style w:type="paragraph" w:customStyle="1" w:styleId="BodyHangingLevel1">
    <w:name w:val="Body Hanging Level1"/>
    <w:basedOn w:val="Body"/>
    <w:pPr>
      <w:ind w:left="720" w:hanging="720"/>
    </w:pPr>
  </w:style>
  <w:style w:type="paragraph" w:customStyle="1" w:styleId="BodyHangingLevel2">
    <w:name w:val="Body Hanging Level2"/>
    <w:basedOn w:val="Body"/>
    <w:pPr>
      <w:ind w:left="1440" w:hanging="1440"/>
    </w:pPr>
  </w:style>
  <w:style w:type="paragraph" w:customStyle="1" w:styleId="BodyHangingLevel5">
    <w:name w:val="Body Hanging Level5"/>
    <w:basedOn w:val="Body"/>
    <w:pPr>
      <w:ind w:left="3600" w:hanging="3600"/>
    </w:pPr>
  </w:style>
  <w:style w:type="paragraph" w:styleId="BodyText">
    <w:name w:val="Body Text"/>
    <w:basedOn w:val="Normal"/>
    <w:pPr>
      <w:spacing w:after="240"/>
    </w:pPr>
  </w:style>
  <w:style w:type="paragraph" w:styleId="BodyText2">
    <w:name w:val="Body Text 2"/>
    <w:basedOn w:val="Normal"/>
    <w:pPr>
      <w:spacing w:after="240" w:line="480" w:lineRule="auto"/>
    </w:pPr>
  </w:style>
  <w:style w:type="paragraph" w:styleId="BodyText3">
    <w:name w:val="Body Text 3"/>
    <w:basedOn w:val="Normal"/>
    <w:pPr>
      <w:spacing w:after="240"/>
    </w:pPr>
    <w:rPr>
      <w:sz w:val="16"/>
      <w:szCs w:val="16"/>
    </w:rPr>
  </w:style>
  <w:style w:type="paragraph" w:styleId="BodyTextFirstIndent">
    <w:name w:val="Body Text First Indent"/>
    <w:basedOn w:val="BodyText"/>
    <w:pPr>
      <w:ind w:firstLine="720"/>
    </w:pPr>
  </w:style>
  <w:style w:type="paragraph" w:styleId="BodyTextIndent">
    <w:name w:val="Body Text Indent"/>
    <w:basedOn w:val="Normal"/>
    <w:pPr>
      <w:spacing w:after="240"/>
      <w:ind w:left="720"/>
    </w:pPr>
  </w:style>
  <w:style w:type="paragraph" w:styleId="BodyTextFirstIndent2">
    <w:name w:val="Body Text First Indent 2"/>
    <w:basedOn w:val="BodyTextIndent"/>
    <w:pPr>
      <w:ind w:firstLine="720"/>
    </w:pPr>
  </w:style>
  <w:style w:type="paragraph" w:styleId="BodyTextIndent2">
    <w:name w:val="Body Text Indent 2"/>
    <w:basedOn w:val="Normal"/>
    <w:pPr>
      <w:spacing w:after="240" w:line="480" w:lineRule="auto"/>
      <w:ind w:left="720"/>
    </w:pPr>
  </w:style>
  <w:style w:type="paragraph" w:styleId="BodyTextIndent3">
    <w:name w:val="Body Text Indent 3"/>
    <w:basedOn w:val="Normal"/>
    <w:pPr>
      <w:spacing w:after="240"/>
      <w:ind w:left="720"/>
    </w:pPr>
    <w:rPr>
      <w:sz w:val="16"/>
      <w:szCs w:val="16"/>
    </w:rPr>
  </w:style>
  <w:style w:type="paragraph" w:customStyle="1" w:styleId="Bullets1">
    <w:name w:val="Bullets 1"/>
    <w:basedOn w:val="Body"/>
    <w:pPr>
      <w:numPr>
        <w:numId w:val="2"/>
      </w:numPr>
      <w:outlineLvl w:val="0"/>
    </w:pPr>
  </w:style>
  <w:style w:type="paragraph" w:customStyle="1" w:styleId="Bullets2">
    <w:name w:val="Bullets 2"/>
    <w:basedOn w:val="Body"/>
    <w:pPr>
      <w:numPr>
        <w:ilvl w:val="1"/>
        <w:numId w:val="2"/>
      </w:numPr>
    </w:pPr>
  </w:style>
  <w:style w:type="paragraph" w:customStyle="1" w:styleId="Bullets3">
    <w:name w:val="Bullets 3"/>
    <w:basedOn w:val="Body"/>
    <w:pPr>
      <w:numPr>
        <w:ilvl w:val="2"/>
        <w:numId w:val="2"/>
      </w:numPr>
    </w:pPr>
  </w:style>
  <w:style w:type="paragraph" w:customStyle="1" w:styleId="Bullets4">
    <w:name w:val="Bullets 4"/>
    <w:basedOn w:val="Body"/>
    <w:pPr>
      <w:numPr>
        <w:ilvl w:val="3"/>
        <w:numId w:val="2"/>
      </w:numPr>
    </w:pPr>
  </w:style>
  <w:style w:type="paragraph" w:customStyle="1" w:styleId="Bullets5">
    <w:name w:val="Bullets 5"/>
    <w:basedOn w:val="Body"/>
    <w:pPr>
      <w:numPr>
        <w:ilvl w:val="4"/>
        <w:numId w:val="2"/>
      </w:numPr>
    </w:pPr>
  </w:style>
  <w:style w:type="paragraph" w:customStyle="1" w:styleId="Bullets6">
    <w:name w:val="Bullets 6"/>
    <w:basedOn w:val="Body"/>
    <w:pPr>
      <w:numPr>
        <w:ilvl w:val="5"/>
        <w:numId w:val="2"/>
      </w:numPr>
    </w:pPr>
  </w:style>
  <w:style w:type="paragraph" w:customStyle="1" w:styleId="Bullets7">
    <w:name w:val="Bullets 7"/>
    <w:basedOn w:val="Body"/>
    <w:pPr>
      <w:numPr>
        <w:ilvl w:val="6"/>
        <w:numId w:val="2"/>
      </w:numPr>
    </w:pPr>
  </w:style>
  <w:style w:type="paragraph" w:customStyle="1" w:styleId="Bullets8">
    <w:name w:val="Bullets 8"/>
    <w:basedOn w:val="Body"/>
    <w:pPr>
      <w:numPr>
        <w:ilvl w:val="7"/>
        <w:numId w:val="2"/>
      </w:numPr>
    </w:pPr>
  </w:style>
  <w:style w:type="paragraph" w:customStyle="1" w:styleId="Bullets9">
    <w:name w:val="Bullets 9"/>
    <w:basedOn w:val="Body"/>
    <w:pPr>
      <w:numPr>
        <w:ilvl w:val="8"/>
        <w:numId w:val="2"/>
      </w:numPr>
    </w:pPr>
  </w:style>
  <w:style w:type="paragraph" w:styleId="Caption">
    <w:name w:val="caption"/>
    <w:basedOn w:val="Normal"/>
    <w:next w:val="Normal"/>
    <w:qFormat/>
    <w:pPr>
      <w:spacing w:before="120" w:after="120"/>
    </w:pPr>
    <w:rPr>
      <w:b/>
      <w:bCs/>
      <w:sz w:val="18"/>
    </w:rPr>
  </w:style>
  <w:style w:type="paragraph" w:customStyle="1" w:styleId="CentredHeading">
    <w:name w:val="Centred Heading"/>
    <w:basedOn w:val="Body"/>
    <w:next w:val="Body"/>
    <w:pPr>
      <w:keepNext/>
      <w:jc w:val="center"/>
    </w:pPr>
    <w:rPr>
      <w:b/>
      <w:caps/>
    </w:rPr>
  </w:style>
  <w:style w:type="paragraph" w:customStyle="1" w:styleId="CentredHeadingTOC">
    <w:name w:val="Centred Heading (TOC)"/>
    <w:basedOn w:val="Body"/>
    <w:next w:val="Body"/>
    <w:pPr>
      <w:keepNext/>
      <w:jc w:val="center"/>
    </w:pPr>
    <w:rPr>
      <w:b/>
      <w:cap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jc w:val="left"/>
    </w:pPr>
  </w:style>
  <w:style w:type="paragraph" w:customStyle="1" w:styleId="Contents">
    <w:name w:val="Contents"/>
    <w:basedOn w:val="Normal"/>
    <w:next w:val="ContentsTabs"/>
    <w:pPr>
      <w:spacing w:after="240"/>
      <w:jc w:val="center"/>
    </w:pPr>
    <w:rPr>
      <w:b/>
    </w:rPr>
  </w:style>
  <w:style w:type="paragraph" w:customStyle="1" w:styleId="ContentsTabs">
    <w:name w:val="ContentsTabs"/>
    <w:basedOn w:val="Normal"/>
    <w:pPr>
      <w:tabs>
        <w:tab w:val="left" w:pos="720"/>
        <w:tab w:val="right" w:pos="8998"/>
      </w:tabs>
      <w:spacing w:after="240"/>
    </w:pPr>
    <w:rPr>
      <w:b/>
    </w:rPr>
  </w:style>
  <w:style w:type="paragraph" w:styleId="Date">
    <w:name w:val="Date"/>
    <w:basedOn w:val="Normal"/>
    <w:next w:val="Normal"/>
  </w:style>
  <w:style w:type="paragraph" w:customStyle="1" w:styleId="DatedTabs">
    <w:name w:val="Dated Tabs"/>
    <w:basedOn w:val="Normal"/>
    <w:rsid w:val="00CB0643"/>
    <w:pPr>
      <w:tabs>
        <w:tab w:val="left" w:pos="2347"/>
        <w:tab w:val="right" w:pos="6667"/>
      </w:tabs>
      <w:spacing w:before="480" w:after="1920"/>
    </w:pPr>
    <w:rPr>
      <w:b/>
      <w:sz w:val="24"/>
    </w:rPr>
  </w:style>
  <w:style w:type="paragraph" w:customStyle="1" w:styleId="DocName">
    <w:name w:val="Doc Name"/>
    <w:basedOn w:val="Normal"/>
    <w:next w:val="Normal"/>
    <w:pPr>
      <w:ind w:left="2419" w:right="2419"/>
      <w:jc w:val="center"/>
    </w:pPr>
    <w:rPr>
      <w:b/>
      <w:sz w:val="24"/>
    </w:rPr>
  </w:style>
  <w:style w:type="paragraph" w:styleId="DocumentMap">
    <w:name w:val="Document Map"/>
    <w:basedOn w:val="Normal"/>
    <w:semiHidden/>
    <w:pPr>
      <w:shd w:val="clear" w:color="auto" w:fill="000080"/>
    </w:pPr>
    <w:rPr>
      <w:rFonts w:ascii="Tahoma" w:hAnsi="Tahoma"/>
    </w:rPr>
  </w:style>
  <w:style w:type="paragraph" w:customStyle="1" w:styleId="DraftTabs">
    <w:name w:val="Draft Tabs"/>
    <w:basedOn w:val="Normal"/>
    <w:pPr>
      <w:tabs>
        <w:tab w:val="right" w:pos="9000"/>
      </w:tabs>
    </w:p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pPr>
      <w:spacing w:after="240"/>
      <w:ind w:left="720" w:hanging="720"/>
    </w:pPr>
    <w:rPr>
      <w:sz w:val="16"/>
    </w:rPr>
  </w:style>
  <w:style w:type="paragraph" w:styleId="EnvelopeAddress">
    <w:name w:val="envelope address"/>
    <w:basedOn w:val="Normal"/>
    <w:pPr>
      <w:framePr w:w="7920" w:hSpace="187" w:vSpace="187" w:wrap="around" w:vAnchor="page" w:hAnchor="page" w:x="4753" w:y="2161"/>
      <w:ind w:left="288"/>
    </w:pPr>
  </w:style>
  <w:style w:type="paragraph" w:styleId="EnvelopeReturn">
    <w:name w:val="envelope return"/>
    <w:basedOn w:val="Normal"/>
    <w:pPr>
      <w:jc w:val="left"/>
    </w:pPr>
    <w:rPr>
      <w:sz w:val="16"/>
    </w:rPr>
  </w:style>
  <w:style w:type="paragraph" w:customStyle="1" w:styleId="FileName">
    <w:name w:val="FileName"/>
    <w:basedOn w:val="Normal"/>
    <w:pPr>
      <w:tabs>
        <w:tab w:val="center" w:pos="4508"/>
      </w:tabs>
      <w:spacing w:before="120" w:after="240"/>
      <w:jc w:val="left"/>
    </w:pPr>
    <w:rPr>
      <w:snapToGrid w:val="0"/>
      <w:sz w:val="12"/>
    </w:rPr>
  </w:style>
  <w:style w:type="paragraph" w:customStyle="1" w:styleId="FlushRightTab">
    <w:name w:val="Flush Right Tab"/>
    <w:basedOn w:val="Body"/>
    <w:next w:val="Body"/>
    <w:pPr>
      <w:tabs>
        <w:tab w:val="right" w:pos="9000"/>
      </w:tabs>
    </w:p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536"/>
        <w:tab w:val="right" w:pos="9000"/>
      </w:tabs>
    </w:pPr>
  </w:style>
  <w:style w:type="paragraph" w:customStyle="1" w:styleId="FooterS1">
    <w:name w:val="FooterS1"/>
    <w:basedOn w:val="Normal"/>
    <w:next w:val="Normal"/>
    <w:pPr>
      <w:tabs>
        <w:tab w:val="right" w:pos="9000"/>
      </w:tabs>
      <w:spacing w:before="240" w:after="360"/>
    </w:pPr>
    <w:rPr>
      <w:sz w:val="12"/>
    </w:rPr>
  </w:style>
  <w:style w:type="paragraph" w:customStyle="1" w:styleId="FooterS2">
    <w:name w:val="FooterS2"/>
    <w:basedOn w:val="Normal"/>
    <w:pPr>
      <w:tabs>
        <w:tab w:val="right" w:pos="8998"/>
      </w:tabs>
      <w:spacing w:before="120" w:after="120"/>
    </w:pPr>
  </w:style>
  <w:style w:type="character" w:styleId="FootnoteReference">
    <w:name w:val="footnote reference"/>
    <w:uiPriority w:val="99"/>
    <w:semiHidden/>
    <w:rPr>
      <w:vertAlign w:val="superscript"/>
    </w:rPr>
  </w:style>
  <w:style w:type="paragraph" w:styleId="FootnoteText">
    <w:name w:val="footnote text"/>
    <w:basedOn w:val="Normal"/>
    <w:semiHidden/>
    <w:pPr>
      <w:spacing w:after="240"/>
      <w:ind w:left="720" w:hanging="720"/>
    </w:pPr>
    <w:rPr>
      <w:sz w:val="16"/>
    </w:rPr>
  </w:style>
  <w:style w:type="character" w:customStyle="1" w:styleId="FractDenominator">
    <w:name w:val="FractDenominator"/>
    <w:rPr>
      <w:sz w:val="12"/>
    </w:rPr>
  </w:style>
  <w:style w:type="character" w:customStyle="1" w:styleId="FractNumerator">
    <w:name w:val="FractNumerator"/>
    <w:rPr>
      <w:position w:val="8"/>
      <w:sz w:val="12"/>
    </w:rPr>
  </w:style>
  <w:style w:type="paragraph" w:customStyle="1" w:styleId="HdrFtrTabs">
    <w:name w:val="Hdr/Ftr Tabs"/>
    <w:basedOn w:val="Normal"/>
    <w:next w:val="Normal"/>
    <w:pPr>
      <w:tabs>
        <w:tab w:val="center" w:pos="4536"/>
        <w:tab w:val="right" w:pos="9000"/>
      </w:tabs>
    </w:pPr>
  </w:style>
  <w:style w:type="paragraph" w:styleId="Header">
    <w:name w:val="header"/>
    <w:basedOn w:val="Normal"/>
  </w:style>
  <w:style w:type="paragraph" w:customStyle="1" w:styleId="Heading">
    <w:name w:val="Heading"/>
    <w:basedOn w:val="Body"/>
    <w:next w:val="Body"/>
    <w:semiHidden/>
    <w:pPr>
      <w:keepNext/>
      <w:ind w:left="720"/>
    </w:pPr>
    <w:rPr>
      <w:b/>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styleId="ListBullet">
    <w:name w:val="List Bullet"/>
    <w:basedOn w:val="Normal"/>
    <w:pPr>
      <w:spacing w:after="240"/>
      <w:ind w:left="720" w:hanging="720"/>
    </w:pPr>
  </w:style>
  <w:style w:type="paragraph" w:styleId="ListBullet2">
    <w:name w:val="List Bullet 2"/>
    <w:basedOn w:val="Normal"/>
    <w:pPr>
      <w:ind w:left="1440" w:hanging="720"/>
    </w:pPr>
  </w:style>
  <w:style w:type="paragraph" w:styleId="ListBullet3">
    <w:name w:val="List Bullet 3"/>
    <w:basedOn w:val="Normal"/>
    <w:pPr>
      <w:ind w:left="2160" w:hanging="720"/>
    </w:pPr>
  </w:style>
  <w:style w:type="paragraph" w:styleId="ListBullet4">
    <w:name w:val="List Bullet 4"/>
    <w:basedOn w:val="Normal"/>
    <w:pPr>
      <w:ind w:left="2880" w:hanging="720"/>
    </w:pPr>
  </w:style>
  <w:style w:type="paragraph" w:styleId="ListBullet5">
    <w:name w:val="List Bullet 5"/>
    <w:basedOn w:val="Normal"/>
    <w:pPr>
      <w:ind w:left="3600" w:hanging="720"/>
    </w:pPr>
  </w:style>
  <w:style w:type="paragraph" w:styleId="ListContinue">
    <w:name w:val="List Continue"/>
    <w:basedOn w:val="Normal"/>
    <w:pPr>
      <w:ind w:left="720"/>
    </w:pPr>
  </w:style>
  <w:style w:type="paragraph" w:styleId="ListContinue2">
    <w:name w:val="List Continue 2"/>
    <w:basedOn w:val="Normal"/>
    <w:pPr>
      <w:ind w:left="1440"/>
    </w:pPr>
  </w:style>
  <w:style w:type="paragraph" w:styleId="ListContinue3">
    <w:name w:val="List Continue 3"/>
    <w:basedOn w:val="Normal"/>
    <w:pPr>
      <w:ind w:left="2160"/>
    </w:pPr>
  </w:style>
  <w:style w:type="paragraph" w:styleId="ListContinue4">
    <w:name w:val="List Continue 4"/>
    <w:basedOn w:val="Normal"/>
    <w:pPr>
      <w:ind w:left="2880"/>
    </w:pPr>
  </w:style>
  <w:style w:type="paragraph" w:styleId="ListContinue5">
    <w:name w:val="List Continue 5"/>
    <w:basedOn w:val="Normal"/>
    <w:pPr>
      <w:ind w:left="36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1080"/>
      </w:tabs>
      <w:ind w:left="1080" w:hanging="360"/>
    </w:pPr>
  </w:style>
  <w:style w:type="paragraph" w:styleId="ListNumber3">
    <w:name w:val="List Number 3"/>
    <w:basedOn w:val="Normal"/>
    <w:pPr>
      <w:tabs>
        <w:tab w:val="num" w:pos="1800"/>
      </w:tabs>
      <w:ind w:left="1800" w:hanging="360"/>
    </w:pPr>
  </w:style>
  <w:style w:type="paragraph" w:styleId="ListNumber4">
    <w:name w:val="List Number 4"/>
    <w:basedOn w:val="Normal"/>
    <w:pPr>
      <w:tabs>
        <w:tab w:val="num" w:pos="2520"/>
      </w:tabs>
      <w:ind w:left="2520" w:hanging="360"/>
    </w:pPr>
  </w:style>
  <w:style w:type="paragraph" w:styleId="ListNumber5">
    <w:name w:val="List Number 5"/>
    <w:basedOn w:val="Normal"/>
    <w:pPr>
      <w:tabs>
        <w:tab w:val="num" w:pos="3240"/>
      </w:tabs>
      <w:ind w:left="3240" w:hanging="360"/>
    </w:pPr>
  </w:style>
  <w:style w:type="paragraph" w:styleId="MacroText">
    <w:name w:val="macro"/>
    <w:semiHidden/>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Pr>
      <w:szCs w:val="24"/>
    </w:rPr>
  </w:style>
  <w:style w:type="paragraph" w:customStyle="1" w:styleId="NormalHangingLevel1">
    <w:name w:val="Normal Hanging Level1"/>
    <w:basedOn w:val="Normal"/>
    <w:pPr>
      <w:ind w:left="720" w:hanging="720"/>
    </w:pPr>
  </w:style>
  <w:style w:type="paragraph" w:customStyle="1" w:styleId="NormalHangingLevel2">
    <w:name w:val="Normal Hanging Level2"/>
    <w:basedOn w:val="Normal"/>
    <w:pPr>
      <w:ind w:left="1440" w:hanging="1440"/>
    </w:pPr>
  </w:style>
  <w:style w:type="paragraph" w:styleId="NormalIndent">
    <w:name w:val="Normal Indent"/>
    <w:basedOn w:val="Normal"/>
    <w:pPr>
      <w:ind w:left="720"/>
    </w:pPr>
  </w:style>
  <w:style w:type="character" w:customStyle="1" w:styleId="Note">
    <w:name w:val="Note"/>
    <w:rPr>
      <w:b/>
      <w:i/>
    </w:rPr>
  </w:style>
  <w:style w:type="paragraph" w:customStyle="1" w:styleId="NoteHeading1">
    <w:name w:val="Note Heading1"/>
    <w:basedOn w:val="Normal"/>
    <w:next w:val="Normal"/>
  </w:style>
  <w:style w:type="paragraph" w:customStyle="1" w:styleId="NoteLevel1">
    <w:name w:val="Note/Level1"/>
    <w:basedOn w:val="Body"/>
    <w:pPr>
      <w:numPr>
        <w:numId w:val="3"/>
      </w:numPr>
    </w:pPr>
  </w:style>
  <w:style w:type="paragraph" w:customStyle="1" w:styleId="NoteLevel2">
    <w:name w:val="Note/Level2"/>
    <w:basedOn w:val="Body"/>
    <w:pPr>
      <w:numPr>
        <w:ilvl w:val="1"/>
        <w:numId w:val="3"/>
      </w:numPr>
    </w:pPr>
  </w:style>
  <w:style w:type="paragraph" w:customStyle="1" w:styleId="NoteLevel3">
    <w:name w:val="Note/Level3"/>
    <w:basedOn w:val="Body"/>
    <w:pPr>
      <w:numPr>
        <w:ilvl w:val="2"/>
        <w:numId w:val="3"/>
      </w:numPr>
    </w:pPr>
  </w:style>
  <w:style w:type="paragraph" w:customStyle="1" w:styleId="NoteLevel4">
    <w:name w:val="Note/Level4"/>
    <w:basedOn w:val="Body"/>
    <w:pPr>
      <w:numPr>
        <w:ilvl w:val="3"/>
        <w:numId w:val="3"/>
      </w:numPr>
    </w:pPr>
  </w:style>
  <w:style w:type="paragraph" w:customStyle="1" w:styleId="NoteLevel5">
    <w:name w:val="Note/Level5"/>
    <w:basedOn w:val="Body"/>
    <w:pPr>
      <w:numPr>
        <w:ilvl w:val="4"/>
        <w:numId w:val="3"/>
      </w:numPr>
    </w:pPr>
  </w:style>
  <w:style w:type="paragraph" w:customStyle="1" w:styleId="NoteLevel6">
    <w:name w:val="Note/Level6"/>
    <w:basedOn w:val="Body"/>
    <w:pPr>
      <w:numPr>
        <w:ilvl w:val="5"/>
        <w:numId w:val="3"/>
      </w:numPr>
    </w:pPr>
  </w:style>
  <w:style w:type="paragraph" w:customStyle="1" w:styleId="NoteLevel7">
    <w:name w:val="Note/Level7"/>
    <w:basedOn w:val="Body"/>
    <w:pPr>
      <w:numPr>
        <w:ilvl w:val="6"/>
        <w:numId w:val="3"/>
      </w:numPr>
    </w:pPr>
  </w:style>
  <w:style w:type="paragraph" w:customStyle="1" w:styleId="NoteLevel8">
    <w:name w:val="Note/Level8"/>
    <w:basedOn w:val="Body"/>
    <w:pPr>
      <w:numPr>
        <w:ilvl w:val="7"/>
        <w:numId w:val="3"/>
      </w:numPr>
    </w:pPr>
  </w:style>
  <w:style w:type="paragraph" w:customStyle="1" w:styleId="Notes">
    <w:name w:val="Notes"/>
    <w:basedOn w:val="Body"/>
    <w:rPr>
      <w:b/>
      <w:i/>
    </w:rPr>
  </w:style>
  <w:style w:type="paragraph" w:customStyle="1" w:styleId="Notes2">
    <w:name w:val="Notes 2"/>
    <w:basedOn w:val="Body2"/>
    <w:rPr>
      <w:b/>
      <w:i/>
    </w:rPr>
  </w:style>
  <w:style w:type="paragraph" w:customStyle="1" w:styleId="Notes3">
    <w:name w:val="Notes 3"/>
    <w:basedOn w:val="Body3"/>
    <w:rPr>
      <w:b/>
      <w:i/>
    </w:rPr>
  </w:style>
  <w:style w:type="paragraph" w:customStyle="1" w:styleId="Notes4">
    <w:name w:val="Notes 4"/>
    <w:basedOn w:val="Body4"/>
    <w:rPr>
      <w:b/>
      <w:i/>
    </w:rPr>
  </w:style>
  <w:style w:type="character" w:styleId="PageNumber">
    <w:name w:val="page number"/>
    <w:basedOn w:val="DefaultParagraphFont"/>
  </w:style>
  <w:style w:type="paragraph" w:customStyle="1" w:styleId="Parties">
    <w:name w:val="Parties"/>
    <w:basedOn w:val="Body"/>
    <w:pPr>
      <w:numPr>
        <w:numId w:val="4"/>
      </w:numPr>
      <w:outlineLvl w:val="0"/>
    </w:pPr>
  </w:style>
  <w:style w:type="paragraph" w:customStyle="1" w:styleId="PartyFS">
    <w:name w:val="Party FS"/>
    <w:basedOn w:val="Normal"/>
    <w:pPr>
      <w:spacing w:after="240"/>
      <w:jc w:val="center"/>
    </w:pPr>
    <w:rPr>
      <w:b/>
      <w:sz w:val="24"/>
    </w:rPr>
  </w:style>
  <w:style w:type="paragraph" w:customStyle="1" w:styleId="PgNumber">
    <w:name w:val="PgNumber"/>
    <w:basedOn w:val="Normal"/>
    <w:next w:val="FileName"/>
    <w:pPr>
      <w:spacing w:before="120" w:after="120"/>
      <w:jc w:val="center"/>
    </w:pPr>
  </w:style>
  <w:style w:type="paragraph" w:styleId="PlainText">
    <w:name w:val="Plain Text"/>
    <w:basedOn w:val="Normal"/>
  </w:style>
  <w:style w:type="paragraph" w:customStyle="1" w:styleId="PrecedentNotes1">
    <w:name w:val="Precedent Notes 1"/>
    <w:basedOn w:val="Body"/>
    <w:pPr>
      <w:numPr>
        <w:numId w:val="5"/>
      </w:numPr>
      <w:outlineLvl w:val="0"/>
    </w:pPr>
  </w:style>
  <w:style w:type="paragraph" w:customStyle="1" w:styleId="PrecedentNotes2">
    <w:name w:val="Precedent Notes 2"/>
    <w:basedOn w:val="Body"/>
    <w:pPr>
      <w:numPr>
        <w:ilvl w:val="1"/>
        <w:numId w:val="5"/>
      </w:numPr>
      <w:outlineLvl w:val="1"/>
    </w:pPr>
  </w:style>
  <w:style w:type="paragraph" w:customStyle="1" w:styleId="PrecedentNotes3">
    <w:name w:val="Precedent Notes 3"/>
    <w:basedOn w:val="Body"/>
    <w:pPr>
      <w:numPr>
        <w:ilvl w:val="2"/>
        <w:numId w:val="5"/>
      </w:numPr>
      <w:outlineLvl w:val="2"/>
    </w:pPr>
  </w:style>
  <w:style w:type="paragraph" w:customStyle="1" w:styleId="PrecedentNotes4">
    <w:name w:val="Precedent Notes 4"/>
    <w:basedOn w:val="Body"/>
    <w:pPr>
      <w:numPr>
        <w:ilvl w:val="3"/>
        <w:numId w:val="5"/>
      </w:numPr>
      <w:outlineLvl w:val="3"/>
    </w:pPr>
  </w:style>
  <w:style w:type="paragraph" w:customStyle="1" w:styleId="Recitals1">
    <w:name w:val="Recitals 1"/>
    <w:basedOn w:val="Body"/>
    <w:pPr>
      <w:numPr>
        <w:numId w:val="6"/>
      </w:numPr>
    </w:pPr>
  </w:style>
  <w:style w:type="paragraph" w:customStyle="1" w:styleId="Recitals2">
    <w:name w:val="Recitals 2"/>
    <w:basedOn w:val="Body"/>
    <w:pPr>
      <w:numPr>
        <w:ilvl w:val="1"/>
        <w:numId w:val="6"/>
      </w:numPr>
    </w:pPr>
  </w:style>
  <w:style w:type="paragraph" w:customStyle="1" w:styleId="Recitals3">
    <w:name w:val="Recitals 3"/>
    <w:basedOn w:val="Body"/>
    <w:pPr>
      <w:numPr>
        <w:ilvl w:val="2"/>
        <w:numId w:val="6"/>
      </w:numPr>
    </w:pPr>
  </w:style>
  <w:style w:type="paragraph" w:customStyle="1" w:styleId="Recitals4">
    <w:name w:val="Recitals 4"/>
    <w:basedOn w:val="Body"/>
    <w:pPr>
      <w:numPr>
        <w:ilvl w:val="3"/>
        <w:numId w:val="6"/>
      </w:numPr>
    </w:pPr>
  </w:style>
  <w:style w:type="paragraph" w:styleId="Salutation">
    <w:name w:val="Salutation"/>
    <w:basedOn w:val="Normal"/>
    <w:next w:val="Normal"/>
  </w:style>
  <w:style w:type="paragraph" w:customStyle="1" w:styleId="SCTableTabs">
    <w:name w:val="SC Table Tabs"/>
    <w:basedOn w:val="Normal"/>
    <w:pPr>
      <w:keepNext/>
      <w:tabs>
        <w:tab w:val="right" w:leader="dot" w:pos="4320"/>
        <w:tab w:val="right" w:leader="dot" w:pos="8928"/>
      </w:tabs>
    </w:pPr>
  </w:style>
  <w:style w:type="paragraph" w:customStyle="1" w:styleId="SchdHead">
    <w:name w:val="Schd Head"/>
    <w:basedOn w:val="Body"/>
    <w:next w:val="Body"/>
    <w:pPr>
      <w:keepNext/>
      <w:jc w:val="center"/>
    </w:pPr>
    <w:rPr>
      <w:b/>
    </w:rPr>
  </w:style>
  <w:style w:type="paragraph" w:customStyle="1" w:styleId="SchdNum">
    <w:name w:val="Schd Num"/>
    <w:basedOn w:val="Body"/>
    <w:next w:val="SchdHead"/>
    <w:pPr>
      <w:keepNext/>
      <w:jc w:val="center"/>
    </w:pPr>
    <w:rPr>
      <w:b/>
    </w:rPr>
  </w:style>
  <w:style w:type="paragraph" w:customStyle="1" w:styleId="SchdParts">
    <w:name w:val="Schd Parts"/>
    <w:basedOn w:val="Body"/>
    <w:next w:val="Body"/>
    <w:pPr>
      <w:keepNext/>
      <w:jc w:val="center"/>
    </w:pPr>
    <w:rPr>
      <w:b/>
    </w:rPr>
  </w:style>
  <w:style w:type="paragraph" w:customStyle="1" w:styleId="SchdThe">
    <w:name w:val="Schd The"/>
    <w:basedOn w:val="Body"/>
    <w:next w:val="SchdTheHead"/>
    <w:pPr>
      <w:keepNext/>
      <w:jc w:val="center"/>
    </w:pPr>
    <w:rPr>
      <w:b/>
    </w:rPr>
  </w:style>
  <w:style w:type="paragraph" w:customStyle="1" w:styleId="SchdTheHead">
    <w:name w:val="Schd The Head"/>
    <w:basedOn w:val="Body"/>
    <w:next w:val="Body"/>
    <w:pPr>
      <w:keepNext/>
      <w:jc w:val="center"/>
    </w:pPr>
    <w:rPr>
      <w:b/>
    </w:rPr>
  </w:style>
  <w:style w:type="paragraph" w:customStyle="1" w:styleId="SchdLevel1Heading">
    <w:name w:val="Schd/Level1 Heading"/>
    <w:basedOn w:val="Body"/>
    <w:pPr>
      <w:keepNext/>
      <w:numPr>
        <w:numId w:val="7"/>
      </w:numPr>
    </w:pPr>
    <w:rPr>
      <w:b/>
    </w:rPr>
  </w:style>
  <w:style w:type="paragraph" w:customStyle="1" w:styleId="SchdLevel2">
    <w:name w:val="Schd/Level2"/>
    <w:basedOn w:val="AgtLevel2"/>
    <w:pPr>
      <w:numPr>
        <w:numId w:val="7"/>
      </w:numPr>
    </w:pPr>
  </w:style>
  <w:style w:type="paragraph" w:customStyle="1" w:styleId="SchdLevel2Heading">
    <w:name w:val="Schd/Level2 Heading"/>
    <w:basedOn w:val="Body"/>
    <w:next w:val="SchdLevel2"/>
    <w:pPr>
      <w:keepNext/>
      <w:tabs>
        <w:tab w:val="left" w:pos="720"/>
      </w:tabs>
      <w:ind w:left="720" w:hanging="720"/>
      <w:outlineLvl w:val="1"/>
    </w:pPr>
  </w:style>
  <w:style w:type="paragraph" w:customStyle="1" w:styleId="SchdLevel3">
    <w:name w:val="Schd/Level3"/>
    <w:basedOn w:val="AgtLevel3"/>
    <w:pPr>
      <w:numPr>
        <w:numId w:val="7"/>
      </w:numPr>
    </w:pPr>
  </w:style>
  <w:style w:type="paragraph" w:customStyle="1" w:styleId="SchdLevel4">
    <w:name w:val="Schd/Level4"/>
    <w:basedOn w:val="AgtLevel4"/>
    <w:pPr>
      <w:numPr>
        <w:numId w:val="7"/>
      </w:numPr>
    </w:pPr>
  </w:style>
  <w:style w:type="paragraph" w:customStyle="1" w:styleId="SchdLevel5">
    <w:name w:val="Schd/Level5"/>
    <w:basedOn w:val="AgtLevel5"/>
    <w:pPr>
      <w:numPr>
        <w:numId w:val="7"/>
      </w:numPr>
    </w:pPr>
  </w:style>
  <w:style w:type="paragraph" w:customStyle="1" w:styleId="SchdLevel6">
    <w:name w:val="Schd/Level6"/>
    <w:basedOn w:val="AgtLevel6"/>
    <w:pPr>
      <w:numPr>
        <w:numId w:val="7"/>
      </w:numPr>
    </w:pPr>
  </w:style>
  <w:style w:type="paragraph" w:customStyle="1" w:styleId="SchdLevel7">
    <w:name w:val="Schd/Level7"/>
    <w:basedOn w:val="AgtLevel7"/>
    <w:pPr>
      <w:numPr>
        <w:numId w:val="7"/>
      </w:numPr>
    </w:pPr>
  </w:style>
  <w:style w:type="paragraph" w:customStyle="1" w:styleId="SchdLevel8">
    <w:name w:val="Schd/Level8"/>
    <w:basedOn w:val="AgtLevel8"/>
    <w:pPr>
      <w:numPr>
        <w:numId w:val="7"/>
      </w:numPr>
    </w:pPr>
  </w:style>
  <w:style w:type="paragraph" w:customStyle="1" w:styleId="SchdTOC">
    <w:name w:val="SchdTOC"/>
    <w:basedOn w:val="Body"/>
    <w:next w:val="TOC4"/>
    <w:pPr>
      <w:keepNext/>
      <w:spacing w:before="240"/>
      <w:ind w:left="720"/>
    </w:pPr>
    <w:rPr>
      <w:b/>
    </w:rPr>
  </w:style>
  <w:style w:type="paragraph" w:styleId="TOC4">
    <w:name w:val="toc 4"/>
    <w:basedOn w:val="Normal"/>
    <w:next w:val="Normal"/>
    <w:semiHidden/>
    <w:pPr>
      <w:tabs>
        <w:tab w:val="left" w:pos="2160"/>
        <w:tab w:val="left" w:pos="2880"/>
        <w:tab w:val="right" w:leader="dot" w:pos="9000"/>
      </w:tabs>
      <w:ind w:left="2880" w:right="360" w:hanging="720"/>
    </w:pPr>
  </w:style>
  <w:style w:type="paragraph" w:styleId="Signature">
    <w:name w:val="Signature"/>
    <w:basedOn w:val="Normal"/>
    <w:pPr>
      <w:ind w:left="4252"/>
    </w:pPr>
  </w:style>
  <w:style w:type="paragraph" w:customStyle="1" w:styleId="SigningTabs1">
    <w:name w:val="Signing Tabs1"/>
    <w:basedOn w:val="Normal"/>
    <w:pPr>
      <w:keepNext/>
      <w:tabs>
        <w:tab w:val="left" w:pos="4514"/>
        <w:tab w:val="left" w:pos="4867"/>
        <w:tab w:val="right" w:leader="dot" w:pos="9029"/>
      </w:tabs>
      <w:spacing w:line="240" w:lineRule="auto"/>
    </w:pPr>
  </w:style>
  <w:style w:type="character" w:styleId="Strong">
    <w:name w:val="Strong"/>
    <w:qFormat/>
    <w:rPr>
      <w:b/>
      <w:bCs/>
    </w:rPr>
  </w:style>
  <w:style w:type="paragraph" w:styleId="Subtitle">
    <w:name w:val="Subtitle"/>
    <w:basedOn w:val="Normal"/>
    <w:qFormat/>
    <w:pPr>
      <w:spacing w:after="60"/>
      <w:jc w:val="center"/>
      <w:outlineLvl w:val="1"/>
    </w:pPr>
    <w:rPr>
      <w:rFonts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Cs w:val="24"/>
    </w:rPr>
  </w:style>
  <w:style w:type="paragraph" w:styleId="TOC1">
    <w:name w:val="toc 1"/>
    <w:basedOn w:val="Normal"/>
    <w:next w:val="Normal"/>
    <w:uiPriority w:val="39"/>
    <w:rsid w:val="00A23440"/>
    <w:pPr>
      <w:tabs>
        <w:tab w:val="left" w:pos="720"/>
        <w:tab w:val="right" w:leader="dot" w:pos="9000"/>
      </w:tabs>
      <w:ind w:left="720" w:right="360" w:hanging="720"/>
    </w:pPr>
  </w:style>
  <w:style w:type="paragraph" w:styleId="TOC2">
    <w:name w:val="toc 2"/>
    <w:basedOn w:val="Normal"/>
    <w:next w:val="Normal"/>
    <w:semiHidden/>
    <w:pPr>
      <w:tabs>
        <w:tab w:val="left" w:pos="720"/>
        <w:tab w:val="left" w:pos="1440"/>
        <w:tab w:val="right" w:leader="dot" w:pos="9000"/>
      </w:tabs>
      <w:ind w:left="1440" w:right="360" w:hanging="720"/>
    </w:pPr>
  </w:style>
  <w:style w:type="paragraph" w:styleId="TOC3">
    <w:name w:val="toc 3"/>
    <w:basedOn w:val="Normal"/>
    <w:next w:val="Normal"/>
    <w:semiHidden/>
    <w:pPr>
      <w:tabs>
        <w:tab w:val="left" w:pos="1440"/>
        <w:tab w:val="left" w:pos="2160"/>
        <w:tab w:val="right" w:leader="dot" w:pos="9000"/>
      </w:tabs>
      <w:ind w:left="2160" w:right="360" w:hanging="720"/>
    </w:pPr>
  </w:style>
  <w:style w:type="paragraph" w:styleId="TOC5">
    <w:name w:val="toc 5"/>
    <w:basedOn w:val="Normal"/>
    <w:next w:val="Normal"/>
    <w:semiHidden/>
    <w:pPr>
      <w:numPr>
        <w:numId w:val="8"/>
      </w:numPr>
      <w:tabs>
        <w:tab w:val="right" w:leader="dot" w:pos="9000"/>
      </w:tabs>
      <w:ind w:right="360"/>
    </w:pPr>
  </w:style>
  <w:style w:type="paragraph" w:styleId="TOC6">
    <w:name w:val="toc 6"/>
    <w:basedOn w:val="Normal"/>
    <w:next w:val="Normal"/>
    <w:semiHidden/>
    <w:pPr>
      <w:tabs>
        <w:tab w:val="left" w:pos="720"/>
        <w:tab w:val="right" w:leader="dot" w:pos="9000"/>
      </w:tabs>
      <w:ind w:left="720" w:right="360"/>
    </w:pPr>
  </w:style>
  <w:style w:type="paragraph" w:styleId="TOC7">
    <w:name w:val="toc 7"/>
    <w:basedOn w:val="Normal"/>
    <w:next w:val="Normal"/>
    <w:semiHidden/>
    <w:pPr>
      <w:tabs>
        <w:tab w:val="left" w:pos="720"/>
        <w:tab w:val="right" w:leader="dot" w:pos="9000"/>
      </w:tabs>
      <w:spacing w:before="240" w:after="240"/>
      <w:ind w:left="720" w:right="360"/>
    </w:pPr>
    <w:rPr>
      <w:b/>
    </w:rPr>
  </w:style>
  <w:style w:type="paragraph" w:styleId="TOC9">
    <w:name w:val="toc 9"/>
    <w:basedOn w:val="Normal"/>
    <w:next w:val="Normal"/>
    <w:semiHidden/>
    <w:pPr>
      <w:tabs>
        <w:tab w:val="right" w:leader="dot" w:pos="9000"/>
      </w:tabs>
      <w:spacing w:before="120"/>
      <w:ind w:left="720" w:right="360"/>
    </w:pPr>
    <w:rPr>
      <w:b/>
    </w:rPr>
  </w:style>
  <w:style w:type="paragraph" w:styleId="BalloonText">
    <w:name w:val="Balloon Text"/>
    <w:basedOn w:val="Normal"/>
    <w:semiHidden/>
    <w:rPr>
      <w:rFonts w:ascii="Tahoma" w:hAnsi="Tahoma" w:cs="Tahoma"/>
      <w:sz w:val="16"/>
      <w:szCs w:val="16"/>
    </w:rPr>
  </w:style>
  <w:style w:type="paragraph" w:customStyle="1" w:styleId="TableText">
    <w:name w:val="Table Text"/>
    <w:basedOn w:val="Normal"/>
    <w:rsid w:val="00365AB6"/>
    <w:pPr>
      <w:autoSpaceDE w:val="0"/>
      <w:autoSpaceDN w:val="0"/>
      <w:adjustRightInd w:val="0"/>
      <w:spacing w:line="240" w:lineRule="auto"/>
      <w:jc w:val="right"/>
    </w:pPr>
    <w:rPr>
      <w:rFonts w:ascii="Times New Roman" w:hAnsi="Times New Roman"/>
      <w:sz w:val="24"/>
      <w:szCs w:val="24"/>
      <w:lang w:val="en-US"/>
    </w:rPr>
  </w:style>
  <w:style w:type="paragraph" w:customStyle="1" w:styleId="Bullet2">
    <w:name w:val="Bullet 2"/>
    <w:rsid w:val="00365AB6"/>
    <w:pPr>
      <w:numPr>
        <w:numId w:val="10"/>
      </w:numPr>
      <w:spacing w:before="60" w:after="60" w:line="360" w:lineRule="auto"/>
      <w:jc w:val="both"/>
    </w:pPr>
    <w:rPr>
      <w:rFonts w:ascii="Arial" w:hAnsi="Arial"/>
      <w:sz w:val="22"/>
      <w:szCs w:val="22"/>
      <w:lang w:eastAsia="en-US"/>
    </w:rPr>
  </w:style>
  <w:style w:type="paragraph" w:customStyle="1" w:styleId="DefaultText">
    <w:name w:val="Default Text"/>
    <w:basedOn w:val="Normal"/>
    <w:rsid w:val="00365AB6"/>
    <w:pPr>
      <w:autoSpaceDE w:val="0"/>
      <w:autoSpaceDN w:val="0"/>
      <w:adjustRightInd w:val="0"/>
      <w:spacing w:line="240" w:lineRule="auto"/>
      <w:jc w:val="left"/>
    </w:pPr>
    <w:rPr>
      <w:rFonts w:ascii="Times New Roman" w:hAnsi="Times New Roman"/>
      <w:sz w:val="24"/>
      <w:szCs w:val="24"/>
      <w:lang w:val="en-US"/>
    </w:rPr>
  </w:style>
  <w:style w:type="table" w:styleId="TableGrid">
    <w:name w:val="Table Grid"/>
    <w:basedOn w:val="TableNormal"/>
    <w:rsid w:val="00365AB6"/>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AB6"/>
    <w:pPr>
      <w:spacing w:line="240" w:lineRule="auto"/>
      <w:ind w:left="720"/>
      <w:jc w:val="left"/>
    </w:pPr>
    <w:rPr>
      <w:rFonts w:ascii="Times New Roman" w:hAnsi="Times New Roman"/>
      <w:sz w:val="24"/>
      <w:szCs w:val="24"/>
    </w:rPr>
  </w:style>
  <w:style w:type="paragraph" w:styleId="CommentSubject">
    <w:name w:val="annotation subject"/>
    <w:basedOn w:val="CommentText"/>
    <w:next w:val="CommentText"/>
    <w:link w:val="CommentSubjectChar"/>
    <w:rsid w:val="00D71C78"/>
    <w:pPr>
      <w:jc w:val="both"/>
    </w:pPr>
    <w:rPr>
      <w:b/>
      <w:bCs/>
    </w:rPr>
  </w:style>
  <w:style w:type="character" w:customStyle="1" w:styleId="CommentTextChar">
    <w:name w:val="Comment Text Char"/>
    <w:link w:val="CommentText"/>
    <w:uiPriority w:val="99"/>
    <w:rsid w:val="00D71C78"/>
    <w:rPr>
      <w:rFonts w:ascii="Arial" w:hAnsi="Arial"/>
      <w:lang w:eastAsia="en-US"/>
    </w:rPr>
  </w:style>
  <w:style w:type="character" w:customStyle="1" w:styleId="CommentSubjectChar">
    <w:name w:val="Comment Subject Char"/>
    <w:link w:val="CommentSubject"/>
    <w:rsid w:val="00D71C78"/>
    <w:rPr>
      <w:rFonts w:ascii="Arial" w:hAnsi="Arial"/>
      <w:b/>
      <w:bCs/>
      <w:lang w:eastAsia="en-US"/>
    </w:rPr>
  </w:style>
  <w:style w:type="character" w:customStyle="1" w:styleId="FooterChar">
    <w:name w:val="Footer Char"/>
    <w:link w:val="Footer"/>
    <w:uiPriority w:val="99"/>
    <w:rsid w:val="00B93A68"/>
    <w:rPr>
      <w:rFonts w:ascii="Arial" w:hAnsi="Arial"/>
      <w:lang w:eastAsia="en-US"/>
    </w:rPr>
  </w:style>
  <w:style w:type="character" w:customStyle="1" w:styleId="BodyChar">
    <w:name w:val="Body Char"/>
    <w:link w:val="Body"/>
    <w:rsid w:val="00B93A68"/>
    <w:rPr>
      <w:rFonts w:ascii="Arial" w:hAnsi="Arial"/>
      <w:lang w:eastAsia="en-US"/>
    </w:rPr>
  </w:style>
  <w:style w:type="paragraph" w:styleId="Revision">
    <w:name w:val="Revision"/>
    <w:hidden/>
    <w:uiPriority w:val="99"/>
    <w:semiHidden/>
    <w:rsid w:val="00A23440"/>
    <w:rPr>
      <w:rFonts w:ascii="Arial" w:hAnsi="Arial"/>
      <w:lang w:eastAsia="en-US"/>
    </w:rPr>
  </w:style>
  <w:style w:type="paragraph" w:customStyle="1" w:styleId="Bullet">
    <w:name w:val="Bullet"/>
    <w:basedOn w:val="ListParagraph"/>
    <w:link w:val="BulletChar"/>
    <w:qFormat/>
    <w:rsid w:val="00C205AF"/>
    <w:pPr>
      <w:numPr>
        <w:numId w:val="18"/>
      </w:numPr>
    </w:pPr>
    <w:rPr>
      <w:rFonts w:ascii="Helvetica Neue" w:eastAsia="SimSun" w:hAnsi="Helvetica Neue" w:cs="Arial"/>
      <w:sz w:val="20"/>
      <w:lang w:eastAsia="zh-CN"/>
    </w:rPr>
  </w:style>
  <w:style w:type="character" w:customStyle="1" w:styleId="BulletChar">
    <w:name w:val="Bullet Char"/>
    <w:basedOn w:val="DefaultParagraphFont"/>
    <w:link w:val="Bullet"/>
    <w:rsid w:val="00C205AF"/>
    <w:rPr>
      <w:rFonts w:ascii="Helvetica Neue" w:eastAsia="SimSun" w:hAnsi="Helvetica Neue"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northeastfinance.org/news-events/latest-news.aspx"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lastair.smith@northeastfinance.org" TargetMode="External"/><Relationship Id="rId2" Type="http://schemas.openxmlformats.org/officeDocument/2006/relationships/numbering" Target="numbering.xml"/><Relationship Id="rId16" Type="http://schemas.openxmlformats.org/officeDocument/2006/relationships/hyperlink" Target="mailto:alastair.smith@northeastfinance.or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tenders@northeastfinance.org"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C737-DAE4-42A7-97A9-EB797415F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5440</Words>
  <Characters>30153</Characters>
  <Application>Microsoft Office Word</Application>
  <DocSecurity>8</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2018-09-17T12:19:00Z</dcterms:created>
  <dcterms:modified xsi:type="dcterms:W3CDTF">2018-09-17T14:31:00Z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4AAA6DouqOs9baECBeXxlQBRh3HDxXaGzu5au2FY1IvzMEgh3XxTHgJlHQ==</vt:lpwstr>
  </property>
  <property fmtid="{D5CDD505-2E9C-101B-9397-08002B2CF9AE}" pid="3" name="MAIL_MSG_ID1">
    <vt:lpwstr>GEAAO+/T9t20xwlrpowEcBOwE+5xida7QIlMxsmho7f9jcLsdmF2Pk9rDcCr7TEVJw1BhFnUirrM8Ix8
6UWvR6YN+GYRQPzGdsDg3pdzyUybCYD7/Lqrw2mlplgMmFH/OS9VtpxeitgOJhHFHsAI9Gz15q2m
Ha9vrqImj8L0g1SrCiMVtju39KcbSjLKIhWVdqZ1dHz5P9enTJPirqrwVaNip6Xj/ENZ9tRtDnJ1
3ouIyEOEwqwXxGPJC</vt:lpwstr>
  </property>
  <property fmtid="{D5CDD505-2E9C-101B-9397-08002B2CF9AE}" pid="4" name="MAIL_MSG_ID2">
    <vt:lpwstr>abewMEw/OmY</vt:lpwstr>
  </property>
  <property fmtid="{D5CDD505-2E9C-101B-9397-08002B2CF9AE}" pid="5" name="RESPONSE_SENDER_NAME">
    <vt:lpwstr>gAAAdya76B99d4hLGUR1rQ+8TxTv0GGEPdix</vt:lpwstr>
  </property>
  <property fmtid="{D5CDD505-2E9C-101B-9397-08002B2CF9AE}" pid="6" name="whDocRef">
    <vt:lpwstr>wh21654453v2</vt:lpwstr>
  </property>
  <property fmtid="{D5CDD505-2E9C-101B-9397-08002B2CF9AE}" pid="7" name="WS_TRACKING_ID">
    <vt:lpwstr>37aa6775-255f-4edc-a126-760b7e2a8e86</vt:lpwstr>
  </property>
</Properties>
</file>