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50BE" w:rsidRPr="00FC6783" w:rsidRDefault="003C50BE" w:rsidP="00B8121C">
      <w:pPr>
        <w:pStyle w:val="TOC1"/>
        <w:rPr>
          <w:rFonts w:cs="Arial"/>
        </w:rPr>
      </w:pPr>
      <w:bookmarkStart w:id="0" w:name="_Toc528745251"/>
      <w:bookmarkStart w:id="1" w:name="_Toc528746045"/>
      <w:bookmarkStart w:id="2" w:name="_Toc529376192"/>
      <w:r w:rsidRPr="00FC6783">
        <w:rPr>
          <w:rFonts w:cs="Arial"/>
        </w:rPr>
        <w:t>STANDARD TERMS AND CONDITIONS FOR SERVICES</w:t>
      </w:r>
      <w:bookmarkEnd w:id="0"/>
      <w:bookmarkEnd w:id="1"/>
      <w:bookmarkEnd w:id="2"/>
    </w:p>
    <w:p w:rsidR="003C50BE" w:rsidRDefault="003C50BE" w:rsidP="00B8121C">
      <w:pPr>
        <w:pStyle w:val="TOC1"/>
        <w:rPr>
          <w:rFonts w:asciiTheme="minorHAnsi" w:eastAsiaTheme="minorEastAsia" w:hAnsiTheme="minorHAnsi"/>
          <w:b w:val="0"/>
          <w:caps w:val="0"/>
          <w:noProof/>
          <w:lang w:eastAsia="en-GB"/>
        </w:rPr>
      </w:pPr>
      <w:r w:rsidRPr="00FC6783">
        <w:rPr>
          <w:rFonts w:eastAsiaTheme="majorEastAsia" w:cs="Arial"/>
          <w:b w:val="0"/>
          <w:bCs/>
          <w:caps w:val="0"/>
        </w:rPr>
        <w:fldChar w:fldCharType="begin"/>
      </w:r>
      <w:r w:rsidRPr="00FC6783">
        <w:rPr>
          <w:rFonts w:cs="Arial"/>
        </w:rPr>
        <w:instrText xml:space="preserve"> TOC \h \z \u \t "Heading 1,2,Section Headings,1" </w:instrText>
      </w:r>
      <w:r w:rsidRPr="00FC6783">
        <w:rPr>
          <w:rFonts w:eastAsiaTheme="majorEastAsia" w:cs="Arial"/>
          <w:b w:val="0"/>
          <w:bCs/>
          <w:caps w:val="0"/>
        </w:rPr>
        <w:fldChar w:fldCharType="separate"/>
      </w:r>
      <w:hyperlink w:anchor="_Toc1572072" w:history="1">
        <w:r w:rsidRPr="00AB583C">
          <w:rPr>
            <w:rStyle w:val="Hyperlink"/>
            <w:rFonts w:cs="Arial"/>
            <w:noProof/>
          </w:rPr>
          <w:t>BACKGROUND</w:t>
        </w:r>
        <w:r>
          <w:rPr>
            <w:noProof/>
            <w:webHidden/>
          </w:rPr>
          <w:tab/>
        </w:r>
        <w:r>
          <w:rPr>
            <w:noProof/>
            <w:webHidden/>
          </w:rPr>
          <w:fldChar w:fldCharType="begin"/>
        </w:r>
        <w:r>
          <w:rPr>
            <w:noProof/>
            <w:webHidden/>
          </w:rPr>
          <w:instrText xml:space="preserve"> PAGEREF _Toc1572072 \h </w:instrText>
        </w:r>
        <w:r>
          <w:rPr>
            <w:noProof/>
            <w:webHidden/>
          </w:rPr>
        </w:r>
        <w:r>
          <w:rPr>
            <w:noProof/>
            <w:webHidden/>
          </w:rPr>
          <w:fldChar w:fldCharType="separate"/>
        </w:r>
        <w:r>
          <w:rPr>
            <w:noProof/>
            <w:webHidden/>
          </w:rPr>
          <w:t>1</w:t>
        </w:r>
        <w:r>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73" w:history="1">
        <w:r w:rsidR="003C50BE" w:rsidRPr="00AB583C">
          <w:rPr>
            <w:rStyle w:val="Hyperlink"/>
            <w:rFonts w:cs="Arial"/>
            <w:noProof/>
          </w:rPr>
          <w:t>SECTION 1 – PRELIMINARY</w:t>
        </w:r>
        <w:r w:rsidR="003C50BE">
          <w:rPr>
            <w:noProof/>
            <w:webHidden/>
          </w:rPr>
          <w:tab/>
        </w:r>
        <w:r w:rsidR="003C50BE">
          <w:rPr>
            <w:noProof/>
            <w:webHidden/>
          </w:rPr>
          <w:fldChar w:fldCharType="begin"/>
        </w:r>
        <w:r w:rsidR="003C50BE">
          <w:rPr>
            <w:noProof/>
            <w:webHidden/>
          </w:rPr>
          <w:instrText xml:space="preserve"> PAGEREF _Toc1572073 \h </w:instrText>
        </w:r>
        <w:r w:rsidR="003C50BE">
          <w:rPr>
            <w:noProof/>
            <w:webHidden/>
          </w:rPr>
        </w:r>
        <w:r w:rsidR="003C50BE">
          <w:rPr>
            <w:noProof/>
            <w:webHidden/>
          </w:rPr>
          <w:fldChar w:fldCharType="separate"/>
        </w:r>
        <w:r w:rsidR="003C50BE">
          <w:rPr>
            <w:noProof/>
            <w:webHidden/>
          </w:rPr>
          <w:t>1</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74" w:history="1">
        <w:r w:rsidR="003C50BE" w:rsidRPr="00AB583C">
          <w:rPr>
            <w:rStyle w:val="Hyperlink"/>
            <w:rFonts w:cs="Arial"/>
            <w:noProof/>
            <w14:scene3d>
              <w14:camera w14:prst="orthographicFront"/>
              <w14:lightRig w14:rig="threePt" w14:dir="t">
                <w14:rot w14:lat="0" w14:lon="0" w14:rev="0"/>
              </w14:lightRig>
            </w14:scene3d>
          </w:rPr>
          <w:t>1</w:t>
        </w:r>
        <w:r w:rsidR="003C50BE">
          <w:rPr>
            <w:rFonts w:asciiTheme="minorHAnsi" w:eastAsiaTheme="minorEastAsia" w:hAnsiTheme="minorHAnsi"/>
            <w:caps w:val="0"/>
            <w:noProof/>
            <w:lang w:eastAsia="en-GB"/>
          </w:rPr>
          <w:tab/>
        </w:r>
        <w:r w:rsidR="003C50BE" w:rsidRPr="00AB583C">
          <w:rPr>
            <w:rStyle w:val="Hyperlink"/>
            <w:rFonts w:cs="Arial"/>
            <w:noProof/>
          </w:rPr>
          <w:t>DEFINITIONS AND INTERPRETATION</w:t>
        </w:r>
        <w:r w:rsidR="003C50BE">
          <w:rPr>
            <w:noProof/>
            <w:webHidden/>
          </w:rPr>
          <w:tab/>
        </w:r>
        <w:r w:rsidR="003C50BE">
          <w:rPr>
            <w:noProof/>
            <w:webHidden/>
          </w:rPr>
          <w:fldChar w:fldCharType="begin"/>
        </w:r>
        <w:r w:rsidR="003C50BE">
          <w:rPr>
            <w:noProof/>
            <w:webHidden/>
          </w:rPr>
          <w:instrText xml:space="preserve"> PAGEREF _Toc1572074 \h </w:instrText>
        </w:r>
        <w:r w:rsidR="003C50BE">
          <w:rPr>
            <w:noProof/>
            <w:webHidden/>
          </w:rPr>
        </w:r>
        <w:r w:rsidR="003C50BE">
          <w:rPr>
            <w:noProof/>
            <w:webHidden/>
          </w:rPr>
          <w:fldChar w:fldCharType="separate"/>
        </w:r>
        <w:r w:rsidR="003C50BE">
          <w:rPr>
            <w:noProof/>
            <w:webHidden/>
          </w:rPr>
          <w:t>1</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75" w:history="1">
        <w:r w:rsidR="003C50BE" w:rsidRPr="00AB583C">
          <w:rPr>
            <w:rStyle w:val="Hyperlink"/>
            <w:rFonts w:cs="Arial"/>
            <w:noProof/>
            <w14:scene3d>
              <w14:camera w14:prst="orthographicFront"/>
              <w14:lightRig w14:rig="threePt" w14:dir="t">
                <w14:rot w14:lat="0" w14:lon="0" w14:rev="0"/>
              </w14:lightRig>
            </w14:scene3d>
          </w:rPr>
          <w:t>2</w:t>
        </w:r>
        <w:r w:rsidR="003C50BE">
          <w:rPr>
            <w:rFonts w:asciiTheme="minorHAnsi" w:eastAsiaTheme="minorEastAsia" w:hAnsiTheme="minorHAnsi"/>
            <w:caps w:val="0"/>
            <w:noProof/>
            <w:lang w:eastAsia="en-GB"/>
          </w:rPr>
          <w:tab/>
        </w:r>
        <w:r w:rsidR="003C50BE" w:rsidRPr="00AB583C">
          <w:rPr>
            <w:rStyle w:val="Hyperlink"/>
            <w:rFonts w:cs="Arial"/>
            <w:noProof/>
          </w:rPr>
          <w:t>COMMENCEMENT, DURATION AND EXTENT OF CONTRACT</w:t>
        </w:r>
        <w:r w:rsidR="003C50BE">
          <w:rPr>
            <w:noProof/>
            <w:webHidden/>
          </w:rPr>
          <w:tab/>
        </w:r>
        <w:r w:rsidR="003C50BE">
          <w:rPr>
            <w:noProof/>
            <w:webHidden/>
          </w:rPr>
          <w:fldChar w:fldCharType="begin"/>
        </w:r>
        <w:r w:rsidR="003C50BE">
          <w:rPr>
            <w:noProof/>
            <w:webHidden/>
          </w:rPr>
          <w:instrText xml:space="preserve"> PAGEREF _Toc1572075 \h </w:instrText>
        </w:r>
        <w:r w:rsidR="003C50BE">
          <w:rPr>
            <w:noProof/>
            <w:webHidden/>
          </w:rPr>
        </w:r>
        <w:r w:rsidR="003C50BE">
          <w:rPr>
            <w:noProof/>
            <w:webHidden/>
          </w:rPr>
          <w:fldChar w:fldCharType="separate"/>
        </w:r>
        <w:r w:rsidR="003C50BE">
          <w:rPr>
            <w:noProof/>
            <w:webHidden/>
          </w:rPr>
          <w:t>6</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76" w:history="1">
        <w:r w:rsidR="003C50BE" w:rsidRPr="00AB583C">
          <w:rPr>
            <w:rStyle w:val="Hyperlink"/>
            <w:rFonts w:cs="Arial"/>
            <w:noProof/>
            <w14:scene3d>
              <w14:camera w14:prst="orthographicFront"/>
              <w14:lightRig w14:rig="threePt" w14:dir="t">
                <w14:rot w14:lat="0" w14:lon="0" w14:rev="0"/>
              </w14:lightRig>
            </w14:scene3d>
          </w:rPr>
          <w:t>3</w:t>
        </w:r>
        <w:r w:rsidR="003C50BE">
          <w:rPr>
            <w:rFonts w:asciiTheme="minorHAnsi" w:eastAsiaTheme="minorEastAsia" w:hAnsiTheme="minorHAnsi"/>
            <w:caps w:val="0"/>
            <w:noProof/>
            <w:lang w:eastAsia="en-GB"/>
          </w:rPr>
          <w:tab/>
        </w:r>
        <w:r w:rsidR="003C50BE" w:rsidRPr="00AB583C">
          <w:rPr>
            <w:rStyle w:val="Hyperlink"/>
            <w:rFonts w:cs="Arial"/>
            <w:noProof/>
          </w:rPr>
          <w:t>CONTRACT DOCUMENTS</w:t>
        </w:r>
        <w:r w:rsidR="003C50BE">
          <w:rPr>
            <w:noProof/>
            <w:webHidden/>
          </w:rPr>
          <w:tab/>
        </w:r>
        <w:r w:rsidR="003C50BE">
          <w:rPr>
            <w:noProof/>
            <w:webHidden/>
          </w:rPr>
          <w:fldChar w:fldCharType="begin"/>
        </w:r>
        <w:r w:rsidR="003C50BE">
          <w:rPr>
            <w:noProof/>
            <w:webHidden/>
          </w:rPr>
          <w:instrText xml:space="preserve"> PAGEREF _Toc1572076 \h </w:instrText>
        </w:r>
        <w:r w:rsidR="003C50BE">
          <w:rPr>
            <w:noProof/>
            <w:webHidden/>
          </w:rPr>
        </w:r>
        <w:r w:rsidR="003C50BE">
          <w:rPr>
            <w:noProof/>
            <w:webHidden/>
          </w:rPr>
          <w:fldChar w:fldCharType="separate"/>
        </w:r>
        <w:r w:rsidR="003C50BE">
          <w:rPr>
            <w:noProof/>
            <w:webHidden/>
          </w:rPr>
          <w:t>6</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77" w:history="1">
        <w:r w:rsidR="003C50BE" w:rsidRPr="00AB583C">
          <w:rPr>
            <w:rStyle w:val="Hyperlink"/>
            <w:rFonts w:cs="Arial"/>
            <w:noProof/>
          </w:rPr>
          <w:t>SECTION 2 – THE SERVICES</w:t>
        </w:r>
        <w:r w:rsidR="003C50BE">
          <w:rPr>
            <w:noProof/>
            <w:webHidden/>
          </w:rPr>
          <w:tab/>
        </w:r>
        <w:r w:rsidR="003C50BE">
          <w:rPr>
            <w:noProof/>
            <w:webHidden/>
          </w:rPr>
          <w:fldChar w:fldCharType="begin"/>
        </w:r>
        <w:r w:rsidR="003C50BE">
          <w:rPr>
            <w:noProof/>
            <w:webHidden/>
          </w:rPr>
          <w:instrText xml:space="preserve"> PAGEREF _Toc1572077 \h </w:instrText>
        </w:r>
        <w:r w:rsidR="003C50BE">
          <w:rPr>
            <w:noProof/>
            <w:webHidden/>
          </w:rPr>
        </w:r>
        <w:r w:rsidR="003C50BE">
          <w:rPr>
            <w:noProof/>
            <w:webHidden/>
          </w:rPr>
          <w:fldChar w:fldCharType="separate"/>
        </w:r>
        <w:r w:rsidR="003C50BE">
          <w:rPr>
            <w:noProof/>
            <w:webHidden/>
          </w:rPr>
          <w:t>7</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78" w:history="1">
        <w:r w:rsidR="003C50BE" w:rsidRPr="00AB583C">
          <w:rPr>
            <w:rStyle w:val="Hyperlink"/>
            <w:rFonts w:cs="Arial"/>
            <w:noProof/>
            <w14:scene3d>
              <w14:camera w14:prst="orthographicFront"/>
              <w14:lightRig w14:rig="threePt" w14:dir="t">
                <w14:rot w14:lat="0" w14:lon="0" w14:rev="0"/>
              </w14:lightRig>
            </w14:scene3d>
          </w:rPr>
          <w:t>4</w:t>
        </w:r>
        <w:r w:rsidR="003C50BE">
          <w:rPr>
            <w:rFonts w:asciiTheme="minorHAnsi" w:eastAsiaTheme="minorEastAsia" w:hAnsiTheme="minorHAnsi"/>
            <w:caps w:val="0"/>
            <w:noProof/>
            <w:lang w:eastAsia="en-GB"/>
          </w:rPr>
          <w:tab/>
        </w:r>
        <w:r w:rsidR="003C50BE" w:rsidRPr="00AB583C">
          <w:rPr>
            <w:rStyle w:val="Hyperlink"/>
            <w:rFonts w:cs="Arial"/>
            <w:noProof/>
          </w:rPr>
          <w:t>PROVISION OF THE SERVICES</w:t>
        </w:r>
        <w:r w:rsidR="003C50BE">
          <w:rPr>
            <w:noProof/>
            <w:webHidden/>
          </w:rPr>
          <w:tab/>
        </w:r>
        <w:r w:rsidR="003C50BE">
          <w:rPr>
            <w:noProof/>
            <w:webHidden/>
          </w:rPr>
          <w:fldChar w:fldCharType="begin"/>
        </w:r>
        <w:r w:rsidR="003C50BE">
          <w:rPr>
            <w:noProof/>
            <w:webHidden/>
          </w:rPr>
          <w:instrText xml:space="preserve"> PAGEREF _Toc1572078 \h </w:instrText>
        </w:r>
        <w:r w:rsidR="003C50BE">
          <w:rPr>
            <w:noProof/>
            <w:webHidden/>
          </w:rPr>
        </w:r>
        <w:r w:rsidR="003C50BE">
          <w:rPr>
            <w:noProof/>
            <w:webHidden/>
          </w:rPr>
          <w:fldChar w:fldCharType="separate"/>
        </w:r>
        <w:r w:rsidR="003C50BE">
          <w:rPr>
            <w:noProof/>
            <w:webHidden/>
          </w:rPr>
          <w:t>7</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79" w:history="1">
        <w:r w:rsidR="003C50BE" w:rsidRPr="00AB583C">
          <w:rPr>
            <w:rStyle w:val="Hyperlink"/>
            <w:rFonts w:cs="Arial"/>
            <w:noProof/>
            <w14:scene3d>
              <w14:camera w14:prst="orthographicFront"/>
              <w14:lightRig w14:rig="threePt" w14:dir="t">
                <w14:rot w14:lat="0" w14:lon="0" w14:rev="0"/>
              </w14:lightRig>
            </w14:scene3d>
          </w:rPr>
          <w:t>5</w:t>
        </w:r>
        <w:r w:rsidR="003C50BE">
          <w:rPr>
            <w:rFonts w:asciiTheme="minorHAnsi" w:eastAsiaTheme="minorEastAsia" w:hAnsiTheme="minorHAnsi"/>
            <w:caps w:val="0"/>
            <w:noProof/>
            <w:lang w:eastAsia="en-GB"/>
          </w:rPr>
          <w:tab/>
        </w:r>
        <w:r w:rsidR="003C50BE" w:rsidRPr="00AB583C">
          <w:rPr>
            <w:rStyle w:val="Hyperlink"/>
            <w:rFonts w:cs="Arial"/>
            <w:noProof/>
          </w:rPr>
          <w:t>PAYMENT AND INVOICING PROCEDURE</w:t>
        </w:r>
        <w:r w:rsidR="003C50BE">
          <w:rPr>
            <w:noProof/>
            <w:webHidden/>
          </w:rPr>
          <w:tab/>
        </w:r>
        <w:r w:rsidR="003C50BE">
          <w:rPr>
            <w:noProof/>
            <w:webHidden/>
          </w:rPr>
          <w:fldChar w:fldCharType="begin"/>
        </w:r>
        <w:r w:rsidR="003C50BE">
          <w:rPr>
            <w:noProof/>
            <w:webHidden/>
          </w:rPr>
          <w:instrText xml:space="preserve"> PAGEREF _Toc1572079 \h </w:instrText>
        </w:r>
        <w:r w:rsidR="003C50BE">
          <w:rPr>
            <w:noProof/>
            <w:webHidden/>
          </w:rPr>
        </w:r>
        <w:r w:rsidR="003C50BE">
          <w:rPr>
            <w:noProof/>
            <w:webHidden/>
          </w:rPr>
          <w:fldChar w:fldCharType="separate"/>
        </w:r>
        <w:r w:rsidR="003C50BE">
          <w:rPr>
            <w:noProof/>
            <w:webHidden/>
          </w:rPr>
          <w:t>7</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80" w:history="1">
        <w:r w:rsidR="003C50BE" w:rsidRPr="00AB583C">
          <w:rPr>
            <w:rStyle w:val="Hyperlink"/>
            <w:rFonts w:cs="Arial"/>
            <w:noProof/>
            <w14:scene3d>
              <w14:camera w14:prst="orthographicFront"/>
              <w14:lightRig w14:rig="threePt" w14:dir="t">
                <w14:rot w14:lat="0" w14:lon="0" w14:rev="0"/>
              </w14:lightRig>
            </w14:scene3d>
          </w:rPr>
          <w:t>6</w:t>
        </w:r>
        <w:r w:rsidR="003C50BE">
          <w:rPr>
            <w:rFonts w:asciiTheme="minorHAnsi" w:eastAsiaTheme="minorEastAsia" w:hAnsiTheme="minorHAnsi"/>
            <w:caps w:val="0"/>
            <w:noProof/>
            <w:lang w:eastAsia="en-GB"/>
          </w:rPr>
          <w:tab/>
        </w:r>
        <w:r w:rsidR="003C50BE" w:rsidRPr="00AB583C">
          <w:rPr>
            <w:rStyle w:val="Hyperlink"/>
            <w:rFonts w:cs="Arial"/>
            <w:noProof/>
          </w:rPr>
          <w:t>VARIATIONS TO THE SERVICES</w:t>
        </w:r>
        <w:r w:rsidR="003C50BE">
          <w:rPr>
            <w:noProof/>
            <w:webHidden/>
          </w:rPr>
          <w:tab/>
        </w:r>
        <w:r w:rsidR="003C50BE">
          <w:rPr>
            <w:noProof/>
            <w:webHidden/>
          </w:rPr>
          <w:fldChar w:fldCharType="begin"/>
        </w:r>
        <w:r w:rsidR="003C50BE">
          <w:rPr>
            <w:noProof/>
            <w:webHidden/>
          </w:rPr>
          <w:instrText xml:space="preserve"> PAGEREF _Toc1572080 \h </w:instrText>
        </w:r>
        <w:r w:rsidR="003C50BE">
          <w:rPr>
            <w:noProof/>
            <w:webHidden/>
          </w:rPr>
        </w:r>
        <w:r w:rsidR="003C50BE">
          <w:rPr>
            <w:noProof/>
            <w:webHidden/>
          </w:rPr>
          <w:fldChar w:fldCharType="separate"/>
        </w:r>
        <w:r w:rsidR="003C50BE">
          <w:rPr>
            <w:noProof/>
            <w:webHidden/>
          </w:rPr>
          <w:t>8</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81" w:history="1">
        <w:r w:rsidR="003C50BE" w:rsidRPr="00AB583C">
          <w:rPr>
            <w:rStyle w:val="Hyperlink"/>
            <w:rFonts w:cs="Arial"/>
            <w:noProof/>
          </w:rPr>
          <w:t>SECTION 3 – REVIEW</w:t>
        </w:r>
        <w:r w:rsidR="003C50BE">
          <w:rPr>
            <w:noProof/>
            <w:webHidden/>
          </w:rPr>
          <w:tab/>
        </w:r>
        <w:r w:rsidR="003C50BE">
          <w:rPr>
            <w:noProof/>
            <w:webHidden/>
          </w:rPr>
          <w:fldChar w:fldCharType="begin"/>
        </w:r>
        <w:r w:rsidR="003C50BE">
          <w:rPr>
            <w:noProof/>
            <w:webHidden/>
          </w:rPr>
          <w:instrText xml:space="preserve"> PAGEREF _Toc1572081 \h </w:instrText>
        </w:r>
        <w:r w:rsidR="003C50BE">
          <w:rPr>
            <w:noProof/>
            <w:webHidden/>
          </w:rPr>
        </w:r>
        <w:r w:rsidR="003C50BE">
          <w:rPr>
            <w:noProof/>
            <w:webHidden/>
          </w:rPr>
          <w:fldChar w:fldCharType="separate"/>
        </w:r>
        <w:r w:rsidR="003C50BE">
          <w:rPr>
            <w:noProof/>
            <w:webHidden/>
          </w:rPr>
          <w:t>8</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82" w:history="1">
        <w:r w:rsidR="003C50BE" w:rsidRPr="00AB583C">
          <w:rPr>
            <w:rStyle w:val="Hyperlink"/>
            <w:rFonts w:cs="Arial"/>
            <w:noProof/>
            <w14:scene3d>
              <w14:camera w14:prst="orthographicFront"/>
              <w14:lightRig w14:rig="threePt" w14:dir="t">
                <w14:rot w14:lat="0" w14:lon="0" w14:rev="0"/>
              </w14:lightRig>
            </w14:scene3d>
          </w:rPr>
          <w:t>7</w:t>
        </w:r>
        <w:r w:rsidR="003C50BE">
          <w:rPr>
            <w:rFonts w:asciiTheme="minorHAnsi" w:eastAsiaTheme="minorEastAsia" w:hAnsiTheme="minorHAnsi"/>
            <w:caps w:val="0"/>
            <w:noProof/>
            <w:lang w:eastAsia="en-GB"/>
          </w:rPr>
          <w:tab/>
        </w:r>
        <w:r w:rsidR="003C50BE" w:rsidRPr="00AB583C">
          <w:rPr>
            <w:rStyle w:val="Hyperlink"/>
            <w:rFonts w:cs="Arial"/>
            <w:noProof/>
          </w:rPr>
          <w:t>Council MEETINGS</w:t>
        </w:r>
        <w:r w:rsidR="003C50BE">
          <w:rPr>
            <w:noProof/>
            <w:webHidden/>
          </w:rPr>
          <w:tab/>
        </w:r>
        <w:r w:rsidR="003C50BE">
          <w:rPr>
            <w:noProof/>
            <w:webHidden/>
          </w:rPr>
          <w:fldChar w:fldCharType="begin"/>
        </w:r>
        <w:r w:rsidR="003C50BE">
          <w:rPr>
            <w:noProof/>
            <w:webHidden/>
          </w:rPr>
          <w:instrText xml:space="preserve"> PAGEREF _Toc1572082 \h </w:instrText>
        </w:r>
        <w:r w:rsidR="003C50BE">
          <w:rPr>
            <w:noProof/>
            <w:webHidden/>
          </w:rPr>
        </w:r>
        <w:r w:rsidR="003C50BE">
          <w:rPr>
            <w:noProof/>
            <w:webHidden/>
          </w:rPr>
          <w:fldChar w:fldCharType="separate"/>
        </w:r>
        <w:r w:rsidR="003C50BE">
          <w:rPr>
            <w:noProof/>
            <w:webHidden/>
          </w:rPr>
          <w:t>8</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83" w:history="1">
        <w:r w:rsidR="003C50BE" w:rsidRPr="00AB583C">
          <w:rPr>
            <w:rStyle w:val="Hyperlink"/>
            <w:rFonts w:cs="Arial"/>
            <w:noProof/>
            <w14:scene3d>
              <w14:camera w14:prst="orthographicFront"/>
              <w14:lightRig w14:rig="threePt" w14:dir="t">
                <w14:rot w14:lat="0" w14:lon="0" w14:rev="0"/>
              </w14:lightRig>
            </w14:scene3d>
          </w:rPr>
          <w:t>8</w:t>
        </w:r>
        <w:r w:rsidR="003C50BE">
          <w:rPr>
            <w:rFonts w:asciiTheme="minorHAnsi" w:eastAsiaTheme="minorEastAsia" w:hAnsiTheme="minorHAnsi"/>
            <w:caps w:val="0"/>
            <w:noProof/>
            <w:lang w:eastAsia="en-GB"/>
          </w:rPr>
          <w:tab/>
        </w:r>
        <w:r w:rsidR="003C50BE" w:rsidRPr="00AB583C">
          <w:rPr>
            <w:rStyle w:val="Hyperlink"/>
            <w:rFonts w:cs="Arial"/>
            <w:noProof/>
          </w:rPr>
          <w:t>PERFORMANCE MONITORING</w:t>
        </w:r>
        <w:r w:rsidR="003C50BE">
          <w:rPr>
            <w:noProof/>
            <w:webHidden/>
          </w:rPr>
          <w:tab/>
        </w:r>
        <w:r w:rsidR="003C50BE">
          <w:rPr>
            <w:noProof/>
            <w:webHidden/>
          </w:rPr>
          <w:fldChar w:fldCharType="begin"/>
        </w:r>
        <w:r w:rsidR="003C50BE">
          <w:rPr>
            <w:noProof/>
            <w:webHidden/>
          </w:rPr>
          <w:instrText xml:space="preserve"> PAGEREF _Toc1572083 \h </w:instrText>
        </w:r>
        <w:r w:rsidR="003C50BE">
          <w:rPr>
            <w:noProof/>
            <w:webHidden/>
          </w:rPr>
        </w:r>
        <w:r w:rsidR="003C50BE">
          <w:rPr>
            <w:noProof/>
            <w:webHidden/>
          </w:rPr>
          <w:fldChar w:fldCharType="separate"/>
        </w:r>
        <w:r w:rsidR="003C50BE">
          <w:rPr>
            <w:noProof/>
            <w:webHidden/>
          </w:rPr>
          <w:t>8</w:t>
        </w:r>
        <w:r w:rsidR="003C50BE">
          <w:rPr>
            <w:noProof/>
            <w:webHidden/>
          </w:rPr>
          <w:fldChar w:fldCharType="end"/>
        </w:r>
      </w:hyperlink>
    </w:p>
    <w:p w:rsidR="003C50BE" w:rsidRDefault="00C11A1E" w:rsidP="00B8121C">
      <w:pPr>
        <w:pStyle w:val="TOC2"/>
        <w:tabs>
          <w:tab w:val="left" w:pos="660"/>
          <w:tab w:val="right" w:leader="dot" w:pos="9016"/>
        </w:tabs>
        <w:rPr>
          <w:rFonts w:asciiTheme="minorHAnsi" w:eastAsiaTheme="minorEastAsia" w:hAnsiTheme="minorHAnsi"/>
          <w:caps w:val="0"/>
          <w:noProof/>
          <w:lang w:eastAsia="en-GB"/>
        </w:rPr>
      </w:pPr>
      <w:hyperlink w:anchor="_Toc1572084" w:history="1">
        <w:r w:rsidR="003C50BE" w:rsidRPr="00AB583C">
          <w:rPr>
            <w:rStyle w:val="Hyperlink"/>
            <w:rFonts w:cs="Arial"/>
            <w:noProof/>
            <w14:scene3d>
              <w14:camera w14:prst="orthographicFront"/>
              <w14:lightRig w14:rig="threePt" w14:dir="t">
                <w14:rot w14:lat="0" w14:lon="0" w14:rev="0"/>
              </w14:lightRig>
            </w14:scene3d>
          </w:rPr>
          <w:t>9</w:t>
        </w:r>
        <w:r w:rsidR="003C50BE">
          <w:rPr>
            <w:rFonts w:asciiTheme="minorHAnsi" w:eastAsiaTheme="minorEastAsia" w:hAnsiTheme="minorHAnsi"/>
            <w:caps w:val="0"/>
            <w:noProof/>
            <w:lang w:eastAsia="en-GB"/>
          </w:rPr>
          <w:tab/>
        </w:r>
        <w:r w:rsidR="003C50BE" w:rsidRPr="00AB583C">
          <w:rPr>
            <w:rStyle w:val="Hyperlink"/>
            <w:rFonts w:cs="Arial"/>
            <w:noProof/>
          </w:rPr>
          <w:t>SERVICE COMPLAINTS</w:t>
        </w:r>
        <w:r w:rsidR="003C50BE">
          <w:rPr>
            <w:noProof/>
            <w:webHidden/>
          </w:rPr>
          <w:tab/>
        </w:r>
        <w:r w:rsidR="003C50BE">
          <w:rPr>
            <w:noProof/>
            <w:webHidden/>
          </w:rPr>
          <w:fldChar w:fldCharType="begin"/>
        </w:r>
        <w:r w:rsidR="003C50BE">
          <w:rPr>
            <w:noProof/>
            <w:webHidden/>
          </w:rPr>
          <w:instrText xml:space="preserve"> PAGEREF _Toc1572084 \h </w:instrText>
        </w:r>
        <w:r w:rsidR="003C50BE">
          <w:rPr>
            <w:noProof/>
            <w:webHidden/>
          </w:rPr>
        </w:r>
        <w:r w:rsidR="003C50BE">
          <w:rPr>
            <w:noProof/>
            <w:webHidden/>
          </w:rPr>
          <w:fldChar w:fldCharType="separate"/>
        </w:r>
        <w:r w:rsidR="003C50BE">
          <w:rPr>
            <w:noProof/>
            <w:webHidden/>
          </w:rPr>
          <w:t>9</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85" w:history="1">
        <w:r w:rsidR="003C50BE" w:rsidRPr="00AB583C">
          <w:rPr>
            <w:rStyle w:val="Hyperlink"/>
            <w:rFonts w:cs="Arial"/>
            <w:noProof/>
            <w14:scene3d>
              <w14:camera w14:prst="orthographicFront"/>
              <w14:lightRig w14:rig="threePt" w14:dir="t">
                <w14:rot w14:lat="0" w14:lon="0" w14:rev="0"/>
              </w14:lightRig>
            </w14:scene3d>
          </w:rPr>
          <w:t>10</w:t>
        </w:r>
        <w:r w:rsidR="003C50BE">
          <w:rPr>
            <w:rFonts w:asciiTheme="minorHAnsi" w:eastAsiaTheme="minorEastAsia" w:hAnsiTheme="minorHAnsi"/>
            <w:caps w:val="0"/>
            <w:noProof/>
            <w:lang w:eastAsia="en-GB"/>
          </w:rPr>
          <w:tab/>
        </w:r>
        <w:r w:rsidR="003C50BE" w:rsidRPr="00AB583C">
          <w:rPr>
            <w:rStyle w:val="Hyperlink"/>
            <w:rFonts w:cs="Arial"/>
            <w:noProof/>
          </w:rPr>
          <w:t>SERVICE PROVIDER’S RECORDS</w:t>
        </w:r>
        <w:r w:rsidR="003C50BE">
          <w:rPr>
            <w:noProof/>
            <w:webHidden/>
          </w:rPr>
          <w:tab/>
        </w:r>
        <w:r w:rsidR="003C50BE">
          <w:rPr>
            <w:noProof/>
            <w:webHidden/>
          </w:rPr>
          <w:fldChar w:fldCharType="begin"/>
        </w:r>
        <w:r w:rsidR="003C50BE">
          <w:rPr>
            <w:noProof/>
            <w:webHidden/>
          </w:rPr>
          <w:instrText xml:space="preserve"> PAGEREF _Toc1572085 \h </w:instrText>
        </w:r>
        <w:r w:rsidR="003C50BE">
          <w:rPr>
            <w:noProof/>
            <w:webHidden/>
          </w:rPr>
        </w:r>
        <w:r w:rsidR="003C50BE">
          <w:rPr>
            <w:noProof/>
            <w:webHidden/>
          </w:rPr>
          <w:fldChar w:fldCharType="separate"/>
        </w:r>
        <w:r w:rsidR="003C50BE">
          <w:rPr>
            <w:noProof/>
            <w:webHidden/>
          </w:rPr>
          <w:t>9</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86" w:history="1">
        <w:r w:rsidR="003C50BE" w:rsidRPr="00AB583C">
          <w:rPr>
            <w:rStyle w:val="Hyperlink"/>
            <w:rFonts w:cs="Arial"/>
            <w:noProof/>
            <w14:scene3d>
              <w14:camera w14:prst="orthographicFront"/>
              <w14:lightRig w14:rig="threePt" w14:dir="t">
                <w14:rot w14:lat="0" w14:lon="0" w14:rev="0"/>
              </w14:lightRig>
            </w14:scene3d>
          </w:rPr>
          <w:t>11</w:t>
        </w:r>
        <w:r w:rsidR="003C50BE">
          <w:rPr>
            <w:rFonts w:asciiTheme="minorHAnsi" w:eastAsiaTheme="minorEastAsia" w:hAnsiTheme="minorHAnsi"/>
            <w:caps w:val="0"/>
            <w:noProof/>
            <w:lang w:eastAsia="en-GB"/>
          </w:rPr>
          <w:tab/>
        </w:r>
        <w:r w:rsidR="003C50BE" w:rsidRPr="00AB583C">
          <w:rPr>
            <w:rStyle w:val="Hyperlink"/>
            <w:rFonts w:cs="Arial"/>
            <w:noProof/>
          </w:rPr>
          <w:t>FINANCIAL INFORMATION &amp; AUDITS</w:t>
        </w:r>
        <w:r w:rsidR="003C50BE">
          <w:rPr>
            <w:noProof/>
            <w:webHidden/>
          </w:rPr>
          <w:tab/>
        </w:r>
        <w:r w:rsidR="003C50BE">
          <w:rPr>
            <w:noProof/>
            <w:webHidden/>
          </w:rPr>
          <w:fldChar w:fldCharType="begin"/>
        </w:r>
        <w:r w:rsidR="003C50BE">
          <w:rPr>
            <w:noProof/>
            <w:webHidden/>
          </w:rPr>
          <w:instrText xml:space="preserve"> PAGEREF _Toc1572086 \h </w:instrText>
        </w:r>
        <w:r w:rsidR="003C50BE">
          <w:rPr>
            <w:noProof/>
            <w:webHidden/>
          </w:rPr>
        </w:r>
        <w:r w:rsidR="003C50BE">
          <w:rPr>
            <w:noProof/>
            <w:webHidden/>
          </w:rPr>
          <w:fldChar w:fldCharType="separate"/>
        </w:r>
        <w:r w:rsidR="003C50BE">
          <w:rPr>
            <w:noProof/>
            <w:webHidden/>
          </w:rPr>
          <w:t>9</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87" w:history="1">
        <w:r w:rsidR="003C50BE" w:rsidRPr="00AB583C">
          <w:rPr>
            <w:rStyle w:val="Hyperlink"/>
            <w:rFonts w:cs="Arial"/>
            <w:noProof/>
          </w:rPr>
          <w:t>SECTION 4 – HEALTH AND SAFETY</w:t>
        </w:r>
        <w:r w:rsidR="003C50BE">
          <w:rPr>
            <w:noProof/>
            <w:webHidden/>
          </w:rPr>
          <w:tab/>
        </w:r>
        <w:r w:rsidR="003C50BE">
          <w:rPr>
            <w:noProof/>
            <w:webHidden/>
          </w:rPr>
          <w:fldChar w:fldCharType="begin"/>
        </w:r>
        <w:r w:rsidR="003C50BE">
          <w:rPr>
            <w:noProof/>
            <w:webHidden/>
          </w:rPr>
          <w:instrText xml:space="preserve"> PAGEREF _Toc1572087 \h </w:instrText>
        </w:r>
        <w:r w:rsidR="003C50BE">
          <w:rPr>
            <w:noProof/>
            <w:webHidden/>
          </w:rPr>
        </w:r>
        <w:r w:rsidR="003C50BE">
          <w:rPr>
            <w:noProof/>
            <w:webHidden/>
          </w:rPr>
          <w:fldChar w:fldCharType="separate"/>
        </w:r>
        <w:r w:rsidR="003C50BE">
          <w:rPr>
            <w:noProof/>
            <w:webHidden/>
          </w:rPr>
          <w:t>9</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88" w:history="1">
        <w:r w:rsidR="003C50BE" w:rsidRPr="00AB583C">
          <w:rPr>
            <w:rStyle w:val="Hyperlink"/>
            <w:rFonts w:cs="Arial"/>
            <w:noProof/>
            <w14:scene3d>
              <w14:camera w14:prst="orthographicFront"/>
              <w14:lightRig w14:rig="threePt" w14:dir="t">
                <w14:rot w14:lat="0" w14:lon="0" w14:rev="0"/>
              </w14:lightRig>
            </w14:scene3d>
          </w:rPr>
          <w:t>12</w:t>
        </w:r>
        <w:r w:rsidR="003C50BE">
          <w:rPr>
            <w:rFonts w:asciiTheme="minorHAnsi" w:eastAsiaTheme="minorEastAsia" w:hAnsiTheme="minorHAnsi"/>
            <w:caps w:val="0"/>
            <w:noProof/>
            <w:lang w:eastAsia="en-GB"/>
          </w:rPr>
          <w:tab/>
        </w:r>
        <w:r w:rsidR="003C50BE" w:rsidRPr="00AB583C">
          <w:rPr>
            <w:rStyle w:val="Hyperlink"/>
            <w:rFonts w:cs="Arial"/>
            <w:noProof/>
          </w:rPr>
          <w:t>HEALTH &amp; SAFETY</w:t>
        </w:r>
        <w:r w:rsidR="003C50BE">
          <w:rPr>
            <w:noProof/>
            <w:webHidden/>
          </w:rPr>
          <w:tab/>
        </w:r>
        <w:r w:rsidR="003C50BE">
          <w:rPr>
            <w:noProof/>
            <w:webHidden/>
          </w:rPr>
          <w:fldChar w:fldCharType="begin"/>
        </w:r>
        <w:r w:rsidR="003C50BE">
          <w:rPr>
            <w:noProof/>
            <w:webHidden/>
          </w:rPr>
          <w:instrText xml:space="preserve"> PAGEREF _Toc1572088 \h </w:instrText>
        </w:r>
        <w:r w:rsidR="003C50BE">
          <w:rPr>
            <w:noProof/>
            <w:webHidden/>
          </w:rPr>
        </w:r>
        <w:r w:rsidR="003C50BE">
          <w:rPr>
            <w:noProof/>
            <w:webHidden/>
          </w:rPr>
          <w:fldChar w:fldCharType="separate"/>
        </w:r>
        <w:r w:rsidR="003C50BE">
          <w:rPr>
            <w:noProof/>
            <w:webHidden/>
          </w:rPr>
          <w:t>9</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89" w:history="1">
        <w:r w:rsidR="003C50BE" w:rsidRPr="00AB583C">
          <w:rPr>
            <w:rStyle w:val="Hyperlink"/>
            <w:rFonts w:cs="Arial"/>
            <w:noProof/>
          </w:rPr>
          <w:t>SECTION 5 – PREMISES AND ASSETS</w:t>
        </w:r>
        <w:r w:rsidR="003C50BE">
          <w:rPr>
            <w:noProof/>
            <w:webHidden/>
          </w:rPr>
          <w:tab/>
        </w:r>
        <w:r w:rsidR="003C50BE">
          <w:rPr>
            <w:noProof/>
            <w:webHidden/>
          </w:rPr>
          <w:fldChar w:fldCharType="begin"/>
        </w:r>
        <w:r w:rsidR="003C50BE">
          <w:rPr>
            <w:noProof/>
            <w:webHidden/>
          </w:rPr>
          <w:instrText xml:space="preserve"> PAGEREF _Toc1572089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0" w:history="1">
        <w:r w:rsidR="003C50BE" w:rsidRPr="00AB583C">
          <w:rPr>
            <w:rStyle w:val="Hyperlink"/>
            <w:rFonts w:cs="Arial"/>
            <w:noProof/>
            <w14:scene3d>
              <w14:camera w14:prst="orthographicFront"/>
              <w14:lightRig w14:rig="threePt" w14:dir="t">
                <w14:rot w14:lat="0" w14:lon="0" w14:rev="0"/>
              </w14:lightRig>
            </w14:scene3d>
          </w:rPr>
          <w:t>13</w:t>
        </w:r>
        <w:r w:rsidR="003C50BE">
          <w:rPr>
            <w:rFonts w:asciiTheme="minorHAnsi" w:eastAsiaTheme="minorEastAsia" w:hAnsiTheme="minorHAnsi"/>
            <w:caps w:val="0"/>
            <w:noProof/>
            <w:lang w:eastAsia="en-GB"/>
          </w:rPr>
          <w:tab/>
        </w:r>
        <w:r w:rsidR="003C50BE" w:rsidRPr="00AB583C">
          <w:rPr>
            <w:rStyle w:val="Hyperlink"/>
            <w:rFonts w:cs="Arial"/>
            <w:noProof/>
          </w:rPr>
          <w:t>ASSETS</w:t>
        </w:r>
        <w:r w:rsidR="003C50BE">
          <w:rPr>
            <w:noProof/>
            <w:webHidden/>
          </w:rPr>
          <w:tab/>
        </w:r>
        <w:r w:rsidR="003C50BE">
          <w:rPr>
            <w:noProof/>
            <w:webHidden/>
          </w:rPr>
          <w:fldChar w:fldCharType="begin"/>
        </w:r>
        <w:r w:rsidR="003C50BE">
          <w:rPr>
            <w:noProof/>
            <w:webHidden/>
          </w:rPr>
          <w:instrText xml:space="preserve"> PAGEREF _Toc1572090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1" w:history="1">
        <w:r w:rsidR="003C50BE" w:rsidRPr="00AB583C">
          <w:rPr>
            <w:rStyle w:val="Hyperlink"/>
            <w:rFonts w:cs="Arial"/>
            <w:noProof/>
            <w14:scene3d>
              <w14:camera w14:prst="orthographicFront"/>
              <w14:lightRig w14:rig="threePt" w14:dir="t">
                <w14:rot w14:lat="0" w14:lon="0" w14:rev="0"/>
              </w14:lightRig>
            </w14:scene3d>
          </w:rPr>
          <w:t>14</w:t>
        </w:r>
        <w:r w:rsidR="003C50BE">
          <w:rPr>
            <w:rFonts w:asciiTheme="minorHAnsi" w:eastAsiaTheme="minorEastAsia" w:hAnsiTheme="minorHAnsi"/>
            <w:caps w:val="0"/>
            <w:noProof/>
            <w:lang w:eastAsia="en-GB"/>
          </w:rPr>
          <w:tab/>
        </w:r>
        <w:r w:rsidR="003C50BE" w:rsidRPr="00AB583C">
          <w:rPr>
            <w:rStyle w:val="Hyperlink"/>
            <w:rFonts w:cs="Arial"/>
            <w:noProof/>
          </w:rPr>
          <w:t>SERVICE PROVIDER PREMISES</w:t>
        </w:r>
        <w:r w:rsidR="003C50BE">
          <w:rPr>
            <w:noProof/>
            <w:webHidden/>
          </w:rPr>
          <w:tab/>
        </w:r>
        <w:r w:rsidR="003C50BE">
          <w:rPr>
            <w:noProof/>
            <w:webHidden/>
          </w:rPr>
          <w:fldChar w:fldCharType="begin"/>
        </w:r>
        <w:r w:rsidR="003C50BE">
          <w:rPr>
            <w:noProof/>
            <w:webHidden/>
          </w:rPr>
          <w:instrText xml:space="preserve"> PAGEREF _Toc1572091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92" w:history="1">
        <w:r w:rsidR="003C50BE" w:rsidRPr="00AB583C">
          <w:rPr>
            <w:rStyle w:val="Hyperlink"/>
            <w:rFonts w:cs="Arial"/>
            <w:noProof/>
          </w:rPr>
          <w:t>SECTION 6 – WARRANTIES AND ACKNOWLEDGEMENTS</w:t>
        </w:r>
        <w:r w:rsidR="003C50BE">
          <w:rPr>
            <w:noProof/>
            <w:webHidden/>
          </w:rPr>
          <w:tab/>
        </w:r>
        <w:r w:rsidR="003C50BE">
          <w:rPr>
            <w:noProof/>
            <w:webHidden/>
          </w:rPr>
          <w:fldChar w:fldCharType="begin"/>
        </w:r>
        <w:r w:rsidR="003C50BE">
          <w:rPr>
            <w:noProof/>
            <w:webHidden/>
          </w:rPr>
          <w:instrText xml:space="preserve"> PAGEREF _Toc1572092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3" w:history="1">
        <w:r w:rsidR="003C50BE" w:rsidRPr="00AB583C">
          <w:rPr>
            <w:rStyle w:val="Hyperlink"/>
            <w:rFonts w:cs="Arial"/>
            <w:noProof/>
            <w14:scene3d>
              <w14:camera w14:prst="orthographicFront"/>
              <w14:lightRig w14:rig="threePt" w14:dir="t">
                <w14:rot w14:lat="0" w14:lon="0" w14:rev="0"/>
              </w14:lightRig>
            </w14:scene3d>
          </w:rPr>
          <w:t>15</w:t>
        </w:r>
        <w:r w:rsidR="003C50BE">
          <w:rPr>
            <w:rFonts w:asciiTheme="minorHAnsi" w:eastAsiaTheme="minorEastAsia" w:hAnsiTheme="minorHAnsi"/>
            <w:caps w:val="0"/>
            <w:noProof/>
            <w:lang w:eastAsia="en-GB"/>
          </w:rPr>
          <w:tab/>
        </w:r>
        <w:r w:rsidR="003C50BE" w:rsidRPr="00AB583C">
          <w:rPr>
            <w:rStyle w:val="Hyperlink"/>
            <w:rFonts w:cs="Arial"/>
            <w:noProof/>
          </w:rPr>
          <w:t>INDEMNITY</w:t>
        </w:r>
        <w:r w:rsidR="003C50BE">
          <w:rPr>
            <w:noProof/>
            <w:webHidden/>
          </w:rPr>
          <w:tab/>
        </w:r>
        <w:r w:rsidR="003C50BE">
          <w:rPr>
            <w:noProof/>
            <w:webHidden/>
          </w:rPr>
          <w:fldChar w:fldCharType="begin"/>
        </w:r>
        <w:r w:rsidR="003C50BE">
          <w:rPr>
            <w:noProof/>
            <w:webHidden/>
          </w:rPr>
          <w:instrText xml:space="preserve"> PAGEREF _Toc1572093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4" w:history="1">
        <w:r w:rsidR="003C50BE" w:rsidRPr="00AB583C">
          <w:rPr>
            <w:rStyle w:val="Hyperlink"/>
            <w:rFonts w:cs="Arial"/>
            <w:noProof/>
            <w14:scene3d>
              <w14:camera w14:prst="orthographicFront"/>
              <w14:lightRig w14:rig="threePt" w14:dir="t">
                <w14:rot w14:lat="0" w14:lon="0" w14:rev="0"/>
              </w14:lightRig>
            </w14:scene3d>
          </w:rPr>
          <w:t>16</w:t>
        </w:r>
        <w:r w:rsidR="003C50BE">
          <w:rPr>
            <w:rFonts w:asciiTheme="minorHAnsi" w:eastAsiaTheme="minorEastAsia" w:hAnsiTheme="minorHAnsi"/>
            <w:caps w:val="0"/>
            <w:noProof/>
            <w:lang w:eastAsia="en-GB"/>
          </w:rPr>
          <w:tab/>
        </w:r>
        <w:r w:rsidR="003C50BE" w:rsidRPr="00AB583C">
          <w:rPr>
            <w:rStyle w:val="Hyperlink"/>
            <w:rFonts w:cs="Arial"/>
            <w:noProof/>
          </w:rPr>
          <w:t>INSURANCE</w:t>
        </w:r>
        <w:r w:rsidR="003C50BE">
          <w:rPr>
            <w:noProof/>
            <w:webHidden/>
          </w:rPr>
          <w:tab/>
        </w:r>
        <w:r w:rsidR="003C50BE">
          <w:rPr>
            <w:noProof/>
            <w:webHidden/>
          </w:rPr>
          <w:fldChar w:fldCharType="begin"/>
        </w:r>
        <w:r w:rsidR="003C50BE">
          <w:rPr>
            <w:noProof/>
            <w:webHidden/>
          </w:rPr>
          <w:instrText xml:space="preserve"> PAGEREF _Toc1572094 \h </w:instrText>
        </w:r>
        <w:r w:rsidR="003C50BE">
          <w:rPr>
            <w:noProof/>
            <w:webHidden/>
          </w:rPr>
        </w:r>
        <w:r w:rsidR="003C50BE">
          <w:rPr>
            <w:noProof/>
            <w:webHidden/>
          </w:rPr>
          <w:fldChar w:fldCharType="separate"/>
        </w:r>
        <w:r w:rsidR="003C50BE">
          <w:rPr>
            <w:noProof/>
            <w:webHidden/>
          </w:rPr>
          <w:t>10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5" w:history="1">
        <w:r w:rsidR="003C50BE" w:rsidRPr="00AB583C">
          <w:rPr>
            <w:rStyle w:val="Hyperlink"/>
            <w:rFonts w:cs="Arial"/>
            <w:noProof/>
            <w14:scene3d>
              <w14:camera w14:prst="orthographicFront"/>
              <w14:lightRig w14:rig="threePt" w14:dir="t">
                <w14:rot w14:lat="0" w14:lon="0" w14:rev="0"/>
              </w14:lightRig>
            </w14:scene3d>
          </w:rPr>
          <w:t>17</w:t>
        </w:r>
        <w:r w:rsidR="003C50BE">
          <w:rPr>
            <w:rFonts w:asciiTheme="minorHAnsi" w:eastAsiaTheme="minorEastAsia" w:hAnsiTheme="minorHAnsi"/>
            <w:caps w:val="0"/>
            <w:noProof/>
            <w:lang w:eastAsia="en-GB"/>
          </w:rPr>
          <w:tab/>
        </w:r>
        <w:r w:rsidR="003C50BE" w:rsidRPr="00AB583C">
          <w:rPr>
            <w:rStyle w:val="Hyperlink"/>
            <w:rFonts w:cs="Arial"/>
            <w:noProof/>
          </w:rPr>
          <w:t>LIMITATION OF LIABILITY</w:t>
        </w:r>
        <w:r w:rsidR="003C50BE">
          <w:rPr>
            <w:noProof/>
            <w:webHidden/>
          </w:rPr>
          <w:tab/>
        </w:r>
        <w:r w:rsidR="003C50BE">
          <w:rPr>
            <w:noProof/>
            <w:webHidden/>
          </w:rPr>
          <w:fldChar w:fldCharType="begin"/>
        </w:r>
        <w:r w:rsidR="003C50BE">
          <w:rPr>
            <w:noProof/>
            <w:webHidden/>
          </w:rPr>
          <w:instrText xml:space="preserve"> PAGEREF _Toc1572095 \h </w:instrText>
        </w:r>
        <w:r w:rsidR="003C50BE">
          <w:rPr>
            <w:noProof/>
            <w:webHidden/>
          </w:rPr>
        </w:r>
        <w:r w:rsidR="003C50BE">
          <w:rPr>
            <w:noProof/>
            <w:webHidden/>
          </w:rPr>
          <w:fldChar w:fldCharType="separate"/>
        </w:r>
        <w:r w:rsidR="003C50BE">
          <w:rPr>
            <w:noProof/>
            <w:webHidden/>
          </w:rPr>
          <w:t>11</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6" w:history="1">
        <w:r w:rsidR="003C50BE" w:rsidRPr="00AB583C">
          <w:rPr>
            <w:rStyle w:val="Hyperlink"/>
            <w:rFonts w:cs="Arial"/>
            <w:noProof/>
            <w14:scene3d>
              <w14:camera w14:prst="orthographicFront"/>
              <w14:lightRig w14:rig="threePt" w14:dir="t">
                <w14:rot w14:lat="0" w14:lon="0" w14:rev="0"/>
              </w14:lightRig>
            </w14:scene3d>
          </w:rPr>
          <w:t>18</w:t>
        </w:r>
        <w:r w:rsidR="003C50BE">
          <w:rPr>
            <w:rFonts w:asciiTheme="minorHAnsi" w:eastAsiaTheme="minorEastAsia" w:hAnsiTheme="minorHAnsi"/>
            <w:caps w:val="0"/>
            <w:noProof/>
            <w:lang w:eastAsia="en-GB"/>
          </w:rPr>
          <w:tab/>
        </w:r>
        <w:r w:rsidR="003C50BE" w:rsidRPr="00AB583C">
          <w:rPr>
            <w:rStyle w:val="Hyperlink"/>
            <w:rFonts w:cs="Arial"/>
            <w:noProof/>
          </w:rPr>
          <w:t>SERVICE PROVIDER WARRANTIES</w:t>
        </w:r>
        <w:r w:rsidR="003C50BE">
          <w:rPr>
            <w:noProof/>
            <w:webHidden/>
          </w:rPr>
          <w:tab/>
        </w:r>
        <w:r w:rsidR="003C50BE">
          <w:rPr>
            <w:noProof/>
            <w:webHidden/>
          </w:rPr>
          <w:fldChar w:fldCharType="begin"/>
        </w:r>
        <w:r w:rsidR="003C50BE">
          <w:rPr>
            <w:noProof/>
            <w:webHidden/>
          </w:rPr>
          <w:instrText xml:space="preserve"> PAGEREF _Toc1572096 \h </w:instrText>
        </w:r>
        <w:r w:rsidR="003C50BE">
          <w:rPr>
            <w:noProof/>
            <w:webHidden/>
          </w:rPr>
        </w:r>
        <w:r w:rsidR="003C50BE">
          <w:rPr>
            <w:noProof/>
            <w:webHidden/>
          </w:rPr>
          <w:fldChar w:fldCharType="separate"/>
        </w:r>
        <w:r w:rsidR="003C50BE">
          <w:rPr>
            <w:noProof/>
            <w:webHidden/>
          </w:rPr>
          <w:t>11</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097" w:history="1">
        <w:r w:rsidR="003C50BE" w:rsidRPr="00AB583C">
          <w:rPr>
            <w:rStyle w:val="Hyperlink"/>
            <w:rFonts w:cs="Arial"/>
            <w:noProof/>
          </w:rPr>
          <w:t>SECTION 7 - INFORMATION AND IPR</w:t>
        </w:r>
        <w:r w:rsidR="003C50BE">
          <w:rPr>
            <w:noProof/>
            <w:webHidden/>
          </w:rPr>
          <w:tab/>
        </w:r>
        <w:r w:rsidR="003C50BE">
          <w:rPr>
            <w:noProof/>
            <w:webHidden/>
          </w:rPr>
          <w:fldChar w:fldCharType="begin"/>
        </w:r>
        <w:r w:rsidR="003C50BE">
          <w:rPr>
            <w:noProof/>
            <w:webHidden/>
          </w:rPr>
          <w:instrText xml:space="preserve"> PAGEREF _Toc1572097 \h </w:instrText>
        </w:r>
        <w:r w:rsidR="003C50BE">
          <w:rPr>
            <w:noProof/>
            <w:webHidden/>
          </w:rPr>
        </w:r>
        <w:r w:rsidR="003C50BE">
          <w:rPr>
            <w:noProof/>
            <w:webHidden/>
          </w:rPr>
          <w:fldChar w:fldCharType="separate"/>
        </w:r>
        <w:r w:rsidR="003C50BE">
          <w:rPr>
            <w:noProof/>
            <w:webHidden/>
          </w:rPr>
          <w:t>12</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8" w:history="1">
        <w:r w:rsidR="003C50BE" w:rsidRPr="00AB583C">
          <w:rPr>
            <w:rStyle w:val="Hyperlink"/>
            <w:rFonts w:cs="Arial"/>
            <w:noProof/>
            <w14:scene3d>
              <w14:camera w14:prst="orthographicFront"/>
              <w14:lightRig w14:rig="threePt" w14:dir="t">
                <w14:rot w14:lat="0" w14:lon="0" w14:rev="0"/>
              </w14:lightRig>
            </w14:scene3d>
          </w:rPr>
          <w:t>19</w:t>
        </w:r>
        <w:r w:rsidR="003C50BE">
          <w:rPr>
            <w:rFonts w:asciiTheme="minorHAnsi" w:eastAsiaTheme="minorEastAsia" w:hAnsiTheme="minorHAnsi"/>
            <w:caps w:val="0"/>
            <w:noProof/>
            <w:lang w:eastAsia="en-GB"/>
          </w:rPr>
          <w:tab/>
        </w:r>
        <w:r w:rsidR="003C50BE" w:rsidRPr="00AB583C">
          <w:rPr>
            <w:rStyle w:val="Hyperlink"/>
            <w:rFonts w:cs="Arial"/>
            <w:noProof/>
          </w:rPr>
          <w:t>CONFIDENTIALITY AND TRANSPARENCY</w:t>
        </w:r>
        <w:r w:rsidR="003C50BE">
          <w:rPr>
            <w:noProof/>
            <w:webHidden/>
          </w:rPr>
          <w:tab/>
        </w:r>
        <w:r w:rsidR="003C50BE">
          <w:rPr>
            <w:noProof/>
            <w:webHidden/>
          </w:rPr>
          <w:fldChar w:fldCharType="begin"/>
        </w:r>
        <w:r w:rsidR="003C50BE">
          <w:rPr>
            <w:noProof/>
            <w:webHidden/>
          </w:rPr>
          <w:instrText xml:space="preserve"> PAGEREF _Toc1572098 \h </w:instrText>
        </w:r>
        <w:r w:rsidR="003C50BE">
          <w:rPr>
            <w:noProof/>
            <w:webHidden/>
          </w:rPr>
        </w:r>
        <w:r w:rsidR="003C50BE">
          <w:rPr>
            <w:noProof/>
            <w:webHidden/>
          </w:rPr>
          <w:fldChar w:fldCharType="separate"/>
        </w:r>
        <w:r w:rsidR="003C50BE">
          <w:rPr>
            <w:noProof/>
            <w:webHidden/>
          </w:rPr>
          <w:t>12</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099" w:history="1">
        <w:r w:rsidR="003C50BE" w:rsidRPr="00AB583C">
          <w:rPr>
            <w:rStyle w:val="Hyperlink"/>
            <w:rFonts w:cs="Arial"/>
            <w:noProof/>
            <w14:scene3d>
              <w14:camera w14:prst="orthographicFront"/>
              <w14:lightRig w14:rig="threePt" w14:dir="t">
                <w14:rot w14:lat="0" w14:lon="0" w14:rev="0"/>
              </w14:lightRig>
            </w14:scene3d>
          </w:rPr>
          <w:t>20</w:t>
        </w:r>
        <w:r w:rsidR="003C50BE">
          <w:rPr>
            <w:rFonts w:asciiTheme="minorHAnsi" w:eastAsiaTheme="minorEastAsia" w:hAnsiTheme="minorHAnsi"/>
            <w:caps w:val="0"/>
            <w:noProof/>
            <w:lang w:eastAsia="en-GB"/>
          </w:rPr>
          <w:tab/>
        </w:r>
        <w:r w:rsidR="003C50BE" w:rsidRPr="00AB583C">
          <w:rPr>
            <w:rStyle w:val="Hyperlink"/>
            <w:rFonts w:cs="Arial"/>
            <w:noProof/>
          </w:rPr>
          <w:t>FREEDOM OF INFORMATION</w:t>
        </w:r>
        <w:r w:rsidR="003C50BE">
          <w:rPr>
            <w:noProof/>
            <w:webHidden/>
          </w:rPr>
          <w:tab/>
        </w:r>
        <w:r w:rsidR="003C50BE">
          <w:rPr>
            <w:noProof/>
            <w:webHidden/>
          </w:rPr>
          <w:fldChar w:fldCharType="begin"/>
        </w:r>
        <w:r w:rsidR="003C50BE">
          <w:rPr>
            <w:noProof/>
            <w:webHidden/>
          </w:rPr>
          <w:instrText xml:space="preserve"> PAGEREF _Toc1572099 \h </w:instrText>
        </w:r>
        <w:r w:rsidR="003C50BE">
          <w:rPr>
            <w:noProof/>
            <w:webHidden/>
          </w:rPr>
        </w:r>
        <w:r w:rsidR="003C50BE">
          <w:rPr>
            <w:noProof/>
            <w:webHidden/>
          </w:rPr>
          <w:fldChar w:fldCharType="separate"/>
        </w:r>
        <w:r w:rsidR="003C50BE">
          <w:rPr>
            <w:noProof/>
            <w:webHidden/>
          </w:rPr>
          <w:t>13</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0" w:history="1">
        <w:r w:rsidR="003C50BE" w:rsidRPr="00AB583C">
          <w:rPr>
            <w:rStyle w:val="Hyperlink"/>
            <w:rFonts w:cs="Arial"/>
            <w:noProof/>
            <w14:scene3d>
              <w14:camera w14:prst="orthographicFront"/>
              <w14:lightRig w14:rig="threePt" w14:dir="t">
                <w14:rot w14:lat="0" w14:lon="0" w14:rev="0"/>
              </w14:lightRig>
            </w14:scene3d>
          </w:rPr>
          <w:t>21</w:t>
        </w:r>
        <w:r w:rsidR="003C50BE">
          <w:rPr>
            <w:rFonts w:asciiTheme="minorHAnsi" w:eastAsiaTheme="minorEastAsia" w:hAnsiTheme="minorHAnsi"/>
            <w:caps w:val="0"/>
            <w:noProof/>
            <w:lang w:eastAsia="en-GB"/>
          </w:rPr>
          <w:tab/>
        </w:r>
        <w:r w:rsidR="003C50BE" w:rsidRPr="00AB583C">
          <w:rPr>
            <w:rStyle w:val="Hyperlink"/>
            <w:rFonts w:cs="Arial"/>
            <w:noProof/>
          </w:rPr>
          <w:t>DATA PROTECTION</w:t>
        </w:r>
        <w:r w:rsidR="003C50BE">
          <w:rPr>
            <w:noProof/>
            <w:webHidden/>
          </w:rPr>
          <w:tab/>
        </w:r>
        <w:r w:rsidR="003C50BE">
          <w:rPr>
            <w:noProof/>
            <w:webHidden/>
          </w:rPr>
          <w:fldChar w:fldCharType="begin"/>
        </w:r>
        <w:r w:rsidR="003C50BE">
          <w:rPr>
            <w:noProof/>
            <w:webHidden/>
          </w:rPr>
          <w:instrText xml:space="preserve"> PAGEREF _Toc1572100 \h </w:instrText>
        </w:r>
        <w:r w:rsidR="003C50BE">
          <w:rPr>
            <w:noProof/>
            <w:webHidden/>
          </w:rPr>
        </w:r>
        <w:r w:rsidR="003C50BE">
          <w:rPr>
            <w:noProof/>
            <w:webHidden/>
          </w:rPr>
          <w:fldChar w:fldCharType="separate"/>
        </w:r>
        <w:r w:rsidR="003C50BE">
          <w:rPr>
            <w:noProof/>
            <w:webHidden/>
          </w:rPr>
          <w:t>13</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1" w:history="1">
        <w:r w:rsidR="003C50BE" w:rsidRPr="00AB583C">
          <w:rPr>
            <w:rStyle w:val="Hyperlink"/>
            <w:rFonts w:cs="Arial"/>
            <w:noProof/>
            <w14:scene3d>
              <w14:camera w14:prst="orthographicFront"/>
              <w14:lightRig w14:rig="threePt" w14:dir="t">
                <w14:rot w14:lat="0" w14:lon="0" w14:rev="0"/>
              </w14:lightRig>
            </w14:scene3d>
          </w:rPr>
          <w:t>22</w:t>
        </w:r>
        <w:r w:rsidR="003C50BE">
          <w:rPr>
            <w:rFonts w:asciiTheme="minorHAnsi" w:eastAsiaTheme="minorEastAsia" w:hAnsiTheme="minorHAnsi"/>
            <w:caps w:val="0"/>
            <w:noProof/>
            <w:lang w:eastAsia="en-GB"/>
          </w:rPr>
          <w:tab/>
        </w:r>
        <w:r w:rsidR="003C50BE" w:rsidRPr="00AB583C">
          <w:rPr>
            <w:rStyle w:val="Hyperlink"/>
            <w:rFonts w:cs="Arial"/>
            <w:noProof/>
          </w:rPr>
          <w:t>DATA PROCESSOR OBLIGATIONS</w:t>
        </w:r>
        <w:r w:rsidR="003C50BE">
          <w:rPr>
            <w:noProof/>
            <w:webHidden/>
          </w:rPr>
          <w:tab/>
        </w:r>
        <w:r w:rsidR="003C50BE">
          <w:rPr>
            <w:noProof/>
            <w:webHidden/>
          </w:rPr>
          <w:fldChar w:fldCharType="begin"/>
        </w:r>
        <w:r w:rsidR="003C50BE">
          <w:rPr>
            <w:noProof/>
            <w:webHidden/>
          </w:rPr>
          <w:instrText xml:space="preserve"> PAGEREF _Toc1572101 \h </w:instrText>
        </w:r>
        <w:r w:rsidR="003C50BE">
          <w:rPr>
            <w:noProof/>
            <w:webHidden/>
          </w:rPr>
        </w:r>
        <w:r w:rsidR="003C50BE">
          <w:rPr>
            <w:noProof/>
            <w:webHidden/>
          </w:rPr>
          <w:fldChar w:fldCharType="separate"/>
        </w:r>
        <w:r w:rsidR="003C50BE">
          <w:rPr>
            <w:noProof/>
            <w:webHidden/>
          </w:rPr>
          <w:t>13</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2" w:history="1">
        <w:r w:rsidR="003C50BE" w:rsidRPr="00AB583C">
          <w:rPr>
            <w:rStyle w:val="Hyperlink"/>
            <w:rFonts w:cs="Arial"/>
            <w:noProof/>
            <w14:scene3d>
              <w14:camera w14:prst="orthographicFront"/>
              <w14:lightRig w14:rig="threePt" w14:dir="t">
                <w14:rot w14:lat="0" w14:lon="0" w14:rev="0"/>
              </w14:lightRig>
            </w14:scene3d>
          </w:rPr>
          <w:t>23</w:t>
        </w:r>
        <w:r w:rsidR="003C50BE">
          <w:rPr>
            <w:rFonts w:asciiTheme="minorHAnsi" w:eastAsiaTheme="minorEastAsia" w:hAnsiTheme="minorHAnsi"/>
            <w:caps w:val="0"/>
            <w:noProof/>
            <w:lang w:eastAsia="en-GB"/>
          </w:rPr>
          <w:tab/>
        </w:r>
        <w:r w:rsidR="003C50BE" w:rsidRPr="00AB583C">
          <w:rPr>
            <w:rStyle w:val="Hyperlink"/>
            <w:rFonts w:cs="Arial"/>
            <w:noProof/>
          </w:rPr>
          <w:t>INTELLECTUAL PROPERTY RIGHTS</w:t>
        </w:r>
        <w:r w:rsidR="003C50BE">
          <w:rPr>
            <w:noProof/>
            <w:webHidden/>
          </w:rPr>
          <w:tab/>
        </w:r>
        <w:r w:rsidR="003C50BE">
          <w:rPr>
            <w:noProof/>
            <w:webHidden/>
          </w:rPr>
          <w:fldChar w:fldCharType="begin"/>
        </w:r>
        <w:r w:rsidR="003C50BE">
          <w:rPr>
            <w:noProof/>
            <w:webHidden/>
          </w:rPr>
          <w:instrText xml:space="preserve"> PAGEREF _Toc1572102 \h </w:instrText>
        </w:r>
        <w:r w:rsidR="003C50BE">
          <w:rPr>
            <w:noProof/>
            <w:webHidden/>
          </w:rPr>
        </w:r>
        <w:r w:rsidR="003C50BE">
          <w:rPr>
            <w:noProof/>
            <w:webHidden/>
          </w:rPr>
          <w:fldChar w:fldCharType="separate"/>
        </w:r>
        <w:r w:rsidR="003C50BE">
          <w:rPr>
            <w:noProof/>
            <w:webHidden/>
          </w:rPr>
          <w:t>15</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03" w:history="1">
        <w:r w:rsidR="003C50BE" w:rsidRPr="00AB583C">
          <w:rPr>
            <w:rStyle w:val="Hyperlink"/>
            <w:rFonts w:cs="Arial"/>
            <w:noProof/>
          </w:rPr>
          <w:t>SECTION 8 – PERSONNEL</w:t>
        </w:r>
        <w:r w:rsidR="003C50BE">
          <w:rPr>
            <w:noProof/>
            <w:webHidden/>
          </w:rPr>
          <w:tab/>
        </w:r>
        <w:r w:rsidR="003C50BE">
          <w:rPr>
            <w:noProof/>
            <w:webHidden/>
          </w:rPr>
          <w:fldChar w:fldCharType="begin"/>
        </w:r>
        <w:r w:rsidR="003C50BE">
          <w:rPr>
            <w:noProof/>
            <w:webHidden/>
          </w:rPr>
          <w:instrText xml:space="preserve"> PAGEREF _Toc1572103 \h </w:instrText>
        </w:r>
        <w:r w:rsidR="003C50BE">
          <w:rPr>
            <w:noProof/>
            <w:webHidden/>
          </w:rPr>
        </w:r>
        <w:r w:rsidR="003C50BE">
          <w:rPr>
            <w:noProof/>
            <w:webHidden/>
          </w:rPr>
          <w:fldChar w:fldCharType="separate"/>
        </w:r>
        <w:r w:rsidR="003C50BE">
          <w:rPr>
            <w:noProof/>
            <w:webHidden/>
          </w:rPr>
          <w:t>16</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4" w:history="1">
        <w:r w:rsidR="003C50BE" w:rsidRPr="00AB583C">
          <w:rPr>
            <w:rStyle w:val="Hyperlink"/>
            <w:rFonts w:cs="Arial"/>
            <w:noProof/>
            <w14:scene3d>
              <w14:camera w14:prst="orthographicFront"/>
              <w14:lightRig w14:rig="threePt" w14:dir="t">
                <w14:rot w14:lat="0" w14:lon="0" w14:rev="0"/>
              </w14:lightRig>
            </w14:scene3d>
          </w:rPr>
          <w:t>24</w:t>
        </w:r>
        <w:r w:rsidR="003C50BE">
          <w:rPr>
            <w:rFonts w:asciiTheme="minorHAnsi" w:eastAsiaTheme="minorEastAsia" w:hAnsiTheme="minorHAnsi"/>
            <w:caps w:val="0"/>
            <w:noProof/>
            <w:lang w:eastAsia="en-GB"/>
          </w:rPr>
          <w:tab/>
        </w:r>
        <w:r w:rsidR="003C50BE" w:rsidRPr="00AB583C">
          <w:rPr>
            <w:rStyle w:val="Hyperlink"/>
            <w:rFonts w:cs="Arial"/>
            <w:noProof/>
          </w:rPr>
          <w:t>PERSONNEL</w:t>
        </w:r>
        <w:r w:rsidR="003C50BE">
          <w:rPr>
            <w:noProof/>
            <w:webHidden/>
          </w:rPr>
          <w:tab/>
        </w:r>
        <w:r w:rsidR="003C50BE">
          <w:rPr>
            <w:noProof/>
            <w:webHidden/>
          </w:rPr>
          <w:fldChar w:fldCharType="begin"/>
        </w:r>
        <w:r w:rsidR="003C50BE">
          <w:rPr>
            <w:noProof/>
            <w:webHidden/>
          </w:rPr>
          <w:instrText xml:space="preserve"> PAGEREF _Toc1572104 \h </w:instrText>
        </w:r>
        <w:r w:rsidR="003C50BE">
          <w:rPr>
            <w:noProof/>
            <w:webHidden/>
          </w:rPr>
        </w:r>
        <w:r w:rsidR="003C50BE">
          <w:rPr>
            <w:noProof/>
            <w:webHidden/>
          </w:rPr>
          <w:fldChar w:fldCharType="separate"/>
        </w:r>
        <w:r w:rsidR="003C50BE">
          <w:rPr>
            <w:noProof/>
            <w:webHidden/>
          </w:rPr>
          <w:t>16</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5" w:history="1">
        <w:r w:rsidR="003C50BE" w:rsidRPr="00AB583C">
          <w:rPr>
            <w:rStyle w:val="Hyperlink"/>
            <w:rFonts w:cs="Arial"/>
            <w:noProof/>
            <w14:scene3d>
              <w14:camera w14:prst="orthographicFront"/>
              <w14:lightRig w14:rig="threePt" w14:dir="t">
                <w14:rot w14:lat="0" w14:lon="0" w14:rev="0"/>
              </w14:lightRig>
            </w14:scene3d>
          </w:rPr>
          <w:t>25</w:t>
        </w:r>
        <w:r w:rsidR="003C50BE">
          <w:rPr>
            <w:rFonts w:asciiTheme="minorHAnsi" w:eastAsiaTheme="minorEastAsia" w:hAnsiTheme="minorHAnsi"/>
            <w:caps w:val="0"/>
            <w:noProof/>
            <w:lang w:eastAsia="en-GB"/>
          </w:rPr>
          <w:tab/>
        </w:r>
        <w:r w:rsidR="003C50BE" w:rsidRPr="00AB583C">
          <w:rPr>
            <w:rStyle w:val="Hyperlink"/>
            <w:rFonts w:cs="Arial"/>
            <w:noProof/>
          </w:rPr>
          <w:t>EQUAL OPPORTUNITIES AND HUMAN RIGHTS</w:t>
        </w:r>
        <w:r w:rsidR="003C50BE">
          <w:rPr>
            <w:noProof/>
            <w:webHidden/>
          </w:rPr>
          <w:tab/>
        </w:r>
        <w:r w:rsidR="003C50BE">
          <w:rPr>
            <w:noProof/>
            <w:webHidden/>
          </w:rPr>
          <w:fldChar w:fldCharType="begin"/>
        </w:r>
        <w:r w:rsidR="003C50BE">
          <w:rPr>
            <w:noProof/>
            <w:webHidden/>
          </w:rPr>
          <w:instrText xml:space="preserve"> PAGEREF _Toc1572105 \h </w:instrText>
        </w:r>
        <w:r w:rsidR="003C50BE">
          <w:rPr>
            <w:noProof/>
            <w:webHidden/>
          </w:rPr>
        </w:r>
        <w:r w:rsidR="003C50BE">
          <w:rPr>
            <w:noProof/>
            <w:webHidden/>
          </w:rPr>
          <w:fldChar w:fldCharType="separate"/>
        </w:r>
        <w:r w:rsidR="003C50BE">
          <w:rPr>
            <w:noProof/>
            <w:webHidden/>
          </w:rPr>
          <w:t>16</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6" w:history="1">
        <w:r w:rsidR="003C50BE" w:rsidRPr="00AB583C">
          <w:rPr>
            <w:rStyle w:val="Hyperlink"/>
            <w:rFonts w:cs="Arial"/>
            <w:noProof/>
            <w14:scene3d>
              <w14:camera w14:prst="orthographicFront"/>
              <w14:lightRig w14:rig="threePt" w14:dir="t">
                <w14:rot w14:lat="0" w14:lon="0" w14:rev="0"/>
              </w14:lightRig>
            </w14:scene3d>
          </w:rPr>
          <w:t>26</w:t>
        </w:r>
        <w:r w:rsidR="003C50BE">
          <w:rPr>
            <w:rFonts w:asciiTheme="minorHAnsi" w:eastAsiaTheme="minorEastAsia" w:hAnsiTheme="minorHAnsi"/>
            <w:caps w:val="0"/>
            <w:noProof/>
            <w:lang w:eastAsia="en-GB"/>
          </w:rPr>
          <w:tab/>
        </w:r>
        <w:r w:rsidR="003C50BE" w:rsidRPr="00AB583C">
          <w:rPr>
            <w:rStyle w:val="Hyperlink"/>
            <w:rFonts w:cs="Arial"/>
            <w:noProof/>
          </w:rPr>
          <w:t>EMPLOYMENT EXIT PROVISIONS</w:t>
        </w:r>
        <w:r w:rsidR="003C50BE">
          <w:rPr>
            <w:noProof/>
            <w:webHidden/>
          </w:rPr>
          <w:tab/>
        </w:r>
        <w:r w:rsidR="003C50BE">
          <w:rPr>
            <w:noProof/>
            <w:webHidden/>
          </w:rPr>
          <w:fldChar w:fldCharType="begin"/>
        </w:r>
        <w:r w:rsidR="003C50BE">
          <w:rPr>
            <w:noProof/>
            <w:webHidden/>
          </w:rPr>
          <w:instrText xml:space="preserve"> PAGEREF _Toc1572106 \h </w:instrText>
        </w:r>
        <w:r w:rsidR="003C50BE">
          <w:rPr>
            <w:noProof/>
            <w:webHidden/>
          </w:rPr>
        </w:r>
        <w:r w:rsidR="003C50BE">
          <w:rPr>
            <w:noProof/>
            <w:webHidden/>
          </w:rPr>
          <w:fldChar w:fldCharType="separate"/>
        </w:r>
        <w:r w:rsidR="003C50BE">
          <w:rPr>
            <w:noProof/>
            <w:webHidden/>
          </w:rPr>
          <w:t>16</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07" w:history="1">
        <w:r w:rsidR="003C50BE" w:rsidRPr="00AB583C">
          <w:rPr>
            <w:rStyle w:val="Hyperlink"/>
            <w:rFonts w:cs="Arial"/>
            <w:noProof/>
          </w:rPr>
          <w:t>SECTION 9 – DISPUTE RESOLUTION</w:t>
        </w:r>
        <w:r w:rsidR="003C50BE">
          <w:rPr>
            <w:noProof/>
            <w:webHidden/>
          </w:rPr>
          <w:tab/>
        </w:r>
        <w:r w:rsidR="003C50BE">
          <w:rPr>
            <w:noProof/>
            <w:webHidden/>
          </w:rPr>
          <w:fldChar w:fldCharType="begin"/>
        </w:r>
        <w:r w:rsidR="003C50BE">
          <w:rPr>
            <w:noProof/>
            <w:webHidden/>
          </w:rPr>
          <w:instrText xml:space="preserve"> PAGEREF _Toc1572107 \h </w:instrText>
        </w:r>
        <w:r w:rsidR="003C50BE">
          <w:rPr>
            <w:noProof/>
            <w:webHidden/>
          </w:rPr>
        </w:r>
        <w:r w:rsidR="003C50BE">
          <w:rPr>
            <w:noProof/>
            <w:webHidden/>
          </w:rPr>
          <w:fldChar w:fldCharType="separate"/>
        </w:r>
        <w:r w:rsidR="003C50BE">
          <w:rPr>
            <w:noProof/>
            <w:webHidden/>
          </w:rPr>
          <w:t>18</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8" w:history="1">
        <w:r w:rsidR="003C50BE" w:rsidRPr="00AB583C">
          <w:rPr>
            <w:rStyle w:val="Hyperlink"/>
            <w:rFonts w:cs="Arial"/>
            <w:noProof/>
            <w14:scene3d>
              <w14:camera w14:prst="orthographicFront"/>
              <w14:lightRig w14:rig="threePt" w14:dir="t">
                <w14:rot w14:lat="0" w14:lon="0" w14:rev="0"/>
              </w14:lightRig>
            </w14:scene3d>
          </w:rPr>
          <w:t>27</w:t>
        </w:r>
        <w:r w:rsidR="003C50BE">
          <w:rPr>
            <w:rFonts w:asciiTheme="minorHAnsi" w:eastAsiaTheme="minorEastAsia" w:hAnsiTheme="minorHAnsi"/>
            <w:caps w:val="0"/>
            <w:noProof/>
            <w:lang w:eastAsia="en-GB"/>
          </w:rPr>
          <w:tab/>
        </w:r>
        <w:r w:rsidR="003C50BE" w:rsidRPr="00AB583C">
          <w:rPr>
            <w:rStyle w:val="Hyperlink"/>
            <w:rFonts w:cs="Arial"/>
            <w:noProof/>
          </w:rPr>
          <w:t>REFERRAL TO OFFICERS AND SENIOR REPRESENTATIVES</w:t>
        </w:r>
        <w:r w:rsidR="003C50BE">
          <w:rPr>
            <w:noProof/>
            <w:webHidden/>
          </w:rPr>
          <w:tab/>
        </w:r>
        <w:r w:rsidR="003C50BE">
          <w:rPr>
            <w:noProof/>
            <w:webHidden/>
          </w:rPr>
          <w:fldChar w:fldCharType="begin"/>
        </w:r>
        <w:r w:rsidR="003C50BE">
          <w:rPr>
            <w:noProof/>
            <w:webHidden/>
          </w:rPr>
          <w:instrText xml:space="preserve"> PAGEREF _Toc1572108 \h </w:instrText>
        </w:r>
        <w:r w:rsidR="003C50BE">
          <w:rPr>
            <w:noProof/>
            <w:webHidden/>
          </w:rPr>
        </w:r>
        <w:r w:rsidR="003C50BE">
          <w:rPr>
            <w:noProof/>
            <w:webHidden/>
          </w:rPr>
          <w:fldChar w:fldCharType="separate"/>
        </w:r>
        <w:r w:rsidR="003C50BE">
          <w:rPr>
            <w:noProof/>
            <w:webHidden/>
          </w:rPr>
          <w:t>18</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09" w:history="1">
        <w:r w:rsidR="003C50BE" w:rsidRPr="00AB583C">
          <w:rPr>
            <w:rStyle w:val="Hyperlink"/>
            <w:rFonts w:cs="Arial"/>
            <w:noProof/>
            <w14:scene3d>
              <w14:camera w14:prst="orthographicFront"/>
              <w14:lightRig w14:rig="threePt" w14:dir="t">
                <w14:rot w14:lat="0" w14:lon="0" w14:rev="0"/>
              </w14:lightRig>
            </w14:scene3d>
          </w:rPr>
          <w:t>28</w:t>
        </w:r>
        <w:r w:rsidR="003C50BE">
          <w:rPr>
            <w:rFonts w:asciiTheme="minorHAnsi" w:eastAsiaTheme="minorEastAsia" w:hAnsiTheme="minorHAnsi"/>
            <w:caps w:val="0"/>
            <w:noProof/>
            <w:lang w:eastAsia="en-GB"/>
          </w:rPr>
          <w:tab/>
        </w:r>
        <w:r w:rsidR="003C50BE" w:rsidRPr="00AB583C">
          <w:rPr>
            <w:rStyle w:val="Hyperlink"/>
            <w:rFonts w:cs="Arial"/>
            <w:noProof/>
          </w:rPr>
          <w:t>MEDIATION</w:t>
        </w:r>
        <w:r w:rsidR="003C50BE">
          <w:rPr>
            <w:noProof/>
            <w:webHidden/>
          </w:rPr>
          <w:tab/>
        </w:r>
        <w:r w:rsidR="003C50BE">
          <w:rPr>
            <w:noProof/>
            <w:webHidden/>
          </w:rPr>
          <w:fldChar w:fldCharType="begin"/>
        </w:r>
        <w:r w:rsidR="003C50BE">
          <w:rPr>
            <w:noProof/>
            <w:webHidden/>
          </w:rPr>
          <w:instrText xml:space="preserve"> PAGEREF _Toc1572109 \h </w:instrText>
        </w:r>
        <w:r w:rsidR="003C50BE">
          <w:rPr>
            <w:noProof/>
            <w:webHidden/>
          </w:rPr>
        </w:r>
        <w:r w:rsidR="003C50BE">
          <w:rPr>
            <w:noProof/>
            <w:webHidden/>
          </w:rPr>
          <w:fldChar w:fldCharType="separate"/>
        </w:r>
        <w:r w:rsidR="003C50BE">
          <w:rPr>
            <w:noProof/>
            <w:webHidden/>
          </w:rPr>
          <w:t>18</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0" w:history="1">
        <w:r w:rsidR="003C50BE" w:rsidRPr="00AB583C">
          <w:rPr>
            <w:rStyle w:val="Hyperlink"/>
            <w:rFonts w:cs="Arial"/>
            <w:noProof/>
          </w:rPr>
          <w:t>SECTION 10 – TERMINATION</w:t>
        </w:r>
        <w:r w:rsidR="003C50BE">
          <w:rPr>
            <w:noProof/>
            <w:webHidden/>
          </w:rPr>
          <w:tab/>
        </w:r>
        <w:r w:rsidR="003C50BE">
          <w:rPr>
            <w:noProof/>
            <w:webHidden/>
          </w:rPr>
          <w:fldChar w:fldCharType="begin"/>
        </w:r>
        <w:r w:rsidR="003C50BE">
          <w:rPr>
            <w:noProof/>
            <w:webHidden/>
          </w:rPr>
          <w:instrText xml:space="preserve"> PAGEREF _Toc1572110 \h </w:instrText>
        </w:r>
        <w:r w:rsidR="003C50BE">
          <w:rPr>
            <w:noProof/>
            <w:webHidden/>
          </w:rPr>
        </w:r>
        <w:r w:rsidR="003C50BE">
          <w:rPr>
            <w:noProof/>
            <w:webHidden/>
          </w:rPr>
          <w:fldChar w:fldCharType="separate"/>
        </w:r>
        <w:r w:rsidR="003C50BE">
          <w:rPr>
            <w:noProof/>
            <w:webHidden/>
          </w:rPr>
          <w:t>19</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11" w:history="1">
        <w:r w:rsidR="003C50BE" w:rsidRPr="00AB583C">
          <w:rPr>
            <w:rStyle w:val="Hyperlink"/>
            <w:rFonts w:cs="Arial"/>
            <w:noProof/>
            <w14:scene3d>
              <w14:camera w14:prst="orthographicFront"/>
              <w14:lightRig w14:rig="threePt" w14:dir="t">
                <w14:rot w14:lat="0" w14:lon="0" w14:rev="0"/>
              </w14:lightRig>
            </w14:scene3d>
          </w:rPr>
          <w:t>29</w:t>
        </w:r>
        <w:r w:rsidR="003C50BE">
          <w:rPr>
            <w:rFonts w:asciiTheme="minorHAnsi" w:eastAsiaTheme="minorEastAsia" w:hAnsiTheme="minorHAnsi"/>
            <w:caps w:val="0"/>
            <w:noProof/>
            <w:lang w:eastAsia="en-GB"/>
          </w:rPr>
          <w:tab/>
        </w:r>
        <w:r w:rsidR="003C50BE" w:rsidRPr="00AB583C">
          <w:rPr>
            <w:rStyle w:val="Hyperlink"/>
            <w:rFonts w:cs="Arial"/>
            <w:noProof/>
          </w:rPr>
          <w:t>EXPIRY &amp; TERMINATION</w:t>
        </w:r>
        <w:r w:rsidR="003C50BE">
          <w:rPr>
            <w:noProof/>
            <w:webHidden/>
          </w:rPr>
          <w:tab/>
        </w:r>
        <w:r w:rsidR="003C50BE">
          <w:rPr>
            <w:noProof/>
            <w:webHidden/>
          </w:rPr>
          <w:fldChar w:fldCharType="begin"/>
        </w:r>
        <w:r w:rsidR="003C50BE">
          <w:rPr>
            <w:noProof/>
            <w:webHidden/>
          </w:rPr>
          <w:instrText xml:space="preserve"> PAGEREF _Toc1572111 \h </w:instrText>
        </w:r>
        <w:r w:rsidR="003C50BE">
          <w:rPr>
            <w:noProof/>
            <w:webHidden/>
          </w:rPr>
        </w:r>
        <w:r w:rsidR="003C50BE">
          <w:rPr>
            <w:noProof/>
            <w:webHidden/>
          </w:rPr>
          <w:fldChar w:fldCharType="separate"/>
        </w:r>
        <w:r w:rsidR="003C50BE">
          <w:rPr>
            <w:noProof/>
            <w:webHidden/>
          </w:rPr>
          <w:t>19</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12" w:history="1">
        <w:r w:rsidR="003C50BE" w:rsidRPr="00AB583C">
          <w:rPr>
            <w:rStyle w:val="Hyperlink"/>
            <w:rFonts w:cs="Arial"/>
            <w:noProof/>
            <w14:scene3d>
              <w14:camera w14:prst="orthographicFront"/>
              <w14:lightRig w14:rig="threePt" w14:dir="t">
                <w14:rot w14:lat="0" w14:lon="0" w14:rev="0"/>
              </w14:lightRig>
            </w14:scene3d>
          </w:rPr>
          <w:t>30</w:t>
        </w:r>
        <w:r w:rsidR="003C50BE">
          <w:rPr>
            <w:rFonts w:asciiTheme="minorHAnsi" w:eastAsiaTheme="minorEastAsia" w:hAnsiTheme="minorHAnsi"/>
            <w:caps w:val="0"/>
            <w:noProof/>
            <w:lang w:eastAsia="en-GB"/>
          </w:rPr>
          <w:tab/>
        </w:r>
        <w:r w:rsidR="003C50BE" w:rsidRPr="00AB583C">
          <w:rPr>
            <w:rStyle w:val="Hyperlink"/>
            <w:rFonts w:cs="Arial"/>
            <w:noProof/>
          </w:rPr>
          <w:t>EFFECT OF TERMINATION OR EXPIRY &amp; DUTY TO CO-OPERATE</w:t>
        </w:r>
        <w:r w:rsidR="003C50BE">
          <w:rPr>
            <w:noProof/>
            <w:webHidden/>
          </w:rPr>
          <w:tab/>
        </w:r>
        <w:r w:rsidR="003C50BE">
          <w:rPr>
            <w:noProof/>
            <w:webHidden/>
          </w:rPr>
          <w:fldChar w:fldCharType="begin"/>
        </w:r>
        <w:r w:rsidR="003C50BE">
          <w:rPr>
            <w:noProof/>
            <w:webHidden/>
          </w:rPr>
          <w:instrText xml:space="preserve"> PAGEREF _Toc1572112 \h </w:instrText>
        </w:r>
        <w:r w:rsidR="003C50BE">
          <w:rPr>
            <w:noProof/>
            <w:webHidden/>
          </w:rPr>
        </w:r>
        <w:r w:rsidR="003C50BE">
          <w:rPr>
            <w:noProof/>
            <w:webHidden/>
          </w:rPr>
          <w:fldChar w:fldCharType="separate"/>
        </w:r>
        <w:r w:rsidR="003C50BE">
          <w:rPr>
            <w:noProof/>
            <w:webHidden/>
          </w:rPr>
          <w:t>19</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3" w:history="1">
        <w:r w:rsidR="003C50BE" w:rsidRPr="00AB583C">
          <w:rPr>
            <w:rStyle w:val="Hyperlink"/>
            <w:rFonts w:cs="Arial"/>
            <w:noProof/>
          </w:rPr>
          <w:t>SECTION 11 – GENERAL</w:t>
        </w:r>
        <w:r w:rsidR="003C50BE">
          <w:rPr>
            <w:noProof/>
            <w:webHidden/>
          </w:rPr>
          <w:tab/>
        </w:r>
        <w:r w:rsidR="003C50BE">
          <w:rPr>
            <w:noProof/>
            <w:webHidden/>
          </w:rPr>
          <w:fldChar w:fldCharType="begin"/>
        </w:r>
        <w:r w:rsidR="003C50BE">
          <w:rPr>
            <w:noProof/>
            <w:webHidden/>
          </w:rPr>
          <w:instrText xml:space="preserve"> PAGEREF _Toc1572113 \h </w:instrText>
        </w:r>
        <w:r w:rsidR="003C50BE">
          <w:rPr>
            <w:noProof/>
            <w:webHidden/>
          </w:rPr>
        </w:r>
        <w:r w:rsidR="003C50BE">
          <w:rPr>
            <w:noProof/>
            <w:webHidden/>
          </w:rPr>
          <w:fldChar w:fldCharType="separate"/>
        </w:r>
        <w:r w:rsidR="003C50BE">
          <w:rPr>
            <w:noProof/>
            <w:webHidden/>
          </w:rPr>
          <w:t>20</w:t>
        </w:r>
        <w:r w:rsidR="003C50BE">
          <w:rPr>
            <w:noProof/>
            <w:webHidden/>
          </w:rPr>
          <w:fldChar w:fldCharType="end"/>
        </w:r>
      </w:hyperlink>
    </w:p>
    <w:p w:rsidR="003C50BE" w:rsidRDefault="00C11A1E" w:rsidP="00B8121C">
      <w:pPr>
        <w:pStyle w:val="TOC2"/>
        <w:tabs>
          <w:tab w:val="left" w:pos="880"/>
          <w:tab w:val="right" w:leader="dot" w:pos="9016"/>
        </w:tabs>
        <w:rPr>
          <w:rFonts w:asciiTheme="minorHAnsi" w:eastAsiaTheme="minorEastAsia" w:hAnsiTheme="minorHAnsi"/>
          <w:caps w:val="0"/>
          <w:noProof/>
          <w:lang w:eastAsia="en-GB"/>
        </w:rPr>
      </w:pPr>
      <w:hyperlink w:anchor="_Toc1572114" w:history="1">
        <w:r w:rsidR="003C50BE" w:rsidRPr="00AB583C">
          <w:rPr>
            <w:rStyle w:val="Hyperlink"/>
            <w:rFonts w:cs="Arial"/>
            <w:noProof/>
            <w14:scene3d>
              <w14:camera w14:prst="orthographicFront"/>
              <w14:lightRig w14:rig="threePt" w14:dir="t">
                <w14:rot w14:lat="0" w14:lon="0" w14:rev="0"/>
              </w14:lightRig>
            </w14:scene3d>
          </w:rPr>
          <w:t>31</w:t>
        </w:r>
        <w:r w:rsidR="003C50BE">
          <w:rPr>
            <w:rFonts w:asciiTheme="minorHAnsi" w:eastAsiaTheme="minorEastAsia" w:hAnsiTheme="minorHAnsi"/>
            <w:caps w:val="0"/>
            <w:noProof/>
            <w:lang w:eastAsia="en-GB"/>
          </w:rPr>
          <w:tab/>
        </w:r>
        <w:r w:rsidR="003C50BE" w:rsidRPr="00AB583C">
          <w:rPr>
            <w:rStyle w:val="Hyperlink"/>
            <w:rFonts w:cs="Arial"/>
            <w:noProof/>
          </w:rPr>
          <w:t>GENERAL</w:t>
        </w:r>
        <w:r w:rsidR="003C50BE">
          <w:rPr>
            <w:noProof/>
            <w:webHidden/>
          </w:rPr>
          <w:tab/>
        </w:r>
        <w:r w:rsidR="003C50BE">
          <w:rPr>
            <w:noProof/>
            <w:webHidden/>
          </w:rPr>
          <w:fldChar w:fldCharType="begin"/>
        </w:r>
        <w:r w:rsidR="003C50BE">
          <w:rPr>
            <w:noProof/>
            <w:webHidden/>
          </w:rPr>
          <w:instrText xml:space="preserve"> PAGEREF _Toc1572114 \h </w:instrText>
        </w:r>
        <w:r w:rsidR="003C50BE">
          <w:rPr>
            <w:noProof/>
            <w:webHidden/>
          </w:rPr>
        </w:r>
        <w:r w:rsidR="003C50BE">
          <w:rPr>
            <w:noProof/>
            <w:webHidden/>
          </w:rPr>
          <w:fldChar w:fldCharType="separate"/>
        </w:r>
        <w:r w:rsidR="003C50BE">
          <w:rPr>
            <w:noProof/>
            <w:webHidden/>
          </w:rPr>
          <w:t>20</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5" w:history="1">
        <w:r w:rsidR="003C50BE" w:rsidRPr="00AB583C">
          <w:rPr>
            <w:rStyle w:val="Hyperlink"/>
            <w:rFonts w:cs="Arial"/>
            <w:noProof/>
          </w:rPr>
          <w:t>SCHEDULE A – SPECIFICATION AND KPIS</w:t>
        </w:r>
        <w:r w:rsidR="003C50BE">
          <w:rPr>
            <w:noProof/>
            <w:webHidden/>
          </w:rPr>
          <w:tab/>
        </w:r>
        <w:r w:rsidR="003C50BE">
          <w:rPr>
            <w:noProof/>
            <w:webHidden/>
          </w:rPr>
          <w:fldChar w:fldCharType="begin"/>
        </w:r>
        <w:r w:rsidR="003C50BE">
          <w:rPr>
            <w:noProof/>
            <w:webHidden/>
          </w:rPr>
          <w:instrText xml:space="preserve"> PAGEREF _Toc1572115 \h </w:instrText>
        </w:r>
        <w:r w:rsidR="003C50BE">
          <w:rPr>
            <w:noProof/>
            <w:webHidden/>
          </w:rPr>
        </w:r>
        <w:r w:rsidR="003C50BE">
          <w:rPr>
            <w:noProof/>
            <w:webHidden/>
          </w:rPr>
          <w:fldChar w:fldCharType="separate"/>
        </w:r>
        <w:r w:rsidR="003C50BE">
          <w:rPr>
            <w:noProof/>
            <w:webHidden/>
          </w:rPr>
          <w:t>22</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6" w:history="1">
        <w:r w:rsidR="003C50BE" w:rsidRPr="00AB583C">
          <w:rPr>
            <w:rStyle w:val="Hyperlink"/>
            <w:rFonts w:cs="Arial"/>
            <w:noProof/>
          </w:rPr>
          <w:t>SCHEDULE B – PAYMENT SCHEDULE</w:t>
        </w:r>
        <w:r w:rsidR="003C50BE">
          <w:rPr>
            <w:noProof/>
            <w:webHidden/>
          </w:rPr>
          <w:tab/>
        </w:r>
        <w:r w:rsidR="003C50BE">
          <w:rPr>
            <w:noProof/>
            <w:webHidden/>
          </w:rPr>
          <w:fldChar w:fldCharType="begin"/>
        </w:r>
        <w:r w:rsidR="003C50BE">
          <w:rPr>
            <w:noProof/>
            <w:webHidden/>
          </w:rPr>
          <w:instrText xml:space="preserve"> PAGEREF _Toc1572116 \h </w:instrText>
        </w:r>
        <w:r w:rsidR="003C50BE">
          <w:rPr>
            <w:noProof/>
            <w:webHidden/>
          </w:rPr>
        </w:r>
        <w:r w:rsidR="003C50BE">
          <w:rPr>
            <w:noProof/>
            <w:webHidden/>
          </w:rPr>
          <w:fldChar w:fldCharType="separate"/>
        </w:r>
        <w:r w:rsidR="003C50BE">
          <w:rPr>
            <w:noProof/>
            <w:webHidden/>
          </w:rPr>
          <w:t>23</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7" w:history="1">
        <w:r w:rsidR="003C50BE" w:rsidRPr="00AB583C">
          <w:rPr>
            <w:rStyle w:val="Hyperlink"/>
            <w:rFonts w:cs="Arial"/>
            <w:noProof/>
          </w:rPr>
          <w:t>SCHEDULE C – SERVICE PROVIDER QUOTE / TENDER / PROPOSAL AND CLARIFICATIONS</w:t>
        </w:r>
        <w:r w:rsidR="003C50BE">
          <w:rPr>
            <w:noProof/>
            <w:webHidden/>
          </w:rPr>
          <w:tab/>
        </w:r>
        <w:r w:rsidR="003C50BE">
          <w:rPr>
            <w:noProof/>
            <w:webHidden/>
          </w:rPr>
          <w:fldChar w:fldCharType="begin"/>
        </w:r>
        <w:r w:rsidR="003C50BE">
          <w:rPr>
            <w:noProof/>
            <w:webHidden/>
          </w:rPr>
          <w:instrText xml:space="preserve"> PAGEREF _Toc1572117 \h </w:instrText>
        </w:r>
        <w:r w:rsidR="003C50BE">
          <w:rPr>
            <w:noProof/>
            <w:webHidden/>
          </w:rPr>
        </w:r>
        <w:r w:rsidR="003C50BE">
          <w:rPr>
            <w:noProof/>
            <w:webHidden/>
          </w:rPr>
          <w:fldChar w:fldCharType="separate"/>
        </w:r>
        <w:r w:rsidR="003C50BE">
          <w:rPr>
            <w:noProof/>
            <w:webHidden/>
          </w:rPr>
          <w:t>24</w:t>
        </w:r>
        <w:r w:rsidR="003C50BE">
          <w:rPr>
            <w:noProof/>
            <w:webHidden/>
          </w:rPr>
          <w:fldChar w:fldCharType="end"/>
        </w:r>
      </w:hyperlink>
    </w:p>
    <w:p w:rsidR="003C50BE" w:rsidRDefault="00C11A1E" w:rsidP="00B8121C">
      <w:pPr>
        <w:pStyle w:val="TOC1"/>
        <w:rPr>
          <w:rFonts w:asciiTheme="minorHAnsi" w:eastAsiaTheme="minorEastAsia" w:hAnsiTheme="minorHAnsi"/>
          <w:b w:val="0"/>
          <w:caps w:val="0"/>
          <w:noProof/>
          <w:lang w:eastAsia="en-GB"/>
        </w:rPr>
      </w:pPr>
      <w:hyperlink w:anchor="_Toc1572118" w:history="1">
        <w:r w:rsidR="003C50BE" w:rsidRPr="00AB583C">
          <w:rPr>
            <w:rStyle w:val="Hyperlink"/>
            <w:rFonts w:eastAsia="Times New Roman" w:cs="Arial"/>
            <w:noProof/>
          </w:rPr>
          <w:t>SCHEDULE D - Data Processing Activities</w:t>
        </w:r>
        <w:r w:rsidR="003C50BE">
          <w:rPr>
            <w:noProof/>
            <w:webHidden/>
          </w:rPr>
          <w:tab/>
        </w:r>
        <w:r w:rsidR="003C50BE">
          <w:rPr>
            <w:noProof/>
            <w:webHidden/>
          </w:rPr>
          <w:fldChar w:fldCharType="begin"/>
        </w:r>
        <w:r w:rsidR="003C50BE">
          <w:rPr>
            <w:noProof/>
            <w:webHidden/>
          </w:rPr>
          <w:instrText xml:space="preserve"> PAGEREF _Toc1572118 \h </w:instrText>
        </w:r>
        <w:r w:rsidR="003C50BE">
          <w:rPr>
            <w:noProof/>
            <w:webHidden/>
          </w:rPr>
        </w:r>
        <w:r w:rsidR="003C50BE">
          <w:rPr>
            <w:noProof/>
            <w:webHidden/>
          </w:rPr>
          <w:fldChar w:fldCharType="separate"/>
        </w:r>
        <w:r w:rsidR="003C50BE">
          <w:rPr>
            <w:noProof/>
            <w:webHidden/>
          </w:rPr>
          <w:t>25</w:t>
        </w:r>
        <w:r w:rsidR="003C50BE">
          <w:rPr>
            <w:noProof/>
            <w:webHidden/>
          </w:rPr>
          <w:fldChar w:fldCharType="end"/>
        </w:r>
      </w:hyperlink>
    </w:p>
    <w:p w:rsidR="003C50BE" w:rsidRPr="00FC6783" w:rsidRDefault="003C50BE" w:rsidP="00B8121C">
      <w:pPr>
        <w:jc w:val="center"/>
        <w:rPr>
          <w:rFonts w:cs="Arial"/>
        </w:rPr>
        <w:sectPr w:rsidR="003C50BE" w:rsidRPr="00FC6783" w:rsidSect="00B8121C">
          <w:headerReference w:type="default" r:id="rId7"/>
          <w:footerReference w:type="default" r:id="rId8"/>
          <w:pgSz w:w="11906" w:h="16838"/>
          <w:pgMar w:top="1440" w:right="1440" w:bottom="1440" w:left="1440" w:header="708" w:footer="708" w:gutter="0"/>
          <w:pgNumType w:start="0"/>
          <w:cols w:space="708"/>
          <w:docGrid w:linePitch="360"/>
        </w:sectPr>
      </w:pPr>
      <w:r w:rsidRPr="00FC6783">
        <w:rPr>
          <w:rFonts w:cs="Arial"/>
        </w:rPr>
        <w:fldChar w:fldCharType="end"/>
      </w:r>
    </w:p>
    <w:p w:rsidR="003C50BE" w:rsidRPr="00FC6783" w:rsidRDefault="003C50BE" w:rsidP="00B8121C">
      <w:pPr>
        <w:pStyle w:val="SectionHeadings"/>
        <w:jc w:val="both"/>
        <w:rPr>
          <w:rFonts w:cs="Arial"/>
        </w:rPr>
      </w:pPr>
      <w:bookmarkStart w:id="3" w:name="_Toc495404997"/>
      <w:bookmarkStart w:id="4" w:name="_Toc528745252"/>
      <w:bookmarkStart w:id="5" w:name="_Toc528746046"/>
      <w:bookmarkStart w:id="6" w:name="_Toc1572072"/>
      <w:r w:rsidRPr="00FC6783">
        <w:rPr>
          <w:rFonts w:cs="Arial"/>
        </w:rPr>
        <w:t>BACKGROUND</w:t>
      </w:r>
      <w:bookmarkEnd w:id="3"/>
      <w:bookmarkEnd w:id="4"/>
      <w:bookmarkEnd w:id="5"/>
      <w:bookmarkEnd w:id="6"/>
    </w:p>
    <w:p w:rsidR="003C50BE" w:rsidRPr="00FC6783" w:rsidRDefault="003C50BE" w:rsidP="00B8121C">
      <w:pPr>
        <w:numPr>
          <w:ilvl w:val="0"/>
          <w:numId w:val="4"/>
        </w:numPr>
        <w:autoSpaceDE w:val="0"/>
        <w:autoSpaceDN w:val="0"/>
        <w:adjustRightInd w:val="0"/>
        <w:spacing w:after="120" w:line="240" w:lineRule="auto"/>
        <w:ind w:hanging="720"/>
        <w:jc w:val="both"/>
        <w:rPr>
          <w:rFonts w:cs="Arial"/>
        </w:rPr>
      </w:pPr>
      <w:bookmarkStart w:id="7" w:name="_Toc492989657"/>
      <w:r w:rsidRPr="00FC6783">
        <w:rPr>
          <w:rFonts w:cs="Arial"/>
        </w:rPr>
        <w:t xml:space="preserve">The Council wishes to engage the Service Provider to provide the Services. </w:t>
      </w:r>
    </w:p>
    <w:p w:rsidR="003C50BE" w:rsidRPr="00FC6783" w:rsidRDefault="003C50BE" w:rsidP="00B8121C">
      <w:pPr>
        <w:numPr>
          <w:ilvl w:val="0"/>
          <w:numId w:val="4"/>
        </w:numPr>
        <w:autoSpaceDE w:val="0"/>
        <w:autoSpaceDN w:val="0"/>
        <w:adjustRightInd w:val="0"/>
        <w:spacing w:after="120" w:line="240" w:lineRule="auto"/>
        <w:ind w:hanging="720"/>
        <w:jc w:val="both"/>
        <w:rPr>
          <w:rFonts w:cs="Arial"/>
        </w:rPr>
      </w:pPr>
      <w:r w:rsidRPr="00FC6783">
        <w:rPr>
          <w:rFonts w:cs="Arial"/>
        </w:rPr>
        <w:t xml:space="preserve">The Service Provider wishes to provide such </w:t>
      </w:r>
      <w:proofErr w:type="gramStart"/>
      <w:r w:rsidRPr="00FC6783">
        <w:rPr>
          <w:rFonts w:cs="Arial"/>
        </w:rPr>
        <w:t>Services, and</w:t>
      </w:r>
      <w:proofErr w:type="gramEnd"/>
      <w:r w:rsidRPr="00FC6783">
        <w:rPr>
          <w:rFonts w:cs="Arial"/>
        </w:rPr>
        <w:t xml:space="preserve"> is willing and able to do so in accordance with the terms and conditions of the Contract.</w:t>
      </w:r>
      <w:r w:rsidRPr="00FC6783">
        <w:rPr>
          <w:rFonts w:cs="Arial"/>
        </w:rPr>
        <w:tab/>
      </w:r>
    </w:p>
    <w:p w:rsidR="003C50BE" w:rsidRPr="00FC6783" w:rsidRDefault="003C50BE" w:rsidP="00B8121C">
      <w:pPr>
        <w:pStyle w:val="ListContinue"/>
        <w:spacing w:beforeLines="60" w:before="144"/>
        <w:rPr>
          <w:rFonts w:ascii="Arial" w:hAnsi="Arial" w:cs="Arial"/>
          <w:sz w:val="22"/>
          <w:szCs w:val="22"/>
        </w:rPr>
      </w:pPr>
    </w:p>
    <w:p w:rsidR="003C50BE" w:rsidRPr="00FC6783" w:rsidRDefault="003C50BE" w:rsidP="00B8121C">
      <w:pPr>
        <w:pStyle w:val="SectionHeadings"/>
        <w:jc w:val="both"/>
        <w:rPr>
          <w:rFonts w:cs="Arial"/>
        </w:rPr>
      </w:pPr>
      <w:bookmarkStart w:id="8" w:name="_Toc495404998"/>
      <w:bookmarkStart w:id="9" w:name="_Toc1572073"/>
      <w:r w:rsidRPr="00FC6783">
        <w:rPr>
          <w:rFonts w:cs="Arial"/>
        </w:rPr>
        <w:t>SECTION 1 – PRELIMINARY</w:t>
      </w:r>
      <w:bookmarkEnd w:id="7"/>
      <w:bookmarkEnd w:id="8"/>
      <w:bookmarkEnd w:id="9"/>
    </w:p>
    <w:p w:rsidR="003C50BE" w:rsidRPr="00FC6783" w:rsidRDefault="003C50BE" w:rsidP="00B8121C">
      <w:pPr>
        <w:pStyle w:val="Heading1"/>
        <w:jc w:val="both"/>
        <w:rPr>
          <w:rFonts w:cs="Arial"/>
        </w:rPr>
      </w:pPr>
      <w:bookmarkStart w:id="10" w:name="_Ref466044656"/>
      <w:bookmarkStart w:id="11" w:name="_Toc492989658"/>
      <w:bookmarkStart w:id="12" w:name="_Toc495404999"/>
      <w:bookmarkStart w:id="13" w:name="_Toc1572074"/>
      <w:r w:rsidRPr="00FC6783">
        <w:rPr>
          <w:rFonts w:cs="Arial"/>
          <w:caps w:val="0"/>
        </w:rPr>
        <w:t>DEFINITIONS AND INTERPRETATION</w:t>
      </w:r>
      <w:bookmarkEnd w:id="10"/>
      <w:bookmarkEnd w:id="11"/>
      <w:bookmarkEnd w:id="12"/>
      <w:bookmarkEnd w:id="13"/>
    </w:p>
    <w:p w:rsidR="003C50BE" w:rsidRPr="00FC6783" w:rsidRDefault="003C50BE" w:rsidP="00B8121C">
      <w:pPr>
        <w:pStyle w:val="Heading2"/>
        <w:rPr>
          <w:rFonts w:cs="Arial"/>
        </w:rPr>
      </w:pPr>
      <w:r w:rsidRPr="00FC6783">
        <w:rPr>
          <w:rFonts w:cs="Arial"/>
        </w:rPr>
        <w:t>The definitions and rules of interpretation in this clause apply (unless the context requires otherwise) to the Contract: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7796"/>
      </w:tblGrid>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“Bribery Act”</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 the Bribery Act 2010 and any subordinate legislation made under that Act from time to time together with any guidance or codes of practice issued by the relevant government department concerning the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“Commencement Date”</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date set out in the Contract Particulars;</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“Contract”</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Contract including the Contract Particulars and all schedules and appendices referred to herein and/or attached hereto;</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“Contract Manager”</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the person appointed by the Council to manage the Contract (as set out in the Contract Particulars) </w:t>
            </w:r>
            <w:r w:rsidRPr="00FC6783">
              <w:rPr>
                <w:rFonts w:eastAsia="Times New Roman" w:cs="Arial"/>
              </w:rPr>
              <w:t>as the same may be replaced or delegate his functions from time to time;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“Contract Period”</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the Initial Period plus any Extension Period (if applicable);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“Contract Price”</w:t>
            </w:r>
          </w:p>
        </w:tc>
        <w:tc>
          <w:tcPr>
            <w:tcW w:w="7796" w:type="dxa"/>
          </w:tcPr>
          <w:p w:rsidR="003C50BE" w:rsidRPr="00FC6783" w:rsidRDefault="003C50BE" w:rsidP="00B8121C">
            <w:pPr>
              <w:spacing w:after="120" w:line="240" w:lineRule="auto"/>
              <w:ind w:left="34" w:hanging="34"/>
              <w:rPr>
                <w:rFonts w:eastAsia="Arial Unicode MS" w:cs="Arial"/>
                <w:color w:val="000000"/>
              </w:rPr>
            </w:pPr>
            <w:r w:rsidRPr="00FC6783">
              <w:rPr>
                <w:rFonts w:eastAsia="Arial Unicode MS" w:cs="Arial"/>
                <w:color w:val="000000"/>
              </w:rPr>
              <w:t>means the Price set out in the Contract Particulars as amended in accordance with the Contract;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“Council Data”</w:t>
            </w:r>
          </w:p>
        </w:tc>
        <w:tc>
          <w:tcPr>
            <w:tcW w:w="7796" w:type="dxa"/>
            <w:shd w:val="clear" w:color="auto" w:fill="auto"/>
          </w:tcPr>
          <w:p w:rsidR="003C50BE" w:rsidRPr="00FC6783" w:rsidRDefault="003C50BE" w:rsidP="00B8121C">
            <w:pPr>
              <w:spacing w:after="120" w:line="240" w:lineRule="auto"/>
              <w:contextualSpacing/>
              <w:rPr>
                <w:rFonts w:eastAsia="Times New Roman" w:cs="Arial"/>
              </w:rPr>
            </w:pPr>
            <w:r w:rsidRPr="00FC6783">
              <w:rPr>
                <w:rFonts w:eastAsia="Times New Roman" w:cs="Arial"/>
              </w:rPr>
              <w:t>means:</w:t>
            </w:r>
          </w:p>
          <w:p w:rsidR="003C50BE" w:rsidRPr="00FC6783" w:rsidRDefault="003C50BE" w:rsidP="00B8121C">
            <w:pPr>
              <w:spacing w:after="120" w:line="240" w:lineRule="auto"/>
              <w:contextualSpacing/>
              <w:rPr>
                <w:rFonts w:eastAsia="Times New Roman" w:cs="Arial"/>
              </w:rPr>
            </w:pPr>
            <w:proofErr w:type="gramStart"/>
            <w:r w:rsidRPr="00FC6783">
              <w:rPr>
                <w:rFonts w:eastAsia="Times New Roman" w:cs="Arial"/>
              </w:rPr>
              <w:t>a)the</w:t>
            </w:r>
            <w:proofErr w:type="gramEnd"/>
            <w:r w:rsidRPr="00FC6783">
              <w:rPr>
                <w:rFonts w:eastAsia="Times New Roman" w:cs="Arial"/>
              </w:rPr>
              <w:t xml:space="preserve"> data, case management information, text, drawings, diagrams, documents, records, images or sounds (together with any database made up of any of these) which are embodied in any electronic, magnetic, optical or tangible media and which are:</w:t>
            </w:r>
          </w:p>
          <w:p w:rsidR="003C50BE" w:rsidRPr="00FC6783" w:rsidRDefault="003C50BE" w:rsidP="00B8121C">
            <w:pPr>
              <w:spacing w:after="120" w:line="240" w:lineRule="auto"/>
              <w:contextualSpacing/>
              <w:rPr>
                <w:rFonts w:eastAsia="Times New Roman" w:cs="Arial"/>
              </w:rPr>
            </w:pPr>
            <w:proofErr w:type="spellStart"/>
            <w:r w:rsidRPr="00FC6783">
              <w:rPr>
                <w:rFonts w:eastAsia="Times New Roman" w:cs="Arial"/>
              </w:rPr>
              <w:t>i</w:t>
            </w:r>
            <w:proofErr w:type="spellEnd"/>
            <w:r w:rsidRPr="00FC6783">
              <w:rPr>
                <w:rFonts w:eastAsia="Times New Roman" w:cs="Arial"/>
              </w:rPr>
              <w:t>) supplied or communicated to the Service Provider by or on behalf of the Council or a customer/user of the Services;</w:t>
            </w:r>
          </w:p>
          <w:p w:rsidR="003C50BE" w:rsidRPr="00FC6783" w:rsidRDefault="003C50BE" w:rsidP="00B8121C">
            <w:pPr>
              <w:spacing w:after="120" w:line="240" w:lineRule="auto"/>
              <w:contextualSpacing/>
              <w:rPr>
                <w:rFonts w:eastAsia="Times New Roman" w:cs="Arial"/>
              </w:rPr>
            </w:pPr>
            <w:r w:rsidRPr="00FC6783">
              <w:rPr>
                <w:rFonts w:eastAsia="Times New Roman" w:cs="Arial"/>
              </w:rPr>
              <w:t>ii) inputted into the Council IT systems or the Service Provider’s IT system by the Council or the Council’s representatives; or</w:t>
            </w:r>
          </w:p>
          <w:p w:rsidR="003C50BE" w:rsidRPr="00FC6783" w:rsidRDefault="003C50BE" w:rsidP="00B8121C">
            <w:pPr>
              <w:spacing w:after="120" w:line="240" w:lineRule="auto"/>
              <w:contextualSpacing/>
              <w:rPr>
                <w:rFonts w:eastAsia="Times New Roman" w:cs="Arial"/>
              </w:rPr>
            </w:pPr>
            <w:r w:rsidRPr="00FC6783">
              <w:rPr>
                <w:rFonts w:eastAsia="Times New Roman" w:cs="Arial"/>
              </w:rPr>
              <w:t>iii) which the Service Provider is required to access, generate process, store or transmit pursuant to the Contract, whether on the Council IT systems or the Service Provider’s IT system; and/or</w:t>
            </w:r>
          </w:p>
          <w:p w:rsidR="003C50BE" w:rsidRPr="00FC6783" w:rsidRDefault="003C50BE" w:rsidP="00B8121C">
            <w:pPr>
              <w:spacing w:after="120" w:line="240" w:lineRule="auto"/>
              <w:contextualSpacing/>
              <w:rPr>
                <w:rFonts w:eastAsia="Times New Roman" w:cs="Arial"/>
              </w:rPr>
            </w:pPr>
            <w:r w:rsidRPr="00FC6783">
              <w:rPr>
                <w:rFonts w:eastAsia="Times New Roman" w:cs="Arial"/>
              </w:rPr>
              <w:t>b) any Personal Data for which the Council is Data Controller;</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“Data Controller”</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has the same meaning as is set out in the Data Protection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“Data Processor”</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has the same meaning as is set out in the Data Protection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Times New Roman" w:cs="Arial"/>
              </w:rPr>
              <w:t>“Data Protection Impact Assessment”</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 xml:space="preserve">means an assessment carried out pursuant to Article 35 of the General Data Protection Regulation; </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“Data Protection Legislation”</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the Privacy and Electronic Communications (EC Directive) Regulations 2003, the Regulation of Investigatory Powers Act 2000, the Investigatory Powers Act 2016, the Telecommunications (Lawful Business Practice) (Interception of Communications) Regulations 2000, the Data Protection Act 2018 and the General Data Protection Regulation, together with any Law implemented in connection with or replacement of such Law, including guidance, codes of practice and other publications issued by the Supervisory Authority;</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cs="Arial"/>
              </w:rPr>
              <w:t>“Data Security Breach”</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any breach of security or confidentiality leading to the accidental or unlawful destruction, loss, alteration, unauthorised disclosure of, or access to, Personal Data;</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“Data Subject”</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has the same meaning as is set out in the Data Protection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“Default”</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as defined at clause </w:t>
            </w:r>
            <w:r w:rsidRPr="00FC6783">
              <w:rPr>
                <w:rFonts w:eastAsia="Arial Unicode MS" w:cs="Arial"/>
                <w:color w:val="000000"/>
              </w:rPr>
              <w:fldChar w:fldCharType="begin"/>
            </w:r>
            <w:r w:rsidRPr="00FC6783">
              <w:rPr>
                <w:rFonts w:eastAsia="Arial Unicode MS" w:cs="Arial"/>
                <w:color w:val="000000"/>
              </w:rPr>
              <w:instrText xml:space="preserve"> REF _Ref358297762 \r \h  \* MERGEFORMAT </w:instrText>
            </w:r>
            <w:r w:rsidRPr="00FC6783">
              <w:rPr>
                <w:rFonts w:eastAsia="Arial Unicode MS" w:cs="Arial"/>
                <w:color w:val="000000"/>
              </w:rPr>
            </w:r>
            <w:r w:rsidRPr="00FC6783">
              <w:rPr>
                <w:rFonts w:eastAsia="Arial Unicode MS" w:cs="Arial"/>
                <w:color w:val="000000"/>
              </w:rPr>
              <w:fldChar w:fldCharType="separate"/>
            </w:r>
            <w:r>
              <w:rPr>
                <w:rFonts w:eastAsia="Arial Unicode MS" w:cs="Arial"/>
                <w:color w:val="000000"/>
              </w:rPr>
              <w:t>8.1</w:t>
            </w:r>
            <w:r w:rsidRPr="00FC6783">
              <w:rPr>
                <w:rFonts w:eastAsia="Arial Unicode MS" w:cs="Arial"/>
                <w:color w:val="000000"/>
              </w:rPr>
              <w:fldChar w:fldCharType="end"/>
            </w:r>
            <w:r w:rsidRPr="00FC6783">
              <w:rPr>
                <w:rFonts w:eastAsia="Arial Unicode MS" w:cs="Arial"/>
                <w:color w:val="000000"/>
              </w:rPr>
              <w: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“Default Notice”</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a notice issued by the Council in accordance with clauses </w:t>
            </w:r>
            <w:r w:rsidRPr="00FC6783">
              <w:rPr>
                <w:rFonts w:eastAsia="Arial Unicode MS" w:cs="Arial"/>
              </w:rPr>
              <w:fldChar w:fldCharType="begin"/>
            </w:r>
            <w:r w:rsidRPr="00FC6783">
              <w:rPr>
                <w:rFonts w:eastAsia="Arial Unicode MS" w:cs="Arial"/>
              </w:rPr>
              <w:instrText xml:space="preserve"> REF _Ref500242897 \r \h </w:instrText>
            </w:r>
            <w:r>
              <w:rPr>
                <w:rFonts w:eastAsia="Arial Unicode MS" w:cs="Arial"/>
              </w:rPr>
              <w:instrText xml:space="preserve"> \* MERGEFORMAT </w:instrText>
            </w:r>
            <w:r w:rsidRPr="00FC6783">
              <w:rPr>
                <w:rFonts w:eastAsia="Arial Unicode MS" w:cs="Arial"/>
              </w:rPr>
            </w:r>
            <w:r w:rsidRPr="00FC6783">
              <w:rPr>
                <w:rFonts w:eastAsia="Arial Unicode MS" w:cs="Arial"/>
              </w:rPr>
              <w:fldChar w:fldCharType="separate"/>
            </w:r>
            <w:r>
              <w:rPr>
                <w:rFonts w:eastAsia="Arial Unicode MS" w:cs="Arial"/>
              </w:rPr>
              <w:t>8</w:t>
            </w:r>
            <w:r w:rsidRPr="00FC6783">
              <w:rPr>
                <w:rFonts w:eastAsia="Arial Unicode MS" w:cs="Arial"/>
              </w:rPr>
              <w:fldChar w:fldCharType="end"/>
            </w:r>
            <w:r w:rsidRPr="00FC6783">
              <w:rPr>
                <w:rFonts w:eastAsia="Arial Unicode MS" w:cs="Arial"/>
              </w:rPr>
              <w: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“Dispute”</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as defined at clause </w:t>
            </w:r>
            <w:r w:rsidRPr="00FC6783">
              <w:rPr>
                <w:rFonts w:eastAsia="Arial Unicode MS" w:cs="Arial"/>
                <w:color w:val="000000"/>
              </w:rPr>
              <w:fldChar w:fldCharType="begin"/>
            </w:r>
            <w:r w:rsidRPr="00FC6783">
              <w:rPr>
                <w:rFonts w:eastAsia="Arial Unicode MS" w:cs="Arial"/>
                <w:color w:val="000000"/>
              </w:rPr>
              <w:instrText xml:space="preserve"> REF _Ref493720618 \r \h </w:instrText>
            </w:r>
            <w:r>
              <w:rPr>
                <w:rFonts w:eastAsia="Arial Unicode MS" w:cs="Arial"/>
                <w:color w:val="000000"/>
              </w:rPr>
              <w:instrText xml:space="preserve"> \* MERGEFORMAT </w:instrText>
            </w:r>
            <w:r w:rsidRPr="00FC6783">
              <w:rPr>
                <w:rFonts w:eastAsia="Arial Unicode MS" w:cs="Arial"/>
                <w:color w:val="000000"/>
              </w:rPr>
            </w:r>
            <w:r w:rsidRPr="00FC6783">
              <w:rPr>
                <w:rFonts w:eastAsia="Arial Unicode MS" w:cs="Arial"/>
                <w:color w:val="000000"/>
              </w:rPr>
              <w:fldChar w:fldCharType="separate"/>
            </w:r>
            <w:r>
              <w:rPr>
                <w:rFonts w:eastAsia="Arial Unicode MS" w:cs="Arial"/>
                <w:color w:val="000000"/>
              </w:rPr>
              <w:t>27.1</w:t>
            </w:r>
            <w:r w:rsidRPr="00FC6783">
              <w:rPr>
                <w:rFonts w:eastAsia="Arial Unicode MS" w:cs="Arial"/>
                <w:color w:val="000000"/>
              </w:rPr>
              <w:fldChar w:fldCharType="end"/>
            </w:r>
            <w:r w:rsidRPr="00FC6783">
              <w:rPr>
                <w:rFonts w:eastAsia="Arial Unicode MS" w:cs="Arial"/>
                <w:color w:val="000000"/>
              </w:rPr>
              <w:t>;</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“Employee Liability Information”</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the information that a transferor is obliged to notify to a transferee under Regulation 11(2) of TUPE:</w:t>
            </w:r>
          </w:p>
          <w:p w:rsidR="003C50BE" w:rsidRPr="00FC6783" w:rsidRDefault="003C50BE" w:rsidP="00B8121C">
            <w:pPr>
              <w:spacing w:after="120" w:line="240" w:lineRule="auto"/>
              <w:jc w:val="both"/>
              <w:rPr>
                <w:rFonts w:eastAsia="Times New Roman" w:cs="Arial"/>
              </w:rPr>
            </w:pPr>
            <w:r w:rsidRPr="00FC6783">
              <w:rPr>
                <w:rFonts w:eastAsia="Times New Roman" w:cs="Arial"/>
              </w:rPr>
              <w:t>(a)</w:t>
            </w:r>
            <w:r w:rsidRPr="00FC6783">
              <w:rPr>
                <w:rFonts w:eastAsia="Times New Roman" w:cs="Arial"/>
              </w:rPr>
              <w:tab/>
              <w:t xml:space="preserve"> the identity and age of the employee; </w:t>
            </w:r>
          </w:p>
          <w:p w:rsidR="003C50BE" w:rsidRPr="00FC6783" w:rsidRDefault="003C50BE" w:rsidP="00B8121C">
            <w:pPr>
              <w:spacing w:after="120" w:line="240" w:lineRule="auto"/>
              <w:ind w:left="742" w:hanging="742"/>
              <w:jc w:val="both"/>
              <w:rPr>
                <w:rFonts w:eastAsia="Times New Roman" w:cs="Arial"/>
              </w:rPr>
            </w:pPr>
            <w:r w:rsidRPr="00FC6783">
              <w:rPr>
                <w:rFonts w:eastAsia="Times New Roman" w:cs="Arial"/>
              </w:rPr>
              <w:t>(b)</w:t>
            </w:r>
            <w:r w:rsidRPr="00FC6783">
              <w:rPr>
                <w:rFonts w:eastAsia="Times New Roman" w:cs="Arial"/>
              </w:rPr>
              <w:tab/>
              <w:t>the employee's written statement of employment particulars (as required under section 1 of the Employment Rights Act 1996</w:t>
            </w:r>
            <w:proofErr w:type="gramStart"/>
            <w:r w:rsidRPr="00FC6783">
              <w:rPr>
                <w:rFonts w:eastAsia="Times New Roman" w:cs="Arial"/>
              </w:rPr>
              <w:t>);</w:t>
            </w:r>
            <w:proofErr w:type="gramEnd"/>
            <w:r w:rsidRPr="00FC6783">
              <w:rPr>
                <w:rFonts w:eastAsia="Times New Roman" w:cs="Arial"/>
              </w:rPr>
              <w:t xml:space="preserve"> </w:t>
            </w:r>
          </w:p>
          <w:p w:rsidR="003C50BE" w:rsidRPr="00FC6783" w:rsidRDefault="003C50BE" w:rsidP="00B8121C">
            <w:pPr>
              <w:spacing w:after="120" w:line="240" w:lineRule="auto"/>
              <w:ind w:left="742" w:hanging="742"/>
              <w:jc w:val="both"/>
              <w:rPr>
                <w:rFonts w:eastAsia="Times New Roman" w:cs="Arial"/>
              </w:rPr>
            </w:pPr>
            <w:r w:rsidRPr="00FC6783">
              <w:rPr>
                <w:rFonts w:eastAsia="Times New Roman" w:cs="Arial"/>
              </w:rPr>
              <w:t>(c)</w:t>
            </w:r>
            <w:r w:rsidRPr="00FC6783">
              <w:rPr>
                <w:rFonts w:eastAsia="Times New Roman" w:cs="Arial"/>
              </w:rPr>
              <w:tab/>
              <w:t xml:space="preserve">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applies, within the previous two (2) years; </w:t>
            </w:r>
          </w:p>
          <w:p w:rsidR="003C50BE" w:rsidRPr="00FC6783" w:rsidRDefault="003C50BE" w:rsidP="00B8121C">
            <w:pPr>
              <w:spacing w:after="120" w:line="240" w:lineRule="auto"/>
              <w:ind w:left="742" w:hanging="742"/>
              <w:jc w:val="both"/>
              <w:rPr>
                <w:rFonts w:eastAsia="Times New Roman" w:cs="Arial"/>
              </w:rPr>
            </w:pPr>
            <w:r w:rsidRPr="00FC6783">
              <w:rPr>
                <w:rFonts w:eastAsia="Times New Roman" w:cs="Arial"/>
              </w:rPr>
              <w:t>(d)</w:t>
            </w:r>
            <w:r w:rsidRPr="00FC6783">
              <w:rPr>
                <w:rFonts w:eastAsia="Times New Roman" w:cs="Arial"/>
              </w:rPr>
              <w:tab/>
              <w:t xml:space="preserve">information about any court or tribunal case, claim or action either brought by the employee against the transferor within the previous two (2) years or where the transferor has reasonable grounds to believe that such action may be brought against the Service Provider arising out of the employee's employment with the transferor; and </w:t>
            </w:r>
          </w:p>
          <w:p w:rsidR="003C50BE" w:rsidRPr="00FC6783" w:rsidRDefault="003C50BE" w:rsidP="00B8121C">
            <w:pPr>
              <w:spacing w:after="120" w:line="240" w:lineRule="auto"/>
              <w:ind w:left="742" w:hanging="742"/>
              <w:rPr>
                <w:rFonts w:cs="Arial"/>
                <w:color w:val="000000"/>
              </w:rPr>
            </w:pPr>
            <w:r w:rsidRPr="00FC6783">
              <w:rPr>
                <w:rFonts w:eastAsia="Times New Roman" w:cs="Arial"/>
              </w:rPr>
              <w:t>(e)</w:t>
            </w:r>
            <w:r w:rsidRPr="00FC6783">
              <w:rPr>
                <w:rFonts w:eastAsia="Times New Roman" w:cs="Arial"/>
              </w:rPr>
              <w:tab/>
              <w:t>information about any collective agreement that will have effect after the Effective Date or the Service Transfer Date</w:t>
            </w:r>
            <w:proofErr w:type="gramStart"/>
            <w:r w:rsidRPr="00FC6783">
              <w:rPr>
                <w:rFonts w:eastAsia="Times New Roman" w:cs="Arial"/>
              </w:rPr>
              <w:t>, as the case may be, in</w:t>
            </w:r>
            <w:proofErr w:type="gramEnd"/>
            <w:r w:rsidRPr="00FC6783">
              <w:rPr>
                <w:rFonts w:eastAsia="Times New Roman" w:cs="Arial"/>
              </w:rPr>
              <w:t xml:space="preserve"> relation to the employee under regulation 5(a) of TUPE.</w:t>
            </w:r>
          </w:p>
        </w:tc>
      </w:tr>
      <w:tr w:rsidR="003C50BE" w:rsidRPr="00FC6783" w:rsidTr="00B8121C">
        <w:tc>
          <w:tcPr>
            <w:tcW w:w="2269" w:type="dxa"/>
          </w:tcPr>
          <w:p w:rsidR="003C50BE" w:rsidRPr="00FC6783" w:rsidRDefault="003C50BE" w:rsidP="00B8121C">
            <w:pPr>
              <w:spacing w:after="120" w:line="240" w:lineRule="auto"/>
              <w:rPr>
                <w:rFonts w:eastAsia="Times New Roman" w:cs="Arial"/>
              </w:rPr>
            </w:pPr>
            <w:r w:rsidRPr="00FC6783">
              <w:rPr>
                <w:rFonts w:eastAsia="Times New Roman" w:cs="Arial"/>
              </w:rPr>
              <w:t>“Employment Liabilities”</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all claims, including without limitation claims for redundancy payments, unlawful deduction of wages, unfair, wrongful or constructive dismissal compensation, compensation for sex, race, disability, age, religion or belief, gender reassignment, marriage or civil partnership, pregnancy or maternity, or sexual orientation discrimination, claims for equal pay, compensation for less favourable treatment of part-time workers, and any claims (whether in tort, contract, statute or otherwise), demands, actions, proceedings and any award, compensation, damages, tribunal awards, fine, loss, order, penalty, disbursement, payment made by way of settlement and costs and expenses reasonably incurred in connection with a claim or investigation (including any investigation by the Equality and Human Rights Commission or other enforcement, regulatory or supervisory body), and of implementing any requirements which may arise from such investigation, and any legal costs and expenses;</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“Expiry Date”</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the end of the Contract Period; </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“Extension Period”</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as defined at clause </w:t>
            </w:r>
            <w:r w:rsidRPr="00FC6783">
              <w:rPr>
                <w:rFonts w:eastAsia="Arial Unicode MS" w:cs="Arial"/>
                <w:color w:val="000000"/>
              </w:rPr>
              <w:fldChar w:fldCharType="begin"/>
            </w:r>
            <w:r w:rsidRPr="00FC6783">
              <w:rPr>
                <w:rFonts w:eastAsia="Arial Unicode MS" w:cs="Arial"/>
                <w:color w:val="000000"/>
              </w:rPr>
              <w:instrText xml:space="preserve"> REF _Ref493860471 \r \h  \* MERGEFORMAT </w:instrText>
            </w:r>
            <w:r w:rsidRPr="00FC6783">
              <w:rPr>
                <w:rFonts w:eastAsia="Arial Unicode MS" w:cs="Arial"/>
                <w:color w:val="000000"/>
              </w:rPr>
            </w:r>
            <w:r w:rsidRPr="00FC6783">
              <w:rPr>
                <w:rFonts w:eastAsia="Arial Unicode MS" w:cs="Arial"/>
                <w:color w:val="000000"/>
              </w:rPr>
              <w:fldChar w:fldCharType="separate"/>
            </w:r>
            <w:r>
              <w:rPr>
                <w:rFonts w:eastAsia="Arial Unicode MS" w:cs="Arial"/>
                <w:color w:val="000000"/>
              </w:rPr>
              <w:t>2.2</w:t>
            </w:r>
            <w:r w:rsidRPr="00FC6783">
              <w:rPr>
                <w:rFonts w:eastAsia="Arial Unicode MS" w:cs="Arial"/>
                <w:color w:val="000000"/>
              </w:rPr>
              <w:fldChar w:fldCharType="end"/>
            </w:r>
            <w:r w:rsidRPr="00FC6783">
              <w:rPr>
                <w:rFonts w:eastAsia="Arial Unicode MS" w:cs="Arial"/>
                <w:color w:val="000000"/>
              </w:rPr>
              <w:t>;</w:t>
            </w:r>
          </w:p>
        </w:tc>
      </w:tr>
      <w:tr w:rsidR="003C50BE" w:rsidRPr="00FC6783" w:rsidTr="00B8121C">
        <w:tc>
          <w:tcPr>
            <w:tcW w:w="2269" w:type="dxa"/>
          </w:tcPr>
          <w:p w:rsidR="003C50BE" w:rsidRPr="00FC6783" w:rsidRDefault="003C50BE" w:rsidP="00B8121C">
            <w:pPr>
              <w:spacing w:after="120" w:line="240" w:lineRule="auto"/>
              <w:rPr>
                <w:rFonts w:eastAsia="Arial Unicode MS" w:cs="Arial"/>
                <w:lang w:val="fr-FR"/>
              </w:rPr>
            </w:pPr>
            <w:r w:rsidRPr="00FC6783">
              <w:rPr>
                <w:rFonts w:eastAsia="Arial Unicode MS" w:cs="Arial"/>
                <w:color w:val="000000"/>
                <w:lang w:val="fr-FR"/>
              </w:rPr>
              <w:t>“Force Majeure Event”</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war, natural flood, exceptionally adverse weather conditions, strike or lockout (other than a strike or lock-out which is limited to the Service Provider’s Representatives), civil disorder, Act of God, power cuts or delays or other wholly exceptional events outside the control of the Parties which could not have reasonably been foreseen or avoided;</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lang w:val="fr-FR"/>
              </w:rPr>
            </w:pPr>
            <w:r w:rsidRPr="00FC6783">
              <w:rPr>
                <w:rFonts w:cs="Arial"/>
              </w:rPr>
              <w:t>“General Data Protection Regulation”</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 xml:space="preserve">means General Data Protection Regulation (EU) 2016/679 </w:t>
            </w:r>
            <w:r w:rsidRPr="00FC6783">
              <w:rPr>
                <w:rFonts w:cs="Arial"/>
                <w:sz w:val="21"/>
                <w:szCs w:val="21"/>
                <w:shd w:val="clear" w:color="auto" w:fill="FFFFFF"/>
              </w:rPr>
              <w:t xml:space="preserve">of the European Parliament and of the Council of 27 April 2016 </w:t>
            </w:r>
            <w:r w:rsidRPr="00FC6783">
              <w:rPr>
                <w:rFonts w:eastAsia="Times New Roman" w:cs="Arial"/>
              </w:rPr>
              <w:t xml:space="preserve">on the protection of natural persons </w:t>
            </w:r>
            <w:proofErr w:type="gramStart"/>
            <w:r w:rsidRPr="00FC6783">
              <w:rPr>
                <w:rFonts w:eastAsia="Times New Roman" w:cs="Arial"/>
              </w:rPr>
              <w:t>with regard to</w:t>
            </w:r>
            <w:proofErr w:type="gramEnd"/>
            <w:r w:rsidRPr="00FC6783">
              <w:rPr>
                <w:rFonts w:eastAsia="Times New Roman" w:cs="Arial"/>
              </w:rPr>
              <w:t xml:space="preserve"> the processing of personal data</w:t>
            </w:r>
            <w:r w:rsidRPr="00FC6783">
              <w:rPr>
                <w:rFonts w:cs="Arial"/>
                <w:sz w:val="21"/>
                <w:szCs w:val="21"/>
                <w:shd w:val="clear" w:color="auto" w:fill="FFFFFF"/>
              </w:rPr>
              <w:t xml:space="preserve"> and on the free movement of such data</w:t>
            </w:r>
            <w:r w:rsidRPr="00FC6783">
              <w:rPr>
                <w:rFonts w:eastAsia="Times New Roman" w:cs="Arial"/>
              </w:rPr>
              <w:t>;</w:t>
            </w:r>
          </w:p>
        </w:tc>
      </w:tr>
      <w:tr w:rsidR="003C50BE" w:rsidRPr="00FC6783" w:rsidTr="00B8121C">
        <w:tc>
          <w:tcPr>
            <w:tcW w:w="2269" w:type="dxa"/>
          </w:tcPr>
          <w:p w:rsidR="003C50BE" w:rsidRPr="00FC6783" w:rsidRDefault="003C50BE" w:rsidP="00B8121C">
            <w:pPr>
              <w:spacing w:after="120" w:line="240" w:lineRule="auto"/>
              <w:rPr>
                <w:rFonts w:cs="Arial"/>
              </w:rPr>
            </w:pPr>
            <w:r w:rsidRPr="00FC6783">
              <w:rPr>
                <w:rFonts w:cs="Arial"/>
              </w:rPr>
              <w:t>“Good Industry Practice”</w:t>
            </w:r>
          </w:p>
        </w:tc>
        <w:tc>
          <w:tcPr>
            <w:tcW w:w="7796" w:type="dxa"/>
          </w:tcPr>
          <w:p w:rsidR="003C50BE" w:rsidRPr="00FC6783" w:rsidRDefault="003C50BE" w:rsidP="00B8121C">
            <w:pPr>
              <w:spacing w:after="120" w:line="240" w:lineRule="auto"/>
              <w:jc w:val="both"/>
              <w:rPr>
                <w:rFonts w:cs="Arial"/>
              </w:rPr>
            </w:pPr>
            <w:r w:rsidRPr="00FC6783">
              <w:rPr>
                <w:rFonts w:cs="Arial"/>
              </w:rPr>
              <w:t>means using standards, practices, methods and procedures conforming to the Law and exercising that degree of skill and care, diligence, prudence and foresight which would reasonably and ordinarily be expected from a skilled and experienced person engaged as the case may be in the same type of undertaking as that of the Service Provider under the same or similar circumstances at the relevant time for such exercise;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“Information Laws”</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 xml:space="preserve">means the Freedom of Information Act 2000, the Environmental Information Regulations 2004, the Data Protection </w:t>
            </w:r>
            <w:proofErr w:type="gramStart"/>
            <w:r w:rsidRPr="00FC6783">
              <w:rPr>
                <w:rFonts w:eastAsia="Times New Roman" w:cs="Arial"/>
              </w:rPr>
              <w:t>Legislation  and</w:t>
            </w:r>
            <w:proofErr w:type="gramEnd"/>
            <w:r w:rsidRPr="00FC6783">
              <w:rPr>
                <w:rFonts w:eastAsia="Times New Roman" w:cs="Arial"/>
              </w:rPr>
              <w:t xml:space="preserve"> any codes of practice and guidance made pursuant to the same as amended or replaced from time to time;</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“Initial Period”</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as set out in the Contract Particulars;</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w:t>
            </w:r>
            <w:r w:rsidRPr="00FC6783">
              <w:rPr>
                <w:rFonts w:eastAsia="Arial Unicode MS" w:cs="Arial"/>
              </w:rPr>
              <w:t>Insolvent</w:t>
            </w:r>
            <w:r w:rsidRPr="00FC6783">
              <w:rPr>
                <w:rFonts w:eastAsia="Arial Unicode MS" w:cs="Arial"/>
                <w:color w:val="000000"/>
              </w:rPr>
              <w:t>”</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in relation to the Service Provider:</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rPr>
              <w:t>any arrangement or composition with or for the benefit of its creditors (including any voluntary arrangement as defined in the Insolvency Act 1986) being entered into (or, in the case of such a voluntary arrangement, being proposed);</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rPr>
              <w:t xml:space="preserve">a supervisor, receiver, administrator, administrative receiver or other encumbrancer of a similar nature taking possession of or being appointed </w:t>
            </w:r>
            <w:proofErr w:type="gramStart"/>
            <w:r w:rsidRPr="00FC6783">
              <w:rPr>
                <w:rFonts w:eastAsia="Arial Unicode MS" w:cs="Arial"/>
              </w:rPr>
              <w:t>over</w:t>
            </w:r>
            <w:proofErr w:type="gramEnd"/>
            <w:r w:rsidRPr="00FC6783">
              <w:rPr>
                <w:rFonts w:eastAsia="Arial Unicode MS" w:cs="Arial"/>
              </w:rPr>
              <w:t xml:space="preserve"> or any distress, execution or other process being levied or enforced (and not being discharged within seven (7) days) upon the whole or any material part of the Service Provider’s assets;</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color w:val="000000"/>
              </w:rPr>
              <w:t>a court makes an order that the Service Provider be wound up or a resolution for a voluntary winding up of the Service Provider is passed;</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color w:val="000000"/>
              </w:rPr>
              <w:t>ceasing or threatening to cease to carry on business or being or being deemed to be unable to pay its debts when they become due within the meaning of Section 123 Insolvency Act 1986;</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rPr>
              <w:t>being an individual(s), has a bankruptcy order made against him/her or compounds with his/her creditors or comes to any arrangements with any creditors; or</w:t>
            </w:r>
          </w:p>
          <w:p w:rsidR="003C50BE" w:rsidRPr="00FC6783" w:rsidRDefault="003C50BE" w:rsidP="00B8121C">
            <w:pPr>
              <w:widowControl w:val="0"/>
              <w:numPr>
                <w:ilvl w:val="0"/>
                <w:numId w:val="6"/>
              </w:numPr>
              <w:tabs>
                <w:tab w:val="clear" w:pos="1230"/>
                <w:tab w:val="left" w:pos="459"/>
              </w:tabs>
              <w:spacing w:after="120" w:line="240" w:lineRule="auto"/>
              <w:ind w:left="459" w:hanging="459"/>
              <w:jc w:val="both"/>
              <w:rPr>
                <w:rFonts w:eastAsia="Arial Unicode MS" w:cs="Arial"/>
              </w:rPr>
            </w:pPr>
            <w:r w:rsidRPr="00FC6783">
              <w:rPr>
                <w:rFonts w:eastAsia="Arial Unicode MS" w:cs="Arial"/>
              </w:rPr>
              <w:t>any steps are taken in respect of or relating to the Service Provider by Monitor, the Secretary of State for Health or a Trust Special Administrator pursuant to the provisions of the National Health Service Act 2006;</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“Intellectual Property Rights”</w:t>
            </w:r>
          </w:p>
        </w:tc>
        <w:tc>
          <w:tcPr>
            <w:tcW w:w="7796" w:type="dxa"/>
          </w:tcPr>
          <w:p w:rsidR="003C50BE" w:rsidRPr="00FC6783" w:rsidRDefault="003C50BE" w:rsidP="00B8121C">
            <w:pPr>
              <w:spacing w:after="120" w:line="240" w:lineRule="auto"/>
              <w:rPr>
                <w:rFonts w:eastAsia="Arial Unicode MS" w:cs="Arial"/>
                <w:color w:val="0000FF"/>
              </w:rPr>
            </w:pPr>
            <w:r w:rsidRPr="00FC6783">
              <w:rPr>
                <w:rFonts w:eastAsia="Arial Unicode MS" w:cs="Arial"/>
                <w:color w:val="000000"/>
              </w:rPr>
              <w:t>means</w:t>
            </w:r>
            <w:r w:rsidRPr="00FC6783">
              <w:rPr>
                <w:rFonts w:eastAsia="Arial Unicode MS" w:cs="Arial"/>
              </w:rPr>
              <w:t xml:space="preserve"> any and all patents, trademarks, service marks, copyright, moral rights, rights in design, know-how, confidential information and all or any other intellectual or industrial property rights whether or not registered or capable of registration and whether now or in the future subsisting in the United Kingdom or any other part of the world together with all or any goodwill and accrued rights of action;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 xml:space="preserve">“KPIs” </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the key performance indicators set out at Schedule A (Specification);</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“Law”</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any applicable statute or any delegated or subordinate legislation, any enforceable community rights within the meaning of section 2 of the European Communities Act 1972, duly applicable guidance, code of practice, direction, judgment or determination with which the Council and/or the Service Provider is bound to comply </w:t>
            </w:r>
            <w:r w:rsidRPr="00FC6783">
              <w:rPr>
                <w:rFonts w:eastAsia="Arial Unicode MS" w:cs="Arial"/>
                <w:lang w:val="en-US"/>
              </w:rPr>
              <w:t xml:space="preserve">including the Council’s </w:t>
            </w:r>
            <w:r w:rsidRPr="00FC6783">
              <w:rPr>
                <w:rFonts w:eastAsia="Arial Unicode MS" w:cs="Arial"/>
              </w:rPr>
              <w:t>rules, procedures, guidelines, policies, codes of practice, financial regulations and standards from time to time;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“Measurement Period”</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period over which the relevant KPI is measured, as set out in the Specification;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“Mediation”</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 the Centre for Effective Dispute Resolution model mediation procedure;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“Month”</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a calendar month;</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“Necessary Consents”</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w:t>
            </w:r>
            <w:r w:rsidRPr="00FC6783">
              <w:rPr>
                <w:rFonts w:eastAsia="Arial Unicode MS" w:cs="Arial"/>
              </w:rPr>
              <w:t xml:space="preserve"> all approvals, certificates, authorisations, permissions, licences, permits, regulations and consents required by Law or necessary from time to time for the performance of the Services including without limitation all planning permissions and waste management licences;</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“New Service Provider”</w:t>
            </w:r>
          </w:p>
        </w:tc>
        <w:tc>
          <w:tcPr>
            <w:tcW w:w="7796" w:type="dxa"/>
          </w:tcPr>
          <w:p w:rsidR="003C50BE" w:rsidRPr="00FC6783" w:rsidRDefault="003C50BE" w:rsidP="00B8121C">
            <w:pPr>
              <w:spacing w:after="120" w:line="240" w:lineRule="auto"/>
              <w:rPr>
                <w:rFonts w:eastAsia="Arial Unicode MS" w:cs="Arial"/>
              </w:rPr>
            </w:pPr>
            <w:r w:rsidRPr="00FC6783">
              <w:rPr>
                <w:rFonts w:eastAsia="Times New Roman" w:cs="Arial"/>
              </w:rPr>
              <w:t xml:space="preserve">means any </w:t>
            </w:r>
            <w:proofErr w:type="gramStart"/>
            <w:r w:rsidRPr="00FC6783">
              <w:rPr>
                <w:rFonts w:eastAsia="Times New Roman" w:cs="Arial"/>
              </w:rPr>
              <w:t>third party</w:t>
            </w:r>
            <w:proofErr w:type="gramEnd"/>
            <w:r w:rsidRPr="00FC6783">
              <w:rPr>
                <w:rFonts w:eastAsia="Times New Roman" w:cs="Arial"/>
              </w:rPr>
              <w:t xml:space="preserve"> supplier of Replacement Services appointed by the Council from time to time;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“Persistent Default”</w:t>
            </w:r>
          </w:p>
        </w:tc>
        <w:tc>
          <w:tcPr>
            <w:tcW w:w="7796" w:type="dxa"/>
          </w:tcPr>
          <w:p w:rsidR="003C50BE" w:rsidRPr="00FC6783" w:rsidRDefault="003C50BE" w:rsidP="00B8121C">
            <w:pPr>
              <w:spacing w:after="120" w:line="240" w:lineRule="auto"/>
              <w:ind w:left="48" w:hanging="4"/>
              <w:rPr>
                <w:rFonts w:eastAsia="Arial Unicode MS" w:cs="Arial"/>
              </w:rPr>
            </w:pPr>
            <w:r w:rsidRPr="00FC6783">
              <w:rPr>
                <w:rFonts w:eastAsia="Arial Unicode MS" w:cs="Arial"/>
                <w:color w:val="000000"/>
              </w:rPr>
              <w:t>means</w:t>
            </w:r>
            <w:r w:rsidRPr="00FC6783">
              <w:rPr>
                <w:rFonts w:eastAsia="Arial Unicode MS" w:cs="Arial"/>
              </w:rPr>
              <w:t xml:space="preserve"> a continuing Default or series </w:t>
            </w:r>
            <w:proofErr w:type="gramStart"/>
            <w:r w:rsidRPr="00FC6783">
              <w:rPr>
                <w:rFonts w:eastAsia="Arial Unicode MS" w:cs="Arial"/>
              </w:rPr>
              <w:t>of  Defaults</w:t>
            </w:r>
            <w:proofErr w:type="gramEnd"/>
            <w:r w:rsidRPr="00FC6783">
              <w:rPr>
                <w:rFonts w:eastAsia="Arial Unicode MS" w:cs="Arial"/>
              </w:rPr>
              <w:t xml:space="preserve"> as determined in accordance with the Contract Particulars;</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“Personal Data”</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has the same meaning as is set out in the Data Protection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“Process”</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has the same meaning as is set out in the Data Protection Legislation;</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“Prohibited Act”</w:t>
            </w:r>
          </w:p>
          <w:p w:rsidR="003C50BE" w:rsidRPr="00FC6783" w:rsidRDefault="003C50BE" w:rsidP="00B8121C">
            <w:pPr>
              <w:spacing w:after="120" w:line="240" w:lineRule="auto"/>
              <w:rPr>
                <w:rFonts w:eastAsia="Arial Unicode MS" w:cs="Arial"/>
                <w:color w:val="000000"/>
              </w:rPr>
            </w:pP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rPr>
              <w:t>means:</w:t>
            </w:r>
          </w:p>
          <w:p w:rsidR="003C50BE" w:rsidRPr="00FC6783" w:rsidRDefault="003C50BE" w:rsidP="00B8121C">
            <w:pPr>
              <w:widowControl w:val="0"/>
              <w:numPr>
                <w:ilvl w:val="0"/>
                <w:numId w:val="10"/>
              </w:numPr>
              <w:tabs>
                <w:tab w:val="clear" w:pos="1230"/>
                <w:tab w:val="num" w:pos="459"/>
              </w:tabs>
              <w:spacing w:after="120" w:line="240" w:lineRule="auto"/>
              <w:ind w:left="459" w:hanging="459"/>
              <w:jc w:val="both"/>
              <w:rPr>
                <w:rFonts w:eastAsia="Arial Unicode MS" w:cs="Arial"/>
              </w:rPr>
            </w:pPr>
            <w:r w:rsidRPr="00FC6783">
              <w:rPr>
                <w:rFonts w:eastAsia="Arial Unicode MS" w:cs="Arial"/>
              </w:rPr>
              <w:t>directly or indirectly offering, promising or giving any person working for or engaged by the Council a financial or other advantage to:</w:t>
            </w:r>
          </w:p>
          <w:p w:rsidR="003C50BE" w:rsidRPr="00FC6783" w:rsidRDefault="003C50BE" w:rsidP="00B8121C">
            <w:pPr>
              <w:widowControl w:val="0"/>
              <w:numPr>
                <w:ilvl w:val="1"/>
                <w:numId w:val="8"/>
              </w:numPr>
              <w:tabs>
                <w:tab w:val="clear" w:pos="1440"/>
                <w:tab w:val="num" w:pos="1147"/>
              </w:tabs>
              <w:spacing w:after="120" w:line="240" w:lineRule="auto"/>
              <w:ind w:left="1147" w:hanging="180"/>
              <w:jc w:val="both"/>
              <w:rPr>
                <w:rFonts w:eastAsia="Arial Unicode MS" w:cs="Arial"/>
              </w:rPr>
            </w:pPr>
            <w:r w:rsidRPr="00FC6783">
              <w:rPr>
                <w:rFonts w:eastAsia="Arial Unicode MS" w:cs="Arial"/>
              </w:rPr>
              <w:t>induce that person to perform improperly a relevant function or activity; or</w:t>
            </w:r>
            <w:bookmarkStart w:id="14" w:name="a421848"/>
            <w:bookmarkEnd w:id="14"/>
          </w:p>
          <w:p w:rsidR="003C50BE" w:rsidRPr="00FC6783" w:rsidRDefault="003C50BE" w:rsidP="00B8121C">
            <w:pPr>
              <w:widowControl w:val="0"/>
              <w:numPr>
                <w:ilvl w:val="1"/>
                <w:numId w:val="8"/>
              </w:numPr>
              <w:tabs>
                <w:tab w:val="clear" w:pos="1440"/>
                <w:tab w:val="num" w:pos="1147"/>
              </w:tabs>
              <w:spacing w:after="120" w:line="240" w:lineRule="auto"/>
              <w:ind w:left="1147" w:hanging="180"/>
              <w:jc w:val="both"/>
              <w:rPr>
                <w:rFonts w:eastAsia="Arial Unicode MS" w:cs="Arial"/>
              </w:rPr>
            </w:pPr>
            <w:r w:rsidRPr="00FC6783">
              <w:rPr>
                <w:rFonts w:eastAsia="Arial Unicode MS" w:cs="Arial"/>
              </w:rPr>
              <w:t>reward that person for improper performance of a relevant function or activity;</w:t>
            </w:r>
          </w:p>
          <w:p w:rsidR="003C50BE" w:rsidRPr="00FC6783" w:rsidRDefault="003C50BE" w:rsidP="00B8121C">
            <w:pPr>
              <w:widowControl w:val="0"/>
              <w:numPr>
                <w:ilvl w:val="0"/>
                <w:numId w:val="10"/>
              </w:numPr>
              <w:tabs>
                <w:tab w:val="clear" w:pos="1230"/>
                <w:tab w:val="left" w:pos="459"/>
              </w:tabs>
              <w:spacing w:after="120" w:line="240" w:lineRule="auto"/>
              <w:ind w:left="459" w:hanging="459"/>
              <w:jc w:val="both"/>
              <w:rPr>
                <w:rFonts w:eastAsia="Arial Unicode MS" w:cs="Arial"/>
              </w:rPr>
            </w:pPr>
            <w:r w:rsidRPr="00FC6783">
              <w:rPr>
                <w:rFonts w:eastAsia="Arial Unicode MS" w:cs="Arial"/>
              </w:rPr>
              <w:t>directly or indirectly requesting, agreeing to receive or accepting any financial or other advantage as an inducement or a reward for improper performance of a relevant function or activity in connection with the Contract;</w:t>
            </w:r>
            <w:bookmarkStart w:id="15" w:name="a710243"/>
            <w:bookmarkEnd w:id="15"/>
          </w:p>
          <w:p w:rsidR="003C50BE" w:rsidRPr="00FC6783" w:rsidRDefault="003C50BE" w:rsidP="00B8121C">
            <w:pPr>
              <w:widowControl w:val="0"/>
              <w:numPr>
                <w:ilvl w:val="0"/>
                <w:numId w:val="10"/>
              </w:numPr>
              <w:tabs>
                <w:tab w:val="clear" w:pos="1230"/>
                <w:tab w:val="num" w:pos="459"/>
              </w:tabs>
              <w:spacing w:after="120" w:line="240" w:lineRule="auto"/>
              <w:ind w:left="459" w:hanging="459"/>
              <w:jc w:val="both"/>
              <w:rPr>
                <w:rFonts w:eastAsia="Arial Unicode MS" w:cs="Arial"/>
              </w:rPr>
            </w:pPr>
            <w:r w:rsidRPr="00FC6783">
              <w:rPr>
                <w:rFonts w:eastAsia="Arial Unicode MS" w:cs="Arial"/>
              </w:rPr>
              <w:t xml:space="preserve">committing any </w:t>
            </w:r>
            <w:proofErr w:type="gramStart"/>
            <w:r w:rsidRPr="00FC6783">
              <w:rPr>
                <w:rFonts w:eastAsia="Arial Unicode MS" w:cs="Arial"/>
              </w:rPr>
              <w:t>offence:-</w:t>
            </w:r>
            <w:proofErr w:type="gramEnd"/>
          </w:p>
          <w:p w:rsidR="003C50BE" w:rsidRPr="00FC6783" w:rsidRDefault="003C50BE" w:rsidP="00B8121C">
            <w:pPr>
              <w:widowControl w:val="0"/>
              <w:numPr>
                <w:ilvl w:val="0"/>
                <w:numId w:val="9"/>
              </w:numPr>
              <w:spacing w:after="120" w:line="240" w:lineRule="auto"/>
              <w:ind w:left="1168" w:hanging="426"/>
              <w:jc w:val="both"/>
              <w:rPr>
                <w:rFonts w:eastAsia="Arial Unicode MS" w:cs="Arial"/>
              </w:rPr>
            </w:pPr>
            <w:r w:rsidRPr="00FC6783">
              <w:rPr>
                <w:rFonts w:eastAsia="Arial Unicode MS" w:cs="Arial"/>
              </w:rPr>
              <w:t>under the Bribery Act</w:t>
            </w:r>
            <w:bookmarkStart w:id="16" w:name="a372486"/>
            <w:bookmarkEnd w:id="16"/>
            <w:r w:rsidRPr="00FC6783">
              <w:rPr>
                <w:rFonts w:eastAsia="Arial Unicode MS" w:cs="Arial"/>
              </w:rPr>
              <w:t>;</w:t>
            </w:r>
          </w:p>
          <w:p w:rsidR="003C50BE" w:rsidRPr="00FC6783" w:rsidRDefault="003C50BE" w:rsidP="00B8121C">
            <w:pPr>
              <w:widowControl w:val="0"/>
              <w:numPr>
                <w:ilvl w:val="0"/>
                <w:numId w:val="9"/>
              </w:numPr>
              <w:spacing w:after="120" w:line="240" w:lineRule="auto"/>
              <w:ind w:hanging="338"/>
              <w:jc w:val="both"/>
              <w:rPr>
                <w:rFonts w:eastAsia="Arial Unicode MS" w:cs="Arial"/>
              </w:rPr>
            </w:pPr>
            <w:r w:rsidRPr="00FC6783">
              <w:rPr>
                <w:rFonts w:eastAsia="Arial Unicode MS" w:cs="Arial"/>
              </w:rPr>
              <w:t>under legislation creating offences concerning fraudulent acts;</w:t>
            </w:r>
            <w:bookmarkStart w:id="17" w:name="a126816"/>
            <w:bookmarkEnd w:id="17"/>
          </w:p>
          <w:p w:rsidR="003C50BE" w:rsidRPr="00FC6783" w:rsidRDefault="003C50BE" w:rsidP="00B8121C">
            <w:pPr>
              <w:widowControl w:val="0"/>
              <w:numPr>
                <w:ilvl w:val="0"/>
                <w:numId w:val="9"/>
              </w:numPr>
              <w:spacing w:after="120" w:line="240" w:lineRule="auto"/>
              <w:ind w:hanging="338"/>
              <w:jc w:val="both"/>
              <w:rPr>
                <w:rFonts w:eastAsia="Arial Unicode MS" w:cs="Arial"/>
              </w:rPr>
            </w:pPr>
            <w:r w:rsidRPr="00FC6783">
              <w:rPr>
                <w:rFonts w:eastAsia="Arial Unicode MS" w:cs="Arial"/>
              </w:rPr>
              <w:t>at common law concerning fraudulent acts relating to the Contract or any other contract with the Council;</w:t>
            </w:r>
            <w:bookmarkStart w:id="18" w:name="a642785"/>
            <w:bookmarkEnd w:id="18"/>
            <w:r w:rsidRPr="00FC6783">
              <w:rPr>
                <w:rFonts w:eastAsia="Arial Unicode MS" w:cs="Arial"/>
              </w:rPr>
              <w:t xml:space="preserve"> or</w:t>
            </w:r>
          </w:p>
          <w:p w:rsidR="003C50BE" w:rsidRPr="00FC6783" w:rsidRDefault="003C50BE" w:rsidP="00B8121C">
            <w:pPr>
              <w:widowControl w:val="0"/>
              <w:numPr>
                <w:ilvl w:val="0"/>
                <w:numId w:val="9"/>
              </w:numPr>
              <w:spacing w:after="120" w:line="240" w:lineRule="auto"/>
              <w:ind w:hanging="338"/>
              <w:jc w:val="both"/>
              <w:rPr>
                <w:rFonts w:eastAsia="Arial Unicode MS" w:cs="Arial"/>
              </w:rPr>
            </w:pPr>
            <w:r w:rsidRPr="00FC6783">
              <w:rPr>
                <w:rFonts w:eastAsia="Arial Unicode MS" w:cs="Arial"/>
              </w:rPr>
              <w:t>defrauding, attempting to defraud or conspiring to defraud the Council; or</w:t>
            </w:r>
          </w:p>
          <w:p w:rsidR="003C50BE" w:rsidRPr="00FC6783" w:rsidRDefault="003C50BE" w:rsidP="00B8121C">
            <w:pPr>
              <w:widowControl w:val="0"/>
              <w:numPr>
                <w:ilvl w:val="0"/>
                <w:numId w:val="10"/>
              </w:numPr>
              <w:tabs>
                <w:tab w:val="clear" w:pos="1230"/>
                <w:tab w:val="num" w:pos="459"/>
              </w:tabs>
              <w:spacing w:after="120" w:line="240" w:lineRule="auto"/>
              <w:ind w:left="459" w:hanging="459"/>
              <w:jc w:val="both"/>
              <w:rPr>
                <w:rFonts w:eastAsia="Arial Unicode MS" w:cs="Arial"/>
              </w:rPr>
            </w:pPr>
            <w:r w:rsidRPr="00FC6783">
              <w:rPr>
                <w:rFonts w:eastAsia="Arial Unicode MS" w:cs="Arial"/>
              </w:rPr>
              <w:t>committing an offence under sub-section (2) of section 117 of the Local Government Act 1972;</w:t>
            </w:r>
            <w:bookmarkStart w:id="19" w:name="a244311"/>
            <w:bookmarkEnd w:id="19"/>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“Quality Standard”</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an appropriate and current British Standards Specification or British Standard Code of Practice issued by the British Standard Institution or any similar European Union standard applying to goods or services relating to the Services or equivalent together with any additional standards set out in the Specification;</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“Quarter”</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means a consecutive period of three Months commencing on 1 April, 1 July, 1 October or 1 </w:t>
            </w:r>
            <w:proofErr w:type="gramStart"/>
            <w:r w:rsidRPr="00FC6783">
              <w:rPr>
                <w:rFonts w:eastAsia="Arial Unicode MS" w:cs="Arial"/>
                <w:color w:val="000000"/>
              </w:rPr>
              <w:t>January  and</w:t>
            </w:r>
            <w:proofErr w:type="gramEnd"/>
            <w:r w:rsidRPr="00FC6783">
              <w:rPr>
                <w:rFonts w:eastAsia="Arial Unicode MS" w:cs="Arial"/>
                <w:color w:val="000000"/>
              </w:rPr>
              <w:t xml:space="preserve"> “Quarterly” shall be interpreted accordingly;</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“Regulatory Body”</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government Departments and agencies, the European Union Commission or any other regulatory Council or body (other than the Council) including any health and safety enforcement agency, with power to regulate the Services and their respective successors and substitutes;</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“Relevant Employees”</w:t>
            </w:r>
          </w:p>
        </w:tc>
        <w:tc>
          <w:tcPr>
            <w:tcW w:w="7796" w:type="dxa"/>
          </w:tcPr>
          <w:p w:rsidR="003C50BE" w:rsidRPr="00FC6783" w:rsidRDefault="003C50BE" w:rsidP="00B8121C">
            <w:pPr>
              <w:spacing w:after="120" w:line="240" w:lineRule="auto"/>
              <w:rPr>
                <w:rFonts w:cs="Arial"/>
                <w:color w:val="000000"/>
              </w:rPr>
            </w:pPr>
            <w:r w:rsidRPr="00FC6783">
              <w:rPr>
                <w:rFonts w:eastAsia="Times New Roman" w:cs="Arial"/>
              </w:rPr>
              <w:t>means those employees whose contracts of employment transfer with effect from the Service Transfer Date to the Council or a New Service Provider by virtue of the application of TUPE;</w:t>
            </w:r>
          </w:p>
        </w:tc>
      </w:tr>
      <w:tr w:rsidR="003C50BE" w:rsidRPr="00FC6783" w:rsidTr="00B8121C">
        <w:tc>
          <w:tcPr>
            <w:tcW w:w="2269" w:type="dxa"/>
          </w:tcPr>
          <w:p w:rsidR="003C50BE" w:rsidRPr="00FC6783" w:rsidRDefault="003C50BE" w:rsidP="00B8121C">
            <w:pPr>
              <w:spacing w:after="120" w:line="240" w:lineRule="auto"/>
              <w:rPr>
                <w:rFonts w:eastAsia="Times New Roman" w:cs="Arial"/>
              </w:rPr>
            </w:pPr>
            <w:r w:rsidRPr="00FC6783">
              <w:rPr>
                <w:rFonts w:eastAsia="Times New Roman" w:cs="Arial"/>
              </w:rPr>
              <w:t>“Relevant Transfer”</w:t>
            </w:r>
          </w:p>
        </w:tc>
        <w:tc>
          <w:tcPr>
            <w:tcW w:w="7796" w:type="dxa"/>
          </w:tcPr>
          <w:p w:rsidR="003C50BE" w:rsidRPr="00FC6783" w:rsidRDefault="003C50BE" w:rsidP="00B8121C">
            <w:pPr>
              <w:spacing w:after="120" w:line="240" w:lineRule="auto"/>
              <w:rPr>
                <w:rFonts w:eastAsia="Times New Roman" w:cs="Arial"/>
              </w:rPr>
            </w:pPr>
            <w:r w:rsidRPr="00FC6783">
              <w:rPr>
                <w:rFonts w:eastAsia="Times New Roman" w:cs="Arial"/>
              </w:rPr>
              <w:t>means a relevant transfer of the Services for the purposes of TUPE, including upon or as a result of expiry or termination of the Contract;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“Remediation Notice”</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as defined at clause </w:t>
            </w:r>
            <w:r w:rsidRPr="00FC6783">
              <w:rPr>
                <w:rFonts w:eastAsia="Arial Unicode MS" w:cs="Arial"/>
              </w:rPr>
              <w:fldChar w:fldCharType="begin"/>
            </w:r>
            <w:r w:rsidRPr="00FC6783">
              <w:rPr>
                <w:rFonts w:eastAsia="Arial Unicode MS" w:cs="Arial"/>
              </w:rPr>
              <w:instrText xml:space="preserve"> REF _Ref358297810 \r \h </w:instrText>
            </w:r>
            <w:r>
              <w:rPr>
                <w:rFonts w:eastAsia="Arial Unicode MS" w:cs="Arial"/>
              </w:rPr>
              <w:instrText xml:space="preserve"> \* MERGEFORMAT </w:instrText>
            </w:r>
            <w:r w:rsidRPr="00FC6783">
              <w:rPr>
                <w:rFonts w:eastAsia="Arial Unicode MS" w:cs="Arial"/>
              </w:rPr>
            </w:r>
            <w:r w:rsidRPr="00FC6783">
              <w:rPr>
                <w:rFonts w:eastAsia="Arial Unicode MS" w:cs="Arial"/>
              </w:rPr>
              <w:fldChar w:fldCharType="separate"/>
            </w:r>
            <w:r>
              <w:rPr>
                <w:rFonts w:eastAsia="Arial Unicode MS" w:cs="Arial"/>
              </w:rPr>
              <w:t>8.2</w:t>
            </w:r>
            <w:r w:rsidRPr="00FC6783">
              <w:rPr>
                <w:rFonts w:eastAsia="Arial Unicode MS" w:cs="Arial"/>
              </w:rPr>
              <w:fldChar w:fldCharType="end"/>
            </w:r>
            <w:r w:rsidRPr="00FC6783">
              <w:rPr>
                <w:rFonts w:eastAsia="Arial Unicode MS" w:cs="Arial"/>
              </w:rPr>
              <w:t>;</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“Replacement Services”</w:t>
            </w:r>
          </w:p>
        </w:tc>
        <w:tc>
          <w:tcPr>
            <w:tcW w:w="7796" w:type="dxa"/>
          </w:tcPr>
          <w:p w:rsidR="003C50BE" w:rsidRPr="00FC6783" w:rsidRDefault="003C50BE" w:rsidP="00B8121C">
            <w:pPr>
              <w:spacing w:after="120" w:line="240" w:lineRule="auto"/>
              <w:rPr>
                <w:rFonts w:cs="Arial"/>
                <w:color w:val="000000"/>
              </w:rPr>
            </w:pPr>
            <w:r w:rsidRPr="00FC6783">
              <w:rPr>
                <w:rFonts w:eastAsia="Times New Roman" w:cs="Arial"/>
              </w:rPr>
              <w:t xml:space="preserve">means any services that are fundamentally the same as any of the Services and which the Council receives in substitution for any of the Services following the termination or expiry of this agreement, whether those services are provided by the Council internally or by any New Service Provider; </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“Representative”</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any employee, officer, worker, agent or service provider engaged by a Party in connection with the Services including any Sub-Contractor;</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“Required Insurances”</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as defined at clause </w:t>
            </w:r>
            <w:r w:rsidRPr="00FC6783">
              <w:rPr>
                <w:rFonts w:eastAsia="Arial Unicode MS" w:cs="Arial"/>
              </w:rPr>
              <w:fldChar w:fldCharType="begin"/>
            </w:r>
            <w:r w:rsidRPr="00FC6783">
              <w:rPr>
                <w:rFonts w:eastAsia="Arial Unicode MS" w:cs="Arial"/>
              </w:rPr>
              <w:instrText xml:space="preserve"> REF _Ref358297837 \r \h  \* MERGEFORMAT </w:instrText>
            </w:r>
            <w:r w:rsidRPr="00FC6783">
              <w:rPr>
                <w:rFonts w:eastAsia="Arial Unicode MS" w:cs="Arial"/>
              </w:rPr>
            </w:r>
            <w:r w:rsidRPr="00FC6783">
              <w:rPr>
                <w:rFonts w:eastAsia="Arial Unicode MS" w:cs="Arial"/>
              </w:rPr>
              <w:fldChar w:fldCharType="separate"/>
            </w:r>
            <w:r>
              <w:rPr>
                <w:rFonts w:eastAsia="Arial Unicode MS" w:cs="Arial"/>
              </w:rPr>
              <w:t>16.1</w:t>
            </w:r>
            <w:r w:rsidRPr="00FC6783">
              <w:rPr>
                <w:rFonts w:eastAsia="Arial Unicode MS" w:cs="Arial"/>
              </w:rPr>
              <w:fldChar w:fldCharType="end"/>
            </w:r>
            <w:r w:rsidRPr="00FC6783">
              <w:rPr>
                <w:rFonts w:eastAsia="Arial Unicode MS" w:cs="Arial"/>
              </w:rPr>
              <w:t>;</w:t>
            </w:r>
          </w:p>
          <w:p w:rsidR="003C50BE" w:rsidRPr="00FC6783" w:rsidRDefault="003C50BE" w:rsidP="00B8121C">
            <w:pPr>
              <w:spacing w:after="120" w:line="240" w:lineRule="auto"/>
              <w:rPr>
                <w:rFonts w:eastAsia="Arial Unicode MS" w:cs="Arial"/>
              </w:rPr>
            </w:pP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“Services”</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services set out in the Contract Particulars that are to be provided by the Service Provider under the Contract as more particularly described in the Specification and any Variation thereto made in accordance with the Contract;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“Service Provider Premises”</w:t>
            </w:r>
          </w:p>
        </w:tc>
        <w:tc>
          <w:tcPr>
            <w:tcW w:w="7796" w:type="dxa"/>
          </w:tcPr>
          <w:p w:rsidR="003C50BE" w:rsidRPr="00FC6783" w:rsidRDefault="003C50BE" w:rsidP="00B8121C">
            <w:pPr>
              <w:spacing w:after="120" w:line="240" w:lineRule="auto"/>
              <w:rPr>
                <w:rFonts w:eastAsia="Arial Unicode MS" w:cs="Arial"/>
                <w:highlight w:val="yellow"/>
              </w:rPr>
            </w:pPr>
            <w:r w:rsidRPr="00FC6783">
              <w:rPr>
                <w:rFonts w:eastAsia="Arial Unicode MS" w:cs="Arial"/>
              </w:rPr>
              <w:t xml:space="preserve">as defined in clause </w:t>
            </w:r>
            <w:r w:rsidRPr="00FC6783">
              <w:rPr>
                <w:rFonts w:eastAsia="Arial Unicode MS" w:cs="Arial"/>
              </w:rPr>
              <w:fldChar w:fldCharType="begin"/>
            </w:r>
            <w:r w:rsidRPr="00FC6783">
              <w:rPr>
                <w:rFonts w:eastAsia="Arial Unicode MS" w:cs="Arial"/>
              </w:rPr>
              <w:instrText xml:space="preserve"> REF _Ref358369783 \r \h </w:instrText>
            </w:r>
            <w:r>
              <w:rPr>
                <w:rFonts w:eastAsia="Arial Unicode MS" w:cs="Arial"/>
              </w:rPr>
              <w:instrText xml:space="preserve"> \* MERGEFORMAT </w:instrText>
            </w:r>
            <w:r w:rsidRPr="00FC6783">
              <w:rPr>
                <w:rFonts w:eastAsia="Arial Unicode MS" w:cs="Arial"/>
              </w:rPr>
            </w:r>
            <w:r w:rsidRPr="00FC6783">
              <w:rPr>
                <w:rFonts w:eastAsia="Arial Unicode MS" w:cs="Arial"/>
              </w:rPr>
              <w:fldChar w:fldCharType="separate"/>
            </w:r>
            <w:r>
              <w:rPr>
                <w:rFonts w:eastAsia="Arial Unicode MS" w:cs="Arial"/>
              </w:rPr>
              <w:t>14.1</w:t>
            </w:r>
            <w:r w:rsidRPr="00FC6783">
              <w:rPr>
                <w:rFonts w:eastAsia="Arial Unicode MS" w:cs="Arial"/>
              </w:rPr>
              <w:fldChar w:fldCharType="end"/>
            </w:r>
            <w:r w:rsidRPr="00FC6783">
              <w:rPr>
                <w:rFonts w:eastAsia="Arial Unicode MS" w:cs="Arial"/>
              </w:rPr>
              <w:t>;</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“Service Provider’s Assets”</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 xml:space="preserve">as defined at clause </w:t>
            </w:r>
            <w:r w:rsidRPr="00FC6783">
              <w:rPr>
                <w:rFonts w:eastAsia="Arial Unicode MS" w:cs="Arial"/>
                <w:color w:val="000000"/>
              </w:rPr>
              <w:fldChar w:fldCharType="begin"/>
            </w:r>
            <w:r w:rsidRPr="00FC6783">
              <w:rPr>
                <w:rFonts w:eastAsia="Arial Unicode MS" w:cs="Arial"/>
                <w:color w:val="000000"/>
              </w:rPr>
              <w:instrText xml:space="preserve"> REF _Ref358369827 \r \h  \* MERGEFORMAT </w:instrText>
            </w:r>
            <w:r w:rsidRPr="00FC6783">
              <w:rPr>
                <w:rFonts w:eastAsia="Arial Unicode MS" w:cs="Arial"/>
                <w:color w:val="000000"/>
              </w:rPr>
            </w:r>
            <w:r w:rsidRPr="00FC6783">
              <w:rPr>
                <w:rFonts w:eastAsia="Arial Unicode MS" w:cs="Arial"/>
                <w:color w:val="000000"/>
              </w:rPr>
              <w:fldChar w:fldCharType="separate"/>
            </w:r>
            <w:r>
              <w:rPr>
                <w:rFonts w:eastAsia="Arial Unicode MS" w:cs="Arial"/>
                <w:color w:val="000000"/>
              </w:rPr>
              <w:t>13.1</w:t>
            </w:r>
            <w:r w:rsidRPr="00FC6783">
              <w:rPr>
                <w:rFonts w:eastAsia="Arial Unicode MS" w:cs="Arial"/>
                <w:color w:val="000000"/>
              </w:rPr>
              <w:fldChar w:fldCharType="end"/>
            </w:r>
            <w:r w:rsidRPr="00FC6783">
              <w:rPr>
                <w:rFonts w:eastAsia="Arial Unicode MS" w:cs="Arial"/>
                <w:color w:val="000000"/>
              </w:rPr>
              <w:t>;</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Times New Roman" w:cs="Arial"/>
              </w:rPr>
              <w:t>“Service Provider’s Final Staff List”</w:t>
            </w:r>
          </w:p>
        </w:tc>
        <w:tc>
          <w:tcPr>
            <w:tcW w:w="7796" w:type="dxa"/>
          </w:tcPr>
          <w:p w:rsidR="003C50BE" w:rsidRPr="00FC6783" w:rsidRDefault="003C50BE" w:rsidP="00B8121C">
            <w:pPr>
              <w:spacing w:after="120" w:line="240" w:lineRule="auto"/>
              <w:rPr>
                <w:rFonts w:cs="Arial"/>
                <w:color w:val="000000"/>
              </w:rPr>
            </w:pPr>
            <w:r w:rsidRPr="00FC6783">
              <w:rPr>
                <w:rFonts w:eastAsia="Times New Roman" w:cs="Arial"/>
              </w:rPr>
              <w:t>means the list of all the Service Provider’s and Sub-Contractor’s personnel engaged in, or wholly or mainly assigned to, the provision of the Services or any part of the Services at the Service Transfer Date;</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“Service Provider’s Provisional Staff List”</w:t>
            </w:r>
          </w:p>
        </w:tc>
        <w:tc>
          <w:tcPr>
            <w:tcW w:w="7796" w:type="dxa"/>
          </w:tcPr>
          <w:p w:rsidR="003C50BE" w:rsidRPr="00FC6783" w:rsidRDefault="003C50BE" w:rsidP="00B8121C">
            <w:pPr>
              <w:spacing w:after="120" w:line="240" w:lineRule="auto"/>
              <w:rPr>
                <w:rFonts w:eastAsia="Arial Unicode MS" w:cs="Arial"/>
              </w:rPr>
            </w:pPr>
            <w:r w:rsidRPr="00FC6783">
              <w:rPr>
                <w:rFonts w:eastAsia="Times New Roman" w:cs="Arial"/>
              </w:rPr>
              <w:t>means the list prepared and updated by the Service Provider of all the Service Provider’s and Sub-Contractor’s personnel engaged in, or wholly or mainly assigned to, the provision of the Services or any part of the Services at the date of the preparation of the list, and in the format requested by the Council;</w:t>
            </w:r>
          </w:p>
        </w:tc>
      </w:tr>
      <w:tr w:rsidR="003C50BE" w:rsidRPr="00FC6783" w:rsidTr="00B8121C">
        <w:tc>
          <w:tcPr>
            <w:tcW w:w="2269" w:type="dxa"/>
          </w:tcPr>
          <w:p w:rsidR="003C50BE" w:rsidRPr="00FC6783" w:rsidRDefault="003C50BE" w:rsidP="00B8121C">
            <w:pPr>
              <w:spacing w:after="120" w:line="240" w:lineRule="auto"/>
              <w:rPr>
                <w:rFonts w:eastAsia="Times New Roman" w:cs="Arial"/>
              </w:rPr>
            </w:pPr>
            <w:r w:rsidRPr="00FC6783">
              <w:rPr>
                <w:rFonts w:eastAsia="Times New Roman" w:cs="Arial"/>
              </w:rPr>
              <w:t>“Service Transfer Date”</w:t>
            </w:r>
          </w:p>
        </w:tc>
        <w:tc>
          <w:tcPr>
            <w:tcW w:w="7796" w:type="dxa"/>
          </w:tcPr>
          <w:p w:rsidR="003C50BE" w:rsidRPr="00FC6783" w:rsidRDefault="003C50BE" w:rsidP="00B8121C">
            <w:pPr>
              <w:spacing w:after="120" w:line="240" w:lineRule="auto"/>
              <w:rPr>
                <w:rFonts w:eastAsia="Times New Roman" w:cs="Arial"/>
              </w:rPr>
            </w:pPr>
            <w:r w:rsidRPr="00FC6783">
              <w:rPr>
                <w:rFonts w:eastAsia="Times New Roman" w:cs="Arial"/>
              </w:rPr>
              <w:t>means the date on which the Services (or any part of the Services), transfer from the Service Provider or Sub-contractor to the Council or any New Service Provider;</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“Specification”</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specification at Schedule A detailing the Services;</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“Staff”</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all persons employed by the Service Provider to perform its obligations under the Contract together with the Service Provider’s servants, agents, suppliers and Sub-Contractors used in the performance of its obligations under the Contract;</w:t>
            </w:r>
          </w:p>
        </w:tc>
      </w:tr>
      <w:tr w:rsidR="003C50BE" w:rsidRPr="00FC6783" w:rsidTr="00B8121C">
        <w:tc>
          <w:tcPr>
            <w:tcW w:w="2269" w:type="dxa"/>
          </w:tcPr>
          <w:p w:rsidR="003C50BE" w:rsidRPr="00FC6783" w:rsidRDefault="003C50BE" w:rsidP="00B8121C">
            <w:pPr>
              <w:spacing w:after="120" w:line="240" w:lineRule="auto"/>
              <w:rPr>
                <w:rFonts w:cs="Arial"/>
                <w:color w:val="000000"/>
              </w:rPr>
            </w:pPr>
            <w:r w:rsidRPr="00FC6783">
              <w:rPr>
                <w:rFonts w:eastAsia="Times New Roman" w:cs="Arial"/>
              </w:rPr>
              <w:t>“Staffing Information”</w:t>
            </w:r>
          </w:p>
        </w:tc>
        <w:tc>
          <w:tcPr>
            <w:tcW w:w="7796" w:type="dxa"/>
          </w:tcPr>
          <w:p w:rsidR="003C50BE" w:rsidRPr="00FC6783" w:rsidRDefault="003C50BE" w:rsidP="00B8121C">
            <w:pPr>
              <w:spacing w:after="120" w:line="240" w:lineRule="auto"/>
              <w:rPr>
                <w:rFonts w:cs="Arial"/>
                <w:color w:val="000000"/>
              </w:rPr>
            </w:pPr>
            <w:r w:rsidRPr="00FC6783">
              <w:rPr>
                <w:rFonts w:eastAsia="Times New Roman" w:cs="Arial"/>
              </w:rPr>
              <w:t>means in relation to all persons detailed on the Service Provider’s Provisional Staff List, in an anonymised format, such information as the Council may reasonably request including the Employee Liability Information and details of whether the personnel are employees, workers, self-employed, contractors or consultants, agency workers or otherwise, and the amount of time spent on the provision of the Services;</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Times New Roman" w:cs="Arial"/>
              </w:rPr>
              <w:t>“Sub-Contract”</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any sub-contract entered into by the Service Provider or by any Sub-Contractor for the purpose of the performance of any obligation on the part of the Service Provider under the Contract;</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“Sub-Contractor”</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means the contractors or service providers engaged by the Service Provider to provide goods, services or works to, for or on behalf of the Service Provider for the purposes of providing the Services to the Council;</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Times New Roman" w:cs="Arial"/>
              </w:rPr>
              <w:t>“Subsequent Transfer”</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Times New Roman" w:cs="Arial"/>
              </w:rPr>
              <w:t xml:space="preserve"> means, following the commencement of the Contract, circumstances whereby the identity of the provider of the Services (or any part of the Services) changes (whether as a result of termination of the Contract, or part or otherwise) resulting in a transfer of the Services in whole or in part from the Service Provider to the Council or New Service Provider;</w:t>
            </w:r>
          </w:p>
        </w:tc>
      </w:tr>
      <w:tr w:rsidR="003C50BE" w:rsidRPr="00FC6783" w:rsidTr="00B8121C">
        <w:tc>
          <w:tcPr>
            <w:tcW w:w="2269" w:type="dxa"/>
          </w:tcPr>
          <w:p w:rsidR="003C50BE" w:rsidRPr="00FC6783" w:rsidRDefault="003C50BE" w:rsidP="00B8121C">
            <w:pPr>
              <w:spacing w:after="120" w:line="240" w:lineRule="auto"/>
              <w:rPr>
                <w:rFonts w:eastAsia="Times New Roman" w:cs="Arial"/>
              </w:rPr>
            </w:pPr>
            <w:r w:rsidRPr="00FC6783">
              <w:rPr>
                <w:rFonts w:eastAsia="Times New Roman" w:cs="Arial"/>
              </w:rPr>
              <w:t>“Supervisory Authority”</w:t>
            </w:r>
          </w:p>
        </w:tc>
        <w:tc>
          <w:tcPr>
            <w:tcW w:w="7796" w:type="dxa"/>
          </w:tcPr>
          <w:p w:rsidR="003C50BE" w:rsidRPr="00FC6783" w:rsidRDefault="003C50BE" w:rsidP="00B8121C">
            <w:pPr>
              <w:spacing w:after="120" w:line="240" w:lineRule="auto"/>
              <w:rPr>
                <w:rFonts w:eastAsia="Times New Roman" w:cs="Arial"/>
              </w:rPr>
            </w:pPr>
            <w:r w:rsidRPr="00FC6783">
              <w:rPr>
                <w:rFonts w:eastAsia="Times New Roman" w:cs="Arial"/>
              </w:rPr>
              <w:t>means the office of the regulator appointed in the United Kingdom as the data protection supervisory authority, known currently as the Information Commissioner’s Office;</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“TUPE”</w:t>
            </w:r>
          </w:p>
        </w:tc>
        <w:tc>
          <w:tcPr>
            <w:tcW w:w="7796" w:type="dxa"/>
          </w:tcPr>
          <w:p w:rsidR="003C50BE" w:rsidRPr="00FC6783" w:rsidRDefault="003C50BE" w:rsidP="00B8121C">
            <w:pPr>
              <w:spacing w:after="120" w:line="240" w:lineRule="auto"/>
              <w:rPr>
                <w:rFonts w:eastAsia="Arial Unicode MS" w:cs="Arial"/>
                <w:color w:val="000000"/>
              </w:rPr>
            </w:pPr>
            <w:r w:rsidRPr="00FC6783">
              <w:rPr>
                <w:rFonts w:eastAsia="Times New Roman" w:cs="Arial"/>
              </w:rPr>
              <w:t>means the Transfer or Undertakings (Protection of Employment) Regulations 2006 (SI 2006/246), as amended.</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Times New Roman" w:cs="Arial"/>
              </w:rPr>
              <w:t>“Variation”</w:t>
            </w:r>
          </w:p>
        </w:tc>
        <w:tc>
          <w:tcPr>
            <w:tcW w:w="7796" w:type="dxa"/>
          </w:tcPr>
          <w:p w:rsidR="003C50BE" w:rsidRPr="00FC6783" w:rsidRDefault="003C50BE" w:rsidP="00B8121C">
            <w:pPr>
              <w:spacing w:after="120" w:line="240" w:lineRule="auto"/>
              <w:jc w:val="both"/>
              <w:rPr>
                <w:rFonts w:eastAsia="Times New Roman" w:cs="Arial"/>
              </w:rPr>
            </w:pPr>
            <w:r w:rsidRPr="00FC6783">
              <w:rPr>
                <w:rFonts w:eastAsia="Times New Roman" w:cs="Arial"/>
              </w:rPr>
              <w:t>means a variation of the Service or the Contract permitted under Regulation 72 of the Public Contracts Regulations 2015 and entered into in accordance with the Contract;</w:t>
            </w:r>
          </w:p>
        </w:tc>
      </w:tr>
      <w:tr w:rsidR="003C50BE" w:rsidRPr="00FC6783" w:rsidTr="00B8121C">
        <w:tc>
          <w:tcPr>
            <w:tcW w:w="2269" w:type="dxa"/>
          </w:tcPr>
          <w:p w:rsidR="003C50BE" w:rsidRPr="00FC6783" w:rsidRDefault="003C50BE" w:rsidP="00B8121C">
            <w:pPr>
              <w:spacing w:after="120" w:line="240" w:lineRule="auto"/>
              <w:rPr>
                <w:rFonts w:eastAsia="Arial Unicode MS" w:cs="Arial"/>
              </w:rPr>
            </w:pPr>
            <w:r w:rsidRPr="00FC6783">
              <w:rPr>
                <w:rFonts w:eastAsia="Arial Unicode MS" w:cs="Arial"/>
              </w:rPr>
              <w:t xml:space="preserve">“VAT” </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value added tax or any similar or substituted tax; and </w:t>
            </w:r>
          </w:p>
        </w:tc>
      </w:tr>
      <w:tr w:rsidR="003C50BE" w:rsidRPr="00FC6783" w:rsidTr="00B8121C">
        <w:tc>
          <w:tcPr>
            <w:tcW w:w="2269" w:type="dxa"/>
          </w:tcPr>
          <w:p w:rsidR="003C50BE" w:rsidRPr="00FC6783" w:rsidRDefault="003C50BE" w:rsidP="00B8121C">
            <w:pPr>
              <w:spacing w:after="120" w:line="240" w:lineRule="auto"/>
              <w:rPr>
                <w:rFonts w:eastAsia="Arial Unicode MS" w:cs="Arial"/>
                <w:color w:val="000000"/>
              </w:rPr>
            </w:pPr>
            <w:r w:rsidRPr="00FC6783">
              <w:rPr>
                <w:rFonts w:eastAsia="Arial Unicode MS" w:cs="Arial"/>
                <w:color w:val="000000"/>
              </w:rPr>
              <w:t>“Working Days”</w:t>
            </w:r>
          </w:p>
        </w:tc>
        <w:tc>
          <w:tcPr>
            <w:tcW w:w="7796" w:type="dxa"/>
          </w:tcPr>
          <w:p w:rsidR="003C50BE" w:rsidRPr="00FC6783" w:rsidRDefault="003C50BE" w:rsidP="00B8121C">
            <w:pPr>
              <w:spacing w:after="120" w:line="240" w:lineRule="auto"/>
              <w:rPr>
                <w:rFonts w:eastAsia="Arial Unicode MS" w:cs="Arial"/>
              </w:rPr>
            </w:pPr>
            <w:r w:rsidRPr="00FC6783">
              <w:rPr>
                <w:rFonts w:eastAsia="Arial Unicode MS" w:cs="Arial"/>
                <w:color w:val="000000"/>
              </w:rPr>
              <w:t>means</w:t>
            </w:r>
            <w:r w:rsidRPr="00FC6783">
              <w:rPr>
                <w:rFonts w:eastAsia="Arial Unicode MS" w:cs="Arial"/>
              </w:rPr>
              <w:t xml:space="preserve"> Monday to Friday inclusive of each week excluding Christmas Day, Good Friday and Bank Holidays in England.</w:t>
            </w:r>
          </w:p>
        </w:tc>
      </w:tr>
    </w:tbl>
    <w:p w:rsidR="003C50BE" w:rsidRPr="00FC6783" w:rsidRDefault="003C50BE" w:rsidP="00B8121C">
      <w:pPr>
        <w:pStyle w:val="NoSpacing"/>
        <w:jc w:val="both"/>
        <w:rPr>
          <w:rFonts w:cs="Arial"/>
        </w:rPr>
      </w:pPr>
    </w:p>
    <w:p w:rsidR="003C50BE" w:rsidRPr="00FC6783" w:rsidRDefault="003C50BE" w:rsidP="00B8121C">
      <w:pPr>
        <w:pStyle w:val="Heading2"/>
        <w:ind w:hanging="718"/>
        <w:rPr>
          <w:rFonts w:eastAsia="MS Mincho" w:cs="Arial"/>
          <w:b/>
          <w:lang w:eastAsia="ja-JP"/>
        </w:rPr>
      </w:pPr>
      <w:r w:rsidRPr="00FC6783">
        <w:rPr>
          <w:rFonts w:eastAsia="MS Mincho" w:cs="Arial"/>
          <w:lang w:eastAsia="ja-JP"/>
        </w:rPr>
        <w:t>In the Contract:</w:t>
      </w:r>
    </w:p>
    <w:p w:rsidR="003C50BE" w:rsidRPr="00FC6783" w:rsidRDefault="003C50BE" w:rsidP="00B8121C">
      <w:pPr>
        <w:pStyle w:val="Heading3"/>
        <w:rPr>
          <w:rFonts w:eastAsia="MS Mincho" w:cs="Arial"/>
          <w:lang w:eastAsia="ja-JP"/>
        </w:rPr>
      </w:pPr>
      <w:r w:rsidRPr="00FC6783">
        <w:rPr>
          <w:rFonts w:eastAsia="MS Mincho" w:cs="Arial"/>
          <w:lang w:eastAsia="ja-JP"/>
        </w:rPr>
        <w:t>time shall, during the summer time be British summer time or otherwise Greenwich Mean Time;</w:t>
      </w:r>
    </w:p>
    <w:p w:rsidR="003C50BE" w:rsidRPr="00FC6783" w:rsidRDefault="003C50BE" w:rsidP="00B8121C">
      <w:pPr>
        <w:pStyle w:val="Heading3"/>
        <w:rPr>
          <w:rFonts w:cs="Arial"/>
        </w:rPr>
      </w:pPr>
      <w:r w:rsidRPr="00FC6783">
        <w:rPr>
          <w:rFonts w:cs="Arial"/>
        </w:rPr>
        <w:t>reference to any statutory provision, enactment, order, regulation of other similar instrument shall be construed as a reference to the statutory provision, enactment, order, regulation or instrument (including any EU instrument) as amended, replaced, consolidated or re-enacted from time to time and shall (unless the reference expressly states otherwise) include any orders, regulations, codes of practice, instruments or other subordinate legislation made under it;</w:t>
      </w:r>
    </w:p>
    <w:p w:rsidR="003C50BE" w:rsidRPr="00FC6783" w:rsidRDefault="003C50BE" w:rsidP="00B8121C">
      <w:pPr>
        <w:pStyle w:val="Heading3"/>
        <w:rPr>
          <w:rFonts w:cs="Arial"/>
        </w:rPr>
      </w:pPr>
      <w:r w:rsidRPr="00FC6783">
        <w:rPr>
          <w:rFonts w:cs="Arial"/>
        </w:rPr>
        <w:t>words importing one gender shall include the other; words in the singular shall include the plural and vice versa and words importing individuals shall be treated as importing corporations and vice versa;</w:t>
      </w:r>
    </w:p>
    <w:p w:rsidR="003C50BE" w:rsidRPr="00FC6783" w:rsidRDefault="003C50BE" w:rsidP="00B8121C">
      <w:pPr>
        <w:pStyle w:val="Heading3"/>
        <w:rPr>
          <w:rFonts w:cs="Arial"/>
        </w:rPr>
      </w:pPr>
      <w:r w:rsidRPr="00FC6783">
        <w:rPr>
          <w:rFonts w:cs="Arial"/>
        </w:rPr>
        <w:t>clause, schedule and paragraph headings and notes are for ease of reference only and do not affect the interpretation of the Contract;</w:t>
      </w:r>
    </w:p>
    <w:p w:rsidR="003C50BE" w:rsidRPr="00FC6783" w:rsidRDefault="003C50BE" w:rsidP="00B8121C">
      <w:pPr>
        <w:pStyle w:val="Heading3"/>
        <w:rPr>
          <w:rFonts w:cs="Arial"/>
        </w:rPr>
      </w:pPr>
      <w:r w:rsidRPr="00FC6783">
        <w:rPr>
          <w:rFonts w:cs="Arial"/>
        </w:rPr>
        <w:t>a reference to a clause, schedule, section, part or appendices is a reference to a clause, schedule, section, part or appendices within the Contract unless expressly stated otherwise;</w:t>
      </w:r>
    </w:p>
    <w:p w:rsidR="003C50BE" w:rsidRPr="00FC6783" w:rsidRDefault="003C50BE" w:rsidP="00B8121C">
      <w:pPr>
        <w:pStyle w:val="Heading3"/>
        <w:rPr>
          <w:rFonts w:cs="Arial"/>
        </w:rPr>
      </w:pPr>
      <w:r w:rsidRPr="00FC6783">
        <w:rPr>
          <w:rFonts w:cs="Arial"/>
        </w:rPr>
        <w:t>the schedules form part of the Contract and shall have effect as if set out in full in the body of the Contract and any reference to the Contract includes the schedules; and</w:t>
      </w:r>
    </w:p>
    <w:p w:rsidR="003C50BE" w:rsidRPr="00FC6783" w:rsidRDefault="003C50BE" w:rsidP="00B8121C">
      <w:pPr>
        <w:pStyle w:val="Heading3"/>
        <w:rPr>
          <w:rFonts w:cs="Arial"/>
        </w:rPr>
      </w:pPr>
      <w:r w:rsidRPr="00FC6783">
        <w:rPr>
          <w:rFonts w:cs="Arial"/>
        </w:rPr>
        <w:t>a reference to writing or written includes email.</w:t>
      </w:r>
    </w:p>
    <w:p w:rsidR="003C50BE" w:rsidRPr="00FC6783" w:rsidRDefault="003C50BE" w:rsidP="00B8121C">
      <w:pPr>
        <w:pStyle w:val="NoSpacing"/>
        <w:rPr>
          <w:rFonts w:cs="Arial"/>
          <w:lang w:eastAsia="ja-JP"/>
        </w:rPr>
      </w:pPr>
    </w:p>
    <w:p w:rsidR="003C50BE" w:rsidRPr="00FC6783" w:rsidRDefault="003C50BE" w:rsidP="00B8121C">
      <w:pPr>
        <w:pStyle w:val="Heading1"/>
        <w:ind w:hanging="720"/>
        <w:rPr>
          <w:rFonts w:cs="Arial"/>
        </w:rPr>
      </w:pPr>
      <w:bookmarkStart w:id="20" w:name="_Ref466045361"/>
      <w:bookmarkStart w:id="21" w:name="_Toc492989659"/>
      <w:bookmarkStart w:id="22" w:name="_Toc495405000"/>
      <w:bookmarkStart w:id="23" w:name="_Toc1572075"/>
      <w:r w:rsidRPr="00FC6783">
        <w:rPr>
          <w:rFonts w:cs="Arial"/>
          <w:caps w:val="0"/>
        </w:rPr>
        <w:t>COMMENCEMENT, DURATION AND EXTENT OF CONTRACT</w:t>
      </w:r>
      <w:bookmarkEnd w:id="20"/>
      <w:bookmarkEnd w:id="21"/>
      <w:bookmarkEnd w:id="22"/>
      <w:bookmarkEnd w:id="23"/>
    </w:p>
    <w:p w:rsidR="003C50BE" w:rsidRPr="00FC6783" w:rsidRDefault="003C50BE" w:rsidP="00B8121C">
      <w:pPr>
        <w:pStyle w:val="Heading2"/>
        <w:ind w:hanging="718"/>
        <w:rPr>
          <w:rFonts w:eastAsia="MS Mincho" w:cs="Arial"/>
          <w:lang w:eastAsia="ja-JP"/>
        </w:rPr>
      </w:pPr>
      <w:r w:rsidRPr="00FC6783">
        <w:rPr>
          <w:rFonts w:eastAsia="MS Mincho" w:cs="Arial"/>
          <w:lang w:eastAsia="ja-JP"/>
        </w:rPr>
        <w:t>The Contract shall commence on the Commencement Date and unless terminated earlier in accordance with the Contract will remain in force for the Contract Period.</w:t>
      </w:r>
    </w:p>
    <w:p w:rsidR="003C50BE" w:rsidRPr="00FC6783" w:rsidRDefault="003C50BE" w:rsidP="00B8121C">
      <w:pPr>
        <w:pStyle w:val="Heading2"/>
        <w:ind w:hanging="718"/>
        <w:rPr>
          <w:rFonts w:cs="Arial"/>
        </w:rPr>
      </w:pPr>
      <w:bookmarkStart w:id="24" w:name="_Ref480963841"/>
      <w:bookmarkStart w:id="25" w:name="_Ref493860471"/>
      <w:r w:rsidRPr="00FC6783">
        <w:rPr>
          <w:rFonts w:eastAsia="MS Mincho" w:cs="Arial"/>
          <w:lang w:eastAsia="ja-JP"/>
        </w:rPr>
        <w:t>Before</w:t>
      </w:r>
      <w:r w:rsidRPr="00FC6783">
        <w:rPr>
          <w:rFonts w:cs="Arial"/>
        </w:rPr>
        <w:t xml:space="preserve"> the end of the Initial Period or before the end of any previous extension of the Contract Period (as the case may be) the Council may extend the Contract Period by a further period or periods </w:t>
      </w:r>
      <w:r w:rsidRPr="00FC6783">
        <w:rPr>
          <w:rFonts w:eastAsia="MS Mincho" w:cs="Arial"/>
          <w:lang w:eastAsia="ja-JP"/>
        </w:rPr>
        <w:t>(as set out in the Contract Particulars)</w:t>
      </w:r>
      <w:r w:rsidRPr="00FC6783">
        <w:rPr>
          <w:rFonts w:cs="Arial"/>
        </w:rPr>
        <w:t xml:space="preserve"> by giving written notice to the Service Provider of its wish to extend </w:t>
      </w:r>
      <w:r w:rsidRPr="00FC6783">
        <w:rPr>
          <w:rFonts w:eastAsia="MS Mincho" w:cs="Arial"/>
          <w:lang w:eastAsia="ja-JP"/>
        </w:rPr>
        <w:t>the</w:t>
      </w:r>
      <w:r w:rsidRPr="00FC6783">
        <w:rPr>
          <w:rFonts w:cs="Arial"/>
        </w:rPr>
        <w:t xml:space="preserve"> Contract and the required length of such extension (an “</w:t>
      </w:r>
      <w:r w:rsidRPr="00FC6783">
        <w:rPr>
          <w:rFonts w:cs="Arial"/>
          <w:b/>
        </w:rPr>
        <w:t>Extension Period</w:t>
      </w:r>
      <w:r w:rsidRPr="00FC6783">
        <w:rPr>
          <w:rFonts w:cs="Arial"/>
        </w:rPr>
        <w:t>”)</w:t>
      </w:r>
      <w:r w:rsidRPr="00FC6783">
        <w:rPr>
          <w:rStyle w:val="FootnoteReference"/>
          <w:rFonts w:cs="Arial"/>
          <w:b/>
          <w:caps/>
          <w:kern w:val="20"/>
        </w:rPr>
        <w:t>.</w:t>
      </w:r>
      <w:bookmarkEnd w:id="24"/>
      <w:r w:rsidRPr="00FC6783">
        <w:rPr>
          <w:rStyle w:val="FootnoteReference"/>
          <w:rFonts w:cs="Arial"/>
          <w:b/>
          <w:caps/>
          <w:kern w:val="20"/>
        </w:rPr>
        <w:t xml:space="preserve"> </w:t>
      </w:r>
      <w:bookmarkStart w:id="26" w:name="_Ref478992809"/>
      <w:bookmarkEnd w:id="25"/>
    </w:p>
    <w:bookmarkEnd w:id="26"/>
    <w:p w:rsidR="003C50BE" w:rsidRPr="00FC6783" w:rsidRDefault="003C50BE" w:rsidP="00B8121C">
      <w:pPr>
        <w:pStyle w:val="Heading2"/>
        <w:ind w:hanging="718"/>
        <w:rPr>
          <w:rFonts w:cs="Arial"/>
        </w:rPr>
      </w:pPr>
      <w:r w:rsidRPr="00FC6783">
        <w:rPr>
          <w:rFonts w:cs="Arial"/>
        </w:rPr>
        <w:t xml:space="preserve">Unless otherwise agreed by the parties, any Extension Period shall be on the same terms and conditions, including the Contract Price, as </w:t>
      </w:r>
      <w:r w:rsidRPr="00FC6783">
        <w:rPr>
          <w:rFonts w:eastAsia="MS Mincho" w:cs="Arial"/>
          <w:snapToGrid w:val="0"/>
          <w:lang w:eastAsia="ja-JP"/>
        </w:rPr>
        <w:t>the</w:t>
      </w:r>
      <w:r w:rsidRPr="00FC6783">
        <w:rPr>
          <w:rFonts w:cs="Arial"/>
        </w:rPr>
        <w:t xml:space="preserve"> Contract</w:t>
      </w:r>
      <w:r w:rsidRPr="00FC6783">
        <w:rPr>
          <w:rFonts w:eastAsia="MS Mincho" w:cs="Arial"/>
          <w:snapToGrid w:val="0"/>
          <w:lang w:eastAsia="ja-JP"/>
        </w:rPr>
        <w:t>.</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27" w:name="_Toc492989661"/>
      <w:bookmarkStart w:id="28" w:name="_Toc495405002"/>
      <w:bookmarkStart w:id="29" w:name="_Toc1572076"/>
      <w:r w:rsidRPr="00FC6783">
        <w:rPr>
          <w:rFonts w:cs="Arial"/>
          <w:caps w:val="0"/>
        </w:rPr>
        <w:t>CONTRACT DOCUMENTS</w:t>
      </w:r>
      <w:bookmarkEnd w:id="27"/>
      <w:bookmarkEnd w:id="28"/>
      <w:bookmarkEnd w:id="29"/>
    </w:p>
    <w:p w:rsidR="003C50BE" w:rsidRPr="00FC6783" w:rsidRDefault="003C50BE" w:rsidP="00B8121C">
      <w:pPr>
        <w:pStyle w:val="Heading2"/>
      </w:pPr>
      <w:r w:rsidRPr="00FC6783">
        <w:t>Where there is any conflict or inconsistency between the provisions of the Contract, such conflict or inconsistency shall be resolved according to the following order of priority:</w:t>
      </w:r>
    </w:p>
    <w:p w:rsidR="003C50BE" w:rsidRPr="00FC6783" w:rsidRDefault="003C50BE" w:rsidP="00B8121C">
      <w:pPr>
        <w:pStyle w:val="Heading3"/>
        <w:rPr>
          <w:rFonts w:cs="Arial"/>
        </w:rPr>
      </w:pPr>
      <w:r w:rsidRPr="00FC6783">
        <w:rPr>
          <w:rFonts w:cs="Arial"/>
        </w:rPr>
        <w:t>these conditions of the Contract;</w:t>
      </w:r>
    </w:p>
    <w:p w:rsidR="003C50BE" w:rsidRPr="00FC6783" w:rsidRDefault="003C50BE" w:rsidP="00B8121C">
      <w:pPr>
        <w:pStyle w:val="Heading3"/>
        <w:rPr>
          <w:rFonts w:cs="Arial"/>
        </w:rPr>
      </w:pPr>
      <w:r w:rsidRPr="00FC6783">
        <w:rPr>
          <w:rFonts w:cs="Arial"/>
        </w:rPr>
        <w:t>Schedule A (Specification);</w:t>
      </w:r>
    </w:p>
    <w:p w:rsidR="003C50BE" w:rsidRPr="00FC6783" w:rsidRDefault="003C50BE" w:rsidP="00B8121C">
      <w:pPr>
        <w:pStyle w:val="Heading3"/>
        <w:rPr>
          <w:rFonts w:cs="Arial"/>
        </w:rPr>
      </w:pPr>
      <w:r w:rsidRPr="00FC6783">
        <w:rPr>
          <w:rFonts w:cs="Arial"/>
        </w:rPr>
        <w:t>all other schedules attached to the Contract</w:t>
      </w:r>
      <w:bookmarkStart w:id="30" w:name="_Ref466035320"/>
      <w:r w:rsidRPr="00FC6783">
        <w:rPr>
          <w:rFonts w:cs="Arial"/>
        </w:rPr>
        <w:t xml:space="preserve"> except the schedules listed at clauses </w:t>
      </w:r>
      <w:r w:rsidRPr="00FC6783">
        <w:rPr>
          <w:rFonts w:cs="Arial"/>
        </w:rPr>
        <w:fldChar w:fldCharType="begin"/>
      </w:r>
      <w:r w:rsidRPr="00FC6783">
        <w:rPr>
          <w:rFonts w:cs="Arial"/>
        </w:rPr>
        <w:instrText xml:space="preserve"> REF _Ref494097750 \r \h </w:instrText>
      </w:r>
      <w:r>
        <w:rPr>
          <w:rFonts w:cs="Arial"/>
        </w:rPr>
        <w:instrText xml:space="preserve"> \* MERGEFORMAT </w:instrText>
      </w:r>
      <w:r w:rsidRPr="00FC6783">
        <w:rPr>
          <w:rFonts w:cs="Arial"/>
        </w:rPr>
      </w:r>
      <w:r w:rsidRPr="00FC6783">
        <w:rPr>
          <w:rFonts w:cs="Arial"/>
        </w:rPr>
        <w:fldChar w:fldCharType="separate"/>
      </w:r>
      <w:r>
        <w:rPr>
          <w:rFonts w:cs="Arial"/>
        </w:rPr>
        <w:t>3.1.4</w:t>
      </w:r>
      <w:r w:rsidRPr="00FC6783">
        <w:rPr>
          <w:rFonts w:cs="Arial"/>
        </w:rPr>
        <w:fldChar w:fldCharType="end"/>
      </w:r>
      <w:r w:rsidRPr="00FC6783">
        <w:rPr>
          <w:rFonts w:cs="Arial"/>
        </w:rPr>
        <w:t xml:space="preserve"> and </w:t>
      </w:r>
      <w:r w:rsidRPr="00FC6783">
        <w:rPr>
          <w:rFonts w:cs="Arial"/>
        </w:rPr>
        <w:fldChar w:fldCharType="begin"/>
      </w:r>
      <w:r w:rsidRPr="00FC6783">
        <w:rPr>
          <w:rFonts w:cs="Arial"/>
        </w:rPr>
        <w:instrText xml:space="preserve"> REF _Ref529376567 \r \h </w:instrText>
      </w:r>
      <w:r>
        <w:rPr>
          <w:rFonts w:cs="Arial"/>
        </w:rPr>
        <w:instrText xml:space="preserve"> \* MERGEFORMAT </w:instrText>
      </w:r>
      <w:r w:rsidRPr="00FC6783">
        <w:rPr>
          <w:rFonts w:cs="Arial"/>
        </w:rPr>
      </w:r>
      <w:r w:rsidRPr="00FC6783">
        <w:rPr>
          <w:rFonts w:cs="Arial"/>
        </w:rPr>
        <w:fldChar w:fldCharType="separate"/>
      </w:r>
      <w:r>
        <w:rPr>
          <w:rFonts w:cs="Arial"/>
        </w:rPr>
        <w:t>3.1.5</w:t>
      </w:r>
      <w:r w:rsidRPr="00FC6783">
        <w:rPr>
          <w:rFonts w:cs="Arial"/>
        </w:rPr>
        <w:fldChar w:fldCharType="end"/>
      </w:r>
      <w:r w:rsidRPr="00FC6783">
        <w:rPr>
          <w:rFonts w:cs="Arial"/>
        </w:rPr>
        <w:t>;</w:t>
      </w:r>
    </w:p>
    <w:p w:rsidR="003C50BE" w:rsidRPr="00FC6783" w:rsidRDefault="003C50BE" w:rsidP="00B8121C">
      <w:pPr>
        <w:pStyle w:val="Heading3"/>
        <w:rPr>
          <w:rFonts w:eastAsia="MS Mincho" w:cs="Arial"/>
          <w:lang w:eastAsia="ja-JP"/>
        </w:rPr>
      </w:pPr>
      <w:bookmarkStart w:id="31" w:name="_Ref494097750"/>
      <w:r w:rsidRPr="00FC6783">
        <w:rPr>
          <w:rFonts w:eastAsia="MS Mincho" w:cs="Arial"/>
          <w:lang w:eastAsia="ja-JP"/>
        </w:rPr>
        <w:t xml:space="preserve">Schedule C, Part 2 (Clarifications); </w:t>
      </w:r>
    </w:p>
    <w:p w:rsidR="003C50BE" w:rsidRPr="00FC6783" w:rsidRDefault="003C50BE" w:rsidP="00B8121C">
      <w:pPr>
        <w:pStyle w:val="Heading3"/>
        <w:rPr>
          <w:rFonts w:eastAsia="MS Mincho" w:cs="Arial"/>
          <w:lang w:eastAsia="ja-JP"/>
        </w:rPr>
      </w:pPr>
      <w:bookmarkStart w:id="32" w:name="_Ref529376567"/>
      <w:r w:rsidRPr="00FC6783">
        <w:rPr>
          <w:rFonts w:eastAsia="MS Mincho" w:cs="Arial"/>
          <w:lang w:eastAsia="ja-JP"/>
        </w:rPr>
        <w:t>Schedule C, Part 1 (the Service Provider’s Tender),</w:t>
      </w:r>
      <w:bookmarkEnd w:id="31"/>
      <w:bookmarkEnd w:id="32"/>
    </w:p>
    <w:p w:rsidR="003C50BE" w:rsidRPr="00FC6783" w:rsidRDefault="003C50BE" w:rsidP="00B8121C">
      <w:pPr>
        <w:pStyle w:val="NoSpacing"/>
        <w:spacing w:before="120"/>
        <w:ind w:left="578"/>
        <w:jc w:val="both"/>
        <w:rPr>
          <w:rFonts w:cs="Arial"/>
          <w:lang w:eastAsia="ja-JP"/>
        </w:rPr>
      </w:pPr>
      <w:r w:rsidRPr="00FC6783">
        <w:rPr>
          <w:rFonts w:cs="Arial"/>
          <w:lang w:eastAsia="ja-JP"/>
        </w:rPr>
        <w:t>save to the extent that the standards or levels of the Services set out in Schedule C (the Service Provider’s Tender) exceed those set out in Schedule A (Specification); in which case, such higher standards or levels of performance set out in Schedule C (the Service Provider’s Tender) shall prevail (to the extent necessary to achieve the performance of such higher standards or levels of performance only).</w:t>
      </w:r>
      <w:bookmarkEnd w:id="30"/>
    </w:p>
    <w:p w:rsidR="003C50BE" w:rsidRPr="00FC6783" w:rsidRDefault="003C50BE" w:rsidP="00B8121C">
      <w:pPr>
        <w:pStyle w:val="NoSpacing"/>
        <w:rPr>
          <w:rFonts w:cs="Arial"/>
        </w:rPr>
      </w:pPr>
    </w:p>
    <w:p w:rsidR="003C50BE" w:rsidRPr="00FC6783" w:rsidRDefault="003C50BE" w:rsidP="00B8121C">
      <w:pPr>
        <w:pStyle w:val="NoSpacing"/>
        <w:rPr>
          <w:rFonts w:cs="Arial"/>
        </w:rPr>
      </w:pPr>
    </w:p>
    <w:p w:rsidR="003C50BE" w:rsidRPr="00FC6783" w:rsidRDefault="003C50BE" w:rsidP="00B8121C">
      <w:pPr>
        <w:pStyle w:val="SectionHeadings"/>
        <w:rPr>
          <w:rFonts w:cs="Arial"/>
        </w:rPr>
      </w:pPr>
      <w:bookmarkStart w:id="33" w:name="_Toc492989662"/>
      <w:bookmarkStart w:id="34" w:name="_Toc495405003"/>
      <w:bookmarkStart w:id="35" w:name="_Toc1572077"/>
      <w:r w:rsidRPr="00FC6783">
        <w:rPr>
          <w:rFonts w:cs="Arial"/>
        </w:rPr>
        <w:t>SECTION 2 – THE SERVICES</w:t>
      </w:r>
      <w:bookmarkEnd w:id="33"/>
      <w:bookmarkEnd w:id="34"/>
      <w:bookmarkEnd w:id="35"/>
    </w:p>
    <w:p w:rsidR="003C50BE" w:rsidRPr="00FC6783" w:rsidRDefault="003C50BE" w:rsidP="00B8121C">
      <w:pPr>
        <w:pStyle w:val="Heading1"/>
        <w:rPr>
          <w:rFonts w:cs="Arial"/>
          <w:caps w:val="0"/>
        </w:rPr>
      </w:pPr>
      <w:bookmarkStart w:id="36" w:name="_Toc492989663"/>
      <w:bookmarkStart w:id="37" w:name="_Toc495405004"/>
      <w:bookmarkStart w:id="38" w:name="_Toc1572078"/>
      <w:r w:rsidRPr="00FC6783">
        <w:rPr>
          <w:rFonts w:cs="Arial"/>
          <w:caps w:val="0"/>
        </w:rPr>
        <w:t>PROVISION OF THE SERVICES</w:t>
      </w:r>
      <w:bookmarkEnd w:id="36"/>
      <w:bookmarkEnd w:id="37"/>
      <w:bookmarkEnd w:id="38"/>
    </w:p>
    <w:p w:rsidR="003C50BE" w:rsidRPr="00FC6783" w:rsidRDefault="003C50BE" w:rsidP="00B8121C">
      <w:pPr>
        <w:pStyle w:val="Heading2"/>
        <w:rPr>
          <w:rFonts w:eastAsia="MS Mincho"/>
          <w:lang w:eastAsia="ja-JP"/>
        </w:rPr>
      </w:pPr>
      <w:bookmarkStart w:id="39" w:name="_Ref466035395"/>
      <w:r w:rsidRPr="00FC6783">
        <w:rPr>
          <w:rFonts w:eastAsia="MS Mincho"/>
          <w:lang w:eastAsia="ja-JP"/>
        </w:rPr>
        <w:t xml:space="preserve">During </w:t>
      </w:r>
      <w:r w:rsidRPr="00FC6783">
        <w:t>the</w:t>
      </w:r>
      <w:r w:rsidRPr="00FC6783">
        <w:rPr>
          <w:rFonts w:eastAsia="MS Mincho"/>
          <w:lang w:eastAsia="ja-JP"/>
        </w:rPr>
        <w:t xml:space="preserve"> Contract Period the Service Provider shall provide the Services with all reasonable care, skill, prudence and foresight and in accordance with:</w:t>
      </w:r>
      <w:bookmarkEnd w:id="39"/>
    </w:p>
    <w:p w:rsidR="003C50BE" w:rsidRPr="00FC6783" w:rsidRDefault="003C50BE" w:rsidP="00B8121C">
      <w:pPr>
        <w:pStyle w:val="Heading3"/>
        <w:rPr>
          <w:rFonts w:cs="Arial"/>
        </w:rPr>
      </w:pPr>
      <w:r w:rsidRPr="00FC6783">
        <w:rPr>
          <w:rFonts w:cs="Arial"/>
        </w:rPr>
        <w:t>the provisions of the Contract (including the Specification);</w:t>
      </w:r>
    </w:p>
    <w:p w:rsidR="003C50BE" w:rsidRPr="00FC6783" w:rsidRDefault="003C50BE" w:rsidP="00B8121C">
      <w:pPr>
        <w:pStyle w:val="Heading3"/>
        <w:rPr>
          <w:rFonts w:cs="Arial"/>
        </w:rPr>
      </w:pPr>
      <w:r w:rsidRPr="00FC6783">
        <w:rPr>
          <w:rFonts w:cs="Arial"/>
        </w:rPr>
        <w:t>the requirements of all Necessary Consents;</w:t>
      </w:r>
    </w:p>
    <w:p w:rsidR="003C50BE" w:rsidRPr="00FC6783" w:rsidRDefault="003C50BE" w:rsidP="00B8121C">
      <w:pPr>
        <w:pStyle w:val="Heading3"/>
        <w:rPr>
          <w:rFonts w:cs="Arial"/>
        </w:rPr>
      </w:pPr>
      <w:r w:rsidRPr="00FC6783">
        <w:rPr>
          <w:rFonts w:cs="Arial"/>
        </w:rPr>
        <w:t>all applicable Laws;</w:t>
      </w:r>
    </w:p>
    <w:p w:rsidR="003C50BE" w:rsidRPr="00FC6783" w:rsidRDefault="003C50BE" w:rsidP="00B8121C">
      <w:pPr>
        <w:pStyle w:val="Heading3"/>
        <w:rPr>
          <w:rFonts w:cs="Arial"/>
        </w:rPr>
      </w:pPr>
      <w:r w:rsidRPr="00FC6783">
        <w:rPr>
          <w:rFonts w:cs="Arial"/>
        </w:rPr>
        <w:t>Good Industry Practice;</w:t>
      </w:r>
    </w:p>
    <w:p w:rsidR="003C50BE" w:rsidRPr="00FC6783" w:rsidRDefault="003C50BE" w:rsidP="00B8121C">
      <w:pPr>
        <w:pStyle w:val="Heading3"/>
        <w:rPr>
          <w:rFonts w:cs="Arial"/>
        </w:rPr>
      </w:pPr>
      <w:bookmarkStart w:id="40" w:name="_Ref528741319"/>
      <w:r w:rsidRPr="00FC6783">
        <w:rPr>
          <w:rFonts w:cs="Arial"/>
        </w:rPr>
        <w:t>the KPI’s; and</w:t>
      </w:r>
      <w:bookmarkEnd w:id="40"/>
      <w:r w:rsidRPr="00FC6783">
        <w:rPr>
          <w:rFonts w:cs="Arial"/>
        </w:rPr>
        <w:t xml:space="preserve"> </w:t>
      </w:r>
    </w:p>
    <w:p w:rsidR="003C50BE" w:rsidRPr="00FC6783" w:rsidRDefault="003C50BE" w:rsidP="00B8121C">
      <w:pPr>
        <w:pStyle w:val="Heading3"/>
        <w:rPr>
          <w:rFonts w:cs="Arial"/>
        </w:rPr>
      </w:pPr>
      <w:r w:rsidRPr="00FC6783">
        <w:rPr>
          <w:rFonts w:cs="Arial"/>
        </w:rPr>
        <w:t>all reasonable instructions of the Council acting in good faith and in accordance with the Contract.</w:t>
      </w:r>
    </w:p>
    <w:p w:rsidR="003C50BE" w:rsidRPr="00FC6783" w:rsidRDefault="003C50BE" w:rsidP="00B8121C">
      <w:pPr>
        <w:pStyle w:val="Heading2"/>
      </w:pPr>
      <w:bookmarkStart w:id="41" w:name="_Ref466528999"/>
      <w:r w:rsidRPr="00FC6783">
        <w:t>The Service Provider shall, as a minimum, meet the Quality Standard(s) throughout the Contract Period.</w:t>
      </w:r>
    </w:p>
    <w:bookmarkEnd w:id="41"/>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42" w:name="_Toc345336879"/>
      <w:bookmarkStart w:id="43" w:name="_Toc345408912"/>
      <w:bookmarkStart w:id="44" w:name="_Toc361756694"/>
      <w:bookmarkStart w:id="45" w:name="_Toc495405005"/>
      <w:bookmarkStart w:id="46" w:name="_Toc1572079"/>
      <w:r w:rsidRPr="00FC6783">
        <w:rPr>
          <w:rFonts w:cs="Arial"/>
        </w:rPr>
        <w:t>PAYMENT</w:t>
      </w:r>
      <w:bookmarkEnd w:id="42"/>
      <w:bookmarkEnd w:id="43"/>
      <w:bookmarkEnd w:id="44"/>
      <w:bookmarkEnd w:id="45"/>
      <w:r w:rsidRPr="00FC6783">
        <w:rPr>
          <w:rFonts w:cs="Arial"/>
        </w:rPr>
        <w:t xml:space="preserve"> AND INVOICING PROCEDURE</w:t>
      </w:r>
      <w:bookmarkEnd w:id="46"/>
    </w:p>
    <w:p w:rsidR="003C50BE" w:rsidRPr="00FC6783" w:rsidRDefault="003C50BE" w:rsidP="00B8121C">
      <w:pPr>
        <w:pStyle w:val="Heading2"/>
      </w:pPr>
      <w:r w:rsidRPr="00FC6783">
        <w:t>The Council shall pay the Service Provider the Contract Price in consideration for the provision of the Services in accordance with Schedule B (Payment Schedule).</w:t>
      </w:r>
    </w:p>
    <w:p w:rsidR="003C50BE" w:rsidRPr="00FC6783" w:rsidRDefault="003C50BE" w:rsidP="00B8121C">
      <w:pPr>
        <w:pStyle w:val="Heading2"/>
        <w:rPr>
          <w:rFonts w:eastAsia="MS Mincho"/>
          <w:lang w:eastAsia="ja-JP"/>
        </w:rPr>
      </w:pPr>
      <w:r w:rsidRPr="00FC6783">
        <w:rPr>
          <w:rFonts w:eastAsia="MS Mincho"/>
          <w:lang w:eastAsia="ja-JP"/>
        </w:rPr>
        <w:t xml:space="preserve">The </w:t>
      </w:r>
      <w:r w:rsidRPr="00FC6783">
        <w:t>Contract</w:t>
      </w:r>
      <w:r w:rsidRPr="00FC6783">
        <w:rPr>
          <w:rFonts w:eastAsia="MS Mincho"/>
          <w:lang w:eastAsia="ja-JP"/>
        </w:rPr>
        <w:t xml:space="preserve"> Price shall not be subject to indexation.</w:t>
      </w:r>
    </w:p>
    <w:p w:rsidR="003C50BE" w:rsidRPr="00FC6783" w:rsidRDefault="003C50BE" w:rsidP="00B8121C">
      <w:pPr>
        <w:pStyle w:val="Heading2"/>
        <w:spacing w:after="0"/>
        <w:rPr>
          <w:rFonts w:eastAsia="MS Mincho" w:cs="Arial"/>
        </w:rPr>
      </w:pPr>
      <w:r w:rsidRPr="00FC6783">
        <w:rPr>
          <w:rFonts w:eastAsia="MS Mincho" w:cs="Arial"/>
        </w:rPr>
        <w:t xml:space="preserve">The invoice referred to in Part 1 of </w:t>
      </w:r>
      <w:r w:rsidRPr="00FC6783">
        <w:rPr>
          <w:rFonts w:eastAsia="MS Mincho" w:cs="Arial"/>
          <w:lang w:eastAsia="ja-JP"/>
        </w:rPr>
        <w:t xml:space="preserve">this </w:t>
      </w:r>
      <w:r w:rsidRPr="00FC6783">
        <w:rPr>
          <w:rFonts w:eastAsia="MS Mincho" w:cs="Arial"/>
        </w:rPr>
        <w:t>Schedule B shall be rendered on the Service Provider's own invoice form and shall show:</w:t>
      </w:r>
    </w:p>
    <w:p w:rsidR="003C50BE" w:rsidRPr="00FC6783" w:rsidRDefault="003C50BE" w:rsidP="00B8121C">
      <w:pPr>
        <w:pStyle w:val="Heading3"/>
        <w:rPr>
          <w:rFonts w:eastAsia="MS Mincho" w:cs="Arial"/>
          <w:lang w:eastAsia="ja-JP"/>
        </w:rPr>
      </w:pPr>
      <w:r w:rsidRPr="00FC6783">
        <w:rPr>
          <w:rFonts w:eastAsia="MS Mincho" w:cs="Arial"/>
          <w:lang w:eastAsia="ja-JP"/>
        </w:rPr>
        <w:t>an invoice date and invoice number;</w:t>
      </w:r>
    </w:p>
    <w:p w:rsidR="003C50BE" w:rsidRPr="00FC6783" w:rsidRDefault="003C50BE" w:rsidP="00B8121C">
      <w:pPr>
        <w:pStyle w:val="Heading3"/>
        <w:rPr>
          <w:rFonts w:eastAsia="MS Mincho" w:cs="Arial"/>
        </w:rPr>
      </w:pPr>
      <w:r w:rsidRPr="00FC6783">
        <w:rPr>
          <w:rFonts w:eastAsia="MS Mincho" w:cs="Arial"/>
        </w:rPr>
        <w:t>the period to which the invoice relates;</w:t>
      </w:r>
    </w:p>
    <w:p w:rsidR="003C50BE" w:rsidRPr="00FC6783" w:rsidRDefault="003C50BE" w:rsidP="00B8121C">
      <w:pPr>
        <w:pStyle w:val="Heading3"/>
        <w:rPr>
          <w:rFonts w:eastAsia="MS Mincho" w:cs="Arial"/>
        </w:rPr>
      </w:pPr>
      <w:r w:rsidRPr="00FC6783">
        <w:rPr>
          <w:rFonts w:eastAsia="MS Mincho" w:cs="Arial"/>
        </w:rPr>
        <w:t xml:space="preserve">the aspects of the Services for which payment is claimed; </w:t>
      </w:r>
    </w:p>
    <w:p w:rsidR="003C50BE" w:rsidRPr="00FC6783" w:rsidRDefault="003C50BE" w:rsidP="00B8121C">
      <w:pPr>
        <w:pStyle w:val="Heading3"/>
        <w:rPr>
          <w:rFonts w:eastAsia="MS Mincho" w:cs="Arial"/>
        </w:rPr>
      </w:pPr>
      <w:r w:rsidRPr="00FC6783">
        <w:rPr>
          <w:rFonts w:eastAsia="MS Mincho" w:cs="Arial"/>
        </w:rPr>
        <w:t>any VAT payable</w:t>
      </w:r>
      <w:r w:rsidRPr="00FC6783">
        <w:rPr>
          <w:rFonts w:eastAsia="MS Mincho" w:cs="Arial"/>
          <w:lang w:eastAsia="ja-JP"/>
        </w:rPr>
        <w:t>, with a breakdown showing the net figure, the VAT amount and the gross figure</w:t>
      </w:r>
      <w:r w:rsidRPr="00FC6783">
        <w:rPr>
          <w:rFonts w:eastAsia="MS Mincho" w:cs="Arial"/>
        </w:rPr>
        <w:t>;</w:t>
      </w:r>
    </w:p>
    <w:p w:rsidR="003C50BE" w:rsidRPr="00FC6783" w:rsidRDefault="003C50BE" w:rsidP="00B8121C">
      <w:pPr>
        <w:pStyle w:val="Heading3"/>
        <w:rPr>
          <w:rFonts w:eastAsia="MS Mincho" w:cs="Arial"/>
          <w:lang w:eastAsia="ja-JP"/>
        </w:rPr>
      </w:pPr>
      <w:r w:rsidRPr="00FC6783">
        <w:rPr>
          <w:rFonts w:eastAsia="MS Mincho" w:cs="Arial"/>
          <w:lang w:eastAsia="ja-JP"/>
        </w:rPr>
        <w:t>a VAT registration number if VAT registered;</w:t>
      </w:r>
    </w:p>
    <w:p w:rsidR="003C50BE" w:rsidRPr="00FC6783" w:rsidRDefault="003C50BE" w:rsidP="00B8121C">
      <w:pPr>
        <w:pStyle w:val="Heading3"/>
        <w:rPr>
          <w:rFonts w:eastAsia="MS Mincho" w:cs="Arial"/>
        </w:rPr>
      </w:pPr>
      <w:r w:rsidRPr="00FC6783">
        <w:rPr>
          <w:rFonts w:eastAsia="MS Mincho" w:cs="Arial"/>
        </w:rPr>
        <w:t>a valid purchase order number as issued by the Council;</w:t>
      </w:r>
    </w:p>
    <w:p w:rsidR="003C50BE" w:rsidRPr="00FC6783" w:rsidRDefault="003C50BE" w:rsidP="00B8121C">
      <w:pPr>
        <w:pStyle w:val="Heading3"/>
        <w:rPr>
          <w:rFonts w:eastAsia="MS Mincho" w:cs="Arial"/>
        </w:rPr>
      </w:pPr>
      <w:r w:rsidRPr="00FC6783">
        <w:rPr>
          <w:rFonts w:eastAsia="MS Mincho" w:cs="Arial"/>
        </w:rPr>
        <w:t>the Service Provider’s vendor</w:t>
      </w:r>
      <w:r w:rsidRPr="00FC6783">
        <w:rPr>
          <w:rFonts w:eastAsia="MS Mincho" w:cs="Arial"/>
          <w:lang w:eastAsia="ja-JP"/>
        </w:rPr>
        <w:t>/</w:t>
      </w:r>
      <w:r w:rsidRPr="00FC6783">
        <w:rPr>
          <w:rFonts w:eastAsia="MS Mincho" w:cs="Arial"/>
        </w:rPr>
        <w:t xml:space="preserve">supplier number as set out in the purchase order issued by the Council;  </w:t>
      </w:r>
    </w:p>
    <w:p w:rsidR="003C50BE" w:rsidRPr="00FC6783" w:rsidRDefault="003C50BE" w:rsidP="00B8121C">
      <w:pPr>
        <w:pStyle w:val="Heading3"/>
        <w:rPr>
          <w:rFonts w:cs="Arial"/>
        </w:rPr>
      </w:pPr>
      <w:r w:rsidRPr="00FC6783">
        <w:rPr>
          <w:rFonts w:eastAsia="MS Mincho" w:cs="Arial"/>
        </w:rPr>
        <w:t>the Service Provider’s full business name and address</w:t>
      </w:r>
      <w:r w:rsidRPr="00FC6783">
        <w:rPr>
          <w:rFonts w:eastAsia="MS Mincho" w:cs="Arial"/>
          <w:lang w:eastAsia="ja-JP"/>
        </w:rPr>
        <w:t>; and</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the name and address of the </w:t>
      </w:r>
      <w:r w:rsidRPr="00FC6783">
        <w:rPr>
          <w:rFonts w:eastAsia="MS Mincho" w:cs="Arial"/>
        </w:rPr>
        <w:t>Council</w:t>
      </w:r>
      <w:r w:rsidRPr="00FC6783">
        <w:rPr>
          <w:rFonts w:eastAsia="MS Mincho" w:cs="Arial"/>
          <w:lang w:eastAsia="ja-JP"/>
        </w:rPr>
        <w:t>.</w:t>
      </w:r>
    </w:p>
    <w:p w:rsidR="003C50BE" w:rsidRPr="00FC6783" w:rsidRDefault="003C50BE" w:rsidP="00B8121C">
      <w:pPr>
        <w:pStyle w:val="Heading2"/>
        <w:rPr>
          <w:rFonts w:cs="Arial"/>
        </w:rPr>
      </w:pPr>
      <w:r w:rsidRPr="00FC6783">
        <w:rPr>
          <w:rFonts w:cs="Arial"/>
        </w:rPr>
        <w:t>The Council shall notify the Service Provider in writing within thirty (30) Working Days of the date of the relevant invoice if it disputes any of the charges payable under an invoice submitted pursuant to Part 2 of this Schedule B.  Such disputes shall be resolved in accordance with the provisions of section 9 (Dispute Resolution) of the Contract.</w:t>
      </w:r>
    </w:p>
    <w:p w:rsidR="003C50BE" w:rsidRPr="00FC6783" w:rsidRDefault="003C50BE" w:rsidP="00B8121C">
      <w:pPr>
        <w:pStyle w:val="Heading2"/>
        <w:rPr>
          <w:rFonts w:cs="Arial"/>
        </w:rPr>
      </w:pPr>
      <w:r w:rsidRPr="00FC6783">
        <w:rPr>
          <w:rFonts w:cs="Arial"/>
        </w:rPr>
        <w:t xml:space="preserve">Where any Party disputes any sum to be paid by it then a payment equal to the sum not in dispute shall be paid and the dispute as to the sum that remains unpaid shall be referred to section 9 (Dispute Resolution) of the Contract. </w:t>
      </w:r>
    </w:p>
    <w:p w:rsidR="003C50BE" w:rsidRPr="00FC6783" w:rsidRDefault="003C50BE" w:rsidP="00B8121C">
      <w:pPr>
        <w:pStyle w:val="Heading2"/>
        <w:rPr>
          <w:rFonts w:cs="Arial"/>
        </w:rPr>
      </w:pPr>
      <w:r w:rsidRPr="00FC6783">
        <w:rPr>
          <w:rFonts w:cs="Arial"/>
        </w:rPr>
        <w:t>Interest due on any sums in dispute shall not accrue until the earlier of thirty (30) days after:</w:t>
      </w:r>
    </w:p>
    <w:p w:rsidR="003C50BE" w:rsidRPr="00FC6783" w:rsidRDefault="003C50BE" w:rsidP="00B8121C">
      <w:pPr>
        <w:pStyle w:val="Heading3"/>
        <w:rPr>
          <w:rFonts w:cs="Arial"/>
        </w:rPr>
      </w:pPr>
      <w:r w:rsidRPr="00FC6783">
        <w:rPr>
          <w:rFonts w:cs="Arial"/>
        </w:rPr>
        <w:t>resolution of the dispute between the Parties; or</w:t>
      </w:r>
    </w:p>
    <w:p w:rsidR="003C50BE" w:rsidRPr="00FC6783" w:rsidRDefault="003C50BE" w:rsidP="00B8121C">
      <w:pPr>
        <w:pStyle w:val="Heading3"/>
        <w:rPr>
          <w:rFonts w:cs="Arial"/>
        </w:rPr>
      </w:pPr>
      <w:r w:rsidRPr="00FC6783">
        <w:rPr>
          <w:rFonts w:cs="Arial"/>
        </w:rPr>
        <w:t xml:space="preserve">receipt of the decision of the Mediator in accordance with section 9 (Dispute Resolution) of the Contract. </w:t>
      </w:r>
    </w:p>
    <w:p w:rsidR="003C50BE" w:rsidRPr="00FC6783" w:rsidRDefault="003C50BE" w:rsidP="00B8121C">
      <w:pPr>
        <w:pStyle w:val="Heading2"/>
        <w:rPr>
          <w:rFonts w:cs="Arial"/>
        </w:rPr>
      </w:pPr>
      <w:r w:rsidRPr="00FC6783">
        <w:rPr>
          <w:rFonts w:cs="Arial"/>
        </w:rPr>
        <w:t>A Party shall pay interest on all overdue payments to the other Party accruing from day to day for the period of default at an annual rate of 2% over the daily base lender rate from time to time of HSBC Bank Plc applicable in England from time to time.</w:t>
      </w:r>
      <w:r w:rsidRPr="00FC6783">
        <w:rPr>
          <w:rFonts w:cs="Arial"/>
        </w:rPr>
        <w:tab/>
      </w:r>
    </w:p>
    <w:p w:rsidR="003C50BE" w:rsidRPr="00FC6783" w:rsidRDefault="003C50BE" w:rsidP="00B8121C">
      <w:pPr>
        <w:pStyle w:val="Heading2"/>
        <w:rPr>
          <w:rFonts w:cs="Arial"/>
        </w:rPr>
      </w:pPr>
      <w:r w:rsidRPr="00FC6783">
        <w:rPr>
          <w:rFonts w:cs="Arial"/>
        </w:rPr>
        <w:t>Whenever any sum of money shall be recoverable from or payable by the Service Provider to the Council under the Contract, the same may be deducted from any sum then due or which may become due to the Service Provider under the Contract or any other contract with the Council.</w:t>
      </w:r>
    </w:p>
    <w:p w:rsidR="003C50BE" w:rsidRPr="00FC6783" w:rsidRDefault="003C50BE" w:rsidP="00B8121C">
      <w:pPr>
        <w:pStyle w:val="Heading2"/>
        <w:rPr>
          <w:rFonts w:cs="Arial"/>
        </w:rPr>
      </w:pPr>
      <w:r w:rsidRPr="00FC6783">
        <w:rPr>
          <w:rFonts w:cs="Arial"/>
        </w:rPr>
        <w:t xml:space="preserve">The Council shall pay to the Service Provider such VAT that may be chargeable by the Service Provider in connection with the provision of the Services and the Service Provider shall issue a tax invoice in respect thereof. </w:t>
      </w:r>
    </w:p>
    <w:p w:rsidR="003C50BE" w:rsidRPr="00FC6783" w:rsidRDefault="003C50BE" w:rsidP="00B8121C">
      <w:pPr>
        <w:pStyle w:val="Heading2"/>
        <w:rPr>
          <w:rFonts w:cs="Arial"/>
        </w:rPr>
      </w:pPr>
      <w:r w:rsidRPr="00FC6783">
        <w:rPr>
          <w:rFonts w:cs="Arial"/>
        </w:rPr>
        <w:t>The Service Provider shall install and implement such apparatus and systems as the Authorised Officer may reasonably require from time to time to ensure that the Council is charged for and pays only such amounts as it is obliged to under the Contract.</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caps w:val="0"/>
        </w:rPr>
      </w:pPr>
      <w:bookmarkStart w:id="47" w:name="_Ref466045336"/>
      <w:bookmarkStart w:id="48" w:name="_Toc492989678"/>
      <w:bookmarkStart w:id="49" w:name="_Toc495405007"/>
      <w:bookmarkStart w:id="50" w:name="_Toc1572080"/>
      <w:r w:rsidRPr="00FC6783">
        <w:rPr>
          <w:rFonts w:cs="Arial"/>
          <w:caps w:val="0"/>
        </w:rPr>
        <w:t>VARIATIONS TO THE SERVICE</w:t>
      </w:r>
      <w:bookmarkEnd w:id="47"/>
      <w:bookmarkEnd w:id="48"/>
      <w:bookmarkEnd w:id="49"/>
      <w:r w:rsidRPr="00FC6783">
        <w:rPr>
          <w:rFonts w:cs="Arial"/>
          <w:caps w:val="0"/>
        </w:rPr>
        <w:t>S</w:t>
      </w:r>
      <w:bookmarkEnd w:id="50"/>
    </w:p>
    <w:p w:rsidR="003C50BE" w:rsidRPr="00FC6783" w:rsidRDefault="003C50BE" w:rsidP="00B8121C">
      <w:pPr>
        <w:pStyle w:val="Heading2"/>
        <w:rPr>
          <w:rFonts w:eastAsia="MS Mincho"/>
          <w:lang w:eastAsia="ja-JP"/>
        </w:rPr>
      </w:pPr>
      <w:r w:rsidRPr="00FC6783">
        <w:rPr>
          <w:rFonts w:eastAsia="MS Mincho"/>
          <w:lang w:eastAsia="ja-JP"/>
        </w:rPr>
        <w:t xml:space="preserve">No Variation of the Contract </w:t>
      </w:r>
      <w:r w:rsidRPr="00FC6783">
        <w:t>shall</w:t>
      </w:r>
      <w:r w:rsidRPr="00FC6783">
        <w:rPr>
          <w:rFonts w:eastAsia="MS Mincho"/>
          <w:lang w:eastAsia="ja-JP"/>
        </w:rPr>
        <w:t xml:space="preserve"> be effective unless it is in writing and signed by the Parties (or their duly authorised senior representatives).</w:t>
      </w:r>
    </w:p>
    <w:p w:rsidR="003C50BE" w:rsidRPr="00FC6783" w:rsidRDefault="003C50BE" w:rsidP="00B8121C">
      <w:pPr>
        <w:pStyle w:val="Heading2"/>
      </w:pPr>
      <w:r w:rsidRPr="00FC6783">
        <w:t>Unless the Variation expressly provides for an increase in payment, the Contract Price shall not be increased as a result of a Variation.</w:t>
      </w:r>
    </w:p>
    <w:p w:rsidR="003C50BE" w:rsidRPr="00FC6783" w:rsidRDefault="003C50BE" w:rsidP="00B8121C">
      <w:pPr>
        <w:pStyle w:val="SectionHeadings"/>
        <w:spacing w:after="60"/>
        <w:rPr>
          <w:rFonts w:cs="Arial"/>
        </w:rPr>
      </w:pPr>
      <w:bookmarkStart w:id="51" w:name="_Toc495405011"/>
    </w:p>
    <w:p w:rsidR="003C50BE" w:rsidRPr="00FC6783" w:rsidRDefault="003C50BE" w:rsidP="00B8121C">
      <w:pPr>
        <w:pStyle w:val="SectionHeadings"/>
        <w:rPr>
          <w:rFonts w:cs="Arial"/>
        </w:rPr>
      </w:pPr>
      <w:bookmarkStart w:id="52" w:name="_Toc1572081"/>
      <w:r w:rsidRPr="00FC6783">
        <w:rPr>
          <w:rFonts w:cs="Arial"/>
        </w:rPr>
        <w:t>SECTION 3 – REVIEW</w:t>
      </w:r>
      <w:bookmarkEnd w:id="51"/>
      <w:bookmarkEnd w:id="52"/>
    </w:p>
    <w:p w:rsidR="003C50BE" w:rsidRPr="00FC6783" w:rsidRDefault="003C50BE" w:rsidP="00B8121C">
      <w:pPr>
        <w:pStyle w:val="Heading1"/>
        <w:rPr>
          <w:rFonts w:cs="Arial"/>
        </w:rPr>
      </w:pPr>
      <w:bookmarkStart w:id="53" w:name="_Toc526340737"/>
      <w:bookmarkStart w:id="54" w:name="_Toc526341129"/>
      <w:bookmarkStart w:id="55" w:name="_Toc526341196"/>
      <w:bookmarkStart w:id="56" w:name="_Toc526341252"/>
      <w:bookmarkStart w:id="57" w:name="_Toc526341308"/>
      <w:bookmarkStart w:id="58" w:name="_Toc526340738"/>
      <w:bookmarkStart w:id="59" w:name="_Toc526341130"/>
      <w:bookmarkStart w:id="60" w:name="_Toc526341197"/>
      <w:bookmarkStart w:id="61" w:name="_Toc526341253"/>
      <w:bookmarkStart w:id="62" w:name="_Toc526341309"/>
      <w:bookmarkStart w:id="63" w:name="_Ref283213793"/>
      <w:bookmarkStart w:id="64" w:name="_Ref283213959"/>
      <w:bookmarkStart w:id="65" w:name="_Toc345336882"/>
      <w:bookmarkStart w:id="66" w:name="_Toc345408914"/>
      <w:bookmarkStart w:id="67" w:name="_Toc361756697"/>
      <w:bookmarkStart w:id="68" w:name="_Toc495405013"/>
      <w:bookmarkStart w:id="69" w:name="_Toc1572082"/>
      <w:bookmarkEnd w:id="53"/>
      <w:bookmarkEnd w:id="54"/>
      <w:bookmarkEnd w:id="55"/>
      <w:bookmarkEnd w:id="56"/>
      <w:bookmarkEnd w:id="57"/>
      <w:bookmarkEnd w:id="58"/>
      <w:bookmarkEnd w:id="59"/>
      <w:bookmarkEnd w:id="60"/>
      <w:bookmarkEnd w:id="61"/>
      <w:bookmarkEnd w:id="62"/>
      <w:r w:rsidRPr="00FC6783">
        <w:rPr>
          <w:rFonts w:cs="Arial"/>
        </w:rPr>
        <w:t xml:space="preserve">Council </w:t>
      </w:r>
      <w:bookmarkStart w:id="70" w:name="_Toc526340739"/>
      <w:bookmarkStart w:id="71" w:name="_Toc526341131"/>
      <w:bookmarkStart w:id="72" w:name="_Toc526341198"/>
      <w:bookmarkStart w:id="73" w:name="_Toc526341254"/>
      <w:bookmarkStart w:id="74" w:name="_Toc526341310"/>
      <w:bookmarkStart w:id="75" w:name="_Toc526340740"/>
      <w:bookmarkStart w:id="76" w:name="_Toc526341132"/>
      <w:bookmarkStart w:id="77" w:name="_Toc526341199"/>
      <w:bookmarkStart w:id="78" w:name="_Toc526341255"/>
      <w:bookmarkStart w:id="79" w:name="_Toc526341311"/>
      <w:bookmarkStart w:id="80" w:name="_Toc526340741"/>
      <w:bookmarkStart w:id="81" w:name="_Toc526341133"/>
      <w:bookmarkStart w:id="82" w:name="_Toc526341200"/>
      <w:bookmarkStart w:id="83" w:name="_Toc526341256"/>
      <w:bookmarkStart w:id="84" w:name="_Toc526341312"/>
      <w:bookmarkStart w:id="85" w:name="_Toc526340742"/>
      <w:bookmarkStart w:id="86" w:name="_Toc526341134"/>
      <w:bookmarkStart w:id="87" w:name="_Toc526341201"/>
      <w:bookmarkStart w:id="88" w:name="_Toc526341257"/>
      <w:bookmarkStart w:id="89" w:name="_Toc526341313"/>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FC6783">
        <w:rPr>
          <w:rFonts w:cs="Arial"/>
        </w:rPr>
        <w:t>MEETINGS</w:t>
      </w:r>
      <w:bookmarkEnd w:id="63"/>
      <w:bookmarkEnd w:id="64"/>
      <w:bookmarkEnd w:id="65"/>
      <w:bookmarkEnd w:id="66"/>
      <w:bookmarkEnd w:id="67"/>
      <w:bookmarkEnd w:id="68"/>
      <w:bookmarkEnd w:id="69"/>
    </w:p>
    <w:p w:rsidR="003C50BE" w:rsidRPr="00FC6783" w:rsidRDefault="003C50BE" w:rsidP="00B8121C">
      <w:pPr>
        <w:pStyle w:val="Heading2"/>
      </w:pPr>
      <w:bookmarkStart w:id="90" w:name="_Ref493715911"/>
      <w:bookmarkStart w:id="91" w:name="_Ref345573538"/>
      <w:r w:rsidRPr="00FC6783">
        <w:t xml:space="preserve">The Council and Service Provider’s Manager shall hold regular meetings as set out in the Specification. </w:t>
      </w:r>
      <w:bookmarkEnd w:id="90"/>
      <w:r w:rsidRPr="00FC6783">
        <w:t xml:space="preserve"> </w:t>
      </w:r>
    </w:p>
    <w:p w:rsidR="003C50BE" w:rsidRPr="00FC6783" w:rsidRDefault="003C50BE" w:rsidP="00B8121C">
      <w:pPr>
        <w:pStyle w:val="NoSpacing"/>
        <w:spacing w:after="60"/>
        <w:rPr>
          <w:rFonts w:cs="Arial"/>
          <w:highlight w:val="green"/>
          <w:lang w:eastAsia="ja-JP"/>
        </w:rPr>
      </w:pPr>
      <w:bookmarkStart w:id="92" w:name="_Ref283213815"/>
      <w:bookmarkStart w:id="93" w:name="_Ref283213865"/>
      <w:bookmarkStart w:id="94" w:name="_Toc345336883"/>
      <w:bookmarkStart w:id="95" w:name="_Toc345408915"/>
      <w:bookmarkStart w:id="96" w:name="_Toc361756698"/>
      <w:bookmarkEnd w:id="91"/>
    </w:p>
    <w:p w:rsidR="003C50BE" w:rsidRPr="00FC6783" w:rsidRDefault="003C50BE" w:rsidP="00B8121C">
      <w:pPr>
        <w:pStyle w:val="Heading1"/>
        <w:rPr>
          <w:rFonts w:cs="Arial"/>
        </w:rPr>
      </w:pPr>
      <w:bookmarkStart w:id="97" w:name="_Toc495405015"/>
      <w:bookmarkStart w:id="98" w:name="_Ref500242897"/>
      <w:bookmarkStart w:id="99" w:name="_Ref503421126"/>
      <w:bookmarkStart w:id="100" w:name="_Ref503421228"/>
      <w:bookmarkStart w:id="101" w:name="_Ref503421600"/>
      <w:bookmarkStart w:id="102" w:name="_Toc1572083"/>
      <w:r w:rsidRPr="00FC6783">
        <w:rPr>
          <w:rFonts w:cs="Arial"/>
        </w:rPr>
        <w:t>PERFORMANCE MONITORING</w:t>
      </w:r>
      <w:bookmarkEnd w:id="92"/>
      <w:bookmarkEnd w:id="93"/>
      <w:bookmarkEnd w:id="94"/>
      <w:bookmarkEnd w:id="95"/>
      <w:bookmarkEnd w:id="96"/>
      <w:bookmarkEnd w:id="97"/>
      <w:bookmarkEnd w:id="98"/>
      <w:bookmarkEnd w:id="99"/>
      <w:bookmarkEnd w:id="100"/>
      <w:bookmarkEnd w:id="101"/>
      <w:bookmarkEnd w:id="102"/>
    </w:p>
    <w:p w:rsidR="003C50BE" w:rsidRPr="00FC6783" w:rsidRDefault="003C50BE" w:rsidP="00B8121C">
      <w:pPr>
        <w:pStyle w:val="Heading2"/>
      </w:pPr>
      <w:bookmarkStart w:id="103" w:name="_Ref358297762"/>
      <w:r w:rsidRPr="00FC6783">
        <w:t>The Council may investigate any case where the Service Provider may have or appears to have failed to perform the Services in whole or in part in accordance with the provisions of the Contract (a “</w:t>
      </w:r>
      <w:r w:rsidRPr="00FC6783">
        <w:rPr>
          <w:b/>
        </w:rPr>
        <w:t>Default</w:t>
      </w:r>
      <w:r w:rsidRPr="00FC6783">
        <w:t>”).</w:t>
      </w:r>
      <w:bookmarkEnd w:id="103"/>
      <w:r w:rsidRPr="00FC6783">
        <w:t xml:space="preserve"> </w:t>
      </w:r>
    </w:p>
    <w:p w:rsidR="003C50BE" w:rsidRPr="00FC6783" w:rsidRDefault="003C50BE" w:rsidP="00B8121C">
      <w:pPr>
        <w:pStyle w:val="Heading2"/>
      </w:pPr>
      <w:bookmarkStart w:id="104" w:name="_Ref358297810"/>
      <w:r w:rsidRPr="00FC6783">
        <w:t xml:space="preserve">Where the Council is satisfied that in any </w:t>
      </w:r>
      <w:proofErr w:type="gramStart"/>
      <w:r w:rsidRPr="00FC6783">
        <w:t>particular case</w:t>
      </w:r>
      <w:proofErr w:type="gramEnd"/>
      <w:r w:rsidRPr="00FC6783">
        <w:t xml:space="preserve"> the Service Provider has committed a Default, it may instruct the Service Provider in writing to remedy the failure (a “</w:t>
      </w:r>
      <w:r w:rsidRPr="00FC6783">
        <w:rPr>
          <w:b/>
        </w:rPr>
        <w:t>Remediation Notice</w:t>
      </w:r>
      <w:r w:rsidRPr="00FC6783">
        <w:t>”).  The Remediation Notice shall:</w:t>
      </w:r>
    </w:p>
    <w:p w:rsidR="003C50BE" w:rsidRPr="00FC6783" w:rsidRDefault="003C50BE" w:rsidP="00B8121C">
      <w:pPr>
        <w:pStyle w:val="Heading3"/>
        <w:rPr>
          <w:rFonts w:cs="Arial"/>
        </w:rPr>
      </w:pPr>
      <w:r w:rsidRPr="00FC6783">
        <w:rPr>
          <w:rFonts w:cs="Arial"/>
        </w:rPr>
        <w:t>specify the nature of the Default; and</w:t>
      </w:r>
    </w:p>
    <w:p w:rsidR="003C50BE" w:rsidRPr="00FC6783" w:rsidRDefault="003C50BE" w:rsidP="00B8121C">
      <w:pPr>
        <w:pStyle w:val="Heading3"/>
      </w:pPr>
      <w:r w:rsidRPr="00FC6783">
        <w:t>instruct the Service Provider to remedy the Default within a reasonable period, as determined by the Council (which unless otherwise stated shall be twenty-four (24) hours from the Service Provider’s receipt of the Remediation Notice).</w:t>
      </w:r>
    </w:p>
    <w:bookmarkEnd w:id="104"/>
    <w:p w:rsidR="003C50BE" w:rsidRPr="00FC6783" w:rsidRDefault="003C50BE" w:rsidP="00B8121C">
      <w:pPr>
        <w:pStyle w:val="Heading3"/>
        <w:numPr>
          <w:ilvl w:val="0"/>
          <w:numId w:val="0"/>
        </w:numPr>
        <w:spacing w:after="240"/>
        <w:ind w:left="1400" w:hanging="720"/>
        <w:rPr>
          <w:rFonts w:cs="Arial"/>
        </w:rPr>
      </w:pPr>
      <w:r w:rsidRPr="00FC6783">
        <w:rPr>
          <w:rFonts w:cs="Arial"/>
        </w:rPr>
        <w:t>For the avoidance of doubt, the Remediation Notice may be issued by email.</w:t>
      </w:r>
    </w:p>
    <w:p w:rsidR="003C50BE" w:rsidRPr="00FC6783" w:rsidRDefault="003C50BE" w:rsidP="00B8121C">
      <w:pPr>
        <w:pStyle w:val="Heading2"/>
      </w:pPr>
      <w:bookmarkStart w:id="105" w:name="_Ref358297775"/>
      <w:r w:rsidRPr="00FC6783">
        <w:t>Where the Service Provider fails to comply with any Remediation Notice issued by the Council, the Council may issue a Default Notice to the Service Provider:</w:t>
      </w:r>
      <w:bookmarkEnd w:id="105"/>
      <w:r w:rsidRPr="00FC6783">
        <w:t xml:space="preserve"> </w:t>
      </w:r>
    </w:p>
    <w:p w:rsidR="003C50BE" w:rsidRPr="00FC6783" w:rsidRDefault="003C50BE" w:rsidP="00B8121C">
      <w:pPr>
        <w:pStyle w:val="Heading3"/>
        <w:rPr>
          <w:rFonts w:cs="Arial"/>
        </w:rPr>
      </w:pPr>
      <w:r w:rsidRPr="00FC6783">
        <w:rPr>
          <w:rFonts w:cs="Arial"/>
        </w:rPr>
        <w:t>specifying the nature of the Default; and</w:t>
      </w:r>
    </w:p>
    <w:p w:rsidR="003C50BE" w:rsidRPr="00FC6783" w:rsidRDefault="003C50BE" w:rsidP="00B8121C">
      <w:pPr>
        <w:pStyle w:val="Heading3"/>
        <w:rPr>
          <w:rFonts w:cs="Arial"/>
        </w:rPr>
      </w:pPr>
      <w:r w:rsidRPr="00FC6783">
        <w:rPr>
          <w:rFonts w:cs="Arial"/>
        </w:rPr>
        <w:t>instructing the Service Provider to remedy the Default within a reasonable period, as determined by the Council (which unless otherwise stated shall be twenty-four (24) hours from the Service Provider’s receipt of the Default Notice).</w:t>
      </w:r>
    </w:p>
    <w:p w:rsidR="003C50BE" w:rsidRPr="00FC6783" w:rsidRDefault="003C50BE" w:rsidP="00B8121C">
      <w:pPr>
        <w:pStyle w:val="Heading2"/>
      </w:pPr>
      <w:bookmarkStart w:id="106" w:name="_Ref493716146"/>
      <w:r w:rsidRPr="00FC6783">
        <w:t>If the Service Provider fails to remedy any Default specified in a Default Notice within the reasonable period specified, the Council may either:</w:t>
      </w:r>
      <w:bookmarkEnd w:id="106"/>
    </w:p>
    <w:p w:rsidR="003C50BE" w:rsidRPr="00FC6783" w:rsidRDefault="003C50BE" w:rsidP="00B8121C">
      <w:pPr>
        <w:pStyle w:val="Heading3"/>
        <w:rPr>
          <w:rFonts w:cs="Arial"/>
        </w:rPr>
      </w:pPr>
      <w:r w:rsidRPr="00FC6783">
        <w:rPr>
          <w:rFonts w:cs="Arial"/>
        </w:rPr>
        <w:t xml:space="preserve">issue a further Default Notice every twenty-four hours until the Council is satisfied that the Default concerned has been remedied; or </w:t>
      </w:r>
    </w:p>
    <w:p w:rsidR="003C50BE" w:rsidRPr="00FC6783" w:rsidRDefault="003C50BE" w:rsidP="00B8121C">
      <w:pPr>
        <w:pStyle w:val="Heading3"/>
        <w:rPr>
          <w:rFonts w:cs="Arial"/>
        </w:rPr>
      </w:pPr>
      <w:r w:rsidRPr="00FC6783">
        <w:rPr>
          <w:rFonts w:cs="Arial"/>
        </w:rPr>
        <w:t>following notification to the Service Provider, take action to rectify the Default itself (including by instructing an alternative provider to rectify the same) and recover its additional costs of doing so from the Service Provider as a debt.</w:t>
      </w:r>
    </w:p>
    <w:p w:rsidR="003C50BE" w:rsidRPr="00FC6783" w:rsidRDefault="003C50BE" w:rsidP="00B8121C">
      <w:pPr>
        <w:pStyle w:val="Heading2"/>
        <w:ind w:left="567" w:hanging="567"/>
        <w:rPr>
          <w:rFonts w:cs="Arial"/>
        </w:rPr>
      </w:pPr>
      <w:r w:rsidRPr="00FC6783">
        <w:rPr>
          <w:rFonts w:cs="Arial"/>
        </w:rPr>
        <w:t xml:space="preserve">Without prejudice to clause </w:t>
      </w:r>
      <w:r w:rsidRPr="00FC6783">
        <w:rPr>
          <w:rFonts w:cs="Arial"/>
        </w:rPr>
        <w:fldChar w:fldCharType="begin"/>
      </w:r>
      <w:r w:rsidRPr="00FC6783">
        <w:rPr>
          <w:rFonts w:cs="Arial"/>
        </w:rPr>
        <w:instrText xml:space="preserve"> REF _Ref493716146 \r \h </w:instrText>
      </w:r>
      <w:r>
        <w:rPr>
          <w:rFonts w:cs="Arial"/>
        </w:rPr>
        <w:instrText xml:space="preserve"> \* MERGEFORMAT </w:instrText>
      </w:r>
      <w:r w:rsidRPr="00FC6783">
        <w:rPr>
          <w:rFonts w:cs="Arial"/>
        </w:rPr>
      </w:r>
      <w:r w:rsidRPr="00FC6783">
        <w:rPr>
          <w:rFonts w:cs="Arial"/>
        </w:rPr>
        <w:fldChar w:fldCharType="separate"/>
      </w:r>
      <w:r>
        <w:rPr>
          <w:rFonts w:cs="Arial"/>
        </w:rPr>
        <w:t>8.4</w:t>
      </w:r>
      <w:r w:rsidRPr="00FC6783">
        <w:rPr>
          <w:rFonts w:cs="Arial"/>
        </w:rPr>
        <w:fldChar w:fldCharType="end"/>
      </w:r>
      <w:r w:rsidRPr="00FC6783">
        <w:rPr>
          <w:rFonts w:cs="Arial"/>
        </w:rPr>
        <w:t xml:space="preserve">, where any failure by the Service Provider to perform the Service in whole or in part in accordance with the provisions of the Contract amounts to a Persistent Default, or is one which materially and adversely affects the performance of the Services, or one which results in material damage to the reputation of the Council, notwithstanding that a Remediation Notice and/or Default Notice(s) has been issued pursuant to this clause </w:t>
      </w:r>
      <w:r w:rsidRPr="00FC6783">
        <w:rPr>
          <w:rFonts w:cs="Arial"/>
        </w:rPr>
        <w:fldChar w:fldCharType="begin"/>
      </w:r>
      <w:r w:rsidRPr="00FC6783">
        <w:rPr>
          <w:rFonts w:cs="Arial"/>
        </w:rPr>
        <w:instrText xml:space="preserve"> REF _Ref503421228 \r \h </w:instrText>
      </w:r>
      <w:r>
        <w:rPr>
          <w:rFonts w:cs="Arial"/>
        </w:rPr>
        <w:instrText xml:space="preserve"> \* MERGEFORMAT </w:instrText>
      </w:r>
      <w:r w:rsidRPr="00FC6783">
        <w:rPr>
          <w:rFonts w:cs="Arial"/>
        </w:rPr>
      </w:r>
      <w:r w:rsidRPr="00FC6783">
        <w:rPr>
          <w:rFonts w:cs="Arial"/>
        </w:rPr>
        <w:fldChar w:fldCharType="separate"/>
      </w:r>
      <w:r>
        <w:rPr>
          <w:rFonts w:cs="Arial"/>
        </w:rPr>
        <w:t>8</w:t>
      </w:r>
      <w:r w:rsidRPr="00FC6783">
        <w:rPr>
          <w:rFonts w:cs="Arial"/>
        </w:rPr>
        <w:fldChar w:fldCharType="end"/>
      </w:r>
      <w:r w:rsidRPr="00FC6783">
        <w:rPr>
          <w:rFonts w:cs="Arial"/>
        </w:rPr>
        <w:t xml:space="preserve"> (Performance Monitoring), the Council shall be entitled, by service of notice on the Service Provider to terminate the Contract forthwith by written notice to the Service Provider.</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07" w:name="_Toc1572084"/>
      <w:bookmarkStart w:id="108" w:name="_Ref283213933"/>
      <w:bookmarkStart w:id="109" w:name="_Toc345336884"/>
      <w:bookmarkStart w:id="110" w:name="_Toc345408916"/>
      <w:bookmarkStart w:id="111" w:name="_Toc361756699"/>
      <w:bookmarkStart w:id="112" w:name="_Toc495405016"/>
      <w:r w:rsidRPr="00FC6783">
        <w:rPr>
          <w:rFonts w:cs="Arial"/>
        </w:rPr>
        <w:t xml:space="preserve">SERVICE </w:t>
      </w:r>
      <w:bookmarkStart w:id="113" w:name="_Toc526340746"/>
      <w:bookmarkStart w:id="114" w:name="_Toc526341138"/>
      <w:bookmarkStart w:id="115" w:name="_Toc526341205"/>
      <w:bookmarkStart w:id="116" w:name="_Toc526341261"/>
      <w:bookmarkStart w:id="117" w:name="_Toc526341317"/>
      <w:bookmarkEnd w:id="113"/>
      <w:bookmarkEnd w:id="114"/>
      <w:bookmarkEnd w:id="115"/>
      <w:bookmarkEnd w:id="116"/>
      <w:bookmarkEnd w:id="117"/>
      <w:r w:rsidRPr="00FC6783">
        <w:rPr>
          <w:rFonts w:cs="Arial"/>
        </w:rPr>
        <w:t>COMPLAINTS</w:t>
      </w:r>
      <w:bookmarkEnd w:id="107"/>
      <w:r w:rsidRPr="00FC6783">
        <w:rPr>
          <w:rFonts w:cs="Arial"/>
        </w:rPr>
        <w:t xml:space="preserve"> </w:t>
      </w:r>
      <w:bookmarkEnd w:id="108"/>
      <w:bookmarkEnd w:id="109"/>
      <w:bookmarkEnd w:id="110"/>
      <w:bookmarkEnd w:id="111"/>
      <w:bookmarkEnd w:id="112"/>
    </w:p>
    <w:p w:rsidR="003C50BE" w:rsidRPr="00FC6783" w:rsidRDefault="003C50BE" w:rsidP="00B8121C">
      <w:pPr>
        <w:pStyle w:val="Heading2"/>
      </w:pPr>
      <w:r w:rsidRPr="00FC6783">
        <w:t>The Service Provider shall develop a system for managing any complaints it receives in relation to the Services, to the satisfaction of the Council. The Service Provider shall immediately investigate any complaint it receives in relation to the Services and take appropriate corrective action.  The system for dealing with complaints and the steps taken by the Service Provider shall be made available upon request to the Council for review.</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18" w:name="_Toc345336888"/>
      <w:bookmarkStart w:id="119" w:name="_Toc345408920"/>
      <w:bookmarkStart w:id="120" w:name="_Ref358298100"/>
      <w:bookmarkStart w:id="121" w:name="_Toc361756700"/>
      <w:bookmarkStart w:id="122" w:name="_Ref493721788"/>
      <w:bookmarkStart w:id="123" w:name="_Ref493721796"/>
      <w:bookmarkStart w:id="124" w:name="_Toc495405017"/>
      <w:bookmarkStart w:id="125" w:name="_Toc1572085"/>
      <w:r w:rsidRPr="00FC6783">
        <w:rPr>
          <w:rFonts w:cs="Arial"/>
        </w:rPr>
        <w:t>SERVICE PROVIDER’S RECORDS</w:t>
      </w:r>
      <w:bookmarkEnd w:id="118"/>
      <w:bookmarkEnd w:id="119"/>
      <w:bookmarkEnd w:id="120"/>
      <w:bookmarkEnd w:id="121"/>
      <w:bookmarkEnd w:id="122"/>
      <w:bookmarkEnd w:id="123"/>
      <w:bookmarkEnd w:id="124"/>
      <w:bookmarkEnd w:id="125"/>
    </w:p>
    <w:p w:rsidR="003C50BE" w:rsidRPr="00FC6783" w:rsidRDefault="003C50BE" w:rsidP="00B8121C">
      <w:pPr>
        <w:pStyle w:val="Heading2"/>
      </w:pPr>
      <w:r w:rsidRPr="00FC6783">
        <w:t>The Service Provider shall provide the Council with information and data reasonably requested by the Council to enable it to be satisfied as to whether or not any terms of the Contract are being breached and/or whether the KPIs are being met in relation to the Services, within such reasonable timescale given by the Council or where no timescale is provided within no more than twenty eight (28) days of the request.</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26" w:name="_Toc495405018"/>
      <w:bookmarkStart w:id="127" w:name="_Toc1572086"/>
      <w:r w:rsidRPr="00FC6783">
        <w:rPr>
          <w:rFonts w:cs="Arial"/>
        </w:rPr>
        <w:t>FINANCIAL INFORMATION &amp; AUDITS</w:t>
      </w:r>
      <w:bookmarkEnd w:id="126"/>
      <w:bookmarkEnd w:id="127"/>
    </w:p>
    <w:p w:rsidR="003C50BE" w:rsidRPr="00FC6783" w:rsidRDefault="003C50BE" w:rsidP="00B8121C">
      <w:pPr>
        <w:pStyle w:val="Heading2"/>
      </w:pPr>
      <w:bookmarkStart w:id="128" w:name="_Ref358296499"/>
      <w:r w:rsidRPr="00FC6783">
        <w:t>The Service Provider shall, as required by the Council, provide the Council with such financial information and data reasonably requested by the Council to enable the Council to:</w:t>
      </w:r>
      <w:bookmarkEnd w:id="128"/>
    </w:p>
    <w:p w:rsidR="003C50BE" w:rsidRPr="00FC6783" w:rsidRDefault="003C50BE" w:rsidP="00B8121C">
      <w:pPr>
        <w:pStyle w:val="Heading3"/>
        <w:rPr>
          <w:rFonts w:eastAsia="MS Mincho" w:cs="Arial"/>
          <w:lang w:eastAsia="ja-JP"/>
        </w:rPr>
      </w:pPr>
      <w:r w:rsidRPr="00FC6783">
        <w:rPr>
          <w:rFonts w:eastAsia="MS Mincho" w:cs="Arial"/>
          <w:lang w:eastAsia="ja-JP"/>
        </w:rPr>
        <w:t>comply with the Code of Practice on Local Authority Accounting in the United Kingdom 2017/18 issued by the Chartered Institute of Public Finance and Accountancy (as the same may be updated or replaced from time to time); and</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examine, </w:t>
      </w:r>
      <w:proofErr w:type="gramStart"/>
      <w:r w:rsidRPr="00FC6783">
        <w:rPr>
          <w:rFonts w:eastAsia="MS Mincho" w:cs="Arial"/>
          <w:lang w:eastAsia="ja-JP"/>
        </w:rPr>
        <w:t>evaluate</w:t>
      </w:r>
      <w:proofErr w:type="gramEnd"/>
      <w:r w:rsidRPr="00FC6783">
        <w:rPr>
          <w:rFonts w:eastAsia="MS Mincho" w:cs="Arial"/>
          <w:lang w:eastAsia="ja-JP"/>
        </w:rPr>
        <w:t xml:space="preserve"> and be satisfied as to the Council’s minimum standards of economic and financial standing, technical and professional ability and general standing required of the Service Provider with regard to the provision of the Services.</w:t>
      </w:r>
    </w:p>
    <w:p w:rsidR="003C50BE" w:rsidRPr="00FC6783" w:rsidRDefault="003C50BE" w:rsidP="00B8121C">
      <w:pPr>
        <w:pStyle w:val="SectionHeadings"/>
        <w:spacing w:after="60"/>
        <w:rPr>
          <w:rFonts w:cs="Arial"/>
        </w:rPr>
      </w:pPr>
      <w:bookmarkStart w:id="129" w:name="_Toc495405019"/>
    </w:p>
    <w:p w:rsidR="003C50BE" w:rsidRPr="00FC6783" w:rsidRDefault="003C50BE" w:rsidP="00B8121C">
      <w:pPr>
        <w:pStyle w:val="SectionHeadings"/>
        <w:rPr>
          <w:rFonts w:cs="Arial"/>
        </w:rPr>
      </w:pPr>
      <w:bookmarkStart w:id="130" w:name="_Toc1572087"/>
      <w:r w:rsidRPr="00FC6783">
        <w:rPr>
          <w:rFonts w:cs="Arial"/>
        </w:rPr>
        <w:t>SECTION 4 – HEALTH AND SAFETY</w:t>
      </w:r>
      <w:bookmarkEnd w:id="129"/>
      <w:bookmarkEnd w:id="130"/>
    </w:p>
    <w:p w:rsidR="003C50BE" w:rsidRPr="00FC6783" w:rsidRDefault="003C50BE" w:rsidP="00B8121C">
      <w:pPr>
        <w:pStyle w:val="Heading1"/>
        <w:rPr>
          <w:rFonts w:cs="Arial"/>
        </w:rPr>
      </w:pPr>
      <w:bookmarkStart w:id="131" w:name="_Ref283212427"/>
      <w:bookmarkStart w:id="132" w:name="_Toc345336891"/>
      <w:bookmarkStart w:id="133" w:name="_Toc345408922"/>
      <w:bookmarkStart w:id="134" w:name="_Toc361756702"/>
      <w:bookmarkStart w:id="135" w:name="_Toc495405020"/>
      <w:bookmarkStart w:id="136" w:name="_Toc1572088"/>
      <w:r w:rsidRPr="00FC6783">
        <w:rPr>
          <w:rFonts w:cs="Arial"/>
        </w:rPr>
        <w:t>HEALTH &amp; SAFETY</w:t>
      </w:r>
      <w:bookmarkEnd w:id="131"/>
      <w:bookmarkEnd w:id="132"/>
      <w:bookmarkEnd w:id="133"/>
      <w:bookmarkEnd w:id="134"/>
      <w:bookmarkEnd w:id="135"/>
      <w:bookmarkEnd w:id="136"/>
      <w:r w:rsidRPr="00FC6783">
        <w:rPr>
          <w:rFonts w:cs="Arial"/>
        </w:rPr>
        <w:t xml:space="preserve"> </w:t>
      </w:r>
    </w:p>
    <w:p w:rsidR="003C50BE" w:rsidRPr="00FC6783" w:rsidRDefault="003C50BE" w:rsidP="00B8121C">
      <w:pPr>
        <w:pStyle w:val="Heading2"/>
      </w:pPr>
      <w:bookmarkStart w:id="137" w:name="_Ref358372191"/>
      <w:r w:rsidRPr="00FC6783">
        <w:t xml:space="preserve">The Service Provider shall comply with and ensure its Representatives </w:t>
      </w:r>
      <w:proofErr w:type="gramStart"/>
      <w:r w:rsidRPr="00FC6783">
        <w:t>comply at all times</w:t>
      </w:r>
      <w:proofErr w:type="gramEnd"/>
      <w:r w:rsidRPr="00FC6783">
        <w:t xml:space="preserve"> with the Health and Safety at Work etc. Act 1974 and all other Laws pertaining to health and safety of employees and other affected persons including, but not limited to, the Management of Health and Safety at Work etc. Regulations 1999, and all other health, safety and welfare requirements applicable to the Services including those detailed in the Specification.</w:t>
      </w:r>
      <w:bookmarkEnd w:id="137"/>
    </w:p>
    <w:p w:rsidR="003C50BE" w:rsidRPr="00FC6783" w:rsidRDefault="003C50BE" w:rsidP="00B8121C">
      <w:pPr>
        <w:pStyle w:val="SectionHeadings"/>
        <w:spacing w:after="60"/>
        <w:rPr>
          <w:rFonts w:cs="Arial"/>
        </w:rPr>
      </w:pPr>
      <w:bookmarkStart w:id="138" w:name="_Toc495405021"/>
    </w:p>
    <w:p w:rsidR="003C50BE" w:rsidRPr="00FC6783" w:rsidRDefault="003C50BE" w:rsidP="00B8121C">
      <w:pPr>
        <w:pStyle w:val="SectionHeadings"/>
        <w:rPr>
          <w:rFonts w:cs="Arial"/>
        </w:rPr>
      </w:pPr>
      <w:bookmarkStart w:id="139" w:name="_Toc1572089"/>
      <w:r w:rsidRPr="00FC6783">
        <w:rPr>
          <w:rFonts w:cs="Arial"/>
        </w:rPr>
        <w:t>SECTION 5 – PREMISES AND ASSETS</w:t>
      </w:r>
      <w:bookmarkEnd w:id="138"/>
      <w:bookmarkEnd w:id="139"/>
    </w:p>
    <w:p w:rsidR="003C50BE" w:rsidRPr="00FC6783" w:rsidRDefault="003C50BE" w:rsidP="00B8121C">
      <w:pPr>
        <w:pStyle w:val="Heading1"/>
        <w:rPr>
          <w:rFonts w:cs="Arial"/>
        </w:rPr>
      </w:pPr>
      <w:bookmarkStart w:id="140" w:name="_Toc345336893"/>
      <w:bookmarkStart w:id="141" w:name="_Toc345408923"/>
      <w:bookmarkStart w:id="142" w:name="_Toc361756704"/>
      <w:bookmarkStart w:id="143" w:name="_Toc495405022"/>
      <w:bookmarkStart w:id="144" w:name="_Toc1572090"/>
      <w:bookmarkStart w:id="145" w:name="_Toc95732260"/>
      <w:bookmarkStart w:id="146" w:name="_Toc96487491"/>
      <w:bookmarkStart w:id="147" w:name="_Toc96504356"/>
      <w:r w:rsidRPr="00FC6783">
        <w:rPr>
          <w:rFonts w:cs="Arial"/>
        </w:rPr>
        <w:t>ASSETS</w:t>
      </w:r>
      <w:bookmarkEnd w:id="140"/>
      <w:bookmarkEnd w:id="141"/>
      <w:bookmarkEnd w:id="142"/>
      <w:bookmarkEnd w:id="143"/>
      <w:bookmarkEnd w:id="144"/>
    </w:p>
    <w:p w:rsidR="003C50BE" w:rsidRPr="00FC6783" w:rsidRDefault="003C50BE" w:rsidP="00B8121C">
      <w:pPr>
        <w:pStyle w:val="Heading2"/>
      </w:pPr>
      <w:bookmarkStart w:id="148" w:name="_Ref358369827"/>
      <w:r w:rsidRPr="00FC6783">
        <w:t>Except as otherwise specified in the Specification, the Service Provider shall be responsible at its own cost for providing all equipment, vehicles, plant and materials necessary and/or used for the proper and efficient performance of the Services during the Contract Period (“</w:t>
      </w:r>
      <w:r w:rsidRPr="00FC6783">
        <w:rPr>
          <w:b/>
        </w:rPr>
        <w:t>Service Provider’s Assets</w:t>
      </w:r>
      <w:r w:rsidRPr="00FC6783">
        <w:t>”).</w:t>
      </w:r>
      <w:bookmarkEnd w:id="148"/>
      <w:r w:rsidRPr="00FC6783">
        <w:t xml:space="preserve">  </w:t>
      </w:r>
    </w:p>
    <w:p w:rsidR="003C50BE" w:rsidRPr="00FC6783" w:rsidRDefault="003C50BE" w:rsidP="00B8121C">
      <w:pPr>
        <w:pStyle w:val="Heading2"/>
      </w:pPr>
      <w:r w:rsidRPr="00FC6783">
        <w:t>The Service Provider shall be responsible for the security of all equipment and materials used by the Service Provider in connection with the provision of the Services and the Council shall not (as far as permitted by law) be liable for loss, damage or injury in respect of the same.</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49" w:name="_Toc345336895"/>
      <w:bookmarkStart w:id="150" w:name="_Toc345408925"/>
      <w:bookmarkStart w:id="151" w:name="_Toc361756706"/>
      <w:bookmarkStart w:id="152" w:name="_Toc495405024"/>
      <w:bookmarkStart w:id="153" w:name="_Toc1572091"/>
      <w:r w:rsidRPr="00FC6783">
        <w:rPr>
          <w:rFonts w:cs="Arial"/>
        </w:rPr>
        <w:t>SERVICE PROVIDER PREMISES</w:t>
      </w:r>
      <w:bookmarkEnd w:id="149"/>
      <w:bookmarkEnd w:id="150"/>
      <w:bookmarkEnd w:id="151"/>
      <w:bookmarkEnd w:id="152"/>
      <w:bookmarkEnd w:id="153"/>
    </w:p>
    <w:p w:rsidR="003C50BE" w:rsidRPr="00FC6783" w:rsidRDefault="003C50BE" w:rsidP="00B8121C">
      <w:pPr>
        <w:pStyle w:val="Heading2"/>
      </w:pPr>
      <w:bookmarkStart w:id="154" w:name="_Ref358369783"/>
      <w:r w:rsidRPr="00FC6783">
        <w:t>The Service Provider shall provide all premises and/or sites necessary to provide the Services (“</w:t>
      </w:r>
      <w:r w:rsidRPr="00FC6783">
        <w:rPr>
          <w:b/>
        </w:rPr>
        <w:t>Service Provider Premises</w:t>
      </w:r>
      <w:r w:rsidRPr="00FC6783">
        <w:t>”).</w:t>
      </w:r>
      <w:bookmarkEnd w:id="154"/>
    </w:p>
    <w:p w:rsidR="003C50BE" w:rsidRPr="00FC6783" w:rsidRDefault="003C50BE" w:rsidP="00B8121C">
      <w:pPr>
        <w:pStyle w:val="SectionHeadings"/>
        <w:spacing w:after="60"/>
        <w:rPr>
          <w:rFonts w:cs="Arial"/>
        </w:rPr>
      </w:pPr>
      <w:bookmarkStart w:id="155" w:name="_Toc495405026"/>
      <w:bookmarkEnd w:id="145"/>
      <w:bookmarkEnd w:id="146"/>
      <w:bookmarkEnd w:id="147"/>
    </w:p>
    <w:p w:rsidR="003C50BE" w:rsidRPr="00FC6783" w:rsidRDefault="003C50BE" w:rsidP="00B8121C">
      <w:pPr>
        <w:pStyle w:val="SectionHeadings"/>
        <w:rPr>
          <w:rFonts w:cs="Arial"/>
        </w:rPr>
      </w:pPr>
      <w:bookmarkStart w:id="156" w:name="_Toc1572092"/>
      <w:r w:rsidRPr="00FC6783">
        <w:rPr>
          <w:rFonts w:cs="Arial"/>
        </w:rPr>
        <w:t>SECTION 6 – WARRANTIES AND ACKNOWLEDGEMENTS</w:t>
      </w:r>
      <w:bookmarkEnd w:id="155"/>
      <w:bookmarkEnd w:id="156"/>
    </w:p>
    <w:p w:rsidR="003C50BE" w:rsidRPr="00FC6783" w:rsidRDefault="003C50BE" w:rsidP="00B8121C">
      <w:pPr>
        <w:pStyle w:val="Heading1"/>
        <w:rPr>
          <w:rFonts w:cs="Arial"/>
        </w:rPr>
      </w:pPr>
      <w:bookmarkStart w:id="157" w:name="_Toc345336898"/>
      <w:bookmarkStart w:id="158" w:name="_Toc345408927"/>
      <w:bookmarkStart w:id="159" w:name="_Ref345574708"/>
      <w:bookmarkStart w:id="160" w:name="_Ref358296279"/>
      <w:bookmarkStart w:id="161" w:name="_Toc361756709"/>
      <w:bookmarkStart w:id="162" w:name="_Ref493718529"/>
      <w:bookmarkStart w:id="163" w:name="_Toc495405027"/>
      <w:bookmarkStart w:id="164" w:name="_Toc1572093"/>
      <w:r w:rsidRPr="00FC6783">
        <w:rPr>
          <w:rFonts w:cs="Arial"/>
        </w:rPr>
        <w:t>INDEMNIT</w:t>
      </w:r>
      <w:bookmarkEnd w:id="157"/>
      <w:bookmarkEnd w:id="158"/>
      <w:bookmarkEnd w:id="159"/>
      <w:bookmarkEnd w:id="160"/>
      <w:r w:rsidRPr="00FC6783">
        <w:rPr>
          <w:rFonts w:cs="Arial"/>
        </w:rPr>
        <w:t>Y</w:t>
      </w:r>
      <w:bookmarkEnd w:id="161"/>
      <w:bookmarkEnd w:id="162"/>
      <w:bookmarkEnd w:id="163"/>
      <w:bookmarkEnd w:id="164"/>
    </w:p>
    <w:p w:rsidR="003C50BE" w:rsidRPr="00FC6783" w:rsidRDefault="003C50BE" w:rsidP="00B8121C">
      <w:pPr>
        <w:pStyle w:val="Heading2"/>
        <w:rPr>
          <w:rFonts w:eastAsia="MS Mincho"/>
          <w:lang w:eastAsia="ja-JP"/>
        </w:rPr>
      </w:pPr>
      <w:bookmarkStart w:id="165" w:name="_Toc458071071"/>
      <w:bookmarkStart w:id="166" w:name="_Toc461433420"/>
      <w:r w:rsidRPr="00FC6783">
        <w:rPr>
          <w:rFonts w:eastAsia="MS Mincho"/>
          <w:lang w:eastAsia="ja-JP"/>
        </w:rPr>
        <w:t xml:space="preserve">The Service Provider shall </w:t>
      </w:r>
      <w:r w:rsidRPr="00FC6783">
        <w:t>indemnify</w:t>
      </w:r>
      <w:r w:rsidRPr="00FC6783">
        <w:rPr>
          <w:rFonts w:eastAsia="MS Mincho"/>
          <w:lang w:eastAsia="ja-JP"/>
        </w:rPr>
        <w:t xml:space="preserve"> the Council and keep the Council indemnified against all actions, proceedings, costs, claims, demands, liabilities, losses and expenses whatsoever whether arising in tort (including negligence) default or breach of contract, including but without limitation:</w:t>
      </w:r>
      <w:bookmarkEnd w:id="165"/>
      <w:bookmarkEnd w:id="166"/>
    </w:p>
    <w:p w:rsidR="003C50BE" w:rsidRPr="00FC6783" w:rsidRDefault="003C50BE" w:rsidP="00B8121C">
      <w:pPr>
        <w:pStyle w:val="Heading3"/>
        <w:rPr>
          <w:rFonts w:cs="Arial"/>
        </w:rPr>
      </w:pPr>
      <w:bookmarkStart w:id="167" w:name="_Toc458071072"/>
      <w:bookmarkStart w:id="168" w:name="_Toc461433421"/>
      <w:r w:rsidRPr="00FC6783">
        <w:rPr>
          <w:rFonts w:cs="Arial"/>
        </w:rPr>
        <w:t>any claim by a third party for damage occurring as a result of the Service Provider’s performance of the Services;</w:t>
      </w:r>
      <w:bookmarkEnd w:id="167"/>
      <w:bookmarkEnd w:id="168"/>
    </w:p>
    <w:p w:rsidR="003C50BE" w:rsidRPr="00FC6783" w:rsidRDefault="003C50BE" w:rsidP="00B8121C">
      <w:pPr>
        <w:pStyle w:val="Heading3"/>
        <w:rPr>
          <w:rFonts w:cs="Arial"/>
        </w:rPr>
      </w:pPr>
      <w:bookmarkStart w:id="169" w:name="_Toc458071073"/>
      <w:bookmarkStart w:id="170" w:name="_Toc461433422"/>
      <w:r w:rsidRPr="00FC6783">
        <w:rPr>
          <w:rFonts w:cs="Arial"/>
        </w:rPr>
        <w:t>any breach of its obligations as set out in Section 9 (Personnel); or</w:t>
      </w:r>
      <w:bookmarkEnd w:id="169"/>
      <w:bookmarkEnd w:id="170"/>
      <w:r w:rsidRPr="00FC6783">
        <w:rPr>
          <w:rFonts w:cs="Arial"/>
        </w:rPr>
        <w:t xml:space="preserve"> </w:t>
      </w:r>
    </w:p>
    <w:p w:rsidR="003C50BE" w:rsidRPr="00FC6783" w:rsidRDefault="003C50BE" w:rsidP="00B8121C">
      <w:pPr>
        <w:pStyle w:val="Heading3"/>
        <w:rPr>
          <w:rFonts w:cs="Arial"/>
        </w:rPr>
      </w:pPr>
      <w:bookmarkStart w:id="171" w:name="_Toc458071074"/>
      <w:bookmarkStart w:id="172" w:name="_Toc461433423"/>
      <w:r w:rsidRPr="00FC6783">
        <w:rPr>
          <w:rFonts w:cs="Arial"/>
        </w:rPr>
        <w:t>any breach of Law or Necessary Consents,</w:t>
      </w:r>
      <w:bookmarkEnd w:id="171"/>
      <w:bookmarkEnd w:id="172"/>
      <w:r w:rsidRPr="00FC6783">
        <w:rPr>
          <w:rFonts w:cs="Arial"/>
        </w:rPr>
        <w:t xml:space="preserve"> </w:t>
      </w:r>
    </w:p>
    <w:p w:rsidR="003C50BE" w:rsidRPr="00FC6783" w:rsidRDefault="003C50BE" w:rsidP="00B8121C">
      <w:pPr>
        <w:pStyle w:val="NoSpacing"/>
        <w:ind w:left="720"/>
        <w:jc w:val="both"/>
        <w:rPr>
          <w:rFonts w:cs="Arial"/>
          <w:lang w:eastAsia="ja-JP"/>
        </w:rPr>
      </w:pPr>
      <w:r w:rsidRPr="00FC6783">
        <w:rPr>
          <w:rFonts w:cs="Arial"/>
          <w:lang w:eastAsia="ja-JP"/>
        </w:rPr>
        <w:t xml:space="preserve">to the extent that any such loss, claim or liability is due to the breach of contract, negligence, wilful default or fraud of itself or of its employees or of any of its Representatives or Sub-Contractors save to the extent that the same is directly caused by or directly arises from the negligence, breach of contract or Law by the Council. </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73" w:name="_Toc345336899"/>
      <w:bookmarkStart w:id="174" w:name="_Toc345408928"/>
      <w:bookmarkStart w:id="175" w:name="_Ref358296261"/>
      <w:bookmarkStart w:id="176" w:name="_Ref358296911"/>
      <w:bookmarkStart w:id="177" w:name="_Toc361756710"/>
      <w:bookmarkStart w:id="178" w:name="_Ref493718458"/>
      <w:bookmarkStart w:id="179" w:name="_Toc495405028"/>
      <w:bookmarkStart w:id="180" w:name="_Ref503422277"/>
      <w:bookmarkStart w:id="181" w:name="_Ref531613939"/>
      <w:bookmarkStart w:id="182" w:name="_Toc1572094"/>
      <w:r w:rsidRPr="00FC6783">
        <w:rPr>
          <w:rFonts w:cs="Arial"/>
        </w:rPr>
        <w:t>INSURANCE</w:t>
      </w:r>
      <w:bookmarkEnd w:id="173"/>
      <w:bookmarkEnd w:id="174"/>
      <w:bookmarkEnd w:id="175"/>
      <w:bookmarkEnd w:id="176"/>
      <w:bookmarkEnd w:id="177"/>
      <w:bookmarkEnd w:id="178"/>
      <w:bookmarkEnd w:id="179"/>
      <w:bookmarkEnd w:id="180"/>
      <w:bookmarkEnd w:id="181"/>
      <w:bookmarkEnd w:id="182"/>
      <w:r w:rsidRPr="00FC6783">
        <w:rPr>
          <w:rFonts w:cs="Arial"/>
        </w:rPr>
        <w:t xml:space="preserve"> </w:t>
      </w:r>
    </w:p>
    <w:p w:rsidR="003C50BE" w:rsidRPr="00FC6783" w:rsidRDefault="003C50BE" w:rsidP="00B8121C">
      <w:pPr>
        <w:pStyle w:val="Heading2"/>
      </w:pPr>
      <w:bookmarkStart w:id="183" w:name="_Ref358297837"/>
      <w:r w:rsidRPr="00FC6783">
        <w:t xml:space="preserve">The Service Provider shall at its own cost take out and maintain the insurances listed at clause </w:t>
      </w:r>
      <w:r w:rsidRPr="00FC6783">
        <w:fldChar w:fldCharType="begin"/>
      </w:r>
      <w:r w:rsidRPr="00FC6783">
        <w:instrText xml:space="preserve"> REF _Ref345406090 \r \h </w:instrText>
      </w:r>
      <w:r>
        <w:instrText xml:space="preserve"> \* MERGEFORMAT </w:instrText>
      </w:r>
      <w:r w:rsidRPr="00FC6783">
        <w:fldChar w:fldCharType="separate"/>
      </w:r>
      <w:r>
        <w:t>16.2</w:t>
      </w:r>
      <w:r w:rsidRPr="00FC6783">
        <w:fldChar w:fldCharType="end"/>
      </w:r>
      <w:r w:rsidRPr="00FC6783">
        <w:t xml:space="preserve"> (“</w:t>
      </w:r>
      <w:r w:rsidRPr="00FC6783">
        <w:rPr>
          <w:b/>
        </w:rPr>
        <w:t>Required Insurances</w:t>
      </w:r>
      <w:r w:rsidRPr="00FC6783">
        <w:t>”) and any other insurances required by Law with reputable insurers.</w:t>
      </w:r>
      <w:bookmarkEnd w:id="183"/>
    </w:p>
    <w:p w:rsidR="003C50BE" w:rsidRPr="00FC6783" w:rsidRDefault="003C50BE" w:rsidP="00B8121C">
      <w:pPr>
        <w:pStyle w:val="Heading2"/>
      </w:pPr>
      <w:bookmarkStart w:id="184" w:name="_Ref345406090"/>
      <w:bookmarkStart w:id="185" w:name="_Ref493718562"/>
      <w:r w:rsidRPr="00FC6783">
        <w:t>The Required Insurances referred to above are:</w:t>
      </w:r>
      <w:bookmarkEnd w:id="184"/>
      <w:r w:rsidRPr="00FC6783">
        <w:t xml:space="preserve"> </w:t>
      </w:r>
      <w:bookmarkEnd w:id="185"/>
    </w:p>
    <w:p w:rsidR="003C50BE" w:rsidRPr="00FC6783" w:rsidRDefault="003C50BE" w:rsidP="00B8121C">
      <w:pPr>
        <w:pStyle w:val="Heading3"/>
        <w:rPr>
          <w:rFonts w:cs="Arial"/>
        </w:rPr>
      </w:pPr>
      <w:r w:rsidRPr="00FC6783">
        <w:rPr>
          <w:rFonts w:cs="Arial"/>
        </w:rPr>
        <w:t>public liability insurance with a limit of indemnity of not less than ten million pounds (£</w:t>
      </w:r>
      <w:r w:rsidR="00AA61E7">
        <w:rPr>
          <w:rFonts w:cs="Arial"/>
        </w:rPr>
        <w:t>5</w:t>
      </w:r>
      <w:r w:rsidRPr="00FC6783">
        <w:rPr>
          <w:rFonts w:cs="Arial"/>
        </w:rPr>
        <w:t>,000,000) in relation to any one claim or series of claims arising from the Services;</w:t>
      </w:r>
    </w:p>
    <w:p w:rsidR="003C50BE" w:rsidRPr="00FC6783" w:rsidRDefault="003C50BE" w:rsidP="00B8121C">
      <w:pPr>
        <w:pStyle w:val="Heading3"/>
        <w:rPr>
          <w:rFonts w:cs="Arial"/>
        </w:rPr>
      </w:pPr>
      <w:r w:rsidRPr="00FC6783">
        <w:rPr>
          <w:rFonts w:cs="Arial"/>
        </w:rPr>
        <w:t>employer’s liability insurance with a limit of indemnity of not less than five million pounds (£5,000,000) in relation to any one claim or series of claims arising from the Services; and</w:t>
      </w:r>
    </w:p>
    <w:p w:rsidR="003C50BE" w:rsidRPr="00FC6783" w:rsidRDefault="003C50BE" w:rsidP="00B8121C">
      <w:pPr>
        <w:pStyle w:val="Heading3"/>
        <w:rPr>
          <w:rFonts w:cs="Arial"/>
        </w:rPr>
      </w:pPr>
      <w:r w:rsidRPr="00FC6783">
        <w:rPr>
          <w:rFonts w:cs="Arial"/>
        </w:rPr>
        <w:t>where applicable to the Services, professional indemnity insurance with a limit of cover of not less than the amount set out in the Contract Particulars in relation to any one claim or series of claims arising from the Services and shall maintain such cover for six (6) years after the end of the Contract Period for all claims to which this clause applies.</w:t>
      </w:r>
    </w:p>
    <w:p w:rsidR="003C50BE" w:rsidRPr="00FC6783" w:rsidRDefault="003C50BE" w:rsidP="00B8121C">
      <w:pPr>
        <w:pStyle w:val="Heading2"/>
      </w:pPr>
      <w:bookmarkStart w:id="186" w:name="_Ref493718565"/>
      <w:r w:rsidRPr="00FC6783">
        <w:t>The Required Insurances must remain in place for the Contract Period and be effective in each case no later than the date on which the relevant risk commences.</w:t>
      </w:r>
      <w:bookmarkEnd w:id="186"/>
      <w:r w:rsidRPr="00FC6783">
        <w:t xml:space="preserve"> </w:t>
      </w:r>
    </w:p>
    <w:p w:rsidR="003C50BE" w:rsidRPr="00FC6783" w:rsidRDefault="003C50BE" w:rsidP="00B8121C">
      <w:pPr>
        <w:pStyle w:val="Heading2"/>
      </w:pPr>
      <w:bookmarkStart w:id="187" w:name="_Ref493718568"/>
      <w:r w:rsidRPr="00FC6783">
        <w:t xml:space="preserve">As and when reasonably required in writing by the Council, the Service Provider shall provide the Council with copies of current insurance certificates or other evidence demonstrating to the satisfaction of the Council that the requirements of this clause </w:t>
      </w:r>
      <w:r w:rsidRPr="00FC6783">
        <w:fldChar w:fldCharType="begin"/>
      </w:r>
      <w:r w:rsidRPr="00FC6783">
        <w:instrText xml:space="preserve"> REF _Ref503422277 \r \h  \* MERGEFORMAT </w:instrText>
      </w:r>
      <w:r w:rsidRPr="00FC6783">
        <w:fldChar w:fldCharType="separate"/>
      </w:r>
      <w:r>
        <w:t>16</w:t>
      </w:r>
      <w:r w:rsidRPr="00FC6783">
        <w:fldChar w:fldCharType="end"/>
      </w:r>
      <w:r w:rsidRPr="00FC6783">
        <w:t xml:space="preserve"> are being met.</w:t>
      </w:r>
      <w:bookmarkEnd w:id="187"/>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88" w:name="_Toc345336901"/>
      <w:bookmarkStart w:id="189" w:name="_Toc345408930"/>
      <w:bookmarkStart w:id="190" w:name="_Toc361756711"/>
      <w:bookmarkStart w:id="191" w:name="_Toc495405029"/>
      <w:bookmarkStart w:id="192" w:name="_Toc1572095"/>
      <w:r w:rsidRPr="00FC6783">
        <w:rPr>
          <w:rFonts w:cs="Arial"/>
        </w:rPr>
        <w:t>LIMITATION OF LIABILITY</w:t>
      </w:r>
      <w:bookmarkEnd w:id="188"/>
      <w:bookmarkEnd w:id="189"/>
      <w:bookmarkEnd w:id="190"/>
      <w:bookmarkEnd w:id="191"/>
      <w:bookmarkEnd w:id="192"/>
      <w:r w:rsidRPr="00FC6783">
        <w:rPr>
          <w:rFonts w:cs="Arial"/>
        </w:rPr>
        <w:t xml:space="preserve"> </w:t>
      </w:r>
    </w:p>
    <w:p w:rsidR="003C50BE" w:rsidRPr="00FC6783" w:rsidRDefault="003C50BE" w:rsidP="00B8121C">
      <w:pPr>
        <w:pStyle w:val="Heading2"/>
      </w:pPr>
      <w:r w:rsidRPr="00FC6783">
        <w:t xml:space="preserve">Subject to clauses </w:t>
      </w:r>
      <w:r w:rsidRPr="00FC6783">
        <w:fldChar w:fldCharType="begin"/>
      </w:r>
      <w:r w:rsidRPr="00FC6783">
        <w:instrText xml:space="preserve"> REF _Ref493718529 \r \h  \* MERGEFORMAT </w:instrText>
      </w:r>
      <w:r w:rsidRPr="00FC6783">
        <w:fldChar w:fldCharType="separate"/>
      </w:r>
      <w:r>
        <w:t>15</w:t>
      </w:r>
      <w:r w:rsidRPr="00FC6783">
        <w:fldChar w:fldCharType="end"/>
      </w:r>
      <w:r w:rsidRPr="00FC6783">
        <w:t xml:space="preserve"> (Indemnity), </w:t>
      </w:r>
      <w:r w:rsidRPr="00FC6783">
        <w:fldChar w:fldCharType="begin"/>
      </w:r>
      <w:r w:rsidRPr="00FC6783">
        <w:instrText xml:space="preserve"> REF _Ref360635644 \r \h  \* MERGEFORMAT </w:instrText>
      </w:r>
      <w:r w:rsidRPr="00FC6783">
        <w:fldChar w:fldCharType="separate"/>
      </w:r>
      <w:r>
        <w:t>17.3</w:t>
      </w:r>
      <w:r w:rsidRPr="00FC6783">
        <w:fldChar w:fldCharType="end"/>
      </w:r>
      <w:r w:rsidRPr="00FC6783">
        <w:t xml:space="preserve"> and </w:t>
      </w:r>
      <w:r w:rsidRPr="00FC6783">
        <w:fldChar w:fldCharType="begin"/>
      </w:r>
      <w:r w:rsidRPr="00FC6783">
        <w:instrText xml:space="preserve"> REF _Ref345574733 \r \h  \* MERGEFORMAT </w:instrText>
      </w:r>
      <w:r w:rsidRPr="00FC6783">
        <w:fldChar w:fldCharType="separate"/>
      </w:r>
      <w:r>
        <w:t>17.4</w:t>
      </w:r>
      <w:r w:rsidRPr="00FC6783">
        <w:fldChar w:fldCharType="end"/>
      </w:r>
      <w:r w:rsidRPr="00FC6783">
        <w:t xml:space="preserve"> neither party shall be liable to the other Party (as far as permitted by Law) for indirect, special or consequential loss or damage in connection with the Contract which shall include, without limitation, any loss of or damage to profit, revenue, contracts, anticipated savings, use, goodwill or business opportunities whether direct or indirect. </w:t>
      </w:r>
    </w:p>
    <w:p w:rsidR="003C50BE" w:rsidRPr="00FC6783" w:rsidRDefault="003C50BE" w:rsidP="00B8121C">
      <w:pPr>
        <w:pStyle w:val="Heading2"/>
      </w:pPr>
      <w:bookmarkStart w:id="193" w:name="_Ref358296291"/>
      <w:r w:rsidRPr="00FC6783">
        <w:t xml:space="preserve">Each Party shall </w:t>
      </w:r>
      <w:proofErr w:type="gramStart"/>
      <w:r w:rsidRPr="00FC6783">
        <w:t>at all times</w:t>
      </w:r>
      <w:proofErr w:type="gramEnd"/>
      <w:r w:rsidRPr="00FC6783">
        <w:t xml:space="preserve"> take all reasonable steps to minimise and mitigate any loss or damage for which the relevant Party is entitled to bring a claim against the other Party pursuant to the Contract.</w:t>
      </w:r>
      <w:bookmarkEnd w:id="193"/>
      <w:r w:rsidRPr="00FC6783">
        <w:t xml:space="preserve"> </w:t>
      </w:r>
    </w:p>
    <w:p w:rsidR="003C50BE" w:rsidRPr="00FC6783" w:rsidRDefault="003C50BE" w:rsidP="00B8121C">
      <w:pPr>
        <w:pStyle w:val="Heading2"/>
      </w:pPr>
      <w:bookmarkStart w:id="194" w:name="_Ref360635644"/>
      <w:r w:rsidRPr="00FC6783">
        <w:t>Any clause limiting the Service Provider’s liability does not apply in relation to the commission of any Prohibited Act.</w:t>
      </w:r>
      <w:bookmarkEnd w:id="194"/>
      <w:r w:rsidRPr="00FC6783">
        <w:t xml:space="preserve"> </w:t>
      </w:r>
    </w:p>
    <w:p w:rsidR="003C50BE" w:rsidRPr="00FC6783" w:rsidRDefault="003C50BE" w:rsidP="00B8121C">
      <w:pPr>
        <w:pStyle w:val="Heading2"/>
      </w:pPr>
      <w:bookmarkStart w:id="195" w:name="_Ref345574733"/>
      <w:r w:rsidRPr="00FC6783">
        <w:t>Notwithstanding any other provision of the Contract neither Party limits or excludes its liability for:</w:t>
      </w:r>
      <w:bookmarkEnd w:id="195"/>
    </w:p>
    <w:p w:rsidR="003C50BE" w:rsidRPr="00FC6783" w:rsidRDefault="003C50BE" w:rsidP="00B8121C">
      <w:pPr>
        <w:pStyle w:val="Heading3"/>
        <w:rPr>
          <w:rFonts w:cs="Arial"/>
        </w:rPr>
      </w:pPr>
      <w:r w:rsidRPr="00FC6783">
        <w:rPr>
          <w:rFonts w:cs="Arial"/>
        </w:rPr>
        <w:t xml:space="preserve">fraud or fraudulent misrepresentation; </w:t>
      </w:r>
    </w:p>
    <w:p w:rsidR="003C50BE" w:rsidRPr="00FC6783" w:rsidRDefault="003C50BE" w:rsidP="00B8121C">
      <w:pPr>
        <w:pStyle w:val="Heading3"/>
        <w:rPr>
          <w:rFonts w:eastAsia="MS Mincho" w:cs="Arial"/>
          <w:lang w:eastAsia="ja-JP"/>
        </w:rPr>
      </w:pPr>
      <w:r w:rsidRPr="00FC6783">
        <w:rPr>
          <w:rFonts w:cs="Arial"/>
        </w:rPr>
        <w:t xml:space="preserve">death or personal injury caused by its </w:t>
      </w:r>
      <w:proofErr w:type="gramStart"/>
      <w:r w:rsidRPr="00FC6783">
        <w:rPr>
          <w:rFonts w:cs="Arial"/>
        </w:rPr>
        <w:t xml:space="preserve">negligence </w:t>
      </w:r>
      <w:r w:rsidRPr="00FC6783">
        <w:rPr>
          <w:rFonts w:eastAsia="MS Mincho" w:cs="Arial"/>
          <w:lang w:eastAsia="ja-JP"/>
        </w:rPr>
        <w:t>,</w:t>
      </w:r>
      <w:proofErr w:type="gramEnd"/>
      <w:r w:rsidRPr="00FC6783">
        <w:rPr>
          <w:rFonts w:eastAsia="MS Mincho" w:cs="Arial"/>
          <w:lang w:eastAsia="ja-JP"/>
        </w:rPr>
        <w:t xml:space="preserve"> or that of its employees, agents or Sub-Contractors;</w:t>
      </w:r>
    </w:p>
    <w:p w:rsidR="003C50BE" w:rsidRPr="00FC6783" w:rsidRDefault="003C50BE" w:rsidP="00B8121C">
      <w:pPr>
        <w:pStyle w:val="Heading3"/>
        <w:rPr>
          <w:rFonts w:cs="Arial"/>
        </w:rPr>
      </w:pPr>
      <w:r w:rsidRPr="00FC6783">
        <w:rPr>
          <w:rFonts w:cs="Arial"/>
        </w:rPr>
        <w:t>breach of any obligation as to title implied by statute; or</w:t>
      </w:r>
    </w:p>
    <w:p w:rsidR="003C50BE" w:rsidRPr="00FC6783" w:rsidRDefault="003C50BE" w:rsidP="00B8121C">
      <w:pPr>
        <w:pStyle w:val="Heading3"/>
        <w:rPr>
          <w:rFonts w:cs="Arial"/>
        </w:rPr>
      </w:pPr>
      <w:r w:rsidRPr="00FC6783">
        <w:rPr>
          <w:rFonts w:cs="Arial"/>
        </w:rPr>
        <w:t>any other act or omission, liability for which may not be limited under Law.</w:t>
      </w:r>
    </w:p>
    <w:p w:rsidR="003C50BE" w:rsidRPr="00FC6783" w:rsidRDefault="003C50BE" w:rsidP="00B8121C">
      <w:pPr>
        <w:pStyle w:val="Heading2"/>
        <w:rPr>
          <w:rFonts w:eastAsia="MS Mincho"/>
        </w:rPr>
      </w:pPr>
      <w:bookmarkStart w:id="196" w:name="_Ref466038845"/>
      <w:r w:rsidRPr="00FC6783">
        <w:rPr>
          <w:rFonts w:eastAsia="MS Mincho"/>
        </w:rPr>
        <w:t xml:space="preserve">Subject to clause </w:t>
      </w:r>
      <w:r w:rsidRPr="00FC6783">
        <w:fldChar w:fldCharType="begin"/>
      </w:r>
      <w:r w:rsidRPr="00FC6783">
        <w:rPr>
          <w:rFonts w:eastAsia="MS Mincho"/>
        </w:rPr>
        <w:instrText xml:space="preserve"> REF _Ref345574733 \r \h </w:instrText>
      </w:r>
      <w:r>
        <w:instrText xml:space="preserve"> \* MERGEFORMAT </w:instrText>
      </w:r>
      <w:r w:rsidRPr="00FC6783">
        <w:fldChar w:fldCharType="separate"/>
      </w:r>
      <w:r>
        <w:rPr>
          <w:rFonts w:eastAsia="MS Mincho"/>
        </w:rPr>
        <w:t>17.4</w:t>
      </w:r>
      <w:r w:rsidRPr="00FC6783">
        <w:fldChar w:fldCharType="end"/>
      </w:r>
      <w:r w:rsidRPr="00FC6783">
        <w:rPr>
          <w:rFonts w:eastAsia="MS Mincho"/>
        </w:rPr>
        <w:t xml:space="preserve">, the Service </w:t>
      </w:r>
      <w:r w:rsidRPr="00FC6783">
        <w:t>Provider’s</w:t>
      </w:r>
      <w:r w:rsidRPr="00FC6783">
        <w:rPr>
          <w:rFonts w:eastAsia="MS Mincho"/>
        </w:rPr>
        <w:t xml:space="preserve"> total aggregate liabilit</w:t>
      </w:r>
      <w:bookmarkStart w:id="197" w:name="a123494"/>
      <w:bookmarkEnd w:id="197"/>
      <w:r w:rsidRPr="00FC6783">
        <w:rPr>
          <w:rFonts w:eastAsia="MS Mincho"/>
        </w:rPr>
        <w:t>y:</w:t>
      </w:r>
      <w:bookmarkEnd w:id="196"/>
    </w:p>
    <w:p w:rsidR="003C50BE" w:rsidRPr="00FC6783" w:rsidRDefault="003C50BE" w:rsidP="00B8121C">
      <w:pPr>
        <w:pStyle w:val="Heading3"/>
        <w:keepNext/>
        <w:spacing w:line="276" w:lineRule="auto"/>
        <w:ind w:left="1503"/>
        <w:rPr>
          <w:rFonts w:cs="Arial"/>
        </w:rPr>
      </w:pPr>
      <w:bookmarkStart w:id="198" w:name="_Ref493759373"/>
      <w:r w:rsidRPr="00FC6783">
        <w:rPr>
          <w:rFonts w:cs="Arial"/>
        </w:rPr>
        <w:t>is unlimited in respect of:</w:t>
      </w:r>
      <w:bookmarkEnd w:id="198"/>
    </w:p>
    <w:p w:rsidR="003C50BE" w:rsidRPr="00FC6783" w:rsidRDefault="003C50BE" w:rsidP="00B8121C">
      <w:pPr>
        <w:pStyle w:val="Heading4"/>
        <w:ind w:left="2524" w:hanging="1021"/>
        <w:jc w:val="both"/>
        <w:rPr>
          <w:rFonts w:eastAsia="MS Mincho" w:cs="Arial"/>
        </w:rPr>
      </w:pPr>
      <w:r w:rsidRPr="00FC6783">
        <w:rPr>
          <w:rFonts w:eastAsia="MS Mincho" w:cs="Arial"/>
        </w:rPr>
        <w:t xml:space="preserve">the indemnities in clauses </w:t>
      </w:r>
      <w:r w:rsidRPr="00FC6783">
        <w:rPr>
          <w:rFonts w:eastAsia="MS Mincho" w:cs="Arial"/>
        </w:rPr>
        <w:fldChar w:fldCharType="begin"/>
      </w:r>
      <w:r w:rsidRPr="00FC6783">
        <w:rPr>
          <w:rFonts w:eastAsia="MS Mincho" w:cs="Arial"/>
        </w:rPr>
        <w:instrText xml:space="preserve"> REF _Ref466040415 \r \h  \* MERGEFORMAT </w:instrText>
      </w:r>
      <w:r w:rsidRPr="00FC6783">
        <w:rPr>
          <w:rFonts w:eastAsia="MS Mincho" w:cs="Arial"/>
        </w:rPr>
      </w:r>
      <w:r w:rsidRPr="00FC6783">
        <w:rPr>
          <w:rFonts w:eastAsia="MS Mincho" w:cs="Arial"/>
        </w:rPr>
        <w:fldChar w:fldCharType="separate"/>
      </w:r>
      <w:r>
        <w:rPr>
          <w:rFonts w:eastAsia="MS Mincho" w:cs="Arial"/>
        </w:rPr>
        <w:t>21</w:t>
      </w:r>
      <w:r w:rsidRPr="00FC6783">
        <w:rPr>
          <w:rFonts w:eastAsia="MS Mincho" w:cs="Arial"/>
        </w:rPr>
        <w:fldChar w:fldCharType="end"/>
      </w:r>
      <w:r w:rsidRPr="00FC6783">
        <w:rPr>
          <w:rFonts w:eastAsia="MS Mincho" w:cs="Arial"/>
        </w:rPr>
        <w:t xml:space="preserve"> (Data Protection), </w:t>
      </w:r>
      <w:r w:rsidRPr="00FC6783">
        <w:rPr>
          <w:rFonts w:eastAsia="MS Mincho" w:cs="Arial"/>
        </w:rPr>
        <w:fldChar w:fldCharType="begin"/>
      </w:r>
      <w:r w:rsidRPr="00FC6783">
        <w:rPr>
          <w:rFonts w:eastAsia="MS Mincho" w:cs="Arial"/>
        </w:rPr>
        <w:instrText xml:space="preserve"> REF _Ref466037507 \r \h  \* MERGEFORMAT </w:instrText>
      </w:r>
      <w:r w:rsidRPr="00FC6783">
        <w:rPr>
          <w:rFonts w:eastAsia="MS Mincho" w:cs="Arial"/>
        </w:rPr>
      </w:r>
      <w:r w:rsidRPr="00FC6783">
        <w:rPr>
          <w:rFonts w:eastAsia="MS Mincho" w:cs="Arial"/>
        </w:rPr>
        <w:fldChar w:fldCharType="separate"/>
      </w:r>
      <w:r>
        <w:rPr>
          <w:rFonts w:eastAsia="MS Mincho" w:cs="Arial"/>
        </w:rPr>
        <w:t>22</w:t>
      </w:r>
      <w:r w:rsidRPr="00FC6783">
        <w:rPr>
          <w:rFonts w:eastAsia="MS Mincho" w:cs="Arial"/>
        </w:rPr>
        <w:fldChar w:fldCharType="end"/>
      </w:r>
      <w:r w:rsidRPr="00FC6783">
        <w:rPr>
          <w:rFonts w:eastAsia="MS Mincho" w:cs="Arial"/>
        </w:rPr>
        <w:t xml:space="preserve"> (Data Processor Obligations); clause </w:t>
      </w:r>
      <w:r w:rsidRPr="00FC6783">
        <w:rPr>
          <w:rFonts w:cs="Arial"/>
        </w:rPr>
        <w:fldChar w:fldCharType="begin"/>
      </w:r>
      <w:r w:rsidRPr="00FC6783">
        <w:rPr>
          <w:rFonts w:eastAsia="MS Mincho" w:cs="Arial"/>
        </w:rPr>
        <w:instrText xml:space="preserve"> REF _Ref503886746 \r \h </w:instrText>
      </w:r>
      <w:r w:rsidRPr="00FC6783">
        <w:rPr>
          <w:rFonts w:cs="Arial"/>
        </w:rPr>
        <w:instrText xml:space="preserve"> \* MERGEFORMAT </w:instrText>
      </w:r>
      <w:r w:rsidRPr="00FC6783">
        <w:rPr>
          <w:rFonts w:cs="Arial"/>
        </w:rPr>
      </w:r>
      <w:r w:rsidRPr="00FC6783">
        <w:rPr>
          <w:rFonts w:cs="Arial"/>
        </w:rPr>
        <w:fldChar w:fldCharType="separate"/>
      </w:r>
      <w:r>
        <w:rPr>
          <w:rFonts w:eastAsia="MS Mincho" w:cs="Arial"/>
        </w:rPr>
        <w:t>23.3</w:t>
      </w:r>
      <w:r w:rsidRPr="00FC6783">
        <w:rPr>
          <w:rFonts w:cs="Arial"/>
        </w:rPr>
        <w:fldChar w:fldCharType="end"/>
      </w:r>
      <w:r w:rsidRPr="00FC6783">
        <w:rPr>
          <w:rFonts w:eastAsia="MS Mincho" w:cs="Arial"/>
        </w:rPr>
        <w:t xml:space="preserve"> (Intellectual Property) and </w:t>
      </w:r>
      <w:r w:rsidRPr="00FC6783">
        <w:rPr>
          <w:rFonts w:eastAsia="MS Mincho" w:cs="Arial"/>
        </w:rPr>
        <w:fldChar w:fldCharType="begin"/>
      </w:r>
      <w:r w:rsidRPr="00FC6783">
        <w:rPr>
          <w:rFonts w:eastAsia="MS Mincho" w:cs="Arial"/>
        </w:rPr>
        <w:instrText xml:space="preserve"> REF _Ref525653949 \r \h  \* MERGEFORMAT </w:instrText>
      </w:r>
      <w:r w:rsidRPr="00FC6783">
        <w:rPr>
          <w:rFonts w:eastAsia="MS Mincho" w:cs="Arial"/>
        </w:rPr>
      </w:r>
      <w:r w:rsidRPr="00FC6783">
        <w:rPr>
          <w:rFonts w:eastAsia="MS Mincho" w:cs="Arial"/>
        </w:rPr>
        <w:fldChar w:fldCharType="separate"/>
      </w:r>
      <w:r>
        <w:rPr>
          <w:rFonts w:eastAsia="MS Mincho" w:cs="Arial"/>
        </w:rPr>
        <w:t>26</w:t>
      </w:r>
      <w:r w:rsidRPr="00FC6783">
        <w:rPr>
          <w:rFonts w:eastAsia="MS Mincho" w:cs="Arial"/>
        </w:rPr>
        <w:fldChar w:fldCharType="end"/>
      </w:r>
      <w:r w:rsidRPr="00FC6783">
        <w:rPr>
          <w:rFonts w:eastAsia="MS Mincho" w:cs="Arial"/>
        </w:rPr>
        <w:t xml:space="preserve"> (Employment Exit Provisions); or</w:t>
      </w:r>
    </w:p>
    <w:p w:rsidR="003C50BE" w:rsidRPr="00FC6783" w:rsidRDefault="003C50BE" w:rsidP="00B8121C">
      <w:pPr>
        <w:pStyle w:val="Heading4"/>
        <w:ind w:left="2524" w:hanging="1021"/>
        <w:jc w:val="both"/>
        <w:rPr>
          <w:rFonts w:eastAsia="MS Mincho" w:cs="Arial"/>
        </w:rPr>
      </w:pPr>
      <w:r w:rsidRPr="00FC6783">
        <w:rPr>
          <w:rFonts w:eastAsia="MS Mincho" w:cs="Arial"/>
        </w:rPr>
        <w:t>the Service Provider’s wilful default.</w:t>
      </w:r>
    </w:p>
    <w:p w:rsidR="003C50BE" w:rsidRPr="00FC6783" w:rsidRDefault="003C50BE" w:rsidP="00B8121C">
      <w:pPr>
        <w:pStyle w:val="Heading3"/>
        <w:keepNext/>
        <w:spacing w:line="276" w:lineRule="auto"/>
        <w:ind w:left="1503"/>
        <w:rPr>
          <w:rFonts w:cs="Arial"/>
        </w:rPr>
      </w:pPr>
      <w:r w:rsidRPr="00FC6783">
        <w:rPr>
          <w:rFonts w:cs="Arial"/>
        </w:rPr>
        <w:t>in respect of all other claims, losses or damages, whether arising from tort (including negligence), breach of contract or otherwise under or in connection with the Contract, shall in no event exceed one hundred and twenty percent (120%) of the aggregate Contract Price paid under or pursuant to the Contract in the applicable Contract Year in respect of which the claim arises.</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199" w:name="_Toc345336902"/>
      <w:bookmarkStart w:id="200" w:name="_Toc345408931"/>
      <w:bookmarkStart w:id="201" w:name="_Ref358302804"/>
      <w:bookmarkStart w:id="202" w:name="_Ref358302853"/>
      <w:bookmarkStart w:id="203" w:name="_Toc361756712"/>
      <w:bookmarkStart w:id="204" w:name="_Toc495405030"/>
      <w:bookmarkStart w:id="205" w:name="_Toc1572096"/>
      <w:r w:rsidRPr="00FC6783">
        <w:rPr>
          <w:rFonts w:cs="Arial"/>
        </w:rPr>
        <w:t>SERVICE PROVIDER WARRANTIES</w:t>
      </w:r>
      <w:bookmarkEnd w:id="199"/>
      <w:bookmarkEnd w:id="200"/>
      <w:bookmarkEnd w:id="201"/>
      <w:bookmarkEnd w:id="202"/>
      <w:bookmarkEnd w:id="203"/>
      <w:bookmarkEnd w:id="204"/>
      <w:bookmarkEnd w:id="205"/>
    </w:p>
    <w:p w:rsidR="003C50BE" w:rsidRPr="00FC6783" w:rsidRDefault="003C50BE" w:rsidP="00B8121C">
      <w:pPr>
        <w:pStyle w:val="Heading2"/>
      </w:pPr>
      <w:r w:rsidRPr="00FC6783">
        <w:t>The Service Provider warrants and represents that:</w:t>
      </w:r>
    </w:p>
    <w:p w:rsidR="003C50BE" w:rsidRPr="00FC6783" w:rsidRDefault="003C50BE" w:rsidP="00B8121C">
      <w:pPr>
        <w:pStyle w:val="Heading3"/>
        <w:rPr>
          <w:rFonts w:cs="Arial"/>
        </w:rPr>
      </w:pPr>
      <w:r w:rsidRPr="00FC6783">
        <w:rPr>
          <w:rFonts w:cs="Arial"/>
        </w:rPr>
        <w:t xml:space="preserve">it has full capacity and authority to enter into and to perform the Contract and it is executed by a duly authorised Representative of the Service Provider; </w:t>
      </w:r>
    </w:p>
    <w:p w:rsidR="003C50BE" w:rsidRPr="00FC6783" w:rsidRDefault="003C50BE" w:rsidP="00B8121C">
      <w:pPr>
        <w:pStyle w:val="Heading3"/>
        <w:rPr>
          <w:rFonts w:cs="Arial"/>
        </w:rPr>
      </w:pPr>
      <w:r w:rsidRPr="00FC6783">
        <w:rPr>
          <w:rFonts w:cs="Arial"/>
        </w:rPr>
        <w:t>there are no actions, suits or proceedings or regulatory investigations pending or, to the Service Provider’s knowledge, threatened against or affecting the Service Provider before any court or administrative body or arbitration tribunal that might affect the ability of the Service Provider to meet and carry out its obligations under the Contract;</w:t>
      </w:r>
    </w:p>
    <w:p w:rsidR="003C50BE" w:rsidRPr="00FC6783" w:rsidRDefault="003C50BE" w:rsidP="00B8121C">
      <w:pPr>
        <w:pStyle w:val="Heading3"/>
        <w:rPr>
          <w:rFonts w:cs="Arial"/>
        </w:rPr>
      </w:pPr>
      <w:r w:rsidRPr="00FC6783">
        <w:rPr>
          <w:rFonts w:cs="Arial"/>
        </w:rPr>
        <w:t xml:space="preserve">it has operated, and will continue to operate, in compliance with applicable Laws and regulations and will maintain all Necessary Consents, licences and registrations as applicable; </w:t>
      </w:r>
    </w:p>
    <w:p w:rsidR="003C50BE" w:rsidRPr="00FC6783" w:rsidRDefault="003C50BE" w:rsidP="00B8121C">
      <w:pPr>
        <w:pStyle w:val="Heading3"/>
        <w:rPr>
          <w:rFonts w:cs="Arial"/>
        </w:rPr>
      </w:pPr>
      <w:r w:rsidRPr="00FC6783">
        <w:rPr>
          <w:rFonts w:cs="Arial"/>
        </w:rPr>
        <w:t>any information obtained by the Service Provider during the Contract Period shall only be used for the purposes contemplated under the Contract;</w:t>
      </w:r>
    </w:p>
    <w:p w:rsidR="003C50BE" w:rsidRPr="00FC6783" w:rsidRDefault="003C50BE" w:rsidP="00B8121C">
      <w:pPr>
        <w:pStyle w:val="Heading3"/>
        <w:rPr>
          <w:rFonts w:cs="Arial"/>
        </w:rPr>
      </w:pPr>
      <w:r w:rsidRPr="00FC6783">
        <w:rPr>
          <w:rFonts w:cs="Arial"/>
        </w:rPr>
        <w:t xml:space="preserve">it has not committed any Prohibited Act in entering into the Contract or any other agreement with the Council and will not commit any such acts in the performance of or </w:t>
      </w:r>
      <w:proofErr w:type="gramStart"/>
      <w:r w:rsidRPr="00FC6783">
        <w:rPr>
          <w:rFonts w:cs="Arial"/>
        </w:rPr>
        <w:t>with regard to</w:t>
      </w:r>
      <w:proofErr w:type="gramEnd"/>
      <w:r w:rsidRPr="00FC6783">
        <w:rPr>
          <w:rFonts w:cs="Arial"/>
        </w:rPr>
        <w:t xml:space="preserve"> the extension of the term of the Contract or such other agreement.</w:t>
      </w:r>
    </w:p>
    <w:p w:rsidR="003C50BE" w:rsidRPr="00FC6783" w:rsidRDefault="003C50BE" w:rsidP="00B8121C">
      <w:pPr>
        <w:pStyle w:val="Heading2"/>
      </w:pPr>
      <w:r w:rsidRPr="00FC6783">
        <w:t>For the avoidance of doubt the fact that any provision within the Contract is expressed as a warranty shall not preclude any right of termination the Council may have in respect of breach of that provision by the Service Provider.</w:t>
      </w:r>
    </w:p>
    <w:p w:rsidR="003C50BE" w:rsidRPr="00FC6783" w:rsidRDefault="003C50BE" w:rsidP="00B8121C">
      <w:pPr>
        <w:pStyle w:val="NoSpacing"/>
        <w:spacing w:after="60"/>
        <w:rPr>
          <w:rFonts w:cs="Arial"/>
        </w:rPr>
      </w:pPr>
    </w:p>
    <w:p w:rsidR="003C50BE" w:rsidRPr="00FC6783" w:rsidRDefault="003C50BE" w:rsidP="00B8121C">
      <w:pPr>
        <w:pStyle w:val="SectionHeadings"/>
        <w:rPr>
          <w:rFonts w:cs="Arial"/>
        </w:rPr>
      </w:pPr>
      <w:bookmarkStart w:id="206" w:name="_Toc495405031"/>
      <w:bookmarkStart w:id="207" w:name="_Toc1572097"/>
      <w:r w:rsidRPr="00FC6783">
        <w:rPr>
          <w:rFonts w:cs="Arial"/>
        </w:rPr>
        <w:t>SECTION 7 - INFORMATION AND IPR</w:t>
      </w:r>
      <w:bookmarkEnd w:id="206"/>
      <w:bookmarkEnd w:id="207"/>
    </w:p>
    <w:p w:rsidR="003C50BE" w:rsidRPr="00FC6783" w:rsidRDefault="003C50BE" w:rsidP="00B8121C">
      <w:pPr>
        <w:pStyle w:val="Heading1"/>
        <w:rPr>
          <w:rFonts w:cs="Arial"/>
        </w:rPr>
      </w:pPr>
      <w:bookmarkStart w:id="208" w:name="_Toc345336906"/>
      <w:bookmarkStart w:id="209" w:name="_Toc345408934"/>
      <w:bookmarkStart w:id="210" w:name="_Ref345575841"/>
      <w:bookmarkStart w:id="211" w:name="_Ref345576079"/>
      <w:bookmarkStart w:id="212" w:name="_Ref358298139"/>
      <w:bookmarkStart w:id="213" w:name="_Toc361756714"/>
      <w:bookmarkStart w:id="214" w:name="_Ref493721869"/>
      <w:bookmarkStart w:id="215" w:name="_Toc495405032"/>
      <w:bookmarkStart w:id="216" w:name="_Toc1572098"/>
      <w:r w:rsidRPr="00FC6783">
        <w:rPr>
          <w:rFonts w:cs="Arial"/>
        </w:rPr>
        <w:t>CONFIDENTIALITY AND TRANSPARENCY</w:t>
      </w:r>
      <w:bookmarkEnd w:id="208"/>
      <w:bookmarkEnd w:id="209"/>
      <w:bookmarkEnd w:id="210"/>
      <w:bookmarkEnd w:id="211"/>
      <w:bookmarkEnd w:id="212"/>
      <w:bookmarkEnd w:id="213"/>
      <w:bookmarkEnd w:id="214"/>
      <w:bookmarkEnd w:id="215"/>
      <w:bookmarkEnd w:id="216"/>
    </w:p>
    <w:p w:rsidR="003C50BE" w:rsidRPr="00FC6783" w:rsidRDefault="003C50BE" w:rsidP="00B8121C">
      <w:pPr>
        <w:pStyle w:val="Heading2"/>
      </w:pPr>
      <w:bookmarkStart w:id="217" w:name="_Ref466040383"/>
      <w:bookmarkStart w:id="218" w:name="_Ref345406889"/>
      <w:r w:rsidRPr="00FC6783">
        <w:t xml:space="preserve">Subject to clause </w:t>
      </w:r>
      <w:r w:rsidRPr="00FC6783">
        <w:fldChar w:fldCharType="begin"/>
      </w:r>
      <w:r w:rsidRPr="00FC6783">
        <w:instrText xml:space="preserve"> REF _Ref466040365 \r \h </w:instrText>
      </w:r>
      <w:r>
        <w:instrText xml:space="preserve"> \* MERGEFORMAT </w:instrText>
      </w:r>
      <w:r w:rsidRPr="00FC6783">
        <w:fldChar w:fldCharType="separate"/>
      </w:r>
      <w:r>
        <w:t>19.2</w:t>
      </w:r>
      <w:r w:rsidRPr="00FC6783">
        <w:fldChar w:fldCharType="end"/>
      </w:r>
      <w:r w:rsidRPr="00FC6783">
        <w:t>, the parties shall keep confidential all matters relating to the Contract and shall use all reasonable endeavours to prevent their Representatives from making any disclosure to any person of any matters relating hereto.</w:t>
      </w:r>
      <w:bookmarkEnd w:id="217"/>
    </w:p>
    <w:p w:rsidR="003C50BE" w:rsidRPr="00FC6783" w:rsidRDefault="003C50BE" w:rsidP="00B8121C">
      <w:pPr>
        <w:pStyle w:val="Heading2"/>
        <w:rPr>
          <w:rFonts w:eastAsia="MS Mincho"/>
          <w:lang w:eastAsia="ja-JP"/>
        </w:rPr>
      </w:pPr>
      <w:bookmarkStart w:id="219" w:name="_Ref466040365"/>
      <w:bookmarkEnd w:id="218"/>
      <w:r w:rsidRPr="00FC6783">
        <w:rPr>
          <w:rFonts w:eastAsia="MS Mincho"/>
          <w:lang w:eastAsia="ja-JP"/>
        </w:rPr>
        <w:t xml:space="preserve">Clause </w:t>
      </w:r>
      <w:r w:rsidRPr="00FC6783">
        <w:fldChar w:fldCharType="begin"/>
      </w:r>
      <w:r w:rsidRPr="00FC6783">
        <w:instrText xml:space="preserve"> REF _Ref466040383 \r \h  \* MERGEFORMAT </w:instrText>
      </w:r>
      <w:r w:rsidRPr="00FC6783">
        <w:fldChar w:fldCharType="separate"/>
      </w:r>
      <w:r w:rsidRPr="00D55036">
        <w:rPr>
          <w:rFonts w:eastAsia="MS Mincho"/>
          <w:lang w:eastAsia="ja-JP"/>
        </w:rPr>
        <w:t>19.1</w:t>
      </w:r>
      <w:r w:rsidRPr="00FC6783">
        <w:fldChar w:fldCharType="end"/>
      </w:r>
      <w:r w:rsidRPr="00FC6783">
        <w:rPr>
          <w:rFonts w:eastAsia="MS Mincho"/>
          <w:lang w:eastAsia="ja-JP"/>
        </w:rPr>
        <w:t xml:space="preserve"> shall not apply to </w:t>
      </w:r>
      <w:r w:rsidRPr="00FC6783">
        <w:t>any</w:t>
      </w:r>
      <w:r w:rsidRPr="00FC6783">
        <w:rPr>
          <w:rFonts w:eastAsia="MS Mincho"/>
          <w:lang w:eastAsia="ja-JP"/>
        </w:rPr>
        <w:t xml:space="preserve"> disclosure of information:</w:t>
      </w:r>
      <w:bookmarkEnd w:id="219"/>
    </w:p>
    <w:p w:rsidR="003C50BE" w:rsidRPr="00FC6783" w:rsidRDefault="003C50BE" w:rsidP="00B8121C">
      <w:pPr>
        <w:pStyle w:val="Heading3"/>
        <w:rPr>
          <w:rFonts w:cs="Arial"/>
        </w:rPr>
      </w:pPr>
      <w:r w:rsidRPr="00FC6783">
        <w:rPr>
          <w:rFonts w:cs="Arial"/>
        </w:rPr>
        <w:t xml:space="preserve">required by Law, provided that clause </w:t>
      </w:r>
      <w:r w:rsidRPr="00FC6783">
        <w:rPr>
          <w:rFonts w:cs="Arial"/>
        </w:rPr>
        <w:fldChar w:fldCharType="begin"/>
      </w:r>
      <w:r w:rsidRPr="00FC6783">
        <w:rPr>
          <w:rFonts w:cs="Arial"/>
        </w:rPr>
        <w:instrText xml:space="preserve"> REF _Ref493721882 \r \h </w:instrText>
      </w:r>
      <w:r>
        <w:rPr>
          <w:rFonts w:cs="Arial"/>
        </w:rPr>
        <w:instrText xml:space="preserve"> \* MERGEFORMAT </w:instrText>
      </w:r>
      <w:r w:rsidRPr="00FC6783">
        <w:rPr>
          <w:rFonts w:cs="Arial"/>
        </w:rPr>
      </w:r>
      <w:r w:rsidRPr="00FC6783">
        <w:rPr>
          <w:rFonts w:cs="Arial"/>
        </w:rPr>
        <w:fldChar w:fldCharType="separate"/>
      </w:r>
      <w:r>
        <w:rPr>
          <w:rFonts w:cs="Arial"/>
        </w:rPr>
        <w:t>20</w:t>
      </w:r>
      <w:r w:rsidRPr="00FC6783">
        <w:rPr>
          <w:rFonts w:cs="Arial"/>
        </w:rPr>
        <w:fldChar w:fldCharType="end"/>
      </w:r>
      <w:r w:rsidRPr="00FC6783">
        <w:rPr>
          <w:rFonts w:cs="Arial"/>
        </w:rPr>
        <w:t xml:space="preserve"> (Freedom of Information) shall apply to any disclosures required under the Information </w:t>
      </w:r>
      <w:proofErr w:type="gramStart"/>
      <w:r w:rsidRPr="00FC6783">
        <w:rPr>
          <w:rFonts w:cs="Arial"/>
        </w:rPr>
        <w:t>Laws;</w:t>
      </w:r>
      <w:proofErr w:type="gramEnd"/>
    </w:p>
    <w:p w:rsidR="003C50BE" w:rsidRPr="00FC6783" w:rsidRDefault="003C50BE" w:rsidP="00B8121C">
      <w:pPr>
        <w:pStyle w:val="Heading3"/>
        <w:rPr>
          <w:rFonts w:cs="Arial"/>
        </w:rPr>
      </w:pPr>
      <w:r w:rsidRPr="00FC6783">
        <w:rPr>
          <w:rFonts w:cs="Arial"/>
        </w:rPr>
        <w:t>that is reasonably required by persons engaged by a party in the performance of such party’s obligations under the Contract;</w:t>
      </w:r>
    </w:p>
    <w:p w:rsidR="003C50BE" w:rsidRPr="00FC6783" w:rsidRDefault="003C50BE" w:rsidP="00B8121C">
      <w:pPr>
        <w:pStyle w:val="Heading3"/>
        <w:rPr>
          <w:rFonts w:cs="Arial"/>
        </w:rPr>
      </w:pPr>
      <w:r w:rsidRPr="00FC6783">
        <w:rPr>
          <w:rFonts w:cs="Arial"/>
        </w:rPr>
        <w:t xml:space="preserve">where a party can demonstrate that such information is already generally available and in the public domain otherwise than </w:t>
      </w:r>
      <w:proofErr w:type="gramStart"/>
      <w:r w:rsidRPr="00FC6783">
        <w:rPr>
          <w:rFonts w:cs="Arial"/>
        </w:rPr>
        <w:t>as a result of</w:t>
      </w:r>
      <w:proofErr w:type="gramEnd"/>
      <w:r w:rsidRPr="00FC6783">
        <w:rPr>
          <w:rFonts w:cs="Arial"/>
        </w:rPr>
        <w:t xml:space="preserve"> a breach of clause </w:t>
      </w:r>
      <w:r w:rsidRPr="00FC6783">
        <w:rPr>
          <w:rFonts w:cs="Arial"/>
        </w:rPr>
        <w:fldChar w:fldCharType="begin"/>
      </w:r>
      <w:r w:rsidRPr="00FC6783">
        <w:rPr>
          <w:rFonts w:cs="Arial"/>
        </w:rPr>
        <w:instrText xml:space="preserve"> REF _Ref466040383 \r \h </w:instrText>
      </w:r>
      <w:r>
        <w:rPr>
          <w:rFonts w:cs="Arial"/>
        </w:rPr>
        <w:instrText xml:space="preserve"> \* MERGEFORMAT </w:instrText>
      </w:r>
      <w:r w:rsidRPr="00FC6783">
        <w:rPr>
          <w:rFonts w:cs="Arial"/>
        </w:rPr>
      </w:r>
      <w:r w:rsidRPr="00FC6783">
        <w:rPr>
          <w:rFonts w:cs="Arial"/>
        </w:rPr>
        <w:fldChar w:fldCharType="separate"/>
      </w:r>
      <w:r>
        <w:rPr>
          <w:rFonts w:cs="Arial"/>
        </w:rPr>
        <w:t>19.1</w:t>
      </w:r>
      <w:r w:rsidRPr="00FC6783">
        <w:rPr>
          <w:rFonts w:cs="Arial"/>
        </w:rPr>
        <w:fldChar w:fldCharType="end"/>
      </w:r>
      <w:r w:rsidRPr="00FC6783">
        <w:rPr>
          <w:rFonts w:cs="Arial"/>
        </w:rPr>
        <w:t>;</w:t>
      </w:r>
    </w:p>
    <w:p w:rsidR="003C50BE" w:rsidRPr="00FC6783" w:rsidRDefault="003C50BE" w:rsidP="00B8121C">
      <w:pPr>
        <w:pStyle w:val="Heading3"/>
        <w:rPr>
          <w:rFonts w:cs="Arial"/>
        </w:rPr>
      </w:pPr>
      <w:r w:rsidRPr="00FC6783">
        <w:rPr>
          <w:rFonts w:cs="Arial"/>
        </w:rPr>
        <w:t>by the Council of any document to which it is a party and which the parties to the Contract have agreed contains no commercially sensitive information;</w:t>
      </w:r>
    </w:p>
    <w:p w:rsidR="003C50BE" w:rsidRPr="00FC6783" w:rsidRDefault="003C50BE" w:rsidP="00B8121C">
      <w:pPr>
        <w:pStyle w:val="Heading3"/>
        <w:rPr>
          <w:rFonts w:cs="Arial"/>
        </w:rPr>
      </w:pPr>
      <w:r w:rsidRPr="00FC6783">
        <w:rPr>
          <w:rFonts w:cs="Arial"/>
        </w:rPr>
        <w:t>to enable a determination to be made under Section 9 (Dispute resolution);</w:t>
      </w:r>
    </w:p>
    <w:p w:rsidR="003C50BE" w:rsidRPr="00FC6783" w:rsidRDefault="003C50BE" w:rsidP="00B8121C">
      <w:pPr>
        <w:pStyle w:val="Heading3"/>
        <w:rPr>
          <w:rFonts w:cs="Arial"/>
        </w:rPr>
      </w:pPr>
      <w:r w:rsidRPr="00FC6783">
        <w:rPr>
          <w:rFonts w:cs="Arial"/>
        </w:rPr>
        <w:t>which is already lawfully in the possession of the receiving party prior to disclosure by the disclosing party;</w:t>
      </w:r>
    </w:p>
    <w:p w:rsidR="003C50BE" w:rsidRPr="00FC6783" w:rsidRDefault="003C50BE" w:rsidP="00B8121C">
      <w:pPr>
        <w:pStyle w:val="Heading3"/>
        <w:rPr>
          <w:rFonts w:cs="Arial"/>
        </w:rPr>
      </w:pPr>
      <w:r w:rsidRPr="00FC6783">
        <w:rPr>
          <w:rFonts w:cs="Arial"/>
        </w:rPr>
        <w:t>by the Council to any other department, office or agency of the Government; and</w:t>
      </w:r>
    </w:p>
    <w:p w:rsidR="003C50BE" w:rsidRPr="00FC6783" w:rsidRDefault="003C50BE" w:rsidP="00B8121C">
      <w:pPr>
        <w:pStyle w:val="Heading3"/>
        <w:rPr>
          <w:rFonts w:cs="Arial"/>
        </w:rPr>
      </w:pPr>
      <w:r w:rsidRPr="00FC6783">
        <w:rPr>
          <w:rFonts w:cs="Arial"/>
        </w:rPr>
        <w:t>by the Council relating to the Contract and in respect of which the Service Provider has given its prior written consent to disclosure.</w:t>
      </w:r>
    </w:p>
    <w:p w:rsidR="003C50BE" w:rsidRPr="00FC6783" w:rsidRDefault="003C50BE" w:rsidP="00B8121C">
      <w:pPr>
        <w:pStyle w:val="Heading2"/>
      </w:pPr>
      <w:r w:rsidRPr="00FC6783">
        <w:t>The Service Provider acknowledges that the Council is subject to transparency obligations which require the Council to publish certain contract information and materials. Accordingly, and notwithstanding any other term of the Contract, the Service Provider hereby gives its consent for the Council to publish the Contract and its schedules and appendices in its entirety, including from time to time agreed changes to the Contract (save and except such matters as the Council is by Law able to exclude as being confidential, commercially sensitive, or otherwise not in the public interest to disclose), to the general public in whatever form the Council decides.  The Service Provider shall render such assistance and cooperate with the Council to enable such publication, including, if the Council so requires, assisting the Council at no additional costs to the Council in the redaction of such contract documents prior to publication to eliminate material considered confidential, commercially sensitive, or otherwise not in the public interest to disclose.</w:t>
      </w:r>
    </w:p>
    <w:p w:rsidR="003C50BE" w:rsidRPr="00FC6783" w:rsidRDefault="003C50BE" w:rsidP="00B8121C">
      <w:pPr>
        <w:pStyle w:val="Heading2"/>
      </w:pPr>
      <w:bookmarkStart w:id="220" w:name="_Toc345336907"/>
      <w:bookmarkStart w:id="221" w:name="_Toc345408935"/>
      <w:bookmarkStart w:id="222" w:name="_Ref358298175"/>
      <w:bookmarkStart w:id="223" w:name="_Ref358365278"/>
      <w:bookmarkStart w:id="224" w:name="_Ref360635692"/>
      <w:bookmarkStart w:id="225" w:name="_Ref361753996"/>
      <w:bookmarkStart w:id="226" w:name="_Toc361756715"/>
      <w:bookmarkStart w:id="227" w:name="_Ref493716660"/>
      <w:bookmarkStart w:id="228" w:name="_Ref493718928"/>
      <w:r w:rsidRPr="00FC6783">
        <w:t xml:space="preserve">Subject to clauses </w:t>
      </w:r>
      <w:r w:rsidRPr="00FC6783">
        <w:fldChar w:fldCharType="begin"/>
      </w:r>
      <w:r w:rsidRPr="00FC6783">
        <w:instrText xml:space="preserve"> REF _Ref493719084 \r \h  \* MERGEFORMAT </w:instrText>
      </w:r>
      <w:r w:rsidRPr="00FC6783">
        <w:fldChar w:fldCharType="separate"/>
      </w:r>
      <w:r>
        <w:t>21</w:t>
      </w:r>
      <w:r w:rsidRPr="00FC6783">
        <w:fldChar w:fldCharType="end"/>
      </w:r>
      <w:r w:rsidRPr="00FC6783">
        <w:t xml:space="preserve"> (Data Protection) and </w:t>
      </w:r>
      <w:r w:rsidRPr="00FC6783">
        <w:fldChar w:fldCharType="begin"/>
      </w:r>
      <w:r w:rsidRPr="00FC6783">
        <w:instrText xml:space="preserve"> REF _Ref528743827 \r \h </w:instrText>
      </w:r>
      <w:r>
        <w:instrText xml:space="preserve"> \* MERGEFORMAT </w:instrText>
      </w:r>
      <w:r w:rsidRPr="00FC6783">
        <w:fldChar w:fldCharType="separate"/>
      </w:r>
      <w:r>
        <w:t>22</w:t>
      </w:r>
      <w:r w:rsidRPr="00FC6783">
        <w:fldChar w:fldCharType="end"/>
      </w:r>
      <w:r w:rsidRPr="00FC6783">
        <w:t xml:space="preserve"> (Data Processor Obligations), on or before the Expiry Date the Service Provider shall ensure that all documents and / or computer records in its possession, custody or control which contain information relating to any of the Council’s Representatives,  Council Premises or Council customers including any documents in the possession, custody or control of any Sub-Contractor, are delivered up to the Council or securely destroyed.</w:t>
      </w:r>
    </w:p>
    <w:p w:rsidR="003C50BE" w:rsidRPr="00FC6783" w:rsidRDefault="003C50BE" w:rsidP="00B8121C">
      <w:pPr>
        <w:pStyle w:val="NoSpacing"/>
        <w:spacing w:after="0"/>
        <w:rPr>
          <w:rFonts w:cs="Arial"/>
        </w:rPr>
      </w:pPr>
    </w:p>
    <w:p w:rsidR="003C50BE" w:rsidRPr="00FC6783" w:rsidRDefault="003C50BE" w:rsidP="00B8121C">
      <w:pPr>
        <w:pStyle w:val="Heading1"/>
        <w:rPr>
          <w:rFonts w:cs="Arial"/>
        </w:rPr>
      </w:pPr>
      <w:bookmarkStart w:id="229" w:name="_Ref493721882"/>
      <w:bookmarkStart w:id="230" w:name="_Toc495405033"/>
      <w:bookmarkStart w:id="231" w:name="_Toc1572099"/>
      <w:r w:rsidRPr="00FC6783">
        <w:rPr>
          <w:rFonts w:cs="Arial"/>
        </w:rPr>
        <w:t>FREEDOM OF INFORMATION</w:t>
      </w:r>
      <w:bookmarkEnd w:id="220"/>
      <w:bookmarkEnd w:id="221"/>
      <w:bookmarkEnd w:id="222"/>
      <w:bookmarkEnd w:id="223"/>
      <w:bookmarkEnd w:id="224"/>
      <w:bookmarkEnd w:id="225"/>
      <w:bookmarkEnd w:id="226"/>
      <w:bookmarkEnd w:id="227"/>
      <w:bookmarkEnd w:id="228"/>
      <w:bookmarkEnd w:id="229"/>
      <w:bookmarkEnd w:id="230"/>
      <w:bookmarkEnd w:id="231"/>
    </w:p>
    <w:p w:rsidR="003C50BE" w:rsidRPr="00FC6783" w:rsidRDefault="003C50BE" w:rsidP="00B8121C">
      <w:pPr>
        <w:pStyle w:val="Heading2"/>
      </w:pPr>
      <w:r w:rsidRPr="00FC6783">
        <w:t>The Service Provider shall, at no additional cost to the Council, co-operate promptly with the Council’s reasonable requests for assistance in complying with its disclosure obligations under the Information Laws, provided that where the Council receives a request for information relating to the Contract which the Council reasonably considers to be commercially sensitive and/or confidential, where reasonably practicable, the Council shall not disclose the same without first:</w:t>
      </w:r>
    </w:p>
    <w:p w:rsidR="003C50BE" w:rsidRPr="00FC6783" w:rsidRDefault="003C50BE" w:rsidP="00B8121C">
      <w:pPr>
        <w:pStyle w:val="Heading3"/>
        <w:rPr>
          <w:rFonts w:cs="Arial"/>
        </w:rPr>
      </w:pPr>
      <w:r w:rsidRPr="00FC6783">
        <w:rPr>
          <w:rFonts w:cs="Arial"/>
        </w:rPr>
        <w:t>notifying the Service Provider in writing; and</w:t>
      </w:r>
    </w:p>
    <w:p w:rsidR="003C50BE" w:rsidRPr="00FC6783" w:rsidRDefault="003C50BE" w:rsidP="00B8121C">
      <w:pPr>
        <w:pStyle w:val="Heading3"/>
        <w:rPr>
          <w:rFonts w:cs="Arial"/>
        </w:rPr>
      </w:pPr>
      <w:r w:rsidRPr="00FC6783">
        <w:rPr>
          <w:rFonts w:cs="Arial"/>
        </w:rPr>
        <w:t xml:space="preserve">allowing the Service </w:t>
      </w:r>
      <w:proofErr w:type="gramStart"/>
      <w:r w:rsidRPr="00FC6783">
        <w:rPr>
          <w:rFonts w:cs="Arial"/>
        </w:rPr>
        <w:t>Provider</w:t>
      </w:r>
      <w:proofErr w:type="gramEnd"/>
      <w:r w:rsidRPr="00FC6783">
        <w:rPr>
          <w:rFonts w:cs="Arial"/>
        </w:rPr>
        <w:t xml:space="preserve"> a reasonable opportunity (taking into account timescales set by Law) to make representations to the Council as to disclosure of such information.</w:t>
      </w:r>
    </w:p>
    <w:p w:rsidR="003C50BE" w:rsidRPr="00FC6783" w:rsidRDefault="003C50BE" w:rsidP="00B8121C">
      <w:pPr>
        <w:pStyle w:val="Heading2"/>
      </w:pPr>
      <w:bookmarkStart w:id="232" w:name="_Toc139080298"/>
      <w:bookmarkStart w:id="233" w:name="_Ref358296302"/>
      <w:bookmarkStart w:id="234" w:name="_Ref358297679"/>
      <w:r w:rsidRPr="00FC6783">
        <w:t xml:space="preserve">Notwithstanding any other provision of the Contract, the Council shall have absolute discretion as to whether to apply or not to apply any exemptions under the Information Laws. </w:t>
      </w:r>
    </w:p>
    <w:p w:rsidR="003C50BE" w:rsidRPr="00FC6783" w:rsidRDefault="003C50BE" w:rsidP="00B8121C">
      <w:pPr>
        <w:pStyle w:val="Heading2"/>
      </w:pPr>
      <w:r w:rsidRPr="00FC6783">
        <w:t>In no event shall the Service Provider respond directly to a request for information unless expressly authorised to do so by the Council.</w:t>
      </w:r>
      <w:bookmarkEnd w:id="232"/>
      <w:bookmarkEnd w:id="233"/>
      <w:bookmarkEnd w:id="234"/>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235" w:name="_Ref466040415"/>
      <w:bookmarkStart w:id="236" w:name="_Ref466040855"/>
      <w:bookmarkStart w:id="237" w:name="_Ref466044098"/>
      <w:bookmarkStart w:id="238" w:name="_Toc492989699"/>
      <w:bookmarkStart w:id="239" w:name="_Ref493716747"/>
      <w:bookmarkStart w:id="240" w:name="_Ref493719084"/>
      <w:bookmarkStart w:id="241" w:name="_Toc495405034"/>
      <w:bookmarkStart w:id="242" w:name="_Toc1572100"/>
      <w:bookmarkStart w:id="243" w:name="a955288"/>
      <w:bookmarkStart w:id="244" w:name="_Toc345336909"/>
      <w:r w:rsidRPr="00FC6783">
        <w:rPr>
          <w:rFonts w:cs="Arial"/>
          <w:caps w:val="0"/>
        </w:rPr>
        <w:t>DATA PROTECTION</w:t>
      </w:r>
      <w:bookmarkEnd w:id="235"/>
      <w:bookmarkEnd w:id="236"/>
      <w:bookmarkEnd w:id="237"/>
      <w:bookmarkEnd w:id="238"/>
      <w:bookmarkEnd w:id="239"/>
      <w:bookmarkEnd w:id="240"/>
      <w:bookmarkEnd w:id="241"/>
      <w:bookmarkEnd w:id="242"/>
    </w:p>
    <w:p w:rsidR="003C50BE" w:rsidRPr="00FC6783" w:rsidRDefault="003C50BE" w:rsidP="00B8121C">
      <w:pPr>
        <w:pStyle w:val="Heading2"/>
      </w:pPr>
      <w:bookmarkStart w:id="245" w:name="_Ref466040674"/>
      <w:r w:rsidRPr="00FC6783">
        <w:t>Both parties shall, and the Service Provider shall procure that its Representatives shall, observe all their obligations under the Data Protection Legislation which arise in connection with the performance of the Contract.</w:t>
      </w:r>
      <w:bookmarkEnd w:id="245"/>
    </w:p>
    <w:p w:rsidR="003C50BE" w:rsidRPr="00FC6783" w:rsidRDefault="003C50BE" w:rsidP="00B8121C">
      <w:pPr>
        <w:pStyle w:val="Heading2"/>
      </w:pPr>
      <w:r w:rsidRPr="00FC6783">
        <w:t>The Service Provider shall, and shall procure that its Representatives shall, perform its obligations under the Contract in such a way as to ensure that it does not cause the Council to breach any of the Council’s obligations under the Data Protection Legislation.</w:t>
      </w:r>
    </w:p>
    <w:p w:rsidR="003C50BE" w:rsidRPr="00FC6783" w:rsidRDefault="003C50BE" w:rsidP="00B8121C">
      <w:pPr>
        <w:pStyle w:val="Heading2"/>
      </w:pPr>
      <w:bookmarkStart w:id="246" w:name="_Ref485029614"/>
      <w:r w:rsidRPr="00FC6783">
        <w:t>The Service Provider shall be liable for and shall indemnify (and keep indemnified) the Council against each and every action, proceeding, liability, cost, claim, loss, expense (including legal fees) incurred by the Council which arise from the Service Provider’s breach of its obligations under the Data Protection Legislation, including without limitation those arising out of any third party demand, claim or action, or any breach of contract, negligence, fraud, wilful misconduct, breach of statutory duty or non-compliance with any part of the Data Protection Legislation by the Service Provider and/or its Representatives.</w:t>
      </w:r>
      <w:bookmarkEnd w:id="246"/>
    </w:p>
    <w:p w:rsidR="003C50BE" w:rsidRPr="00FC6783" w:rsidRDefault="003C50BE" w:rsidP="00B8121C">
      <w:pPr>
        <w:pStyle w:val="Heading2"/>
      </w:pPr>
      <w:r w:rsidRPr="00FC6783">
        <w:t xml:space="preserve">The parties agree that, where the Contract Particulars dis-apply </w:t>
      </w:r>
      <w:bookmarkStart w:id="247" w:name="_Ref529377753"/>
      <w:r w:rsidRPr="00FC6783">
        <w:t>clause 22 (Data Protection Obligations), the Service Provider shall enter into a separate data sharing agreement with the Council, on terms stipulated by the Council.</w:t>
      </w:r>
      <w:bookmarkEnd w:id="247"/>
      <w:r w:rsidRPr="00FC6783">
        <w:t xml:space="preserve"> </w:t>
      </w:r>
    </w:p>
    <w:p w:rsidR="003C50BE" w:rsidRDefault="003C50BE" w:rsidP="00B8121C">
      <w:pPr>
        <w:pStyle w:val="Heading2"/>
      </w:pPr>
      <w:r w:rsidRPr="00FC6783">
        <w:t>The provisions of this clause 21 shall apply during the continuance of the Contract and indefinitely after its expiry or termination.</w:t>
      </w:r>
    </w:p>
    <w:p w:rsidR="003C50BE" w:rsidRPr="00FC6783" w:rsidRDefault="003C50BE" w:rsidP="00B8121C">
      <w:pPr>
        <w:pStyle w:val="NoSpacing"/>
      </w:pPr>
    </w:p>
    <w:p w:rsidR="003C50BE" w:rsidRPr="00FC6783" w:rsidRDefault="003C50BE" w:rsidP="00B8121C">
      <w:pPr>
        <w:pStyle w:val="Heading1"/>
        <w:rPr>
          <w:rFonts w:cs="Arial"/>
        </w:rPr>
      </w:pPr>
      <w:bookmarkStart w:id="248" w:name="_Ref466037507"/>
      <w:bookmarkStart w:id="249" w:name="_Ref466040873"/>
      <w:bookmarkStart w:id="250" w:name="_Ref466531455"/>
      <w:bookmarkStart w:id="251" w:name="_Toc492989700"/>
      <w:bookmarkStart w:id="252" w:name="_Toc495405035"/>
      <w:bookmarkStart w:id="253" w:name="_Ref528743827"/>
      <w:bookmarkStart w:id="254" w:name="_Toc1572101"/>
      <w:r w:rsidRPr="00FC6783">
        <w:rPr>
          <w:rFonts w:cs="Arial"/>
        </w:rPr>
        <w:t>DATA PROCESSOR OBLIGATIONS</w:t>
      </w:r>
      <w:bookmarkEnd w:id="248"/>
      <w:bookmarkEnd w:id="249"/>
      <w:bookmarkEnd w:id="250"/>
      <w:bookmarkEnd w:id="251"/>
      <w:bookmarkEnd w:id="252"/>
      <w:bookmarkEnd w:id="253"/>
      <w:bookmarkEnd w:id="254"/>
    </w:p>
    <w:p w:rsidR="003C50BE" w:rsidRPr="00FC6783" w:rsidRDefault="003C50BE" w:rsidP="00B8121C">
      <w:pPr>
        <w:pStyle w:val="Heading2"/>
        <w:rPr>
          <w:rFonts w:eastAsia="MS Mincho" w:cs="Arial"/>
          <w:lang w:eastAsia="ja-JP"/>
        </w:rPr>
      </w:pPr>
      <w:r w:rsidRPr="00FC6783">
        <w:rPr>
          <w:rFonts w:eastAsia="MS Mincho" w:cs="Arial"/>
          <w:lang w:eastAsia="ja-JP"/>
        </w:rPr>
        <w:t xml:space="preserve">With respect to the parties’ rights and obligations under the Contract, to the extent that the Service Provider in delivering the Services to the Council acts as a Data Processor for the Council as Data Controller the following provisions of this clause 22 shall apply. A description of the Personal Data processed by the Service Provider and the processing activities undertaken by the Service Provider is set out in Schedule D (Data Processing Activities). </w:t>
      </w:r>
    </w:p>
    <w:p w:rsidR="003C50BE" w:rsidRPr="00FC6783" w:rsidRDefault="003C50BE" w:rsidP="00B8121C">
      <w:pPr>
        <w:pStyle w:val="Heading2"/>
        <w:rPr>
          <w:rFonts w:eastAsia="MS Mincho"/>
          <w:lang w:eastAsia="ja-JP"/>
        </w:rPr>
      </w:pPr>
      <w:r w:rsidRPr="00FC6783">
        <w:rPr>
          <w:rFonts w:eastAsia="MS Mincho"/>
          <w:lang w:eastAsia="ja-JP"/>
        </w:rPr>
        <w:t xml:space="preserve">In respect of Personal Data, the Service Provider shall and shall procure that its </w:t>
      </w:r>
      <w:r w:rsidRPr="00FC6783">
        <w:t>Representatives</w:t>
      </w:r>
      <w:r w:rsidRPr="00FC6783">
        <w:rPr>
          <w:rFonts w:eastAsia="MS Mincho"/>
          <w:lang w:eastAsia="ja-JP"/>
        </w:rPr>
        <w:t xml:space="preserve"> shall:</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solely process the Personal Data for the purposes of fulfilling its obligations under the Contract and in compliance with the Council’s written instructions;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notify the Council immediately if any instructions of the Council relating to the processing of Personal Data are unlawful;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not transfer to or access any Personal Data from a country outside of the United Kingdom without the Council’s prior written consent;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comply with the Council’s instructions in relation to transfers of Personal Data to a country outside of the United Kingdom unless the Service Provider is required pursuant to applicable Laws to transfer Personal Data outside the United Kingdom, in which case the Service Provider shall inform the Council in writing of the relevant legal requirement before any such transfer occurs unless the relevant Law prohibits such notification on important grounds of public interest;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 ensure the reliability of any Staff who have access to the Personal Data and ensure that all such Staff are subject to legally binding obligations of confidentiality in relation to the Personal Data;</w:t>
      </w:r>
    </w:p>
    <w:p w:rsidR="003C50BE" w:rsidRPr="00FC6783" w:rsidRDefault="003C50BE" w:rsidP="00B8121C">
      <w:pPr>
        <w:pStyle w:val="Heading3"/>
        <w:rPr>
          <w:rFonts w:eastAsia="MS Mincho" w:cs="Arial"/>
          <w:lang w:eastAsia="ja-JP"/>
        </w:rPr>
      </w:pPr>
      <w:r w:rsidRPr="00FC6783">
        <w:rPr>
          <w:rFonts w:eastAsia="MS Mincho" w:cs="Arial"/>
          <w:lang w:eastAsia="ja-JP"/>
        </w:rPr>
        <w:t>ensure that none of the Service Provider’s Staff publish, disclose or divulge any of the Personal Data to any third party unless directed in writing to do so by the Council;</w:t>
      </w:r>
    </w:p>
    <w:p w:rsidR="003C50BE" w:rsidRPr="00FC6783" w:rsidRDefault="003C50BE" w:rsidP="00B8121C">
      <w:pPr>
        <w:pStyle w:val="Heading3"/>
        <w:rPr>
          <w:rFonts w:eastAsia="MS Mincho" w:cs="Arial"/>
          <w:lang w:eastAsia="ja-JP"/>
        </w:rPr>
      </w:pPr>
      <w:bookmarkStart w:id="255" w:name="_Ref487099746"/>
      <w:r w:rsidRPr="00FC6783">
        <w:rPr>
          <w:rFonts w:eastAsia="MS Mincho" w:cs="Arial"/>
          <w:lang w:eastAsia="ja-JP"/>
        </w:rPr>
        <w:t>not engage any Sub-Contractor to carry out any processing of Personal Data without the prior written consent of the Council provided that notwithstanding any such consent the Service Provider shall remain liable for compliance with all the requirements of the Contract including in relation to the processing of Personal Data;</w:t>
      </w:r>
      <w:bookmarkEnd w:id="255"/>
      <w:r w:rsidRPr="00FC6783">
        <w:rPr>
          <w:rFonts w:eastAsia="MS Mincho" w:cs="Arial"/>
          <w:lang w:eastAsia="ja-JP"/>
        </w:rPr>
        <w:t xml:space="preserve">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ensure that obligations equivalent to the obligations set out in this clause </w:t>
      </w:r>
      <w:r w:rsidRPr="00FC6783">
        <w:rPr>
          <w:rFonts w:eastAsia="MS Mincho" w:cs="Arial"/>
          <w:lang w:eastAsia="ja-JP"/>
        </w:rPr>
        <w:fldChar w:fldCharType="begin"/>
      </w:r>
      <w:r w:rsidRPr="00FC6783">
        <w:rPr>
          <w:rFonts w:eastAsia="MS Mincho" w:cs="Arial"/>
          <w:lang w:eastAsia="ja-JP"/>
        </w:rPr>
        <w:instrText xml:space="preserve"> REF _Ref466037507 \r \h </w:instrText>
      </w:r>
      <w:r>
        <w:rPr>
          <w:rFonts w:eastAsia="MS Mincho" w:cs="Arial"/>
          <w:lang w:eastAsia="ja-JP"/>
        </w:rPr>
        <w:instrText xml:space="preserve">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w:t>
      </w:r>
      <w:r w:rsidRPr="00FC6783">
        <w:rPr>
          <w:rFonts w:eastAsia="MS Mincho" w:cs="Arial"/>
          <w:lang w:eastAsia="ja-JP"/>
        </w:rPr>
        <w:fldChar w:fldCharType="end"/>
      </w:r>
      <w:r w:rsidRPr="00FC6783">
        <w:rPr>
          <w:rFonts w:eastAsia="MS Mincho" w:cs="Arial"/>
          <w:lang w:eastAsia="ja-JP"/>
        </w:rPr>
        <w:t xml:space="preserve"> are included in all contracts between the Service Provider and permitted Sub-Contractors who will be processing Personal Data and who have been approved in accordance with clause </w:t>
      </w:r>
      <w:r w:rsidRPr="00FC6783">
        <w:rPr>
          <w:rFonts w:eastAsia="MS Mincho" w:cs="Arial"/>
          <w:lang w:eastAsia="ja-JP"/>
        </w:rPr>
        <w:fldChar w:fldCharType="begin"/>
      </w:r>
      <w:r w:rsidRPr="00FC6783">
        <w:rPr>
          <w:rFonts w:eastAsia="MS Mincho" w:cs="Arial"/>
          <w:lang w:eastAsia="ja-JP"/>
        </w:rPr>
        <w:instrText xml:space="preserve"> REF _Ref487099746 \r \h </w:instrText>
      </w:r>
      <w:r>
        <w:rPr>
          <w:rFonts w:eastAsia="MS Mincho" w:cs="Arial"/>
          <w:lang w:eastAsia="ja-JP"/>
        </w:rPr>
        <w:instrText xml:space="preserve">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22.2.7</w:t>
      </w:r>
      <w:r w:rsidRPr="00FC6783">
        <w:rPr>
          <w:rFonts w:eastAsia="MS Mincho" w:cs="Arial"/>
          <w:lang w:eastAsia="ja-JP"/>
        </w:rPr>
        <w:fldChar w:fldCharType="end"/>
      </w:r>
      <w:r w:rsidRPr="00FC6783">
        <w:rPr>
          <w:rFonts w:eastAsia="MS Mincho" w:cs="Arial"/>
          <w:lang w:eastAsia="ja-JP"/>
        </w:rPr>
        <w:t>;</w:t>
      </w:r>
    </w:p>
    <w:p w:rsidR="003C50BE" w:rsidRPr="00FC6783" w:rsidRDefault="003C50BE" w:rsidP="00B8121C">
      <w:pPr>
        <w:pStyle w:val="Heading3"/>
        <w:rPr>
          <w:rFonts w:eastAsia="MS Mincho" w:cs="Arial"/>
          <w:lang w:eastAsia="ja-JP"/>
        </w:rPr>
      </w:pPr>
      <w:bookmarkStart w:id="256" w:name="_Ref487099770"/>
      <w:r w:rsidRPr="00FC6783">
        <w:rPr>
          <w:rFonts w:eastAsia="MS Mincho" w:cs="Arial"/>
          <w:lang w:eastAsia="ja-JP"/>
        </w:rPr>
        <w:t>take appropriate technical and organisational measures against unauthorised or unlawful processing of Personal Data and against accidental loss or destruction of, or damage to, Personal Data taking into account the harm that might result from such unauthorised or unlawful processing, loss, destruction or damage and the nature of the Personal Data to be protected including without limitation, all such measures that may be required to ensure compliance with the Data Protection Legislation;</w:t>
      </w:r>
      <w:bookmarkEnd w:id="256"/>
      <w:r w:rsidRPr="00FC6783">
        <w:rPr>
          <w:rFonts w:eastAsia="MS Mincho" w:cs="Arial"/>
          <w:lang w:eastAsia="ja-JP"/>
        </w:rPr>
        <w:t xml:space="preserve">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upon request provide a written description of the technical and organisational measures employed by the Service Provider pursuant to clause </w:t>
      </w:r>
      <w:r w:rsidRPr="00FC6783">
        <w:rPr>
          <w:rFonts w:eastAsia="MS Mincho" w:cs="Arial"/>
          <w:lang w:eastAsia="ja-JP"/>
        </w:rPr>
        <w:fldChar w:fldCharType="begin"/>
      </w:r>
      <w:r w:rsidRPr="00FC6783">
        <w:rPr>
          <w:rFonts w:eastAsia="MS Mincho" w:cs="Arial"/>
          <w:lang w:eastAsia="ja-JP"/>
        </w:rPr>
        <w:instrText xml:space="preserve"> REF _Ref487099770 \r \h </w:instrText>
      </w:r>
      <w:r>
        <w:rPr>
          <w:rFonts w:eastAsia="MS Mincho" w:cs="Arial"/>
          <w:lang w:eastAsia="ja-JP"/>
        </w:rPr>
        <w:instrText xml:space="preserve">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22.2.9</w:t>
      </w:r>
      <w:r w:rsidRPr="00FC6783">
        <w:rPr>
          <w:rFonts w:eastAsia="MS Mincho" w:cs="Arial"/>
          <w:lang w:eastAsia="ja-JP"/>
        </w:rPr>
        <w:fldChar w:fldCharType="end"/>
      </w:r>
      <w:r w:rsidRPr="00FC6783">
        <w:rPr>
          <w:rFonts w:eastAsia="MS Mincho" w:cs="Arial"/>
          <w:lang w:eastAsia="ja-JP"/>
        </w:rPr>
        <w:t xml:space="preserve"> (within the timescales required by the Council) and if the Council does not consider that such measures are adequate to enable compliance with the Data Protection Legislation, implement such additional measures as may be specified by the Council (acting reasonably) to ensure compliance; </w:t>
      </w:r>
    </w:p>
    <w:p w:rsidR="003C50BE" w:rsidRPr="00FC6783" w:rsidRDefault="003C50BE" w:rsidP="00B8121C">
      <w:pPr>
        <w:pStyle w:val="Heading3"/>
        <w:rPr>
          <w:rFonts w:eastAsia="MS Mincho" w:cs="Arial"/>
          <w:lang w:eastAsia="ja-JP"/>
        </w:rPr>
      </w:pPr>
      <w:r w:rsidRPr="00FC6783">
        <w:rPr>
          <w:rFonts w:eastAsia="MS Mincho" w:cs="Arial"/>
          <w:lang w:eastAsia="ja-JP"/>
        </w:rPr>
        <w:t>taking into account the nature of the data processing activities undertaken by the Service Provider, provide, at no cost to the Council, all possible assistance and co-operation (including without limitation putting in place appropriate technical and organisational measures) to enable the Council to fulfil its obligations to respond to requests from individuals exercising their rights under the Data Protection Legislation, including (without limitation):</w:t>
      </w:r>
    </w:p>
    <w:p w:rsidR="003C50BE" w:rsidRPr="00FC6783" w:rsidRDefault="003C50BE" w:rsidP="00B8121C">
      <w:pPr>
        <w:pStyle w:val="Heading4"/>
        <w:jc w:val="both"/>
        <w:rPr>
          <w:rFonts w:eastAsia="MS Mincho" w:cs="Arial"/>
          <w:lang w:eastAsia="ja-JP"/>
        </w:rPr>
      </w:pPr>
      <w:r w:rsidRPr="00FC6783">
        <w:rPr>
          <w:rFonts w:eastAsia="MS Mincho" w:cs="Arial"/>
          <w:lang w:eastAsia="ja-JP"/>
        </w:rPr>
        <w:t>notifying the Council within two (2) Working Days, of receiving any request from a Data Subject exercising their rights under the Data Protection Legislation;</w:t>
      </w:r>
    </w:p>
    <w:p w:rsidR="003C50BE" w:rsidRPr="00FC6783" w:rsidRDefault="003C50BE" w:rsidP="00B8121C">
      <w:pPr>
        <w:pStyle w:val="Heading4"/>
        <w:jc w:val="both"/>
        <w:rPr>
          <w:rFonts w:eastAsia="MS Mincho" w:cs="Arial"/>
          <w:lang w:eastAsia="ja-JP"/>
        </w:rPr>
      </w:pPr>
      <w:r w:rsidRPr="00FC6783">
        <w:rPr>
          <w:rFonts w:eastAsia="MS Mincho" w:cs="Arial"/>
          <w:lang w:eastAsia="ja-JP"/>
        </w:rPr>
        <w:t xml:space="preserve">complying with the Council’s instructions in relation to complying with the Data Subject’s rights under the Data Protection Legislation, which may include (without limitation) providing notices to Data Subjects in a format specified by the Council, rectifying inaccurate Personal Data, ceasing or restricting processing of Personal Data, providing access to Personal Data, permanently deleting or securely destroying Personal Data and providing copies of Personal Data in a format specified by the Council;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maintain a record of the Service Provider’s processing activities in accordance with the requirements of the Data Protection Legislation; </w:t>
      </w:r>
    </w:p>
    <w:p w:rsidR="003C50BE" w:rsidRPr="00FC6783" w:rsidRDefault="003C50BE" w:rsidP="00B8121C">
      <w:pPr>
        <w:pStyle w:val="Heading3"/>
        <w:rPr>
          <w:rFonts w:eastAsia="MS Mincho" w:cs="Arial"/>
          <w:lang w:eastAsia="ja-JP"/>
        </w:rPr>
      </w:pPr>
      <w:r w:rsidRPr="00FC6783">
        <w:rPr>
          <w:rFonts w:eastAsia="MS Mincho" w:cs="Arial"/>
          <w:lang w:eastAsia="ja-JP"/>
        </w:rPr>
        <w:t>assist the Council, at no cost to the Council, in ensuring compliance with the obligations set out in Articles 32 to 36 (inclusive) of the General Data Protection Regulation (or any equivalent legislation in the UK or any subsequent legislation) taking into account the nature of the data processing undertaken by the Service Provider and the information available to the Service Provider, including (without limitation):</w:t>
      </w:r>
    </w:p>
    <w:p w:rsidR="003C50BE" w:rsidRPr="00FC6783" w:rsidRDefault="003C50BE" w:rsidP="00B8121C">
      <w:pPr>
        <w:pStyle w:val="Heading4"/>
        <w:jc w:val="both"/>
        <w:rPr>
          <w:rFonts w:eastAsia="MS Mincho" w:cs="Arial"/>
          <w:lang w:eastAsia="ja-JP"/>
        </w:rPr>
      </w:pPr>
      <w:r w:rsidRPr="00FC6783">
        <w:rPr>
          <w:rFonts w:eastAsia="MS Mincho" w:cs="Arial"/>
          <w:lang w:eastAsia="ja-JP"/>
        </w:rPr>
        <w:t>providing information and assistance upon request to enable the Council to notify Data Security Breaches to the Supervisory Authority and/or to affected individuals and/or to any other regulators to whom the Council is required to notify any Data Security Breaches; and</w:t>
      </w:r>
    </w:p>
    <w:p w:rsidR="003C50BE" w:rsidRPr="00FC6783" w:rsidRDefault="003C50BE" w:rsidP="00B8121C">
      <w:pPr>
        <w:pStyle w:val="Heading4"/>
        <w:jc w:val="both"/>
        <w:rPr>
          <w:rFonts w:eastAsia="MS Mincho" w:cs="Arial"/>
          <w:lang w:eastAsia="ja-JP"/>
        </w:rPr>
      </w:pPr>
      <w:r w:rsidRPr="00FC6783">
        <w:rPr>
          <w:rFonts w:eastAsia="MS Mincho" w:cs="Arial"/>
          <w:lang w:eastAsia="ja-JP"/>
        </w:rPr>
        <w:t xml:space="preserve">providing input into and carrying out Data Protection Impact Assessments in relation to the Service Provider’s data processing activities; </w:t>
      </w:r>
    </w:p>
    <w:p w:rsidR="003C50BE" w:rsidRPr="00FC6783" w:rsidRDefault="003C50BE" w:rsidP="00B8121C">
      <w:pPr>
        <w:pStyle w:val="Heading3"/>
        <w:rPr>
          <w:rFonts w:eastAsia="MS Mincho" w:cs="Arial"/>
          <w:lang w:eastAsia="ja-JP"/>
        </w:rPr>
      </w:pPr>
      <w:r w:rsidRPr="00FC6783">
        <w:rPr>
          <w:rFonts w:eastAsia="MS Mincho" w:cs="Arial"/>
          <w:lang w:eastAsia="ja-JP"/>
        </w:rPr>
        <w:t>ensure that it has in place appropriate technical and organisational measures to ensure that processing of Personal Data carried out by the Service Provider in connection with the Contract meets the requirements of the Data Protection Legislation and ensures protection of the rights of individuals under the Data Protection Legislation;</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notify the Council immediately and in any event within </w:t>
      </w:r>
      <w:proofErr w:type="gramStart"/>
      <w:r w:rsidRPr="00FC6783">
        <w:rPr>
          <w:rFonts w:eastAsia="MS Mincho" w:cs="Arial"/>
          <w:lang w:eastAsia="ja-JP"/>
        </w:rPr>
        <w:t>twenty four</w:t>
      </w:r>
      <w:proofErr w:type="gramEnd"/>
      <w:r w:rsidRPr="00FC6783">
        <w:rPr>
          <w:rFonts w:eastAsia="MS Mincho" w:cs="Arial"/>
          <w:lang w:eastAsia="ja-JP"/>
        </w:rPr>
        <w:t xml:space="preserve"> (24) hours in writing if:</w:t>
      </w:r>
    </w:p>
    <w:p w:rsidR="003C50BE" w:rsidRPr="00FC6783" w:rsidRDefault="003C50BE" w:rsidP="00B8121C">
      <w:pPr>
        <w:pStyle w:val="Heading4"/>
        <w:jc w:val="both"/>
        <w:rPr>
          <w:rFonts w:eastAsia="MS Mincho" w:cs="Arial"/>
          <w:lang w:eastAsia="ja-JP"/>
        </w:rPr>
      </w:pPr>
      <w:r w:rsidRPr="00FC6783">
        <w:rPr>
          <w:rFonts w:eastAsia="MS Mincho" w:cs="Arial"/>
          <w:lang w:eastAsia="ja-JP"/>
        </w:rPr>
        <w:t xml:space="preserve">the Service Provider or any Sub-Contractor engaged by or on behalf of the Service Provider suffers a breach of security leading to the accidental or unlawful destruction, loss, alteration, unauthorised disclosure of, or access to, Personal Data; or  </w:t>
      </w:r>
    </w:p>
    <w:p w:rsidR="003C50BE" w:rsidRPr="00FC6783" w:rsidRDefault="003C50BE" w:rsidP="00B8121C">
      <w:pPr>
        <w:pStyle w:val="Heading4"/>
        <w:jc w:val="both"/>
        <w:rPr>
          <w:rFonts w:eastAsia="MS Mincho" w:cs="Arial"/>
          <w:lang w:eastAsia="ja-JP"/>
        </w:rPr>
      </w:pPr>
      <w:r w:rsidRPr="00FC6783">
        <w:rPr>
          <w:rFonts w:eastAsia="MS Mincho" w:cs="Arial"/>
          <w:lang w:eastAsia="ja-JP"/>
        </w:rPr>
        <w:t xml:space="preserve">the Service Provider or any Sub-Contractor engaged by or on behalf of the Service Provider receives any Data Security Breach notification, complaint, notice or communication which relates directly or indirectly to the processing of the Personal Data or to either party’s compliance with the Data Protection Legislation, </w:t>
      </w:r>
    </w:p>
    <w:p w:rsidR="003C50BE" w:rsidRPr="00FC6783" w:rsidRDefault="003C50BE" w:rsidP="00B8121C">
      <w:pPr>
        <w:pStyle w:val="NoSpacing"/>
        <w:ind w:left="1440"/>
        <w:jc w:val="both"/>
        <w:rPr>
          <w:rFonts w:cs="Arial"/>
        </w:rPr>
      </w:pPr>
      <w:r w:rsidRPr="00FC6783">
        <w:rPr>
          <w:rFonts w:cs="Arial"/>
        </w:rPr>
        <w:t xml:space="preserve">and in each case the Service Provider shall provide full co-operation, information and assistance to the Council in relation to any such Data Security Breach, complaint, notice or communication at no cost to the Council;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upon termination of the Contract, at the discretion of and at no cost to the Council, delete securely or return all Personal Data to the Council and delete all existing copies of the Personal Data unless and to the extent that the Service Provider is required to retain copies of the Personal Data in accordance with applicable Laws in which case the Service Provider shall notify the Council in writing of the applicable Laws which require the Personal Data to be retained. In the event the Personal Data is deleted or destroyed by the Service Provider, the Service Provider shall provide the Council with a certificate of destruction evidencing that the Personal Data has been destroyed or deleted. </w:t>
      </w:r>
    </w:p>
    <w:p w:rsidR="003C50BE" w:rsidRPr="00FC6783" w:rsidRDefault="003C50BE" w:rsidP="00B8121C">
      <w:pPr>
        <w:pStyle w:val="Heading3"/>
        <w:rPr>
          <w:rFonts w:eastAsia="MS Mincho" w:cs="Arial"/>
          <w:lang w:eastAsia="ja-JP"/>
        </w:rPr>
      </w:pPr>
      <w:r w:rsidRPr="00FC6783">
        <w:rPr>
          <w:rFonts w:eastAsia="MS Mincho" w:cs="Arial"/>
          <w:lang w:eastAsia="ja-JP"/>
        </w:rPr>
        <w:t xml:space="preserve">make available to the Council at no cost to the Council all information necessary to demonstrate compliance with the obligations set out in this clause </w:t>
      </w:r>
      <w:r w:rsidRPr="00FC6783">
        <w:rPr>
          <w:rFonts w:eastAsia="MS Mincho" w:cs="Arial"/>
          <w:lang w:eastAsia="ja-JP"/>
        </w:rPr>
        <w:fldChar w:fldCharType="begin"/>
      </w:r>
      <w:r w:rsidRPr="00FC6783">
        <w:rPr>
          <w:rFonts w:eastAsia="MS Mincho" w:cs="Arial"/>
          <w:lang w:eastAsia="ja-JP"/>
        </w:rPr>
        <w:instrText xml:space="preserve"> REF _Ref466037507 \r \h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w:t>
      </w:r>
      <w:r w:rsidRPr="00FC6783">
        <w:rPr>
          <w:rFonts w:eastAsia="MS Mincho" w:cs="Arial"/>
          <w:lang w:eastAsia="ja-JP"/>
        </w:rPr>
        <w:fldChar w:fldCharType="end"/>
      </w:r>
      <w:r w:rsidRPr="00FC6783">
        <w:rPr>
          <w:rFonts w:eastAsia="MS Mincho" w:cs="Arial"/>
          <w:lang w:eastAsia="ja-JP"/>
        </w:rPr>
        <w:t xml:space="preserve"> and, upon request, allow the Council, the Supervisory Authority and its Representatives access to the Service Provider’s Premises, records and Personnel for the purposes of assessing the Service Provider’s compliance with its obligations under this clause </w:t>
      </w:r>
      <w:r w:rsidRPr="00FC6783">
        <w:rPr>
          <w:rFonts w:eastAsia="MS Mincho" w:cs="Arial"/>
          <w:lang w:eastAsia="ja-JP"/>
        </w:rPr>
        <w:fldChar w:fldCharType="begin"/>
      </w:r>
      <w:r w:rsidRPr="00FC6783">
        <w:rPr>
          <w:rFonts w:eastAsia="MS Mincho" w:cs="Arial"/>
          <w:lang w:eastAsia="ja-JP"/>
        </w:rPr>
        <w:instrText xml:space="preserve"> REF _Ref466037507 \r \h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w:t>
      </w:r>
      <w:r w:rsidRPr="00FC6783">
        <w:rPr>
          <w:rFonts w:eastAsia="MS Mincho" w:cs="Arial"/>
          <w:lang w:eastAsia="ja-JP"/>
        </w:rPr>
        <w:fldChar w:fldCharType="end"/>
      </w:r>
      <w:r w:rsidRPr="00FC6783">
        <w:rPr>
          <w:rFonts w:eastAsia="MS Mincho" w:cs="Arial"/>
          <w:lang w:eastAsia="ja-JP"/>
        </w:rPr>
        <w:t xml:space="preserve">; and </w:t>
      </w:r>
    </w:p>
    <w:p w:rsidR="003C50BE" w:rsidRPr="00FC6783" w:rsidRDefault="003C50BE" w:rsidP="00B8121C">
      <w:pPr>
        <w:pStyle w:val="Heading3"/>
        <w:rPr>
          <w:rFonts w:eastAsia="MS Mincho" w:cs="Arial"/>
          <w:lang w:eastAsia="ja-JP"/>
        </w:rPr>
      </w:pPr>
      <w:bookmarkStart w:id="257" w:name="_Ref485029653"/>
      <w:r w:rsidRPr="00FC6783">
        <w:rPr>
          <w:rFonts w:eastAsia="MS Mincho" w:cs="Arial"/>
          <w:lang w:eastAsia="ja-JP"/>
        </w:rPr>
        <w:t xml:space="preserve">indemnify the Council from and against all costs, expenses (including legal and other professional fees and expenses), losses, damages and other liabilities or whatever nature (whether contractual, tortious or otherwise) suffered or incurred by the Council and arising out of or in connection with any breach by the Service Provider or any Sub-Contractors of this clause </w:t>
      </w:r>
      <w:r w:rsidRPr="00FC6783">
        <w:rPr>
          <w:rFonts w:eastAsia="MS Mincho" w:cs="Arial"/>
          <w:lang w:eastAsia="ja-JP"/>
        </w:rPr>
        <w:fldChar w:fldCharType="begin"/>
      </w:r>
      <w:r w:rsidRPr="00FC6783">
        <w:rPr>
          <w:rFonts w:eastAsia="MS Mincho" w:cs="Arial"/>
          <w:lang w:eastAsia="ja-JP"/>
        </w:rPr>
        <w:instrText xml:space="preserve"> REF _Ref466037507 \r \h  \* MERGEFORMAT </w:instrText>
      </w:r>
      <w:r w:rsidRPr="00FC6783">
        <w:rPr>
          <w:rFonts w:eastAsia="MS Mincho" w:cs="Arial"/>
          <w:lang w:eastAsia="ja-JP"/>
        </w:rPr>
      </w:r>
      <w:r w:rsidRPr="00FC6783">
        <w:rPr>
          <w:rFonts w:eastAsia="MS Mincho" w:cs="Arial"/>
          <w:lang w:eastAsia="ja-JP"/>
        </w:rPr>
        <w:fldChar w:fldCharType="separate"/>
      </w:r>
      <w:r>
        <w:rPr>
          <w:rFonts w:eastAsia="MS Mincho" w:cs="Arial"/>
          <w:lang w:eastAsia="ja-JP"/>
        </w:rPr>
        <w:t>22</w:t>
      </w:r>
      <w:r w:rsidRPr="00FC6783">
        <w:rPr>
          <w:rFonts w:eastAsia="MS Mincho" w:cs="Arial"/>
          <w:lang w:eastAsia="ja-JP"/>
        </w:rPr>
        <w:fldChar w:fldCharType="end"/>
      </w:r>
      <w:r w:rsidRPr="00FC6783">
        <w:rPr>
          <w:rFonts w:eastAsia="MS Mincho" w:cs="Arial"/>
          <w:lang w:eastAsia="ja-JP"/>
        </w:rPr>
        <w:t>, including (for the avoidance of doubt) any fines imposed by the Supervisory Authority on the Council in relation to a Data Security Breach, where such breach is caused wholly or in part by the Service Provider.</w:t>
      </w:r>
      <w:bookmarkEnd w:id="257"/>
      <w:r w:rsidRPr="00FC6783">
        <w:rPr>
          <w:rFonts w:eastAsia="MS Mincho" w:cs="Arial"/>
          <w:lang w:eastAsia="ja-JP"/>
        </w:rPr>
        <w:t xml:space="preserve"> </w:t>
      </w:r>
    </w:p>
    <w:p w:rsidR="003C50BE" w:rsidRPr="00FC6783" w:rsidRDefault="003C50BE" w:rsidP="00B8121C">
      <w:pPr>
        <w:pStyle w:val="Heading2"/>
      </w:pPr>
      <w:r w:rsidRPr="00FC6783">
        <w:t xml:space="preserve">The provisions of this clause </w:t>
      </w:r>
      <w:r w:rsidRPr="00FC6783">
        <w:fldChar w:fldCharType="begin"/>
      </w:r>
      <w:r w:rsidRPr="00FC6783">
        <w:instrText xml:space="preserve"> REF _Ref466037507 \r \h  \* MERGEFORMAT </w:instrText>
      </w:r>
      <w:r w:rsidRPr="00FC6783">
        <w:fldChar w:fldCharType="separate"/>
      </w:r>
      <w:r>
        <w:t>22</w:t>
      </w:r>
      <w:r w:rsidRPr="00FC6783">
        <w:fldChar w:fldCharType="end"/>
      </w:r>
      <w:r w:rsidRPr="00FC6783">
        <w:t xml:space="preserve"> shall apply during the continuance of the Contract and indefinitely after its expiry or termination.</w:t>
      </w:r>
      <w:bookmarkStart w:id="258" w:name="_Toc345336910"/>
      <w:bookmarkStart w:id="259" w:name="_Toc345408937"/>
      <w:bookmarkStart w:id="260" w:name="_Ref345576127"/>
      <w:bookmarkStart w:id="261" w:name="_Toc361756717"/>
      <w:bookmarkStart w:id="262" w:name="_Ref493719777"/>
      <w:bookmarkStart w:id="263" w:name="_Toc495405036"/>
      <w:bookmarkEnd w:id="243"/>
      <w:bookmarkEnd w:id="244"/>
    </w:p>
    <w:p w:rsidR="003C50BE" w:rsidRPr="00FC6783" w:rsidRDefault="003C50BE" w:rsidP="00B8121C">
      <w:pPr>
        <w:pStyle w:val="NoSpacing"/>
        <w:rPr>
          <w:rFonts w:cs="Arial"/>
        </w:rPr>
      </w:pPr>
    </w:p>
    <w:p w:rsidR="003C50BE" w:rsidRPr="00FC6783" w:rsidRDefault="003C50BE" w:rsidP="00B8121C">
      <w:pPr>
        <w:pStyle w:val="Heading1"/>
        <w:rPr>
          <w:rFonts w:cs="Arial"/>
        </w:rPr>
      </w:pPr>
      <w:bookmarkStart w:id="264" w:name="_Toc1572102"/>
      <w:r w:rsidRPr="00FC6783">
        <w:rPr>
          <w:rFonts w:cs="Arial"/>
        </w:rPr>
        <w:t>INTELLECTUAL PROPERTY RIGHTS</w:t>
      </w:r>
      <w:bookmarkEnd w:id="258"/>
      <w:bookmarkEnd w:id="259"/>
      <w:bookmarkEnd w:id="260"/>
      <w:bookmarkEnd w:id="261"/>
      <w:bookmarkEnd w:id="262"/>
      <w:bookmarkEnd w:id="263"/>
      <w:bookmarkEnd w:id="264"/>
    </w:p>
    <w:p w:rsidR="003C50BE" w:rsidRPr="00FC6783" w:rsidRDefault="003C50BE" w:rsidP="00B8121C">
      <w:pPr>
        <w:pStyle w:val="Heading2"/>
      </w:pPr>
      <w:r w:rsidRPr="00FC6783">
        <w:t>Save as expressly granted under the Contract, neither the Council nor the Service Provider shall acquire any right title or interest in any Intellectual Property Rights vested in or licensed to the other party prior to or independently of the performance by the relevant party of its obligations under the Contract.</w:t>
      </w:r>
    </w:p>
    <w:p w:rsidR="003C50BE" w:rsidRPr="00FC6783" w:rsidRDefault="003C50BE" w:rsidP="00B8121C">
      <w:pPr>
        <w:pStyle w:val="Heading2"/>
      </w:pPr>
      <w:r w:rsidRPr="00FC6783">
        <w:t xml:space="preserve">The Service Provider agrees that the Intellectual Property Rights under its reasonable control in any and all documents, drawings, designs, databases, data or other material in any format created by the Service Provider in the course of and for the purpose of providing the Services on behalf of the Council shall be assigned to the Council. The Service Provider shall execute or cause to be executed all deeds, documents and acts required to vest such Intellectual Property Rights in the Council.  </w:t>
      </w:r>
    </w:p>
    <w:p w:rsidR="003C50BE" w:rsidRPr="00FC6783" w:rsidRDefault="003C50BE" w:rsidP="00B8121C">
      <w:pPr>
        <w:pStyle w:val="Heading2"/>
      </w:pPr>
      <w:bookmarkStart w:id="265" w:name="_Ref503886746"/>
      <w:r w:rsidRPr="00FC6783">
        <w:t xml:space="preserve">The Service Provider shall indemnify the Council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w:t>
      </w:r>
      <w:bookmarkStart w:id="266" w:name="_Ref77485285"/>
      <w:r w:rsidRPr="00FC6783">
        <w:t xml:space="preserve">resulted directly from the Council’s failure properly to observe its obligations under this clause </w:t>
      </w:r>
      <w:r w:rsidRPr="00FC6783">
        <w:fldChar w:fldCharType="begin"/>
      </w:r>
      <w:r w:rsidRPr="00FC6783">
        <w:instrText xml:space="preserve"> REF _Ref503886746 \r \h </w:instrText>
      </w:r>
      <w:r>
        <w:instrText xml:space="preserve"> \* MERGEFORMAT </w:instrText>
      </w:r>
      <w:r w:rsidRPr="00FC6783">
        <w:fldChar w:fldCharType="separate"/>
      </w:r>
      <w:r>
        <w:t>23.3</w:t>
      </w:r>
      <w:r w:rsidRPr="00FC6783">
        <w:fldChar w:fldCharType="end"/>
      </w:r>
      <w:r w:rsidRPr="00FC6783">
        <w:t>.</w:t>
      </w:r>
      <w:bookmarkEnd w:id="265"/>
      <w:bookmarkEnd w:id="266"/>
    </w:p>
    <w:p w:rsidR="003C50BE" w:rsidRPr="00FC6783" w:rsidRDefault="003C50BE" w:rsidP="00B8121C">
      <w:pPr>
        <w:pStyle w:val="SectionHeadings"/>
        <w:spacing w:after="60"/>
        <w:rPr>
          <w:rFonts w:cs="Arial"/>
        </w:rPr>
      </w:pPr>
      <w:bookmarkStart w:id="267" w:name="_Toc495405038"/>
    </w:p>
    <w:p w:rsidR="003C50BE" w:rsidRPr="00FC6783" w:rsidRDefault="003C50BE" w:rsidP="00B8121C">
      <w:pPr>
        <w:pStyle w:val="SectionHeadings"/>
        <w:rPr>
          <w:rFonts w:cs="Arial"/>
        </w:rPr>
      </w:pPr>
      <w:bookmarkStart w:id="268" w:name="_Toc1572103"/>
      <w:r w:rsidRPr="00FC6783">
        <w:rPr>
          <w:rFonts w:cs="Arial"/>
        </w:rPr>
        <w:t>SECTION 8 – PERSONNEL</w:t>
      </w:r>
      <w:bookmarkEnd w:id="267"/>
      <w:bookmarkEnd w:id="268"/>
    </w:p>
    <w:p w:rsidR="003C50BE" w:rsidRPr="00FC6783" w:rsidRDefault="003C50BE" w:rsidP="00B8121C">
      <w:pPr>
        <w:pStyle w:val="Heading1"/>
        <w:rPr>
          <w:rFonts w:cs="Arial"/>
        </w:rPr>
      </w:pPr>
      <w:bookmarkStart w:id="269" w:name="_Ref304885876"/>
      <w:bookmarkStart w:id="270" w:name="_Toc345336913"/>
      <w:bookmarkStart w:id="271" w:name="_Toc345408939"/>
      <w:bookmarkStart w:id="272" w:name="_Toc361756719"/>
      <w:bookmarkStart w:id="273" w:name="_Toc495405039"/>
      <w:bookmarkStart w:id="274" w:name="_Toc1572104"/>
      <w:r w:rsidRPr="00FC6783">
        <w:rPr>
          <w:rFonts w:cs="Arial"/>
        </w:rPr>
        <w:t>PERSONNEL</w:t>
      </w:r>
      <w:bookmarkEnd w:id="269"/>
      <w:bookmarkEnd w:id="270"/>
      <w:bookmarkEnd w:id="271"/>
      <w:bookmarkEnd w:id="272"/>
      <w:bookmarkEnd w:id="273"/>
      <w:bookmarkEnd w:id="274"/>
    </w:p>
    <w:p w:rsidR="003C50BE" w:rsidRPr="00FC6783" w:rsidRDefault="003C50BE" w:rsidP="00B8121C">
      <w:pPr>
        <w:pStyle w:val="Heading2"/>
      </w:pPr>
      <w:r w:rsidRPr="00FC6783">
        <w:t>The Service Provider shall ensure that all individuals employed or engaged in connection with the Services are of suitable character and are appropriately qualified, trained and experienced in the area of work which they are to perform.</w:t>
      </w:r>
    </w:p>
    <w:p w:rsidR="003C50BE" w:rsidRPr="00FC6783" w:rsidRDefault="003C50BE" w:rsidP="00B8121C">
      <w:pPr>
        <w:pStyle w:val="Heading2"/>
      </w:pPr>
      <w:r w:rsidRPr="00FC6783">
        <w:t xml:space="preserve">The Service Provider shall ensure that there </w:t>
      </w:r>
      <w:proofErr w:type="gramStart"/>
      <w:r w:rsidRPr="00FC6783">
        <w:t>are at all times</w:t>
      </w:r>
      <w:proofErr w:type="gramEnd"/>
      <w:r w:rsidRPr="00FC6783">
        <w:t xml:space="preserve"> an adequate number of individuals employed or engaged to provide the Services in accordance with the Contract.</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275" w:name="_Toc99259669"/>
      <w:bookmarkStart w:id="276" w:name="_Ref283214060"/>
      <w:bookmarkStart w:id="277" w:name="_Toc345336914"/>
      <w:bookmarkStart w:id="278" w:name="_Toc345408940"/>
      <w:bookmarkStart w:id="279" w:name="_Ref358296706"/>
      <w:bookmarkStart w:id="280" w:name="_Toc361756720"/>
      <w:bookmarkStart w:id="281" w:name="_Ref493716591"/>
      <w:bookmarkStart w:id="282" w:name="_Ref493720435"/>
      <w:bookmarkStart w:id="283" w:name="_Toc495405040"/>
      <w:bookmarkStart w:id="284" w:name="_Toc1572105"/>
      <w:r w:rsidRPr="00FC6783">
        <w:rPr>
          <w:rFonts w:cs="Arial"/>
        </w:rPr>
        <w:t>EQUAL OPPORTUNITIES AND HUMAN RIGHTS</w:t>
      </w:r>
      <w:bookmarkEnd w:id="275"/>
      <w:bookmarkEnd w:id="276"/>
      <w:bookmarkEnd w:id="277"/>
      <w:bookmarkEnd w:id="278"/>
      <w:bookmarkEnd w:id="279"/>
      <w:bookmarkEnd w:id="280"/>
      <w:bookmarkEnd w:id="281"/>
      <w:bookmarkEnd w:id="282"/>
      <w:bookmarkEnd w:id="283"/>
      <w:bookmarkEnd w:id="284"/>
    </w:p>
    <w:p w:rsidR="003C50BE" w:rsidRPr="00FC6783" w:rsidRDefault="003C50BE" w:rsidP="00B8121C">
      <w:pPr>
        <w:pStyle w:val="Heading2"/>
      </w:pPr>
      <w:r w:rsidRPr="00FC6783">
        <w:t>In the performance of the Services and in its dealings with Council employees, customers and members of the general public, the Service Provider shall, as if it were a public body, comply and shall ensure that its Representatives comply with:</w:t>
      </w:r>
    </w:p>
    <w:p w:rsidR="003C50BE" w:rsidRPr="00FC6783" w:rsidRDefault="003C50BE" w:rsidP="00B8121C">
      <w:pPr>
        <w:pStyle w:val="Heading3"/>
        <w:rPr>
          <w:rFonts w:cs="Arial"/>
        </w:rPr>
      </w:pPr>
      <w:r w:rsidRPr="00FC6783">
        <w:rPr>
          <w:rFonts w:cs="Arial"/>
        </w:rPr>
        <w:t xml:space="preserve">the Human Rights Act 1998 </w:t>
      </w:r>
    </w:p>
    <w:p w:rsidR="003C50BE" w:rsidRPr="00FC6783" w:rsidRDefault="003C50BE" w:rsidP="00B8121C">
      <w:pPr>
        <w:pStyle w:val="Heading3"/>
        <w:rPr>
          <w:rFonts w:cs="Arial"/>
        </w:rPr>
      </w:pPr>
      <w:r w:rsidRPr="00FC6783">
        <w:rPr>
          <w:rFonts w:cs="Arial"/>
        </w:rPr>
        <w:t>all Laws relating to equal opportunities and shall have an equal opportunities policy; and</w:t>
      </w:r>
    </w:p>
    <w:p w:rsidR="003C50BE" w:rsidRPr="00FC6783" w:rsidRDefault="003C50BE" w:rsidP="00B8121C">
      <w:pPr>
        <w:pStyle w:val="Heading3"/>
        <w:rPr>
          <w:rFonts w:cs="Arial"/>
        </w:rPr>
      </w:pPr>
      <w:r w:rsidRPr="00FC6783">
        <w:rPr>
          <w:rFonts w:cs="Arial"/>
        </w:rPr>
        <w:t>the Council’s equal opportunities policies and procedures as may be adopted and amended from time to time and as notified to the Service Provider.</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b w:val="0"/>
        </w:rPr>
      </w:pPr>
      <w:bookmarkStart w:id="285" w:name="_Toc345336915"/>
      <w:bookmarkStart w:id="286" w:name="_Toc345408941"/>
      <w:bookmarkStart w:id="287" w:name="_Ref358298265"/>
      <w:bookmarkStart w:id="288" w:name="_Toc361756721"/>
      <w:bookmarkStart w:id="289" w:name="_Ref493721935"/>
      <w:bookmarkStart w:id="290" w:name="_Toc495405041"/>
      <w:bookmarkStart w:id="291" w:name="_Ref525653949"/>
      <w:bookmarkStart w:id="292" w:name="_Toc1572106"/>
      <w:r w:rsidRPr="00FC6783">
        <w:rPr>
          <w:rFonts w:cs="Arial"/>
        </w:rPr>
        <w:t>E</w:t>
      </w:r>
      <w:bookmarkEnd w:id="285"/>
      <w:bookmarkEnd w:id="286"/>
      <w:bookmarkEnd w:id="287"/>
      <w:bookmarkEnd w:id="288"/>
      <w:bookmarkEnd w:id="289"/>
      <w:bookmarkEnd w:id="290"/>
      <w:r w:rsidRPr="00FC6783">
        <w:rPr>
          <w:rFonts w:cs="Arial"/>
        </w:rPr>
        <w:t>MPLOYMENT EXIT PROVISIONS</w:t>
      </w:r>
      <w:bookmarkEnd w:id="291"/>
      <w:bookmarkEnd w:id="292"/>
    </w:p>
    <w:p w:rsidR="003C50BE" w:rsidRPr="00FC6783" w:rsidRDefault="003C50BE" w:rsidP="00B8121C">
      <w:pPr>
        <w:pStyle w:val="Heading2"/>
        <w:rPr>
          <w:rFonts w:eastAsia="Times New Roman"/>
        </w:rPr>
      </w:pPr>
      <w:r w:rsidRPr="00FC6783">
        <w:rPr>
          <w:rFonts w:eastAsia="Times New Roman"/>
        </w:rPr>
        <w:t xml:space="preserve">Where a Subsequent Transfer constitutes a Relevant Transfer then the Council or New Service </w:t>
      </w:r>
      <w:r w:rsidRPr="00FC6783">
        <w:t>Provider</w:t>
      </w:r>
      <w:r w:rsidRPr="00FC6783">
        <w:rPr>
          <w:rFonts w:eastAsia="Times New Roman"/>
        </w:rPr>
        <w:t xml:space="preserve"> will inherit liabilities in respect of the Relevant Employees with effect from the relevant Service Transfer Date. </w:t>
      </w:r>
    </w:p>
    <w:p w:rsidR="003C50BE" w:rsidRPr="00FC6783" w:rsidRDefault="003C50BE" w:rsidP="00B8121C">
      <w:pPr>
        <w:pStyle w:val="Heading2"/>
        <w:rPr>
          <w:rFonts w:eastAsia="Times New Roman"/>
        </w:rPr>
      </w:pPr>
      <w:r w:rsidRPr="00FC6783">
        <w:rPr>
          <w:rFonts w:eastAsia="Times New Roman"/>
        </w:rPr>
        <w:t>The Service Provider shall and shall procure that any Sub-Contractor shall:</w:t>
      </w:r>
    </w:p>
    <w:p w:rsidR="003C50BE" w:rsidRPr="00FC6783" w:rsidRDefault="003C50BE" w:rsidP="00B8121C">
      <w:pPr>
        <w:pStyle w:val="Heading3"/>
        <w:rPr>
          <w:rFonts w:eastAsia="Times New Roman" w:cs="Arial"/>
        </w:rPr>
      </w:pPr>
      <w:r w:rsidRPr="00FC6783">
        <w:rPr>
          <w:rFonts w:eastAsia="Times New Roman" w:cs="Arial"/>
        </w:rPr>
        <w:t>on request from the Council on a date not more than six (6) months immediately preceding the expiry of the Contract and/or any review date; and/or</w:t>
      </w:r>
    </w:p>
    <w:p w:rsidR="003C50BE" w:rsidRPr="00FC6783" w:rsidRDefault="003C50BE" w:rsidP="00B8121C">
      <w:pPr>
        <w:pStyle w:val="Heading3"/>
        <w:rPr>
          <w:rFonts w:eastAsia="Times New Roman" w:cs="Arial"/>
        </w:rPr>
      </w:pPr>
      <w:r w:rsidRPr="00FC6783">
        <w:rPr>
          <w:rFonts w:eastAsia="Times New Roman" w:cs="Arial"/>
        </w:rPr>
        <w:t>on receiving notice of termination of the Contract (on whatever grounds and in whatever circumstances) or otherwise; and/or</w:t>
      </w:r>
    </w:p>
    <w:p w:rsidR="003C50BE" w:rsidRPr="00FC6783" w:rsidRDefault="003C50BE" w:rsidP="00B8121C">
      <w:pPr>
        <w:pStyle w:val="Heading3"/>
        <w:rPr>
          <w:rFonts w:eastAsia="Times New Roman" w:cs="Arial"/>
        </w:rPr>
      </w:pPr>
      <w:r w:rsidRPr="00FC6783">
        <w:rPr>
          <w:rFonts w:eastAsia="Times New Roman" w:cs="Arial"/>
        </w:rPr>
        <w:t>at such times as required by TUPE,</w:t>
      </w:r>
    </w:p>
    <w:p w:rsidR="003C50BE" w:rsidRPr="00FC6783" w:rsidRDefault="003C50BE" w:rsidP="00B8121C">
      <w:pPr>
        <w:pStyle w:val="Heading2"/>
        <w:rPr>
          <w:rFonts w:eastAsia="Times New Roman"/>
        </w:rPr>
      </w:pPr>
      <w:r w:rsidRPr="00FC6783">
        <w:rPr>
          <w:rFonts w:eastAsia="Times New Roman"/>
        </w:rPr>
        <w:t xml:space="preserve">provide promptly (and in any event within fourteen (14) days of request) and at no cost to the Council, in respect of any person engaged or employed by the Service Provider or any Sub-Contractor in the provision of the Services, the Service Provider's Provisional Staff List and the Staffing Information together with any additional information required by the Council (notwithstanding this may be beyond the information required to be provided under TUPE), including information as to the application of TUPE to the employees. The Service Provider shall notify the Council, within fourteen (14) days of the event (and in any event before the Service Transfer Date), of any material changes to the information supplied, discovery of further relevant information or on receipt of a request for or clarification or amplification by the Council. </w:t>
      </w:r>
    </w:p>
    <w:p w:rsidR="003C50BE" w:rsidRPr="00FC6783" w:rsidRDefault="003C50BE" w:rsidP="00B8121C">
      <w:pPr>
        <w:pStyle w:val="Heading2"/>
        <w:rPr>
          <w:rFonts w:eastAsia="Times New Roman"/>
        </w:rPr>
      </w:pPr>
      <w:r w:rsidRPr="00FC6783">
        <w:rPr>
          <w:rFonts w:eastAsia="Times New Roman"/>
        </w:rPr>
        <w:t xml:space="preserve">At least </w:t>
      </w:r>
      <w:proofErr w:type="gramStart"/>
      <w:r w:rsidRPr="00FC6783">
        <w:rPr>
          <w:rFonts w:eastAsia="Times New Roman"/>
        </w:rPr>
        <w:t>twenty eight</w:t>
      </w:r>
      <w:proofErr w:type="gramEnd"/>
      <w:r w:rsidRPr="00FC6783">
        <w:rPr>
          <w:rFonts w:eastAsia="Times New Roman"/>
        </w:rPr>
        <w:t xml:space="preserve"> (28) days prior to the Service Transfer Date, the Service Provider shall and shall </w:t>
      </w:r>
      <w:r w:rsidRPr="00FC6783">
        <w:t>procure</w:t>
      </w:r>
      <w:r w:rsidRPr="00FC6783">
        <w:rPr>
          <w:rFonts w:eastAsia="Times New Roman"/>
        </w:rPr>
        <w:t xml:space="preserve"> that any Sub-Contractor shall prepare and provide to the Council and/or, at the direction of the Council, to the New Service Provider, the Service Provider's Final Staff List, which shall be complete and accurate in all material respects. The Service Provider's Final Staff List shall identify which of the Service Provider's and Sub-Contractor's personnel named are Relevant Employees.</w:t>
      </w:r>
    </w:p>
    <w:p w:rsidR="003C50BE" w:rsidRPr="00FC6783" w:rsidRDefault="003C50BE" w:rsidP="00B8121C">
      <w:pPr>
        <w:pStyle w:val="Heading2"/>
        <w:rPr>
          <w:rFonts w:eastAsia="Times New Roman"/>
        </w:rPr>
      </w:pPr>
      <w:r w:rsidRPr="00FC6783">
        <w:rPr>
          <w:rFonts w:eastAsia="Times New Roman"/>
        </w:rPr>
        <w:t xml:space="preserve">The Council shall be permitted to use and disclose the Service Provider's Provisional Staff List, the Service Provider's Final Staff List and the Staffing Information for informing any tenderer or other prospective New Service Provider for any services that are substantially the same type of services as (or any part of) the Services. </w:t>
      </w:r>
    </w:p>
    <w:p w:rsidR="003C50BE" w:rsidRPr="00FC6783" w:rsidRDefault="003C50BE" w:rsidP="00B8121C">
      <w:pPr>
        <w:pStyle w:val="Heading2"/>
        <w:rPr>
          <w:rFonts w:eastAsia="Times New Roman"/>
        </w:rPr>
      </w:pPr>
      <w:r w:rsidRPr="00FC6783">
        <w:rPr>
          <w:rFonts w:eastAsia="Times New Roman"/>
        </w:rPr>
        <w:t xml:space="preserve">The Service Provider warrants to the Council and any New Service Provider that the Service Provider's Provisional Staff List, the Service Provider's Final Staff List, the Employee Liability Information and the Staffing Information (the </w:t>
      </w:r>
      <w:r w:rsidRPr="00FC6783">
        <w:rPr>
          <w:rFonts w:eastAsia="Times New Roman"/>
          <w:b/>
        </w:rPr>
        <w:t>“TUPE Information”</w:t>
      </w:r>
      <w:r w:rsidRPr="00FC6783">
        <w:rPr>
          <w:rFonts w:eastAsia="Times New Roman"/>
        </w:rPr>
        <w:t xml:space="preserve">) will be true and accurate in all material respects and that no persons are employed or engaged in the provision of the Services other than those included on the Service Provider's Final Staff List. </w:t>
      </w:r>
    </w:p>
    <w:p w:rsidR="003C50BE" w:rsidRPr="00FC6783" w:rsidRDefault="003C50BE" w:rsidP="00B8121C">
      <w:pPr>
        <w:pStyle w:val="Heading2"/>
        <w:rPr>
          <w:rFonts w:eastAsia="Times New Roman" w:cs="Arial"/>
        </w:rPr>
      </w:pPr>
      <w:r w:rsidRPr="00FC6783">
        <w:rPr>
          <w:rFonts w:eastAsia="Times New Roman" w:cs="Arial"/>
        </w:rPr>
        <w:t xml:space="preserve">The Service Provider shall and shall procure that any Sub-Contractor shall </w:t>
      </w:r>
      <w:proofErr w:type="gramStart"/>
      <w:r w:rsidRPr="00FC6783">
        <w:rPr>
          <w:rFonts w:eastAsia="Times New Roman" w:cs="Arial"/>
        </w:rPr>
        <w:t>ensure at all times</w:t>
      </w:r>
      <w:proofErr w:type="gramEnd"/>
      <w:r w:rsidRPr="00FC6783">
        <w:rPr>
          <w:rFonts w:eastAsia="Times New Roman" w:cs="Arial"/>
        </w:rPr>
        <w:t xml:space="preserve"> that it has the right to provide the TUPE Information under Data Protection Legislation.</w:t>
      </w:r>
    </w:p>
    <w:p w:rsidR="003C50BE" w:rsidRPr="00FC6783" w:rsidRDefault="003C50BE" w:rsidP="00B8121C">
      <w:pPr>
        <w:pStyle w:val="Heading2"/>
        <w:rPr>
          <w:rFonts w:eastAsia="Times New Roman" w:cs="Arial"/>
        </w:rPr>
      </w:pPr>
      <w:r w:rsidRPr="00FC6783">
        <w:rPr>
          <w:rFonts w:eastAsia="Times New Roman" w:cs="Arial"/>
        </w:rPr>
        <w:t xml:space="preserve">The Council regards compliance with this paragraph 26 as fundamental to the Contract. </w:t>
      </w:r>
      <w:proofErr w:type="gramStart"/>
      <w:r w:rsidRPr="00FC6783">
        <w:rPr>
          <w:rFonts w:eastAsia="Times New Roman" w:cs="Arial"/>
        </w:rPr>
        <w:t>In particular, failure</w:t>
      </w:r>
      <w:proofErr w:type="gramEnd"/>
      <w:r w:rsidRPr="00FC6783">
        <w:rPr>
          <w:rFonts w:eastAsia="Times New Roman" w:cs="Arial"/>
        </w:rPr>
        <w:t xml:space="preserve"> to comply with paragraphs 26.2 and 26.3 in respect of the provision of accurate information about the Relevant Employees shall entitle the Council to suspend payment of the Contract Price until such information is provided. The maximum sum that may be retained under this paragraph 2.7 shall not exceed to an amount equivalent to the Contract Price that would be payable in the three (3) month period following the Service Provider’s failure to comply with paragraphs 26.2 or </w:t>
      </w:r>
      <w:proofErr w:type="gramStart"/>
      <w:r w:rsidRPr="00FC6783">
        <w:rPr>
          <w:rFonts w:eastAsia="Times New Roman" w:cs="Arial"/>
        </w:rPr>
        <w:t>26.3, as the case may be</w:t>
      </w:r>
      <w:proofErr w:type="gramEnd"/>
      <w:r w:rsidRPr="00FC6783">
        <w:rPr>
          <w:rFonts w:eastAsia="Times New Roman" w:cs="Arial"/>
        </w:rPr>
        <w:t>.</w:t>
      </w:r>
    </w:p>
    <w:p w:rsidR="003C50BE" w:rsidRPr="00FC6783" w:rsidRDefault="003C50BE" w:rsidP="00B8121C">
      <w:pPr>
        <w:pStyle w:val="Heading2"/>
        <w:rPr>
          <w:rFonts w:eastAsia="Times New Roman" w:cs="Arial"/>
        </w:rPr>
      </w:pPr>
      <w:r w:rsidRPr="00FC6783">
        <w:rPr>
          <w:rFonts w:eastAsia="Times New Roman" w:cs="Arial"/>
        </w:rPr>
        <w:t xml:space="preserve">Any change to the TUPE Information which would increase the total employment costs of the staff in the six (6 months prior to termination of the Contract shall not (so far as reasonably practicable) take place without the Council’s prior written consent, unless such changes are required by law. The Service Provider shall and shall procure that any Sub-Contractor shall supply to the Council full particulars of such proposed changes and the Council shall be afforded reasonable time to consider them. </w:t>
      </w:r>
    </w:p>
    <w:p w:rsidR="003C50BE" w:rsidRPr="00FC6783" w:rsidRDefault="003C50BE" w:rsidP="00B8121C">
      <w:pPr>
        <w:pStyle w:val="Heading2"/>
        <w:rPr>
          <w:rFonts w:eastAsia="Times New Roman" w:cs="Arial"/>
        </w:rPr>
      </w:pPr>
      <w:r w:rsidRPr="00FC6783">
        <w:rPr>
          <w:rFonts w:eastAsia="Times New Roman" w:cs="Arial"/>
        </w:rPr>
        <w:t>In the six (6) months prior to expiry or termination of the Contract or from the date of service of a termination notice of the Contract, the Service Provider shall not and shall procure that any Sub-Contractor shall not materially increase or decrease the total number of staff listed on the Service Provider's Provisional Staff List, their remuneration, or make any other change in the terms and conditions of those employees or transfer or remove from the performance of the services any supervisory or managerial personnel without the Council's prior written consent (such consent not to be unreasonably withheld or delayed).</w:t>
      </w:r>
    </w:p>
    <w:p w:rsidR="003C50BE" w:rsidRPr="00FC6783" w:rsidRDefault="003C50BE" w:rsidP="00B8121C">
      <w:pPr>
        <w:pStyle w:val="Heading2"/>
        <w:rPr>
          <w:rFonts w:eastAsia="Times New Roman" w:cs="Arial"/>
        </w:rPr>
      </w:pPr>
      <w:r w:rsidRPr="00FC6783">
        <w:rPr>
          <w:rFonts w:eastAsia="Times New Roman" w:cs="Arial"/>
        </w:rPr>
        <w:t xml:space="preserve">The Service Provider shall indemnify and keep indemnified in full the Council and </w:t>
      </w:r>
      <w:proofErr w:type="gramStart"/>
      <w:r w:rsidRPr="00FC6783">
        <w:rPr>
          <w:rFonts w:eastAsia="Times New Roman" w:cs="Arial"/>
        </w:rPr>
        <w:t>each and every</w:t>
      </w:r>
      <w:proofErr w:type="gramEnd"/>
      <w:r w:rsidRPr="00FC6783">
        <w:rPr>
          <w:rFonts w:eastAsia="Times New Roman" w:cs="Arial"/>
        </w:rPr>
        <w:t xml:space="preserve"> New Service Provider against all Employment Liabilities arising from or connected with: </w:t>
      </w:r>
    </w:p>
    <w:p w:rsidR="003C50BE" w:rsidRPr="00FC6783" w:rsidRDefault="003C50BE" w:rsidP="00B8121C">
      <w:pPr>
        <w:pStyle w:val="Heading3"/>
        <w:rPr>
          <w:rFonts w:eastAsia="Times New Roman" w:cs="Arial"/>
        </w:rPr>
      </w:pPr>
      <w:r w:rsidRPr="00FC6783">
        <w:rPr>
          <w:rFonts w:eastAsia="Times New Roman" w:cs="Arial"/>
        </w:rPr>
        <w:t xml:space="preserve">any person who is or has been employed or engaged by the Service Provider or any Sub-Contractor in connection with the provision of any of the Services; or </w:t>
      </w:r>
    </w:p>
    <w:p w:rsidR="003C50BE" w:rsidRPr="00FC6783" w:rsidRDefault="003C50BE" w:rsidP="00B8121C">
      <w:pPr>
        <w:pStyle w:val="Heading3"/>
        <w:rPr>
          <w:rFonts w:eastAsia="Times New Roman" w:cs="Arial"/>
        </w:rPr>
      </w:pPr>
      <w:r w:rsidRPr="00FC6783">
        <w:rPr>
          <w:rFonts w:eastAsia="Times New Roman" w:cs="Arial"/>
        </w:rPr>
        <w:t>any trade union or staff association or employee representative (where such claim arises as a result of any act, fault or omission of the Service Provider and/or any Sub-Contractor),</w:t>
      </w:r>
    </w:p>
    <w:p w:rsidR="003C50BE" w:rsidRPr="00FC6783" w:rsidRDefault="003C50BE" w:rsidP="00B8121C">
      <w:pPr>
        <w:pStyle w:val="Heading3"/>
        <w:rPr>
          <w:rFonts w:eastAsia="Times New Roman" w:cs="Arial"/>
        </w:rPr>
      </w:pPr>
      <w:r w:rsidRPr="00FC6783">
        <w:rPr>
          <w:rFonts w:eastAsia="Times New Roman" w:cs="Arial"/>
        </w:rPr>
        <w:t>any failure by the Service Provider and/or any Sub-Contractor to comply with any legal obligation, whether under regulation 13 or 14 of TUPE or any award of compensation under regulation 15 of TUPE, under the Acquired Rights Directive or otherwise and, whether any such claim arises or has its origin before or after the Service Transfer Date.</w:t>
      </w:r>
    </w:p>
    <w:p w:rsidR="003C50BE" w:rsidRPr="00FC6783" w:rsidRDefault="003C50BE" w:rsidP="00B8121C">
      <w:pPr>
        <w:pStyle w:val="Heading3"/>
        <w:rPr>
          <w:rFonts w:eastAsia="Times New Roman" w:cs="Arial"/>
        </w:rPr>
      </w:pPr>
      <w:r w:rsidRPr="00FC6783">
        <w:rPr>
          <w:rFonts w:eastAsia="Times New Roman" w:cs="Arial"/>
        </w:rPr>
        <w:t>any failure by the Service Provider or any Sub-Contractor to supply or delay in supplying the Staffing Information, the Service Provider’s Provisional Staff List, the Service Provider’s Final Staff List and the Employee Liability Information and any other information herein required (or inaccuracy or incompleteness of the same) or to inform and consult in accordance with TUPE;</w:t>
      </w:r>
    </w:p>
    <w:p w:rsidR="003C50BE" w:rsidRPr="00FC6783" w:rsidRDefault="003C50BE" w:rsidP="00B8121C">
      <w:pPr>
        <w:pStyle w:val="Heading3"/>
        <w:rPr>
          <w:rFonts w:eastAsia="Times New Roman" w:cs="Arial"/>
        </w:rPr>
      </w:pPr>
      <w:r w:rsidRPr="00FC6783">
        <w:rPr>
          <w:rFonts w:eastAsia="Times New Roman" w:cs="Arial"/>
        </w:rPr>
        <w:t>any failure on the part of the Service Provider or any Sub-Contractor to provide the Relevant Employees with any benefit of any nature including Appropriate Pension Provision or failure to make all due payments to the Relevant Employees or Pension Fund;</w:t>
      </w:r>
    </w:p>
    <w:p w:rsidR="003C50BE" w:rsidRPr="00FC6783" w:rsidRDefault="003C50BE" w:rsidP="00B8121C">
      <w:pPr>
        <w:pStyle w:val="Heading3"/>
        <w:rPr>
          <w:rFonts w:eastAsia="Times New Roman" w:cs="Arial"/>
        </w:rPr>
      </w:pPr>
      <w:r w:rsidRPr="00FC6783">
        <w:rPr>
          <w:rFonts w:eastAsia="Times New Roman" w:cs="Arial"/>
        </w:rPr>
        <w:t>any failure or omission of any legal or statutory obligation on the Service Provider;</w:t>
      </w:r>
    </w:p>
    <w:p w:rsidR="003C50BE" w:rsidRPr="00FC6783" w:rsidRDefault="003C50BE" w:rsidP="00B8121C">
      <w:pPr>
        <w:pStyle w:val="Heading3"/>
        <w:rPr>
          <w:rFonts w:eastAsia="Times New Roman" w:cs="Arial"/>
        </w:rPr>
      </w:pPr>
      <w:r w:rsidRPr="00FC6783">
        <w:rPr>
          <w:rFonts w:eastAsia="Times New Roman" w:cs="Arial"/>
        </w:rPr>
        <w:t>any claim by any Relevant Employee arising out of any personal injury or injury at work of whatever nature prior to the termination of the Contract; and</w:t>
      </w:r>
    </w:p>
    <w:p w:rsidR="003C50BE" w:rsidRPr="00FC6783" w:rsidRDefault="003C50BE" w:rsidP="00B8121C">
      <w:pPr>
        <w:pStyle w:val="Heading3"/>
        <w:rPr>
          <w:rFonts w:eastAsia="Times New Roman" w:cs="Arial"/>
        </w:rPr>
      </w:pPr>
      <w:r w:rsidRPr="00FC6783">
        <w:rPr>
          <w:rFonts w:eastAsia="Times New Roman" w:cs="Arial"/>
        </w:rPr>
        <w:t xml:space="preserve"> any other obligations of or arising under the Contract,</w:t>
      </w:r>
    </w:p>
    <w:p w:rsidR="003C50BE" w:rsidRPr="00FC6783" w:rsidRDefault="003C50BE" w:rsidP="00B8121C">
      <w:pPr>
        <w:ind w:left="709"/>
        <w:jc w:val="both"/>
        <w:rPr>
          <w:rFonts w:eastAsia="Times New Roman" w:cs="Arial"/>
        </w:rPr>
      </w:pPr>
      <w:r w:rsidRPr="00FC6783">
        <w:rPr>
          <w:rFonts w:eastAsia="Times New Roman" w:cs="Arial"/>
        </w:rPr>
        <w:t xml:space="preserve">whether any such claim arises on or after the Service Transfer Date if it has its origins before such date. </w:t>
      </w:r>
    </w:p>
    <w:p w:rsidR="003C50BE" w:rsidRPr="00FC6783" w:rsidRDefault="003C50BE" w:rsidP="00B8121C">
      <w:pPr>
        <w:pStyle w:val="Heading2"/>
        <w:rPr>
          <w:rFonts w:eastAsia="Times New Roman" w:cs="Arial"/>
        </w:rPr>
      </w:pPr>
      <w:r w:rsidRPr="00FC6783">
        <w:rPr>
          <w:rFonts w:eastAsia="Times New Roman" w:cs="Arial"/>
        </w:rPr>
        <w:t xml:space="preserve">The parties shall co-operate to ensure that any requirement to inform and consult with the employees and or employee representatives in relation to any Relevant Transfer </w:t>
      </w:r>
      <w:proofErr w:type="gramStart"/>
      <w:r w:rsidRPr="00FC6783">
        <w:rPr>
          <w:rFonts w:eastAsia="Times New Roman" w:cs="Arial"/>
        </w:rPr>
        <w:t>as a consequence of</w:t>
      </w:r>
      <w:proofErr w:type="gramEnd"/>
      <w:r w:rsidRPr="00FC6783">
        <w:rPr>
          <w:rFonts w:eastAsia="Times New Roman" w:cs="Arial"/>
        </w:rPr>
        <w:t xml:space="preserve"> a Subsequent Transfer will be fulfilled.</w:t>
      </w:r>
    </w:p>
    <w:p w:rsidR="003C50BE" w:rsidRPr="00FC6783" w:rsidRDefault="003C50BE" w:rsidP="00B8121C">
      <w:pPr>
        <w:pStyle w:val="Heading2"/>
        <w:rPr>
          <w:rFonts w:eastAsia="Times New Roman" w:cs="Arial"/>
        </w:rPr>
      </w:pPr>
      <w:r w:rsidRPr="00FC6783">
        <w:rPr>
          <w:rFonts w:eastAsia="Times New Roman" w:cs="Arial"/>
        </w:rPr>
        <w:t>The parties agree that the Contracts (Rights of Third Parties) Act 1999 shall apply to paragraphs 26.2 to 26.11, to the extent necessary to ensure that any New Service Provider shall have the right to enforce the obligations owed to, and indemnities given to, the New Service Provider by the Service Provider or the Council in its own right under section 1(1) of the Contracts (Rights of Third Parties) Act 1999.</w:t>
      </w:r>
    </w:p>
    <w:p w:rsidR="003C50BE" w:rsidRPr="00FC6783" w:rsidRDefault="003C50BE" w:rsidP="00B8121C">
      <w:pPr>
        <w:pStyle w:val="Heading2"/>
        <w:rPr>
          <w:rFonts w:eastAsia="Times New Roman" w:cs="Arial"/>
        </w:rPr>
      </w:pPr>
      <w:r w:rsidRPr="00FC6783">
        <w:rPr>
          <w:rFonts w:eastAsia="Times New Roman" w:cs="Arial"/>
        </w:rPr>
        <w:t xml:space="preserve">Despite paragraph 26.12, it is expressly agreed that the parties may by agreement rescind or vary any terms of the Contract without the consent of any other person who has the right to enforce its terms or the term in question despite that such rescission or variation may extinguish or alter that person's entitlement under that right. </w:t>
      </w:r>
    </w:p>
    <w:p w:rsidR="003C50BE" w:rsidRPr="00FC6783" w:rsidRDefault="003C50BE" w:rsidP="00B8121C">
      <w:pPr>
        <w:pStyle w:val="NoSpacing"/>
        <w:spacing w:after="60"/>
        <w:rPr>
          <w:rFonts w:cs="Arial"/>
        </w:rPr>
      </w:pPr>
    </w:p>
    <w:p w:rsidR="003C50BE" w:rsidRPr="00FC6783" w:rsidRDefault="003C50BE" w:rsidP="00B8121C">
      <w:pPr>
        <w:pStyle w:val="SectionHeadings"/>
        <w:rPr>
          <w:rFonts w:cs="Arial"/>
        </w:rPr>
      </w:pPr>
      <w:bookmarkStart w:id="293" w:name="_Toc495405042"/>
      <w:bookmarkStart w:id="294" w:name="_Toc1572107"/>
      <w:r w:rsidRPr="00FC6783">
        <w:rPr>
          <w:rFonts w:cs="Arial"/>
        </w:rPr>
        <w:t>SECTION 9 – DISPUTE RESOLUTION</w:t>
      </w:r>
      <w:bookmarkEnd w:id="293"/>
      <w:bookmarkEnd w:id="294"/>
    </w:p>
    <w:p w:rsidR="003C50BE" w:rsidRPr="00FC6783" w:rsidRDefault="003C50BE" w:rsidP="00B8121C">
      <w:pPr>
        <w:pStyle w:val="Heading1"/>
        <w:rPr>
          <w:rFonts w:cs="Arial"/>
        </w:rPr>
      </w:pPr>
      <w:bookmarkStart w:id="295" w:name="_Toc345336917"/>
      <w:bookmarkStart w:id="296" w:name="_Toc345408942"/>
      <w:bookmarkStart w:id="297" w:name="_Ref358296746"/>
      <w:bookmarkStart w:id="298" w:name="_Ref358371399"/>
      <w:bookmarkStart w:id="299" w:name="_Ref358371478"/>
      <w:bookmarkStart w:id="300" w:name="_Toc361756723"/>
      <w:bookmarkStart w:id="301" w:name="_Toc495405043"/>
      <w:bookmarkStart w:id="302" w:name="_Toc1572108"/>
      <w:r w:rsidRPr="00FC6783">
        <w:rPr>
          <w:rFonts w:cs="Arial"/>
        </w:rPr>
        <w:t>REFERRAL TO OFFICERS AND SENIOR REPRESENTATIVES</w:t>
      </w:r>
      <w:bookmarkEnd w:id="295"/>
      <w:bookmarkEnd w:id="296"/>
      <w:bookmarkEnd w:id="297"/>
      <w:bookmarkEnd w:id="298"/>
      <w:bookmarkEnd w:id="299"/>
      <w:bookmarkEnd w:id="300"/>
      <w:bookmarkEnd w:id="301"/>
      <w:bookmarkEnd w:id="302"/>
    </w:p>
    <w:p w:rsidR="003C50BE" w:rsidRPr="00FC6783" w:rsidRDefault="003C50BE" w:rsidP="00B8121C">
      <w:pPr>
        <w:pStyle w:val="Heading2"/>
      </w:pPr>
      <w:bookmarkStart w:id="303" w:name="_Ref493720618"/>
      <w:r w:rsidRPr="00FC6783">
        <w:t>If any dispute arises out of or in connection with the Contract, the parties shall promptly notify each other of the matter in dispute (“</w:t>
      </w:r>
      <w:r w:rsidRPr="00FC6783">
        <w:rPr>
          <w:b/>
        </w:rPr>
        <w:t>Dispute</w:t>
      </w:r>
      <w:r w:rsidRPr="00FC6783">
        <w:t>”), which shall in the first instance be referred to the Council and the Service Provider’s Manager who shall use all reasonable skill, care and diligence to ensure that they receive the views of all parties and consider all solutions proposed with the objective of resolving the dispute and achieving an agreed solution.</w:t>
      </w:r>
      <w:bookmarkEnd w:id="303"/>
      <w:r w:rsidRPr="00FC6783">
        <w:t xml:space="preserve"> </w:t>
      </w:r>
    </w:p>
    <w:p w:rsidR="003C50BE" w:rsidRPr="00FC6783" w:rsidRDefault="003C50BE" w:rsidP="00B8121C">
      <w:pPr>
        <w:pStyle w:val="Heading2"/>
      </w:pPr>
      <w:bookmarkStart w:id="304" w:name="_Ref493720631"/>
      <w:r w:rsidRPr="00FC6783">
        <w:t>Where the Council and the Service Provider’s Manager do not achieve within fourteen (14) days of notification of a Dispute a solution acceptable to all parties involved, and provided no right of termination has been exercised, then senior representatives of both parties shall meet promptly, and in any event within twenty one (21) days of notification of the Dispute, in good faith to discuss and seek to resolve the Dispute.</w:t>
      </w:r>
      <w:bookmarkEnd w:id="304"/>
      <w:r w:rsidRPr="00FC6783">
        <w:t xml:space="preserve"> </w:t>
      </w:r>
    </w:p>
    <w:p w:rsidR="003C50BE" w:rsidRPr="00FC6783" w:rsidRDefault="003C50BE" w:rsidP="00B8121C">
      <w:pPr>
        <w:pStyle w:val="Heading2"/>
        <w:rPr>
          <w:spacing w:val="1"/>
          <w:lang w:val="en-US"/>
        </w:rPr>
      </w:pPr>
      <w:r w:rsidRPr="00FC6783">
        <w:rPr>
          <w:spacing w:val="2"/>
          <w:lang w:val="en-US"/>
        </w:rPr>
        <w:t>The Service Provider agrees that t</w:t>
      </w:r>
      <w:r w:rsidRPr="00FC6783">
        <w:rPr>
          <w:lang w:val="en-US"/>
        </w:rPr>
        <w:t xml:space="preserve">he provision of the Services shall not be affected or suspended </w:t>
      </w:r>
      <w:r w:rsidRPr="00FC6783">
        <w:t>in</w:t>
      </w:r>
      <w:r w:rsidRPr="00FC6783">
        <w:rPr>
          <w:lang w:val="en-US"/>
        </w:rPr>
        <w:t xml:space="preserve"> the event of and during any Dispute</w:t>
      </w:r>
      <w:r w:rsidRPr="00FC6783">
        <w:rPr>
          <w:spacing w:val="1"/>
          <w:lang w:val="en-US"/>
        </w:rPr>
        <w:t>.</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305" w:name="_Toc495405044"/>
      <w:bookmarkStart w:id="306" w:name="_Toc1572109"/>
      <w:r w:rsidRPr="00FC6783">
        <w:rPr>
          <w:rFonts w:cs="Arial"/>
          <w:caps w:val="0"/>
        </w:rPr>
        <w:t>MEDIATION</w:t>
      </w:r>
      <w:bookmarkEnd w:id="305"/>
      <w:bookmarkEnd w:id="306"/>
    </w:p>
    <w:p w:rsidR="003C50BE" w:rsidRPr="00FC6783" w:rsidRDefault="003C50BE" w:rsidP="00B8121C">
      <w:pPr>
        <w:pStyle w:val="Heading2"/>
      </w:pPr>
      <w:r w:rsidRPr="00FC6783">
        <w:t xml:space="preserve">In the event that the Dispute cannot be resolved by negotiation or conciliation under clauses </w:t>
      </w:r>
      <w:r w:rsidRPr="00FC6783">
        <w:fldChar w:fldCharType="begin"/>
      </w:r>
      <w:r w:rsidRPr="00FC6783">
        <w:instrText xml:space="preserve"> REF _Ref493720618 \r \h </w:instrText>
      </w:r>
      <w:r>
        <w:instrText xml:space="preserve"> \* MERGEFORMAT </w:instrText>
      </w:r>
      <w:r w:rsidRPr="00FC6783">
        <w:fldChar w:fldCharType="separate"/>
      </w:r>
      <w:r>
        <w:t>27.1</w:t>
      </w:r>
      <w:r w:rsidRPr="00FC6783">
        <w:fldChar w:fldCharType="end"/>
      </w:r>
      <w:r w:rsidRPr="00FC6783">
        <w:t xml:space="preserve"> and </w:t>
      </w:r>
      <w:r w:rsidRPr="00FC6783">
        <w:fldChar w:fldCharType="begin"/>
      </w:r>
      <w:r w:rsidRPr="00FC6783">
        <w:instrText xml:space="preserve"> REF _Ref493720631 \r \h </w:instrText>
      </w:r>
      <w:r>
        <w:instrText xml:space="preserve"> \* MERGEFORMAT </w:instrText>
      </w:r>
      <w:r w:rsidRPr="00FC6783">
        <w:fldChar w:fldCharType="separate"/>
      </w:r>
      <w:r>
        <w:t>27.2</w:t>
      </w:r>
      <w:r w:rsidRPr="00FC6783">
        <w:fldChar w:fldCharType="end"/>
      </w:r>
      <w:r w:rsidRPr="00FC6783">
        <w:t xml:space="preserve"> within two (2) Months, or such other period as may be determined by the Council at its absolute discretion, both parties shall attempt to settle it by Mediation.</w:t>
      </w:r>
    </w:p>
    <w:p w:rsidR="003C50BE" w:rsidRPr="00FC6783" w:rsidRDefault="003C50BE" w:rsidP="00B8121C">
      <w:pPr>
        <w:pStyle w:val="Heading2"/>
      </w:pPr>
      <w:r w:rsidRPr="00FC6783">
        <w:t xml:space="preserve">If the parties fail to resolve the Dispute by mediation within two (2) Months of the Mediator being appointed, or such longer period as may be agreed between the parties, then any dispute or difference between them may be referred to the courts pursuant to clause </w:t>
      </w:r>
      <w:r w:rsidRPr="00FC6783">
        <w:fldChar w:fldCharType="begin"/>
      </w:r>
      <w:r w:rsidRPr="00FC6783">
        <w:instrText xml:space="preserve"> REF _Ref358298328 \r \h </w:instrText>
      </w:r>
      <w:r>
        <w:instrText xml:space="preserve"> \* MERGEFORMAT </w:instrText>
      </w:r>
      <w:r w:rsidRPr="00FC6783">
        <w:fldChar w:fldCharType="separate"/>
      </w:r>
      <w:r>
        <w:t>31.17</w:t>
      </w:r>
      <w:r w:rsidRPr="00FC6783">
        <w:fldChar w:fldCharType="end"/>
      </w:r>
      <w:r w:rsidRPr="00FC6783">
        <w:t xml:space="preserve"> (Governing Law and Jurisdiction).</w:t>
      </w:r>
    </w:p>
    <w:p w:rsidR="003C50BE" w:rsidRPr="00FC6783" w:rsidRDefault="003C50BE" w:rsidP="00B8121C">
      <w:pPr>
        <w:pStyle w:val="NoSpacing"/>
        <w:rPr>
          <w:rFonts w:cs="Arial"/>
        </w:rPr>
      </w:pPr>
    </w:p>
    <w:p w:rsidR="003C50BE" w:rsidRPr="00FC6783" w:rsidRDefault="003C50BE" w:rsidP="00B8121C">
      <w:pPr>
        <w:pStyle w:val="SectionHeadings"/>
        <w:rPr>
          <w:rFonts w:cs="Arial"/>
        </w:rPr>
      </w:pPr>
      <w:bookmarkStart w:id="307" w:name="_Toc495405045"/>
      <w:bookmarkStart w:id="308" w:name="_Toc1572110"/>
      <w:r w:rsidRPr="00FC6783">
        <w:rPr>
          <w:rFonts w:cs="Arial"/>
        </w:rPr>
        <w:t>SECTION 10 – TERMINATION</w:t>
      </w:r>
      <w:bookmarkEnd w:id="307"/>
      <w:bookmarkEnd w:id="308"/>
    </w:p>
    <w:p w:rsidR="003C50BE" w:rsidRPr="00FC6783" w:rsidRDefault="003C50BE" w:rsidP="00B8121C">
      <w:pPr>
        <w:pStyle w:val="Heading1"/>
        <w:rPr>
          <w:rFonts w:cs="Arial"/>
        </w:rPr>
      </w:pPr>
      <w:bookmarkStart w:id="309" w:name="_Toc345336920"/>
      <w:bookmarkStart w:id="310" w:name="_Toc345408944"/>
      <w:bookmarkStart w:id="311" w:name="_Toc361756725"/>
      <w:bookmarkStart w:id="312" w:name="_Ref494094185"/>
      <w:bookmarkStart w:id="313" w:name="_Toc495405046"/>
      <w:bookmarkStart w:id="314" w:name="_Toc1572111"/>
      <w:r w:rsidRPr="00FC6783">
        <w:rPr>
          <w:rFonts w:cs="Arial"/>
        </w:rPr>
        <w:t>EXPIRY</w:t>
      </w:r>
      <w:bookmarkEnd w:id="309"/>
      <w:bookmarkEnd w:id="310"/>
      <w:r w:rsidRPr="00FC6783">
        <w:rPr>
          <w:rFonts w:cs="Arial"/>
        </w:rPr>
        <w:t xml:space="preserve"> &amp; TERMINATION</w:t>
      </w:r>
      <w:bookmarkEnd w:id="311"/>
      <w:bookmarkEnd w:id="312"/>
      <w:bookmarkEnd w:id="313"/>
      <w:bookmarkEnd w:id="314"/>
    </w:p>
    <w:p w:rsidR="003C50BE" w:rsidRPr="00FC6783" w:rsidRDefault="003C50BE" w:rsidP="00B8121C">
      <w:pPr>
        <w:pStyle w:val="Heading2"/>
      </w:pPr>
      <w:bookmarkStart w:id="315" w:name="_Toc99274583"/>
      <w:bookmarkStart w:id="316" w:name="_Toc99274999"/>
      <w:bookmarkStart w:id="317" w:name="_Toc99335947"/>
      <w:bookmarkStart w:id="318" w:name="_Toc99869460"/>
      <w:bookmarkStart w:id="319" w:name="_Toc99943997"/>
      <w:bookmarkStart w:id="320" w:name="_Toc99946429"/>
      <w:bookmarkStart w:id="321" w:name="_Toc99957732"/>
      <w:bookmarkStart w:id="322" w:name="_Toc99957822"/>
      <w:bookmarkStart w:id="323" w:name="_Toc99961447"/>
      <w:bookmarkStart w:id="324" w:name="_Toc99963679"/>
      <w:bookmarkStart w:id="325" w:name="_Toc100375992"/>
      <w:bookmarkStart w:id="326" w:name="_Toc100376088"/>
      <w:r w:rsidRPr="00FC6783">
        <w:t>The Contract shall expire automatically on the Expiry Date unless it shall have been terminated earlier in accordance with its terms. For the avoidance of doubt the Service Provider shall not be entitled to any compensation on such expiry.</w:t>
      </w:r>
      <w:bookmarkEnd w:id="315"/>
      <w:bookmarkEnd w:id="316"/>
      <w:bookmarkEnd w:id="317"/>
      <w:bookmarkEnd w:id="318"/>
      <w:bookmarkEnd w:id="319"/>
      <w:bookmarkEnd w:id="320"/>
      <w:bookmarkEnd w:id="321"/>
      <w:bookmarkEnd w:id="322"/>
      <w:bookmarkEnd w:id="323"/>
      <w:bookmarkEnd w:id="324"/>
      <w:bookmarkEnd w:id="325"/>
      <w:bookmarkEnd w:id="326"/>
    </w:p>
    <w:p w:rsidR="003C50BE" w:rsidRPr="00FC6783" w:rsidRDefault="003C50BE" w:rsidP="00B8121C">
      <w:pPr>
        <w:pStyle w:val="Heading2"/>
      </w:pPr>
      <w:r w:rsidRPr="00FC6783">
        <w:t>The Council may terminate the Contract by giving notice in writing to the Service Provider, such notice to expire at any time. The amount of notice required is as set out in the Contract Particulars.  For the avoidance of doubt the Service Provider shall not be entitled to any compensation on such expiry.</w:t>
      </w:r>
    </w:p>
    <w:p w:rsidR="003C50BE" w:rsidRPr="00FC6783" w:rsidRDefault="003C50BE" w:rsidP="00B8121C">
      <w:pPr>
        <w:pStyle w:val="Heading2"/>
      </w:pPr>
      <w:r w:rsidRPr="00FC6783">
        <w:t>The Council may terminate the Contract with immediate effect by notice in writing to the Service Provider on or at any time if the Service Provider:</w:t>
      </w:r>
    </w:p>
    <w:p w:rsidR="003C50BE" w:rsidRPr="00FC6783" w:rsidRDefault="003C50BE" w:rsidP="00B8121C">
      <w:pPr>
        <w:pStyle w:val="Heading3"/>
        <w:rPr>
          <w:rFonts w:cs="Arial"/>
        </w:rPr>
      </w:pPr>
      <w:r w:rsidRPr="00FC6783">
        <w:rPr>
          <w:rFonts w:cs="Arial"/>
        </w:rPr>
        <w:t>becomes Insolvent;</w:t>
      </w:r>
    </w:p>
    <w:p w:rsidR="003C50BE" w:rsidRPr="00FC6783" w:rsidRDefault="003C50BE" w:rsidP="00B8121C">
      <w:pPr>
        <w:pStyle w:val="Heading3"/>
        <w:rPr>
          <w:rFonts w:cs="Arial"/>
        </w:rPr>
      </w:pPr>
      <w:bookmarkStart w:id="327" w:name="_Ref361753659"/>
      <w:r w:rsidRPr="00FC6783">
        <w:rPr>
          <w:rFonts w:cs="Arial"/>
        </w:rPr>
        <w:t xml:space="preserve">commits a breach of any of its obligations under the Contract which: (1) materially and adversely affects the performance of the Services; (2) may or will cause a health and safety risk or (3) results in damage to the reputation of the Council provided that if such breach is in the reasonable opinion of the Council capable of remedy, the Council may only terminate the Contract under this clause </w:t>
      </w:r>
      <w:r w:rsidRPr="00FC6783">
        <w:rPr>
          <w:rFonts w:cs="Arial"/>
        </w:rPr>
        <w:fldChar w:fldCharType="begin"/>
      </w:r>
      <w:r w:rsidRPr="00FC6783">
        <w:rPr>
          <w:rFonts w:cs="Arial"/>
        </w:rPr>
        <w:instrText xml:space="preserve"> REF _Ref361753659 \r \h </w:instrText>
      </w:r>
      <w:r>
        <w:rPr>
          <w:rFonts w:cs="Arial"/>
        </w:rPr>
        <w:instrText xml:space="preserve"> \* MERGEFORMAT </w:instrText>
      </w:r>
      <w:r w:rsidRPr="00FC6783">
        <w:rPr>
          <w:rFonts w:cs="Arial"/>
        </w:rPr>
      </w:r>
      <w:r w:rsidRPr="00FC6783">
        <w:rPr>
          <w:rFonts w:cs="Arial"/>
        </w:rPr>
        <w:fldChar w:fldCharType="separate"/>
      </w:r>
      <w:r>
        <w:rPr>
          <w:rFonts w:cs="Arial"/>
        </w:rPr>
        <w:t>29.3.2</w:t>
      </w:r>
      <w:r w:rsidRPr="00FC6783">
        <w:rPr>
          <w:rFonts w:cs="Arial"/>
        </w:rPr>
        <w:fldChar w:fldCharType="end"/>
      </w:r>
      <w:r w:rsidRPr="00FC6783">
        <w:rPr>
          <w:rFonts w:cs="Arial"/>
        </w:rPr>
        <w:t xml:space="preserve"> if the Service Provider has failed to remedy such breach within thirty (30) days (or such shorter timescale as the Council specifies and is reasonable in the circumstances) after receipt of written notice from the Council to remedy the breach;</w:t>
      </w:r>
      <w:bookmarkEnd w:id="327"/>
    </w:p>
    <w:p w:rsidR="003C50BE" w:rsidRPr="00FC6783" w:rsidRDefault="003C50BE" w:rsidP="00B8121C">
      <w:pPr>
        <w:pStyle w:val="Heading3"/>
        <w:rPr>
          <w:rFonts w:cs="Arial"/>
        </w:rPr>
      </w:pPr>
      <w:r w:rsidRPr="00FC6783">
        <w:rPr>
          <w:rFonts w:cs="Arial"/>
        </w:rPr>
        <w:t xml:space="preserve">commits a Persistent Default; </w:t>
      </w:r>
    </w:p>
    <w:p w:rsidR="003C50BE" w:rsidRPr="00FC6783" w:rsidRDefault="003C50BE" w:rsidP="00B8121C">
      <w:pPr>
        <w:pStyle w:val="Heading3"/>
        <w:rPr>
          <w:rFonts w:cs="Arial"/>
        </w:rPr>
      </w:pPr>
      <w:r w:rsidRPr="00FC6783">
        <w:rPr>
          <w:rFonts w:cs="Arial"/>
        </w:rPr>
        <w:t xml:space="preserve">commits a Prohibited Act; </w:t>
      </w:r>
    </w:p>
    <w:p w:rsidR="003C50BE" w:rsidRPr="00FC6783" w:rsidRDefault="003C50BE" w:rsidP="00B8121C">
      <w:pPr>
        <w:pStyle w:val="Heading3"/>
        <w:rPr>
          <w:rFonts w:cs="Arial"/>
        </w:rPr>
      </w:pPr>
      <w:r w:rsidRPr="00FC6783">
        <w:rPr>
          <w:rFonts w:cs="Arial"/>
        </w:rPr>
        <w:t>fails to achieve any KPI for two (2) consecutive Measurement Periods;</w:t>
      </w:r>
    </w:p>
    <w:p w:rsidR="003C50BE" w:rsidRPr="00FC6783" w:rsidRDefault="003C50BE" w:rsidP="00B8121C">
      <w:pPr>
        <w:pStyle w:val="Heading3"/>
        <w:rPr>
          <w:rFonts w:cs="Arial"/>
        </w:rPr>
      </w:pPr>
      <w:r w:rsidRPr="00FC6783">
        <w:rPr>
          <w:rFonts w:cs="Arial"/>
        </w:rPr>
        <w:t>fails to provide the Services during a continuous period of seven (7) days or for a total period of ten (10) days in any three (3) Month period during the Contract Period other than as a result of a Force Majeure Event; or</w:t>
      </w:r>
    </w:p>
    <w:p w:rsidR="003C50BE" w:rsidRPr="00FC6783" w:rsidRDefault="003C50BE" w:rsidP="00B8121C">
      <w:pPr>
        <w:pStyle w:val="Heading3"/>
        <w:rPr>
          <w:rFonts w:cs="Arial"/>
        </w:rPr>
      </w:pPr>
      <w:r w:rsidRPr="00FC6783">
        <w:rPr>
          <w:rFonts w:cs="Arial"/>
        </w:rPr>
        <w:t xml:space="preserve">fails to obtain or loses any Necessary Consent or has any Necessary Consent varied or restricted the effect of which might reasonably be considered by the Council to have a material </w:t>
      </w:r>
      <w:proofErr w:type="spellStart"/>
      <w:r w:rsidRPr="00FC6783">
        <w:rPr>
          <w:rFonts w:cs="Arial"/>
        </w:rPr>
        <w:t>adverse affect</w:t>
      </w:r>
      <w:proofErr w:type="spellEnd"/>
      <w:r w:rsidRPr="00FC6783">
        <w:rPr>
          <w:rFonts w:cs="Arial"/>
        </w:rPr>
        <w:t xml:space="preserve"> in the performance of the Services.</w:t>
      </w:r>
    </w:p>
    <w:p w:rsidR="003C50BE" w:rsidRPr="00FC6783" w:rsidRDefault="003C50BE" w:rsidP="00B8121C">
      <w:pPr>
        <w:pStyle w:val="Heading3"/>
        <w:rPr>
          <w:rFonts w:cs="Arial"/>
        </w:rPr>
      </w:pPr>
      <w:r w:rsidRPr="00FC6783">
        <w:rPr>
          <w:rFonts w:cs="Arial"/>
        </w:rPr>
        <w:t xml:space="preserve">makes an assignment or novation of this Contract in breach of clause </w:t>
      </w:r>
      <w:r w:rsidRPr="00FC6783">
        <w:rPr>
          <w:rFonts w:cs="Arial"/>
        </w:rPr>
        <w:fldChar w:fldCharType="begin"/>
      </w:r>
      <w:r w:rsidRPr="00FC6783">
        <w:rPr>
          <w:rFonts w:cs="Arial"/>
        </w:rPr>
        <w:instrText xml:space="preserve"> REF _Ref358296847 \r \h </w:instrText>
      </w:r>
      <w:r>
        <w:rPr>
          <w:rFonts w:cs="Arial"/>
        </w:rPr>
        <w:instrText xml:space="preserve"> \* MERGEFORMAT </w:instrText>
      </w:r>
      <w:r w:rsidRPr="00FC6783">
        <w:rPr>
          <w:rFonts w:cs="Arial"/>
        </w:rPr>
      </w:r>
      <w:r w:rsidRPr="00FC6783">
        <w:rPr>
          <w:rFonts w:cs="Arial"/>
        </w:rPr>
        <w:fldChar w:fldCharType="separate"/>
      </w:r>
      <w:r>
        <w:rPr>
          <w:rFonts w:cs="Arial"/>
        </w:rPr>
        <w:t>31.8</w:t>
      </w:r>
      <w:r w:rsidRPr="00FC6783">
        <w:rPr>
          <w:rFonts w:cs="Arial"/>
        </w:rPr>
        <w:fldChar w:fldCharType="end"/>
      </w:r>
      <w:r w:rsidRPr="00FC6783">
        <w:rPr>
          <w:rFonts w:cs="Arial"/>
        </w:rPr>
        <w:t xml:space="preserve"> (Assignment or Novation) or sub contracts the Services or any part of the Services in breach of clause </w:t>
      </w:r>
      <w:r w:rsidRPr="00FC6783">
        <w:rPr>
          <w:rFonts w:cs="Arial"/>
        </w:rPr>
        <w:fldChar w:fldCharType="begin"/>
      </w:r>
      <w:r w:rsidRPr="00FC6783">
        <w:rPr>
          <w:rFonts w:cs="Arial"/>
        </w:rPr>
        <w:instrText xml:space="preserve"> REF _Ref358296854 \r \h </w:instrText>
      </w:r>
      <w:r>
        <w:rPr>
          <w:rFonts w:cs="Arial"/>
        </w:rPr>
        <w:instrText xml:space="preserve"> \* MERGEFORMAT </w:instrText>
      </w:r>
      <w:r w:rsidRPr="00FC6783">
        <w:rPr>
          <w:rFonts w:cs="Arial"/>
        </w:rPr>
      </w:r>
      <w:r w:rsidRPr="00FC6783">
        <w:rPr>
          <w:rFonts w:cs="Arial"/>
        </w:rPr>
        <w:fldChar w:fldCharType="separate"/>
      </w:r>
      <w:r>
        <w:rPr>
          <w:rFonts w:cs="Arial"/>
        </w:rPr>
        <w:t>31.9</w:t>
      </w:r>
      <w:r w:rsidRPr="00FC6783">
        <w:rPr>
          <w:rFonts w:cs="Arial"/>
        </w:rPr>
        <w:fldChar w:fldCharType="end"/>
      </w:r>
      <w:r w:rsidRPr="00FC6783">
        <w:rPr>
          <w:rFonts w:cs="Arial"/>
        </w:rPr>
        <w:t xml:space="preserve"> (Sub-Contracting);</w:t>
      </w:r>
    </w:p>
    <w:p w:rsidR="003C50BE" w:rsidRPr="00FC6783" w:rsidRDefault="003C50BE" w:rsidP="00B8121C">
      <w:pPr>
        <w:pStyle w:val="Heading3"/>
        <w:rPr>
          <w:rFonts w:cs="Arial"/>
        </w:rPr>
      </w:pPr>
      <w:r w:rsidRPr="00FC6783">
        <w:rPr>
          <w:rFonts w:cs="Arial"/>
        </w:rPr>
        <w:t xml:space="preserve">breaches any of its obligations under clause </w:t>
      </w:r>
      <w:r w:rsidRPr="00FC6783">
        <w:rPr>
          <w:rFonts w:cs="Arial"/>
        </w:rPr>
        <w:fldChar w:fldCharType="begin"/>
      </w:r>
      <w:r w:rsidRPr="00FC6783">
        <w:rPr>
          <w:rFonts w:cs="Arial"/>
        </w:rPr>
        <w:instrText xml:space="preserve"> REF _Ref531613939 \r \h </w:instrText>
      </w:r>
      <w:r>
        <w:rPr>
          <w:rFonts w:cs="Arial"/>
        </w:rPr>
        <w:instrText xml:space="preserve"> \* MERGEFORMAT </w:instrText>
      </w:r>
      <w:r w:rsidRPr="00FC6783">
        <w:rPr>
          <w:rFonts w:cs="Arial"/>
        </w:rPr>
      </w:r>
      <w:r w:rsidRPr="00FC6783">
        <w:rPr>
          <w:rFonts w:cs="Arial"/>
        </w:rPr>
        <w:fldChar w:fldCharType="separate"/>
      </w:r>
      <w:r>
        <w:rPr>
          <w:rFonts w:cs="Arial"/>
        </w:rPr>
        <w:t>16</w:t>
      </w:r>
      <w:r w:rsidRPr="00FC6783">
        <w:rPr>
          <w:rFonts w:cs="Arial"/>
        </w:rPr>
        <w:fldChar w:fldCharType="end"/>
      </w:r>
      <w:r w:rsidRPr="00FC6783">
        <w:rPr>
          <w:rFonts w:cs="Arial"/>
        </w:rPr>
        <w:t xml:space="preserve"> (Insurance</w:t>
      </w:r>
      <w:proofErr w:type="gramStart"/>
      <w:r w:rsidRPr="00FC6783">
        <w:rPr>
          <w:rFonts w:cs="Arial"/>
        </w:rPr>
        <w:t>);</w:t>
      </w:r>
      <w:proofErr w:type="gramEnd"/>
      <w:r w:rsidRPr="00FC6783">
        <w:rPr>
          <w:rFonts w:cs="Arial"/>
        </w:rPr>
        <w:t xml:space="preserve"> </w:t>
      </w:r>
    </w:p>
    <w:p w:rsidR="003C50BE" w:rsidRPr="00FC6783" w:rsidRDefault="003C50BE" w:rsidP="00B8121C">
      <w:pPr>
        <w:pStyle w:val="Heading3"/>
        <w:rPr>
          <w:rFonts w:cs="Arial"/>
        </w:rPr>
      </w:pPr>
      <w:r w:rsidRPr="00FC6783">
        <w:rPr>
          <w:rFonts w:cs="Arial"/>
        </w:rPr>
        <w:t>undergoes a change of control within the meaning of section 1124 of the Corporation Tax Act 2010 to which the Council reasonably objects.</w:t>
      </w:r>
    </w:p>
    <w:p w:rsidR="003C50BE" w:rsidRPr="00FC6783" w:rsidRDefault="003C50BE" w:rsidP="00B8121C">
      <w:pPr>
        <w:pStyle w:val="Heading2"/>
      </w:pPr>
      <w:r w:rsidRPr="00FC6783">
        <w:t xml:space="preserve">If a Force Majeure Event prevents either Party from performing its obligations under the Contract in any material respect for such period as is set out in the Contract Particulars then, provided the notification requirements set out in clause </w:t>
      </w:r>
      <w:r w:rsidRPr="00FC6783">
        <w:fldChar w:fldCharType="begin"/>
      </w:r>
      <w:r w:rsidRPr="00FC6783">
        <w:instrText xml:space="preserve"> REF _Ref358297130 \r \h </w:instrText>
      </w:r>
      <w:r>
        <w:instrText xml:space="preserve"> \* MERGEFORMAT </w:instrText>
      </w:r>
      <w:r w:rsidRPr="00FC6783">
        <w:fldChar w:fldCharType="separate"/>
      </w:r>
      <w:r>
        <w:t>31.13</w:t>
      </w:r>
      <w:r w:rsidRPr="00FC6783">
        <w:fldChar w:fldCharType="end"/>
      </w:r>
      <w:r w:rsidRPr="00FC6783">
        <w:t xml:space="preserve"> (Force Majeure) have been met, without prejudice to any accrued rights or remedies under the Contract, either Party may terminate the Contract by notice in writing to the other Party having immediate effect.</w:t>
      </w:r>
    </w:p>
    <w:p w:rsidR="003C50BE" w:rsidRPr="00FC6783" w:rsidRDefault="003C50BE" w:rsidP="00B8121C">
      <w:pPr>
        <w:pStyle w:val="Heading2"/>
        <w:rPr>
          <w:rFonts w:eastAsia="MS Mincho"/>
          <w:b/>
          <w:caps/>
          <w:lang w:eastAsia="ja-JP"/>
        </w:rPr>
      </w:pPr>
      <w:r w:rsidRPr="00FC6783">
        <w:rPr>
          <w:rFonts w:eastAsia="MS Mincho"/>
          <w:lang w:eastAsia="ja-JP"/>
        </w:rPr>
        <w:t>The Council may terminate the Contract, in whole or in part, by giving such period of notice as the Council reasonably considers is necessary in the circumstances, in writing, to the Service Provider if it reasonably believes that any of the circumstances set out in regulation 73(1)(a) or 73(1)(c) of the Public Contracts Regulations 2015 apply, such notice to expire at any time. For the avoidance of doubt the Service Provider shall not be entitled to any compensation on such termination.</w:t>
      </w:r>
    </w:p>
    <w:p w:rsidR="003C50BE" w:rsidRPr="00FC6783" w:rsidRDefault="003C50BE" w:rsidP="00B8121C">
      <w:pPr>
        <w:pStyle w:val="NoSpacing"/>
        <w:spacing w:after="60"/>
        <w:rPr>
          <w:rFonts w:cs="Arial"/>
        </w:rPr>
      </w:pPr>
    </w:p>
    <w:p w:rsidR="003C50BE" w:rsidRPr="00FC6783" w:rsidRDefault="003C50BE" w:rsidP="00B8121C">
      <w:pPr>
        <w:pStyle w:val="Heading1"/>
        <w:rPr>
          <w:rFonts w:cs="Arial"/>
        </w:rPr>
      </w:pPr>
      <w:bookmarkStart w:id="328" w:name="_Toc345336926"/>
      <w:bookmarkStart w:id="329" w:name="_Toc345408950"/>
      <w:bookmarkStart w:id="330" w:name="_Toc361756726"/>
      <w:bookmarkStart w:id="331" w:name="_Ref494094196"/>
      <w:bookmarkStart w:id="332" w:name="_Toc495405047"/>
      <w:bookmarkStart w:id="333" w:name="_Toc1572112"/>
      <w:r w:rsidRPr="00FC6783">
        <w:rPr>
          <w:rFonts w:cs="Arial"/>
        </w:rPr>
        <w:t>EFFECT OF TERMINATION OR EXPIRY</w:t>
      </w:r>
      <w:bookmarkEnd w:id="328"/>
      <w:bookmarkEnd w:id="329"/>
      <w:r w:rsidRPr="00FC6783">
        <w:rPr>
          <w:rFonts w:cs="Arial"/>
        </w:rPr>
        <w:t xml:space="preserve"> &amp; DUTY TO CO-OPERATE</w:t>
      </w:r>
      <w:bookmarkEnd w:id="330"/>
      <w:bookmarkEnd w:id="331"/>
      <w:bookmarkEnd w:id="332"/>
      <w:bookmarkEnd w:id="333"/>
    </w:p>
    <w:p w:rsidR="003C50BE" w:rsidRPr="00FC6783" w:rsidRDefault="003C50BE" w:rsidP="00B8121C">
      <w:pPr>
        <w:pStyle w:val="Heading2"/>
      </w:pPr>
      <w:r w:rsidRPr="00FC6783">
        <w:rPr>
          <w:rFonts w:eastAsia="MS Mincho"/>
          <w:lang w:eastAsia="ja-JP"/>
        </w:rPr>
        <w:t>Where the Contract is terminated the Council shall</w:t>
      </w:r>
      <w:r w:rsidRPr="00FC6783">
        <w:t xml:space="preserve"> not be required to make further payments under the Contract until the costs, loss and/or damage due under the Contract have been calculated and when such payment become due the Council shall be entitled to withhold from such payments the costs, loss and/or damages due to it under the Contract; and</w:t>
      </w:r>
    </w:p>
    <w:p w:rsidR="003C50BE" w:rsidRPr="00FC6783" w:rsidRDefault="003C50BE" w:rsidP="00B8121C">
      <w:pPr>
        <w:pStyle w:val="Heading2"/>
      </w:pPr>
      <w:r w:rsidRPr="00FC6783">
        <w:t xml:space="preserve">The Service Provider shall co-operate fully with the transfer of responsibility for the Services (or any of the Services) to any New Service Provider undertaking such services, the same or </w:t>
      </w:r>
      <w:proofErr w:type="gramStart"/>
      <w:r w:rsidRPr="00FC6783">
        <w:t>similar to</w:t>
      </w:r>
      <w:proofErr w:type="gramEnd"/>
      <w:r w:rsidRPr="00FC6783">
        <w:t xml:space="preserve"> the Services.</w:t>
      </w:r>
    </w:p>
    <w:p w:rsidR="003C50BE" w:rsidRPr="00FC6783" w:rsidRDefault="003C50BE" w:rsidP="00B8121C">
      <w:pPr>
        <w:pStyle w:val="NoSpacing"/>
        <w:rPr>
          <w:rFonts w:cs="Arial"/>
        </w:rPr>
      </w:pPr>
    </w:p>
    <w:p w:rsidR="003C50BE" w:rsidRPr="00FC6783" w:rsidRDefault="003C50BE" w:rsidP="00B8121C">
      <w:pPr>
        <w:pStyle w:val="SectionHeadings"/>
        <w:rPr>
          <w:rFonts w:cs="Arial"/>
        </w:rPr>
      </w:pPr>
      <w:bookmarkStart w:id="334" w:name="_Toc495405049"/>
      <w:bookmarkStart w:id="335" w:name="_Toc1572113"/>
      <w:r w:rsidRPr="00FC6783">
        <w:rPr>
          <w:rFonts w:cs="Arial"/>
        </w:rPr>
        <w:t>SECTION 11 – GENERAL</w:t>
      </w:r>
      <w:bookmarkEnd w:id="334"/>
      <w:bookmarkEnd w:id="335"/>
    </w:p>
    <w:p w:rsidR="003C50BE" w:rsidRPr="00FC6783" w:rsidRDefault="003C50BE" w:rsidP="00B8121C">
      <w:pPr>
        <w:pStyle w:val="Heading1"/>
        <w:rPr>
          <w:rFonts w:cs="Arial"/>
        </w:rPr>
      </w:pPr>
      <w:bookmarkStart w:id="336" w:name="_Toc1572114"/>
      <w:r w:rsidRPr="00FC6783">
        <w:rPr>
          <w:rFonts w:cs="Arial"/>
          <w:caps w:val="0"/>
        </w:rPr>
        <w:t>GENERAL</w:t>
      </w:r>
      <w:bookmarkEnd w:id="336"/>
    </w:p>
    <w:p w:rsidR="003C50BE" w:rsidRPr="00FC6783" w:rsidRDefault="003C50BE" w:rsidP="00B8121C">
      <w:pPr>
        <w:pStyle w:val="Heading2"/>
      </w:pPr>
      <w:r w:rsidRPr="00FC6783">
        <w:t>If the Service Provider or anyone acting on its behalf or to its knowledge (whether such person is a Service Provider Representative or a Council Representative) commits any Prohibited Act in relation to the Contract or any other agreement with the Council or in relation to any matter or activity pertaining to any public body in the United Kingdom, the Service Provider shall promptly inform the Council of the occurrence of such Prohibited Act and render all such assistance to the Council as the Council may reasonably require in investigating such acts.</w:t>
      </w:r>
    </w:p>
    <w:p w:rsidR="003C50BE" w:rsidRPr="00FC6783" w:rsidRDefault="003C50BE" w:rsidP="00B8121C">
      <w:pPr>
        <w:pStyle w:val="Heading2"/>
      </w:pPr>
      <w:r w:rsidRPr="00FC6783">
        <w:t>The Service Provider acknowledges that the Council has a duty under the Counter Terrorism and Security Act 2015 (“</w:t>
      </w:r>
      <w:r w:rsidRPr="00FC6783">
        <w:rPr>
          <w:b/>
        </w:rPr>
        <w:t>CTSA 2015</w:t>
      </w:r>
      <w:r w:rsidRPr="00FC6783">
        <w:t xml:space="preserve">”) to have due regard to the requirement to prevent people from being drawn into terrorism. The Service Provider shall, and shall procure that its Representatives shall, give all reasonable assistance and support to the Council in meeting its duty as a specified authority pursuant to the CTSA 2015 (and all regulations made thereunder) and the Service Provider shall have regard to the statutory guidance issued under section 29 of the CTSA 2015. </w:t>
      </w:r>
    </w:p>
    <w:p w:rsidR="003C50BE" w:rsidRPr="00FC6783" w:rsidRDefault="003C50BE" w:rsidP="00B8121C">
      <w:pPr>
        <w:pStyle w:val="Heading2"/>
      </w:pPr>
      <w:r w:rsidRPr="00FC6783">
        <w:t xml:space="preserve">Subject to clause </w:t>
      </w:r>
      <w:r w:rsidRPr="00FC6783">
        <w:fldChar w:fldCharType="begin"/>
      </w:r>
      <w:r w:rsidRPr="00FC6783">
        <w:instrText xml:space="preserve"> REF _Ref525653949 \r \h </w:instrText>
      </w:r>
      <w:r>
        <w:instrText xml:space="preserve"> \* MERGEFORMAT </w:instrText>
      </w:r>
      <w:r w:rsidRPr="00FC6783">
        <w:fldChar w:fldCharType="separate"/>
      </w:r>
      <w:r>
        <w:t>26</w:t>
      </w:r>
      <w:r w:rsidRPr="00FC6783">
        <w:fldChar w:fldCharType="end"/>
      </w:r>
      <w:r w:rsidRPr="00FC6783">
        <w:t xml:space="preserve"> (Employment Exit Provisions), it is agreed for the purposes of the Contracts (Rights of Third Parties) Act 1999 that the Contract is not intended to, and does not, give to any person who is not a party to the Contract any rights to enforce any provisions contained in the Contract.</w:t>
      </w:r>
    </w:p>
    <w:p w:rsidR="003C50BE" w:rsidRPr="00FC6783" w:rsidRDefault="003C50BE" w:rsidP="00B8121C">
      <w:pPr>
        <w:pStyle w:val="Heading2"/>
      </w:pPr>
      <w:bookmarkStart w:id="337" w:name="_Toc345336937"/>
      <w:bookmarkStart w:id="338" w:name="_Toc345408960"/>
      <w:r w:rsidRPr="00FC6783">
        <w:t>The provisions of the Contract are binding on any successors in title of the Parties.</w:t>
      </w:r>
    </w:p>
    <w:p w:rsidR="003C50BE" w:rsidRPr="00FC6783" w:rsidRDefault="003C50BE" w:rsidP="00B8121C">
      <w:pPr>
        <w:pStyle w:val="Heading2"/>
      </w:pPr>
      <w:bookmarkStart w:id="339" w:name="_Ref358298304"/>
      <w:r w:rsidRPr="00FC6783">
        <w:t>Any notice required by the Contract to be given by either Party to the other shall be in writing and shall be served personally or by sending it by both email and registered post or recorded / signed for delivery to the appropriate address notified to each other. Any notice served personally will be deemed to have been served on the day of delivery, any notice sent by email and post will be deemed to have been served forty eight (48) hours after it was posted save where the deemed date of service falls on a day other than a Working Day in which case the date of service will be the following Working Day.</w:t>
      </w:r>
      <w:bookmarkEnd w:id="339"/>
    </w:p>
    <w:p w:rsidR="003C50BE" w:rsidRPr="00FC6783" w:rsidRDefault="003C50BE" w:rsidP="00B8121C">
      <w:pPr>
        <w:pStyle w:val="Heading2"/>
      </w:pPr>
      <w:r w:rsidRPr="00FC6783">
        <w:t>The Service Provider and its Sub-Contractors shall not be or be deemed to be an agent of the Council and the Service Provider and its Sub-Contractors shall not hold itself out as having authority or power to bind the Council in any way, other than expressly conferred by the Contract.</w:t>
      </w:r>
    </w:p>
    <w:p w:rsidR="003C50BE" w:rsidRPr="00FC6783" w:rsidRDefault="003C50BE" w:rsidP="00B8121C">
      <w:pPr>
        <w:pStyle w:val="Heading2"/>
      </w:pPr>
      <w:r w:rsidRPr="00FC6783">
        <w:t>Nothing in the Contract shall be construed as creating a partnership within the meaning of the Partnership Act 1890, or as a contract of employment between the Service Provider and the Council.</w:t>
      </w:r>
    </w:p>
    <w:p w:rsidR="003C50BE" w:rsidRPr="00FC6783" w:rsidRDefault="003C50BE" w:rsidP="00B8121C">
      <w:pPr>
        <w:pStyle w:val="Heading2"/>
      </w:pPr>
      <w:bookmarkStart w:id="340" w:name="_Ref358296847"/>
      <w:r w:rsidRPr="00FC6783">
        <w:t>The Service Provider shall not assign, novate or otherwise dispose of any of its rights or benefits under the Contract other than with the prior written consent of the Council, which consent the Council may in its absolute discretion refuse and/or grant on terms.</w:t>
      </w:r>
      <w:bookmarkEnd w:id="340"/>
    </w:p>
    <w:p w:rsidR="003C50BE" w:rsidRPr="00FC6783" w:rsidRDefault="003C50BE" w:rsidP="00B8121C">
      <w:pPr>
        <w:pStyle w:val="Heading2"/>
      </w:pPr>
      <w:bookmarkStart w:id="341" w:name="_Ref358296854"/>
      <w:r w:rsidRPr="00FC6783">
        <w:t>The Service Provider shall not be entitled to sub-contract, sub licence or otherwise dispose of the provision of the Services or any part thereof without the prior written consent of the Council.</w:t>
      </w:r>
      <w:bookmarkEnd w:id="341"/>
      <w:r w:rsidRPr="00FC6783">
        <w:t xml:space="preserve">  </w:t>
      </w:r>
    </w:p>
    <w:p w:rsidR="003C50BE" w:rsidRPr="00FC6783" w:rsidRDefault="003C50BE" w:rsidP="00B8121C">
      <w:pPr>
        <w:pStyle w:val="Heading2"/>
      </w:pPr>
      <w:bookmarkStart w:id="342" w:name="_Ref358372710"/>
      <w:proofErr w:type="gramStart"/>
      <w:r w:rsidRPr="00FC6783">
        <w:t>In the event that</w:t>
      </w:r>
      <w:proofErr w:type="gramEnd"/>
      <w:r w:rsidRPr="00FC6783">
        <w:t xml:space="preserve"> the Service Provider enters into any Sub-contract in connection with the Contract it shall:</w:t>
      </w:r>
      <w:bookmarkEnd w:id="342"/>
    </w:p>
    <w:p w:rsidR="003C50BE" w:rsidRPr="00FC6783" w:rsidRDefault="003C50BE" w:rsidP="00B8121C">
      <w:pPr>
        <w:pStyle w:val="Heading3"/>
        <w:rPr>
          <w:rFonts w:cs="Arial"/>
        </w:rPr>
      </w:pPr>
      <w:r w:rsidRPr="00FC6783">
        <w:rPr>
          <w:rFonts w:cs="Arial"/>
        </w:rPr>
        <w:t xml:space="preserve">remain responsible to the Council for the performance of its obligations under the Contract notwithstanding the appointment of any Sub-Contractor and be responsible for the </w:t>
      </w:r>
      <w:proofErr w:type="gramStart"/>
      <w:r w:rsidRPr="00FC6783">
        <w:rPr>
          <w:rFonts w:cs="Arial"/>
        </w:rPr>
        <w:t>acts</w:t>
      </w:r>
      <w:proofErr w:type="gramEnd"/>
      <w:r w:rsidRPr="00FC6783">
        <w:rPr>
          <w:rFonts w:cs="Arial"/>
        </w:rPr>
        <w:t xml:space="preserve"> omissions and neglects of its Sub-Contractors; </w:t>
      </w:r>
    </w:p>
    <w:p w:rsidR="003C50BE" w:rsidRPr="00FC6783" w:rsidRDefault="003C50BE" w:rsidP="00B8121C">
      <w:pPr>
        <w:pStyle w:val="Heading3"/>
        <w:rPr>
          <w:rFonts w:cs="Arial"/>
        </w:rPr>
      </w:pPr>
      <w:r w:rsidRPr="00FC6783">
        <w:rPr>
          <w:rFonts w:cs="Arial"/>
        </w:rPr>
        <w:t>impose obligations on its Sub-Contractor in the same terms as those imposed on it pursuant to the Contract and shall procure that the Sub-Contractor complies with such terms; and</w:t>
      </w:r>
    </w:p>
    <w:p w:rsidR="003C50BE" w:rsidRPr="00FC6783" w:rsidRDefault="003C50BE" w:rsidP="00B8121C">
      <w:pPr>
        <w:pStyle w:val="Heading3"/>
        <w:rPr>
          <w:rFonts w:cs="Arial"/>
        </w:rPr>
      </w:pPr>
      <w:r w:rsidRPr="00FC6783">
        <w:rPr>
          <w:rFonts w:cs="Arial"/>
        </w:rPr>
        <w:t>provide a copy, at no charge to the Council, of any such sub-contract on receipt of a request for such by the Contract Manager.</w:t>
      </w:r>
    </w:p>
    <w:p w:rsidR="003C50BE" w:rsidRPr="00FC6783" w:rsidRDefault="003C50BE" w:rsidP="00B8121C">
      <w:pPr>
        <w:pStyle w:val="Heading2"/>
      </w:pPr>
      <w:r w:rsidRPr="00FC6783">
        <w:t>No term or provision of the Contract shall be considered as waived by any Party unless a waiver is given in writing by that Party and specifically states that it is a waiver of such term or provision. No waiver shall be a waiver of a past or future Default or breach, nor shall it amend, delete or add to the terms, clauses or provisions of the Contract unless (and then only to the extent) that it is expressly stated in that waiver.</w:t>
      </w:r>
    </w:p>
    <w:p w:rsidR="003C50BE" w:rsidRPr="00FC6783" w:rsidRDefault="003C50BE" w:rsidP="00B8121C">
      <w:pPr>
        <w:pStyle w:val="Heading2"/>
      </w:pPr>
      <w:r w:rsidRPr="00FC6783">
        <w:t>Each Party shall use all reasonable endeavours to ensure that any formal public statements made by a Party as to each other’s activities or the performance of the Contract shall only be made after consultation with the other Party, except as required otherwise by Law. Neither Party shall make use of the other Party’s logo without their express permission.</w:t>
      </w:r>
    </w:p>
    <w:p w:rsidR="003C50BE" w:rsidRPr="00FC6783" w:rsidRDefault="003C50BE" w:rsidP="00B8121C">
      <w:pPr>
        <w:pStyle w:val="Heading2"/>
        <w:rPr>
          <w:rFonts w:cs="Arial"/>
        </w:rPr>
      </w:pPr>
      <w:bookmarkStart w:id="343" w:name="_Ref358297130"/>
      <w:r w:rsidRPr="00FC6783">
        <w:rPr>
          <w:rFonts w:cs="Arial"/>
        </w:rPr>
        <w:t>A Party who becomes aware of a Force Majeure Event which gives rise to, or which is likely to give rise to any failure or delay in performing its obligations under the Contract shall forthwith notify the other and shall inform the other of the period for which it is estimated that such failure or delay will continue. The affected Party shall take all reasonable steps to mitigate the effect of the Force Majeure Event.</w:t>
      </w:r>
      <w:bookmarkEnd w:id="343"/>
      <w:r w:rsidRPr="00FC6783">
        <w:rPr>
          <w:rFonts w:cs="Arial"/>
        </w:rPr>
        <w:t xml:space="preserve"> </w:t>
      </w:r>
    </w:p>
    <w:p w:rsidR="003C50BE" w:rsidRPr="00FC6783" w:rsidRDefault="003C50BE" w:rsidP="00B8121C">
      <w:pPr>
        <w:pStyle w:val="Heading2"/>
        <w:rPr>
          <w:rFonts w:cs="Arial"/>
        </w:rPr>
      </w:pPr>
      <w:r w:rsidRPr="00FC6783">
        <w:rPr>
          <w:rFonts w:cs="Arial"/>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3C50BE" w:rsidRPr="00FC6783" w:rsidRDefault="003C50BE" w:rsidP="00B8121C">
      <w:pPr>
        <w:pStyle w:val="Heading2"/>
        <w:rPr>
          <w:rFonts w:cs="Arial"/>
        </w:rPr>
      </w:pPr>
      <w:bookmarkStart w:id="344" w:name="_Ref358372787"/>
      <w:proofErr w:type="gramStart"/>
      <w:r w:rsidRPr="00FC6783">
        <w:rPr>
          <w:rFonts w:cs="Arial"/>
        </w:rPr>
        <w:t>With the exception of</w:t>
      </w:r>
      <w:proofErr w:type="gramEnd"/>
      <w:r w:rsidRPr="00FC6783">
        <w:rPr>
          <w:rFonts w:cs="Arial"/>
        </w:rPr>
        <w:t xml:space="preserve"> any agreement required under clause </w:t>
      </w:r>
      <w:r w:rsidRPr="00FC6783">
        <w:rPr>
          <w:rFonts w:cs="Arial"/>
        </w:rPr>
        <w:fldChar w:fldCharType="begin"/>
      </w:r>
      <w:r w:rsidRPr="00FC6783">
        <w:rPr>
          <w:rFonts w:cs="Arial"/>
        </w:rPr>
        <w:instrText xml:space="preserve"> REF _Ref529377753 \r \h </w:instrText>
      </w:r>
      <w:r>
        <w:rPr>
          <w:rFonts w:cs="Arial"/>
        </w:rPr>
        <w:instrText xml:space="preserve"> \* MERGEFORMAT </w:instrText>
      </w:r>
      <w:r w:rsidRPr="00FC6783">
        <w:rPr>
          <w:rFonts w:cs="Arial"/>
        </w:rPr>
      </w:r>
      <w:r w:rsidRPr="00FC6783">
        <w:rPr>
          <w:rFonts w:cs="Arial"/>
        </w:rPr>
        <w:fldChar w:fldCharType="separate"/>
      </w:r>
      <w:r>
        <w:rPr>
          <w:rFonts w:cs="Arial"/>
        </w:rPr>
        <w:t>21.4</w:t>
      </w:r>
      <w:r w:rsidRPr="00FC6783">
        <w:rPr>
          <w:rFonts w:cs="Arial"/>
        </w:rPr>
        <w:fldChar w:fldCharType="end"/>
      </w:r>
      <w:r w:rsidRPr="00FC6783">
        <w:rPr>
          <w:rFonts w:cs="Arial"/>
        </w:rPr>
        <w:t xml:space="preserve">, the Contract constitutes the entire agreement between the Parties relating to the subject matter of the Contract. The Contract supersedes all prior negotiations, </w:t>
      </w:r>
      <w:proofErr w:type="gramStart"/>
      <w:r w:rsidRPr="00FC6783">
        <w:rPr>
          <w:rFonts w:cs="Arial"/>
        </w:rPr>
        <w:t>representations</w:t>
      </w:r>
      <w:proofErr w:type="gramEnd"/>
      <w:r w:rsidRPr="00FC6783">
        <w:rPr>
          <w:rFonts w:cs="Arial"/>
        </w:rPr>
        <w:t xml:space="preserve"> and undertakings, whether written or oral, save that this clause </w:t>
      </w:r>
      <w:r w:rsidRPr="00FC6783">
        <w:rPr>
          <w:rFonts w:cs="Arial"/>
        </w:rPr>
        <w:fldChar w:fldCharType="begin"/>
      </w:r>
      <w:r w:rsidRPr="00FC6783">
        <w:rPr>
          <w:rFonts w:cs="Arial"/>
        </w:rPr>
        <w:instrText xml:space="preserve"> REF _Ref358372787 \r \h </w:instrText>
      </w:r>
      <w:r>
        <w:rPr>
          <w:rFonts w:cs="Arial"/>
        </w:rPr>
        <w:instrText xml:space="preserve"> \* MERGEFORMAT </w:instrText>
      </w:r>
      <w:r w:rsidRPr="00FC6783">
        <w:rPr>
          <w:rFonts w:cs="Arial"/>
        </w:rPr>
      </w:r>
      <w:r w:rsidRPr="00FC6783">
        <w:rPr>
          <w:rFonts w:cs="Arial"/>
        </w:rPr>
        <w:fldChar w:fldCharType="separate"/>
      </w:r>
      <w:r>
        <w:rPr>
          <w:rFonts w:cs="Arial"/>
        </w:rPr>
        <w:t>31.15</w:t>
      </w:r>
      <w:r w:rsidRPr="00FC6783">
        <w:rPr>
          <w:rFonts w:cs="Arial"/>
        </w:rPr>
        <w:fldChar w:fldCharType="end"/>
      </w:r>
      <w:r w:rsidRPr="00FC6783">
        <w:rPr>
          <w:rFonts w:cs="Arial"/>
        </w:rPr>
        <w:t xml:space="preserve"> shall not exclude liability in respect of any fraudulent misrepresentation.</w:t>
      </w:r>
      <w:bookmarkEnd w:id="344"/>
    </w:p>
    <w:p w:rsidR="003C50BE" w:rsidRPr="00FC6783" w:rsidRDefault="003C50BE" w:rsidP="00B8121C">
      <w:pPr>
        <w:pStyle w:val="Heading2"/>
        <w:rPr>
          <w:rFonts w:cs="Arial"/>
        </w:rPr>
      </w:pPr>
      <w:bookmarkStart w:id="345" w:name="_Ref358297153"/>
      <w:r w:rsidRPr="00FC6783">
        <w:rPr>
          <w:rFonts w:cs="Arial"/>
        </w:rPr>
        <w:t xml:space="preserve">Termination of the Contract for any reason shall not affect this clause </w:t>
      </w:r>
      <w:r w:rsidRPr="00FC6783">
        <w:rPr>
          <w:rFonts w:cs="Arial"/>
        </w:rPr>
        <w:fldChar w:fldCharType="begin"/>
      </w:r>
      <w:r w:rsidRPr="00FC6783">
        <w:rPr>
          <w:rFonts w:cs="Arial"/>
        </w:rPr>
        <w:instrText xml:space="preserve"> REF _Ref358297153 \r \h </w:instrText>
      </w:r>
      <w:r>
        <w:rPr>
          <w:rFonts w:cs="Arial"/>
        </w:rPr>
        <w:instrText xml:space="preserve"> \* MERGEFORMAT </w:instrText>
      </w:r>
      <w:r w:rsidRPr="00FC6783">
        <w:rPr>
          <w:rFonts w:cs="Arial"/>
        </w:rPr>
      </w:r>
      <w:r w:rsidRPr="00FC6783">
        <w:rPr>
          <w:rFonts w:cs="Arial"/>
        </w:rPr>
        <w:fldChar w:fldCharType="separate"/>
      </w:r>
      <w:r>
        <w:rPr>
          <w:rFonts w:cs="Arial"/>
        </w:rPr>
        <w:t>31.16</w:t>
      </w:r>
      <w:r w:rsidRPr="00FC6783">
        <w:rPr>
          <w:rFonts w:cs="Arial"/>
        </w:rPr>
        <w:fldChar w:fldCharType="end"/>
      </w:r>
      <w:r w:rsidRPr="00FC6783">
        <w:rPr>
          <w:rFonts w:cs="Arial"/>
        </w:rPr>
        <w:t xml:space="preserve"> and the following clauses or sections, which shall continue in force after such termination: clause </w:t>
      </w:r>
      <w:r w:rsidRPr="00FC6783">
        <w:rPr>
          <w:rFonts w:cs="Arial"/>
        </w:rPr>
        <w:fldChar w:fldCharType="begin"/>
      </w:r>
      <w:r w:rsidRPr="00FC6783">
        <w:rPr>
          <w:rFonts w:cs="Arial"/>
        </w:rPr>
        <w:instrText xml:space="preserve"> REF _Ref466044656 \r \h </w:instrText>
      </w:r>
      <w:r>
        <w:rPr>
          <w:rFonts w:cs="Arial"/>
        </w:rPr>
        <w:instrText xml:space="preserve"> \* MERGEFORMAT </w:instrText>
      </w:r>
      <w:r w:rsidRPr="00FC6783">
        <w:rPr>
          <w:rFonts w:cs="Arial"/>
        </w:rPr>
      </w:r>
      <w:r w:rsidRPr="00FC6783">
        <w:rPr>
          <w:rFonts w:cs="Arial"/>
        </w:rPr>
        <w:fldChar w:fldCharType="separate"/>
      </w:r>
      <w:r>
        <w:rPr>
          <w:rFonts w:cs="Arial"/>
        </w:rPr>
        <w:t>1</w:t>
      </w:r>
      <w:r w:rsidRPr="00FC6783">
        <w:rPr>
          <w:rFonts w:cs="Arial"/>
        </w:rPr>
        <w:fldChar w:fldCharType="end"/>
      </w:r>
      <w:r w:rsidRPr="00FC6783">
        <w:rPr>
          <w:rFonts w:cs="Arial"/>
        </w:rPr>
        <w:t xml:space="preserve"> (Definitions and interpretation),  clause </w:t>
      </w:r>
      <w:r w:rsidRPr="00FC6783">
        <w:rPr>
          <w:rFonts w:cs="Arial"/>
        </w:rPr>
        <w:fldChar w:fldCharType="begin"/>
      </w:r>
      <w:r w:rsidRPr="00FC6783">
        <w:rPr>
          <w:rFonts w:cs="Arial"/>
        </w:rPr>
        <w:instrText xml:space="preserve"> REF _Ref493721796 \r \h </w:instrText>
      </w:r>
      <w:r>
        <w:rPr>
          <w:rFonts w:cs="Arial"/>
        </w:rPr>
        <w:instrText xml:space="preserve"> \* MERGEFORMAT </w:instrText>
      </w:r>
      <w:r w:rsidRPr="00FC6783">
        <w:rPr>
          <w:rFonts w:cs="Arial"/>
        </w:rPr>
      </w:r>
      <w:r w:rsidRPr="00FC6783">
        <w:rPr>
          <w:rFonts w:cs="Arial"/>
        </w:rPr>
        <w:fldChar w:fldCharType="separate"/>
      </w:r>
      <w:r>
        <w:rPr>
          <w:rFonts w:cs="Arial"/>
        </w:rPr>
        <w:t>10</w:t>
      </w:r>
      <w:r w:rsidRPr="00FC6783">
        <w:rPr>
          <w:rFonts w:cs="Arial"/>
        </w:rPr>
        <w:fldChar w:fldCharType="end"/>
      </w:r>
      <w:r w:rsidRPr="00FC6783">
        <w:rPr>
          <w:rFonts w:cs="Arial"/>
        </w:rPr>
        <w:t xml:space="preserve"> (Service Provider’s Records), section 6 (Warranties and Acknowledgements), clause </w:t>
      </w:r>
      <w:r w:rsidRPr="00FC6783">
        <w:rPr>
          <w:rFonts w:cs="Arial"/>
        </w:rPr>
        <w:fldChar w:fldCharType="begin"/>
      </w:r>
      <w:r w:rsidRPr="00FC6783">
        <w:rPr>
          <w:rFonts w:cs="Arial"/>
        </w:rPr>
        <w:instrText xml:space="preserve"> REF _Ref493721869 \r \h </w:instrText>
      </w:r>
      <w:r>
        <w:rPr>
          <w:rFonts w:cs="Arial"/>
        </w:rPr>
        <w:instrText xml:space="preserve"> \* MERGEFORMAT </w:instrText>
      </w:r>
      <w:r w:rsidRPr="00FC6783">
        <w:rPr>
          <w:rFonts w:cs="Arial"/>
        </w:rPr>
      </w:r>
      <w:r w:rsidRPr="00FC6783">
        <w:rPr>
          <w:rFonts w:cs="Arial"/>
        </w:rPr>
        <w:fldChar w:fldCharType="separate"/>
      </w:r>
      <w:r>
        <w:rPr>
          <w:rFonts w:cs="Arial"/>
        </w:rPr>
        <w:t>19</w:t>
      </w:r>
      <w:r w:rsidRPr="00FC6783">
        <w:rPr>
          <w:rFonts w:cs="Arial"/>
        </w:rPr>
        <w:fldChar w:fldCharType="end"/>
      </w:r>
      <w:r w:rsidRPr="00FC6783">
        <w:rPr>
          <w:rFonts w:cs="Arial"/>
        </w:rPr>
        <w:t xml:space="preserve"> (Confidentiality and Transparency), clause </w:t>
      </w:r>
      <w:r w:rsidRPr="00FC6783">
        <w:rPr>
          <w:rFonts w:cs="Arial"/>
        </w:rPr>
        <w:fldChar w:fldCharType="begin"/>
      </w:r>
      <w:r w:rsidRPr="00FC6783">
        <w:rPr>
          <w:rFonts w:cs="Arial"/>
        </w:rPr>
        <w:instrText xml:space="preserve"> REF _Ref493721882 \r \h </w:instrText>
      </w:r>
      <w:r>
        <w:rPr>
          <w:rFonts w:cs="Arial"/>
        </w:rPr>
        <w:instrText xml:space="preserve"> \* MERGEFORMAT </w:instrText>
      </w:r>
      <w:r w:rsidRPr="00FC6783">
        <w:rPr>
          <w:rFonts w:cs="Arial"/>
        </w:rPr>
      </w:r>
      <w:r w:rsidRPr="00FC6783">
        <w:rPr>
          <w:rFonts w:cs="Arial"/>
        </w:rPr>
        <w:fldChar w:fldCharType="separate"/>
      </w:r>
      <w:r>
        <w:rPr>
          <w:rFonts w:cs="Arial"/>
        </w:rPr>
        <w:t>20</w:t>
      </w:r>
      <w:r w:rsidRPr="00FC6783">
        <w:rPr>
          <w:rFonts w:cs="Arial"/>
        </w:rPr>
        <w:fldChar w:fldCharType="end"/>
      </w:r>
      <w:r w:rsidRPr="00FC6783">
        <w:rPr>
          <w:rFonts w:cs="Arial"/>
        </w:rPr>
        <w:t xml:space="preserve"> (Freedom of Information), clause </w:t>
      </w:r>
      <w:r w:rsidRPr="00FC6783">
        <w:rPr>
          <w:rFonts w:cs="Arial"/>
        </w:rPr>
        <w:fldChar w:fldCharType="begin"/>
      </w:r>
      <w:r w:rsidRPr="00FC6783">
        <w:rPr>
          <w:rFonts w:cs="Arial"/>
        </w:rPr>
        <w:instrText xml:space="preserve"> REF _Ref466040415 \r \h </w:instrText>
      </w:r>
      <w:r>
        <w:rPr>
          <w:rFonts w:cs="Arial"/>
        </w:rPr>
        <w:instrText xml:space="preserve"> \* MERGEFORMAT </w:instrText>
      </w:r>
      <w:r w:rsidRPr="00FC6783">
        <w:rPr>
          <w:rFonts w:cs="Arial"/>
        </w:rPr>
      </w:r>
      <w:r w:rsidRPr="00FC6783">
        <w:rPr>
          <w:rFonts w:cs="Arial"/>
        </w:rPr>
        <w:fldChar w:fldCharType="separate"/>
      </w:r>
      <w:r>
        <w:rPr>
          <w:rFonts w:cs="Arial"/>
        </w:rPr>
        <w:t>21</w:t>
      </w:r>
      <w:r w:rsidRPr="00FC6783">
        <w:rPr>
          <w:rFonts w:cs="Arial"/>
        </w:rPr>
        <w:fldChar w:fldCharType="end"/>
      </w:r>
      <w:r w:rsidRPr="00FC6783">
        <w:rPr>
          <w:rFonts w:cs="Arial"/>
        </w:rPr>
        <w:t xml:space="preserve"> (Data Protection), </w:t>
      </w:r>
      <w:r w:rsidRPr="00FC6783">
        <w:rPr>
          <w:rFonts w:cs="Arial"/>
        </w:rPr>
        <w:fldChar w:fldCharType="begin"/>
      </w:r>
      <w:r w:rsidRPr="00FC6783">
        <w:rPr>
          <w:rFonts w:cs="Arial"/>
        </w:rPr>
        <w:instrText xml:space="preserve"> REF _Ref466037507 \r \h </w:instrText>
      </w:r>
      <w:r>
        <w:rPr>
          <w:rFonts w:cs="Arial"/>
        </w:rPr>
        <w:instrText xml:space="preserve"> \* MERGEFORMAT </w:instrText>
      </w:r>
      <w:r w:rsidRPr="00FC6783">
        <w:rPr>
          <w:rFonts w:cs="Arial"/>
        </w:rPr>
      </w:r>
      <w:r w:rsidRPr="00FC6783">
        <w:rPr>
          <w:rFonts w:cs="Arial"/>
        </w:rPr>
        <w:fldChar w:fldCharType="separate"/>
      </w:r>
      <w:r>
        <w:rPr>
          <w:rFonts w:cs="Arial"/>
        </w:rPr>
        <w:t>22</w:t>
      </w:r>
      <w:r w:rsidRPr="00FC6783">
        <w:rPr>
          <w:rFonts w:cs="Arial"/>
        </w:rPr>
        <w:fldChar w:fldCharType="end"/>
      </w:r>
      <w:r w:rsidRPr="00FC6783">
        <w:rPr>
          <w:rFonts w:cs="Arial"/>
        </w:rPr>
        <w:t xml:space="preserve"> (Data Processor Obligations), clause </w:t>
      </w:r>
      <w:r w:rsidRPr="00FC6783">
        <w:rPr>
          <w:rFonts w:cs="Arial"/>
        </w:rPr>
        <w:fldChar w:fldCharType="begin"/>
      </w:r>
      <w:r w:rsidRPr="00FC6783">
        <w:rPr>
          <w:rFonts w:cs="Arial"/>
        </w:rPr>
        <w:instrText xml:space="preserve"> REF _Ref493721935 \r \h </w:instrText>
      </w:r>
      <w:r>
        <w:rPr>
          <w:rFonts w:cs="Arial"/>
        </w:rPr>
        <w:instrText xml:space="preserve"> \* MERGEFORMAT </w:instrText>
      </w:r>
      <w:r w:rsidRPr="00FC6783">
        <w:rPr>
          <w:rFonts w:cs="Arial"/>
        </w:rPr>
      </w:r>
      <w:r w:rsidRPr="00FC6783">
        <w:rPr>
          <w:rFonts w:cs="Arial"/>
        </w:rPr>
        <w:fldChar w:fldCharType="separate"/>
      </w:r>
      <w:r>
        <w:rPr>
          <w:rFonts w:cs="Arial"/>
        </w:rPr>
        <w:t>26</w:t>
      </w:r>
      <w:r w:rsidRPr="00FC6783">
        <w:rPr>
          <w:rFonts w:cs="Arial"/>
        </w:rPr>
        <w:fldChar w:fldCharType="end"/>
      </w:r>
      <w:r w:rsidRPr="00FC6783">
        <w:rPr>
          <w:rFonts w:cs="Arial"/>
        </w:rPr>
        <w:t xml:space="preserve"> (TUPE), section 9 (Dispute Resolution), section 10 (Termination), clause </w:t>
      </w:r>
      <w:r w:rsidRPr="00FC6783">
        <w:rPr>
          <w:rFonts w:cs="Arial"/>
        </w:rPr>
        <w:fldChar w:fldCharType="begin"/>
      </w:r>
      <w:r w:rsidRPr="00FC6783">
        <w:rPr>
          <w:rFonts w:cs="Arial"/>
        </w:rPr>
        <w:instrText xml:space="preserve"> REF _Ref358298304 \r \h </w:instrText>
      </w:r>
      <w:r>
        <w:rPr>
          <w:rFonts w:cs="Arial"/>
        </w:rPr>
        <w:instrText xml:space="preserve"> \* MERGEFORMAT </w:instrText>
      </w:r>
      <w:r w:rsidRPr="00FC6783">
        <w:rPr>
          <w:rFonts w:cs="Arial"/>
        </w:rPr>
      </w:r>
      <w:r w:rsidRPr="00FC6783">
        <w:rPr>
          <w:rFonts w:cs="Arial"/>
        </w:rPr>
        <w:fldChar w:fldCharType="separate"/>
      </w:r>
      <w:r>
        <w:rPr>
          <w:rFonts w:cs="Arial"/>
        </w:rPr>
        <w:t>31.5</w:t>
      </w:r>
      <w:r w:rsidRPr="00FC6783">
        <w:rPr>
          <w:rFonts w:cs="Arial"/>
        </w:rPr>
        <w:fldChar w:fldCharType="end"/>
      </w:r>
      <w:r w:rsidRPr="00FC6783">
        <w:rPr>
          <w:rFonts w:cs="Arial"/>
        </w:rPr>
        <w:t xml:space="preserve"> (Notices), clause </w:t>
      </w:r>
      <w:r w:rsidRPr="00FC6783">
        <w:rPr>
          <w:rFonts w:cs="Arial"/>
        </w:rPr>
        <w:fldChar w:fldCharType="begin"/>
      </w:r>
      <w:r w:rsidRPr="00FC6783">
        <w:rPr>
          <w:rFonts w:cs="Arial"/>
        </w:rPr>
        <w:instrText xml:space="preserve"> REF _Ref358296847 \r \h </w:instrText>
      </w:r>
      <w:r>
        <w:rPr>
          <w:rFonts w:cs="Arial"/>
        </w:rPr>
        <w:instrText xml:space="preserve"> \* MERGEFORMAT </w:instrText>
      </w:r>
      <w:r w:rsidRPr="00FC6783">
        <w:rPr>
          <w:rFonts w:cs="Arial"/>
        </w:rPr>
      </w:r>
      <w:r w:rsidRPr="00FC6783">
        <w:rPr>
          <w:rFonts w:cs="Arial"/>
        </w:rPr>
        <w:fldChar w:fldCharType="separate"/>
      </w:r>
      <w:r>
        <w:rPr>
          <w:rFonts w:cs="Arial"/>
        </w:rPr>
        <w:t>31.8</w:t>
      </w:r>
      <w:r w:rsidRPr="00FC6783">
        <w:rPr>
          <w:rFonts w:cs="Arial"/>
        </w:rPr>
        <w:fldChar w:fldCharType="end"/>
      </w:r>
      <w:r w:rsidRPr="00FC6783">
        <w:rPr>
          <w:rFonts w:cs="Arial"/>
        </w:rPr>
        <w:t xml:space="preserve"> (Assignment), clauses </w:t>
      </w:r>
      <w:r w:rsidRPr="00FC6783">
        <w:rPr>
          <w:rFonts w:cs="Arial"/>
        </w:rPr>
        <w:fldChar w:fldCharType="begin"/>
      </w:r>
      <w:r w:rsidRPr="00FC6783">
        <w:rPr>
          <w:rFonts w:cs="Arial"/>
        </w:rPr>
        <w:instrText xml:space="preserve"> REF _Ref358296854 \r \h </w:instrText>
      </w:r>
      <w:r>
        <w:rPr>
          <w:rFonts w:cs="Arial"/>
        </w:rPr>
        <w:instrText xml:space="preserve"> \* MERGEFORMAT </w:instrText>
      </w:r>
      <w:r w:rsidRPr="00FC6783">
        <w:rPr>
          <w:rFonts w:cs="Arial"/>
        </w:rPr>
      </w:r>
      <w:r w:rsidRPr="00FC6783">
        <w:rPr>
          <w:rFonts w:cs="Arial"/>
        </w:rPr>
        <w:fldChar w:fldCharType="separate"/>
      </w:r>
      <w:r>
        <w:rPr>
          <w:rFonts w:cs="Arial"/>
        </w:rPr>
        <w:t>31.9</w:t>
      </w:r>
      <w:r w:rsidRPr="00FC6783">
        <w:rPr>
          <w:rFonts w:cs="Arial"/>
        </w:rPr>
        <w:fldChar w:fldCharType="end"/>
      </w:r>
      <w:r w:rsidRPr="00FC6783">
        <w:rPr>
          <w:rFonts w:cs="Arial"/>
        </w:rPr>
        <w:t xml:space="preserve"> and </w:t>
      </w:r>
      <w:r w:rsidRPr="00FC6783">
        <w:rPr>
          <w:rFonts w:cs="Arial"/>
        </w:rPr>
        <w:fldChar w:fldCharType="begin"/>
      </w:r>
      <w:r w:rsidRPr="00FC6783">
        <w:rPr>
          <w:rFonts w:cs="Arial"/>
        </w:rPr>
        <w:instrText xml:space="preserve"> REF _Ref358372710 \r \h </w:instrText>
      </w:r>
      <w:r>
        <w:rPr>
          <w:rFonts w:cs="Arial"/>
        </w:rPr>
        <w:instrText xml:space="preserve"> \* MERGEFORMAT </w:instrText>
      </w:r>
      <w:r w:rsidRPr="00FC6783">
        <w:rPr>
          <w:rFonts w:cs="Arial"/>
        </w:rPr>
      </w:r>
      <w:r w:rsidRPr="00FC6783">
        <w:rPr>
          <w:rFonts w:cs="Arial"/>
        </w:rPr>
        <w:fldChar w:fldCharType="separate"/>
      </w:r>
      <w:r>
        <w:rPr>
          <w:rFonts w:cs="Arial"/>
        </w:rPr>
        <w:t>31.10</w:t>
      </w:r>
      <w:r w:rsidRPr="00FC6783">
        <w:rPr>
          <w:rFonts w:cs="Arial"/>
        </w:rPr>
        <w:fldChar w:fldCharType="end"/>
      </w:r>
      <w:r w:rsidRPr="00FC6783">
        <w:rPr>
          <w:rFonts w:cs="Arial"/>
        </w:rPr>
        <w:t xml:space="preserve"> (Sub-Contracting), clause </w:t>
      </w:r>
      <w:r w:rsidRPr="00FC6783">
        <w:rPr>
          <w:rFonts w:cs="Arial"/>
        </w:rPr>
        <w:fldChar w:fldCharType="begin"/>
      </w:r>
      <w:r w:rsidRPr="00FC6783">
        <w:rPr>
          <w:rFonts w:cs="Arial"/>
        </w:rPr>
        <w:instrText xml:space="preserve"> REF _Ref358298328 \r \h </w:instrText>
      </w:r>
      <w:r>
        <w:rPr>
          <w:rFonts w:cs="Arial"/>
        </w:rPr>
        <w:instrText xml:space="preserve"> \* MERGEFORMAT </w:instrText>
      </w:r>
      <w:r w:rsidRPr="00FC6783">
        <w:rPr>
          <w:rFonts w:cs="Arial"/>
        </w:rPr>
      </w:r>
      <w:r w:rsidRPr="00FC6783">
        <w:rPr>
          <w:rFonts w:cs="Arial"/>
        </w:rPr>
        <w:fldChar w:fldCharType="separate"/>
      </w:r>
      <w:r>
        <w:rPr>
          <w:rFonts w:cs="Arial"/>
        </w:rPr>
        <w:t>31.17</w:t>
      </w:r>
      <w:r w:rsidRPr="00FC6783">
        <w:rPr>
          <w:rFonts w:cs="Arial"/>
        </w:rPr>
        <w:fldChar w:fldCharType="end"/>
      </w:r>
      <w:r w:rsidRPr="00FC6783">
        <w:rPr>
          <w:rFonts w:cs="Arial"/>
        </w:rPr>
        <w:t xml:space="preserve"> (Governing Law and Jurisdiction) and, where applicable, any provisions relating to disputed sums and set off set out in Schedule B (Payment Schedule).</w:t>
      </w:r>
      <w:bookmarkEnd w:id="345"/>
    </w:p>
    <w:p w:rsidR="003C50BE" w:rsidRPr="00FC6783" w:rsidRDefault="003C50BE" w:rsidP="00B8121C">
      <w:pPr>
        <w:pStyle w:val="Heading2"/>
        <w:rPr>
          <w:rFonts w:cs="Arial"/>
        </w:rPr>
      </w:pPr>
      <w:bookmarkStart w:id="346" w:name="_Ref358298328"/>
      <w:r w:rsidRPr="00FC6783">
        <w:rPr>
          <w:rFonts w:cs="Arial"/>
        </w:rPr>
        <w:t>The Parties agree that the Contract shall be construed in accordance with the laws of England and the Parties submit to the exclusive jurisdiction of the English Courts.</w:t>
      </w:r>
      <w:bookmarkEnd w:id="346"/>
      <w:r w:rsidRPr="00FC6783">
        <w:rPr>
          <w:rFonts w:cs="Arial"/>
        </w:rPr>
        <w:t xml:space="preserve"> </w:t>
      </w:r>
    </w:p>
    <w:bookmarkEnd w:id="337"/>
    <w:bookmarkEnd w:id="338"/>
    <w:p w:rsidR="003C50BE" w:rsidRPr="00FC6783" w:rsidRDefault="003C50BE" w:rsidP="00B8121C">
      <w:pPr>
        <w:pStyle w:val="NoSpacing"/>
        <w:rPr>
          <w:rFonts w:cs="Arial"/>
        </w:rPr>
      </w:pPr>
    </w:p>
    <w:p w:rsidR="003C50BE" w:rsidRPr="00FC6783" w:rsidRDefault="003C50BE" w:rsidP="00B8121C">
      <w:pPr>
        <w:tabs>
          <w:tab w:val="left" w:pos="-720"/>
        </w:tabs>
        <w:suppressAutoHyphens/>
        <w:spacing w:after="0" w:line="240" w:lineRule="auto"/>
        <w:jc w:val="both"/>
        <w:rPr>
          <w:rFonts w:cs="Arial"/>
        </w:rPr>
        <w:sectPr w:rsidR="003C50BE" w:rsidRPr="00FC6783" w:rsidSect="00B8121C">
          <w:headerReference w:type="even" r:id="rId9"/>
          <w:headerReference w:type="default" r:id="rId10"/>
          <w:footerReference w:type="default" r:id="rId11"/>
          <w:headerReference w:type="first" r:id="rId12"/>
          <w:pgSz w:w="11906" w:h="16838"/>
          <w:pgMar w:top="674" w:right="1021" w:bottom="709" w:left="1021" w:header="426" w:footer="385" w:gutter="0"/>
          <w:pgNumType w:start="1"/>
          <w:cols w:space="708"/>
          <w:docGrid w:linePitch="360"/>
        </w:sectPr>
      </w:pPr>
    </w:p>
    <w:p w:rsidR="003C50BE" w:rsidRPr="00FC6783" w:rsidRDefault="003C50BE" w:rsidP="00B8121C">
      <w:pPr>
        <w:pStyle w:val="SectionHeadings"/>
        <w:jc w:val="center"/>
        <w:rPr>
          <w:rFonts w:cs="Arial"/>
        </w:rPr>
      </w:pPr>
      <w:bookmarkStart w:id="347" w:name="_Toc495405055"/>
      <w:bookmarkStart w:id="348" w:name="_Toc1572115"/>
      <w:r w:rsidRPr="00FC6783">
        <w:rPr>
          <w:rFonts w:cs="Arial"/>
        </w:rPr>
        <w:t>SCHEDULE</w:t>
      </w:r>
      <w:bookmarkStart w:id="349" w:name="_Toc495405057"/>
      <w:r w:rsidRPr="00FC6783">
        <w:rPr>
          <w:rFonts w:cs="Arial"/>
        </w:rPr>
        <w:t xml:space="preserve"> A – </w:t>
      </w:r>
      <w:bookmarkEnd w:id="347"/>
      <w:r w:rsidRPr="00FC6783">
        <w:rPr>
          <w:rFonts w:cs="Arial"/>
        </w:rPr>
        <w:t>SPECIFICATION AND KPIS</w:t>
      </w:r>
      <w:bookmarkEnd w:id="348"/>
      <w:bookmarkEnd w:id="349"/>
    </w:p>
    <w:p w:rsidR="003C50BE" w:rsidRPr="00FC6783" w:rsidRDefault="003C50BE" w:rsidP="00B8121C">
      <w:pPr>
        <w:pStyle w:val="NoSpacing"/>
        <w:rPr>
          <w:rFonts w:cs="Arial"/>
        </w:rPr>
      </w:pPr>
    </w:p>
    <w:p w:rsidR="003C50BE" w:rsidRPr="00FC6783" w:rsidRDefault="003C50BE" w:rsidP="00B8121C">
      <w:pPr>
        <w:spacing w:beforeLines="60" w:before="144" w:after="60"/>
        <w:rPr>
          <w:rFonts w:eastAsia="Arial Unicode MS" w:cs="Arial"/>
          <w:b/>
          <w:sz w:val="20"/>
          <w:highlight w:val="cyan"/>
        </w:rPr>
      </w:pPr>
      <w:r w:rsidRPr="00FC6783">
        <w:rPr>
          <w:rFonts w:eastAsia="Arial Unicode MS" w:cs="Arial"/>
          <w:b/>
          <w:sz w:val="20"/>
          <w:highlight w:val="cyan"/>
        </w:rPr>
        <w:t>[THE SPECIFICATION AS ISSUED WITH THE ITT OR RFQ/RFP TO BE INSERTED HERE.  IT IS IMPORTANT THAT THE SPECIFICATION CLEARLY SETS OUT ALL OF THE COUNCIL'S REQUIREMENTS IN RESPECT OF THE SERVICES AND HOW THEY ARE TO BE PERFORMED.  IF THE COUNCIL IS NOT SATISFIED WITH PERFORMANCE AT ANY POINT, IT WILL NEED TO BE ABLE TO POINT TO FAILURE TO MEET THE SPECIFICATION, IN ORDER TO TAKE ACTION UNDER THE CONTRACT.]</w:t>
      </w:r>
    </w:p>
    <w:p w:rsidR="003C50BE" w:rsidRPr="00FC6783" w:rsidRDefault="003C50BE" w:rsidP="00B8121C">
      <w:pPr>
        <w:pStyle w:val="NoSpacing"/>
        <w:rPr>
          <w:rFonts w:cs="Arial"/>
          <w:b/>
          <w:bCs/>
          <w:caps/>
        </w:rPr>
        <w:sectPr w:rsidR="003C50BE" w:rsidRPr="00FC6783" w:rsidSect="00B8121C">
          <w:pgSz w:w="11906" w:h="16838"/>
          <w:pgMar w:top="677" w:right="1247" w:bottom="1135" w:left="1247" w:header="426" w:footer="709" w:gutter="0"/>
          <w:cols w:space="708"/>
          <w:formProt w:val="0"/>
          <w:docGrid w:linePitch="360"/>
        </w:sectPr>
      </w:pPr>
    </w:p>
    <w:p w:rsidR="003C50BE" w:rsidRPr="00FC6783" w:rsidRDefault="003C50BE" w:rsidP="00B8121C">
      <w:pPr>
        <w:pStyle w:val="SectionHeadings"/>
        <w:jc w:val="center"/>
        <w:rPr>
          <w:rFonts w:cs="Arial"/>
        </w:rPr>
      </w:pPr>
      <w:bookmarkStart w:id="350" w:name="_Toc495405056"/>
      <w:bookmarkStart w:id="351" w:name="_Toc1572116"/>
      <w:r w:rsidRPr="00FC6783">
        <w:rPr>
          <w:rFonts w:cs="Arial"/>
        </w:rPr>
        <w:t xml:space="preserve">SCHEDULE </w:t>
      </w:r>
      <w:r w:rsidRPr="00FC6783">
        <w:rPr>
          <w:rFonts w:cs="Arial"/>
          <w:caps w:val="0"/>
        </w:rPr>
        <w:t>B</w:t>
      </w:r>
      <w:r w:rsidRPr="00FC6783">
        <w:rPr>
          <w:rFonts w:cs="Arial"/>
        </w:rPr>
        <w:t xml:space="preserve"> – PAYMENT SCHEDULE</w:t>
      </w:r>
      <w:bookmarkEnd w:id="350"/>
      <w:bookmarkEnd w:id="351"/>
    </w:p>
    <w:p w:rsidR="003C50BE" w:rsidRPr="00FC6783" w:rsidRDefault="003C50BE" w:rsidP="00B8121C">
      <w:pPr>
        <w:pStyle w:val="NoSpacing"/>
        <w:rPr>
          <w:rFonts w:cs="Arial"/>
        </w:rPr>
      </w:pPr>
    </w:p>
    <w:p w:rsidR="003C50BE" w:rsidRPr="00FC6783" w:rsidRDefault="003C50BE" w:rsidP="00B8121C">
      <w:pPr>
        <w:pStyle w:val="NoSpacing"/>
        <w:jc w:val="center"/>
        <w:rPr>
          <w:rFonts w:cs="Arial"/>
        </w:rPr>
      </w:pPr>
      <w:r w:rsidRPr="00FC6783">
        <w:rPr>
          <w:rFonts w:cs="Arial"/>
          <w:highlight w:val="cyan"/>
        </w:rPr>
        <w:t>[Insert the payment schedule submitted with the Service Provider’s Tender]</w:t>
      </w:r>
    </w:p>
    <w:p w:rsidR="003C50BE" w:rsidRPr="00FC6783" w:rsidRDefault="003C50BE" w:rsidP="00B8121C">
      <w:pPr>
        <w:pStyle w:val="SchedClauses"/>
        <w:spacing w:beforeLines="60" w:before="144"/>
        <w:ind w:left="720"/>
        <w:rPr>
          <w:rFonts w:cs="Arial"/>
          <w:sz w:val="22"/>
          <w:szCs w:val="22"/>
        </w:rPr>
      </w:pPr>
    </w:p>
    <w:p w:rsidR="003C50BE" w:rsidRPr="00FC6783" w:rsidRDefault="003C50BE" w:rsidP="00B8121C">
      <w:pPr>
        <w:rPr>
          <w:rFonts w:eastAsiaTheme="majorEastAsia" w:cs="Arial"/>
          <w:bCs/>
          <w:caps/>
        </w:rPr>
      </w:pPr>
      <w:r w:rsidRPr="00FC6783">
        <w:rPr>
          <w:rFonts w:cs="Arial"/>
          <w:b/>
        </w:rPr>
        <w:br w:type="page"/>
      </w:r>
    </w:p>
    <w:p w:rsidR="003C50BE" w:rsidRPr="00FC6783" w:rsidRDefault="003C50BE" w:rsidP="00B8121C">
      <w:pPr>
        <w:pStyle w:val="SectionHeadings"/>
        <w:jc w:val="center"/>
        <w:rPr>
          <w:rFonts w:cs="Arial"/>
        </w:rPr>
      </w:pPr>
      <w:bookmarkStart w:id="352" w:name="_Toc495405058"/>
      <w:bookmarkStart w:id="353" w:name="_Toc1572117"/>
      <w:r w:rsidRPr="00FC6783">
        <w:rPr>
          <w:rFonts w:cs="Arial"/>
        </w:rPr>
        <w:t xml:space="preserve">SCHEDULE </w:t>
      </w:r>
      <w:r w:rsidRPr="00FC6783">
        <w:rPr>
          <w:rFonts w:cs="Arial"/>
          <w:caps w:val="0"/>
        </w:rPr>
        <w:t>C</w:t>
      </w:r>
      <w:r w:rsidRPr="00FC6783">
        <w:rPr>
          <w:rFonts w:cs="Arial"/>
        </w:rPr>
        <w:t xml:space="preserve"> – SERVICE PROVIDER QUOTE / TENDER / PROPOSAL</w:t>
      </w:r>
      <w:bookmarkEnd w:id="352"/>
      <w:r w:rsidRPr="00FC6783">
        <w:rPr>
          <w:rFonts w:cs="Arial"/>
        </w:rPr>
        <w:t xml:space="preserve"> AND CLARIFICATIONS</w:t>
      </w:r>
      <w:bookmarkEnd w:id="353"/>
    </w:p>
    <w:p w:rsidR="003C50BE" w:rsidRPr="00FC6783" w:rsidRDefault="003C50BE" w:rsidP="00B8121C">
      <w:pPr>
        <w:pStyle w:val="NoSpacing"/>
        <w:rPr>
          <w:rFonts w:cs="Arial"/>
        </w:rPr>
      </w:pPr>
    </w:p>
    <w:p w:rsidR="003C50BE" w:rsidRPr="00FC6783" w:rsidRDefault="003C50BE" w:rsidP="00B8121C">
      <w:pPr>
        <w:pStyle w:val="NoSpacing"/>
        <w:rPr>
          <w:rFonts w:cs="Arial"/>
        </w:rPr>
      </w:pPr>
    </w:p>
    <w:p w:rsidR="003C50BE" w:rsidRPr="00FC6783" w:rsidRDefault="003C50BE" w:rsidP="00B8121C">
      <w:pPr>
        <w:pStyle w:val="DocSpace"/>
        <w:tabs>
          <w:tab w:val="left" w:pos="7938"/>
        </w:tabs>
        <w:spacing w:beforeLines="60" w:before="144"/>
        <w:jc w:val="center"/>
        <w:rPr>
          <w:rFonts w:cs="Arial"/>
          <w:b/>
          <w:sz w:val="22"/>
          <w:szCs w:val="22"/>
        </w:rPr>
      </w:pPr>
      <w:r w:rsidRPr="00FC6783">
        <w:rPr>
          <w:rFonts w:cs="Arial"/>
          <w:b/>
          <w:sz w:val="22"/>
          <w:szCs w:val="22"/>
        </w:rPr>
        <w:t>PART 1 – SERVICE PROVIDER QUOTE/TENDER/PROPOSAL</w:t>
      </w:r>
    </w:p>
    <w:p w:rsidR="003C50BE" w:rsidRPr="00FC6783" w:rsidRDefault="003C50BE" w:rsidP="00B8121C">
      <w:pPr>
        <w:pStyle w:val="DocSpace"/>
        <w:tabs>
          <w:tab w:val="left" w:pos="7938"/>
        </w:tabs>
        <w:spacing w:beforeLines="60" w:before="144"/>
        <w:jc w:val="center"/>
        <w:rPr>
          <w:rFonts w:cs="Arial"/>
          <w:b/>
          <w:sz w:val="22"/>
          <w:szCs w:val="22"/>
        </w:rPr>
      </w:pPr>
      <w:r w:rsidRPr="00FC6783">
        <w:rPr>
          <w:rFonts w:cs="Arial"/>
          <w:b/>
          <w:sz w:val="22"/>
          <w:szCs w:val="22"/>
          <w:highlight w:val="yellow"/>
        </w:rPr>
        <w:t>[ATTACH A COPY OF THE SERVICE PROVIDER’S FINAL QUOTE / PROPOSAL / TENDER]</w:t>
      </w:r>
    </w:p>
    <w:p w:rsidR="003C50BE" w:rsidRPr="00FC6783" w:rsidRDefault="003C50BE" w:rsidP="00B8121C">
      <w:pPr>
        <w:pStyle w:val="NoSpacing"/>
        <w:rPr>
          <w:rFonts w:cs="Arial"/>
        </w:rPr>
      </w:pPr>
    </w:p>
    <w:p w:rsidR="003C50BE" w:rsidRPr="00FC6783" w:rsidRDefault="003C50BE" w:rsidP="00B8121C">
      <w:pPr>
        <w:pStyle w:val="NoSpacing"/>
        <w:ind w:firstLine="709"/>
        <w:jc w:val="center"/>
        <w:rPr>
          <w:rFonts w:cs="Arial"/>
          <w:b/>
        </w:rPr>
      </w:pPr>
      <w:r w:rsidRPr="00FC6783">
        <w:rPr>
          <w:rFonts w:cs="Arial"/>
          <w:b/>
        </w:rPr>
        <w:t>PART 2 – CLARIFICATIONS</w:t>
      </w:r>
    </w:p>
    <w:p w:rsidR="003C50BE" w:rsidRPr="00FC6783" w:rsidRDefault="003C50BE" w:rsidP="00B8121C">
      <w:pPr>
        <w:pStyle w:val="NoSpacing"/>
        <w:ind w:firstLine="709"/>
        <w:jc w:val="center"/>
        <w:rPr>
          <w:rFonts w:eastAsia="Times New Roman" w:cs="Arial"/>
        </w:rPr>
      </w:pPr>
      <w:r w:rsidRPr="00FC6783">
        <w:rPr>
          <w:rFonts w:cs="Arial"/>
          <w:b/>
          <w:highlight w:val="yellow"/>
        </w:rPr>
        <w:t xml:space="preserve">[INSERT COPY OF CLARIFICATIONS LOG IF ANY OR MARK AS “NOT USED” IF NONE </w:t>
      </w:r>
      <w:bookmarkStart w:id="354" w:name="a369171"/>
      <w:bookmarkStart w:id="355" w:name="a664203"/>
      <w:bookmarkEnd w:id="354"/>
      <w:bookmarkEnd w:id="355"/>
    </w:p>
    <w:p w:rsidR="003C50BE" w:rsidRPr="00FC6783" w:rsidRDefault="003C50BE" w:rsidP="00B8121C">
      <w:pPr>
        <w:rPr>
          <w:rFonts w:eastAsia="Times New Roman" w:cs="Arial"/>
        </w:rPr>
      </w:pPr>
      <w:r w:rsidRPr="00FC6783">
        <w:rPr>
          <w:rFonts w:eastAsia="Times New Roman" w:cs="Arial"/>
        </w:rPr>
        <w:br w:type="page"/>
      </w:r>
    </w:p>
    <w:p w:rsidR="003C50BE" w:rsidRPr="00FC6783" w:rsidRDefault="003C50BE" w:rsidP="00B8121C">
      <w:pPr>
        <w:widowControl w:val="0"/>
        <w:tabs>
          <w:tab w:val="left" w:pos="142"/>
        </w:tabs>
        <w:autoSpaceDE w:val="0"/>
        <w:autoSpaceDN w:val="0"/>
        <w:adjustRightInd w:val="0"/>
        <w:spacing w:after="0" w:line="240" w:lineRule="auto"/>
        <w:jc w:val="both"/>
        <w:rPr>
          <w:rFonts w:eastAsia="Times New Roman" w:cs="Arial"/>
        </w:rPr>
      </w:pPr>
    </w:p>
    <w:p w:rsidR="003C50BE" w:rsidRPr="00FC6783" w:rsidRDefault="003C50BE" w:rsidP="00B8121C">
      <w:pPr>
        <w:pStyle w:val="SectionHeadings"/>
        <w:jc w:val="center"/>
        <w:rPr>
          <w:rFonts w:eastAsia="Times New Roman" w:cs="Arial"/>
        </w:rPr>
      </w:pPr>
      <w:bookmarkStart w:id="356" w:name="_Toc1572118"/>
      <w:r w:rsidRPr="00FC6783">
        <w:rPr>
          <w:rFonts w:eastAsia="Times New Roman" w:cs="Arial"/>
        </w:rPr>
        <w:t>SCHEDULE D - Data Processing Activities</w:t>
      </w:r>
      <w:bookmarkEnd w:id="356"/>
    </w:p>
    <w:p w:rsidR="003C50BE" w:rsidRPr="00FC6783" w:rsidRDefault="003C50BE" w:rsidP="00B8121C">
      <w:pPr>
        <w:pStyle w:val="NoSpacing"/>
        <w:rPr>
          <w:rFonts w:cs="Arial"/>
          <w:b/>
        </w:rPr>
      </w:pPr>
    </w:p>
    <w:p w:rsidR="003C50BE" w:rsidRPr="00FC6783" w:rsidRDefault="003C50BE" w:rsidP="003C50BE">
      <w:pPr>
        <w:pStyle w:val="ListParagraph"/>
        <w:numPr>
          <w:ilvl w:val="1"/>
          <w:numId w:val="40"/>
        </w:numPr>
        <w:spacing w:after="0" w:line="240" w:lineRule="auto"/>
        <w:rPr>
          <w:rFonts w:cs="Arial"/>
          <w:b/>
          <w:sz w:val="20"/>
          <w:szCs w:val="24"/>
        </w:rPr>
      </w:pPr>
      <w:r w:rsidRPr="00FC6783">
        <w:rPr>
          <w:rFonts w:cs="Arial"/>
          <w:b/>
        </w:rPr>
        <w:t xml:space="preserve">Personal Data </w:t>
      </w:r>
    </w:p>
    <w:p w:rsidR="003C50BE" w:rsidRPr="00FC6783" w:rsidRDefault="003C50BE" w:rsidP="00B8121C">
      <w:pPr>
        <w:rPr>
          <w:rFonts w:cs="Arial"/>
        </w:rPr>
      </w:pPr>
      <w:r w:rsidRPr="00FC6783">
        <w:rPr>
          <w:rFonts w:cs="Arial"/>
        </w:rPr>
        <w:t>Personal data is a very broad definition and includes any data which can be used to identify a living individual. Please:</w:t>
      </w:r>
    </w:p>
    <w:p w:rsidR="003C50BE" w:rsidRPr="00FC6783" w:rsidRDefault="003C50BE" w:rsidP="003C50BE">
      <w:pPr>
        <w:pStyle w:val="ListParagraph"/>
        <w:numPr>
          <w:ilvl w:val="0"/>
          <w:numId w:val="41"/>
        </w:numPr>
        <w:rPr>
          <w:rFonts w:cs="Arial"/>
          <w:bCs/>
          <w:color w:val="000000"/>
          <w:szCs w:val="20"/>
        </w:rPr>
      </w:pPr>
      <w:r w:rsidRPr="00FC6783">
        <w:rPr>
          <w:rFonts w:cs="Arial"/>
        </w:rPr>
        <w:t xml:space="preserve">put a tick against those categories of personal data which apply to the </w:t>
      </w:r>
      <w:r w:rsidRPr="00FC6783">
        <w:rPr>
          <w:rFonts w:cs="Arial"/>
          <w:bCs/>
          <w:color w:val="000000"/>
          <w:szCs w:val="20"/>
        </w:rPr>
        <w:t xml:space="preserve">data being processed by the Service Provider; and </w:t>
      </w:r>
    </w:p>
    <w:p w:rsidR="003C50BE" w:rsidRPr="00FC6783" w:rsidRDefault="003C50BE" w:rsidP="003C50BE">
      <w:pPr>
        <w:pStyle w:val="ListParagraph"/>
        <w:numPr>
          <w:ilvl w:val="0"/>
          <w:numId w:val="41"/>
        </w:numPr>
        <w:rPr>
          <w:rFonts w:cs="Arial"/>
          <w:bCs/>
          <w:color w:val="000000"/>
          <w:szCs w:val="20"/>
        </w:rPr>
      </w:pPr>
      <w:r w:rsidRPr="00FC6783">
        <w:rPr>
          <w:rFonts w:cs="Arial"/>
          <w:bCs/>
          <w:color w:val="000000"/>
          <w:szCs w:val="20"/>
        </w:rPr>
        <w:t>insert further categories under ‘Other’, if applicable</w:t>
      </w:r>
    </w:p>
    <w:tbl>
      <w:tblPr>
        <w:tblW w:w="86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1"/>
        <w:gridCol w:w="4614"/>
      </w:tblGrid>
      <w:tr w:rsidR="003C50BE" w:rsidRPr="00FC6783" w:rsidTr="00B8121C">
        <w:trPr>
          <w:trHeight w:val="290"/>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color w:val="000000"/>
                <w:szCs w:val="20"/>
              </w:rPr>
              <w:t>Name</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309"/>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bCs/>
                <w:color w:val="000000"/>
                <w:szCs w:val="20"/>
              </w:rPr>
              <w:t>Contact details</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494"/>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bCs/>
                <w:color w:val="000000"/>
                <w:szCs w:val="20"/>
              </w:rPr>
              <w:t>Bank details</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309"/>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color w:val="000000"/>
                <w:szCs w:val="20"/>
              </w:rPr>
              <w:t>Identification number</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309"/>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color w:val="000000"/>
                <w:szCs w:val="20"/>
              </w:rPr>
              <w:t>Location data</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290"/>
        </w:trPr>
        <w:tc>
          <w:tcPr>
            <w:tcW w:w="4071"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bCs/>
                <w:color w:val="000000"/>
                <w:szCs w:val="20"/>
              </w:rPr>
            </w:pPr>
            <w:r w:rsidRPr="00FC6783">
              <w:rPr>
                <w:rFonts w:cs="Arial"/>
                <w:b/>
                <w:color w:val="000000"/>
                <w:szCs w:val="20"/>
              </w:rPr>
              <w:t>Online identifier (email / IP address)</w:t>
            </w: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bCs/>
                <w:color w:val="000000"/>
                <w:szCs w:val="20"/>
              </w:rPr>
            </w:pPr>
          </w:p>
        </w:tc>
      </w:tr>
      <w:tr w:rsidR="003C50BE" w:rsidRPr="00FC6783" w:rsidTr="00B8121C">
        <w:trPr>
          <w:trHeight w:val="2127"/>
        </w:trPr>
        <w:tc>
          <w:tcPr>
            <w:tcW w:w="4071"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color w:val="000000"/>
                <w:szCs w:val="20"/>
              </w:rPr>
            </w:pPr>
            <w:r w:rsidRPr="00FC6783">
              <w:rPr>
                <w:rFonts w:cs="Arial"/>
                <w:b/>
                <w:color w:val="000000"/>
                <w:szCs w:val="20"/>
              </w:rPr>
              <w:t>Other</w:t>
            </w:r>
            <w:r w:rsidRPr="00FC6783">
              <w:rPr>
                <w:rFonts w:cs="Arial"/>
                <w:color w:val="000000"/>
                <w:szCs w:val="20"/>
              </w:rPr>
              <w:t xml:space="preserve"> </w:t>
            </w:r>
          </w:p>
          <w:p w:rsidR="003C50BE" w:rsidRPr="00FC6783" w:rsidRDefault="003C50BE" w:rsidP="00B8121C">
            <w:pPr>
              <w:rPr>
                <w:rFonts w:cs="Arial"/>
                <w:b/>
                <w:bCs/>
                <w:color w:val="000000"/>
                <w:szCs w:val="20"/>
              </w:rPr>
            </w:pPr>
          </w:p>
        </w:tc>
        <w:tc>
          <w:tcPr>
            <w:tcW w:w="4614"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color w:val="000000"/>
                <w:szCs w:val="20"/>
              </w:rPr>
            </w:pPr>
            <w:r w:rsidRPr="00FC6783">
              <w:rPr>
                <w:rFonts w:cs="Arial"/>
                <w:color w:val="000000"/>
                <w:szCs w:val="20"/>
              </w:rPr>
              <w:t>(Please insert details of other types of personal data below)</w:t>
            </w:r>
            <w:r w:rsidRPr="00FC6783">
              <w:rPr>
                <w:rFonts w:cs="Arial"/>
                <w:color w:val="000000"/>
                <w:szCs w:val="20"/>
              </w:rPr>
              <w:br/>
            </w:r>
          </w:p>
          <w:p w:rsidR="003C50BE" w:rsidRPr="00FC6783" w:rsidRDefault="003C50BE" w:rsidP="00B8121C">
            <w:pPr>
              <w:rPr>
                <w:rFonts w:cs="Arial"/>
                <w:color w:val="000000"/>
                <w:szCs w:val="20"/>
              </w:rPr>
            </w:pPr>
          </w:p>
          <w:p w:rsidR="003C50BE" w:rsidRPr="00FC6783" w:rsidRDefault="003C50BE" w:rsidP="00B8121C">
            <w:pPr>
              <w:rPr>
                <w:rFonts w:cs="Arial"/>
                <w:b/>
                <w:bCs/>
                <w:color w:val="000000"/>
                <w:szCs w:val="20"/>
              </w:rPr>
            </w:pPr>
          </w:p>
        </w:tc>
      </w:tr>
    </w:tbl>
    <w:p w:rsidR="003C50BE" w:rsidRPr="00FC6783" w:rsidRDefault="003C50BE" w:rsidP="003C50BE">
      <w:pPr>
        <w:rPr>
          <w:rFonts w:cs="Arial"/>
        </w:rPr>
      </w:pPr>
    </w:p>
    <w:p w:rsidR="003C50BE" w:rsidRPr="00FC6783" w:rsidRDefault="003C50BE" w:rsidP="003C50BE">
      <w:pPr>
        <w:rPr>
          <w:rFonts w:cs="Arial"/>
          <w:b/>
          <w:bCs/>
          <w:color w:val="000000"/>
          <w:szCs w:val="20"/>
        </w:rPr>
      </w:pPr>
      <w:r w:rsidRPr="00FC6783">
        <w:rPr>
          <w:rFonts w:cs="Arial"/>
          <w:b/>
          <w:bCs/>
          <w:color w:val="000000"/>
          <w:szCs w:val="20"/>
        </w:rPr>
        <w:t xml:space="preserve">1.2 Special Category Data </w:t>
      </w:r>
    </w:p>
    <w:p w:rsidR="003C50BE" w:rsidRPr="00FC6783" w:rsidRDefault="003C50BE" w:rsidP="003C50BE">
      <w:pPr>
        <w:rPr>
          <w:rFonts w:cs="Arial"/>
          <w:bCs/>
          <w:color w:val="000000"/>
          <w:szCs w:val="20"/>
        </w:rPr>
      </w:pPr>
      <w:r w:rsidRPr="00FC6783">
        <w:rPr>
          <w:rFonts w:cs="Arial"/>
          <w:bCs/>
          <w:color w:val="000000"/>
          <w:szCs w:val="20"/>
        </w:rPr>
        <w:t xml:space="preserve">Please tick any of the boxes which apply to any of the personal data being processed by the Service Provider: </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519"/>
      </w:tblGrid>
      <w:tr w:rsidR="003C50BE" w:rsidRPr="00FC6783" w:rsidTr="00B8121C">
        <w:trPr>
          <w:trHeight w:val="495"/>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Race</w:t>
            </w:r>
            <w:r w:rsidRPr="00FC6783">
              <w:rPr>
                <w:rFonts w:cs="Arial"/>
                <w:color w:val="000000"/>
                <w:szCs w:val="20"/>
              </w:rPr>
              <w:t xml:space="preserve"> (data which identifies the race of the data subject)</w:t>
            </w:r>
          </w:p>
        </w:tc>
        <w:tc>
          <w:tcPr>
            <w:tcW w:w="4519"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color w:val="000000"/>
                <w:szCs w:val="20"/>
              </w:rPr>
            </w:pPr>
          </w:p>
          <w:p w:rsidR="003C50BE" w:rsidRPr="00FC6783" w:rsidRDefault="003C50BE" w:rsidP="00B8121C">
            <w:pPr>
              <w:rPr>
                <w:rFonts w:cs="Arial"/>
                <w:b/>
                <w:color w:val="000000"/>
                <w:szCs w:val="20"/>
              </w:rPr>
            </w:pPr>
          </w:p>
        </w:tc>
      </w:tr>
      <w:tr w:rsidR="003C50BE" w:rsidRPr="00FC6783" w:rsidTr="00B8121C">
        <w:trPr>
          <w:trHeight w:val="608"/>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Ethnic origin</w:t>
            </w:r>
            <w:r w:rsidRPr="00FC6783">
              <w:rPr>
                <w:rFonts w:cs="Arial"/>
                <w:color w:val="000000"/>
                <w:szCs w:val="20"/>
              </w:rPr>
              <w:t xml:space="preserve"> (data which identifies the ethnic background of the individual)</w:t>
            </w:r>
          </w:p>
        </w:tc>
        <w:tc>
          <w:tcPr>
            <w:tcW w:w="4519"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color w:val="000000"/>
                <w:szCs w:val="20"/>
              </w:rPr>
            </w:pPr>
          </w:p>
          <w:p w:rsidR="003C50BE" w:rsidRPr="00FC6783" w:rsidRDefault="003C50BE" w:rsidP="00B8121C">
            <w:pPr>
              <w:rPr>
                <w:rFonts w:cs="Arial"/>
                <w:b/>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Political opinions</w:t>
            </w:r>
            <w:r w:rsidRPr="00FC6783">
              <w:rPr>
                <w:rFonts w:cs="Arial"/>
                <w:color w:val="000000"/>
                <w:szCs w:val="20"/>
              </w:rPr>
              <w:t xml:space="preserve"> (data which identifies the political opinion of the data subject)</w:t>
            </w:r>
          </w:p>
        </w:tc>
        <w:tc>
          <w:tcPr>
            <w:tcW w:w="4519" w:type="dxa"/>
            <w:tcBorders>
              <w:top w:val="single" w:sz="4" w:space="0" w:color="auto"/>
              <w:left w:val="single" w:sz="4" w:space="0" w:color="auto"/>
              <w:bottom w:val="single" w:sz="4" w:space="0" w:color="auto"/>
              <w:right w:val="single" w:sz="4" w:space="0" w:color="auto"/>
            </w:tcBorders>
          </w:tcPr>
          <w:p w:rsidR="003C50BE" w:rsidRPr="00FC6783" w:rsidRDefault="003C50BE" w:rsidP="00B8121C">
            <w:pPr>
              <w:rPr>
                <w:rFonts w:cs="Arial"/>
                <w:b/>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Religion</w:t>
            </w:r>
            <w:r w:rsidRPr="00FC6783">
              <w:rPr>
                <w:rFonts w:cs="Arial"/>
                <w:color w:val="000000"/>
                <w:szCs w:val="20"/>
              </w:rPr>
              <w:t xml:space="preserve"> (data which lists the religious beliefs of the data subject)</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 xml:space="preserve">Trade Union Membership </w:t>
            </w:r>
            <w:r w:rsidRPr="00FC6783">
              <w:rPr>
                <w:rFonts w:cs="Arial"/>
                <w:color w:val="000000"/>
                <w:szCs w:val="20"/>
              </w:rPr>
              <w:t>(data which lists the TU membership of the data subject)</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b/>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Genetics (</w:t>
            </w:r>
            <w:r w:rsidRPr="00FC6783">
              <w:rPr>
                <w:rFonts w:cs="Arial"/>
                <w:color w:val="000000"/>
                <w:szCs w:val="20"/>
              </w:rPr>
              <w:t>data relating to the genetics of the data subject)</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b/>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Biometrics</w:t>
            </w:r>
            <w:r w:rsidRPr="00FC6783">
              <w:rPr>
                <w:rFonts w:cs="Arial"/>
                <w:color w:val="000000"/>
                <w:szCs w:val="20"/>
              </w:rPr>
              <w:t xml:space="preserve"> (Biometric data, where used for ID purposes)</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b/>
                <w:color w:val="000000"/>
                <w:szCs w:val="20"/>
              </w:rPr>
            </w:pPr>
          </w:p>
        </w:tc>
      </w:tr>
      <w:tr w:rsidR="003C50BE" w:rsidRPr="00FC6783" w:rsidTr="00B8121C">
        <w:trPr>
          <w:trHeight w:val="510"/>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Health</w:t>
            </w:r>
            <w:r w:rsidRPr="00FC6783">
              <w:rPr>
                <w:rFonts w:cs="Arial"/>
                <w:color w:val="000000"/>
                <w:szCs w:val="20"/>
              </w:rPr>
              <w:t xml:space="preserve"> (records relating to a data subject’s physical or mental health)</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b/>
                <w:color w:val="000000"/>
                <w:szCs w:val="20"/>
              </w:rPr>
            </w:pPr>
          </w:p>
        </w:tc>
      </w:tr>
      <w:tr w:rsidR="003C50BE" w:rsidRPr="00FC6783" w:rsidTr="00B8121C">
        <w:trPr>
          <w:trHeight w:val="495"/>
        </w:trPr>
        <w:tc>
          <w:tcPr>
            <w:tcW w:w="4406" w:type="dxa"/>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b/>
                <w:color w:val="000000"/>
                <w:szCs w:val="20"/>
              </w:rPr>
            </w:pPr>
            <w:r w:rsidRPr="00FC6783">
              <w:rPr>
                <w:rFonts w:cs="Arial"/>
                <w:b/>
                <w:color w:val="000000"/>
                <w:szCs w:val="20"/>
              </w:rPr>
              <w:t>Sexuality</w:t>
            </w:r>
            <w:r w:rsidRPr="00FC6783">
              <w:rPr>
                <w:rFonts w:cs="Arial"/>
                <w:color w:val="000000"/>
                <w:szCs w:val="20"/>
              </w:rPr>
              <w:t xml:space="preserve"> (data relating to whether the data subject is gay or straight)</w:t>
            </w:r>
          </w:p>
        </w:tc>
        <w:tc>
          <w:tcPr>
            <w:tcW w:w="4519" w:type="dxa"/>
            <w:tcBorders>
              <w:top w:val="single" w:sz="4" w:space="0" w:color="auto"/>
              <w:left w:val="single" w:sz="4" w:space="0" w:color="auto"/>
              <w:bottom w:val="single" w:sz="4" w:space="0" w:color="auto"/>
              <w:right w:val="single" w:sz="4" w:space="0" w:color="auto"/>
            </w:tcBorders>
            <w:vAlign w:val="center"/>
          </w:tcPr>
          <w:p w:rsidR="003C50BE" w:rsidRPr="00FC6783" w:rsidRDefault="003C50BE" w:rsidP="00B8121C">
            <w:pPr>
              <w:rPr>
                <w:rFonts w:cs="Arial"/>
                <w:b/>
                <w:color w:val="000000"/>
                <w:szCs w:val="20"/>
              </w:rPr>
            </w:pPr>
          </w:p>
        </w:tc>
      </w:tr>
    </w:tbl>
    <w:p w:rsidR="003C50BE" w:rsidRPr="00FC6783" w:rsidRDefault="003C50BE" w:rsidP="003C50BE">
      <w:pPr>
        <w:rPr>
          <w:rFonts w:cs="Arial"/>
        </w:rPr>
      </w:pPr>
    </w:p>
    <w:tbl>
      <w:tblPr>
        <w:tblpPr w:leftFromText="180" w:rightFromText="180" w:vertAnchor="text" w:tblpX="107" w:tblpY="1"/>
        <w:tblOverlap w:val="never"/>
        <w:tblW w:w="4800" w:type="pct"/>
        <w:tblLayout w:type="fixed"/>
        <w:tblLook w:val="04A0" w:firstRow="1" w:lastRow="0" w:firstColumn="1" w:lastColumn="0" w:noHBand="0" w:noVBand="1"/>
      </w:tblPr>
      <w:tblGrid>
        <w:gridCol w:w="4235"/>
        <w:gridCol w:w="4791"/>
      </w:tblGrid>
      <w:tr w:rsidR="003C50BE" w:rsidRPr="00FC6783" w:rsidTr="00B8121C">
        <w:trPr>
          <w:trHeight w:val="270"/>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b/>
                <w:bCs/>
                <w:color w:val="000000"/>
                <w:szCs w:val="20"/>
              </w:rPr>
              <w:t>Criminal Offence Data</w:t>
            </w:r>
          </w:p>
        </w:tc>
      </w:tr>
      <w:tr w:rsidR="003C50BE" w:rsidRPr="00FC6783" w:rsidTr="00B8121C">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 xml:space="preserve">Data relating to </w:t>
            </w:r>
            <w:r w:rsidRPr="00FC6783">
              <w:rPr>
                <w:rFonts w:cs="Arial"/>
                <w:b/>
                <w:color w:val="000000"/>
                <w:szCs w:val="20"/>
              </w:rPr>
              <w:t>allegations</w:t>
            </w:r>
            <w:r w:rsidRPr="00FC6783">
              <w:rPr>
                <w:rFonts w:cs="Arial"/>
                <w:color w:val="000000"/>
                <w:szCs w:val="20"/>
              </w:rPr>
              <w:t xml:space="preserve"> against the data subject</w:t>
            </w:r>
          </w:p>
        </w:tc>
        <w:tc>
          <w:tcPr>
            <w:tcW w:w="265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p>
        </w:tc>
      </w:tr>
      <w:tr w:rsidR="003C50BE" w:rsidRPr="00FC6783" w:rsidTr="00B8121C">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 xml:space="preserve">Data relating to </w:t>
            </w:r>
            <w:r w:rsidRPr="00FC6783">
              <w:rPr>
                <w:rFonts w:cs="Arial"/>
                <w:b/>
                <w:color w:val="000000"/>
                <w:szCs w:val="20"/>
              </w:rPr>
              <w:t>proceedings</w:t>
            </w:r>
            <w:r w:rsidRPr="00FC6783">
              <w:rPr>
                <w:rFonts w:cs="Arial"/>
                <w:color w:val="000000"/>
                <w:szCs w:val="20"/>
              </w:rPr>
              <w:t xml:space="preserve"> against/involving the data subject </w:t>
            </w:r>
          </w:p>
        </w:tc>
        <w:tc>
          <w:tcPr>
            <w:tcW w:w="265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p>
        </w:tc>
      </w:tr>
      <w:tr w:rsidR="003C50BE" w:rsidRPr="00FC6783" w:rsidTr="00B8121C">
        <w:trPr>
          <w:trHeight w:val="270"/>
        </w:trPr>
        <w:tc>
          <w:tcPr>
            <w:tcW w:w="234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b/>
                <w:color w:val="000000"/>
                <w:szCs w:val="20"/>
              </w:rPr>
            </w:pPr>
            <w:r w:rsidRPr="00FC6783">
              <w:rPr>
                <w:rFonts w:cs="Arial"/>
                <w:color w:val="000000"/>
                <w:szCs w:val="20"/>
              </w:rPr>
              <w:t xml:space="preserve">Data relating to </w:t>
            </w:r>
            <w:r w:rsidRPr="00FC6783">
              <w:rPr>
                <w:rFonts w:cs="Arial"/>
                <w:b/>
                <w:color w:val="000000"/>
                <w:szCs w:val="20"/>
              </w:rPr>
              <w:t>convictions</w:t>
            </w:r>
            <w:r w:rsidRPr="00FC6783">
              <w:rPr>
                <w:rFonts w:cs="Arial"/>
                <w:color w:val="000000"/>
                <w:szCs w:val="20"/>
              </w:rPr>
              <w:t xml:space="preserve"> against the data subject </w:t>
            </w:r>
          </w:p>
        </w:tc>
        <w:tc>
          <w:tcPr>
            <w:tcW w:w="265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p>
        </w:tc>
      </w:tr>
    </w:tbl>
    <w:p w:rsidR="003C50BE" w:rsidRPr="00FC6783" w:rsidRDefault="003C50BE" w:rsidP="003C50BE">
      <w:pPr>
        <w:rPr>
          <w:rFonts w:cs="Arial"/>
          <w:sz w:val="20"/>
        </w:rPr>
      </w:pPr>
    </w:p>
    <w:p w:rsidR="003C50BE" w:rsidRPr="00FC6783" w:rsidRDefault="003C50BE" w:rsidP="003C50BE">
      <w:pPr>
        <w:rPr>
          <w:rFonts w:cs="Arial"/>
          <w:b/>
        </w:rPr>
      </w:pPr>
      <w:r w:rsidRPr="00FC6783">
        <w:rPr>
          <w:rFonts w:cs="Arial"/>
          <w:b/>
        </w:rPr>
        <w:t>1.3 Data Subjects</w:t>
      </w:r>
    </w:p>
    <w:tbl>
      <w:tblPr>
        <w:tblpPr w:leftFromText="180" w:rightFromText="180" w:vertAnchor="text" w:horzAnchor="margin" w:tblpX="108" w:tblpY="259"/>
        <w:tblOverlap w:val="never"/>
        <w:tblW w:w="4946" w:type="pct"/>
        <w:tblLook w:val="04A0" w:firstRow="1" w:lastRow="0" w:firstColumn="1" w:lastColumn="0" w:noHBand="0" w:noVBand="1"/>
      </w:tblPr>
      <w:tblGrid>
        <w:gridCol w:w="3432"/>
        <w:gridCol w:w="5868"/>
      </w:tblGrid>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b/>
                <w:bCs/>
                <w:color w:val="000000"/>
                <w:szCs w:val="20"/>
              </w:rPr>
            </w:pPr>
            <w:r w:rsidRPr="00FC6783">
              <w:rPr>
                <w:rFonts w:cs="Arial"/>
                <w:b/>
                <w:bCs/>
                <w:color w:val="000000"/>
                <w:szCs w:val="20"/>
              </w:rPr>
              <w:t>Categories of Data Subjects</w:t>
            </w:r>
          </w:p>
        </w:tc>
        <w:tc>
          <w:tcPr>
            <w:tcW w:w="326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Please tick all relevant boxes:</w:t>
            </w:r>
          </w:p>
        </w:tc>
      </w:tr>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Council service-users</w:t>
            </w:r>
          </w:p>
        </w:tc>
        <w:tc>
          <w:tcPr>
            <w:tcW w:w="3265" w:type="pct"/>
            <w:tcBorders>
              <w:top w:val="single" w:sz="4" w:space="0" w:color="auto"/>
              <w:left w:val="single" w:sz="4" w:space="0" w:color="auto"/>
              <w:bottom w:val="single" w:sz="4" w:space="0" w:color="auto"/>
              <w:right w:val="single" w:sz="4" w:space="0" w:color="auto"/>
            </w:tcBorders>
            <w:noWrap/>
            <w:vAlign w:val="center"/>
          </w:tcPr>
          <w:p w:rsidR="003C50BE" w:rsidRPr="00FC6783" w:rsidRDefault="003C50BE" w:rsidP="00B8121C">
            <w:pPr>
              <w:rPr>
                <w:rFonts w:cs="Arial"/>
                <w:color w:val="000000"/>
                <w:szCs w:val="20"/>
              </w:rPr>
            </w:pPr>
          </w:p>
        </w:tc>
      </w:tr>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Council service-users’ next of kin</w:t>
            </w:r>
          </w:p>
        </w:tc>
        <w:tc>
          <w:tcPr>
            <w:tcW w:w="3265" w:type="pct"/>
            <w:tcBorders>
              <w:top w:val="single" w:sz="4" w:space="0" w:color="auto"/>
              <w:left w:val="single" w:sz="4" w:space="0" w:color="auto"/>
              <w:bottom w:val="single" w:sz="4" w:space="0" w:color="auto"/>
              <w:right w:val="single" w:sz="4" w:space="0" w:color="auto"/>
            </w:tcBorders>
            <w:noWrap/>
            <w:vAlign w:val="center"/>
          </w:tcPr>
          <w:p w:rsidR="003C50BE" w:rsidRPr="00FC6783" w:rsidRDefault="003C50BE" w:rsidP="00B8121C">
            <w:pPr>
              <w:rPr>
                <w:rFonts w:cs="Arial"/>
                <w:color w:val="000000"/>
                <w:szCs w:val="20"/>
              </w:rPr>
            </w:pPr>
          </w:p>
        </w:tc>
      </w:tr>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Council employees</w:t>
            </w:r>
          </w:p>
        </w:tc>
        <w:tc>
          <w:tcPr>
            <w:tcW w:w="3265" w:type="pct"/>
            <w:tcBorders>
              <w:top w:val="single" w:sz="4" w:space="0" w:color="auto"/>
              <w:left w:val="single" w:sz="4" w:space="0" w:color="auto"/>
              <w:bottom w:val="single" w:sz="4" w:space="0" w:color="auto"/>
              <w:right w:val="single" w:sz="4" w:space="0" w:color="auto"/>
            </w:tcBorders>
            <w:noWrap/>
            <w:vAlign w:val="center"/>
          </w:tcPr>
          <w:p w:rsidR="003C50BE" w:rsidRPr="00FC6783" w:rsidRDefault="003C50BE" w:rsidP="00B8121C">
            <w:pPr>
              <w:rPr>
                <w:rFonts w:cs="Arial"/>
                <w:color w:val="000000"/>
                <w:szCs w:val="20"/>
              </w:rPr>
            </w:pPr>
          </w:p>
        </w:tc>
      </w:tr>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szCs w:val="20"/>
              </w:rPr>
            </w:pPr>
            <w:r w:rsidRPr="00FC6783">
              <w:rPr>
                <w:rFonts w:cs="Arial"/>
                <w:color w:val="000000"/>
                <w:szCs w:val="20"/>
              </w:rPr>
              <w:t>Council employees’ next of kin</w:t>
            </w:r>
          </w:p>
        </w:tc>
        <w:tc>
          <w:tcPr>
            <w:tcW w:w="3265" w:type="pct"/>
            <w:tcBorders>
              <w:top w:val="single" w:sz="4" w:space="0" w:color="auto"/>
              <w:left w:val="single" w:sz="4" w:space="0" w:color="auto"/>
              <w:bottom w:val="single" w:sz="4" w:space="0" w:color="auto"/>
              <w:right w:val="single" w:sz="4" w:space="0" w:color="auto"/>
            </w:tcBorders>
            <w:noWrap/>
            <w:vAlign w:val="center"/>
          </w:tcPr>
          <w:p w:rsidR="003C50BE" w:rsidRPr="00FC6783" w:rsidRDefault="003C50BE" w:rsidP="00B8121C">
            <w:pPr>
              <w:rPr>
                <w:rFonts w:cs="Arial"/>
                <w:color w:val="000000"/>
                <w:szCs w:val="20"/>
              </w:rPr>
            </w:pPr>
          </w:p>
        </w:tc>
      </w:tr>
      <w:tr w:rsidR="003C50BE" w:rsidRPr="00FC6783" w:rsidTr="00B8121C">
        <w:trPr>
          <w:trHeight w:val="270"/>
        </w:trPr>
        <w:tc>
          <w:tcPr>
            <w:tcW w:w="1735" w:type="pct"/>
            <w:tcBorders>
              <w:top w:val="single" w:sz="4" w:space="0" w:color="auto"/>
              <w:left w:val="single" w:sz="4" w:space="0" w:color="auto"/>
              <w:bottom w:val="single" w:sz="4" w:space="0" w:color="auto"/>
              <w:right w:val="single" w:sz="4" w:space="0" w:color="auto"/>
            </w:tcBorders>
            <w:noWrap/>
            <w:hideMark/>
          </w:tcPr>
          <w:p w:rsidR="003C50BE" w:rsidRPr="00FC6783" w:rsidRDefault="003C50BE" w:rsidP="00B8121C">
            <w:pPr>
              <w:rPr>
                <w:rFonts w:cs="Arial"/>
                <w:color w:val="000000"/>
                <w:szCs w:val="20"/>
              </w:rPr>
            </w:pPr>
            <w:r w:rsidRPr="00FC6783">
              <w:rPr>
                <w:rFonts w:cs="Arial"/>
                <w:color w:val="000000"/>
                <w:szCs w:val="20"/>
              </w:rPr>
              <w:t>Other</w:t>
            </w:r>
          </w:p>
        </w:tc>
        <w:tc>
          <w:tcPr>
            <w:tcW w:w="3265" w:type="pct"/>
            <w:tcBorders>
              <w:top w:val="single" w:sz="4" w:space="0" w:color="auto"/>
              <w:left w:val="single" w:sz="4" w:space="0" w:color="auto"/>
              <w:bottom w:val="single" w:sz="4" w:space="0" w:color="auto"/>
              <w:right w:val="single" w:sz="4" w:space="0" w:color="auto"/>
            </w:tcBorders>
            <w:noWrap/>
            <w:vAlign w:val="center"/>
          </w:tcPr>
          <w:p w:rsidR="003C50BE" w:rsidRPr="00FC6783" w:rsidRDefault="003C50BE" w:rsidP="00B8121C">
            <w:pPr>
              <w:rPr>
                <w:rFonts w:cs="Arial"/>
                <w:color w:val="000000"/>
                <w:szCs w:val="20"/>
              </w:rPr>
            </w:pPr>
            <w:r w:rsidRPr="00FC6783">
              <w:rPr>
                <w:rFonts w:cs="Arial"/>
                <w:color w:val="000000"/>
                <w:szCs w:val="20"/>
              </w:rPr>
              <w:t>(Please insert details)</w:t>
            </w:r>
          </w:p>
          <w:p w:rsidR="003C50BE" w:rsidRPr="00FC6783" w:rsidRDefault="003C50BE" w:rsidP="00B8121C">
            <w:pPr>
              <w:rPr>
                <w:rFonts w:cs="Arial"/>
                <w:color w:val="000000"/>
                <w:szCs w:val="20"/>
              </w:rPr>
            </w:pPr>
          </w:p>
        </w:tc>
      </w:tr>
    </w:tbl>
    <w:p w:rsidR="003C50BE" w:rsidRPr="00FC6783" w:rsidRDefault="003C50BE" w:rsidP="003C50BE">
      <w:pPr>
        <w:rPr>
          <w:rFonts w:cs="Arial"/>
          <w:sz w:val="20"/>
        </w:rPr>
      </w:pPr>
    </w:p>
    <w:p w:rsidR="003C50BE" w:rsidRPr="00FC6783" w:rsidRDefault="003C50BE" w:rsidP="003C50BE">
      <w:pPr>
        <w:rPr>
          <w:rFonts w:cs="Arial"/>
          <w:sz w:val="20"/>
        </w:rPr>
      </w:pPr>
    </w:p>
    <w:p w:rsidR="003C50BE" w:rsidRPr="00FC6783" w:rsidRDefault="003C50BE" w:rsidP="003C50BE">
      <w:pPr>
        <w:rPr>
          <w:rFonts w:cs="Arial"/>
          <w:sz w:val="20"/>
        </w:rPr>
      </w:pPr>
    </w:p>
    <w:p w:rsidR="003C50BE" w:rsidRPr="00FC6783" w:rsidRDefault="003C50BE" w:rsidP="003C50BE">
      <w:pPr>
        <w:rPr>
          <w:rFonts w:cs="Arial"/>
          <w:sz w:val="20"/>
        </w:rPr>
      </w:pPr>
    </w:p>
    <w:p w:rsidR="003C50BE" w:rsidRPr="00FC6783" w:rsidRDefault="003C50BE" w:rsidP="003C50BE">
      <w:pPr>
        <w:rPr>
          <w:rFonts w:cs="Arial"/>
          <w:b/>
        </w:rPr>
      </w:pPr>
      <w:r w:rsidRPr="00FC6783">
        <w:rPr>
          <w:rFonts w:cs="Arial"/>
          <w:b/>
        </w:rPr>
        <w:t>1.4 What data processing takes place?</w:t>
      </w:r>
    </w:p>
    <w:p w:rsidR="003C50BE" w:rsidRPr="00FC6783" w:rsidRDefault="003C50BE" w:rsidP="003C50BE">
      <w:pPr>
        <w:rPr>
          <w:rFonts w:cs="Arial"/>
        </w:rPr>
      </w:pPr>
      <w:r w:rsidRPr="00FC6783">
        <w:rPr>
          <w:rFonts w:cs="Arial"/>
          <w:color w:val="000000"/>
        </w:rPr>
        <w:t>Please tick all boxes relevant to the Service Provider’s processing of Council Data:</w:t>
      </w:r>
    </w:p>
    <w:tbl>
      <w:tblPr>
        <w:tblpPr w:leftFromText="180" w:rightFromText="180" w:vertAnchor="text" w:tblpY="1"/>
        <w:tblOverlap w:val="never"/>
        <w:tblW w:w="5000" w:type="pct"/>
        <w:tblLayout w:type="fixed"/>
        <w:tblLook w:val="04A0" w:firstRow="1" w:lastRow="0" w:firstColumn="1" w:lastColumn="0" w:noHBand="0" w:noVBand="1"/>
      </w:tblPr>
      <w:tblGrid>
        <w:gridCol w:w="6234"/>
        <w:gridCol w:w="3168"/>
      </w:tblGrid>
      <w:tr w:rsidR="003C50BE" w:rsidRPr="00FC6783" w:rsidTr="00B8121C">
        <w:trPr>
          <w:trHeight w:val="270"/>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b/>
                <w:bCs/>
                <w:color w:val="000000"/>
              </w:rPr>
            </w:pPr>
            <w:r w:rsidRPr="00FC6783">
              <w:rPr>
                <w:rFonts w:cs="Arial"/>
                <w:b/>
                <w:bCs/>
                <w:color w:val="000000"/>
              </w:rPr>
              <w:t>Processing Operations</w:t>
            </w:r>
          </w:p>
        </w:tc>
        <w:tc>
          <w:tcPr>
            <w:tcW w:w="168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rPr>
            </w:pPr>
            <w:r w:rsidRPr="00FC6783">
              <w:rPr>
                <w:rFonts w:cs="Arial"/>
                <w:color w:val="000000"/>
              </w:rPr>
              <w:t>Using data provided by the Councils</w:t>
            </w:r>
          </w:p>
        </w:tc>
        <w:tc>
          <w:tcPr>
            <w:tcW w:w="168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Collecting new data from Data Subjects</w:t>
            </w:r>
          </w:p>
        </w:tc>
        <w:tc>
          <w:tcPr>
            <w:tcW w:w="168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780"/>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Transforming data by adding new data collected from service users to data provided by the council</w:t>
            </w:r>
          </w:p>
        </w:tc>
        <w:tc>
          <w:tcPr>
            <w:tcW w:w="1685" w:type="pct"/>
            <w:tcBorders>
              <w:top w:val="single" w:sz="4" w:space="0" w:color="auto"/>
              <w:left w:val="single" w:sz="4" w:space="0" w:color="auto"/>
              <w:bottom w:val="single" w:sz="4" w:space="0" w:color="auto"/>
              <w:right w:val="single" w:sz="4" w:space="0" w:color="auto"/>
            </w:tcBorders>
            <w:vAlign w:val="center"/>
            <w:hideMark/>
          </w:tcPr>
          <w:p w:rsidR="003C50BE" w:rsidRPr="00FC6783" w:rsidRDefault="003C50BE" w:rsidP="00B8121C">
            <w:pPr>
              <w:rPr>
                <w:rFonts w:cs="Arial"/>
                <w:szCs w:val="20"/>
              </w:rPr>
            </w:pPr>
          </w:p>
        </w:tc>
      </w:tr>
      <w:tr w:rsidR="003C50BE" w:rsidRPr="00FC6783" w:rsidTr="00B8121C">
        <w:trPr>
          <w:trHeight w:val="525"/>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Sharing data with anyone other than the Councils</w:t>
            </w:r>
          </w:p>
        </w:tc>
        <w:tc>
          <w:tcPr>
            <w:tcW w:w="1685" w:type="pct"/>
            <w:tcBorders>
              <w:top w:val="single" w:sz="4" w:space="0" w:color="auto"/>
              <w:left w:val="single" w:sz="4" w:space="0" w:color="auto"/>
              <w:bottom w:val="single" w:sz="4" w:space="0" w:color="auto"/>
              <w:right w:val="single" w:sz="4" w:space="0" w:color="auto"/>
            </w:tcBorders>
            <w:vAlign w:val="center"/>
            <w:hideMark/>
          </w:tcPr>
          <w:p w:rsidR="003C50BE" w:rsidRPr="00FC6783" w:rsidRDefault="003C50BE" w:rsidP="00B8121C">
            <w:pPr>
              <w:rPr>
                <w:rFonts w:cs="Arial"/>
                <w:szCs w:val="20"/>
              </w:rPr>
            </w:pPr>
          </w:p>
        </w:tc>
      </w:tr>
      <w:tr w:rsidR="003C50BE" w:rsidRPr="00FC6783" w:rsidTr="00B8121C">
        <w:trPr>
          <w:trHeight w:val="270"/>
        </w:trPr>
        <w:tc>
          <w:tcPr>
            <w:tcW w:w="331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Erasure or destruction of personal data</w:t>
            </w:r>
          </w:p>
        </w:tc>
        <w:tc>
          <w:tcPr>
            <w:tcW w:w="1685"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3315" w:type="pct"/>
            <w:tcBorders>
              <w:top w:val="single" w:sz="4" w:space="0" w:color="auto"/>
              <w:left w:val="single" w:sz="4" w:space="0" w:color="auto"/>
              <w:bottom w:val="single" w:sz="4" w:space="0" w:color="auto"/>
              <w:right w:val="single" w:sz="4" w:space="0" w:color="auto"/>
            </w:tcBorders>
            <w:noWrap/>
            <w:hideMark/>
          </w:tcPr>
          <w:p w:rsidR="003C50BE" w:rsidRPr="00FC6783" w:rsidRDefault="003C50BE" w:rsidP="00B8121C">
            <w:pPr>
              <w:rPr>
                <w:rFonts w:cs="Arial"/>
                <w:color w:val="000000"/>
              </w:rPr>
            </w:pPr>
            <w:r w:rsidRPr="00FC6783">
              <w:rPr>
                <w:rFonts w:cs="Arial"/>
                <w:color w:val="000000"/>
              </w:rPr>
              <w:t xml:space="preserve">Other </w:t>
            </w:r>
          </w:p>
        </w:tc>
        <w:tc>
          <w:tcPr>
            <w:tcW w:w="1685" w:type="pct"/>
            <w:tcBorders>
              <w:top w:val="single" w:sz="4" w:space="0" w:color="auto"/>
              <w:left w:val="single" w:sz="4" w:space="0" w:color="auto"/>
              <w:bottom w:val="single" w:sz="4" w:space="0" w:color="auto"/>
              <w:right w:val="single" w:sz="4" w:space="0" w:color="auto"/>
            </w:tcBorders>
            <w:noWrap/>
          </w:tcPr>
          <w:p w:rsidR="003C50BE" w:rsidRPr="00FC6783" w:rsidRDefault="003C50BE" w:rsidP="00B8121C">
            <w:pPr>
              <w:rPr>
                <w:rFonts w:cs="Arial"/>
                <w:color w:val="000000"/>
              </w:rPr>
            </w:pPr>
            <w:r w:rsidRPr="00FC6783">
              <w:rPr>
                <w:rFonts w:cs="Arial"/>
                <w:color w:val="000000"/>
              </w:rPr>
              <w:t>(Please insert details)</w:t>
            </w:r>
          </w:p>
          <w:p w:rsidR="003C50BE" w:rsidRPr="00FC6783" w:rsidRDefault="003C50BE" w:rsidP="00B8121C">
            <w:pPr>
              <w:rPr>
                <w:rFonts w:cs="Arial"/>
                <w:color w:val="000000"/>
              </w:rPr>
            </w:pPr>
          </w:p>
        </w:tc>
      </w:tr>
    </w:tbl>
    <w:p w:rsidR="003C50BE" w:rsidRPr="00FC6783" w:rsidRDefault="003C50BE" w:rsidP="003C50BE">
      <w:pPr>
        <w:rPr>
          <w:rFonts w:cs="Arial"/>
        </w:rPr>
      </w:pPr>
    </w:p>
    <w:p w:rsidR="003C50BE" w:rsidRPr="00FC6783" w:rsidRDefault="003C50BE" w:rsidP="003C50BE">
      <w:pPr>
        <w:pStyle w:val="Paragraph11"/>
        <w:numPr>
          <w:ilvl w:val="1"/>
          <w:numId w:val="42"/>
        </w:numPr>
        <w:rPr>
          <w:rFonts w:ascii="Arial" w:hAnsi="Arial" w:cs="Arial"/>
        </w:rPr>
      </w:pPr>
      <w:r w:rsidRPr="00FC6783">
        <w:rPr>
          <w:rFonts w:ascii="Arial" w:hAnsi="Arial" w:cs="Arial"/>
          <w:b/>
        </w:rPr>
        <w:t xml:space="preserve">Where will the Service Provider’s processing of the Council Data take place? </w:t>
      </w:r>
      <w:r w:rsidRPr="00FC6783">
        <w:rPr>
          <w:rFonts w:ascii="Arial" w:hAnsi="Arial" w:cs="Arial"/>
        </w:rPr>
        <w:t>Please tick one box only:</w:t>
      </w:r>
    </w:p>
    <w:p w:rsidR="003C50BE" w:rsidRPr="00FC6783" w:rsidRDefault="003C50BE" w:rsidP="003C50BE">
      <w:pPr>
        <w:pStyle w:val="NoSpacing"/>
        <w:rPr>
          <w:rFonts w:cs="Arial"/>
        </w:rPr>
      </w:pPr>
    </w:p>
    <w:tbl>
      <w:tblPr>
        <w:tblpPr w:leftFromText="180" w:rightFromText="180" w:vertAnchor="text" w:tblpY="1"/>
        <w:tblOverlap w:val="never"/>
        <w:tblW w:w="5000" w:type="pct"/>
        <w:tblLook w:val="04A0" w:firstRow="1" w:lastRow="0" w:firstColumn="1" w:lastColumn="0" w:noHBand="0" w:noVBand="1"/>
      </w:tblPr>
      <w:tblGrid>
        <w:gridCol w:w="4953"/>
        <w:gridCol w:w="4449"/>
      </w:tblGrid>
      <w:tr w:rsidR="003C50BE" w:rsidRPr="00FC6783" w:rsidTr="00B8121C">
        <w:trPr>
          <w:trHeight w:val="270"/>
        </w:trPr>
        <w:tc>
          <w:tcPr>
            <w:tcW w:w="251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b/>
                <w:bCs/>
                <w:color w:val="000000"/>
              </w:rPr>
            </w:pPr>
            <w:r w:rsidRPr="00FC6783">
              <w:rPr>
                <w:rFonts w:cs="Arial"/>
                <w:b/>
                <w:bCs/>
                <w:color w:val="000000"/>
              </w:rPr>
              <w:t>Location of Processing Operations</w:t>
            </w:r>
          </w:p>
        </w:tc>
        <w:tc>
          <w:tcPr>
            <w:tcW w:w="248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251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rPr>
            </w:pPr>
            <w:r w:rsidRPr="00FC6783">
              <w:rPr>
                <w:rFonts w:cs="Arial"/>
                <w:color w:val="000000"/>
              </w:rPr>
              <w:t>UK</w:t>
            </w:r>
          </w:p>
        </w:tc>
        <w:tc>
          <w:tcPr>
            <w:tcW w:w="248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251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 xml:space="preserve">EEA (including UK) </w:t>
            </w:r>
            <w:r w:rsidRPr="00FC6783">
              <w:rPr>
                <w:rStyle w:val="FootnoteReference"/>
                <w:rFonts w:cs="Arial"/>
                <w:color w:val="000000"/>
              </w:rPr>
              <w:footnoteReference w:id="1"/>
            </w:r>
            <w:r w:rsidRPr="00FC6783">
              <w:rPr>
                <w:rFonts w:cs="Arial"/>
                <w:color w:val="000000"/>
              </w:rPr>
              <w:t xml:space="preserve"> (European Economic Area)</w:t>
            </w:r>
          </w:p>
        </w:tc>
        <w:tc>
          <w:tcPr>
            <w:tcW w:w="248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r w:rsidR="003C50BE" w:rsidRPr="00FC6783" w:rsidTr="00B8121C">
        <w:trPr>
          <w:trHeight w:val="270"/>
        </w:trPr>
        <w:tc>
          <w:tcPr>
            <w:tcW w:w="2516"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color w:val="000000"/>
              </w:rPr>
            </w:pPr>
            <w:r w:rsidRPr="00FC6783">
              <w:rPr>
                <w:rFonts w:cs="Arial"/>
                <w:color w:val="000000"/>
              </w:rPr>
              <w:t>Outside EEA (European Economic Area)</w:t>
            </w:r>
          </w:p>
        </w:tc>
        <w:tc>
          <w:tcPr>
            <w:tcW w:w="2484" w:type="pct"/>
            <w:tcBorders>
              <w:top w:val="single" w:sz="4" w:space="0" w:color="auto"/>
              <w:left w:val="single" w:sz="4" w:space="0" w:color="auto"/>
              <w:bottom w:val="single" w:sz="4" w:space="0" w:color="auto"/>
              <w:right w:val="single" w:sz="4" w:space="0" w:color="auto"/>
            </w:tcBorders>
            <w:noWrap/>
            <w:vAlign w:val="center"/>
            <w:hideMark/>
          </w:tcPr>
          <w:p w:rsidR="003C50BE" w:rsidRPr="00FC6783" w:rsidRDefault="003C50BE" w:rsidP="00B8121C">
            <w:pPr>
              <w:rPr>
                <w:rFonts w:cs="Arial"/>
                <w:szCs w:val="20"/>
              </w:rPr>
            </w:pPr>
          </w:p>
        </w:tc>
      </w:tr>
    </w:tbl>
    <w:p w:rsidR="003C50BE" w:rsidRPr="00FC6783" w:rsidRDefault="003C50BE" w:rsidP="003C50BE">
      <w:pPr>
        <w:pStyle w:val="Paragraph1"/>
        <w:numPr>
          <w:ilvl w:val="0"/>
          <w:numId w:val="0"/>
        </w:numPr>
        <w:rPr>
          <w:rFonts w:ascii="Arial" w:hAnsi="Arial" w:cs="Arial"/>
          <w:b w:val="0"/>
        </w:rPr>
      </w:pPr>
    </w:p>
    <w:p w:rsidR="003C50BE" w:rsidRPr="00FC6783" w:rsidRDefault="003C50BE" w:rsidP="003C50BE">
      <w:pPr>
        <w:pStyle w:val="NoSpacing"/>
        <w:numPr>
          <w:ilvl w:val="1"/>
          <w:numId w:val="42"/>
        </w:numPr>
        <w:spacing w:after="0"/>
        <w:rPr>
          <w:rFonts w:cs="Arial"/>
          <w:b/>
        </w:rPr>
      </w:pPr>
      <w:r w:rsidRPr="00FC6783">
        <w:rPr>
          <w:rFonts w:cs="Arial"/>
          <w:b/>
        </w:rPr>
        <w:t xml:space="preserve">The Service Provider’s Sub-Contractors: </w:t>
      </w:r>
      <w:r w:rsidRPr="00FC6783">
        <w:rPr>
          <w:rFonts w:cs="Arial"/>
        </w:rPr>
        <w:t>Please complete table:</w:t>
      </w:r>
    </w:p>
    <w:p w:rsidR="003C50BE" w:rsidRPr="00FC6783" w:rsidRDefault="003C50BE" w:rsidP="003C50BE">
      <w:pPr>
        <w:pStyle w:val="NoSpacing"/>
        <w:ind w:left="360"/>
        <w:rPr>
          <w:rFonts w:cs="Arial"/>
          <w:b/>
        </w:rPr>
      </w:pPr>
    </w:p>
    <w:tbl>
      <w:tblPr>
        <w:tblpPr w:leftFromText="180" w:rightFromText="180" w:vertAnchor="text" w:tblpY="1"/>
        <w:tblOverlap w:val="never"/>
        <w:tblW w:w="4850" w:type="pct"/>
        <w:tblLayout w:type="fixed"/>
        <w:tblLook w:val="04A0" w:firstRow="1" w:lastRow="0" w:firstColumn="1" w:lastColumn="0" w:noHBand="0" w:noVBand="1"/>
      </w:tblPr>
      <w:tblGrid>
        <w:gridCol w:w="3701"/>
        <w:gridCol w:w="5419"/>
      </w:tblGrid>
      <w:tr w:rsidR="003C50BE" w:rsidRPr="00FC6783" w:rsidTr="00B8121C">
        <w:trPr>
          <w:trHeight w:val="2370"/>
        </w:trPr>
        <w:tc>
          <w:tcPr>
            <w:tcW w:w="2029" w:type="pct"/>
            <w:tcBorders>
              <w:top w:val="single" w:sz="4" w:space="0" w:color="auto"/>
              <w:left w:val="single" w:sz="4" w:space="0" w:color="auto"/>
              <w:bottom w:val="single" w:sz="4" w:space="0" w:color="auto"/>
              <w:right w:val="single" w:sz="4" w:space="0" w:color="auto"/>
            </w:tcBorders>
            <w:noWrap/>
            <w:hideMark/>
          </w:tcPr>
          <w:p w:rsidR="003C50BE" w:rsidRPr="00FC6783" w:rsidRDefault="003C50BE" w:rsidP="00B8121C">
            <w:pPr>
              <w:rPr>
                <w:rFonts w:cs="Arial"/>
                <w:b/>
                <w:bCs/>
                <w:color w:val="000000"/>
              </w:rPr>
            </w:pPr>
            <w:r w:rsidRPr="00FC6783">
              <w:rPr>
                <w:rFonts w:cs="Arial"/>
                <w:b/>
                <w:bCs/>
                <w:color w:val="000000"/>
              </w:rPr>
              <w:t>Identity of Service Provider’s Sub-contractors, if applicable</w:t>
            </w:r>
          </w:p>
        </w:tc>
        <w:tc>
          <w:tcPr>
            <w:tcW w:w="2971" w:type="pct"/>
            <w:tcBorders>
              <w:top w:val="single" w:sz="4" w:space="0" w:color="auto"/>
              <w:left w:val="single" w:sz="4" w:space="0" w:color="auto"/>
              <w:bottom w:val="single" w:sz="4" w:space="0" w:color="auto"/>
              <w:right w:val="single" w:sz="4" w:space="0" w:color="auto"/>
            </w:tcBorders>
            <w:vAlign w:val="center"/>
            <w:hideMark/>
          </w:tcPr>
          <w:p w:rsidR="003C50BE" w:rsidRPr="00FC6783" w:rsidRDefault="003C50BE" w:rsidP="00B8121C">
            <w:pPr>
              <w:rPr>
                <w:rFonts w:cs="Arial"/>
                <w:i/>
                <w:color w:val="000000"/>
                <w:highlight w:val="yellow"/>
              </w:rPr>
            </w:pPr>
            <w:r w:rsidRPr="00FC6783">
              <w:rPr>
                <w:rFonts w:cs="Arial"/>
                <w:i/>
                <w:color w:val="000000"/>
                <w:highlight w:val="yellow"/>
              </w:rPr>
              <w:t xml:space="preserve">[Insert details of all permitted sub-contractors, including full legal name, registered address and location where processing of Personal Data will </w:t>
            </w:r>
            <w:proofErr w:type="gramStart"/>
            <w:r w:rsidRPr="00FC6783">
              <w:rPr>
                <w:rFonts w:cs="Arial"/>
                <w:i/>
                <w:color w:val="000000"/>
                <w:highlight w:val="yellow"/>
              </w:rPr>
              <w:t>occur</w:t>
            </w:r>
            <w:proofErr w:type="gramEnd"/>
            <w:r w:rsidRPr="00FC6783">
              <w:rPr>
                <w:rFonts w:cs="Arial"/>
                <w:i/>
                <w:color w:val="000000"/>
                <w:highlight w:val="yellow"/>
              </w:rPr>
              <w:t xml:space="preserve"> and a description of the processing operations undertaken by each sub-contractor. Please note that you are not permitted to engage any sub-contractors to process any personal or special category data without prior written approval of the Councils.]</w:t>
            </w:r>
          </w:p>
        </w:tc>
      </w:tr>
      <w:tr w:rsidR="003C50BE" w:rsidRPr="00FC6783" w:rsidTr="00B8121C">
        <w:trPr>
          <w:trHeight w:val="1530"/>
        </w:trPr>
        <w:tc>
          <w:tcPr>
            <w:tcW w:w="2029" w:type="pct"/>
            <w:tcBorders>
              <w:top w:val="single" w:sz="4" w:space="0" w:color="auto"/>
              <w:left w:val="single" w:sz="4" w:space="0" w:color="auto"/>
              <w:bottom w:val="single" w:sz="4" w:space="0" w:color="auto"/>
              <w:right w:val="single" w:sz="4" w:space="0" w:color="auto"/>
            </w:tcBorders>
            <w:noWrap/>
            <w:hideMark/>
          </w:tcPr>
          <w:p w:rsidR="003C50BE" w:rsidRPr="00FC6783" w:rsidRDefault="003C50BE" w:rsidP="00B8121C">
            <w:pPr>
              <w:rPr>
                <w:rFonts w:cs="Arial"/>
                <w:b/>
                <w:bCs/>
                <w:color w:val="000000"/>
              </w:rPr>
            </w:pPr>
            <w:r w:rsidRPr="00FC6783">
              <w:rPr>
                <w:rFonts w:cs="Arial"/>
                <w:b/>
                <w:bCs/>
                <w:color w:val="000000"/>
              </w:rPr>
              <w:t xml:space="preserve">Purposes for the processing of the data: </w:t>
            </w:r>
          </w:p>
        </w:tc>
        <w:tc>
          <w:tcPr>
            <w:tcW w:w="2971" w:type="pct"/>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szCs w:val="20"/>
              </w:rPr>
            </w:pPr>
          </w:p>
        </w:tc>
      </w:tr>
      <w:tr w:rsidR="003C50BE" w:rsidRPr="00FC6783" w:rsidTr="00B8121C">
        <w:trPr>
          <w:trHeight w:val="1530"/>
        </w:trPr>
        <w:tc>
          <w:tcPr>
            <w:tcW w:w="2029" w:type="pct"/>
            <w:tcBorders>
              <w:top w:val="single" w:sz="4" w:space="0" w:color="auto"/>
              <w:left w:val="single" w:sz="4" w:space="0" w:color="auto"/>
              <w:bottom w:val="single" w:sz="4" w:space="0" w:color="auto"/>
              <w:right w:val="single" w:sz="4" w:space="0" w:color="auto"/>
            </w:tcBorders>
            <w:noWrap/>
            <w:hideMark/>
          </w:tcPr>
          <w:p w:rsidR="003C50BE" w:rsidRPr="00FC6783" w:rsidRDefault="003C50BE" w:rsidP="00B8121C">
            <w:pPr>
              <w:rPr>
                <w:rFonts w:cs="Arial"/>
                <w:b/>
                <w:bCs/>
                <w:color w:val="000000"/>
              </w:rPr>
            </w:pPr>
            <w:r w:rsidRPr="00FC6783">
              <w:rPr>
                <w:rFonts w:cs="Arial"/>
                <w:b/>
                <w:bCs/>
                <w:color w:val="000000"/>
              </w:rPr>
              <w:t>Duration of the processing of Council Data by Sub-Contractor:</w:t>
            </w:r>
          </w:p>
        </w:tc>
        <w:tc>
          <w:tcPr>
            <w:tcW w:w="2971" w:type="pct"/>
            <w:tcBorders>
              <w:top w:val="single" w:sz="4" w:space="0" w:color="auto"/>
              <w:left w:val="single" w:sz="4" w:space="0" w:color="auto"/>
              <w:bottom w:val="single" w:sz="4" w:space="0" w:color="auto"/>
              <w:right w:val="single" w:sz="4" w:space="0" w:color="auto"/>
            </w:tcBorders>
            <w:hideMark/>
          </w:tcPr>
          <w:p w:rsidR="003C50BE" w:rsidRPr="00FC6783" w:rsidRDefault="003C50BE" w:rsidP="00B8121C">
            <w:pPr>
              <w:rPr>
                <w:rFonts w:cs="Arial"/>
                <w:color w:val="000000"/>
                <w:highlight w:val="yellow"/>
              </w:rPr>
            </w:pPr>
          </w:p>
        </w:tc>
      </w:tr>
    </w:tbl>
    <w:p w:rsidR="003C50BE" w:rsidRPr="00FC6783" w:rsidRDefault="003C50BE" w:rsidP="003C50BE">
      <w:pPr>
        <w:pStyle w:val="NoSpacing"/>
        <w:rPr>
          <w:rFonts w:cs="Arial"/>
        </w:rPr>
      </w:pPr>
    </w:p>
    <w:p w:rsidR="00A01B84" w:rsidRDefault="00A01B84"/>
    <w:sectPr w:rsidR="00A01B84" w:rsidSect="00B8121C">
      <w:pgSz w:w="11906" w:h="16838"/>
      <w:pgMar w:top="851" w:right="1247" w:bottom="1247" w:left="124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1A1E" w:rsidRDefault="00C11A1E" w:rsidP="003C50BE">
      <w:pPr>
        <w:spacing w:after="0" w:line="240" w:lineRule="auto"/>
      </w:pPr>
      <w:r>
        <w:separator/>
      </w:r>
    </w:p>
  </w:endnote>
  <w:endnote w:type="continuationSeparator" w:id="0">
    <w:p w:rsidR="00C11A1E" w:rsidRDefault="00C11A1E" w:rsidP="003C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988" w:rsidRDefault="00600988">
    <w:pPr>
      <w:pStyle w:val="Footer"/>
      <w:jc w:val="center"/>
    </w:pPr>
  </w:p>
  <w:p w:rsidR="00600988" w:rsidRPr="00A04826" w:rsidRDefault="00600988">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20065"/>
      <w:docPartObj>
        <w:docPartGallery w:val="Page Numbers (Bottom of Page)"/>
        <w:docPartUnique/>
      </w:docPartObj>
    </w:sdtPr>
    <w:sdtEndPr>
      <w:rPr>
        <w:noProof/>
        <w:sz w:val="18"/>
      </w:rPr>
    </w:sdtEndPr>
    <w:sdtContent>
      <w:p w:rsidR="00600988" w:rsidRPr="002D27A3" w:rsidRDefault="00600988">
        <w:pPr>
          <w:pStyle w:val="Footer"/>
          <w:jc w:val="right"/>
          <w:rPr>
            <w:sz w:val="18"/>
          </w:rPr>
        </w:pPr>
        <w:r w:rsidRPr="002D27A3">
          <w:rPr>
            <w:sz w:val="18"/>
          </w:rPr>
          <w:fldChar w:fldCharType="begin"/>
        </w:r>
        <w:r w:rsidRPr="002D27A3">
          <w:rPr>
            <w:sz w:val="18"/>
          </w:rPr>
          <w:instrText xml:space="preserve"> PAGE   \* MERGEFORMAT </w:instrText>
        </w:r>
        <w:r w:rsidRPr="002D27A3">
          <w:rPr>
            <w:sz w:val="18"/>
          </w:rPr>
          <w:fldChar w:fldCharType="separate"/>
        </w:r>
        <w:r>
          <w:rPr>
            <w:noProof/>
            <w:sz w:val="18"/>
          </w:rPr>
          <w:t>28</w:t>
        </w:r>
        <w:r w:rsidRPr="002D27A3">
          <w:rPr>
            <w:noProof/>
            <w:sz w:val="18"/>
          </w:rPr>
          <w:fldChar w:fldCharType="end"/>
        </w:r>
      </w:p>
    </w:sdtContent>
  </w:sdt>
  <w:p w:rsidR="00600988" w:rsidRPr="009454CA" w:rsidRDefault="00600988" w:rsidP="00B8121C">
    <w:pPr>
      <w:pStyle w:val="Header"/>
      <w:rPr>
        <w:sz w:val="18"/>
      </w:rPr>
    </w:pPr>
    <w:r w:rsidRPr="009454CA">
      <w:rPr>
        <w:sz w:val="18"/>
      </w:rPr>
      <w:t>Services Contract (201</w:t>
    </w:r>
    <w:r>
      <w:rPr>
        <w:sz w:val="18"/>
      </w:rPr>
      <w:t>9</w:t>
    </w:r>
    <w:r w:rsidRPr="009454CA">
      <w:rPr>
        <w:sz w:val="18"/>
      </w:rPr>
      <w:t>)</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1A1E" w:rsidRDefault="00C11A1E" w:rsidP="003C50BE">
      <w:pPr>
        <w:spacing w:after="0" w:line="240" w:lineRule="auto"/>
      </w:pPr>
      <w:r>
        <w:separator/>
      </w:r>
    </w:p>
  </w:footnote>
  <w:footnote w:type="continuationSeparator" w:id="0">
    <w:p w:rsidR="00C11A1E" w:rsidRDefault="00C11A1E" w:rsidP="003C50BE">
      <w:pPr>
        <w:spacing w:after="0" w:line="240" w:lineRule="auto"/>
      </w:pPr>
      <w:r>
        <w:continuationSeparator/>
      </w:r>
    </w:p>
  </w:footnote>
  <w:footnote w:id="1">
    <w:p w:rsidR="00600988" w:rsidRDefault="00600988" w:rsidP="003C50BE">
      <w:pPr>
        <w:pStyle w:val="FootnoteText"/>
        <w:rPr>
          <w:szCs w:val="18"/>
        </w:rPr>
      </w:pPr>
      <w:r>
        <w:rPr>
          <w:rStyle w:val="FootnoteReference"/>
          <w:rFonts w:eastAsiaTheme="majorEastAsia"/>
          <w:szCs w:val="18"/>
        </w:rPr>
        <w:footnoteRef/>
      </w:r>
      <w:r>
        <w:rPr>
          <w:szCs w:val="18"/>
        </w:rPr>
        <w:t xml:space="preserve"> The EEA comprises: </w:t>
      </w:r>
      <w:r>
        <w:rPr>
          <w:szCs w:val="18"/>
          <w:lang w:val="en"/>
        </w:rPr>
        <w:t>Austria, Belgium, Bulgaria, Croatia, Republic of Cyprus, Czech Republic, Denmark, Estonia, Finland, France, Germany, Greece, Hungary, Ireland, Italy, Latvia, Lithuania, Luxembourg, Malta, Netherlands, Poland, Portugal, Romania, Slovakia, Slovenia, Spain, Sweden, the UK, Norway, Lichtenstein and Iceland.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988" w:rsidRDefault="00600988" w:rsidP="00B8121C">
    <w:pPr>
      <w:jc w:val="center"/>
    </w:pPr>
    <w:r w:rsidRPr="000137A9">
      <w:rPr>
        <w:noProof/>
      </w:rPr>
      <w:drawing>
        <wp:anchor distT="0" distB="0" distL="114300" distR="114300" simplePos="0" relativeHeight="251675648" behindDoc="0" locked="0" layoutInCell="1" allowOverlap="1" wp14:anchorId="6D639813" wp14:editId="20CDF229">
          <wp:simplePos x="0" y="0"/>
          <wp:positionH relativeFrom="column">
            <wp:posOffset>2663190</wp:posOffset>
          </wp:positionH>
          <wp:positionV relativeFrom="paragraph">
            <wp:posOffset>-635</wp:posOffset>
          </wp:positionV>
          <wp:extent cx="365760" cy="3429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342900"/>
                  </a:xfrm>
                  <a:prstGeom prst="rect">
                    <a:avLst/>
                  </a:prstGeom>
                </pic:spPr>
              </pic:pic>
            </a:graphicData>
          </a:graphic>
        </wp:anchor>
      </w:drawing>
    </w:r>
    <w:r w:rsidRPr="000137A9">
      <w:rPr>
        <w:noProof/>
      </w:rPr>
      <w:drawing>
        <wp:anchor distT="0" distB="0" distL="114300" distR="114300" simplePos="0" relativeHeight="251674624" behindDoc="0" locked="0" layoutInCell="1" allowOverlap="1" wp14:anchorId="17CFE00B" wp14:editId="1CD2D4F9">
          <wp:simplePos x="0" y="0"/>
          <wp:positionH relativeFrom="column">
            <wp:posOffset>3013075</wp:posOffset>
          </wp:positionH>
          <wp:positionV relativeFrom="paragraph">
            <wp:posOffset>-635</wp:posOffset>
          </wp:positionV>
          <wp:extent cx="638175" cy="3905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CC logo.png"/>
                  <pic:cNvPicPr/>
                </pic:nvPicPr>
                <pic:blipFill rotWithShape="1">
                  <a:blip r:embed="rId2" cstate="print">
                    <a:extLst>
                      <a:ext uri="{28A0092B-C50C-407E-A947-70E740481C1C}">
                        <a14:useLocalDpi xmlns:a14="http://schemas.microsoft.com/office/drawing/2010/main" val="0"/>
                      </a:ext>
                    </a:extLst>
                  </a:blip>
                  <a:srcRect b="13331"/>
                  <a:stretch/>
                </pic:blipFill>
                <pic:spPr bwMode="auto">
                  <a:xfrm>
                    <a:off x="0" y="0"/>
                    <a:ext cx="638175" cy="390525"/>
                  </a:xfrm>
                  <a:prstGeom prst="rect">
                    <a:avLst/>
                  </a:prstGeom>
                  <a:ln>
                    <a:noFill/>
                  </a:ln>
                  <a:extLst>
                    <a:ext uri="{53640926-AAD7-44D8-BBD7-CCE9431645EC}">
                      <a14:shadowObscured xmlns:a14="http://schemas.microsoft.com/office/drawing/2010/main"/>
                    </a:ext>
                  </a:extLst>
                </pic:spPr>
              </pic:pic>
            </a:graphicData>
          </a:graphic>
        </wp:anchor>
      </w:drawing>
    </w:r>
    <w:r w:rsidRPr="000137A9">
      <w:rPr>
        <w:noProof/>
      </w:rPr>
      <w:drawing>
        <wp:anchor distT="0" distB="0" distL="114300" distR="114300" simplePos="0" relativeHeight="251673600" behindDoc="0" locked="0" layoutInCell="1" allowOverlap="1" wp14:anchorId="5F41192A" wp14:editId="5F6F4FC0">
          <wp:simplePos x="0" y="0"/>
          <wp:positionH relativeFrom="column">
            <wp:posOffset>2101850</wp:posOffset>
          </wp:positionH>
          <wp:positionV relativeFrom="paragraph">
            <wp:posOffset>12065</wp:posOffset>
          </wp:positionV>
          <wp:extent cx="476250" cy="3435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C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76250" cy="343535"/>
                  </a:xfrm>
                  <a:prstGeom prst="rect">
                    <a:avLst/>
                  </a:prstGeom>
                </pic:spPr>
              </pic:pic>
            </a:graphicData>
          </a:graphic>
        </wp:anchor>
      </w:drawing>
    </w:r>
    <w:r w:rsidRPr="000137A9">
      <w:rPr>
        <w:noProof/>
      </w:rPr>
      <w:drawing>
        <wp:anchor distT="0" distB="0" distL="114300" distR="114300" simplePos="0" relativeHeight="251672576" behindDoc="0" locked="0" layoutInCell="1" allowOverlap="1" wp14:anchorId="4C535D61" wp14:editId="353229E8">
          <wp:simplePos x="0" y="0"/>
          <wp:positionH relativeFrom="column">
            <wp:posOffset>1524000</wp:posOffset>
          </wp:positionH>
          <wp:positionV relativeFrom="paragraph">
            <wp:posOffset>6985</wp:posOffset>
          </wp:positionV>
          <wp:extent cx="542925" cy="360680"/>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2925" cy="360680"/>
                  </a:xfrm>
                  <a:prstGeom prst="rect">
                    <a:avLst/>
                  </a:prstGeom>
                </pic:spPr>
              </pic:pic>
            </a:graphicData>
          </a:graphic>
        </wp:anchor>
      </w:drawing>
    </w:r>
    <w:r w:rsidRPr="000137A9">
      <w:rPr>
        <w:noProof/>
      </w:rPr>
      <w:drawing>
        <wp:anchor distT="0" distB="0" distL="114300" distR="114300" simplePos="0" relativeHeight="251671552" behindDoc="0" locked="0" layoutInCell="1" allowOverlap="1" wp14:anchorId="607E70B0" wp14:editId="6DB5EDBF">
          <wp:simplePos x="0" y="0"/>
          <wp:positionH relativeFrom="column">
            <wp:posOffset>3663950</wp:posOffset>
          </wp:positionH>
          <wp:positionV relativeFrom="paragraph">
            <wp:posOffset>-13335</wp:posOffset>
          </wp:positionV>
          <wp:extent cx="450850" cy="381000"/>
          <wp:effectExtent l="0" t="0" r="6350" b="0"/>
          <wp:wrapNone/>
          <wp:docPr id="15" name="Picture 1">
            <a:extLst xmlns:a="http://schemas.openxmlformats.org/drawingml/2006/main">
              <a:ext uri="{FF2B5EF4-FFF2-40B4-BE49-F238E27FC236}">
                <a16:creationId xmlns:a16="http://schemas.microsoft.com/office/drawing/2014/main" id="{C706E56E-3588-40F7-9C23-69AD63D6E485}"/>
              </a:ext>
            </a:extLst>
          </wp:docPr>
          <wp:cNvGraphicFramePr/>
          <a:graphic xmlns:a="http://schemas.openxmlformats.org/drawingml/2006/main">
            <a:graphicData uri="http://schemas.openxmlformats.org/drawingml/2006/picture">
              <pic:pic xmlns:pic="http://schemas.openxmlformats.org/drawingml/2006/picture">
                <pic:nvPicPr>
                  <pic:cNvPr id="1028" name="Picture 1">
                    <a:extLst>
                      <a:ext uri="{FF2B5EF4-FFF2-40B4-BE49-F238E27FC236}">
                        <a16:creationId xmlns:a16="http://schemas.microsoft.com/office/drawing/2014/main" id="{C706E56E-3588-40F7-9C23-69AD63D6E485}"/>
                      </a:ext>
                    </a:extLst>
                  </pic:cNvPr>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085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988" w:rsidRDefault="00600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988" w:rsidRDefault="00600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988" w:rsidRDefault="0060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3475"/>
    <w:multiLevelType w:val="hybridMultilevel"/>
    <w:tmpl w:val="5E82FE7E"/>
    <w:lvl w:ilvl="0" w:tplc="3FAAA9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40B90"/>
    <w:multiLevelType w:val="multilevel"/>
    <w:tmpl w:val="1F8232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hint="default"/>
        <w:b w:val="0"/>
        <w:i w:val="0"/>
        <w:caps w:val="0"/>
        <w:strike w:val="0"/>
        <w:dstrike w:val="0"/>
        <w:vanish w:val="0"/>
        <w:color w:val="auto"/>
        <w:sz w:val="20"/>
        <w:u w:val="none"/>
        <w:vertAlign w:val="baseline"/>
      </w:rPr>
    </w:lvl>
  </w:abstractNum>
  <w:abstractNum w:abstractNumId="3" w15:restartNumberingAfterBreak="0">
    <w:nsid w:val="049C10C0"/>
    <w:multiLevelType w:val="hybridMultilevel"/>
    <w:tmpl w:val="D3588A06"/>
    <w:lvl w:ilvl="0" w:tplc="824E86FC">
      <w:start w:val="1"/>
      <w:numFmt w:val="lowerLetter"/>
      <w:lvlText w:val="(%1)"/>
      <w:lvlJc w:val="left"/>
      <w:pPr>
        <w:tabs>
          <w:tab w:val="num" w:pos="1230"/>
        </w:tabs>
        <w:ind w:left="1230" w:hanging="870"/>
      </w:pPr>
      <w:rPr>
        <w:rFonts w:hint="default"/>
      </w:rPr>
    </w:lvl>
    <w:lvl w:ilvl="1" w:tplc="DAA0D940">
      <w:start w:val="1"/>
      <w:numFmt w:val="lowerLetter"/>
      <w:lvlText w:val="%2."/>
      <w:lvlJc w:val="left"/>
      <w:pPr>
        <w:tabs>
          <w:tab w:val="num" w:pos="1440"/>
        </w:tabs>
        <w:ind w:left="1440" w:hanging="360"/>
      </w:pPr>
    </w:lvl>
    <w:lvl w:ilvl="2" w:tplc="EA86CF42" w:tentative="1">
      <w:start w:val="1"/>
      <w:numFmt w:val="lowerRoman"/>
      <w:lvlText w:val="%3."/>
      <w:lvlJc w:val="right"/>
      <w:pPr>
        <w:tabs>
          <w:tab w:val="num" w:pos="2160"/>
        </w:tabs>
        <w:ind w:left="2160" w:hanging="180"/>
      </w:pPr>
    </w:lvl>
    <w:lvl w:ilvl="3" w:tplc="CE342C32" w:tentative="1">
      <w:start w:val="1"/>
      <w:numFmt w:val="decimal"/>
      <w:lvlText w:val="%4."/>
      <w:lvlJc w:val="left"/>
      <w:pPr>
        <w:tabs>
          <w:tab w:val="num" w:pos="2880"/>
        </w:tabs>
        <w:ind w:left="2880" w:hanging="360"/>
      </w:pPr>
    </w:lvl>
    <w:lvl w:ilvl="4" w:tplc="BF441256" w:tentative="1">
      <w:start w:val="1"/>
      <w:numFmt w:val="lowerLetter"/>
      <w:lvlText w:val="%5."/>
      <w:lvlJc w:val="left"/>
      <w:pPr>
        <w:tabs>
          <w:tab w:val="num" w:pos="3600"/>
        </w:tabs>
        <w:ind w:left="3600" w:hanging="360"/>
      </w:pPr>
    </w:lvl>
    <w:lvl w:ilvl="5" w:tplc="CF14E424" w:tentative="1">
      <w:start w:val="1"/>
      <w:numFmt w:val="lowerRoman"/>
      <w:lvlText w:val="%6."/>
      <w:lvlJc w:val="right"/>
      <w:pPr>
        <w:tabs>
          <w:tab w:val="num" w:pos="4320"/>
        </w:tabs>
        <w:ind w:left="4320" w:hanging="180"/>
      </w:pPr>
    </w:lvl>
    <w:lvl w:ilvl="6" w:tplc="B89233A6" w:tentative="1">
      <w:start w:val="1"/>
      <w:numFmt w:val="decimal"/>
      <w:lvlText w:val="%7."/>
      <w:lvlJc w:val="left"/>
      <w:pPr>
        <w:tabs>
          <w:tab w:val="num" w:pos="5040"/>
        </w:tabs>
        <w:ind w:left="5040" w:hanging="360"/>
      </w:pPr>
    </w:lvl>
    <w:lvl w:ilvl="7" w:tplc="EFA4EA28" w:tentative="1">
      <w:start w:val="1"/>
      <w:numFmt w:val="lowerLetter"/>
      <w:lvlText w:val="%8."/>
      <w:lvlJc w:val="left"/>
      <w:pPr>
        <w:tabs>
          <w:tab w:val="num" w:pos="5760"/>
        </w:tabs>
        <w:ind w:left="5760" w:hanging="360"/>
      </w:pPr>
    </w:lvl>
    <w:lvl w:ilvl="8" w:tplc="904075B2" w:tentative="1">
      <w:start w:val="1"/>
      <w:numFmt w:val="lowerRoman"/>
      <w:lvlText w:val="%9."/>
      <w:lvlJc w:val="right"/>
      <w:pPr>
        <w:tabs>
          <w:tab w:val="num" w:pos="6480"/>
        </w:tabs>
        <w:ind w:left="6480" w:hanging="180"/>
      </w:pPr>
    </w:lvl>
  </w:abstractNum>
  <w:abstractNum w:abstractNumId="4" w15:restartNumberingAfterBreak="0">
    <w:nsid w:val="066C0635"/>
    <w:multiLevelType w:val="hybridMultilevel"/>
    <w:tmpl w:val="D3588A06"/>
    <w:lvl w:ilvl="0" w:tplc="FFFFFFFF">
      <w:start w:val="1"/>
      <w:numFmt w:val="lowerLetter"/>
      <w:lvlText w:val="(%1)"/>
      <w:lvlJc w:val="left"/>
      <w:pPr>
        <w:tabs>
          <w:tab w:val="num" w:pos="1230"/>
        </w:tabs>
        <w:ind w:left="1230" w:hanging="87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32D4B6E"/>
    <w:multiLevelType w:val="multilevel"/>
    <w:tmpl w:val="7F5C7F1A"/>
    <w:lvl w:ilvl="0">
      <w:start w:val="1"/>
      <w:numFmt w:val="decimal"/>
      <w:lvlText w:val="%1."/>
      <w:legacy w:legacy="1" w:legacySpace="0" w:legacyIndent="720"/>
      <w:lvlJc w:val="left"/>
      <w:pPr>
        <w:ind w:left="720" w:hanging="720"/>
      </w:pPr>
      <w:rPr>
        <w:color w:val="auto"/>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7C8137F"/>
    <w:multiLevelType w:val="hybridMultilevel"/>
    <w:tmpl w:val="91586CF4"/>
    <w:lvl w:ilvl="0" w:tplc="B69C1FD2">
      <w:start w:val="1"/>
      <w:numFmt w:val="upp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BD4728"/>
    <w:multiLevelType w:val="hybridMultilevel"/>
    <w:tmpl w:val="4456EB38"/>
    <w:lvl w:ilvl="0" w:tplc="0D10946A">
      <w:start w:val="1"/>
      <w:numFmt w:val="lowerLetter"/>
      <w:lvlText w:val="(%1)"/>
      <w:lvlJc w:val="left"/>
      <w:pPr>
        <w:ind w:left="360" w:hanging="360"/>
      </w:pPr>
      <w:rPr>
        <w:rFonts w:eastAsia="Arial Unicode M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9E2A24"/>
    <w:multiLevelType w:val="multilevel"/>
    <w:tmpl w:val="ED76452A"/>
    <w:lvl w:ilvl="0">
      <w:start w:val="6"/>
      <w:numFmt w:val="decimal"/>
      <w:lvlText w:val="%1"/>
      <w:lvlJc w:val="left"/>
      <w:pPr>
        <w:ind w:left="360" w:hanging="36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54A3ED5"/>
    <w:multiLevelType w:val="hybridMultilevel"/>
    <w:tmpl w:val="2B20EBCC"/>
    <w:lvl w:ilvl="0" w:tplc="AC0274B2">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2695597D"/>
    <w:multiLevelType w:val="hybridMultilevel"/>
    <w:tmpl w:val="CBBC6A0C"/>
    <w:lvl w:ilvl="0" w:tplc="D0D4D252">
      <w:start w:val="1"/>
      <w:numFmt w:val="lowerLetter"/>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2" w15:restartNumberingAfterBreak="0">
    <w:nsid w:val="27DA7EDE"/>
    <w:multiLevelType w:val="multilevel"/>
    <w:tmpl w:val="0ECE6454"/>
    <w:lvl w:ilvl="0">
      <w:start w:val="1"/>
      <w:numFmt w:val="decimal"/>
      <w:lvlText w:val="%1."/>
      <w:lvlJc w:val="left"/>
      <w:pPr>
        <w:ind w:left="360" w:hanging="360"/>
      </w:pPr>
      <w:rPr>
        <w:rFonts w:hint="default"/>
        <w:caps w:val="0"/>
        <w:strike w:val="0"/>
        <w:dstrike w:val="0"/>
        <w:vanish w:val="0"/>
        <w:color w:val="000000"/>
        <w:sz w:val="22"/>
        <w:u w:val="none"/>
        <w:vertAlign w:val="baseline"/>
      </w:rPr>
    </w:lvl>
    <w:lvl w:ilvl="1">
      <w:start w:val="1"/>
      <w:numFmt w:val="bullet"/>
      <w:lvlText w:val=""/>
      <w:lvlJc w:val="left"/>
      <w:pPr>
        <w:tabs>
          <w:tab w:val="num" w:pos="851"/>
        </w:tabs>
        <w:ind w:left="851" w:hanging="851"/>
      </w:pPr>
      <w:rPr>
        <w:rFonts w:ascii="Symbol" w:hAnsi="Symbol" w:hint="default"/>
        <w:caps w:val="0"/>
        <w:strike w:val="0"/>
        <w:dstrike w:val="0"/>
        <w:vanish w:val="0"/>
        <w:color w:val="000000"/>
        <w:sz w:val="22"/>
        <w:szCs w:val="22"/>
        <w:u w:val="none"/>
        <w:vertAlign w:val="baseline"/>
      </w:rPr>
    </w:lvl>
    <w:lvl w:ilvl="2">
      <w:start w:val="1"/>
      <w:numFmt w:val="bullet"/>
      <w:lvlText w:val=""/>
      <w:lvlJc w:val="left"/>
      <w:pPr>
        <w:tabs>
          <w:tab w:val="num" w:pos="1701"/>
        </w:tabs>
        <w:ind w:left="1701" w:hanging="850"/>
      </w:pPr>
      <w:rPr>
        <w:rFonts w:ascii="Symbol" w:hAnsi="Symbol" w:hint="default"/>
        <w:b w:val="0"/>
        <w:i w:val="0"/>
        <w:color w:val="000000"/>
        <w:sz w:val="22"/>
        <w:u w:val="none"/>
      </w:rPr>
    </w:lvl>
    <w:lvl w:ilvl="3">
      <w:start w:val="1"/>
      <w:numFmt w:val="decimal"/>
      <w:lvlText w:val="%1.%2.%3.%4"/>
      <w:lvlJc w:val="left"/>
      <w:pPr>
        <w:tabs>
          <w:tab w:val="num" w:pos="2552"/>
        </w:tabs>
        <w:ind w:left="2552" w:hanging="851"/>
      </w:pPr>
      <w:rPr>
        <w:rFonts w:asciiTheme="minorHAnsi" w:hAnsiTheme="minorHAnsi" w:hint="default"/>
        <w:b w:val="0"/>
        <w:i w:val="0"/>
        <w:caps w:val="0"/>
        <w:strike w:val="0"/>
        <w:dstrike w:val="0"/>
        <w:vanish w:val="0"/>
        <w:color w:val="000000"/>
        <w:sz w:val="22"/>
        <w:u w:val="none"/>
        <w:vertAlign w:val="baseline"/>
      </w:rPr>
    </w:lvl>
    <w:lvl w:ilvl="4">
      <w:start w:val="1"/>
      <w:numFmt w:val="lowerRoman"/>
      <w:lvlText w:val="(%5)"/>
      <w:lvlJc w:val="left"/>
      <w:pPr>
        <w:tabs>
          <w:tab w:val="num" w:pos="3402"/>
        </w:tabs>
        <w:ind w:left="3402" w:hanging="850"/>
      </w:pPr>
      <w:rPr>
        <w:rFonts w:ascii="Arial" w:hAnsi="Arial" w:hint="default"/>
        <w:b w:val="0"/>
        <w:i w:val="0"/>
        <w:color w:val="000000"/>
        <w:sz w:val="20"/>
        <w:u w:val="none"/>
      </w:rPr>
    </w:lvl>
    <w:lvl w:ilvl="5">
      <w:start w:val="1"/>
      <w:numFmt w:val="upperLetter"/>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F250D4"/>
    <w:multiLevelType w:val="hybridMultilevel"/>
    <w:tmpl w:val="F790E2A2"/>
    <w:lvl w:ilvl="0" w:tplc="0EE01440">
      <w:start w:val="1"/>
      <w:numFmt w:val="upp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954ED"/>
    <w:multiLevelType w:val="multilevel"/>
    <w:tmpl w:val="F60007E2"/>
    <w:lvl w:ilvl="0">
      <w:start w:val="1"/>
      <w:numFmt w:val="decimal"/>
      <w:pStyle w:val="Paragraph1"/>
      <w:lvlText w:val="%1."/>
      <w:lvlJc w:val="left"/>
      <w:pPr>
        <w:ind w:left="360" w:hanging="360"/>
      </w:pPr>
      <w:rPr>
        <w:rFonts w:hint="default"/>
        <w:caps w:val="0"/>
        <w:strike w:val="0"/>
        <w:dstrike w:val="0"/>
        <w:vanish w:val="0"/>
        <w:color w:val="000000"/>
        <w:sz w:val="22"/>
        <w:u w:val="none"/>
        <w:vertAlign w:val="baseline"/>
      </w:rPr>
    </w:lvl>
    <w:lvl w:ilvl="1">
      <w:start w:val="1"/>
      <w:numFmt w:val="decimal"/>
      <w:pStyle w:val="Paragraph11"/>
      <w:isLgl/>
      <w:lvlText w:val="%1.%2"/>
      <w:lvlJc w:val="left"/>
      <w:pPr>
        <w:tabs>
          <w:tab w:val="num" w:pos="851"/>
        </w:tabs>
        <w:ind w:left="851" w:hanging="851"/>
      </w:pPr>
      <w:rPr>
        <w:rFonts w:ascii="Calibri" w:hAnsi="Calibri" w:hint="default"/>
        <w:caps w:val="0"/>
        <w:strike w:val="0"/>
        <w:dstrike w:val="0"/>
        <w:vanish w:val="0"/>
        <w:color w:val="000000"/>
        <w:sz w:val="22"/>
        <w:szCs w:val="22"/>
        <w:u w:val="none"/>
        <w:vertAlign w:val="baseline"/>
      </w:rPr>
    </w:lvl>
    <w:lvl w:ilvl="2">
      <w:start w:val="1"/>
      <w:numFmt w:val="decimal"/>
      <w:pStyle w:val="Paragraph111"/>
      <w:isLgl/>
      <w:lvlText w:val="%1.%2.%3"/>
      <w:lvlJc w:val="left"/>
      <w:pPr>
        <w:tabs>
          <w:tab w:val="num" w:pos="1701"/>
        </w:tabs>
        <w:ind w:left="1701" w:hanging="850"/>
      </w:pPr>
      <w:rPr>
        <w:rFonts w:asciiTheme="minorHAnsi" w:hAnsiTheme="minorHAnsi" w:hint="default"/>
        <w:b w:val="0"/>
        <w:i w:val="0"/>
        <w:color w:val="000000"/>
        <w:sz w:val="22"/>
        <w:u w:val="none"/>
      </w:rPr>
    </w:lvl>
    <w:lvl w:ilvl="3">
      <w:start w:val="1"/>
      <w:numFmt w:val="decimal"/>
      <w:lvlText w:val="%1.%2.%3.%4"/>
      <w:lvlJc w:val="left"/>
      <w:pPr>
        <w:tabs>
          <w:tab w:val="num" w:pos="2552"/>
        </w:tabs>
        <w:ind w:left="2552" w:hanging="851"/>
      </w:pPr>
      <w:rPr>
        <w:rFonts w:asciiTheme="minorHAnsi" w:hAnsiTheme="minorHAnsi" w:hint="default"/>
        <w:b w:val="0"/>
        <w:i w:val="0"/>
        <w:caps w:val="0"/>
        <w:strike w:val="0"/>
        <w:dstrike w:val="0"/>
        <w:vanish w:val="0"/>
        <w:color w:val="000000"/>
        <w:sz w:val="22"/>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28673A"/>
    <w:multiLevelType w:val="hybridMultilevel"/>
    <w:tmpl w:val="D30AC248"/>
    <w:lvl w:ilvl="0" w:tplc="65423118">
      <w:start w:val="1"/>
      <w:numFmt w:val="lowerLetter"/>
      <w:lvlText w:val="%1."/>
      <w:lvlJc w:val="left"/>
      <w:pPr>
        <w:ind w:left="720" w:hanging="360"/>
      </w:pPr>
      <w:rPr>
        <w:rFonts w:hint="default"/>
        <w:b w:val="0"/>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6F7037"/>
    <w:multiLevelType w:val="hybridMultilevel"/>
    <w:tmpl w:val="97FC1AD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DF34DC6"/>
    <w:multiLevelType w:val="multilevel"/>
    <w:tmpl w:val="CA3C039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3E9524A3"/>
    <w:multiLevelType w:val="hybridMultilevel"/>
    <w:tmpl w:val="99A24DBC"/>
    <w:lvl w:ilvl="0" w:tplc="FFFFFFFF">
      <w:start w:val="1"/>
      <w:numFmt w:val="lowerLetter"/>
      <w:lvlText w:val="%1."/>
      <w:lvlJc w:val="left"/>
      <w:pPr>
        <w:ind w:left="720" w:hanging="360"/>
      </w:pPr>
      <w:rPr>
        <w:rFonts w:ascii="Verdana" w:eastAsia="Times New Roman" w:hAnsi="Verdana" w:cs="Times New Roman"/>
      </w:rPr>
    </w:lvl>
    <w:lvl w:ilvl="1" w:tplc="FFFFFFFF">
      <w:start w:val="1"/>
      <w:numFmt w:val="lowerRoman"/>
      <w:lvlText w:val="%2."/>
      <w:lvlJc w:val="right"/>
      <w:pPr>
        <w:tabs>
          <w:tab w:val="num" w:pos="1440"/>
        </w:tabs>
        <w:ind w:left="1440" w:hanging="360"/>
      </w:pPr>
    </w:lvl>
    <w:lvl w:ilvl="2" w:tplc="82BCC59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EB1442"/>
    <w:multiLevelType w:val="hybridMultilevel"/>
    <w:tmpl w:val="C8029D6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4070117"/>
    <w:multiLevelType w:val="hybridMultilevel"/>
    <w:tmpl w:val="D97AA50A"/>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54D4E46"/>
    <w:multiLevelType w:val="hybridMultilevel"/>
    <w:tmpl w:val="9D5667BC"/>
    <w:lvl w:ilvl="0" w:tplc="1BB0A1E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A277D6"/>
    <w:multiLevelType w:val="multilevel"/>
    <w:tmpl w:val="CF34AD8E"/>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492147C0"/>
    <w:multiLevelType w:val="hybridMultilevel"/>
    <w:tmpl w:val="B2A26A6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96C7103"/>
    <w:multiLevelType w:val="multilevel"/>
    <w:tmpl w:val="B544731C"/>
    <w:lvl w:ilvl="0">
      <w:start w:val="1"/>
      <w:numFmt w:val="decimal"/>
      <w:pStyle w:val="Heading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18"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0F923B4"/>
    <w:multiLevelType w:val="hybridMultilevel"/>
    <w:tmpl w:val="B1F0C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106522"/>
    <w:multiLevelType w:val="hybridMultilevel"/>
    <w:tmpl w:val="29FAD3C4"/>
    <w:lvl w:ilvl="0" w:tplc="D0D4D252">
      <w:start w:val="1"/>
      <w:numFmt w:val="lowerLetter"/>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27" w15:restartNumberingAfterBreak="0">
    <w:nsid w:val="579D736F"/>
    <w:multiLevelType w:val="hybridMultilevel"/>
    <w:tmpl w:val="F6060168"/>
    <w:lvl w:ilvl="0" w:tplc="AFF01FE4">
      <w:start w:val="2"/>
      <w:numFmt w:val="bullet"/>
      <w:lvlText w:val="-"/>
      <w:lvlJc w:val="left"/>
      <w:pPr>
        <w:ind w:left="720" w:hanging="360"/>
      </w:pPr>
      <w:rPr>
        <w:rFonts w:ascii="Calibri" w:eastAsiaTheme="majorEastAsia" w:hAnsi="Calibri"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F5A7D"/>
    <w:multiLevelType w:val="hybridMultilevel"/>
    <w:tmpl w:val="C8F024A2"/>
    <w:lvl w:ilvl="0" w:tplc="FFFFFFFF">
      <w:start w:val="1"/>
      <w:numFmt w:val="lowerRoman"/>
      <w:lvlText w:val="%1."/>
      <w:lvlJc w:val="left"/>
      <w:pPr>
        <w:ind w:left="1080" w:hanging="720"/>
      </w:pPr>
      <w:rPr>
        <w:rFonts w:hint="default"/>
      </w:rPr>
    </w:lvl>
    <w:lvl w:ilvl="1" w:tplc="FFFFFFFF">
      <w:start w:val="1"/>
      <w:numFmt w:val="lowerRoman"/>
      <w:lvlText w:val="(%2)"/>
      <w:lvlJc w:val="left"/>
      <w:pPr>
        <w:ind w:left="1800" w:hanging="720"/>
      </w:pPr>
      <w:rPr>
        <w:rFonts w:hint="default"/>
      </w:rPr>
    </w:lvl>
    <w:lvl w:ilvl="2" w:tplc="FFFFFFFF">
      <w:start w:val="1"/>
      <w:numFmt w:val="decimal"/>
      <w:lvlText w:val="%3."/>
      <w:lvlJc w:val="left"/>
      <w:pPr>
        <w:tabs>
          <w:tab w:val="num" w:pos="2700"/>
        </w:tabs>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9870EC"/>
    <w:multiLevelType w:val="hybridMultilevel"/>
    <w:tmpl w:val="DEE210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CF72C3F"/>
    <w:multiLevelType w:val="hybridMultilevel"/>
    <w:tmpl w:val="4C667356"/>
    <w:lvl w:ilvl="0" w:tplc="D0D4D252">
      <w:start w:val="1"/>
      <w:numFmt w:val="lowerLetter"/>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31" w15:restartNumberingAfterBreak="0">
    <w:nsid w:val="64887568"/>
    <w:multiLevelType w:val="multilevel"/>
    <w:tmpl w:val="B7C47BD4"/>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3C4BD8"/>
    <w:multiLevelType w:val="hybridMultilevel"/>
    <w:tmpl w:val="BF2CAA2E"/>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85C5257"/>
    <w:multiLevelType w:val="multilevel"/>
    <w:tmpl w:val="B7C47BD4"/>
    <w:lvl w:ilvl="0">
      <w:start w:val="1"/>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714857"/>
    <w:multiLevelType w:val="hybridMultilevel"/>
    <w:tmpl w:val="F00243B2"/>
    <w:lvl w:ilvl="0" w:tplc="6F7C6CAA">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1B3D03"/>
    <w:multiLevelType w:val="multilevel"/>
    <w:tmpl w:val="BC3844C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858" w:hanging="432"/>
      </w:pPr>
      <w:rPr>
        <w:rFonts w:asciiTheme="minorHAnsi" w:hAnsiTheme="minorHAnsi" w:cstheme="minorHAnsi"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687BE4"/>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abstractNum w:abstractNumId="37" w15:restartNumberingAfterBreak="0">
    <w:nsid w:val="71A10324"/>
    <w:multiLevelType w:val="multilevel"/>
    <w:tmpl w:val="A85A30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A061CF"/>
    <w:multiLevelType w:val="multilevel"/>
    <w:tmpl w:val="07D6EB66"/>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5271DA5"/>
    <w:multiLevelType w:val="hybridMultilevel"/>
    <w:tmpl w:val="105AA238"/>
    <w:lvl w:ilvl="0" w:tplc="E190E124">
      <w:start w:val="3"/>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A5E2C00"/>
    <w:multiLevelType w:val="multilevel"/>
    <w:tmpl w:val="DEBC61C2"/>
    <w:lvl w:ilvl="0">
      <w:start w:val="1"/>
      <w:numFmt w:val="decimal"/>
      <w:lvlText w:val="%1"/>
      <w:lvlJc w:val="left"/>
      <w:pPr>
        <w:ind w:left="644" w:hanging="360"/>
      </w:pPr>
      <w:rPr>
        <w:rFonts w:asciiTheme="minorHAnsi" w:eastAsia="Times New Roman" w:hAnsiTheme="minorHAnsi" w:cstheme="minorHAnsi" w:hint="default"/>
        <w:b w:val="0"/>
      </w:rPr>
    </w:lvl>
    <w:lvl w:ilvl="1">
      <w:start w:val="3"/>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BA77704"/>
    <w:multiLevelType w:val="hybridMultilevel"/>
    <w:tmpl w:val="3330443A"/>
    <w:lvl w:ilvl="0" w:tplc="C3540062">
      <w:start w:val="1"/>
      <w:numFmt w:val="decimal"/>
      <w:pStyle w:val="Paragraph1111"/>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42" w15:restartNumberingAfterBreak="0">
    <w:nsid w:val="7C49619A"/>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Roman"/>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none"/>
      <w:lvlText w:val="·"/>
      <w:legacy w:legacy="1" w:legacySpace="0" w:legacyIndent="720"/>
      <w:lvlJc w:val="left"/>
      <w:pPr>
        <w:ind w:left="5040" w:hanging="720"/>
      </w:pPr>
      <w:rPr>
        <w:rFonts w:ascii="Symbol" w:hAnsi="Symbol" w:hint="default"/>
      </w:rPr>
    </w:lvl>
    <w:lvl w:ilvl="7">
      <w:start w:val="1"/>
      <w:numFmt w:val="none"/>
      <w:lvlText w:val="*"/>
      <w:legacy w:legacy="1" w:legacySpace="0" w:legacyIndent="720"/>
      <w:lvlJc w:val="left"/>
      <w:pPr>
        <w:ind w:left="5760" w:hanging="720"/>
      </w:pPr>
      <w:rPr>
        <w:rFonts w:ascii="Symbol" w:hAnsi="Symbol" w:hint="default"/>
      </w:rPr>
    </w:lvl>
    <w:lvl w:ilvl="8">
      <w:start w:val="1"/>
      <w:numFmt w:val="none"/>
      <w:lvlText w:val="Þ"/>
      <w:legacy w:legacy="1" w:legacySpace="0" w:legacyIndent="720"/>
      <w:lvlJc w:val="left"/>
      <w:pPr>
        <w:ind w:left="6480" w:hanging="720"/>
      </w:pPr>
      <w:rPr>
        <w:rFonts w:ascii="Symbol" w:hAnsi="Symbol" w:hint="default"/>
      </w:rPr>
    </w:lvl>
  </w:abstractNum>
  <w:num w:numId="1" w16cid:durableId="1927302131">
    <w:abstractNumId w:val="24"/>
  </w:num>
  <w:num w:numId="2" w16cid:durableId="326401832">
    <w:abstractNumId w:val="40"/>
  </w:num>
  <w:num w:numId="3" w16cid:durableId="1112280702">
    <w:abstractNumId w:val="35"/>
  </w:num>
  <w:num w:numId="4" w16cid:durableId="1520314894">
    <w:abstractNumId w:val="34"/>
  </w:num>
  <w:num w:numId="5" w16cid:durableId="926378982">
    <w:abstractNumId w:val="2"/>
  </w:num>
  <w:num w:numId="6" w16cid:durableId="457341750">
    <w:abstractNumId w:val="4"/>
  </w:num>
  <w:num w:numId="7" w16cid:durableId="838615754">
    <w:abstractNumId w:val="37"/>
  </w:num>
  <w:num w:numId="8" w16cid:durableId="666857927">
    <w:abstractNumId w:val="18"/>
  </w:num>
  <w:num w:numId="9" w16cid:durableId="348873799">
    <w:abstractNumId w:val="28"/>
  </w:num>
  <w:num w:numId="10" w16cid:durableId="1037704289">
    <w:abstractNumId w:val="3"/>
  </w:num>
  <w:num w:numId="11" w16cid:durableId="454565883">
    <w:abstractNumId w:val="36"/>
  </w:num>
  <w:num w:numId="12" w16cid:durableId="1177884680">
    <w:abstractNumId w:val="5"/>
  </w:num>
  <w:num w:numId="13" w16cid:durableId="803275991">
    <w:abstractNumId w:val="42"/>
  </w:num>
  <w:num w:numId="14" w16cid:durableId="2092923225">
    <w:abstractNumId w:val="31"/>
  </w:num>
  <w:num w:numId="15" w16cid:durableId="1818762008">
    <w:abstractNumId w:val="20"/>
  </w:num>
  <w:num w:numId="16" w16cid:durableId="1826973153">
    <w:abstractNumId w:val="32"/>
  </w:num>
  <w:num w:numId="17" w16cid:durableId="275454139">
    <w:abstractNumId w:val="22"/>
  </w:num>
  <w:num w:numId="18" w16cid:durableId="1351226891">
    <w:abstractNumId w:val="9"/>
  </w:num>
  <w:num w:numId="19" w16cid:durableId="935745233">
    <w:abstractNumId w:val="11"/>
  </w:num>
  <w:num w:numId="20" w16cid:durableId="748967738">
    <w:abstractNumId w:val="30"/>
  </w:num>
  <w:num w:numId="21" w16cid:durableId="1101072220">
    <w:abstractNumId w:val="26"/>
  </w:num>
  <w:num w:numId="22" w16cid:durableId="1086029494">
    <w:abstractNumId w:val="10"/>
  </w:num>
  <w:num w:numId="23" w16cid:durableId="1887831230">
    <w:abstractNumId w:val="19"/>
  </w:num>
  <w:num w:numId="24" w16cid:durableId="796870668">
    <w:abstractNumId w:val="38"/>
  </w:num>
  <w:num w:numId="25" w16cid:durableId="1102187563">
    <w:abstractNumId w:val="39"/>
  </w:num>
  <w:num w:numId="26" w16cid:durableId="224681896">
    <w:abstractNumId w:val="13"/>
  </w:num>
  <w:num w:numId="27" w16cid:durableId="1714112395">
    <w:abstractNumId w:val="33"/>
  </w:num>
  <w:num w:numId="28" w16cid:durableId="894121766">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6445069">
    <w:abstractNumId w:val="14"/>
  </w:num>
  <w:num w:numId="30" w16cid:durableId="890309205">
    <w:abstractNumId w:val="41"/>
  </w:num>
  <w:num w:numId="31" w16cid:durableId="123013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30774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6771969">
    <w:abstractNumId w:val="23"/>
  </w:num>
  <w:num w:numId="34" w16cid:durableId="1621841899">
    <w:abstractNumId w:val="6"/>
  </w:num>
  <w:num w:numId="35" w16cid:durableId="1485589948">
    <w:abstractNumId w:val="12"/>
  </w:num>
  <w:num w:numId="36" w16cid:durableId="1548756811">
    <w:abstractNumId w:val="15"/>
  </w:num>
  <w:num w:numId="37" w16cid:durableId="1239561147">
    <w:abstractNumId w:val="7"/>
  </w:num>
  <w:num w:numId="38" w16cid:durableId="545609259">
    <w:abstractNumId w:val="16"/>
  </w:num>
  <w:num w:numId="39" w16cid:durableId="1448230546">
    <w:abstractNumId w:val="21"/>
  </w:num>
  <w:num w:numId="40" w16cid:durableId="1027370972">
    <w:abstractNumId w:val="17"/>
  </w:num>
  <w:num w:numId="41" w16cid:durableId="1295913149">
    <w:abstractNumId w:val="29"/>
  </w:num>
  <w:num w:numId="42" w16cid:durableId="1548032365">
    <w:abstractNumId w:val="1"/>
  </w:num>
  <w:num w:numId="43" w16cid:durableId="1196966645">
    <w:abstractNumId w:val="0"/>
  </w:num>
  <w:num w:numId="44" w16cid:durableId="1897428510">
    <w:abstractNumId w:val="27"/>
  </w:num>
  <w:num w:numId="45" w16cid:durableId="1489633797">
    <w:abstractNumId w:val="8"/>
  </w:num>
  <w:num w:numId="46" w16cid:durableId="2997744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BE"/>
    <w:rsid w:val="000137A9"/>
    <w:rsid w:val="002C127F"/>
    <w:rsid w:val="002C431C"/>
    <w:rsid w:val="003464DF"/>
    <w:rsid w:val="003C50BE"/>
    <w:rsid w:val="0059264B"/>
    <w:rsid w:val="00600988"/>
    <w:rsid w:val="007272A3"/>
    <w:rsid w:val="00A01B84"/>
    <w:rsid w:val="00A473CD"/>
    <w:rsid w:val="00AA61E7"/>
    <w:rsid w:val="00AB205A"/>
    <w:rsid w:val="00B00FF4"/>
    <w:rsid w:val="00B8121C"/>
    <w:rsid w:val="00BB49C5"/>
    <w:rsid w:val="00C11A1E"/>
    <w:rsid w:val="00CD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C7D35"/>
  <w15:chartTrackingRefBased/>
  <w15:docId w15:val="{E7F03312-6F2E-46CE-BE12-DD76CB1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BE"/>
    <w:pPr>
      <w:spacing w:after="200" w:line="276" w:lineRule="auto"/>
    </w:pPr>
    <w:rPr>
      <w:rFonts w:ascii="Arial" w:hAnsi="Arial"/>
    </w:rPr>
  </w:style>
  <w:style w:type="paragraph" w:styleId="Heading1">
    <w:name w:val="heading 1"/>
    <w:basedOn w:val="NoSpacing"/>
    <w:next w:val="NoSpacing"/>
    <w:link w:val="Heading1Char"/>
    <w:uiPriority w:val="9"/>
    <w:qFormat/>
    <w:rsid w:val="003C50BE"/>
    <w:pPr>
      <w:keepNext/>
      <w:keepLines/>
      <w:numPr>
        <w:numId w:val="1"/>
      </w:numPr>
      <w:spacing w:after="240"/>
      <w:ind w:left="680" w:hanging="680"/>
      <w:outlineLvl w:val="0"/>
    </w:pPr>
    <w:rPr>
      <w:rFonts w:eastAsiaTheme="majorEastAsia" w:cstheme="majorBidi"/>
      <w:b/>
      <w:bCs/>
      <w:caps/>
      <w:szCs w:val="28"/>
    </w:rPr>
  </w:style>
  <w:style w:type="paragraph" w:styleId="Heading2">
    <w:name w:val="heading 2"/>
    <w:next w:val="NoSpacing"/>
    <w:link w:val="Heading2Char"/>
    <w:uiPriority w:val="9"/>
    <w:unhideWhenUsed/>
    <w:qFormat/>
    <w:rsid w:val="003C50BE"/>
    <w:pPr>
      <w:numPr>
        <w:ilvl w:val="1"/>
        <w:numId w:val="1"/>
      </w:numPr>
      <w:spacing w:after="120" w:line="240" w:lineRule="auto"/>
      <w:ind w:left="680" w:hanging="680"/>
      <w:jc w:val="both"/>
      <w:outlineLvl w:val="1"/>
    </w:pPr>
    <w:rPr>
      <w:rFonts w:ascii="Arial" w:eastAsiaTheme="majorEastAsia" w:hAnsi="Arial" w:cstheme="majorBidi"/>
      <w:szCs w:val="26"/>
    </w:rPr>
  </w:style>
  <w:style w:type="paragraph" w:styleId="Heading3">
    <w:name w:val="heading 3"/>
    <w:next w:val="NoSpacing"/>
    <w:link w:val="Heading3Char"/>
    <w:uiPriority w:val="9"/>
    <w:unhideWhenUsed/>
    <w:qFormat/>
    <w:rsid w:val="003C50BE"/>
    <w:pPr>
      <w:numPr>
        <w:ilvl w:val="2"/>
        <w:numId w:val="1"/>
      </w:numPr>
      <w:spacing w:after="120" w:line="240" w:lineRule="auto"/>
      <w:ind w:left="1474" w:hanging="794"/>
      <w:jc w:val="both"/>
      <w:outlineLvl w:val="2"/>
    </w:pPr>
    <w:rPr>
      <w:rFonts w:ascii="Arial" w:eastAsiaTheme="majorEastAsia" w:hAnsi="Arial" w:cstheme="majorBidi"/>
      <w:bCs/>
      <w:szCs w:val="26"/>
    </w:rPr>
  </w:style>
  <w:style w:type="paragraph" w:styleId="Heading4">
    <w:name w:val="heading 4"/>
    <w:basedOn w:val="NoSpacing"/>
    <w:next w:val="NoSpacing"/>
    <w:link w:val="Heading4Char"/>
    <w:uiPriority w:val="9"/>
    <w:unhideWhenUsed/>
    <w:qFormat/>
    <w:rsid w:val="003C50BE"/>
    <w:pPr>
      <w:widowControl w:val="0"/>
      <w:numPr>
        <w:ilvl w:val="3"/>
        <w:numId w:val="1"/>
      </w:numPr>
      <w:ind w:left="2438" w:hanging="964"/>
      <w:outlineLvl w:val="3"/>
    </w:pPr>
    <w:rPr>
      <w:rFonts w:eastAsiaTheme="majorEastAsia" w:cstheme="majorBidi"/>
      <w:bCs/>
      <w:iCs/>
    </w:rPr>
  </w:style>
  <w:style w:type="paragraph" w:styleId="Heading5">
    <w:name w:val="heading 5"/>
    <w:basedOn w:val="Normal"/>
    <w:next w:val="Heading4"/>
    <w:link w:val="Heading5Char"/>
    <w:uiPriority w:val="9"/>
    <w:semiHidden/>
    <w:unhideWhenUsed/>
    <w:qFormat/>
    <w:rsid w:val="003C50BE"/>
    <w:pPr>
      <w:widowControl w:val="0"/>
      <w:numPr>
        <w:ilvl w:val="4"/>
        <w:numId w:val="1"/>
      </w:numPr>
      <w:spacing w:after="0" w:line="240" w:lineRule="auto"/>
      <w:ind w:left="1009" w:hanging="1009"/>
      <w:outlineLvl w:val="4"/>
    </w:pPr>
    <w:rPr>
      <w:rFonts w:eastAsiaTheme="majorEastAsia" w:cstheme="majorBidi"/>
    </w:rPr>
  </w:style>
  <w:style w:type="paragraph" w:styleId="Heading6">
    <w:name w:val="heading 6"/>
    <w:aliases w:val="Legal Level 1.,Lev 6,Heading 6  Appendix Y &amp; Z"/>
    <w:basedOn w:val="Normal"/>
    <w:next w:val="Normal"/>
    <w:link w:val="Heading6Char"/>
    <w:uiPriority w:val="9"/>
    <w:unhideWhenUsed/>
    <w:qFormat/>
    <w:rsid w:val="003C50BE"/>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aliases w:val="Legal Level 1.1.,Lev 7"/>
    <w:basedOn w:val="Normal"/>
    <w:next w:val="Normal"/>
    <w:link w:val="Heading7Char"/>
    <w:uiPriority w:val="9"/>
    <w:unhideWhenUsed/>
    <w:qFormat/>
    <w:rsid w:val="003C50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
    <w:basedOn w:val="Normal"/>
    <w:next w:val="Normal"/>
    <w:link w:val="Heading8Char"/>
    <w:uiPriority w:val="9"/>
    <w:unhideWhenUsed/>
    <w:qFormat/>
    <w:rsid w:val="003C50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C50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BE"/>
    <w:rPr>
      <w:rFonts w:ascii="Arial" w:eastAsiaTheme="majorEastAsia" w:hAnsi="Arial" w:cstheme="majorBidi"/>
      <w:b/>
      <w:bCs/>
      <w:caps/>
      <w:szCs w:val="28"/>
    </w:rPr>
  </w:style>
  <w:style w:type="character" w:customStyle="1" w:styleId="Heading2Char">
    <w:name w:val="Heading 2 Char"/>
    <w:basedOn w:val="DefaultParagraphFont"/>
    <w:link w:val="Heading2"/>
    <w:uiPriority w:val="9"/>
    <w:rsid w:val="003C50BE"/>
    <w:rPr>
      <w:rFonts w:ascii="Arial" w:eastAsiaTheme="majorEastAsia" w:hAnsi="Arial" w:cstheme="majorBidi"/>
      <w:szCs w:val="26"/>
    </w:rPr>
  </w:style>
  <w:style w:type="character" w:customStyle="1" w:styleId="Heading3Char">
    <w:name w:val="Heading 3 Char"/>
    <w:basedOn w:val="DefaultParagraphFont"/>
    <w:link w:val="Heading3"/>
    <w:uiPriority w:val="9"/>
    <w:rsid w:val="003C50BE"/>
    <w:rPr>
      <w:rFonts w:ascii="Arial" w:eastAsiaTheme="majorEastAsia" w:hAnsi="Arial" w:cstheme="majorBidi"/>
      <w:bCs/>
      <w:szCs w:val="26"/>
    </w:rPr>
  </w:style>
  <w:style w:type="character" w:customStyle="1" w:styleId="Heading4Char">
    <w:name w:val="Heading 4 Char"/>
    <w:basedOn w:val="DefaultParagraphFont"/>
    <w:link w:val="Heading4"/>
    <w:uiPriority w:val="9"/>
    <w:rsid w:val="003C50BE"/>
    <w:rPr>
      <w:rFonts w:ascii="Arial" w:eastAsiaTheme="majorEastAsia" w:hAnsi="Arial" w:cstheme="majorBidi"/>
      <w:bCs/>
      <w:iCs/>
    </w:rPr>
  </w:style>
  <w:style w:type="character" w:customStyle="1" w:styleId="Heading5Char">
    <w:name w:val="Heading 5 Char"/>
    <w:basedOn w:val="DefaultParagraphFont"/>
    <w:link w:val="Heading5"/>
    <w:uiPriority w:val="9"/>
    <w:semiHidden/>
    <w:rsid w:val="003C50BE"/>
    <w:rPr>
      <w:rFonts w:ascii="Arial" w:eastAsiaTheme="majorEastAsia" w:hAnsi="Arial" w:cstheme="majorBidi"/>
    </w:rPr>
  </w:style>
  <w:style w:type="character" w:customStyle="1" w:styleId="Heading6Char">
    <w:name w:val="Heading 6 Char"/>
    <w:aliases w:val="Legal Level 1. Char,Lev 6 Char,Heading 6  Appendix Y &amp; Z Char"/>
    <w:basedOn w:val="DefaultParagraphFont"/>
    <w:link w:val="Heading6"/>
    <w:uiPriority w:val="9"/>
    <w:rsid w:val="003C50BE"/>
    <w:rPr>
      <w:rFonts w:asciiTheme="majorHAnsi" w:eastAsiaTheme="majorEastAsia" w:hAnsiTheme="majorHAnsi" w:cstheme="majorBidi"/>
      <w:i/>
      <w:iCs/>
      <w:color w:val="1F4D78" w:themeColor="accent1" w:themeShade="7F"/>
    </w:rPr>
  </w:style>
  <w:style w:type="character" w:customStyle="1" w:styleId="Heading7Char">
    <w:name w:val="Heading 7 Char"/>
    <w:aliases w:val="Legal Level 1.1. Char,Lev 7 Char"/>
    <w:basedOn w:val="DefaultParagraphFont"/>
    <w:link w:val="Heading7"/>
    <w:uiPriority w:val="9"/>
    <w:rsid w:val="003C50BE"/>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
    <w:basedOn w:val="DefaultParagraphFont"/>
    <w:link w:val="Heading8"/>
    <w:uiPriority w:val="9"/>
    <w:rsid w:val="003C50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50BE"/>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3C50BE"/>
    <w:pPr>
      <w:spacing w:after="120" w:line="240" w:lineRule="auto"/>
    </w:pPr>
    <w:rPr>
      <w:rFonts w:ascii="Arial" w:hAnsi="Arial"/>
    </w:rPr>
  </w:style>
  <w:style w:type="character" w:styleId="Hyperlink">
    <w:name w:val="Hyperlink"/>
    <w:uiPriority w:val="99"/>
    <w:rsid w:val="003C50BE"/>
    <w:rPr>
      <w:color w:val="0000FF"/>
      <w:u w:val="single"/>
    </w:rPr>
  </w:style>
  <w:style w:type="character" w:styleId="FootnoteReference">
    <w:name w:val="footnote reference"/>
    <w:semiHidden/>
    <w:rsid w:val="003C50BE"/>
    <w:rPr>
      <w:vertAlign w:val="superscript"/>
    </w:rPr>
  </w:style>
  <w:style w:type="paragraph" w:styleId="FootnoteText">
    <w:name w:val="footnote text"/>
    <w:basedOn w:val="Normal"/>
    <w:link w:val="FootnoteTextChar"/>
    <w:semiHidden/>
    <w:rsid w:val="003C50BE"/>
    <w:pPr>
      <w:snapToGrid w:val="0"/>
      <w:spacing w:after="0" w:line="240" w:lineRule="auto"/>
      <w:jc w:val="both"/>
    </w:pPr>
    <w:rPr>
      <w:rFonts w:eastAsia="Times New Roman" w:cs="Arial"/>
      <w:bCs/>
      <w:kern w:val="20"/>
      <w:sz w:val="18"/>
      <w:szCs w:val="20"/>
    </w:rPr>
  </w:style>
  <w:style w:type="character" w:customStyle="1" w:styleId="FootnoteTextChar">
    <w:name w:val="Footnote Text Char"/>
    <w:basedOn w:val="DefaultParagraphFont"/>
    <w:link w:val="FootnoteText"/>
    <w:semiHidden/>
    <w:rsid w:val="003C50BE"/>
    <w:rPr>
      <w:rFonts w:ascii="Arial" w:eastAsia="Times New Roman" w:hAnsi="Arial" w:cs="Arial"/>
      <w:bCs/>
      <w:kern w:val="20"/>
      <w:sz w:val="18"/>
      <w:szCs w:val="20"/>
    </w:rPr>
  </w:style>
  <w:style w:type="character" w:styleId="CommentReference">
    <w:name w:val="annotation reference"/>
    <w:uiPriority w:val="99"/>
    <w:semiHidden/>
    <w:rsid w:val="003C50BE"/>
    <w:rPr>
      <w:sz w:val="16"/>
      <w:szCs w:val="16"/>
    </w:rPr>
  </w:style>
  <w:style w:type="paragraph" w:styleId="CommentText">
    <w:name w:val="annotation text"/>
    <w:basedOn w:val="Normal"/>
    <w:link w:val="CommentTextChar"/>
    <w:uiPriority w:val="99"/>
    <w:semiHidden/>
    <w:rsid w:val="003C50BE"/>
    <w:pPr>
      <w:spacing w:after="0" w:line="240" w:lineRule="auto"/>
      <w:jc w:val="both"/>
    </w:pPr>
    <w:rPr>
      <w:rFonts w:ascii="Century Gothic" w:eastAsia="Times New Roman" w:hAnsi="Century Gothic" w:cs="Times New Roman"/>
      <w:snapToGrid w:val="0"/>
      <w:kern w:val="20"/>
      <w:sz w:val="20"/>
      <w:szCs w:val="20"/>
    </w:rPr>
  </w:style>
  <w:style w:type="character" w:customStyle="1" w:styleId="CommentTextChar">
    <w:name w:val="Comment Text Char"/>
    <w:basedOn w:val="DefaultParagraphFont"/>
    <w:link w:val="CommentText"/>
    <w:uiPriority w:val="99"/>
    <w:semiHidden/>
    <w:rsid w:val="003C50BE"/>
    <w:rPr>
      <w:rFonts w:ascii="Century Gothic" w:eastAsia="Times New Roman" w:hAnsi="Century Gothic" w:cs="Times New Roman"/>
      <w:snapToGrid w:val="0"/>
      <w:kern w:val="20"/>
      <w:sz w:val="20"/>
      <w:szCs w:val="20"/>
    </w:rPr>
  </w:style>
  <w:style w:type="paragraph" w:customStyle="1" w:styleId="DocSpace">
    <w:name w:val="DocSpace"/>
    <w:basedOn w:val="Normal"/>
    <w:link w:val="DocSpaceChar"/>
    <w:rsid w:val="003C50BE"/>
    <w:pPr>
      <w:widowControl w:val="0"/>
      <w:spacing w:before="200" w:after="60" w:line="240" w:lineRule="auto"/>
      <w:jc w:val="both"/>
    </w:pPr>
    <w:rPr>
      <w:rFonts w:eastAsia="Arial Unicode MS" w:cs="Times New Roman"/>
      <w:sz w:val="20"/>
      <w:szCs w:val="20"/>
      <w:lang w:eastAsia="ja-JP"/>
    </w:rPr>
  </w:style>
  <w:style w:type="character" w:customStyle="1" w:styleId="DocSpaceChar">
    <w:name w:val="DocSpace Char"/>
    <w:link w:val="DocSpace"/>
    <w:rsid w:val="003C50BE"/>
    <w:rPr>
      <w:rFonts w:ascii="Arial" w:eastAsia="Arial Unicode MS" w:hAnsi="Arial" w:cs="Times New Roman"/>
      <w:sz w:val="20"/>
      <w:szCs w:val="20"/>
      <w:lang w:eastAsia="ja-JP"/>
    </w:rPr>
  </w:style>
  <w:style w:type="paragraph" w:styleId="ListContinue">
    <w:name w:val="List Continue"/>
    <w:basedOn w:val="Normal"/>
    <w:rsid w:val="003C50BE"/>
    <w:pPr>
      <w:widowControl w:val="0"/>
      <w:spacing w:before="200" w:after="60" w:line="240" w:lineRule="auto"/>
      <w:jc w:val="both"/>
    </w:pPr>
    <w:rPr>
      <w:rFonts w:ascii="Arial Bold" w:eastAsia="MS Mincho" w:hAnsi="Arial Bold" w:cs="Times New Roman"/>
      <w:b/>
      <w:caps/>
      <w:sz w:val="20"/>
      <w:szCs w:val="20"/>
      <w:lang w:eastAsia="ja-JP"/>
    </w:rPr>
  </w:style>
  <w:style w:type="paragraph" w:styleId="BalloonText">
    <w:name w:val="Balloon Text"/>
    <w:basedOn w:val="Normal"/>
    <w:link w:val="BalloonTextChar"/>
    <w:uiPriority w:val="99"/>
    <w:semiHidden/>
    <w:unhideWhenUsed/>
    <w:rsid w:val="003C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0BE"/>
    <w:rPr>
      <w:rFonts w:ascii="Tahoma" w:hAnsi="Tahoma" w:cs="Tahoma"/>
      <w:sz w:val="16"/>
      <w:szCs w:val="16"/>
    </w:rPr>
  </w:style>
  <w:style w:type="paragraph" w:customStyle="1" w:styleId="SectionHeadings">
    <w:name w:val="Section Headings"/>
    <w:basedOn w:val="Heading1"/>
    <w:next w:val="NoSpacing"/>
    <w:qFormat/>
    <w:rsid w:val="003C50BE"/>
    <w:pPr>
      <w:numPr>
        <w:numId w:val="0"/>
      </w:numPr>
    </w:pPr>
    <w:rPr>
      <w:szCs w:val="22"/>
    </w:rPr>
  </w:style>
  <w:style w:type="paragraph" w:styleId="Header">
    <w:name w:val="header"/>
    <w:basedOn w:val="Normal"/>
    <w:link w:val="HeaderChar"/>
    <w:uiPriority w:val="99"/>
    <w:unhideWhenUsed/>
    <w:rsid w:val="003C5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0BE"/>
    <w:rPr>
      <w:rFonts w:ascii="Arial" w:hAnsi="Arial"/>
    </w:rPr>
  </w:style>
  <w:style w:type="paragraph" w:styleId="Footer">
    <w:name w:val="footer"/>
    <w:basedOn w:val="Normal"/>
    <w:link w:val="FooterChar"/>
    <w:uiPriority w:val="99"/>
    <w:unhideWhenUsed/>
    <w:rsid w:val="003C5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0BE"/>
    <w:rPr>
      <w:rFonts w:ascii="Arial" w:hAnsi="Arial"/>
    </w:rPr>
  </w:style>
  <w:style w:type="paragraph" w:customStyle="1" w:styleId="Recitals">
    <w:name w:val="Recitals"/>
    <w:basedOn w:val="Normal"/>
    <w:rsid w:val="003C50BE"/>
    <w:pPr>
      <w:numPr>
        <w:numId w:val="5"/>
      </w:numPr>
      <w:spacing w:after="240" w:line="300" w:lineRule="auto"/>
      <w:jc w:val="both"/>
    </w:pPr>
    <w:rPr>
      <w:rFonts w:eastAsia="Times New Roman" w:cs="Times New Roman"/>
      <w:sz w:val="20"/>
      <w:szCs w:val="20"/>
    </w:rPr>
  </w:style>
  <w:style w:type="paragraph" w:customStyle="1" w:styleId="Body2">
    <w:name w:val="Body2"/>
    <w:basedOn w:val="Normal"/>
    <w:rsid w:val="003C50BE"/>
    <w:pPr>
      <w:widowControl w:val="0"/>
      <w:spacing w:before="200" w:after="60" w:line="240" w:lineRule="auto"/>
      <w:ind w:left="1414"/>
      <w:jc w:val="both"/>
    </w:pPr>
    <w:rPr>
      <w:rFonts w:eastAsia="MS Mincho" w:cs="Times New Roman"/>
      <w:sz w:val="20"/>
      <w:szCs w:val="20"/>
      <w:lang w:eastAsia="ja-JP"/>
    </w:rPr>
  </w:style>
  <w:style w:type="paragraph" w:customStyle="1" w:styleId="Body1">
    <w:name w:val="Body1"/>
    <w:basedOn w:val="Normal"/>
    <w:rsid w:val="003C50BE"/>
    <w:pPr>
      <w:widowControl w:val="0"/>
      <w:spacing w:before="200" w:after="60" w:line="240" w:lineRule="auto"/>
      <w:ind w:left="714"/>
      <w:jc w:val="both"/>
    </w:pPr>
    <w:rPr>
      <w:rFonts w:eastAsia="MS Mincho" w:cs="Times New Roman"/>
      <w:sz w:val="20"/>
      <w:szCs w:val="20"/>
      <w:lang w:eastAsia="ja-JP"/>
    </w:rPr>
  </w:style>
  <w:style w:type="paragraph" w:styleId="ListParagraph">
    <w:name w:val="List Paragraph"/>
    <w:basedOn w:val="Normal"/>
    <w:uiPriority w:val="34"/>
    <w:qFormat/>
    <w:rsid w:val="003C50BE"/>
    <w:pPr>
      <w:ind w:left="720"/>
      <w:contextualSpacing/>
    </w:pPr>
  </w:style>
  <w:style w:type="character" w:customStyle="1" w:styleId="NoSpacingChar">
    <w:name w:val="No Spacing Char"/>
    <w:link w:val="NoSpacing"/>
    <w:uiPriority w:val="1"/>
    <w:rsid w:val="003C50BE"/>
    <w:rPr>
      <w:rFonts w:ascii="Arial" w:hAnsi="Arial"/>
    </w:rPr>
  </w:style>
  <w:style w:type="paragraph" w:styleId="CommentSubject">
    <w:name w:val="annotation subject"/>
    <w:basedOn w:val="CommentText"/>
    <w:next w:val="CommentText"/>
    <w:link w:val="CommentSubjectChar"/>
    <w:uiPriority w:val="99"/>
    <w:semiHidden/>
    <w:unhideWhenUsed/>
    <w:rsid w:val="003C50BE"/>
    <w:pPr>
      <w:spacing w:after="200"/>
      <w:jc w:val="left"/>
    </w:pPr>
    <w:rPr>
      <w:rFonts w:asciiTheme="minorHAnsi" w:eastAsiaTheme="minorHAnsi" w:hAnsiTheme="minorHAnsi" w:cstheme="minorBidi"/>
      <w:b/>
      <w:bCs/>
      <w:snapToGrid/>
      <w:kern w:val="0"/>
    </w:rPr>
  </w:style>
  <w:style w:type="character" w:customStyle="1" w:styleId="CommentSubjectChar">
    <w:name w:val="Comment Subject Char"/>
    <w:basedOn w:val="CommentTextChar"/>
    <w:link w:val="CommentSubject"/>
    <w:uiPriority w:val="99"/>
    <w:semiHidden/>
    <w:rsid w:val="003C50BE"/>
    <w:rPr>
      <w:rFonts w:ascii="Century Gothic" w:eastAsia="Times New Roman" w:hAnsi="Century Gothic" w:cs="Times New Roman"/>
      <w:b/>
      <w:bCs/>
      <w:snapToGrid/>
      <w:kern w:val="20"/>
      <w:sz w:val="20"/>
      <w:szCs w:val="20"/>
    </w:rPr>
  </w:style>
  <w:style w:type="paragraph" w:styleId="TOC3">
    <w:name w:val="toc 3"/>
    <w:basedOn w:val="Normal"/>
    <w:next w:val="Normal"/>
    <w:autoRedefine/>
    <w:uiPriority w:val="39"/>
    <w:unhideWhenUsed/>
    <w:rsid w:val="003C50BE"/>
    <w:pPr>
      <w:spacing w:after="100"/>
      <w:ind w:left="440"/>
    </w:pPr>
  </w:style>
  <w:style w:type="paragraph" w:styleId="TOC1">
    <w:name w:val="toc 1"/>
    <w:basedOn w:val="Normal"/>
    <w:next w:val="Normal"/>
    <w:autoRedefine/>
    <w:uiPriority w:val="39"/>
    <w:unhideWhenUsed/>
    <w:rsid w:val="003C50BE"/>
    <w:pPr>
      <w:tabs>
        <w:tab w:val="right" w:leader="dot" w:pos="9016"/>
      </w:tabs>
      <w:spacing w:after="0" w:line="240" w:lineRule="auto"/>
      <w:jc w:val="center"/>
    </w:pPr>
    <w:rPr>
      <w:b/>
      <w:caps/>
    </w:rPr>
  </w:style>
  <w:style w:type="paragraph" w:styleId="TOC2">
    <w:name w:val="toc 2"/>
    <w:basedOn w:val="Normal"/>
    <w:next w:val="Normal"/>
    <w:autoRedefine/>
    <w:uiPriority w:val="39"/>
    <w:unhideWhenUsed/>
    <w:rsid w:val="003C50BE"/>
    <w:pPr>
      <w:spacing w:after="0" w:line="240" w:lineRule="auto"/>
      <w:ind w:left="170" w:firstLine="113"/>
    </w:pPr>
    <w:rPr>
      <w:caps/>
    </w:rPr>
  </w:style>
  <w:style w:type="paragraph" w:styleId="TOC4">
    <w:name w:val="toc 4"/>
    <w:basedOn w:val="Normal"/>
    <w:next w:val="Normal"/>
    <w:autoRedefine/>
    <w:uiPriority w:val="39"/>
    <w:unhideWhenUsed/>
    <w:rsid w:val="003C50BE"/>
    <w:pPr>
      <w:spacing w:after="100"/>
      <w:ind w:left="660"/>
    </w:pPr>
    <w:rPr>
      <w:rFonts w:eastAsiaTheme="minorEastAsia"/>
      <w:lang w:eastAsia="en-GB"/>
    </w:rPr>
  </w:style>
  <w:style w:type="paragraph" w:styleId="TOC5">
    <w:name w:val="toc 5"/>
    <w:basedOn w:val="Normal"/>
    <w:next w:val="Normal"/>
    <w:autoRedefine/>
    <w:uiPriority w:val="39"/>
    <w:unhideWhenUsed/>
    <w:rsid w:val="003C50BE"/>
    <w:pPr>
      <w:spacing w:after="100"/>
      <w:ind w:left="880"/>
    </w:pPr>
    <w:rPr>
      <w:rFonts w:eastAsiaTheme="minorEastAsia"/>
      <w:lang w:eastAsia="en-GB"/>
    </w:rPr>
  </w:style>
  <w:style w:type="paragraph" w:styleId="TOC6">
    <w:name w:val="toc 6"/>
    <w:basedOn w:val="Normal"/>
    <w:next w:val="Normal"/>
    <w:autoRedefine/>
    <w:uiPriority w:val="39"/>
    <w:unhideWhenUsed/>
    <w:rsid w:val="003C50BE"/>
    <w:pPr>
      <w:spacing w:after="100"/>
      <w:ind w:left="1100"/>
    </w:pPr>
    <w:rPr>
      <w:rFonts w:eastAsiaTheme="minorEastAsia"/>
      <w:lang w:eastAsia="en-GB"/>
    </w:rPr>
  </w:style>
  <w:style w:type="paragraph" w:styleId="TOC7">
    <w:name w:val="toc 7"/>
    <w:basedOn w:val="Normal"/>
    <w:next w:val="Normal"/>
    <w:autoRedefine/>
    <w:uiPriority w:val="39"/>
    <w:unhideWhenUsed/>
    <w:rsid w:val="003C50BE"/>
    <w:pPr>
      <w:spacing w:after="100"/>
      <w:ind w:left="1320"/>
    </w:pPr>
    <w:rPr>
      <w:rFonts w:eastAsiaTheme="minorEastAsia"/>
      <w:lang w:eastAsia="en-GB"/>
    </w:rPr>
  </w:style>
  <w:style w:type="paragraph" w:styleId="TOC8">
    <w:name w:val="toc 8"/>
    <w:basedOn w:val="Normal"/>
    <w:next w:val="Normal"/>
    <w:autoRedefine/>
    <w:uiPriority w:val="39"/>
    <w:unhideWhenUsed/>
    <w:rsid w:val="003C50BE"/>
    <w:pPr>
      <w:spacing w:after="100"/>
      <w:ind w:left="1540"/>
    </w:pPr>
    <w:rPr>
      <w:rFonts w:eastAsiaTheme="minorEastAsia"/>
      <w:lang w:eastAsia="en-GB"/>
    </w:rPr>
  </w:style>
  <w:style w:type="paragraph" w:styleId="TOC9">
    <w:name w:val="toc 9"/>
    <w:basedOn w:val="Normal"/>
    <w:next w:val="Normal"/>
    <w:autoRedefine/>
    <w:uiPriority w:val="39"/>
    <w:unhideWhenUsed/>
    <w:rsid w:val="003C50BE"/>
    <w:pPr>
      <w:spacing w:after="100"/>
      <w:ind w:left="1760"/>
    </w:pPr>
    <w:rPr>
      <w:rFonts w:eastAsiaTheme="minorEastAsia"/>
      <w:lang w:eastAsia="en-GB"/>
    </w:rPr>
  </w:style>
  <w:style w:type="paragraph" w:customStyle="1" w:styleId="SchedClauses">
    <w:name w:val="Sched Clauses"/>
    <w:basedOn w:val="Normal"/>
    <w:rsid w:val="003C50BE"/>
    <w:pPr>
      <w:widowControl w:val="0"/>
      <w:spacing w:before="200" w:after="60" w:line="240" w:lineRule="auto"/>
      <w:jc w:val="both"/>
    </w:pPr>
    <w:rPr>
      <w:rFonts w:eastAsia="MS Mincho" w:cs="Times New Roman"/>
      <w:sz w:val="20"/>
      <w:szCs w:val="20"/>
      <w:lang w:eastAsia="ja-JP"/>
    </w:rPr>
  </w:style>
  <w:style w:type="table" w:styleId="TableGrid">
    <w:name w:val="Table Grid"/>
    <w:basedOn w:val="TableNormal"/>
    <w:uiPriority w:val="59"/>
    <w:rsid w:val="003C5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3C50BE"/>
    <w:pPr>
      <w:spacing w:after="0" w:line="240" w:lineRule="auto"/>
      <w:jc w:val="both"/>
    </w:pPr>
    <w:rPr>
      <w:rFonts w:ascii="Century Gothic" w:eastAsia="Times New Roman" w:hAnsi="Century Gothic" w:cs="Times New Roman"/>
      <w:kern w:val="20"/>
      <w:sz w:val="20"/>
      <w:szCs w:val="20"/>
    </w:rPr>
  </w:style>
  <w:style w:type="character" w:customStyle="1" w:styleId="EndnoteTextChar">
    <w:name w:val="Endnote Text Char"/>
    <w:basedOn w:val="DefaultParagraphFont"/>
    <w:link w:val="EndnoteText"/>
    <w:uiPriority w:val="99"/>
    <w:semiHidden/>
    <w:rsid w:val="003C50BE"/>
    <w:rPr>
      <w:rFonts w:ascii="Century Gothic" w:eastAsia="Times New Roman" w:hAnsi="Century Gothic" w:cs="Times New Roman"/>
      <w:kern w:val="20"/>
      <w:sz w:val="20"/>
      <w:szCs w:val="20"/>
    </w:rPr>
  </w:style>
  <w:style w:type="paragraph" w:customStyle="1" w:styleId="Level5">
    <w:name w:val="Level 5"/>
    <w:basedOn w:val="Normal"/>
    <w:rsid w:val="003C50BE"/>
    <w:pPr>
      <w:tabs>
        <w:tab w:val="num" w:pos="3402"/>
      </w:tabs>
      <w:adjustRightInd w:val="0"/>
      <w:spacing w:after="240" w:line="240" w:lineRule="auto"/>
      <w:ind w:left="3402" w:hanging="851"/>
      <w:jc w:val="both"/>
      <w:outlineLvl w:val="4"/>
    </w:pPr>
    <w:rPr>
      <w:rFonts w:eastAsia="Times New Roman" w:cs="Arial"/>
      <w:sz w:val="20"/>
      <w:szCs w:val="20"/>
      <w:lang w:eastAsia="en-GB"/>
    </w:rPr>
  </w:style>
  <w:style w:type="paragraph" w:styleId="Revision">
    <w:name w:val="Revision"/>
    <w:hidden/>
    <w:uiPriority w:val="99"/>
    <w:semiHidden/>
    <w:rsid w:val="003C50BE"/>
    <w:pPr>
      <w:spacing w:after="0" w:line="240" w:lineRule="auto"/>
    </w:pPr>
  </w:style>
  <w:style w:type="character" w:styleId="EndnoteReference">
    <w:name w:val="endnote reference"/>
    <w:basedOn w:val="DefaultParagraphFont"/>
    <w:uiPriority w:val="99"/>
    <w:semiHidden/>
    <w:unhideWhenUsed/>
    <w:rsid w:val="003C50BE"/>
    <w:rPr>
      <w:vertAlign w:val="superscript"/>
    </w:rPr>
  </w:style>
  <w:style w:type="paragraph" w:customStyle="1" w:styleId="Paragraph1">
    <w:name w:val="Paragraph 1"/>
    <w:basedOn w:val="NoSpacing"/>
    <w:next w:val="NoSpacing"/>
    <w:rsid w:val="003C50BE"/>
    <w:pPr>
      <w:keepNext/>
      <w:numPr>
        <w:numId w:val="29"/>
      </w:numPr>
      <w:tabs>
        <w:tab w:val="num" w:pos="360"/>
      </w:tabs>
      <w:spacing w:line="276" w:lineRule="auto"/>
      <w:ind w:left="0" w:firstLine="0"/>
    </w:pPr>
    <w:rPr>
      <w:rFonts w:ascii="Calibri" w:eastAsia="Times New Roman" w:hAnsi="Calibri" w:cs="Times New Roman"/>
      <w:b/>
      <w:caps/>
      <w:color w:val="000000"/>
      <w:szCs w:val="20"/>
    </w:rPr>
  </w:style>
  <w:style w:type="paragraph" w:customStyle="1" w:styleId="Paragraph11">
    <w:name w:val="Paragraph 1.1"/>
    <w:basedOn w:val="Normal"/>
    <w:next w:val="NoSpacing"/>
    <w:rsid w:val="003C50BE"/>
    <w:pPr>
      <w:numPr>
        <w:ilvl w:val="1"/>
        <w:numId w:val="29"/>
      </w:numPr>
      <w:spacing w:after="0"/>
      <w:jc w:val="both"/>
    </w:pPr>
    <w:rPr>
      <w:rFonts w:ascii="Calibri" w:eastAsia="Times New Roman" w:hAnsi="Calibri" w:cs="Times New Roman"/>
      <w:snapToGrid w:val="0"/>
      <w:color w:val="000000"/>
      <w:kern w:val="20"/>
      <w:szCs w:val="20"/>
    </w:rPr>
  </w:style>
  <w:style w:type="paragraph" w:customStyle="1" w:styleId="Paragraph111">
    <w:name w:val="Paragraph 1.1.1"/>
    <w:basedOn w:val="Normal"/>
    <w:next w:val="NoSpacing"/>
    <w:rsid w:val="003C50BE"/>
    <w:pPr>
      <w:numPr>
        <w:ilvl w:val="2"/>
        <w:numId w:val="29"/>
      </w:numPr>
      <w:spacing w:after="0"/>
      <w:jc w:val="both"/>
    </w:pPr>
    <w:rPr>
      <w:rFonts w:ascii="Calibri" w:eastAsia="Times New Roman" w:hAnsi="Calibri" w:cs="Times New Roman"/>
      <w:color w:val="000000"/>
      <w:szCs w:val="20"/>
    </w:rPr>
  </w:style>
  <w:style w:type="paragraph" w:customStyle="1" w:styleId="Paragraph111ai">
    <w:name w:val="Paragraph 1.1.1(a)(i)"/>
    <w:basedOn w:val="Normal"/>
    <w:rsid w:val="003C50BE"/>
    <w:pPr>
      <w:numPr>
        <w:ilvl w:val="4"/>
        <w:numId w:val="29"/>
      </w:numPr>
      <w:spacing w:after="240" w:line="300" w:lineRule="auto"/>
      <w:jc w:val="both"/>
      <w:outlineLvl w:val="4"/>
    </w:pPr>
    <w:rPr>
      <w:rFonts w:eastAsia="Times New Roman" w:cs="Times New Roman"/>
      <w:snapToGrid w:val="0"/>
      <w:sz w:val="20"/>
      <w:szCs w:val="20"/>
    </w:rPr>
  </w:style>
  <w:style w:type="paragraph" w:customStyle="1" w:styleId="Paragraph111aiA">
    <w:name w:val="Paragraph 1.1.1(a)(i)(A)"/>
    <w:basedOn w:val="Normal"/>
    <w:rsid w:val="003C50BE"/>
    <w:pPr>
      <w:numPr>
        <w:ilvl w:val="5"/>
        <w:numId w:val="29"/>
      </w:numPr>
      <w:spacing w:after="240" w:line="300" w:lineRule="auto"/>
      <w:jc w:val="both"/>
      <w:outlineLvl w:val="5"/>
    </w:pPr>
    <w:rPr>
      <w:rFonts w:eastAsia="Times New Roman" w:cs="Times New Roman"/>
      <w:snapToGrid w:val="0"/>
      <w:sz w:val="20"/>
      <w:szCs w:val="20"/>
    </w:rPr>
  </w:style>
  <w:style w:type="paragraph" w:customStyle="1" w:styleId="Paragraph1111">
    <w:name w:val="Paragraph 1.1.1.1"/>
    <w:basedOn w:val="Normal"/>
    <w:rsid w:val="003C50BE"/>
    <w:pPr>
      <w:numPr>
        <w:numId w:val="30"/>
      </w:numPr>
      <w:spacing w:after="0"/>
      <w:ind w:left="2399" w:hanging="896"/>
      <w:jc w:val="both"/>
      <w:outlineLvl w:val="3"/>
    </w:pPr>
    <w:rPr>
      <w:rFonts w:ascii="Calibri" w:eastAsia="Times New Roman" w:hAnsi="Calibri" w:cs="Times New Roman"/>
      <w:color w:val="000000"/>
      <w:szCs w:val="20"/>
    </w:rPr>
  </w:style>
  <w:style w:type="paragraph" w:customStyle="1" w:styleId="MISC">
    <w:name w:val="MISC"/>
    <w:next w:val="NoSpacing"/>
    <w:qFormat/>
    <w:rsid w:val="003C50BE"/>
    <w:pPr>
      <w:spacing w:after="0" w:line="300" w:lineRule="atLeast"/>
      <w:ind w:left="720"/>
      <w:jc w:val="both"/>
    </w:pPr>
    <w:rPr>
      <w:rFonts w:ascii="Arial" w:hAnsi="Arial"/>
    </w:rPr>
  </w:style>
  <w:style w:type="paragraph" w:customStyle="1" w:styleId="Schedule">
    <w:name w:val="Schedule"/>
    <w:basedOn w:val="Normal"/>
    <w:semiHidden/>
    <w:rsid w:val="003C50BE"/>
    <w:pPr>
      <w:keepNext/>
      <w:numPr>
        <w:numId w:val="34"/>
      </w:numPr>
      <w:spacing w:after="240" w:line="240" w:lineRule="auto"/>
      <w:jc w:val="center"/>
    </w:pPr>
    <w:rPr>
      <w:rFonts w:eastAsia="Times New Roman" w:cs="Times New Roman"/>
      <w:b/>
      <w:caps/>
      <w:sz w:val="24"/>
      <w:szCs w:val="20"/>
      <w:lang w:eastAsia="en-GB"/>
    </w:rPr>
  </w:style>
  <w:style w:type="paragraph" w:customStyle="1" w:styleId="Sideheading">
    <w:name w:val="Sideheading"/>
    <w:basedOn w:val="Normal"/>
    <w:rsid w:val="003C50BE"/>
    <w:pPr>
      <w:spacing w:after="240" w:line="312" w:lineRule="auto"/>
    </w:pPr>
    <w:rPr>
      <w:rFonts w:eastAsia="Times New Roman" w:cs="Times New Roman"/>
      <w:b/>
      <w:caps/>
      <w:sz w:val="24"/>
      <w:szCs w:val="20"/>
      <w:lang w:eastAsia="en-GB"/>
    </w:rPr>
  </w:style>
  <w:style w:type="character" w:styleId="PlaceholderText">
    <w:name w:val="Placeholder Text"/>
    <w:basedOn w:val="DefaultParagraphFont"/>
    <w:uiPriority w:val="99"/>
    <w:semiHidden/>
    <w:rsid w:val="003C50BE"/>
    <w:rPr>
      <w:color w:val="808080"/>
    </w:rPr>
  </w:style>
  <w:style w:type="paragraph" w:customStyle="1" w:styleId="PARTIES">
    <w:name w:val="PARTIES"/>
    <w:basedOn w:val="NoSpacing"/>
    <w:next w:val="NoSpacing"/>
    <w:qFormat/>
    <w:rsid w:val="003C50BE"/>
    <w:pPr>
      <w:tabs>
        <w:tab w:val="left" w:pos="-720"/>
      </w:tabs>
      <w:suppressAutoHyphens/>
      <w:spacing w:after="0" w:line="276" w:lineRule="auto"/>
      <w:ind w:left="680" w:hanging="680"/>
      <w:jc w:val="both"/>
    </w:pPr>
    <w:rPr>
      <w:rFonts w:eastAsia="Times New Roman" w:cs="Arial"/>
      <w:szCs w:val="20"/>
      <w:lang w:eastAsia="en-GB"/>
    </w:rPr>
  </w:style>
  <w:style w:type="character" w:customStyle="1" w:styleId="ilfuvd">
    <w:name w:val="ilfuvd"/>
    <w:basedOn w:val="DefaultParagraphFont"/>
    <w:rsid w:val="003C50BE"/>
  </w:style>
  <w:style w:type="character" w:styleId="FollowedHyperlink">
    <w:name w:val="FollowedHyperlink"/>
    <w:basedOn w:val="DefaultParagraphFont"/>
    <w:uiPriority w:val="99"/>
    <w:semiHidden/>
    <w:unhideWhenUsed/>
    <w:rsid w:val="003C5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4626">
      <w:bodyDiv w:val="1"/>
      <w:marLeft w:val="0"/>
      <w:marRight w:val="0"/>
      <w:marTop w:val="0"/>
      <w:marBottom w:val="0"/>
      <w:divBdr>
        <w:top w:val="none" w:sz="0" w:space="0" w:color="auto"/>
        <w:left w:val="none" w:sz="0" w:space="0" w:color="auto"/>
        <w:bottom w:val="none" w:sz="0" w:space="0" w:color="auto"/>
        <w:right w:val="none" w:sz="0" w:space="0" w:color="auto"/>
      </w:divBdr>
      <w:divsChild>
        <w:div w:id="1987784428">
          <w:marLeft w:val="-225"/>
          <w:marRight w:val="-225"/>
          <w:marTop w:val="0"/>
          <w:marBottom w:val="0"/>
          <w:divBdr>
            <w:top w:val="none" w:sz="0" w:space="0" w:color="auto"/>
            <w:left w:val="none" w:sz="0" w:space="0" w:color="auto"/>
            <w:bottom w:val="none" w:sz="0" w:space="0" w:color="auto"/>
            <w:right w:val="none" w:sz="0" w:space="0" w:color="auto"/>
          </w:divBdr>
          <w:divsChild>
            <w:div w:id="15047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8416">
      <w:bodyDiv w:val="1"/>
      <w:marLeft w:val="0"/>
      <w:marRight w:val="0"/>
      <w:marTop w:val="0"/>
      <w:marBottom w:val="0"/>
      <w:divBdr>
        <w:top w:val="none" w:sz="0" w:space="0" w:color="auto"/>
        <w:left w:val="none" w:sz="0" w:space="0" w:color="auto"/>
        <w:bottom w:val="none" w:sz="0" w:space="0" w:color="auto"/>
        <w:right w:val="none" w:sz="0" w:space="0" w:color="auto"/>
      </w:divBdr>
      <w:divsChild>
        <w:div w:id="436684436">
          <w:marLeft w:val="-225"/>
          <w:marRight w:val="-225"/>
          <w:marTop w:val="0"/>
          <w:marBottom w:val="0"/>
          <w:divBdr>
            <w:top w:val="none" w:sz="0" w:space="0" w:color="auto"/>
            <w:left w:val="none" w:sz="0" w:space="0" w:color="auto"/>
            <w:bottom w:val="none" w:sz="0" w:space="0" w:color="auto"/>
            <w:right w:val="none" w:sz="0" w:space="0" w:color="auto"/>
          </w:divBdr>
          <w:divsChild>
            <w:div w:id="11690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541">
      <w:bodyDiv w:val="1"/>
      <w:marLeft w:val="0"/>
      <w:marRight w:val="0"/>
      <w:marTop w:val="0"/>
      <w:marBottom w:val="0"/>
      <w:divBdr>
        <w:top w:val="none" w:sz="0" w:space="0" w:color="auto"/>
        <w:left w:val="none" w:sz="0" w:space="0" w:color="auto"/>
        <w:bottom w:val="none" w:sz="0" w:space="0" w:color="auto"/>
        <w:right w:val="none" w:sz="0" w:space="0" w:color="auto"/>
      </w:divBdr>
      <w:divsChild>
        <w:div w:id="263272329">
          <w:marLeft w:val="0"/>
          <w:marRight w:val="0"/>
          <w:marTop w:val="0"/>
          <w:marBottom w:val="0"/>
          <w:divBdr>
            <w:top w:val="none" w:sz="0" w:space="0" w:color="auto"/>
            <w:left w:val="none" w:sz="0" w:space="0" w:color="auto"/>
            <w:bottom w:val="single" w:sz="6" w:space="8" w:color="F4F4F4"/>
            <w:right w:val="none" w:sz="0" w:space="0" w:color="auto"/>
          </w:divBdr>
          <w:divsChild>
            <w:div w:id="1416247424">
              <w:marLeft w:val="-225"/>
              <w:marRight w:val="-225"/>
              <w:marTop w:val="0"/>
              <w:marBottom w:val="0"/>
              <w:divBdr>
                <w:top w:val="none" w:sz="0" w:space="0" w:color="auto"/>
                <w:left w:val="none" w:sz="0" w:space="0" w:color="auto"/>
                <w:bottom w:val="none" w:sz="0" w:space="0" w:color="auto"/>
                <w:right w:val="none" w:sz="0" w:space="0" w:color="auto"/>
              </w:divBdr>
              <w:divsChild>
                <w:div w:id="19143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6603">
      <w:bodyDiv w:val="1"/>
      <w:marLeft w:val="0"/>
      <w:marRight w:val="0"/>
      <w:marTop w:val="0"/>
      <w:marBottom w:val="0"/>
      <w:divBdr>
        <w:top w:val="none" w:sz="0" w:space="0" w:color="auto"/>
        <w:left w:val="none" w:sz="0" w:space="0" w:color="auto"/>
        <w:bottom w:val="none" w:sz="0" w:space="0" w:color="auto"/>
        <w:right w:val="none" w:sz="0" w:space="0" w:color="auto"/>
      </w:divBdr>
      <w:divsChild>
        <w:div w:id="983311718">
          <w:marLeft w:val="-225"/>
          <w:marRight w:val="-225"/>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99289">
      <w:bodyDiv w:val="1"/>
      <w:marLeft w:val="0"/>
      <w:marRight w:val="0"/>
      <w:marTop w:val="0"/>
      <w:marBottom w:val="0"/>
      <w:divBdr>
        <w:top w:val="none" w:sz="0" w:space="0" w:color="auto"/>
        <w:left w:val="none" w:sz="0" w:space="0" w:color="auto"/>
        <w:bottom w:val="none" w:sz="0" w:space="0" w:color="auto"/>
        <w:right w:val="none" w:sz="0" w:space="0" w:color="auto"/>
      </w:divBdr>
      <w:divsChild>
        <w:div w:id="1403336234">
          <w:marLeft w:val="-225"/>
          <w:marRight w:val="-225"/>
          <w:marTop w:val="0"/>
          <w:marBottom w:val="0"/>
          <w:divBdr>
            <w:top w:val="none" w:sz="0" w:space="0" w:color="auto"/>
            <w:left w:val="none" w:sz="0" w:space="0" w:color="auto"/>
            <w:bottom w:val="none" w:sz="0" w:space="0" w:color="auto"/>
            <w:right w:val="none" w:sz="0" w:space="0" w:color="auto"/>
          </w:divBdr>
          <w:divsChild>
            <w:div w:id="8102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12124</Words>
  <Characters>69111</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Registered Organisation</Company>
  <LinksUpToDate>false</LinksUpToDate>
  <CharactersWithSpaces>81073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Coleman</dc:creator>
  <cp:keywords/>
  <dc:description/>
  <cp:lastModifiedBy>Nathan Reynard</cp:lastModifiedBy>
  <cp:revision>1</cp:revision>
  <dcterms:created xsi:type="dcterms:W3CDTF">2022-12-22T15:53:00Z</dcterms:created>
  <dcterms:modified xsi:type="dcterms:W3CDTF">2022-12-22T15:53:00Z</dcterms:modified>
</cp:coreProperties>
</file>